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A6165">
        <w:tblPrEx>
          <w:tblCellMar>
            <w:top w:w="0" w:type="dxa"/>
            <w:bottom w:w="0" w:type="dxa"/>
          </w:tblCellMar>
        </w:tblPrEx>
        <w:trPr>
          <w:cantSplit/>
          <w:trHeight w:hRule="exact" w:val="1260"/>
        </w:trPr>
        <w:tc>
          <w:tcPr>
            <w:tcW w:w="6024" w:type="dxa"/>
            <w:gridSpan w:val="2"/>
            <w:vMerge w:val="restart"/>
          </w:tcPr>
          <w:p w:rsidR="0014794C" w:rsidRPr="001A6165" w:rsidRDefault="0014794C">
            <w:pPr>
              <w:pStyle w:val="HuvudRubrik"/>
            </w:pPr>
            <w:bookmarkStart w:id="0" w:name="BetänkandeRubrik"/>
            <w:bookmarkEnd w:id="0"/>
            <w:r w:rsidRPr="001A6165">
              <w:t>Utrikesutskottets betänkande</w:t>
            </w:r>
            <w:r w:rsidR="001A6165" w:rsidRPr="001A616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1834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4794C" w:rsidRPr="001A6165" w:rsidRDefault="0014794C">
                                  <w:pPr>
                                    <w:pStyle w:val="Logo"/>
                                  </w:pPr>
                                  <w:r w:rsidRPr="001A616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4794C" w:rsidRPr="001A6165" w:rsidRDefault="0014794C">
                            <w:pPr>
                              <w:pStyle w:val="Logo"/>
                            </w:pPr>
                            <w:r w:rsidRPr="001A6165">
                              <w:object w:dxaOrig="840" w:dyaOrig="1545">
                                <v:shape id="_x0000_i1025" type="#_x0000_t75" style="width:90.45pt;height:77.15pt" fillcolor="window">
                                  <v:imagedata r:id="rId7" o:title="" cropright="-75835f"/>
                                </v:shape>
                                <o:OLEObject Type="Embed" ProgID="Word.Picture.8" ShapeID="_x0000_i1025" DrawAspect="Content" ObjectID="_1827346044" r:id="rId9"/>
                              </w:object>
                            </w:r>
                          </w:p>
                        </w:txbxContent>
                      </v:textbox>
                      <w10:wrap anchorx="page" anchory="page"/>
                    </v:shape>
                  </w:pict>
                </mc:Fallback>
              </mc:AlternateContent>
            </w:r>
          </w:p>
          <w:p w:rsidR="0014794C" w:rsidRPr="001A6165" w:rsidRDefault="0014794C">
            <w:pPr>
              <w:pStyle w:val="HuvudRubrikRad2"/>
            </w:pPr>
            <w:bookmarkStart w:id="17" w:name="BetänkandeNr"/>
            <w:bookmarkEnd w:id="17"/>
            <w:r w:rsidRPr="001A6165">
              <w:t>1999/2000:UU2</w:t>
            </w:r>
          </w:p>
          <w:p w:rsidR="0014794C" w:rsidRPr="001A6165" w:rsidRDefault="0014794C">
            <w:pPr>
              <w:pStyle w:val="BetnkandeRubrik"/>
            </w:pPr>
            <w:bookmarkStart w:id="18" w:name="Huvudrubrik"/>
            <w:bookmarkEnd w:id="18"/>
            <w:r w:rsidRPr="001A6165">
              <w:t>Utgiftsområde 7 Internationellt bistånd</w:t>
            </w:r>
          </w:p>
        </w:tc>
        <w:tc>
          <w:tcPr>
            <w:tcW w:w="1559" w:type="dxa"/>
            <w:tcBorders>
              <w:bottom w:val="nil"/>
            </w:tcBorders>
          </w:tcPr>
          <w:p w:rsidR="0014794C" w:rsidRPr="001A6165" w:rsidRDefault="0014794C">
            <w:pPr>
              <w:spacing w:before="0" w:line="230" w:lineRule="auto"/>
              <w:rPr>
                <w:sz w:val="24"/>
              </w:rPr>
            </w:pPr>
          </w:p>
        </w:tc>
      </w:tr>
      <w:tr w:rsidR="00000000" w:rsidRPr="001A6165">
        <w:tblPrEx>
          <w:tblCellMar>
            <w:top w:w="0" w:type="dxa"/>
            <w:bottom w:w="0" w:type="dxa"/>
          </w:tblCellMar>
        </w:tblPrEx>
        <w:trPr>
          <w:cantSplit/>
          <w:trHeight w:hRule="exact" w:val="240"/>
        </w:trPr>
        <w:tc>
          <w:tcPr>
            <w:tcW w:w="6024" w:type="dxa"/>
            <w:gridSpan w:val="2"/>
            <w:vMerge/>
            <w:tcBorders>
              <w:top w:val="nil"/>
              <w:bottom w:val="nil"/>
            </w:tcBorders>
          </w:tcPr>
          <w:p w:rsidR="0014794C" w:rsidRPr="001A6165" w:rsidRDefault="0014794C">
            <w:pPr>
              <w:spacing w:before="40" w:after="900" w:line="280" w:lineRule="exact"/>
              <w:jc w:val="left"/>
              <w:rPr>
                <w:sz w:val="28"/>
              </w:rPr>
            </w:pPr>
          </w:p>
        </w:tc>
        <w:tc>
          <w:tcPr>
            <w:tcW w:w="1559" w:type="dxa"/>
          </w:tcPr>
          <w:p w:rsidR="0014794C" w:rsidRPr="001A6165" w:rsidRDefault="0014794C">
            <w:pPr>
              <w:pStyle w:val="rtal"/>
            </w:pPr>
            <w:r w:rsidRPr="001A6165">
              <w:t>1999/2000</w:t>
            </w:r>
          </w:p>
        </w:tc>
      </w:tr>
      <w:tr w:rsidR="00000000" w:rsidRPr="001A6165">
        <w:tblPrEx>
          <w:tblCellMar>
            <w:top w:w="0" w:type="dxa"/>
            <w:bottom w:w="0" w:type="dxa"/>
          </w:tblCellMar>
        </w:tblPrEx>
        <w:trPr>
          <w:cantSplit/>
          <w:trHeight w:val="560"/>
        </w:trPr>
        <w:tc>
          <w:tcPr>
            <w:tcW w:w="6024" w:type="dxa"/>
            <w:gridSpan w:val="2"/>
            <w:vMerge/>
            <w:tcBorders>
              <w:top w:val="nil"/>
              <w:bottom w:val="single" w:sz="6" w:space="0" w:color="auto"/>
            </w:tcBorders>
          </w:tcPr>
          <w:p w:rsidR="0014794C" w:rsidRPr="001A6165" w:rsidRDefault="0014794C">
            <w:pPr>
              <w:spacing w:before="40" w:after="900" w:line="280" w:lineRule="exact"/>
              <w:jc w:val="left"/>
              <w:rPr>
                <w:sz w:val="28"/>
              </w:rPr>
            </w:pPr>
          </w:p>
        </w:tc>
        <w:tc>
          <w:tcPr>
            <w:tcW w:w="1559" w:type="dxa"/>
            <w:tcBorders>
              <w:bottom w:val="single" w:sz="6" w:space="0" w:color="auto"/>
            </w:tcBorders>
          </w:tcPr>
          <w:p w:rsidR="0014794C" w:rsidRPr="001A6165" w:rsidRDefault="0014794C">
            <w:pPr>
              <w:pStyle w:val="rtal"/>
            </w:pPr>
            <w:r w:rsidRPr="001A6165">
              <w:t>UU2</w:t>
            </w:r>
          </w:p>
        </w:tc>
      </w:tr>
      <w:tr w:rsidR="00000000" w:rsidRPr="001A6165">
        <w:tblPrEx>
          <w:tblCellMar>
            <w:top w:w="0" w:type="dxa"/>
            <w:bottom w:w="0" w:type="dxa"/>
          </w:tblCellMar>
        </w:tblPrEx>
        <w:trPr>
          <w:cantSplit/>
          <w:trHeight w:hRule="exact" w:val="660"/>
        </w:trPr>
        <w:tc>
          <w:tcPr>
            <w:tcW w:w="3012" w:type="dxa"/>
          </w:tcPr>
          <w:p w:rsidR="0014794C" w:rsidRPr="001A6165" w:rsidRDefault="0014794C">
            <w:pPr>
              <w:pStyle w:val="StatusSida1"/>
            </w:pPr>
          </w:p>
        </w:tc>
        <w:tc>
          <w:tcPr>
            <w:tcW w:w="3012" w:type="dxa"/>
          </w:tcPr>
          <w:p w:rsidR="0014794C" w:rsidRPr="001A6165" w:rsidRDefault="0014794C">
            <w:pPr>
              <w:pStyle w:val="UtskriftsdatumSida1"/>
              <w:rPr>
                <w:b/>
                <w:sz w:val="28"/>
              </w:rPr>
            </w:pPr>
          </w:p>
        </w:tc>
        <w:tc>
          <w:tcPr>
            <w:tcW w:w="1559" w:type="dxa"/>
          </w:tcPr>
          <w:p w:rsidR="0014794C" w:rsidRPr="001A6165" w:rsidRDefault="0014794C"/>
        </w:tc>
      </w:tr>
    </w:tbl>
    <w:p w:rsidR="0014794C" w:rsidRPr="001A6165" w:rsidRDefault="0014794C">
      <w:pPr>
        <w:pStyle w:val="Rubrik1"/>
        <w:spacing w:before="0"/>
      </w:pPr>
      <w:bookmarkStart w:id="19" w:name="_Toc468523327"/>
      <w:r w:rsidRPr="001A6165">
        <w:t>Sammanfattning</w:t>
      </w:r>
      <w:bookmarkEnd w:id="19"/>
    </w:p>
    <w:p w:rsidR="0014794C" w:rsidRPr="001A6165" w:rsidRDefault="0014794C">
      <w:r w:rsidRPr="001A6165">
        <w:t xml:space="preserve">I detta betänkande behandlas regeringens budgetförslag avseende utgiftsområde 7 Internationellt bistånd samt motioner väckta under den allmänna motionstiden 1999/2000, vilka hänför sig till biståndets nivå i förhållande till BNI, fördelningen av anslag samt biståndets inriktning. </w:t>
      </w:r>
    </w:p>
    <w:p w:rsidR="0014794C" w:rsidRPr="001A6165" w:rsidRDefault="0014794C">
      <w:pPr>
        <w:pStyle w:val="Normaltindrag"/>
      </w:pPr>
      <w:r w:rsidRPr="001A6165">
        <w:t>Utskottet tillstyrker i betänkandet regeringens förslag till nivå för biståndsramen i relation till BNI för 2000. Utskottet uttalar också sitt stöd för regeringens ambition att åter uppnå enprocentsmålet så snart de stats-finansiella förutsättningarna för detta föreligger. Ett antal motionsyrkanden rörande krav på en snabbare återgång till enprocentsmålet och planer för att åter uppnå detta avstyrks med motiveringen att utskottet inte finner anledning att lägga fast exakta belopp för biståndsramen för de n</w:t>
      </w:r>
      <w:r w:rsidRPr="001A6165">
        <w:t xml:space="preserve">ärmaste åren och att precisa planer för en återgång till enprocentsnivån inte förefaller ändamålsenliga. </w:t>
      </w:r>
    </w:p>
    <w:p w:rsidR="0014794C" w:rsidRPr="001A6165" w:rsidRDefault="0014794C">
      <w:pPr>
        <w:pStyle w:val="Normaltindrag"/>
      </w:pPr>
      <w:r w:rsidRPr="001A6165">
        <w:t>Propositionens förslag till fördelning mellan anslagen inom utgiftsområde 7 Internationellt bistånd tillstyrks av utskottet. Vidare tillstyrks propositionens förslag till utfästelser och åtaganden inom det multi- och bilaterala utvecklingssamarbetet. I betänkandet tillstyrker utskottet vidare att regeringen bemyndigas att ikläda staten betalningsansvar i form av statliga garantier till ett belopp av hög</w:t>
      </w:r>
      <w:r w:rsidRPr="001A6165">
        <w:t xml:space="preserve">st 12 miljarder kronor för garantigivning inom det internationella utvecklingssamarbetet. </w:t>
      </w:r>
    </w:p>
    <w:p w:rsidR="0014794C" w:rsidRPr="001A6165" w:rsidRDefault="0014794C">
      <w:pPr>
        <w:pStyle w:val="Normaltindrag"/>
        <w:rPr>
          <w:b/>
        </w:rPr>
      </w:pPr>
      <w:r w:rsidRPr="001A6165">
        <w:t>Propositionens yrkanden om bemyndiganden att ikläda staten betalningsansvar i form av statsgarantier för finansiellt stöd till länder i Central- och Östeuropa och för exportkreditgarantigivning för vissa länder i Central- och Östeuropa tillstyrks av utskottet. Även ett yrkande att göra utfästelser inom anslaget Samarbete med Central- och Östeuropa som innebär förpliktelse efter budgetåret 2000 tillstyrks av utskottet.</w:t>
      </w:r>
    </w:p>
    <w:p w:rsidR="0014794C" w:rsidRPr="001A6165" w:rsidRDefault="0014794C">
      <w:pPr>
        <w:pStyle w:val="Normaltindrag"/>
      </w:pPr>
      <w:r w:rsidRPr="001A6165">
        <w:t>Sammanfattningsvis tillstyrker utskottet regeringens förslag. Samtliga motionsyrkanden besvaras eller avstyrks.</w:t>
      </w:r>
    </w:p>
    <w:p w:rsidR="0014794C" w:rsidRPr="001A6165" w:rsidRDefault="0014794C">
      <w:pPr>
        <w:pStyle w:val="Normaltindrag"/>
      </w:pPr>
      <w:r w:rsidRPr="001A6165">
        <w:t xml:space="preserve">Betänkandet behandlar även Riksdagens revisorers förslag till riksdagen 1998/99:RR9 ”Utvecklingssamarbetet – styrning genomförande, samordning och uppföljning av biståndet” samt motioner väckta med anledning av revisorernas förslag. </w:t>
      </w:r>
    </w:p>
    <w:p w:rsidR="0014794C" w:rsidRPr="001A6165" w:rsidRDefault="0014794C">
      <w:pPr>
        <w:pStyle w:val="Normaltindrag"/>
      </w:pPr>
      <w:r w:rsidRPr="001A6165">
        <w:t>Utifrån revisorernas förslag görs tre tillkännagivanden, som rör en översyn av det nuvarande systemet med bemyndiganden inom biståndet, formerna för att stärka utvärderingen av biståndet samt de enskilda organisationernas roll i utvecklingssamarbetet. Övriga förslag från Riksdagens revisorer besvaras.</w:t>
      </w:r>
    </w:p>
    <w:p w:rsidR="0014794C" w:rsidRPr="001A6165" w:rsidRDefault="0014794C">
      <w:pPr>
        <w:pStyle w:val="Normaltindrag"/>
      </w:pPr>
      <w:r w:rsidRPr="001A6165">
        <w:lastRenderedPageBreak/>
        <w:t>I ärendet finns 30 reservationer och 21 särskilda yttranden.</w:t>
      </w:r>
    </w:p>
    <w:p w:rsidR="0014794C" w:rsidRPr="001A6165" w:rsidRDefault="0014794C">
      <w:pPr>
        <w:pStyle w:val="Normaltindrag"/>
      </w:pPr>
    </w:p>
    <w:p w:rsidR="0014794C" w:rsidRPr="001A6165" w:rsidRDefault="0014794C">
      <w:pPr>
        <w:pStyle w:val="Rubrik1"/>
      </w:pPr>
      <w:bookmarkStart w:id="20" w:name="Textstart"/>
      <w:bookmarkStart w:id="21" w:name="_Toc463234219"/>
      <w:bookmarkStart w:id="22" w:name="_Toc468523328"/>
      <w:bookmarkEnd w:id="20"/>
      <w:r w:rsidRPr="001A6165">
        <w:t>Propositionen</w:t>
      </w:r>
      <w:bookmarkEnd w:id="21"/>
      <w:bookmarkEnd w:id="22"/>
    </w:p>
    <w:p w:rsidR="0014794C" w:rsidRPr="001A6165" w:rsidRDefault="0014794C">
      <w:r w:rsidRPr="001A6165">
        <w:t>Regeringen föreslår i proposition 1999/2000, volym 4, utgiftsområde 7 att riksdagen</w:t>
      </w:r>
    </w:p>
    <w:p w:rsidR="0014794C" w:rsidRPr="001A6165" w:rsidRDefault="0014794C">
      <w:pPr>
        <w:pStyle w:val="Normaltindrag"/>
      </w:pPr>
      <w:r w:rsidRPr="001A6165">
        <w:t>1. fastställer biståndsramen för internationellt utvecklingssamarbete till 0,72 % av vid budgeteringstillfället beräknad bruttonationalinkomst (BNI) för 2000,</w:t>
      </w:r>
    </w:p>
    <w:p w:rsidR="0014794C" w:rsidRPr="001A6165" w:rsidRDefault="0014794C">
      <w:pPr>
        <w:pStyle w:val="Normaltindrag"/>
      </w:pPr>
      <w:r w:rsidRPr="001A6165">
        <w:t xml:space="preserve">2. bemyndigar regeringen att för verksamhet inom reservationsanslaget A 1 </w:t>
      </w:r>
      <w:r w:rsidRPr="001A6165">
        <w:rPr>
          <w:i/>
        </w:rPr>
        <w:t>Biståndsverksamhet</w:t>
      </w:r>
      <w:r w:rsidRPr="001A6165">
        <w:t xml:space="preserve"> under år 2000 göra utfästelser och åtaganden som inklusive tidigare gjorda åtaganden medför utgifter efter år 2000 om högst          37 407 000 000 kr (avsnitt 3.6 Anslag, A 1 Biståndsverksamhet, Bemynd</w:t>
      </w:r>
      <w:r w:rsidRPr="001A6165">
        <w:t>i</w:t>
      </w:r>
      <w:r w:rsidRPr="001A6165">
        <w:t>gande om ekonomiska förpliktelser),</w:t>
      </w:r>
    </w:p>
    <w:p w:rsidR="0014794C" w:rsidRPr="001A6165" w:rsidRDefault="0014794C">
      <w:pPr>
        <w:pStyle w:val="Normaltindrag"/>
      </w:pPr>
      <w:r w:rsidRPr="001A6165">
        <w:t xml:space="preserve"> 3. bemyndigar regeringen att för verksamhet inom reservationsanslaget   A 1 </w:t>
      </w:r>
      <w:r w:rsidRPr="001A6165">
        <w:rPr>
          <w:i/>
        </w:rPr>
        <w:t xml:space="preserve">Biståndsverksamhet </w:t>
      </w:r>
      <w:r w:rsidRPr="001A6165">
        <w:t>under år 2000 ikläda staten betalningsansvar i form av statliga garantier till ett belopp inklusive tidigare ställda garantier om högst 12 000 000 000 kr (avsnitt 3.6 Anslag, A 1.2 Bilateralt utveckling</w:t>
      </w:r>
      <w:r w:rsidRPr="001A6165">
        <w:t>s</w:t>
      </w:r>
      <w:r w:rsidRPr="001A6165">
        <w:t>samarbete, Medelsfördelning och anslag</w:t>
      </w:r>
      <w:r w:rsidRPr="001A6165">
        <w:t>s</w:t>
      </w:r>
      <w:r w:rsidRPr="001A6165">
        <w:t>struktur),</w:t>
      </w:r>
    </w:p>
    <w:p w:rsidR="0014794C" w:rsidRPr="001A6165" w:rsidRDefault="0014794C">
      <w:pPr>
        <w:pStyle w:val="Normaltindrag"/>
      </w:pPr>
      <w:r w:rsidRPr="001A6165">
        <w:t>4. bemyndigar regeringen att för verksamhet inom reservationsanslaget    B 1</w:t>
      </w:r>
      <w:r w:rsidRPr="001A6165">
        <w:rPr>
          <w:i/>
        </w:rPr>
        <w:t xml:space="preserve"> Samarbete med Central- och Östeuropa</w:t>
      </w:r>
      <w:r w:rsidRPr="001A6165">
        <w:t xml:space="preserve"> under år 2000 göra utfästelser och åtaganden som inklusive tidigare gjorda åtaganden medför utgifter efter år 2000 om högst 750 000 000 kr (avsnitt 4.6 Anslag, Bemyndigand</w:t>
      </w:r>
      <w:r w:rsidRPr="001A6165">
        <w:t>e</w:t>
      </w:r>
      <w:r w:rsidRPr="001A6165">
        <w:t>ram),</w:t>
      </w:r>
    </w:p>
    <w:p w:rsidR="0014794C" w:rsidRPr="001A6165" w:rsidRDefault="0014794C">
      <w:pPr>
        <w:pStyle w:val="Normaltindrag"/>
      </w:pPr>
      <w:r w:rsidRPr="001A6165">
        <w:t xml:space="preserve">5. bemyndigar regeringen att för verksamhet inom reservationsanslaget B 2 </w:t>
      </w:r>
      <w:r w:rsidRPr="001A6165">
        <w:rPr>
          <w:i/>
        </w:rPr>
        <w:t>Avsättning för förlustrisker vad avser garantier för finansiellt stöd och exportkreditgarantier</w:t>
      </w:r>
      <w:r w:rsidRPr="001A6165">
        <w:t xml:space="preserve"> under år 2000 ikläda staten betalningsansvar i form av statliga garantier för finansiellt stöd till länder i Central- och Östeuropa till ett belopp om högst 150 000 000 kr (avsnitt 4.6 anslag B 2),</w:t>
      </w:r>
    </w:p>
    <w:p w:rsidR="0014794C" w:rsidRPr="001A6165" w:rsidRDefault="0014794C">
      <w:pPr>
        <w:pStyle w:val="Normaltindrag"/>
      </w:pPr>
      <w:r w:rsidRPr="001A6165">
        <w:t xml:space="preserve">6. för budgetåret 2000 anvisar anslagen under utgiftsområde 7 </w:t>
      </w:r>
      <w:r w:rsidRPr="001A6165">
        <w:rPr>
          <w:i/>
        </w:rPr>
        <w:t>Internati</w:t>
      </w:r>
      <w:r w:rsidRPr="001A6165">
        <w:rPr>
          <w:i/>
        </w:rPr>
        <w:t>o</w:t>
      </w:r>
      <w:r w:rsidRPr="001A6165">
        <w:rPr>
          <w:i/>
        </w:rPr>
        <w:t xml:space="preserve">nellt bistånd </w:t>
      </w:r>
      <w:r w:rsidRPr="001A6165">
        <w:t>enligt följande uppställning:</w:t>
      </w:r>
    </w:p>
    <w:p w:rsidR="0014794C" w:rsidRPr="001A6165" w:rsidRDefault="0014794C">
      <w:pPr>
        <w:pStyle w:val="Normaltindrag"/>
      </w:pPr>
    </w:p>
    <w:p w:rsidR="0014794C" w:rsidRPr="001A6165" w:rsidRDefault="0014794C">
      <w:pPr>
        <w:pStyle w:val="Tabell"/>
      </w:pPr>
      <w:r w:rsidRPr="001A6165">
        <w:t>Anslagsbelopp</w:t>
      </w:r>
    </w:p>
    <w:p w:rsidR="0014794C" w:rsidRPr="001A6165" w:rsidRDefault="0014794C">
      <w:pPr>
        <w:pStyle w:val="Tabell"/>
      </w:pPr>
      <w:r w:rsidRPr="001A6165">
        <w:t>Tusental kronor</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709"/>
        <w:gridCol w:w="2268"/>
        <w:gridCol w:w="1418"/>
        <w:gridCol w:w="1417"/>
      </w:tblGrid>
      <w:tr w:rsidR="00000000" w:rsidRPr="001A6165">
        <w:tblPrEx>
          <w:tblCellMar>
            <w:top w:w="0" w:type="dxa"/>
            <w:bottom w:w="0" w:type="dxa"/>
          </w:tblCellMar>
        </w:tblPrEx>
        <w:tc>
          <w:tcPr>
            <w:tcW w:w="709" w:type="dxa"/>
            <w:tcBorders>
              <w:top w:val="single" w:sz="4" w:space="0" w:color="auto"/>
              <w:bottom w:val="single" w:sz="4" w:space="0" w:color="auto"/>
              <w:right w:val="single" w:sz="4" w:space="0" w:color="auto"/>
            </w:tcBorders>
          </w:tcPr>
          <w:p w:rsidR="0014794C" w:rsidRPr="001A6165" w:rsidRDefault="0014794C">
            <w:pPr>
              <w:pStyle w:val="Tabell"/>
              <w:spacing w:after="40" w:line="180" w:lineRule="exact"/>
              <w:rPr>
                <w:sz w:val="16"/>
              </w:rPr>
            </w:pPr>
            <w:r w:rsidRPr="001A6165">
              <w:rPr>
                <w:sz w:val="16"/>
              </w:rPr>
              <w:t>A</w:t>
            </w:r>
            <w:r w:rsidRPr="001A6165">
              <w:rPr>
                <w:sz w:val="16"/>
              </w:rPr>
              <w:t>n</w:t>
            </w:r>
            <w:r w:rsidRPr="001A6165">
              <w:rPr>
                <w:sz w:val="16"/>
              </w:rPr>
              <w:t>slag</w:t>
            </w:r>
          </w:p>
        </w:tc>
        <w:tc>
          <w:tcPr>
            <w:tcW w:w="3686" w:type="dxa"/>
            <w:gridSpan w:val="2"/>
            <w:tcBorders>
              <w:top w:val="single" w:sz="4" w:space="0" w:color="auto"/>
              <w:left w:val="single" w:sz="4" w:space="0" w:color="auto"/>
              <w:bottom w:val="single" w:sz="4" w:space="0" w:color="auto"/>
              <w:right w:val="single" w:sz="4" w:space="0" w:color="auto"/>
            </w:tcBorders>
          </w:tcPr>
          <w:p w:rsidR="0014794C" w:rsidRPr="001A6165" w:rsidRDefault="0014794C">
            <w:pPr>
              <w:pStyle w:val="TabellHuvud"/>
              <w:spacing w:after="40" w:line="180" w:lineRule="exact"/>
              <w:rPr>
                <w:rFonts w:ascii="Times New Roman" w:hAnsi="Times New Roman"/>
                <w:sz w:val="16"/>
              </w:rPr>
            </w:pPr>
            <w:r w:rsidRPr="001A6165">
              <w:rPr>
                <w:rFonts w:ascii="Times New Roman" w:hAnsi="Times New Roman"/>
                <w:sz w:val="16"/>
              </w:rPr>
              <w:t>Anslagstyp</w:t>
            </w:r>
          </w:p>
        </w:tc>
        <w:tc>
          <w:tcPr>
            <w:tcW w:w="1417" w:type="dxa"/>
            <w:tcBorders>
              <w:top w:val="single" w:sz="4" w:space="0" w:color="auto"/>
              <w:left w:val="single" w:sz="4" w:space="0" w:color="auto"/>
              <w:bottom w:val="single" w:sz="4" w:space="0" w:color="auto"/>
            </w:tcBorders>
          </w:tcPr>
          <w:p w:rsidR="0014794C" w:rsidRPr="001A6165" w:rsidRDefault="0014794C">
            <w:pPr>
              <w:pStyle w:val="TabellHuvud"/>
              <w:spacing w:after="40" w:line="180" w:lineRule="exact"/>
              <w:rPr>
                <w:rFonts w:ascii="Times New Roman" w:hAnsi="Times New Roman"/>
                <w:sz w:val="16"/>
              </w:rPr>
            </w:pPr>
            <w:r w:rsidRPr="001A6165">
              <w:rPr>
                <w:rFonts w:ascii="Times New Roman" w:hAnsi="Times New Roman"/>
                <w:sz w:val="16"/>
              </w:rPr>
              <w:t>Anslagsb</w:t>
            </w:r>
            <w:r w:rsidRPr="001A6165">
              <w:rPr>
                <w:rFonts w:ascii="Times New Roman" w:hAnsi="Times New Roman"/>
                <w:sz w:val="16"/>
              </w:rPr>
              <w:t>e</w:t>
            </w:r>
            <w:r w:rsidRPr="001A6165">
              <w:rPr>
                <w:rFonts w:ascii="Times New Roman" w:hAnsi="Times New Roman"/>
                <w:sz w:val="16"/>
              </w:rPr>
              <w:t xml:space="preserve">lopp </w:t>
            </w:r>
          </w:p>
        </w:tc>
      </w:tr>
      <w:tr w:rsidR="00000000" w:rsidRPr="001A6165">
        <w:tblPrEx>
          <w:tblCellMar>
            <w:top w:w="0" w:type="dxa"/>
            <w:bottom w:w="0" w:type="dxa"/>
          </w:tblCellMar>
        </w:tblPrEx>
        <w:tc>
          <w:tcPr>
            <w:tcW w:w="709" w:type="dxa"/>
            <w:tcBorders>
              <w:top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A 1</w:t>
            </w:r>
          </w:p>
        </w:tc>
        <w:tc>
          <w:tcPr>
            <w:tcW w:w="226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Biståndsverksamhet</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12 060 304</w:t>
            </w:r>
          </w:p>
        </w:tc>
      </w:tr>
      <w:tr w:rsidR="00000000" w:rsidRPr="001A6165">
        <w:tblPrEx>
          <w:tblCellMar>
            <w:top w:w="0" w:type="dxa"/>
            <w:bottom w:w="0" w:type="dxa"/>
          </w:tblCellMar>
        </w:tblPrEx>
        <w:tc>
          <w:tcPr>
            <w:tcW w:w="709" w:type="dxa"/>
            <w:tcBorders>
              <w:top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A 2</w:t>
            </w:r>
          </w:p>
        </w:tc>
        <w:tc>
          <w:tcPr>
            <w:tcW w:w="226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Styrelsen för internationellt utvecklingssamarbete (Sida)</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ramanslag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415 844</w:t>
            </w:r>
          </w:p>
        </w:tc>
      </w:tr>
      <w:tr w:rsidR="00000000" w:rsidRPr="001A6165">
        <w:tblPrEx>
          <w:tblCellMar>
            <w:top w:w="0" w:type="dxa"/>
            <w:bottom w:w="0" w:type="dxa"/>
          </w:tblCellMar>
        </w:tblPrEx>
        <w:tc>
          <w:tcPr>
            <w:tcW w:w="709" w:type="dxa"/>
            <w:tcBorders>
              <w:top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A 3</w:t>
            </w:r>
          </w:p>
        </w:tc>
        <w:tc>
          <w:tcPr>
            <w:tcW w:w="226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Nordiska Afrikainstitutet</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ramanslag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10 761</w:t>
            </w: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Rader"/>
              <w:jc w:val="left"/>
              <w:rPr>
                <w:rFonts w:ascii="Times New Roman" w:hAnsi="Times New Roman"/>
              </w:rPr>
            </w:pPr>
            <w:r w:rsidRPr="001A6165">
              <w:rPr>
                <w:rFonts w:ascii="Times New Roman" w:hAnsi="Times New Roman"/>
              </w:rPr>
              <w:t>B 1</w:t>
            </w:r>
          </w:p>
        </w:tc>
        <w:tc>
          <w:tcPr>
            <w:tcW w:w="2268" w:type="dxa"/>
            <w:tcBorders>
              <w:top w:val="single" w:sz="4" w:space="0" w:color="auto"/>
              <w:left w:val="single" w:sz="4" w:space="0" w:color="auto"/>
              <w:bottom w:val="nil"/>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Samarbete med Central- och Öste</w:t>
            </w:r>
            <w:r w:rsidRPr="001A6165">
              <w:rPr>
                <w:rFonts w:ascii="Times New Roman" w:hAnsi="Times New Roman"/>
              </w:rPr>
              <w:t>u</w:t>
            </w:r>
            <w:r w:rsidRPr="001A6165">
              <w:rPr>
                <w:rFonts w:ascii="Times New Roman" w:hAnsi="Times New Roman"/>
              </w:rPr>
              <w:t>ropa</w:t>
            </w:r>
          </w:p>
        </w:tc>
        <w:tc>
          <w:tcPr>
            <w:tcW w:w="1418" w:type="dxa"/>
            <w:tcBorders>
              <w:top w:val="single" w:sz="4" w:space="0" w:color="auto"/>
              <w:left w:val="nil"/>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nil"/>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 xml:space="preserve"> 725 000</w:t>
            </w:r>
          </w:p>
        </w:tc>
      </w:tr>
      <w:tr w:rsidR="00000000" w:rsidRPr="001A6165">
        <w:tblPrEx>
          <w:tblCellMar>
            <w:top w:w="0" w:type="dxa"/>
            <w:bottom w:w="0" w:type="dxa"/>
          </w:tblCellMar>
        </w:tblPrEx>
        <w:tc>
          <w:tcPr>
            <w:tcW w:w="709" w:type="dxa"/>
            <w:tcBorders>
              <w:top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B 2</w:t>
            </w:r>
          </w:p>
        </w:tc>
        <w:tc>
          <w:tcPr>
            <w:tcW w:w="226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Avsättning för förlustrisker vad avser garantier för finans</w:t>
            </w:r>
            <w:r w:rsidRPr="001A6165">
              <w:rPr>
                <w:rFonts w:ascii="Times New Roman" w:hAnsi="Times New Roman"/>
              </w:rPr>
              <w:t>i</w:t>
            </w:r>
            <w:r w:rsidRPr="001A6165">
              <w:rPr>
                <w:rFonts w:ascii="Times New Roman" w:hAnsi="Times New Roman"/>
              </w:rPr>
              <w:t>ellt stöd och expor</w:t>
            </w:r>
            <w:r w:rsidRPr="001A6165">
              <w:rPr>
                <w:rFonts w:ascii="Times New Roman" w:hAnsi="Times New Roman"/>
              </w:rPr>
              <w:t>t</w:t>
            </w:r>
            <w:r w:rsidRPr="001A6165">
              <w:rPr>
                <w:rFonts w:ascii="Times New Roman" w:hAnsi="Times New Roman"/>
              </w:rPr>
              <w:t>kredit-</w:t>
            </w:r>
          </w:p>
          <w:p w:rsidR="0014794C" w:rsidRPr="001A6165" w:rsidRDefault="0014794C">
            <w:pPr>
              <w:pStyle w:val="TabellRader"/>
              <w:spacing w:before="0"/>
              <w:jc w:val="left"/>
              <w:rPr>
                <w:rFonts w:ascii="Times New Roman" w:hAnsi="Times New Roman"/>
              </w:rPr>
            </w:pPr>
            <w:r w:rsidRPr="001A6165">
              <w:rPr>
                <w:rFonts w:ascii="Times New Roman" w:hAnsi="Times New Roman"/>
              </w:rPr>
              <w:t>g</w:t>
            </w:r>
            <w:r w:rsidRPr="001A6165">
              <w:rPr>
                <w:rFonts w:ascii="Times New Roman" w:hAnsi="Times New Roman"/>
              </w:rPr>
              <w:t>a</w:t>
            </w:r>
            <w:r w:rsidRPr="001A6165">
              <w:rPr>
                <w:rFonts w:ascii="Times New Roman" w:hAnsi="Times New Roman"/>
              </w:rPr>
              <w:t>rantier</w:t>
            </w:r>
            <w:r w:rsidRPr="001A6165">
              <w:rPr>
                <w:rFonts w:ascii="Times New Roman" w:hAnsi="Times New Roman"/>
              </w:rPr>
              <w:tab/>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 xml:space="preserve"> 25 000 </w:t>
            </w:r>
          </w:p>
          <w:p w:rsidR="0014794C" w:rsidRPr="001A6165" w:rsidRDefault="0014794C">
            <w:pPr>
              <w:pStyle w:val="TabellRader"/>
              <w:rPr>
                <w:rFonts w:ascii="Times New Roman" w:hAnsi="Times New Roman"/>
              </w:rPr>
            </w:pP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SummaText"/>
              <w:rPr>
                <w:rFonts w:ascii="Times New Roman" w:hAnsi="Times New Roman"/>
                <w:b w:val="0"/>
              </w:rPr>
            </w:pPr>
            <w:r w:rsidRPr="001A6165">
              <w:rPr>
                <w:rFonts w:ascii="Times New Roman" w:hAnsi="Times New Roman"/>
                <w:b w:val="0"/>
              </w:rPr>
              <w:t>Summa</w:t>
            </w:r>
          </w:p>
        </w:tc>
        <w:tc>
          <w:tcPr>
            <w:tcW w:w="2268" w:type="dxa"/>
            <w:tcBorders>
              <w:top w:val="nil"/>
              <w:left w:val="nil"/>
              <w:bottom w:val="single" w:sz="4" w:space="0" w:color="auto"/>
              <w:right w:val="nil"/>
            </w:tcBorders>
          </w:tcPr>
          <w:p w:rsidR="0014794C" w:rsidRPr="001A6165" w:rsidRDefault="0014794C">
            <w:pPr>
              <w:pStyle w:val="TabellSlutsumma"/>
              <w:rPr>
                <w:rFonts w:ascii="Times New Roman" w:hAnsi="Times New Roman"/>
                <w:b w:val="0"/>
              </w:rPr>
            </w:pPr>
          </w:p>
        </w:tc>
        <w:tc>
          <w:tcPr>
            <w:tcW w:w="2835" w:type="dxa"/>
            <w:gridSpan w:val="2"/>
            <w:tcBorders>
              <w:top w:val="single" w:sz="4" w:space="0" w:color="auto"/>
              <w:left w:val="nil"/>
              <w:bottom w:val="single" w:sz="4" w:space="0" w:color="auto"/>
            </w:tcBorders>
          </w:tcPr>
          <w:p w:rsidR="0014794C" w:rsidRPr="001A6165" w:rsidRDefault="0014794C">
            <w:pPr>
              <w:pStyle w:val="TabellSlutsumma"/>
              <w:rPr>
                <w:rFonts w:ascii="Times New Roman" w:hAnsi="Times New Roman"/>
                <w:b w:val="0"/>
              </w:rPr>
            </w:pPr>
            <w:r w:rsidRPr="001A6165">
              <w:rPr>
                <w:rFonts w:ascii="Times New Roman" w:hAnsi="Times New Roman"/>
                <w:b w:val="0"/>
              </w:rPr>
              <w:t xml:space="preserve"> 13 236 909</w:t>
            </w:r>
          </w:p>
        </w:tc>
      </w:tr>
    </w:tbl>
    <w:p w:rsidR="0014794C" w:rsidRPr="001A6165" w:rsidRDefault="0014794C">
      <w:pPr>
        <w:pStyle w:val="Rubrik1"/>
      </w:pPr>
      <w:bookmarkStart w:id="23" w:name="_Toc468523329"/>
      <w:r w:rsidRPr="001A6165">
        <w:t>Riksdagens revisorers förslag 1998/99:RR9 angående Utvecklingssamarbetet – styrning, genomförande, samordning och uppföljning av biståndet</w:t>
      </w:r>
      <w:bookmarkEnd w:id="23"/>
    </w:p>
    <w:p w:rsidR="0014794C" w:rsidRPr="001A6165" w:rsidRDefault="0014794C">
      <w:r w:rsidRPr="001A6165">
        <w:t>Riksdagens revisorer föreslår</w:t>
      </w:r>
    </w:p>
    <w:p w:rsidR="0014794C" w:rsidRPr="001A6165" w:rsidRDefault="0014794C">
      <w:pPr>
        <w:pStyle w:val="Normaltindrag"/>
      </w:pPr>
      <w:r w:rsidRPr="001A6165">
        <w:t xml:space="preserve">1. att riksdagen som sin mening ger regeringen till känna vad revisorerna i avsnitt 2.1 anfört om styrning av utvecklingssamarbetet, </w:t>
      </w:r>
    </w:p>
    <w:p w:rsidR="0014794C" w:rsidRPr="001A6165" w:rsidRDefault="0014794C">
      <w:pPr>
        <w:pStyle w:val="Normaltindrag"/>
      </w:pPr>
      <w:r w:rsidRPr="001A6165">
        <w:t xml:space="preserve">2. att riksdagen som sin mening ger regeringen till känna vad revisorerna i avsnitt 2.2 anfört om anslagsfrågor, </w:t>
      </w:r>
    </w:p>
    <w:p w:rsidR="0014794C" w:rsidRPr="001A6165" w:rsidRDefault="0014794C">
      <w:pPr>
        <w:pStyle w:val="Normaltindrag"/>
      </w:pPr>
      <w:r w:rsidRPr="001A6165">
        <w:t xml:space="preserve">3. att riksdagen som sin mening ger regeringen till känna vad revisorerna i avsnitt 2.3 anfört om utvärdering av biståndet, </w:t>
      </w:r>
    </w:p>
    <w:p w:rsidR="0014794C" w:rsidRPr="001A6165" w:rsidRDefault="0014794C">
      <w:pPr>
        <w:pStyle w:val="Normaltindrag"/>
      </w:pPr>
      <w:r w:rsidRPr="001A6165">
        <w:t xml:space="preserve">4. att riksdagen som sin mening ger regeringen till känna vad revisorerna i avsnitt 2.4 anfört om biståndets genomförande, </w:t>
      </w:r>
    </w:p>
    <w:p w:rsidR="0014794C" w:rsidRPr="001A6165" w:rsidRDefault="0014794C">
      <w:pPr>
        <w:pStyle w:val="Normaltindrag"/>
      </w:pPr>
      <w:r w:rsidRPr="001A6165">
        <w:t xml:space="preserve">5. att riksdagen som sin mening ger regeringen till känna vad revisorerna i avsnitt 2.5 anfört om utvecklingssamarbetet genom enskilda organisationer, </w:t>
      </w:r>
    </w:p>
    <w:p w:rsidR="0014794C" w:rsidRPr="001A6165" w:rsidRDefault="0014794C">
      <w:pPr>
        <w:pStyle w:val="Normaltindrag"/>
      </w:pPr>
      <w:r w:rsidRPr="001A6165">
        <w:t>6. att riksdagen som sin mening ger regeringen till känna vad revisorerna i avsnitt 2.6 anfört om EU-frågor.</w:t>
      </w:r>
    </w:p>
    <w:p w:rsidR="0014794C" w:rsidRPr="001A6165" w:rsidRDefault="0014794C"/>
    <w:p w:rsidR="0014794C" w:rsidRPr="001A6165" w:rsidRDefault="0014794C">
      <w:pPr>
        <w:pStyle w:val="Rubrik1"/>
      </w:pPr>
      <w:bookmarkStart w:id="24" w:name="_Toc463234220"/>
      <w:bookmarkStart w:id="25" w:name="_Toc468523330"/>
      <w:r w:rsidRPr="001A6165">
        <w:t>Motione</w:t>
      </w:r>
      <w:bookmarkEnd w:id="24"/>
      <w:r w:rsidRPr="001A6165">
        <w:t>r väckta under allmänna motionstiden 1999/2000</w:t>
      </w:r>
      <w:bookmarkEnd w:id="25"/>
    </w:p>
    <w:p w:rsidR="0014794C" w:rsidRPr="001A6165" w:rsidRDefault="0014794C">
      <w:r w:rsidRPr="001A6165">
        <w:t>1999/2000:U201 av Lars Hjertén (m) vari yrkas att riksdagen som sin m</w:t>
      </w:r>
      <w:r w:rsidRPr="001A6165">
        <w:t>e</w:t>
      </w:r>
      <w:r w:rsidRPr="001A6165">
        <w:t>ning ger regeringen till känna vad i motionen anförts om behovet av skulda</w:t>
      </w:r>
      <w:r w:rsidRPr="001A6165">
        <w:t>v</w:t>
      </w:r>
      <w:r w:rsidRPr="001A6165">
        <w:t xml:space="preserve">skrivning som en del av biståndet. </w:t>
      </w:r>
    </w:p>
    <w:p w:rsidR="0014794C" w:rsidRPr="001A6165" w:rsidRDefault="0014794C">
      <w:r w:rsidRPr="001A6165">
        <w:t>1999/2000:U203 av Sonja Fransson (s) vari yrkas</w:t>
      </w:r>
    </w:p>
    <w:p w:rsidR="0014794C" w:rsidRPr="001A6165" w:rsidRDefault="0014794C">
      <w:pPr>
        <w:pStyle w:val="Normaltindrag"/>
      </w:pPr>
      <w:r w:rsidRPr="001A6165">
        <w:t>1. att riksdagen som sin mening ger regeringen till känna vad i motionen anförts om att insatser och metodutveckling som syftar till att stärka fun</w:t>
      </w:r>
      <w:r w:rsidRPr="001A6165">
        <w:t>k</w:t>
      </w:r>
      <w:r w:rsidRPr="001A6165">
        <w:t>tionshindrade människors jämlikhet, delaktighet och mänskliga rättigheter särskilt skall uppmärksammas inom ramen för svensk utveckling och k</w:t>
      </w:r>
      <w:r w:rsidRPr="001A6165">
        <w:t>a</w:t>
      </w:r>
      <w:r w:rsidRPr="001A6165">
        <w:t>tastrofinsa</w:t>
      </w:r>
      <w:r w:rsidRPr="001A6165">
        <w:t>t</w:t>
      </w:r>
      <w:r w:rsidRPr="001A6165">
        <w:t xml:space="preserve">ser, </w:t>
      </w:r>
    </w:p>
    <w:p w:rsidR="0014794C" w:rsidRPr="001A6165" w:rsidRDefault="0014794C">
      <w:pPr>
        <w:pStyle w:val="Normaltindrag"/>
      </w:pPr>
      <w:r w:rsidRPr="001A6165">
        <w:t>2. att riksdagen som sin mening ger regeringen till känna vad i motionen anförts om att ta fram riktlinjer och arbetssätt för hur man skall integrera funktionshindrade människors rättigheter och behov i det svenska utvec</w:t>
      </w:r>
      <w:r w:rsidRPr="001A6165">
        <w:t>k</w:t>
      </w:r>
      <w:r w:rsidRPr="001A6165">
        <w:t xml:space="preserve">lingssamarbetet. </w:t>
      </w:r>
    </w:p>
    <w:p w:rsidR="0014794C" w:rsidRPr="001A6165" w:rsidRDefault="0014794C">
      <w:r w:rsidRPr="001A6165">
        <w:t>1999/2000:U204 av Göran Lennmarker m.fl. (m) vari yrkas</w:t>
      </w:r>
    </w:p>
    <w:p w:rsidR="0014794C" w:rsidRPr="001A6165" w:rsidRDefault="0014794C">
      <w:pPr>
        <w:pStyle w:val="Normaltindrag"/>
      </w:pPr>
      <w:r w:rsidRPr="001A6165">
        <w:t xml:space="preserve">1. att riksdagen som sin meningen ger regeringen till känna vad i motionen anförts om att biståndet skall främja en snabb utrotning av fattigdomen som övergripande mål, </w:t>
      </w:r>
    </w:p>
    <w:p w:rsidR="0014794C" w:rsidRPr="001A6165" w:rsidRDefault="0014794C">
      <w:pPr>
        <w:pStyle w:val="Normaltindrag"/>
      </w:pPr>
      <w:r w:rsidRPr="001A6165">
        <w:t>2. att riksdagen som sin mening ger regeringen till känna vad i motionen anförts om att rättsstaten, respekten för mänskliga rättigheter, demokrati och marknadsekonomi är centrala målsättningar i samarbetet med biståndslä</w:t>
      </w:r>
      <w:r w:rsidRPr="001A6165">
        <w:t>n</w:t>
      </w:r>
      <w:r w:rsidRPr="001A6165">
        <w:t xml:space="preserve">derna, </w:t>
      </w:r>
    </w:p>
    <w:p w:rsidR="0014794C" w:rsidRPr="001A6165" w:rsidRDefault="0014794C">
      <w:pPr>
        <w:pStyle w:val="Normaltindrag"/>
      </w:pPr>
      <w:r w:rsidRPr="001A6165">
        <w:t xml:space="preserve">5. att riksdagen som sin mening ger regeringen till känna vad i motionen anförts om att bistånd skall vara kortvarigt och resultatinriktat, </w:t>
      </w:r>
    </w:p>
    <w:p w:rsidR="0014794C" w:rsidRPr="001A6165" w:rsidRDefault="0014794C">
      <w:pPr>
        <w:pStyle w:val="Normaltindrag"/>
      </w:pPr>
      <w:r w:rsidRPr="001A6165">
        <w:t xml:space="preserve">6. att riksdagen som sin mening ger regeringen till känna vad i motionen anförts om utveckling av läkemedel för tropiska sjukdomar, </w:t>
      </w:r>
    </w:p>
    <w:p w:rsidR="0014794C" w:rsidRPr="001A6165" w:rsidRDefault="0014794C">
      <w:pPr>
        <w:pStyle w:val="Normaltindrag"/>
      </w:pPr>
      <w:r w:rsidRPr="001A6165">
        <w:t xml:space="preserve">8. att riksdagen som sin mening ger regeringen till känna vad i motionen anförts om att avskaffa systemet med landramar till förmån för avtal, där strikta villkor vad gäller korruption, effektivitet och demokratiutveckling uppställs, </w:t>
      </w:r>
    </w:p>
    <w:p w:rsidR="0014794C" w:rsidRPr="001A6165" w:rsidRDefault="0014794C">
      <w:pPr>
        <w:pStyle w:val="Normaltindrag"/>
      </w:pPr>
      <w:r w:rsidRPr="001A6165">
        <w:t xml:space="preserve">9. att riksdagen som sin mening ger regeringen till känna vad i motionen anförts om att bistånd inte skall ges till länder som för anfallskrig, </w:t>
      </w:r>
    </w:p>
    <w:p w:rsidR="0014794C" w:rsidRPr="001A6165" w:rsidRDefault="0014794C">
      <w:pPr>
        <w:pStyle w:val="Normaltindrag"/>
      </w:pPr>
      <w:r w:rsidRPr="001A6165">
        <w:t xml:space="preserve">10. att riksdagen som sin mening ger regeringen till känna vad i motionen anförts om att skuldavskrivningar inte får ske så att misshushållning och korruption främjas, </w:t>
      </w:r>
    </w:p>
    <w:p w:rsidR="0014794C" w:rsidRPr="001A6165" w:rsidRDefault="0014794C">
      <w:pPr>
        <w:pStyle w:val="Normaltindrag"/>
      </w:pPr>
      <w:r w:rsidRPr="001A6165">
        <w:t xml:space="preserve">11. att riksdagen som sin mening ger regeringen till känna vad i motionen anförts om att frigjorda resurser från skuldavskrivningar i första hand skall användas till grundläggande utbildning och hälsovård, </w:t>
      </w:r>
    </w:p>
    <w:p w:rsidR="0014794C" w:rsidRPr="001A6165" w:rsidRDefault="0014794C">
      <w:pPr>
        <w:pStyle w:val="Normaltindrag"/>
      </w:pPr>
      <w:r w:rsidRPr="001A6165">
        <w:t xml:space="preserve">12. att riksdagen som sin mening ger regeringen till känna vad i motionen anförts om att frivilligorganisationerna bör få en utökad roll i biståndet, </w:t>
      </w:r>
    </w:p>
    <w:p w:rsidR="0014794C" w:rsidRPr="001A6165" w:rsidRDefault="0014794C">
      <w:pPr>
        <w:pStyle w:val="Normaltindrag"/>
      </w:pPr>
      <w:r w:rsidRPr="001A6165">
        <w:t xml:space="preserve">13. att riksdagen som sin mening ger regeringen till känna vad i motionen anförts om att utformningen av biståndet bör ske i u-landsmiljö. </w:t>
      </w:r>
    </w:p>
    <w:p w:rsidR="0014794C" w:rsidRPr="001A6165" w:rsidRDefault="0014794C">
      <w:r w:rsidRPr="001A6165">
        <w:t xml:space="preserve">1999/2000:U205 av Henrik Landerholm (m) vari yrkas att riksdagen som sin mening ger regeringen till känna vad i motionen anförts om ytterligare ett mål för svensk biståndspolitik såväl bi- som multilateralt. </w:t>
      </w:r>
    </w:p>
    <w:p w:rsidR="0014794C" w:rsidRPr="001A6165" w:rsidRDefault="0014794C">
      <w:r w:rsidRPr="001A6165">
        <w:t>1999/2000:U206 av Lars Leijonborg m.fl. (fp) vari yrkas</w:t>
      </w:r>
    </w:p>
    <w:p w:rsidR="0014794C" w:rsidRPr="001A6165" w:rsidRDefault="0014794C">
      <w:pPr>
        <w:pStyle w:val="Normaltindrag"/>
      </w:pPr>
      <w:r w:rsidRPr="001A6165">
        <w:t xml:space="preserve">1. att riksdagen som sin mening ger regeringen till känna vad i motionen anförts om att den utredning om de biståndspolitiska målen som regeringen har aviserat bör tillsättas snarast, </w:t>
      </w:r>
    </w:p>
    <w:p w:rsidR="0014794C" w:rsidRPr="001A6165" w:rsidRDefault="0014794C">
      <w:pPr>
        <w:pStyle w:val="Normaltindrag"/>
      </w:pPr>
      <w:r w:rsidRPr="001A6165">
        <w:t>2. att riksdagen som sin mening ger regeringen till känna vad i motionen anförts om att göra demokratimålet överordnat delmålen i det svenska b</w:t>
      </w:r>
      <w:r w:rsidRPr="001A6165">
        <w:t>i</w:t>
      </w:r>
      <w:r w:rsidRPr="001A6165">
        <w:t xml:space="preserve">ståndet, </w:t>
      </w:r>
    </w:p>
    <w:p w:rsidR="0014794C" w:rsidRPr="001A6165" w:rsidRDefault="0014794C">
      <w:pPr>
        <w:pStyle w:val="Normaltindrag"/>
      </w:pPr>
      <w:r w:rsidRPr="001A6165">
        <w:t xml:space="preserve">3. att riksdagen som sin mening ger regeringen till känna vad i motionen anförts om det s.k. oberoendemålet, </w:t>
      </w:r>
    </w:p>
    <w:p w:rsidR="0014794C" w:rsidRPr="001A6165" w:rsidRDefault="0014794C">
      <w:pPr>
        <w:pStyle w:val="Normaltindrag"/>
      </w:pPr>
      <w:r w:rsidRPr="001A6165">
        <w:t>4. att riksdagen som sin mening ger regeringen till känna vad i motionen anförts om att handelns betydelse som utvecklingsmotor måste betonas sta</w:t>
      </w:r>
      <w:r w:rsidRPr="001A6165">
        <w:t>r</w:t>
      </w:r>
      <w:r w:rsidRPr="001A6165">
        <w:t xml:space="preserve">kare, </w:t>
      </w:r>
    </w:p>
    <w:p w:rsidR="0014794C" w:rsidRPr="001A6165" w:rsidRDefault="0014794C">
      <w:pPr>
        <w:pStyle w:val="Normaltindrag"/>
      </w:pPr>
      <w:r w:rsidRPr="001A6165">
        <w:t xml:space="preserve">5. att riksdagen som sin mening ger regeringen till känna vad i motionen anförts om ett särskilt åtgärdsprogram för demokratibiståndet, </w:t>
      </w:r>
    </w:p>
    <w:p w:rsidR="0014794C" w:rsidRPr="001A6165" w:rsidRDefault="0014794C">
      <w:pPr>
        <w:pStyle w:val="Normaltindrag"/>
      </w:pPr>
      <w:r w:rsidRPr="001A6165">
        <w:t>6. att riksdagen som sin mening ger regeringen till känna vad i motionen anförts om att i de fall bistånd skall bedrivas i diktaturstater, totalitära stater eller stater som ej tillåter flerpartisystem skall det ske via enskilda organis</w:t>
      </w:r>
      <w:r w:rsidRPr="001A6165">
        <w:t>a</w:t>
      </w:r>
      <w:r w:rsidRPr="001A6165">
        <w:t xml:space="preserve">tioner, </w:t>
      </w:r>
    </w:p>
    <w:p w:rsidR="0014794C" w:rsidRPr="001A6165" w:rsidRDefault="0014794C">
      <w:pPr>
        <w:pStyle w:val="Normaltindrag"/>
      </w:pPr>
      <w:r w:rsidRPr="001A6165">
        <w:t xml:space="preserve">7. att riksdagen som sin mening ger regeringen till känna vad i motionen anförts om att undvika bilaterala biståndsengagemang i länder vars regimer inte strävar efter demokratisering, </w:t>
      </w:r>
    </w:p>
    <w:p w:rsidR="0014794C" w:rsidRPr="001A6165" w:rsidRDefault="0014794C">
      <w:pPr>
        <w:pStyle w:val="Normaltindrag"/>
      </w:pPr>
      <w:r w:rsidRPr="001A6165">
        <w:t>8. att riksdagen som sin mening ger regeringen till känna vad i motionen anförts om att informationstekniken bör bli ett viktigt inslag i svenskt dem</w:t>
      </w:r>
      <w:r w:rsidRPr="001A6165">
        <w:t>o</w:t>
      </w:r>
      <w:r w:rsidRPr="001A6165">
        <w:t xml:space="preserve">kratibistånd, </w:t>
      </w:r>
    </w:p>
    <w:p w:rsidR="0014794C" w:rsidRPr="001A6165" w:rsidRDefault="0014794C">
      <w:pPr>
        <w:pStyle w:val="Normaltindrag"/>
      </w:pPr>
      <w:r w:rsidRPr="001A6165">
        <w:t xml:space="preserve">9. att riksdagen som sin mening ger regeringen till känna vad i motionen anförts om att regeringen varje år bör ta fram en särskild rapport för läget i våra mottagarländer beträffande demokrati och mänskliga rättigheter, </w:t>
      </w:r>
    </w:p>
    <w:p w:rsidR="0014794C" w:rsidRPr="001A6165" w:rsidRDefault="0014794C">
      <w:pPr>
        <w:pStyle w:val="Normaltindrag"/>
      </w:pPr>
      <w:r w:rsidRPr="001A6165">
        <w:t>11. att riksdagen som sin mening ger regeringen till känna vad i motionen anförts om att Sverige såväl bilateralt som multilateral bör intensifiera arb</w:t>
      </w:r>
      <w:r w:rsidRPr="001A6165">
        <w:t>e</w:t>
      </w:r>
      <w:r w:rsidRPr="001A6165">
        <w:t xml:space="preserve">tet med att försvara och förbättra skyddet för de mänskliga rättigheterna, </w:t>
      </w:r>
    </w:p>
    <w:p w:rsidR="0014794C" w:rsidRPr="001A6165" w:rsidRDefault="0014794C">
      <w:pPr>
        <w:pStyle w:val="Normaltindrag"/>
      </w:pPr>
      <w:r w:rsidRPr="001A6165">
        <w:t xml:space="preserve">12. att riksdagen som sin mening ger regeringen till känna vad i motionen anförts om rättsstatens betydelse för utveckling, </w:t>
      </w:r>
    </w:p>
    <w:p w:rsidR="0014794C" w:rsidRPr="001A6165" w:rsidRDefault="0014794C">
      <w:pPr>
        <w:pStyle w:val="Normaltindrag"/>
      </w:pPr>
      <w:r w:rsidRPr="001A6165">
        <w:t>13. att riksdagen som sin mening ger regeringen till känna vad i motionen anförts om att mer kraftfullt stödja ekonomiska reformer i de nya demokrat</w:t>
      </w:r>
      <w:r w:rsidRPr="001A6165">
        <w:t>i</w:t>
      </w:r>
      <w:r w:rsidRPr="001A6165">
        <w:t xml:space="preserve">erna, </w:t>
      </w:r>
    </w:p>
    <w:p w:rsidR="0014794C" w:rsidRPr="001A6165" w:rsidRDefault="0014794C">
      <w:pPr>
        <w:pStyle w:val="Normaltindrag"/>
      </w:pPr>
      <w:r w:rsidRPr="001A6165">
        <w:t>14. att riksdagen som sin mening ger regeringen till känna vad i motionen anförts om att bistånd skall ges i former som inte snedvrider mottagarlände</w:t>
      </w:r>
      <w:r w:rsidRPr="001A6165">
        <w:t>r</w:t>
      </w:r>
      <w:r w:rsidRPr="001A6165">
        <w:t xml:space="preserve">nas ekonomier, </w:t>
      </w:r>
    </w:p>
    <w:p w:rsidR="0014794C" w:rsidRPr="001A6165" w:rsidRDefault="0014794C">
      <w:pPr>
        <w:pStyle w:val="Normaltindrag"/>
      </w:pPr>
      <w:r w:rsidRPr="001A6165">
        <w:t xml:space="preserve">15. att riksdagen som sin mening ger regeringen till känna vad i motionen anförts om prioriteringar av kunskapsöverföring och investeringar i ”det mänskliga kapitalet”, </w:t>
      </w:r>
    </w:p>
    <w:p w:rsidR="0014794C" w:rsidRPr="001A6165" w:rsidRDefault="0014794C">
      <w:pPr>
        <w:pStyle w:val="Normaltindrag"/>
      </w:pPr>
      <w:r w:rsidRPr="001A6165">
        <w:t xml:space="preserve">16. att riksdagen som sin mening ger regeringen till känna vad i motionen anförts om miljö och bistånd, </w:t>
      </w:r>
    </w:p>
    <w:p w:rsidR="0014794C" w:rsidRPr="001A6165" w:rsidRDefault="0014794C">
      <w:pPr>
        <w:pStyle w:val="Normaltindrag"/>
      </w:pPr>
      <w:r w:rsidRPr="001A6165">
        <w:t xml:space="preserve">17. att riksdagen som sin mening ger regeringen till känna vad i motionen anförts om att satsningar på frågor som rör sexuell och reproduktiv hälsa bör föras in i de bilaterala förhandlingarna, </w:t>
      </w:r>
    </w:p>
    <w:p w:rsidR="0014794C" w:rsidRPr="001A6165" w:rsidRDefault="0014794C">
      <w:pPr>
        <w:pStyle w:val="Normaltindrag"/>
      </w:pPr>
      <w:r w:rsidRPr="001A6165">
        <w:t xml:space="preserve">18. att riksdagen som sin mening ger regeringen till känna vad i motionen anförts om hälsoproblem i u-länderna, </w:t>
      </w:r>
    </w:p>
    <w:p w:rsidR="0014794C" w:rsidRPr="001A6165" w:rsidRDefault="0014794C">
      <w:pPr>
        <w:pStyle w:val="Normaltindrag"/>
      </w:pPr>
      <w:r w:rsidRPr="001A6165">
        <w:t xml:space="preserve">19. att riksdagen som sin mening ger regeringen till känna vad i motionen anförts om att barnen måste ges särskild uppmärksamhet i biståndspolitiken, </w:t>
      </w:r>
    </w:p>
    <w:p w:rsidR="0014794C" w:rsidRPr="001A6165" w:rsidRDefault="0014794C">
      <w:pPr>
        <w:pStyle w:val="Normaltindrag"/>
      </w:pPr>
      <w:r w:rsidRPr="001A6165">
        <w:t xml:space="preserve">20. att riksdagen som sin mening ger regeringen till känna vad i motionen anförts om ett genusperspektiv och att arbetet inom biståndet med att öka jämställdheten mellan kvinnor och män bör intensifieras, </w:t>
      </w:r>
    </w:p>
    <w:p w:rsidR="0014794C" w:rsidRPr="001A6165" w:rsidRDefault="0014794C">
      <w:pPr>
        <w:pStyle w:val="Normaltindrag"/>
      </w:pPr>
      <w:r w:rsidRPr="001A6165">
        <w:t>21. att riksdagen som sin mening ger regeringen till känna vad i motionen anförts om betyde</w:t>
      </w:r>
      <w:r w:rsidRPr="001A6165">
        <w:t>l</w:t>
      </w:r>
      <w:r w:rsidRPr="001A6165">
        <w:t xml:space="preserve">sen av enskilda organisationers biståndsarbete, </w:t>
      </w:r>
    </w:p>
    <w:p w:rsidR="0014794C" w:rsidRPr="001A6165" w:rsidRDefault="0014794C">
      <w:pPr>
        <w:pStyle w:val="Normaltindrag"/>
      </w:pPr>
      <w:r w:rsidRPr="001A6165">
        <w:t xml:space="preserve">22. att riksdagen som sin mening ger regeringen till känna vad i motionen anförts om samspelet mellan bistånds- och flyktingpolitiken, </w:t>
      </w:r>
    </w:p>
    <w:p w:rsidR="0014794C" w:rsidRPr="001A6165" w:rsidRDefault="0014794C">
      <w:pPr>
        <w:pStyle w:val="Normaltindrag"/>
      </w:pPr>
      <w:r w:rsidRPr="001A6165">
        <w:t xml:space="preserve">23. att riksdagen som sin mening ger regeringen till känna vad i motionen anförts om EU och u-länderna, </w:t>
      </w:r>
    </w:p>
    <w:p w:rsidR="0014794C" w:rsidRPr="001A6165" w:rsidRDefault="0014794C">
      <w:pPr>
        <w:pStyle w:val="Normaltindrag"/>
      </w:pPr>
      <w:r w:rsidRPr="001A6165">
        <w:t xml:space="preserve">24. att riksdagen till A 1 Biståndsverksamhet för budgetåret 2000 anvisar  1 500 miljoner kronor utöver vad regeringen föreslagit eller således 13 560 miljoner kronor, </w:t>
      </w:r>
    </w:p>
    <w:p w:rsidR="0014794C" w:rsidRPr="001A6165" w:rsidRDefault="0014794C">
      <w:pPr>
        <w:pStyle w:val="Normaltindrag"/>
      </w:pPr>
      <w:r w:rsidRPr="001A6165">
        <w:t xml:space="preserve">25. att riksdagen som sin mening ger regeringen till känna vad i motionen anförts om den totala biståndsökningen till 0,80, 0,84 respektive 0,86 % av BNI för åren 2000, 2001 och 2002, </w:t>
      </w:r>
    </w:p>
    <w:p w:rsidR="0014794C" w:rsidRPr="001A6165" w:rsidRDefault="0014794C">
      <w:pPr>
        <w:pStyle w:val="Normaltindrag"/>
      </w:pPr>
      <w:r w:rsidRPr="001A6165">
        <w:t xml:space="preserve">26. att riksdagen som sin mening ger regeringen till känna vad i motionen anförts om återgång till enprocentsmålet inom en tioårsperiod, </w:t>
      </w:r>
    </w:p>
    <w:p w:rsidR="0014794C" w:rsidRPr="001A6165" w:rsidRDefault="0014794C">
      <w:pPr>
        <w:pStyle w:val="Normaltindrag"/>
      </w:pPr>
      <w:r w:rsidRPr="001A6165">
        <w:t>27. att riksdagen med avslag på regeringens förslag, till riksdagsbeslut i motsvarande delar, bemyndigar regeringen att göra de utfästelser och åt</w:t>
      </w:r>
      <w:r w:rsidRPr="001A6165">
        <w:t>a</w:t>
      </w:r>
      <w:r w:rsidRPr="001A6165">
        <w:t>ganden som förordas ovan i motionen beträffande multi- och bilateralt u</w:t>
      </w:r>
      <w:r w:rsidRPr="001A6165">
        <w:t>t</w:t>
      </w:r>
      <w:r w:rsidRPr="001A6165">
        <w:t xml:space="preserve">vecklingssamarbete enligt tabellerna 1 och 2. </w:t>
      </w:r>
    </w:p>
    <w:p w:rsidR="0014794C" w:rsidRPr="001A6165" w:rsidRDefault="0014794C">
      <w:r w:rsidRPr="001A6165">
        <w:t>1999/2000:U207 av Murad Artin (v) och Marianne Andersson (c) vari yrkas att riksdagen som sin mening ger regeringen till känna vad i motionen a</w:t>
      </w:r>
      <w:r w:rsidRPr="001A6165">
        <w:t>n</w:t>
      </w:r>
      <w:r w:rsidRPr="001A6165">
        <w:t xml:space="preserve">förts om att den svenska regeringen i FN verkar för ett effektivt bistånd till det kurdiska jordbruket. </w:t>
      </w:r>
    </w:p>
    <w:p w:rsidR="0014794C" w:rsidRPr="001A6165" w:rsidRDefault="0014794C">
      <w:r w:rsidRPr="001A6165">
        <w:t>1999/2000:U208 av Hans Karlsson (s) vari yrkas att riksdagen som sin m</w:t>
      </w:r>
      <w:r w:rsidRPr="001A6165">
        <w:t>e</w:t>
      </w:r>
      <w:r w:rsidRPr="001A6165">
        <w:t xml:space="preserve">ning ger regeringen till känna vad i motionen anförts om handikappaspekter i allt bistånds- och utvecklingssamarbete. </w:t>
      </w:r>
    </w:p>
    <w:p w:rsidR="0014794C" w:rsidRPr="001A6165" w:rsidRDefault="0014794C">
      <w:r w:rsidRPr="001A6165">
        <w:t>1999/2000:U209 av Sonia Karlsson och Inge Carlsson (s) vari yrkas att riksdagen som sin mening ger regeringen till känna vad i motionen anförts om behovet av att arbeta fram mera konkreta riktlinjer för hur funktionshin</w:t>
      </w:r>
      <w:r w:rsidRPr="001A6165">
        <w:t>d</w:t>
      </w:r>
      <w:r w:rsidRPr="001A6165">
        <w:t xml:space="preserve">rade människors rättigheter skall integreras i det svenska biståndet. </w:t>
      </w:r>
    </w:p>
    <w:p w:rsidR="0014794C" w:rsidRPr="001A6165" w:rsidRDefault="0014794C">
      <w:r w:rsidRPr="001A6165">
        <w:t>1999/2000:U210 av Marianne Andersson m.fl. (c) vari yrkas</w:t>
      </w:r>
    </w:p>
    <w:p w:rsidR="0014794C" w:rsidRPr="001A6165" w:rsidRDefault="0014794C">
      <w:pPr>
        <w:pStyle w:val="Normaltindrag"/>
      </w:pPr>
      <w:r w:rsidRPr="001A6165">
        <w:t xml:space="preserve">1. att riksdagen som sin mening ger regeringen till känna vad i motionen anförts om behovet av ett starkare internationellt politiskt, ekonomiskt och etiskt ramverk, </w:t>
      </w:r>
    </w:p>
    <w:p w:rsidR="0014794C" w:rsidRPr="001A6165" w:rsidRDefault="0014794C">
      <w:pPr>
        <w:pStyle w:val="Normaltindrag"/>
      </w:pPr>
      <w:r w:rsidRPr="001A6165">
        <w:t>2. att riksdagen som sin mening ger regeringen till känna vad i motionen anförts om återtagande av enprocentsmålet,</w:t>
      </w:r>
    </w:p>
    <w:p w:rsidR="0014794C" w:rsidRPr="001A6165" w:rsidRDefault="0014794C">
      <w:pPr>
        <w:pStyle w:val="Normaltindrag"/>
      </w:pPr>
      <w:r w:rsidRPr="001A6165">
        <w:t xml:space="preserve">3. att riksdagen som sin mening ger regeringen till känna vad i motionen anförts om en biståndspolitisk utredning, </w:t>
      </w:r>
    </w:p>
    <w:p w:rsidR="0014794C" w:rsidRPr="001A6165" w:rsidRDefault="0014794C">
      <w:pPr>
        <w:pStyle w:val="Normaltindrag"/>
      </w:pPr>
      <w:r w:rsidRPr="001A6165">
        <w:t xml:space="preserve">4. att riksdagen som sin mening ger regeringen till känna vad i motionen anförts om utvecklingssamarbetets övergripande inriktning, </w:t>
      </w:r>
    </w:p>
    <w:p w:rsidR="0014794C" w:rsidRPr="001A6165" w:rsidRDefault="0014794C">
      <w:pPr>
        <w:pStyle w:val="Normaltindrag"/>
      </w:pPr>
      <w:r w:rsidRPr="001A6165">
        <w:t>5. att riksdagen som sin mening ger regeringen till känna vad i motionen anförts om att ge en oberoende utvärderare i uppdrag att se över Sidas up</w:t>
      </w:r>
      <w:r w:rsidRPr="001A6165">
        <w:t>p</w:t>
      </w:r>
      <w:r w:rsidRPr="001A6165">
        <w:t xml:space="preserve">handlingsverksamhet och Sidas nyttjande av s.k. närkonsulter, </w:t>
      </w:r>
    </w:p>
    <w:p w:rsidR="0014794C" w:rsidRPr="001A6165" w:rsidRDefault="0014794C">
      <w:pPr>
        <w:pStyle w:val="Normaltindrag"/>
      </w:pPr>
      <w:r w:rsidRPr="001A6165">
        <w:t>6. att riksdagen som sin mening ger regeringen till känna vad i motionen anförs om den övergripande inriktningen på det bilaterala utvecklingssama</w:t>
      </w:r>
      <w:r w:rsidRPr="001A6165">
        <w:t>r</w:t>
      </w:r>
      <w:r w:rsidRPr="001A6165">
        <w:t>betet,</w:t>
      </w:r>
    </w:p>
    <w:p w:rsidR="0014794C" w:rsidRPr="001A6165" w:rsidRDefault="0014794C">
      <w:pPr>
        <w:pStyle w:val="Normaltindrag"/>
      </w:pPr>
      <w:r w:rsidRPr="001A6165">
        <w:t>7. att riksdagen som sin mening ger regeringen till känna vad i motionen anförts om aktiva enskilda organisationers och folkrörelsers betydelse i b</w:t>
      </w:r>
      <w:r w:rsidRPr="001A6165">
        <w:t>i</w:t>
      </w:r>
      <w:r w:rsidRPr="001A6165">
        <w:t xml:space="preserve">ståndsarbetet, </w:t>
      </w:r>
    </w:p>
    <w:p w:rsidR="0014794C" w:rsidRPr="001A6165" w:rsidRDefault="0014794C">
      <w:pPr>
        <w:pStyle w:val="Normaltindrag"/>
      </w:pPr>
      <w:r w:rsidRPr="001A6165">
        <w:t xml:space="preserve">8. att riksdagen som sin mening ger regeringen till känna vad i motionen anförts om livsmedelsförsörjning och jordbruk som en framträdande roll i biståndsarbetet, </w:t>
      </w:r>
    </w:p>
    <w:p w:rsidR="0014794C" w:rsidRPr="001A6165" w:rsidRDefault="0014794C">
      <w:pPr>
        <w:pStyle w:val="Normaltindrag"/>
      </w:pPr>
      <w:r w:rsidRPr="001A6165">
        <w:t xml:space="preserve">9. att riksdagen som sin mening ger regeringen till känna vad i motionen anförts om globala beslut om substantiella avskrivningar, </w:t>
      </w:r>
    </w:p>
    <w:p w:rsidR="0014794C" w:rsidRPr="001A6165" w:rsidRDefault="0014794C">
      <w:pPr>
        <w:pStyle w:val="Normaltindrag"/>
      </w:pPr>
      <w:r w:rsidRPr="001A6165">
        <w:t xml:space="preserve">10. att riksdagen som sin mening ger regeringen till känna vad i motionen anförts om demokrati och mänskliga rättigheter som villkor i biståndet, </w:t>
      </w:r>
    </w:p>
    <w:p w:rsidR="0014794C" w:rsidRPr="001A6165" w:rsidRDefault="0014794C">
      <w:pPr>
        <w:pStyle w:val="Normaltindrag"/>
      </w:pPr>
      <w:r w:rsidRPr="001A6165">
        <w:t xml:space="preserve">11. att riksdagen som sin mening ger regeringen till känna vad i motionen anförts om restriktioner i biståndet till diktaturer och krigförande länder, </w:t>
      </w:r>
    </w:p>
    <w:p w:rsidR="0014794C" w:rsidRPr="001A6165" w:rsidRDefault="0014794C">
      <w:pPr>
        <w:pStyle w:val="Normaltindrag"/>
      </w:pPr>
      <w:r w:rsidRPr="001A6165">
        <w:t xml:space="preserve">12. att riksdagen som sin mening ger regeringen till känna vad i motionen anförts om skärpt korruptionsbekämpning, </w:t>
      </w:r>
    </w:p>
    <w:p w:rsidR="0014794C" w:rsidRPr="001A6165" w:rsidRDefault="0014794C">
      <w:pPr>
        <w:pStyle w:val="Normaltindrag"/>
      </w:pPr>
      <w:r w:rsidRPr="001A6165">
        <w:t xml:space="preserve">13. att riksdagen som sin mening ger regeringen till känna vad i motionen anförts om FN:s kapacitet som multilateral biståndskoordinator för länder och organisationer, </w:t>
      </w:r>
    </w:p>
    <w:p w:rsidR="0014794C" w:rsidRPr="001A6165" w:rsidRDefault="0014794C">
      <w:pPr>
        <w:pStyle w:val="Normaltindrag"/>
      </w:pPr>
      <w:r w:rsidRPr="001A6165">
        <w:t xml:space="preserve">14. att riksdagen som sin mening ger regeringen till känna vad i motionen anförts om en på sikt ökad andel multilateralt bistånd, </w:t>
      </w:r>
    </w:p>
    <w:p w:rsidR="0014794C" w:rsidRPr="001A6165" w:rsidRDefault="0014794C">
      <w:pPr>
        <w:pStyle w:val="Normaltindrag"/>
      </w:pPr>
      <w:r w:rsidRPr="001A6165">
        <w:t>15. att riksdagen som sin mening ger regeringen till känna vad i motionen anförts om det svenska deltagandet i utvecklingen av telekommun</w:t>
      </w:r>
      <w:r w:rsidRPr="001A6165">
        <w:t>i</w:t>
      </w:r>
      <w:r w:rsidRPr="001A6165">
        <w:t>kationer,</w:t>
      </w:r>
    </w:p>
    <w:p w:rsidR="0014794C" w:rsidRPr="001A6165" w:rsidRDefault="0014794C">
      <w:pPr>
        <w:pStyle w:val="Normaltindrag"/>
      </w:pPr>
      <w:r w:rsidRPr="001A6165">
        <w:t xml:space="preserve">16. att riksdagen som sin mening ger regeringen till känna vad i motionen anförts om IT som försäkringseffekt i utvecklingsbiståndet, </w:t>
      </w:r>
    </w:p>
    <w:p w:rsidR="0014794C" w:rsidRPr="001A6165" w:rsidRDefault="0014794C">
      <w:pPr>
        <w:pStyle w:val="Normaltindrag"/>
      </w:pPr>
      <w:r w:rsidRPr="001A6165">
        <w:t>17. att riksdagen som sin mening ger regeringen till känna vad i motionen anförts om bättre livsmedelsförsörjning och mer ändamålsenlig jordbruksp</w:t>
      </w:r>
      <w:r w:rsidRPr="001A6165">
        <w:t>o</w:t>
      </w:r>
      <w:r w:rsidRPr="001A6165">
        <w:t xml:space="preserve">litik i Afrika, </w:t>
      </w:r>
    </w:p>
    <w:p w:rsidR="0014794C" w:rsidRPr="001A6165" w:rsidRDefault="0014794C">
      <w:pPr>
        <w:pStyle w:val="Normaltindrag"/>
      </w:pPr>
      <w:r w:rsidRPr="001A6165">
        <w:t xml:space="preserve">18. att riksdagen som sin mening ger regeringen till känna vad i motionen anförts om bistånd och diplomatisk närvaro i Guinea Bissau, </w:t>
      </w:r>
    </w:p>
    <w:p w:rsidR="0014794C" w:rsidRPr="001A6165" w:rsidRDefault="0014794C">
      <w:pPr>
        <w:pStyle w:val="Normaltindrag"/>
      </w:pPr>
      <w:r w:rsidRPr="001A6165">
        <w:t xml:space="preserve">19. att riksdagen som sin mening ger regeringen till känna vad i motionen anförts om fördelningen av framtida s.k. begränsningsbelopp, </w:t>
      </w:r>
    </w:p>
    <w:p w:rsidR="0014794C" w:rsidRPr="001A6165" w:rsidRDefault="0014794C">
      <w:pPr>
        <w:pStyle w:val="Normaltindrag"/>
      </w:pPr>
      <w:r w:rsidRPr="001A6165">
        <w:t xml:space="preserve">20. att riksdagen som sin mening ger regeringen till känna vad i motionen anförts om att biståndsramen för år 2000 bör uppgå till 14 494 miljoner kronor, </w:t>
      </w:r>
    </w:p>
    <w:p w:rsidR="0014794C" w:rsidRPr="001A6165" w:rsidRDefault="0014794C">
      <w:pPr>
        <w:pStyle w:val="Normaltindrag"/>
      </w:pPr>
      <w:r w:rsidRPr="001A6165">
        <w:t xml:space="preserve">21. att riksdagen som sin mening ger regeringen till känna vad i motionen anförts om förändringar inom anslaget A 1.2 Bilateralt utvecklingssamarbete, </w:t>
      </w:r>
    </w:p>
    <w:p w:rsidR="0014794C" w:rsidRPr="001A6165" w:rsidRDefault="0014794C">
      <w:pPr>
        <w:pStyle w:val="Normaltindrag"/>
      </w:pPr>
      <w:r w:rsidRPr="001A6165">
        <w:t>22. att riksdagen som sin mening ger regeringen till känna vad i motionen anförts om ökning av och fördelning inom delposten Särskilda utveckling</w:t>
      </w:r>
      <w:r w:rsidRPr="001A6165">
        <w:t>s</w:t>
      </w:r>
      <w:r w:rsidRPr="001A6165">
        <w:t xml:space="preserve">program (anslaget A 1.2), </w:t>
      </w:r>
    </w:p>
    <w:p w:rsidR="0014794C" w:rsidRPr="001A6165" w:rsidRDefault="0014794C">
      <w:pPr>
        <w:pStyle w:val="Normaltindrag"/>
      </w:pPr>
      <w:r w:rsidRPr="001A6165">
        <w:t xml:space="preserve">23. att riksdagen som sin mening ger regeringen till känna vad i motionen anförts om ökning av delposten Enskilda organisationer (anslaget A 1.2), </w:t>
      </w:r>
    </w:p>
    <w:p w:rsidR="0014794C" w:rsidRPr="001A6165" w:rsidRDefault="0014794C">
      <w:pPr>
        <w:pStyle w:val="Normaltindrag"/>
      </w:pPr>
      <w:r w:rsidRPr="001A6165">
        <w:t xml:space="preserve">24. att riksdagen som sin mening ger regeringen till känna vad i motionen anförts om ökning av delposten Ekonomiska reformer (anslaget A 1.2). </w:t>
      </w:r>
    </w:p>
    <w:p w:rsidR="0014794C" w:rsidRPr="001A6165" w:rsidRDefault="0014794C">
      <w:pPr>
        <w:spacing w:after="120"/>
      </w:pPr>
      <w:r w:rsidRPr="001A6165">
        <w:t>1999/2000:U212 av Marianne Andersson m.fl. (c) vari yrkas att riksdagen med följande ändring i förhållande till regeringens förslag för budgetåret 2000 anvisar anslagen under utgiftsområdet 7 Internationellt bistånd enligt följande uppställning:</w:t>
      </w:r>
    </w:p>
    <w:tbl>
      <w:tblPr>
        <w:tblW w:w="0" w:type="auto"/>
        <w:tblInd w:w="-5" w:type="dxa"/>
        <w:tblLayout w:type="fixed"/>
        <w:tblCellMar>
          <w:left w:w="40" w:type="dxa"/>
          <w:right w:w="40" w:type="dxa"/>
        </w:tblCellMar>
        <w:tblLook w:val="0000" w:firstRow="0" w:lastRow="0" w:firstColumn="0" w:lastColumn="0" w:noHBand="0" w:noVBand="0"/>
      </w:tblPr>
      <w:tblGrid>
        <w:gridCol w:w="2127"/>
        <w:gridCol w:w="1842"/>
        <w:gridCol w:w="1843"/>
      </w:tblGrid>
      <w:tr w:rsidR="00000000" w:rsidRPr="001A6165">
        <w:tblPrEx>
          <w:tblCellMar>
            <w:top w:w="0" w:type="dxa"/>
            <w:bottom w:w="0" w:type="dxa"/>
          </w:tblCellMar>
        </w:tblPrEx>
        <w:trPr>
          <w:trHeight w:val="240"/>
        </w:trPr>
        <w:tc>
          <w:tcPr>
            <w:tcW w:w="2127" w:type="dxa"/>
            <w:tcBorders>
              <w:top w:val="single" w:sz="4" w:space="0" w:color="auto"/>
              <w:left w:val="single" w:sz="4" w:space="0" w:color="auto"/>
            </w:tcBorders>
          </w:tcPr>
          <w:p w:rsidR="0014794C" w:rsidRPr="001A6165" w:rsidRDefault="0014794C">
            <w:pPr>
              <w:spacing w:before="0"/>
              <w:jc w:val="center"/>
              <w:rPr>
                <w:snapToGrid w:val="0"/>
                <w:lang w:eastAsia="sv-SE"/>
              </w:rPr>
            </w:pPr>
            <w:r w:rsidRPr="001A6165">
              <w:rPr>
                <w:snapToGrid w:val="0"/>
                <w:lang w:eastAsia="sv-SE"/>
              </w:rPr>
              <w:t>Anslag år 2000 (tkr)</w:t>
            </w:r>
          </w:p>
          <w:p w:rsidR="0014794C" w:rsidRPr="001A6165" w:rsidRDefault="0014794C">
            <w:pPr>
              <w:pStyle w:val="Normaltindrag"/>
              <w:ind w:firstLine="0"/>
              <w:jc w:val="center"/>
              <w:rPr>
                <w:snapToGrid w:val="0"/>
                <w:lang w:eastAsia="sv-SE"/>
              </w:rPr>
            </w:pPr>
            <w:r w:rsidRPr="001A6165">
              <w:rPr>
                <w:snapToGrid w:val="0"/>
                <w:lang w:eastAsia="sv-SE"/>
              </w:rPr>
              <w:t>Anslagsposter</w:t>
            </w:r>
          </w:p>
        </w:tc>
        <w:tc>
          <w:tcPr>
            <w:tcW w:w="1842" w:type="dxa"/>
            <w:tcBorders>
              <w:top w:val="single" w:sz="4" w:space="0" w:color="auto"/>
              <w:left w:val="nil"/>
            </w:tcBorders>
          </w:tcPr>
          <w:p w:rsidR="0014794C" w:rsidRPr="001A6165" w:rsidRDefault="0014794C">
            <w:pPr>
              <w:pStyle w:val="Normaltindrag"/>
              <w:spacing w:before="123"/>
              <w:jc w:val="right"/>
            </w:pPr>
            <w:r w:rsidRPr="001A6165">
              <w:rPr>
                <w:snapToGrid w:val="0"/>
                <w:lang w:eastAsia="sv-SE"/>
              </w:rPr>
              <w:t>Budget</w:t>
            </w:r>
          </w:p>
        </w:tc>
        <w:tc>
          <w:tcPr>
            <w:tcW w:w="1843" w:type="dxa"/>
            <w:tcBorders>
              <w:top w:val="single" w:sz="4" w:space="0" w:color="auto"/>
              <w:left w:val="nil"/>
              <w:right w:val="single" w:sz="4" w:space="0" w:color="auto"/>
            </w:tcBorders>
          </w:tcPr>
          <w:p w:rsidR="0014794C" w:rsidRPr="001A6165" w:rsidRDefault="0014794C">
            <w:pPr>
              <w:pStyle w:val="Normaltindrag"/>
              <w:spacing w:before="123"/>
              <w:ind w:firstLine="27"/>
              <w:jc w:val="right"/>
            </w:pPr>
            <w:r w:rsidRPr="001A6165">
              <w:rPr>
                <w:snapToGrid w:val="0"/>
                <w:lang w:eastAsia="sv-SE"/>
              </w:rPr>
              <w:t>Vår diff</w:t>
            </w:r>
          </w:p>
        </w:tc>
      </w:tr>
      <w:tr w:rsidR="00000000" w:rsidRPr="001A6165">
        <w:tblPrEx>
          <w:tblCellMar>
            <w:top w:w="0" w:type="dxa"/>
            <w:bottom w:w="0" w:type="dxa"/>
          </w:tblCellMar>
        </w:tblPrEx>
        <w:trPr>
          <w:trHeight w:val="240"/>
        </w:trPr>
        <w:tc>
          <w:tcPr>
            <w:tcW w:w="2127" w:type="dxa"/>
            <w:tcBorders>
              <w:top w:val="single" w:sz="4" w:space="0" w:color="auto"/>
              <w:left w:val="single" w:sz="4" w:space="0" w:color="auto"/>
              <w:bottom w:val="single" w:sz="4" w:space="0" w:color="auto"/>
            </w:tcBorders>
          </w:tcPr>
          <w:p w:rsidR="0014794C" w:rsidRPr="001A6165" w:rsidRDefault="0014794C">
            <w:pPr>
              <w:spacing w:before="0" w:line="240" w:lineRule="auto"/>
              <w:rPr>
                <w:snapToGrid w:val="0"/>
                <w:lang w:eastAsia="sv-SE"/>
              </w:rPr>
            </w:pPr>
            <w:r w:rsidRPr="001A6165">
              <w:rPr>
                <w:snapToGrid w:val="0"/>
                <w:lang w:eastAsia="sv-SE"/>
              </w:rPr>
              <w:t>A 1 Biståndsverksamhet</w:t>
            </w:r>
          </w:p>
        </w:tc>
        <w:tc>
          <w:tcPr>
            <w:tcW w:w="1842" w:type="dxa"/>
            <w:tcBorders>
              <w:top w:val="single" w:sz="4" w:space="0" w:color="auto"/>
              <w:left w:val="nil"/>
              <w:bottom w:val="single" w:sz="4" w:space="0" w:color="auto"/>
            </w:tcBorders>
          </w:tcPr>
          <w:p w:rsidR="0014794C" w:rsidRPr="001A6165" w:rsidRDefault="0014794C">
            <w:pPr>
              <w:spacing w:before="0" w:line="240" w:lineRule="auto"/>
              <w:jc w:val="right"/>
              <w:rPr>
                <w:snapToGrid w:val="0"/>
                <w:lang w:eastAsia="sv-SE"/>
              </w:rPr>
            </w:pPr>
            <w:r w:rsidRPr="001A6165">
              <w:rPr>
                <w:snapToGrid w:val="0"/>
                <w:lang w:eastAsia="sv-SE"/>
              </w:rPr>
              <w:t xml:space="preserve">12 060 304 </w:t>
            </w:r>
          </w:p>
        </w:tc>
        <w:tc>
          <w:tcPr>
            <w:tcW w:w="1843" w:type="dxa"/>
            <w:tcBorders>
              <w:top w:val="single" w:sz="4" w:space="0" w:color="auto"/>
              <w:left w:val="nil"/>
              <w:bottom w:val="single" w:sz="4" w:space="0" w:color="auto"/>
              <w:right w:val="single" w:sz="4" w:space="0" w:color="auto"/>
            </w:tcBorders>
          </w:tcPr>
          <w:p w:rsidR="0014794C" w:rsidRPr="001A6165" w:rsidRDefault="0014794C">
            <w:pPr>
              <w:spacing w:before="0" w:line="240" w:lineRule="auto"/>
              <w:jc w:val="right"/>
              <w:rPr>
                <w:snapToGrid w:val="0"/>
                <w:lang w:eastAsia="sv-SE"/>
              </w:rPr>
            </w:pPr>
            <w:r w:rsidRPr="001A6165">
              <w:rPr>
                <w:snapToGrid w:val="0"/>
                <w:lang w:eastAsia="sv-SE"/>
              </w:rPr>
              <w:t>+195</w:t>
            </w:r>
          </w:p>
        </w:tc>
      </w:tr>
      <w:tr w:rsidR="00000000" w:rsidRPr="001A6165">
        <w:tblPrEx>
          <w:tblCellMar>
            <w:top w:w="0" w:type="dxa"/>
            <w:bottom w:w="0" w:type="dxa"/>
          </w:tblCellMar>
        </w:tblPrEx>
        <w:trPr>
          <w:trHeight w:hRule="exact" w:val="240"/>
        </w:trPr>
        <w:tc>
          <w:tcPr>
            <w:tcW w:w="2127" w:type="dxa"/>
            <w:tcBorders>
              <w:left w:val="single" w:sz="4" w:space="0" w:color="auto"/>
              <w:bottom w:val="single" w:sz="4" w:space="0" w:color="auto"/>
            </w:tcBorders>
          </w:tcPr>
          <w:p w:rsidR="0014794C" w:rsidRPr="001A6165" w:rsidRDefault="0014794C">
            <w:pPr>
              <w:spacing w:before="0"/>
              <w:rPr>
                <w:snapToGrid w:val="0"/>
                <w:lang w:eastAsia="sv-SE"/>
              </w:rPr>
            </w:pPr>
            <w:r w:rsidRPr="001A6165">
              <w:rPr>
                <w:snapToGrid w:val="0"/>
                <w:lang w:eastAsia="sv-SE"/>
              </w:rPr>
              <w:t>Summa för utgiftsområdet</w:t>
            </w:r>
          </w:p>
        </w:tc>
        <w:tc>
          <w:tcPr>
            <w:tcW w:w="1842" w:type="dxa"/>
            <w:tcBorders>
              <w:left w:val="nil"/>
              <w:bottom w:val="single" w:sz="4" w:space="0" w:color="auto"/>
            </w:tcBorders>
          </w:tcPr>
          <w:p w:rsidR="0014794C" w:rsidRPr="001A6165" w:rsidRDefault="0014794C">
            <w:pPr>
              <w:tabs>
                <w:tab w:val="left" w:pos="4411"/>
                <w:tab w:val="left" w:pos="5715"/>
                <w:tab w:val="left" w:pos="7019"/>
                <w:tab w:val="left" w:pos="8323"/>
                <w:tab w:val="left" w:pos="9627"/>
                <w:tab w:val="left" w:pos="10931"/>
                <w:tab w:val="left" w:pos="12235"/>
                <w:tab w:val="left" w:pos="13539"/>
                <w:tab w:val="left" w:pos="14843"/>
                <w:tab w:val="left" w:pos="16147"/>
                <w:tab w:val="left" w:pos="17451"/>
                <w:tab w:val="left" w:pos="18755"/>
                <w:tab w:val="left" w:pos="20059"/>
                <w:tab w:val="left" w:pos="21363"/>
                <w:tab w:val="left" w:pos="22667"/>
                <w:tab w:val="left" w:pos="23971"/>
                <w:tab w:val="left" w:pos="25275"/>
                <w:tab w:val="left" w:pos="26579"/>
                <w:tab w:val="left" w:pos="27883"/>
                <w:tab w:val="left" w:pos="29187"/>
              </w:tabs>
              <w:spacing w:line="240" w:lineRule="auto"/>
              <w:ind w:left="40" w:right="40"/>
              <w:jc w:val="right"/>
              <w:rPr>
                <w:snapToGrid w:val="0"/>
                <w:lang w:eastAsia="sv-SE"/>
              </w:rPr>
            </w:pPr>
          </w:p>
        </w:tc>
        <w:tc>
          <w:tcPr>
            <w:tcW w:w="1843" w:type="dxa"/>
            <w:tcBorders>
              <w:left w:val="nil"/>
              <w:bottom w:val="single" w:sz="4" w:space="0" w:color="auto"/>
              <w:right w:val="single" w:sz="4" w:space="0" w:color="auto"/>
            </w:tcBorders>
          </w:tcPr>
          <w:p w:rsidR="0014794C" w:rsidRPr="001A6165" w:rsidRDefault="0014794C">
            <w:pPr>
              <w:spacing w:before="0"/>
              <w:jc w:val="right"/>
              <w:rPr>
                <w:snapToGrid w:val="0"/>
                <w:lang w:eastAsia="sv-SE"/>
              </w:rPr>
            </w:pPr>
            <w:r w:rsidRPr="001A6165">
              <w:rPr>
                <w:snapToGrid w:val="0"/>
                <w:lang w:eastAsia="sv-SE"/>
              </w:rPr>
              <w:t>+195</w:t>
            </w:r>
          </w:p>
        </w:tc>
      </w:tr>
    </w:tbl>
    <w:p w:rsidR="0014794C" w:rsidRPr="001A6165" w:rsidRDefault="0014794C">
      <w:r w:rsidRPr="001A6165">
        <w:t>1999/2000:U213 av Tomas Högström (m) vari yrkas att riksdagen som sin mening ger regeringen till känna vad i motionen anförts om skärpt kontroll över hur bistånd används.</w:t>
      </w:r>
    </w:p>
    <w:p w:rsidR="0014794C" w:rsidRPr="001A6165" w:rsidRDefault="0014794C">
      <w:r w:rsidRPr="001A6165">
        <w:t xml:space="preserve">1999/2000:U214 av Monica Green m.fl. (s) vari yrkas att riksdagen som sin mening ger regeringen till känna vad i motionen anförts om uppföljning av verkningsgraden av biståndsinsatserna avseende barn. </w:t>
      </w:r>
    </w:p>
    <w:p w:rsidR="0014794C" w:rsidRPr="001A6165" w:rsidRDefault="0014794C">
      <w:r w:rsidRPr="001A6165">
        <w:t>1999/2000:U215 av Alf Svensson m.fl. (kd) vari yrkas</w:t>
      </w:r>
    </w:p>
    <w:p w:rsidR="0014794C" w:rsidRPr="001A6165" w:rsidRDefault="0014794C">
      <w:pPr>
        <w:pStyle w:val="Normaltindrag"/>
      </w:pPr>
      <w:r w:rsidRPr="001A6165">
        <w:t xml:space="preserve">1. att riksdagen som sin mening ger regeringen till känna vad i motionen anförts om en snabbare återgång till enprocentsnivån, </w:t>
      </w:r>
    </w:p>
    <w:p w:rsidR="0014794C" w:rsidRPr="001A6165" w:rsidRDefault="0014794C">
      <w:pPr>
        <w:pStyle w:val="Normaltindrag"/>
      </w:pPr>
      <w:r w:rsidRPr="001A6165">
        <w:t xml:space="preserve">2. att riksdagen som sin mening ger regeringen till känna vad i motionen anförts om utgiftsbegränsningarna för biståndet, </w:t>
      </w:r>
    </w:p>
    <w:p w:rsidR="0014794C" w:rsidRPr="001A6165" w:rsidRDefault="0014794C">
      <w:pPr>
        <w:pStyle w:val="Normaltindrag"/>
      </w:pPr>
      <w:r w:rsidRPr="001A6165">
        <w:t xml:space="preserve">3. att riksdagen som sin mening ger regeringen till känna vad i motionen anförts om en informationskampanj i Sverige om biståndet, </w:t>
      </w:r>
    </w:p>
    <w:p w:rsidR="0014794C" w:rsidRPr="001A6165" w:rsidRDefault="0014794C">
      <w:pPr>
        <w:pStyle w:val="Normaltindrag"/>
      </w:pPr>
      <w:r w:rsidRPr="001A6165">
        <w:t xml:space="preserve">4. att riksdagen som sin mening ger regeringen till känna vad i motionen anförts om samråd med de enskilda organisationerna, </w:t>
      </w:r>
    </w:p>
    <w:p w:rsidR="0014794C" w:rsidRPr="001A6165" w:rsidRDefault="0014794C">
      <w:pPr>
        <w:pStyle w:val="Normaltindrag"/>
      </w:pPr>
      <w:r w:rsidRPr="001A6165">
        <w:t xml:space="preserve">5. att riksdagen som sin mening ger regeringen till känna vad i motionen anförts om fattigdomsbekämpningen, </w:t>
      </w:r>
    </w:p>
    <w:p w:rsidR="0014794C" w:rsidRPr="001A6165" w:rsidRDefault="0014794C">
      <w:pPr>
        <w:pStyle w:val="Normaltindrag"/>
      </w:pPr>
      <w:r w:rsidRPr="001A6165">
        <w:t xml:space="preserve">6. att riksdagen som sin mening ger regeringen till känna vad i motionen anförts om skuldavskrivningar, </w:t>
      </w:r>
    </w:p>
    <w:p w:rsidR="0014794C" w:rsidRPr="001A6165" w:rsidRDefault="0014794C">
      <w:pPr>
        <w:pStyle w:val="Normaltindrag"/>
      </w:pPr>
      <w:r w:rsidRPr="001A6165">
        <w:t xml:space="preserve">7. att riksdagen som sin mening ger regeringen till känna vad i motionen anförts om en strategi för samarbete vad gäller hälsoforskningen, </w:t>
      </w:r>
    </w:p>
    <w:p w:rsidR="0014794C" w:rsidRPr="001A6165" w:rsidRDefault="0014794C">
      <w:pPr>
        <w:pStyle w:val="Normaltindrag"/>
      </w:pPr>
      <w:r w:rsidRPr="001A6165">
        <w:t xml:space="preserve">8. att riksdagen som sin mening ger regeringen till känna vad i motionen anförts om en strategi för att öka IT-investeringarna i de fattigaste länderna, </w:t>
      </w:r>
    </w:p>
    <w:p w:rsidR="0014794C" w:rsidRPr="001A6165" w:rsidRDefault="0014794C">
      <w:pPr>
        <w:pStyle w:val="Normaltindrag"/>
      </w:pPr>
      <w:r w:rsidRPr="001A6165">
        <w:t>9. att riksdagen som sin mening ger regeringen till känna vad i motionen anförts om att utforma omfattande länderstrategier präglade av ett he</w:t>
      </w:r>
      <w:r w:rsidRPr="001A6165">
        <w:t>l</w:t>
      </w:r>
      <w:r w:rsidRPr="001A6165">
        <w:t xml:space="preserve">hetstänkande, </w:t>
      </w:r>
    </w:p>
    <w:p w:rsidR="0014794C" w:rsidRPr="001A6165" w:rsidRDefault="0014794C">
      <w:pPr>
        <w:pStyle w:val="Normaltindrag"/>
      </w:pPr>
      <w:r w:rsidRPr="001A6165">
        <w:t xml:space="preserve">10. att riksdagen som sin mening ger regeringen till känna vad i motionen anförts om biståndsinsatser för hållbar utveckling, </w:t>
      </w:r>
    </w:p>
    <w:p w:rsidR="0014794C" w:rsidRPr="001A6165" w:rsidRDefault="0014794C">
      <w:pPr>
        <w:pStyle w:val="Normaltindrag"/>
      </w:pPr>
      <w:r w:rsidRPr="001A6165">
        <w:t xml:space="preserve">11. att riksdagen som sin mening ger regeringen till känna vad i motionen anförts om etikcertifiering, </w:t>
      </w:r>
    </w:p>
    <w:p w:rsidR="0014794C" w:rsidRPr="001A6165" w:rsidRDefault="0014794C">
      <w:pPr>
        <w:pStyle w:val="Normaltindrag"/>
      </w:pPr>
      <w:r w:rsidRPr="001A6165">
        <w:t xml:space="preserve">12. att riksdagen som sin mening ger regeringen till känna vad i motionen anförts om upprättandet av långsiktiga strategier och informationskampanjer om barnens situation i Öst- och Centraleuropa, </w:t>
      </w:r>
    </w:p>
    <w:p w:rsidR="0014794C" w:rsidRPr="001A6165" w:rsidRDefault="0014794C">
      <w:pPr>
        <w:pStyle w:val="Normaltindrag"/>
      </w:pPr>
      <w:r w:rsidRPr="001A6165">
        <w:t xml:space="preserve">13. att riksdagen som sin mening ger regeringen till känna vad i motionen anförts om bättre internationell katastrofberedskap, </w:t>
      </w:r>
    </w:p>
    <w:p w:rsidR="0014794C" w:rsidRPr="001A6165" w:rsidRDefault="0014794C">
      <w:pPr>
        <w:pStyle w:val="Normaltindrag"/>
      </w:pPr>
      <w:r w:rsidRPr="001A6165">
        <w:t xml:space="preserve">14. att riksdagen som sin mening ger regeringen till känna vad i motionen anförts om miljöfrågor, </w:t>
      </w:r>
    </w:p>
    <w:p w:rsidR="0014794C" w:rsidRPr="001A6165" w:rsidRDefault="0014794C">
      <w:pPr>
        <w:pStyle w:val="Normaltindrag"/>
      </w:pPr>
      <w:r w:rsidRPr="001A6165">
        <w:t>15. att riksdagen som sin mening ger regeringen till känna vad i motionen anförts om att bättre utnyttja de svenska politiska partierna i demokratiup</w:t>
      </w:r>
      <w:r w:rsidRPr="001A6165">
        <w:t>p</w:t>
      </w:r>
      <w:r w:rsidRPr="001A6165">
        <w:t xml:space="preserve">byggnadsprocesser, </w:t>
      </w:r>
    </w:p>
    <w:p w:rsidR="0014794C" w:rsidRPr="001A6165" w:rsidRDefault="0014794C">
      <w:pPr>
        <w:pStyle w:val="Normaltindrag"/>
      </w:pPr>
      <w:r w:rsidRPr="001A6165">
        <w:t xml:space="preserve">16. att riksdagen som sin mening ger regeringen till känna vad i motionen anförts om bättre relationer till näringslivet, </w:t>
      </w:r>
    </w:p>
    <w:p w:rsidR="0014794C" w:rsidRPr="001A6165" w:rsidRDefault="0014794C">
      <w:pPr>
        <w:pStyle w:val="Normaltindrag"/>
      </w:pPr>
      <w:r w:rsidRPr="001A6165">
        <w:t>17. att riksdagen som sin mening ger regeringen till känna vad i motionen anförts om att undanröja hinder i tjänsteexportförordningens regler som försvårar för svenska företagare att konkurrera om upphandling av b</w:t>
      </w:r>
      <w:r w:rsidRPr="001A6165">
        <w:t>i</w:t>
      </w:r>
      <w:r w:rsidRPr="001A6165">
        <w:t xml:space="preserve">ståndsprojekt, </w:t>
      </w:r>
    </w:p>
    <w:p w:rsidR="0014794C" w:rsidRPr="001A6165" w:rsidRDefault="0014794C">
      <w:pPr>
        <w:pStyle w:val="Normaltindrag"/>
      </w:pPr>
      <w:r w:rsidRPr="001A6165">
        <w:t xml:space="preserve">18. att riksdagen som sin mening ger regeringen till känna vad i motionen anförts om bättre statistik och information om upphandling av varor och tjänster, </w:t>
      </w:r>
    </w:p>
    <w:p w:rsidR="0014794C" w:rsidRPr="001A6165" w:rsidRDefault="0014794C">
      <w:pPr>
        <w:pStyle w:val="Normaltindrag"/>
      </w:pPr>
      <w:r w:rsidRPr="001A6165">
        <w:t xml:space="preserve">19. att riksdagen som sin mening ger regeringen till känna vad i motionen anförts om jämställdhetsarbetet, </w:t>
      </w:r>
    </w:p>
    <w:p w:rsidR="0014794C" w:rsidRPr="001A6165" w:rsidRDefault="0014794C">
      <w:pPr>
        <w:pStyle w:val="Normaltindrag"/>
      </w:pPr>
      <w:r w:rsidRPr="001A6165">
        <w:t xml:space="preserve">20. att riksdagen som sin mening ger regeringen till känna vad i motionen anförts om att handikappfrågor lyfts fram i det internationella samarbetet, </w:t>
      </w:r>
    </w:p>
    <w:p w:rsidR="0014794C" w:rsidRPr="001A6165" w:rsidRDefault="0014794C">
      <w:pPr>
        <w:pStyle w:val="Normaltindrag"/>
      </w:pPr>
      <w:r w:rsidRPr="001A6165">
        <w:t>21. att riksdagen som sin mening ger regeringen till känna vad i motionen anförts om en fast form för samarbetet mellan UD och enskilda organisati</w:t>
      </w:r>
      <w:r w:rsidRPr="001A6165">
        <w:t>o</w:t>
      </w:r>
      <w:r w:rsidRPr="001A6165">
        <w:t xml:space="preserve">ner, </w:t>
      </w:r>
    </w:p>
    <w:p w:rsidR="0014794C" w:rsidRPr="001A6165" w:rsidRDefault="0014794C">
      <w:pPr>
        <w:pStyle w:val="Normaltindrag"/>
      </w:pPr>
      <w:r w:rsidRPr="001A6165">
        <w:t>22. att riksdagen som sin mening ger regeringen till känna vad i motionen anförts om riktlinjer för uppföljning och kontroll i det bilaterala utveckling</w:t>
      </w:r>
      <w:r w:rsidRPr="001A6165">
        <w:t>s</w:t>
      </w:r>
      <w:r w:rsidRPr="001A6165">
        <w:t xml:space="preserve">samarbetet, </w:t>
      </w:r>
    </w:p>
    <w:p w:rsidR="0014794C" w:rsidRPr="001A6165" w:rsidRDefault="0014794C">
      <w:pPr>
        <w:pStyle w:val="Normaltindrag"/>
      </w:pPr>
      <w:r w:rsidRPr="001A6165">
        <w:t xml:space="preserve">23. att riksdagen som sin mening ger regeringen till känna vad i motionen anförts om reformering av det europeiska biståndssamarbetet, </w:t>
      </w:r>
    </w:p>
    <w:p w:rsidR="0014794C" w:rsidRPr="001A6165" w:rsidRDefault="0014794C">
      <w:pPr>
        <w:pStyle w:val="Normaltindrag"/>
      </w:pPr>
      <w:r w:rsidRPr="001A6165">
        <w:t xml:space="preserve">24. att riksdagen som sin mening ger regeringen till känna vad i motionen anförts om ett oberoende gransknings- och kontrollinstitut för EU-biståndet, </w:t>
      </w:r>
    </w:p>
    <w:p w:rsidR="0014794C" w:rsidRPr="001A6165" w:rsidRDefault="0014794C">
      <w:pPr>
        <w:pStyle w:val="Normaltindrag"/>
      </w:pPr>
      <w:r w:rsidRPr="001A6165">
        <w:t xml:space="preserve">25. att riksdagen som sin mening ger regeringen till känna vad i motionen anförts om en större koncentration av EU-biståndet till de fattigaste länderna, </w:t>
      </w:r>
    </w:p>
    <w:p w:rsidR="0014794C" w:rsidRPr="001A6165" w:rsidRDefault="0014794C">
      <w:pPr>
        <w:pStyle w:val="Normaltindrag"/>
      </w:pPr>
      <w:r w:rsidRPr="001A6165">
        <w:t xml:space="preserve">26. att riksdagen som sin mening ger regeringen till känna vad i motionen anförts om EU-biståndet som ett komplement till nationell biståndspolitik och med en bättre samordning, </w:t>
      </w:r>
    </w:p>
    <w:p w:rsidR="0014794C" w:rsidRPr="001A6165" w:rsidRDefault="0014794C">
      <w:pPr>
        <w:pStyle w:val="Normaltindrag"/>
      </w:pPr>
      <w:r w:rsidRPr="001A6165">
        <w:t xml:space="preserve">27. att riksdagen som sin mening ger regeringen till känna vad i motionen anförts om uppföljning och ett oberoende utvärderingsinstitut av det svenska biståndet, </w:t>
      </w:r>
    </w:p>
    <w:p w:rsidR="0014794C" w:rsidRPr="001A6165" w:rsidRDefault="0014794C">
      <w:pPr>
        <w:pStyle w:val="Normaltindrag"/>
      </w:pPr>
      <w:r w:rsidRPr="001A6165">
        <w:t>28. att riksdagen beslutar om underindelning av anslag A 1 Biståndsver</w:t>
      </w:r>
      <w:r w:rsidRPr="001A6165">
        <w:t>k</w:t>
      </w:r>
      <w:r w:rsidRPr="001A6165">
        <w:t xml:space="preserve">samhet i enlighet med vad som anförts i motionen (tabellerna 3, 4, 5, 6, 7 och 8), </w:t>
      </w:r>
    </w:p>
    <w:p w:rsidR="0014794C" w:rsidRPr="001A6165" w:rsidRDefault="0014794C">
      <w:pPr>
        <w:pStyle w:val="Normaltindrag"/>
        <w:spacing w:after="120"/>
        <w:rPr>
          <w:snapToGrid w:val="0"/>
          <w:lang w:eastAsia="sv-SE"/>
        </w:rPr>
      </w:pPr>
      <w:r w:rsidRPr="001A6165">
        <w:t>29. att riksdagen med följande ändringar i förhållande till regeringens fö</w:t>
      </w:r>
      <w:r w:rsidRPr="001A6165">
        <w:t>r</w:t>
      </w:r>
      <w:r w:rsidRPr="001A6165">
        <w:t>slag för år 2000 anvisar anslagen under utgiftsområde 7 Internationellt b</w:t>
      </w:r>
      <w:r w:rsidRPr="001A6165">
        <w:t>i</w:t>
      </w:r>
      <w:r w:rsidRPr="001A6165">
        <w:t>stånd enligt följande uppställning:</w:t>
      </w:r>
    </w:p>
    <w:tbl>
      <w:tblPr>
        <w:tblW w:w="0" w:type="auto"/>
        <w:tblInd w:w="-5" w:type="dxa"/>
        <w:tblLayout w:type="fixed"/>
        <w:tblCellMar>
          <w:left w:w="40" w:type="dxa"/>
          <w:right w:w="40" w:type="dxa"/>
        </w:tblCellMar>
        <w:tblLook w:val="0000" w:firstRow="0" w:lastRow="0" w:firstColumn="0" w:lastColumn="0" w:noHBand="0" w:noVBand="0"/>
      </w:tblPr>
      <w:tblGrid>
        <w:gridCol w:w="2694"/>
        <w:gridCol w:w="1417"/>
        <w:gridCol w:w="1701"/>
      </w:tblGrid>
      <w:tr w:rsidR="00000000" w:rsidRPr="001A6165">
        <w:tblPrEx>
          <w:tblCellMar>
            <w:top w:w="0" w:type="dxa"/>
            <w:bottom w:w="0" w:type="dxa"/>
          </w:tblCellMar>
        </w:tblPrEx>
        <w:trPr>
          <w:trHeight w:val="240"/>
        </w:trPr>
        <w:tc>
          <w:tcPr>
            <w:tcW w:w="2694" w:type="dxa"/>
            <w:tcBorders>
              <w:top w:val="single" w:sz="4" w:space="0" w:color="auto"/>
              <w:left w:val="single" w:sz="4" w:space="0" w:color="auto"/>
            </w:tcBorders>
          </w:tcPr>
          <w:p w:rsidR="0014794C" w:rsidRPr="001A6165" w:rsidRDefault="0014794C">
            <w:pPr>
              <w:spacing w:before="0"/>
              <w:jc w:val="center"/>
              <w:rPr>
                <w:snapToGrid w:val="0"/>
                <w:sz w:val="18"/>
                <w:lang w:eastAsia="sv-SE"/>
              </w:rPr>
            </w:pPr>
            <w:r w:rsidRPr="001A6165">
              <w:rPr>
                <w:snapToGrid w:val="0"/>
                <w:sz w:val="18"/>
                <w:lang w:eastAsia="sv-SE"/>
              </w:rPr>
              <w:t>Anslag Utgiftsområde 7</w:t>
            </w:r>
          </w:p>
          <w:p w:rsidR="0014794C" w:rsidRPr="001A6165" w:rsidRDefault="0014794C">
            <w:pPr>
              <w:spacing w:before="0"/>
              <w:jc w:val="center"/>
              <w:rPr>
                <w:snapToGrid w:val="0"/>
                <w:sz w:val="18"/>
                <w:lang w:eastAsia="sv-SE"/>
              </w:rPr>
            </w:pPr>
            <w:r w:rsidRPr="001A6165">
              <w:rPr>
                <w:snapToGrid w:val="0"/>
                <w:sz w:val="18"/>
                <w:lang w:eastAsia="sv-SE"/>
              </w:rPr>
              <w:t xml:space="preserve"> (tusental kr)</w:t>
            </w:r>
          </w:p>
        </w:tc>
        <w:tc>
          <w:tcPr>
            <w:tcW w:w="1417" w:type="dxa"/>
            <w:tcBorders>
              <w:top w:val="single" w:sz="4" w:space="0" w:color="auto"/>
              <w:left w:val="nil"/>
            </w:tcBorders>
          </w:tcPr>
          <w:p w:rsidR="0014794C" w:rsidRPr="001A6165" w:rsidRDefault="0014794C">
            <w:pPr>
              <w:spacing w:before="0"/>
              <w:jc w:val="right"/>
              <w:rPr>
                <w:snapToGrid w:val="0"/>
                <w:sz w:val="18"/>
                <w:lang w:eastAsia="sv-SE"/>
              </w:rPr>
            </w:pPr>
            <w:r w:rsidRPr="001A6165">
              <w:rPr>
                <w:snapToGrid w:val="0"/>
                <w:sz w:val="18"/>
                <w:lang w:eastAsia="sv-SE"/>
              </w:rPr>
              <w:t>Regeringen</w:t>
            </w:r>
          </w:p>
        </w:tc>
        <w:tc>
          <w:tcPr>
            <w:tcW w:w="1701" w:type="dxa"/>
            <w:tcBorders>
              <w:top w:val="single" w:sz="4" w:space="0" w:color="auto"/>
              <w:left w:val="nil"/>
              <w:right w:val="single" w:sz="4" w:space="0" w:color="auto"/>
            </w:tcBorders>
          </w:tcPr>
          <w:p w:rsidR="0014794C" w:rsidRPr="001A6165" w:rsidRDefault="0014794C">
            <w:pPr>
              <w:spacing w:before="0"/>
              <w:jc w:val="center"/>
              <w:rPr>
                <w:snapToGrid w:val="0"/>
                <w:sz w:val="18"/>
                <w:lang w:eastAsia="sv-SE"/>
              </w:rPr>
            </w:pPr>
            <w:r w:rsidRPr="001A6165">
              <w:rPr>
                <w:snapToGrid w:val="0"/>
                <w:sz w:val="18"/>
                <w:lang w:eastAsia="sv-SE"/>
              </w:rPr>
              <w:t xml:space="preserve">               Krist-</w:t>
            </w:r>
          </w:p>
          <w:p w:rsidR="0014794C" w:rsidRPr="001A6165" w:rsidRDefault="0014794C">
            <w:pPr>
              <w:spacing w:before="0"/>
              <w:jc w:val="right"/>
              <w:rPr>
                <w:snapToGrid w:val="0"/>
                <w:sz w:val="18"/>
                <w:lang w:eastAsia="sv-SE"/>
              </w:rPr>
            </w:pPr>
            <w:r w:rsidRPr="001A6165">
              <w:rPr>
                <w:snapToGrid w:val="0"/>
                <w:sz w:val="18"/>
                <w:lang w:eastAsia="sv-SE"/>
              </w:rPr>
              <w:t>demokrate</w:t>
            </w:r>
            <w:r w:rsidRPr="001A6165">
              <w:rPr>
                <w:snapToGrid w:val="0"/>
                <w:sz w:val="18"/>
                <w:lang w:eastAsia="sv-SE"/>
              </w:rPr>
              <w:t>r</w:t>
            </w:r>
            <w:r w:rsidRPr="001A6165">
              <w:rPr>
                <w:snapToGrid w:val="0"/>
                <w:sz w:val="18"/>
                <w:lang w:eastAsia="sv-SE"/>
              </w:rPr>
              <w:t>na</w:t>
            </w:r>
          </w:p>
        </w:tc>
      </w:tr>
      <w:tr w:rsidR="00000000" w:rsidRPr="001A6165">
        <w:tblPrEx>
          <w:tblCellMar>
            <w:top w:w="0" w:type="dxa"/>
            <w:bottom w:w="0" w:type="dxa"/>
          </w:tblCellMar>
        </w:tblPrEx>
        <w:trPr>
          <w:trHeight w:val="240"/>
        </w:trPr>
        <w:tc>
          <w:tcPr>
            <w:tcW w:w="2694" w:type="dxa"/>
            <w:tcBorders>
              <w:top w:val="single" w:sz="4" w:space="0" w:color="auto"/>
              <w:left w:val="single" w:sz="4" w:space="0" w:color="auto"/>
            </w:tcBorders>
          </w:tcPr>
          <w:p w:rsidR="0014794C" w:rsidRPr="001A6165" w:rsidRDefault="0014794C">
            <w:pPr>
              <w:spacing w:before="0"/>
              <w:rPr>
                <w:snapToGrid w:val="0"/>
                <w:sz w:val="18"/>
                <w:lang w:eastAsia="sv-SE"/>
              </w:rPr>
            </w:pPr>
            <w:r w:rsidRPr="001A6165">
              <w:rPr>
                <w:snapToGrid w:val="0"/>
                <w:sz w:val="18"/>
                <w:lang w:eastAsia="sv-SE"/>
              </w:rPr>
              <w:t>A 1 Biståndsverksamhet</w:t>
            </w:r>
          </w:p>
        </w:tc>
        <w:tc>
          <w:tcPr>
            <w:tcW w:w="1417" w:type="dxa"/>
            <w:tcBorders>
              <w:top w:val="single" w:sz="4" w:space="0" w:color="auto"/>
              <w:left w:val="nil"/>
            </w:tcBorders>
          </w:tcPr>
          <w:p w:rsidR="0014794C" w:rsidRPr="001A6165" w:rsidRDefault="0014794C">
            <w:pPr>
              <w:spacing w:before="0"/>
              <w:jc w:val="right"/>
              <w:rPr>
                <w:snapToGrid w:val="0"/>
                <w:sz w:val="18"/>
                <w:lang w:eastAsia="sv-SE"/>
              </w:rPr>
            </w:pPr>
            <w:r w:rsidRPr="001A6165">
              <w:rPr>
                <w:snapToGrid w:val="0"/>
                <w:sz w:val="18"/>
                <w:lang w:eastAsia="sv-SE"/>
              </w:rPr>
              <w:t>12 060 304</w:t>
            </w:r>
          </w:p>
        </w:tc>
        <w:tc>
          <w:tcPr>
            <w:tcW w:w="1701" w:type="dxa"/>
            <w:tcBorders>
              <w:top w:val="single" w:sz="4" w:space="0" w:color="auto"/>
              <w:left w:val="nil"/>
              <w:right w:val="single" w:sz="4" w:space="0" w:color="auto"/>
            </w:tcBorders>
          </w:tcPr>
          <w:p w:rsidR="0014794C" w:rsidRPr="001A6165" w:rsidRDefault="0014794C">
            <w:pPr>
              <w:spacing w:before="0"/>
              <w:jc w:val="right"/>
              <w:rPr>
                <w:snapToGrid w:val="0"/>
                <w:sz w:val="18"/>
                <w:lang w:eastAsia="sv-SE"/>
              </w:rPr>
            </w:pPr>
            <w:r w:rsidRPr="001A6165">
              <w:rPr>
                <w:snapToGrid w:val="0"/>
                <w:sz w:val="18"/>
                <w:lang w:eastAsia="sv-SE"/>
              </w:rPr>
              <w:t>+ 1 000 000</w:t>
            </w:r>
          </w:p>
        </w:tc>
      </w:tr>
      <w:tr w:rsidR="00000000" w:rsidRPr="001A6165">
        <w:tblPrEx>
          <w:tblCellMar>
            <w:top w:w="0" w:type="dxa"/>
            <w:bottom w:w="0" w:type="dxa"/>
          </w:tblCellMar>
        </w:tblPrEx>
        <w:trPr>
          <w:trHeight w:val="240"/>
        </w:trPr>
        <w:tc>
          <w:tcPr>
            <w:tcW w:w="2694" w:type="dxa"/>
            <w:tcBorders>
              <w:left w:val="single" w:sz="4" w:space="0" w:color="auto"/>
              <w:bottom w:val="single" w:sz="4" w:space="0" w:color="auto"/>
            </w:tcBorders>
          </w:tcPr>
          <w:p w:rsidR="0014794C" w:rsidRPr="001A6165" w:rsidRDefault="0014794C">
            <w:pPr>
              <w:spacing w:before="0"/>
              <w:rPr>
                <w:snapToGrid w:val="0"/>
                <w:sz w:val="18"/>
                <w:lang w:eastAsia="sv-SE"/>
              </w:rPr>
            </w:pPr>
            <w:r w:rsidRPr="001A6165">
              <w:rPr>
                <w:snapToGrid w:val="0"/>
                <w:sz w:val="18"/>
                <w:lang w:eastAsia="sv-SE"/>
              </w:rPr>
              <w:t>B 1 Samarbete med Central- och</w:t>
            </w:r>
          </w:p>
          <w:p w:rsidR="0014794C" w:rsidRPr="001A6165" w:rsidRDefault="0014794C">
            <w:pPr>
              <w:spacing w:before="0"/>
              <w:rPr>
                <w:snapToGrid w:val="0"/>
                <w:sz w:val="18"/>
                <w:lang w:eastAsia="sv-SE"/>
              </w:rPr>
            </w:pPr>
            <w:r w:rsidRPr="001A6165">
              <w:rPr>
                <w:snapToGrid w:val="0"/>
                <w:sz w:val="18"/>
                <w:lang w:eastAsia="sv-SE"/>
              </w:rPr>
              <w:t>Östeuropa</w:t>
            </w:r>
          </w:p>
        </w:tc>
        <w:tc>
          <w:tcPr>
            <w:tcW w:w="1417" w:type="dxa"/>
            <w:tcBorders>
              <w:left w:val="nil"/>
            </w:tcBorders>
          </w:tcPr>
          <w:p w:rsidR="0014794C" w:rsidRPr="001A6165" w:rsidRDefault="0014794C">
            <w:pPr>
              <w:spacing w:before="0"/>
              <w:jc w:val="right"/>
              <w:rPr>
                <w:snapToGrid w:val="0"/>
                <w:sz w:val="18"/>
                <w:lang w:eastAsia="sv-SE"/>
              </w:rPr>
            </w:pPr>
            <w:r w:rsidRPr="001A6165">
              <w:rPr>
                <w:snapToGrid w:val="0"/>
                <w:sz w:val="18"/>
                <w:lang w:eastAsia="sv-SE"/>
              </w:rPr>
              <w:t>725 000</w:t>
            </w:r>
          </w:p>
        </w:tc>
        <w:tc>
          <w:tcPr>
            <w:tcW w:w="1701" w:type="dxa"/>
            <w:tcBorders>
              <w:left w:val="nil"/>
              <w:bottom w:val="single" w:sz="4" w:space="0" w:color="auto"/>
              <w:right w:val="single" w:sz="4" w:space="0" w:color="auto"/>
            </w:tcBorders>
          </w:tcPr>
          <w:p w:rsidR="0014794C" w:rsidRPr="001A6165" w:rsidRDefault="0014794C">
            <w:pPr>
              <w:spacing w:before="0"/>
              <w:jc w:val="right"/>
              <w:rPr>
                <w:snapToGrid w:val="0"/>
                <w:sz w:val="18"/>
                <w:lang w:eastAsia="sv-SE"/>
              </w:rPr>
            </w:pPr>
            <w:r w:rsidRPr="001A6165">
              <w:rPr>
                <w:snapToGrid w:val="0"/>
                <w:sz w:val="18"/>
                <w:lang w:eastAsia="sv-SE"/>
              </w:rPr>
              <w:t>+ 100 000</w:t>
            </w:r>
          </w:p>
        </w:tc>
      </w:tr>
      <w:tr w:rsidR="00000000" w:rsidRPr="001A6165">
        <w:tblPrEx>
          <w:tblCellMar>
            <w:top w:w="0" w:type="dxa"/>
            <w:bottom w:w="0" w:type="dxa"/>
          </w:tblCellMar>
        </w:tblPrEx>
        <w:trPr>
          <w:trHeight w:val="240"/>
        </w:trPr>
        <w:tc>
          <w:tcPr>
            <w:tcW w:w="2694" w:type="dxa"/>
            <w:tcBorders>
              <w:left w:val="single" w:sz="4" w:space="0" w:color="auto"/>
              <w:bottom w:val="single" w:sz="4" w:space="0" w:color="auto"/>
            </w:tcBorders>
          </w:tcPr>
          <w:p w:rsidR="0014794C" w:rsidRPr="001A6165" w:rsidRDefault="0014794C">
            <w:pPr>
              <w:spacing w:before="0"/>
              <w:rPr>
                <w:snapToGrid w:val="0"/>
                <w:sz w:val="18"/>
                <w:lang w:eastAsia="sv-SE"/>
              </w:rPr>
            </w:pPr>
            <w:r w:rsidRPr="001A6165">
              <w:rPr>
                <w:snapToGrid w:val="0"/>
                <w:sz w:val="18"/>
                <w:lang w:eastAsia="sv-SE"/>
              </w:rPr>
              <w:t>Totalsumma för Utgiftsområde 7</w:t>
            </w:r>
          </w:p>
        </w:tc>
        <w:tc>
          <w:tcPr>
            <w:tcW w:w="1417" w:type="dxa"/>
            <w:tcBorders>
              <w:top w:val="single" w:sz="4" w:space="0" w:color="auto"/>
              <w:left w:val="nil"/>
              <w:bottom w:val="single" w:sz="4" w:space="0" w:color="auto"/>
            </w:tcBorders>
          </w:tcPr>
          <w:p w:rsidR="0014794C" w:rsidRPr="001A6165" w:rsidRDefault="0014794C">
            <w:pPr>
              <w:spacing w:before="0"/>
              <w:jc w:val="right"/>
              <w:rPr>
                <w:snapToGrid w:val="0"/>
                <w:sz w:val="18"/>
                <w:lang w:eastAsia="sv-SE"/>
              </w:rPr>
            </w:pPr>
            <w:r w:rsidRPr="001A6165">
              <w:rPr>
                <w:snapToGrid w:val="0"/>
                <w:sz w:val="18"/>
                <w:lang w:eastAsia="sv-SE"/>
              </w:rPr>
              <w:t>13 236 909</w:t>
            </w:r>
          </w:p>
        </w:tc>
        <w:tc>
          <w:tcPr>
            <w:tcW w:w="1701" w:type="dxa"/>
            <w:tcBorders>
              <w:left w:val="nil"/>
              <w:bottom w:val="single" w:sz="4" w:space="0" w:color="auto"/>
              <w:right w:val="single" w:sz="4" w:space="0" w:color="auto"/>
            </w:tcBorders>
          </w:tcPr>
          <w:p w:rsidR="0014794C" w:rsidRPr="001A6165" w:rsidRDefault="0014794C">
            <w:pPr>
              <w:spacing w:before="0"/>
              <w:jc w:val="right"/>
              <w:rPr>
                <w:snapToGrid w:val="0"/>
                <w:sz w:val="18"/>
                <w:lang w:eastAsia="sv-SE"/>
              </w:rPr>
            </w:pPr>
            <w:r w:rsidRPr="001A6165">
              <w:rPr>
                <w:snapToGrid w:val="0"/>
                <w:sz w:val="18"/>
                <w:lang w:eastAsia="sv-SE"/>
              </w:rPr>
              <w:t>+ 1 100 000</w:t>
            </w:r>
          </w:p>
        </w:tc>
      </w:tr>
    </w:tbl>
    <w:p w:rsidR="0014794C" w:rsidRPr="001A6165" w:rsidRDefault="0014794C">
      <w:r w:rsidRPr="001A6165">
        <w:t>1999/2000:U216 av Elver Jonsson m.fl. (fp, c) vari yrkas</w:t>
      </w:r>
    </w:p>
    <w:p w:rsidR="0014794C" w:rsidRPr="001A6165" w:rsidRDefault="0014794C">
      <w:pPr>
        <w:pStyle w:val="Normaltindrag"/>
      </w:pPr>
      <w:r w:rsidRPr="001A6165">
        <w:t xml:space="preserve">1. att riksdagen som sin mening ger regeringen till känna vad i motionen anförts om behovet av att undanröja u-ländernas skuldbörda, </w:t>
      </w:r>
    </w:p>
    <w:p w:rsidR="0014794C" w:rsidRPr="001A6165" w:rsidRDefault="0014794C">
      <w:pPr>
        <w:pStyle w:val="Normaltindrag"/>
      </w:pPr>
      <w:r w:rsidRPr="001A6165">
        <w:t>3. att riksdagen som sin mening ger regeringen till känna vad i motionen anförts om orättfärdig oljehandel och om ett mer rättfärdigt utbyte för olj</w:t>
      </w:r>
      <w:r w:rsidRPr="001A6165">
        <w:t>e</w:t>
      </w:r>
      <w:r w:rsidRPr="001A6165">
        <w:t xml:space="preserve">källornas ägarländer. </w:t>
      </w:r>
    </w:p>
    <w:p w:rsidR="0014794C" w:rsidRPr="001A6165" w:rsidRDefault="0014794C">
      <w:r w:rsidRPr="001A6165">
        <w:t>1999/2000:U217 av Gudrun Schyman m.fl. (v) vari yrkas</w:t>
      </w:r>
    </w:p>
    <w:p w:rsidR="0014794C" w:rsidRPr="001A6165" w:rsidRDefault="0014794C">
      <w:pPr>
        <w:pStyle w:val="Normaltindrag"/>
      </w:pPr>
      <w:r w:rsidRPr="001A6165">
        <w:t xml:space="preserve">1. att riksdagen som sin mening ger regeringen till känna vad i motionen anförts om att en översyn av skolböcker bör ske när det gäller biståndsfrågor och internationell politik, </w:t>
      </w:r>
    </w:p>
    <w:p w:rsidR="0014794C" w:rsidRPr="001A6165" w:rsidRDefault="0014794C">
      <w:pPr>
        <w:pStyle w:val="Normaltindrag"/>
      </w:pPr>
      <w:r w:rsidRPr="001A6165">
        <w:t xml:space="preserve">2. att riksdagen som sin mening ger regeringen till känna vad i motionen anförts om att öka insatserna om biståndsfrågor när det gäller skolväsendet i allmänhet samt i synnerhet när det gäller utbildningen av lärare, journalister och i stödet till folkbildningen, </w:t>
      </w:r>
    </w:p>
    <w:p w:rsidR="0014794C" w:rsidRPr="001A6165" w:rsidRDefault="0014794C">
      <w:pPr>
        <w:pStyle w:val="Normaltindrag"/>
      </w:pPr>
      <w:r w:rsidRPr="001A6165">
        <w:t>3. att riksdagen som sin mening ger regeringen till känna vad i motionen anförts om att man i samband med utbildning av lärare och journalister och inom folkbildningen tar till vara de erfarenheter och kunskaper som akad</w:t>
      </w:r>
      <w:r w:rsidRPr="001A6165">
        <w:t>e</w:t>
      </w:r>
      <w:r w:rsidRPr="001A6165">
        <w:t xml:space="preserve">miker från Afrika, Latinamerika och Asien besitter, </w:t>
      </w:r>
    </w:p>
    <w:p w:rsidR="0014794C" w:rsidRPr="001A6165" w:rsidRDefault="0014794C">
      <w:pPr>
        <w:pStyle w:val="Normaltindrag"/>
      </w:pPr>
      <w:r w:rsidRPr="001A6165">
        <w:t xml:space="preserve">4. att riksdagen som sin mening ger regeringen till känna vad i motionen anförts om en ny målformulering med ett brett angreppssätt, där globaliserad handel, handelsvillkor och stopp för krigsmaterielexpert också ingår, </w:t>
      </w:r>
    </w:p>
    <w:p w:rsidR="0014794C" w:rsidRPr="001A6165" w:rsidRDefault="0014794C">
      <w:pPr>
        <w:pStyle w:val="Normaltindrag"/>
      </w:pPr>
      <w:r w:rsidRPr="001A6165">
        <w:t xml:space="preserve">5. att riksdagen som sin mening ger regeringen till känna vad i motionen anförts om att partnerskapsidén och barnperspektivet i biståndet behandlas genom att de biståndspolitiska målen på nytt formuleras, </w:t>
      </w:r>
    </w:p>
    <w:p w:rsidR="0014794C" w:rsidRPr="001A6165" w:rsidRDefault="0014794C">
      <w:pPr>
        <w:pStyle w:val="Normaltindrag"/>
      </w:pPr>
      <w:r w:rsidRPr="001A6165">
        <w:t xml:space="preserve">7. att riksdagen som sin mening ger regeringen till känna vad i motionen anförts om att anslaget till ekonomiska reformer, dvs. skuldlättnader, ur effektivitetssynpunkt borde inordnas under landramen och knytas samman med demokratiaspekten när det gäller att bevilja skuldlättnader till olika u-länder, </w:t>
      </w:r>
    </w:p>
    <w:p w:rsidR="0014794C" w:rsidRPr="001A6165" w:rsidRDefault="0014794C">
      <w:pPr>
        <w:pStyle w:val="Normaltindrag"/>
      </w:pPr>
      <w:r w:rsidRPr="001A6165">
        <w:t xml:space="preserve">8. att riksdagen som sin mening ger regeringen till känna vad i motionen anförts om betydelsen av det svenska biståndet till demokratiutveckling, </w:t>
      </w:r>
    </w:p>
    <w:p w:rsidR="0014794C" w:rsidRPr="001A6165" w:rsidRDefault="0014794C">
      <w:pPr>
        <w:pStyle w:val="Normaltindrag"/>
      </w:pPr>
      <w:r w:rsidRPr="001A6165">
        <w:t xml:space="preserve">9. att riksdagen som sin mening ger regeringen till känna vad i motionen anförts om att åtgärder till stöd för sexuell och reproduktiv hälsa blir en viktig del av det svenska biståndet och en viktig fråga för Sverige att driva hårdare i såväl EU som FN, </w:t>
      </w:r>
    </w:p>
    <w:p w:rsidR="0014794C" w:rsidRPr="001A6165" w:rsidRDefault="0014794C">
      <w:pPr>
        <w:pStyle w:val="Normaltindrag"/>
      </w:pPr>
      <w:r w:rsidRPr="001A6165">
        <w:t xml:space="preserve">10. att riksdagen som sin mening ger regeringen till känna vad i motionen anförts om stöd till kvinnlig företagsamhet som ett verksamhetsfält när det gäller svenska biståndsinsatser för att stärka kvinnornas ställning i u-länderna, </w:t>
      </w:r>
    </w:p>
    <w:p w:rsidR="0014794C" w:rsidRPr="001A6165" w:rsidRDefault="0014794C">
      <w:pPr>
        <w:pStyle w:val="Normaltindrag"/>
      </w:pPr>
      <w:r w:rsidRPr="001A6165">
        <w:t>11. att riksdagen som sin mening ger regeringen till känna vad i motionen anförts om att Sverige bör stödja tillkomsten av ett internationellt handikap</w:t>
      </w:r>
      <w:r w:rsidRPr="001A6165">
        <w:t>p</w:t>
      </w:r>
      <w:r w:rsidRPr="001A6165">
        <w:t>sekretariat,</w:t>
      </w:r>
    </w:p>
    <w:p w:rsidR="0014794C" w:rsidRPr="001A6165" w:rsidRDefault="0014794C">
      <w:pPr>
        <w:pStyle w:val="Normaltindrag"/>
      </w:pPr>
      <w:r w:rsidRPr="001A6165">
        <w:t xml:space="preserve"> 13. att riksdagen som sin mening ger regeringen till känna vad i motionen anförts om att Sverige bör verka för att EU-biståndet fördelas på enskilda länders biståndsorgan enligt den modell som föreslås i motionen. </w:t>
      </w:r>
    </w:p>
    <w:p w:rsidR="0014794C" w:rsidRPr="001A6165" w:rsidRDefault="0014794C">
      <w:r w:rsidRPr="001A6165">
        <w:t xml:space="preserve">1999/2000:U219 av Birger Schlaug m.fl. (mp) vari yrkas att riksdagen som sin mening ger regeringen till känna vad i motionen anförts om vikten av internationellt bistånd. </w:t>
      </w:r>
    </w:p>
    <w:p w:rsidR="0014794C" w:rsidRPr="001A6165" w:rsidRDefault="0014794C">
      <w:r w:rsidRPr="001A6165">
        <w:t>1999/2000:U220 av Bo Lundgren m.fl. (m) vari yrkas</w:t>
      </w:r>
    </w:p>
    <w:p w:rsidR="0014794C" w:rsidRPr="001A6165" w:rsidRDefault="0014794C">
      <w:pPr>
        <w:pStyle w:val="Normaltindrag"/>
      </w:pPr>
      <w:r w:rsidRPr="001A6165">
        <w:t xml:space="preserve">8. att riksdagen som sin mening ger regeringen till känna vad i motionen anförts om korruptionsbekämpning. </w:t>
      </w:r>
    </w:p>
    <w:p w:rsidR="0014794C" w:rsidRPr="001A6165" w:rsidRDefault="0014794C">
      <w:r w:rsidRPr="001A6165">
        <w:t>1999/2000:U221 av Ingrid Näslund m.fl. (kd) vari yrkas</w:t>
      </w:r>
    </w:p>
    <w:p w:rsidR="0014794C" w:rsidRPr="001A6165" w:rsidRDefault="0014794C">
      <w:pPr>
        <w:pStyle w:val="Normaltindrag"/>
      </w:pPr>
      <w:r w:rsidRPr="001A6165">
        <w:t>5. att riksdagen som sin mening ger regeringen till känna vad i motionen anförts om att regeringen bör ge frivilligorganisationer med kompetens på området möjligheter till förebyggande och rehabiliterande insatser mot br</w:t>
      </w:r>
      <w:r w:rsidRPr="001A6165">
        <w:t>u</w:t>
      </w:r>
      <w:r w:rsidRPr="001A6165">
        <w:t xml:space="preserve">ket av tobak, alkohol och narkotika bland barn och ungdom, </w:t>
      </w:r>
    </w:p>
    <w:p w:rsidR="0014794C" w:rsidRPr="001A6165" w:rsidRDefault="0014794C">
      <w:pPr>
        <w:pStyle w:val="Normaltindrag"/>
      </w:pPr>
      <w:r w:rsidRPr="001A6165">
        <w:t>13. att riksdagen som sin mening ger regeringen till känna vad i motionen anförts om att regeringen snarast bör lägga fram en redogörelse för vilka olika biståndsinsatser som gjorts med inriktning mot barn i vårt närområde, både bilaterala och multilaterala och de insatser som gjorts via svenska fr</w:t>
      </w:r>
      <w:r w:rsidRPr="001A6165">
        <w:t>i</w:t>
      </w:r>
      <w:r w:rsidRPr="001A6165">
        <w:t>vill</w:t>
      </w:r>
      <w:r w:rsidRPr="001A6165">
        <w:t>i</w:t>
      </w:r>
      <w:r w:rsidRPr="001A6165">
        <w:t xml:space="preserve">gorganisationer, kommuner och vänorter, </w:t>
      </w:r>
    </w:p>
    <w:p w:rsidR="0014794C" w:rsidRPr="001A6165" w:rsidRDefault="0014794C">
      <w:pPr>
        <w:pStyle w:val="Normaltindrag"/>
      </w:pPr>
      <w:r w:rsidRPr="001A6165">
        <w:t xml:space="preserve">14. att riksdagen som sin mening ger regeringen till känna vad i motionen anförts om att Sverige måste intensifiera sina biståndsinsatser med inriktning på barn i vårt närområde, </w:t>
      </w:r>
    </w:p>
    <w:p w:rsidR="0014794C" w:rsidRPr="001A6165" w:rsidRDefault="0014794C">
      <w:pPr>
        <w:pStyle w:val="Normaltindrag"/>
      </w:pPr>
      <w:r w:rsidRPr="001A6165">
        <w:t xml:space="preserve">18. att riksdagen som sin mening ger regeringen till känna vad i motionen anförts om att medel från Sidas informationsanslag används till att informera om de stora behoven bland barnen i vårt närområde och till att stimulera kommuner, vänorter, regioner och frivilliga organisationer att bli aktiva i olika projekt med inriktning på barn och ungdom i vårt närområde. </w:t>
      </w:r>
    </w:p>
    <w:p w:rsidR="0014794C" w:rsidRPr="001A6165" w:rsidRDefault="0014794C">
      <w:r w:rsidRPr="001A6165">
        <w:br w:type="page"/>
        <w:t>1999/2000:U222 av Göran Lennmarker m.fl. (m) vari yrkas</w:t>
      </w:r>
    </w:p>
    <w:p w:rsidR="0014794C" w:rsidRPr="001A6165" w:rsidRDefault="0014794C">
      <w:pPr>
        <w:pStyle w:val="Normaltindrag"/>
      </w:pPr>
      <w:r w:rsidRPr="001A6165">
        <w:t xml:space="preserve">1. att riksdagen beslutar avskaffa systemet med landramar i enlighet med vad som anförts i motionen, </w:t>
      </w:r>
    </w:p>
    <w:p w:rsidR="0014794C" w:rsidRPr="001A6165" w:rsidRDefault="0014794C">
      <w:pPr>
        <w:pStyle w:val="Normaltindrag"/>
      </w:pPr>
      <w:r w:rsidRPr="001A6165">
        <w:t>2. att riksdagen beslutar att under A 1 Biståndsverksamhet anslå                9 849 961 000 kr för år 2000 i enlighet med vad som a</w:t>
      </w:r>
      <w:r w:rsidRPr="001A6165">
        <w:t>n</w:t>
      </w:r>
      <w:r w:rsidRPr="001A6165">
        <w:t xml:space="preserve">förts i motionen, </w:t>
      </w:r>
    </w:p>
    <w:p w:rsidR="0014794C" w:rsidRPr="001A6165" w:rsidRDefault="0014794C">
      <w:pPr>
        <w:pStyle w:val="Normaltindrag"/>
      </w:pPr>
      <w:r w:rsidRPr="001A6165">
        <w:t>3. att riksdagen beslutar avskaffa anslagen Ekonomiska reformer, Info</w:t>
      </w:r>
      <w:r w:rsidRPr="001A6165">
        <w:t>r</w:t>
      </w:r>
      <w:r w:rsidRPr="001A6165">
        <w:t xml:space="preserve">mation, Programutveckling samt Rekrytering och utbildning av fältpersonal och multilaterala experter i enlighet med vad som anförts i motionen. </w:t>
      </w:r>
    </w:p>
    <w:p w:rsidR="0014794C" w:rsidRPr="001A6165" w:rsidRDefault="0014794C">
      <w:r w:rsidRPr="001A6165">
        <w:t>1999/2000:U306 av Göran Lennmarker m.fl. (m) vari yrkas</w:t>
      </w:r>
    </w:p>
    <w:p w:rsidR="0014794C" w:rsidRPr="001A6165" w:rsidRDefault="0014794C">
      <w:pPr>
        <w:pStyle w:val="Normaltindrag"/>
      </w:pPr>
      <w:r w:rsidRPr="001A6165">
        <w:t xml:space="preserve">3. att riksdagen som sin mening ger regeringen till känna vad i motionen anförts om ett avvisande av Tobinskatt. </w:t>
      </w:r>
    </w:p>
    <w:p w:rsidR="0014794C" w:rsidRPr="001A6165" w:rsidRDefault="0014794C">
      <w:r w:rsidRPr="001A6165">
        <w:t>1999/2000:U505 av Lars Leijonborg m.fl. (fp) vari yrkas</w:t>
      </w:r>
    </w:p>
    <w:p w:rsidR="0014794C" w:rsidRPr="001A6165" w:rsidRDefault="0014794C">
      <w:pPr>
        <w:pStyle w:val="Normaltindrag"/>
      </w:pPr>
      <w:r w:rsidRPr="001A6165">
        <w:t xml:space="preserve">14. att riksdagen som sin mening ger regeringen till känna vad i motionen anförts om frihandelns betydelse för sysselsättning och minskad fattigdom i världen. </w:t>
      </w:r>
    </w:p>
    <w:p w:rsidR="0014794C" w:rsidRPr="001A6165" w:rsidRDefault="0014794C">
      <w:r w:rsidRPr="001A6165">
        <w:t>1999/2000:U506 av Kent Härstedt (s) vari yrkas att riksdagen som sin m</w:t>
      </w:r>
      <w:r w:rsidRPr="001A6165">
        <w:t>e</w:t>
      </w:r>
      <w:r w:rsidRPr="001A6165">
        <w:t xml:space="preserve">ning ger regeringen till känna vad i motionen anförts om att regeringen skall arbeta för att EU:s målsättningar om att prioritera fattigdomsbekämpning bättre återspeglas i fördelningen av biståndet. </w:t>
      </w:r>
    </w:p>
    <w:p w:rsidR="0014794C" w:rsidRPr="001A6165" w:rsidRDefault="0014794C">
      <w:r w:rsidRPr="001A6165">
        <w:t>1999/2000:U607 av Göran Lennmarker m.fl. (m) vari yrkas</w:t>
      </w:r>
    </w:p>
    <w:p w:rsidR="0014794C" w:rsidRPr="001A6165" w:rsidRDefault="0014794C">
      <w:pPr>
        <w:pStyle w:val="Normaltindrag"/>
      </w:pPr>
      <w:r w:rsidRPr="001A6165">
        <w:t>4. att riksdagen hos regeringen begär en redovisning till riksdagen av läget och utvecklingen beträffande mänskliga rättigheter och demokrati i mott</w:t>
      </w:r>
      <w:r w:rsidRPr="001A6165">
        <w:t>a</w:t>
      </w:r>
      <w:r w:rsidRPr="001A6165">
        <w:t xml:space="preserve">garländerna för svenskt bistånd i enlighet med vad som anförts i motionen, </w:t>
      </w:r>
    </w:p>
    <w:p w:rsidR="0014794C" w:rsidRPr="001A6165" w:rsidRDefault="0014794C">
      <w:pPr>
        <w:pStyle w:val="Normaltindrag"/>
      </w:pPr>
      <w:r w:rsidRPr="001A6165">
        <w:t>5. att riksdagen som sin mening ger regeringen till känna vad i motionen anförts om att svenskt bistånd ej bör ges till regimer som grovt och system</w:t>
      </w:r>
      <w:r w:rsidRPr="001A6165">
        <w:t>a</w:t>
      </w:r>
      <w:r w:rsidRPr="001A6165">
        <w:t>tiskt bryter mot de mänskliga rättigheterna,</w:t>
      </w:r>
    </w:p>
    <w:p w:rsidR="0014794C" w:rsidRPr="001A6165" w:rsidRDefault="0014794C">
      <w:pPr>
        <w:pStyle w:val="Normaltindrag"/>
      </w:pPr>
      <w:r w:rsidRPr="001A6165">
        <w:t>6. att riksdagen beslutar att systemet med landramar avskaffas till förmån för avtal, där strikta villkor vad avser korruption, effektivitet och demokrat</w:t>
      </w:r>
      <w:r w:rsidRPr="001A6165">
        <w:t>i</w:t>
      </w:r>
      <w:r w:rsidRPr="001A6165">
        <w:t xml:space="preserve">utveckling uppställs i enlighet med vad som anförts i motionen. </w:t>
      </w:r>
    </w:p>
    <w:p w:rsidR="0014794C" w:rsidRPr="001A6165" w:rsidRDefault="0014794C">
      <w:r w:rsidRPr="001A6165">
        <w:t>1999/2000:U609 av Murad Artin m.fl. (v) vari yrkas</w:t>
      </w:r>
    </w:p>
    <w:p w:rsidR="0014794C" w:rsidRPr="001A6165" w:rsidRDefault="0014794C">
      <w:pPr>
        <w:pStyle w:val="Normaltindrag"/>
      </w:pPr>
      <w:r w:rsidRPr="001A6165">
        <w:t xml:space="preserve">4. att riksdagen som sin mening ger regeringen till känna vad i motionen anförts om att Ilisuprojektet inte skall erhålla några exportkrediter från den svenska staten. </w:t>
      </w:r>
    </w:p>
    <w:p w:rsidR="0014794C" w:rsidRPr="001A6165" w:rsidRDefault="0014794C">
      <w:r w:rsidRPr="001A6165">
        <w:t>1999/2000:U618 av Karl-Göran Biörsmark m.fl. (fp) vari yrkas</w:t>
      </w:r>
    </w:p>
    <w:p w:rsidR="0014794C" w:rsidRPr="001A6165" w:rsidRDefault="0014794C">
      <w:pPr>
        <w:pStyle w:val="Normaltindrag"/>
      </w:pPr>
      <w:r w:rsidRPr="001A6165">
        <w:t xml:space="preserve">4. att riksdagen som sin mening ger regeringen till känna vad i motionen anförts om biståndet till Kuba. </w:t>
      </w:r>
    </w:p>
    <w:p w:rsidR="0014794C" w:rsidRPr="001A6165" w:rsidRDefault="0014794C">
      <w:r w:rsidRPr="001A6165">
        <w:t>1999/2000:U636 av Margareta Viklund m.fl. (kd) vari yrkas</w:t>
      </w:r>
    </w:p>
    <w:p w:rsidR="0014794C" w:rsidRPr="001A6165" w:rsidRDefault="0014794C">
      <w:pPr>
        <w:pStyle w:val="Normaltindrag"/>
      </w:pPr>
      <w:r w:rsidRPr="001A6165">
        <w:t xml:space="preserve">2. att riksdagen som sin mening ger regeringen till känna vad i motionen anförts om den materiella återuppbyggnaden av Kosovo, </w:t>
      </w:r>
    </w:p>
    <w:p w:rsidR="0014794C" w:rsidRPr="001A6165" w:rsidRDefault="0014794C">
      <w:pPr>
        <w:pStyle w:val="Normaltindrag"/>
      </w:pPr>
      <w:r w:rsidRPr="001A6165">
        <w:t>6. att riksdagen som sin mening ger regeringen till känna vad i motionen anförts om att kanalisera en större andel av bistånd via lokala civila organ</w:t>
      </w:r>
      <w:r w:rsidRPr="001A6165">
        <w:t>i</w:t>
      </w:r>
      <w:r w:rsidRPr="001A6165">
        <w:t xml:space="preserve">sationer. </w:t>
      </w:r>
    </w:p>
    <w:p w:rsidR="0014794C" w:rsidRPr="001A6165" w:rsidRDefault="0014794C">
      <w:r w:rsidRPr="001A6165">
        <w:br w:type="page"/>
        <w:t>1999/2000:U644 av Karl-Göran Biörsmark m.fl. (fp) vari yrkas</w:t>
      </w:r>
    </w:p>
    <w:p w:rsidR="0014794C" w:rsidRPr="001A6165" w:rsidRDefault="0014794C">
      <w:pPr>
        <w:pStyle w:val="Normaltindrag"/>
      </w:pPr>
      <w:r w:rsidRPr="001A6165">
        <w:t>5. att riksdagen som sin mening ger regeringen till känna vad i motionen anförts om att Sverige och EU bör inleda ett omfattande bistånds- och åte</w:t>
      </w:r>
      <w:r w:rsidRPr="001A6165">
        <w:t>r</w:t>
      </w:r>
      <w:r w:rsidRPr="001A6165">
        <w:t>up</w:t>
      </w:r>
      <w:r w:rsidRPr="001A6165">
        <w:t>p</w:t>
      </w:r>
      <w:r w:rsidRPr="001A6165">
        <w:t xml:space="preserve">byggnadssamarbete i Östtimor, </w:t>
      </w:r>
    </w:p>
    <w:p w:rsidR="0014794C" w:rsidRPr="001A6165" w:rsidRDefault="0014794C">
      <w:r w:rsidRPr="001A6165">
        <w:t>1999/2000:U646 av Karl-Göran Biörsmark m.fl. (fp) vari yrkas</w:t>
      </w:r>
    </w:p>
    <w:p w:rsidR="0014794C" w:rsidRPr="001A6165" w:rsidRDefault="0014794C">
      <w:pPr>
        <w:pStyle w:val="Normaltindrag"/>
      </w:pPr>
      <w:r w:rsidRPr="001A6165">
        <w:t xml:space="preserve">8. att riksdagen som sin mening ger regeringen till känna vad i motionen anförts om stöd till Montenegro i dess strävanden mot fortsatta politiska och ekonomiska reformer och ökat europeiskt samarbete, </w:t>
      </w:r>
    </w:p>
    <w:p w:rsidR="0014794C" w:rsidRPr="001A6165" w:rsidRDefault="0014794C">
      <w:pPr>
        <w:pStyle w:val="Normaltindrag"/>
      </w:pPr>
      <w:r w:rsidRPr="001A6165">
        <w:t xml:space="preserve">12. att riksdagen som sin mening ger regeringen till känna vad i motionen anförts om stöd till långsiktig uppbyggnad av Albanien, </w:t>
      </w:r>
    </w:p>
    <w:p w:rsidR="0014794C" w:rsidRPr="001A6165" w:rsidRDefault="0014794C">
      <w:pPr>
        <w:pStyle w:val="Normaltindrag"/>
      </w:pPr>
      <w:r w:rsidRPr="001A6165">
        <w:t xml:space="preserve">13. att riksdagen som sin mening ger regeringen till känna vad i motionen anförts om att särskilt uppmärksamma behovet av stöd till och samarbete med Makedonien. </w:t>
      </w:r>
    </w:p>
    <w:p w:rsidR="0014794C" w:rsidRPr="001A6165" w:rsidRDefault="0014794C">
      <w:r w:rsidRPr="001A6165">
        <w:t>1999/2000:U649 av Margareta Viklund (kd) vari yrkas</w:t>
      </w:r>
    </w:p>
    <w:p w:rsidR="0014794C" w:rsidRPr="001A6165" w:rsidRDefault="0014794C">
      <w:pPr>
        <w:pStyle w:val="Normaltindrag"/>
      </w:pPr>
      <w:r w:rsidRPr="001A6165">
        <w:t>1. att riksdagen som sin mening ger regeringen till känna vad i motionen anförts om att jämställdhetsfrågorna sätts i nivå med demokrati och mänskl</w:t>
      </w:r>
      <w:r w:rsidRPr="001A6165">
        <w:t>i</w:t>
      </w:r>
      <w:r w:rsidRPr="001A6165">
        <w:t xml:space="preserve">ga rättigheter och ingår som en prioriterad del av biståndet, </w:t>
      </w:r>
    </w:p>
    <w:p w:rsidR="0014794C" w:rsidRPr="001A6165" w:rsidRDefault="0014794C">
      <w:pPr>
        <w:pStyle w:val="Normaltindrag"/>
      </w:pPr>
      <w:r w:rsidRPr="001A6165">
        <w:t>2. att riksdagen som sin mening ger regeringen till känna vad i motionen anförts om att Sverige arbetar för att det multi- och bilaterala biståndet sä</w:t>
      </w:r>
      <w:r w:rsidRPr="001A6165">
        <w:t>r</w:t>
      </w:r>
      <w:r w:rsidRPr="001A6165">
        <w:t xml:space="preserve">skilt uppmärksammar flickornas situation i Indien och Kina, </w:t>
      </w:r>
    </w:p>
    <w:p w:rsidR="0014794C" w:rsidRPr="001A6165" w:rsidRDefault="0014794C">
      <w:pPr>
        <w:pStyle w:val="Normaltindrag"/>
      </w:pPr>
      <w:r w:rsidRPr="001A6165">
        <w:t>4. att riksdagen som sin mening ger regeringen till känna vad i motionen anförts om behovet av att stödja organisationer som i olika biståndsländer upplyser om farorna med könsstympning och initierar informationskampa</w:t>
      </w:r>
      <w:r w:rsidRPr="001A6165">
        <w:t>n</w:t>
      </w:r>
      <w:r w:rsidRPr="001A6165">
        <w:t xml:space="preserve">jer. </w:t>
      </w:r>
    </w:p>
    <w:p w:rsidR="0014794C" w:rsidRPr="001A6165" w:rsidRDefault="0014794C">
      <w:r w:rsidRPr="001A6165">
        <w:t>1999/2000:U652 av Murad Artin m.fl. (v) vari yrkas</w:t>
      </w:r>
    </w:p>
    <w:p w:rsidR="0014794C" w:rsidRPr="001A6165" w:rsidRDefault="0014794C">
      <w:pPr>
        <w:pStyle w:val="Normaltindrag"/>
      </w:pPr>
      <w:r w:rsidRPr="001A6165">
        <w:t>2. att riksdagen som sin mening ger regeringen till känna vad i motionen anförts om att i Filippinerna understödja de frivilligorganisationer som arb</w:t>
      </w:r>
      <w:r w:rsidRPr="001A6165">
        <w:t>e</w:t>
      </w:r>
      <w:r w:rsidRPr="001A6165">
        <w:t xml:space="preserve">tar med att hjälpa flyktingar och arbetar för att skapa en långsiktig fred, </w:t>
      </w:r>
    </w:p>
    <w:p w:rsidR="0014794C" w:rsidRPr="001A6165" w:rsidRDefault="0014794C">
      <w:r w:rsidRPr="001A6165">
        <w:t xml:space="preserve">1999/2000:U704 av Marianne Andersson (c) vari yrkas att riksdagen som sin mening ger regeringen till känna vad i motionen anförts om mikrostöd i Barentssamarbetet. </w:t>
      </w:r>
    </w:p>
    <w:p w:rsidR="0014794C" w:rsidRPr="001A6165" w:rsidRDefault="0014794C">
      <w:r w:rsidRPr="001A6165">
        <w:t>1999/2000:U801 av Lars Hjertén (m) vari yrkas att riksdagen som sin m</w:t>
      </w:r>
      <w:r w:rsidRPr="001A6165">
        <w:t>e</w:t>
      </w:r>
      <w:r w:rsidRPr="001A6165">
        <w:t>ning ger regeringen till känna vad i motionen anförts om att stödja uppbyg</w:t>
      </w:r>
      <w:r w:rsidRPr="001A6165">
        <w:t>g</w:t>
      </w:r>
      <w:r w:rsidRPr="001A6165">
        <w:t>naden av ett civilt, demokratiskt samhälle i länderna ost och sydost om Ö</w:t>
      </w:r>
      <w:r w:rsidRPr="001A6165">
        <w:t>s</w:t>
      </w:r>
      <w:r w:rsidRPr="001A6165">
        <w:t xml:space="preserve">tersjön. </w:t>
      </w:r>
    </w:p>
    <w:p w:rsidR="0014794C" w:rsidRPr="001A6165" w:rsidRDefault="0014794C">
      <w:r w:rsidRPr="001A6165">
        <w:t>1999/2000:U802 av andre vice talman Eva Zetterberg m.fl. (v) vari yrkas</w:t>
      </w:r>
    </w:p>
    <w:p w:rsidR="0014794C" w:rsidRPr="001A6165" w:rsidRDefault="0014794C">
      <w:pPr>
        <w:pStyle w:val="Normaltindrag"/>
      </w:pPr>
      <w:r w:rsidRPr="001A6165">
        <w:t>2. att riksdagen som sin mening ger regeringen till känna vad i motionen anförts om att en större del av de svenska anslagen till Östeuropa skall a</w:t>
      </w:r>
      <w:r w:rsidRPr="001A6165">
        <w:t>n</w:t>
      </w:r>
      <w:r w:rsidRPr="001A6165">
        <w:t xml:space="preserve">vändas för sociala åtgärder för utsatta barn och ungdomar, </w:t>
      </w:r>
    </w:p>
    <w:p w:rsidR="0014794C" w:rsidRPr="001A6165" w:rsidRDefault="0014794C">
      <w:pPr>
        <w:pStyle w:val="Normaltindrag"/>
      </w:pPr>
      <w:r w:rsidRPr="001A6165">
        <w:t xml:space="preserve">3. att riksdagen som sin mening ger regeringen till känna vad i motionen anförts om att söka andra vägar för att öka stödet till de utsatta barnen och ungdomarna, </w:t>
      </w:r>
    </w:p>
    <w:p w:rsidR="0014794C" w:rsidRPr="001A6165" w:rsidRDefault="0014794C">
      <w:pPr>
        <w:pStyle w:val="Normaltindrag"/>
      </w:pPr>
      <w:r w:rsidRPr="001A6165">
        <w:t xml:space="preserve">4. att riksdagen som sin mening ger regeringen till känna vad i motionen anförts om stödet till Ryssland, </w:t>
      </w:r>
    </w:p>
    <w:p w:rsidR="0014794C" w:rsidRPr="001A6165" w:rsidRDefault="0014794C">
      <w:r w:rsidRPr="001A6165">
        <w:br w:type="page"/>
        <w:t>1999/2000:U803 av Göran Lennmarker m.fl. (m) vari yrkas</w:t>
      </w:r>
    </w:p>
    <w:p w:rsidR="0014794C" w:rsidRPr="001A6165" w:rsidRDefault="0014794C">
      <w:pPr>
        <w:pStyle w:val="Normaltindrag"/>
      </w:pPr>
      <w:r w:rsidRPr="001A6165">
        <w:t xml:space="preserve">7. att riksdagen som sin mening ger regeringen till känna vad i motionen anförts om administrationen av stödet till Central- och Östeuropa, </w:t>
      </w:r>
    </w:p>
    <w:p w:rsidR="0014794C" w:rsidRPr="001A6165" w:rsidRDefault="0014794C">
      <w:pPr>
        <w:pStyle w:val="Normaltindrag"/>
      </w:pPr>
      <w:r w:rsidRPr="001A6165">
        <w:t>8. att riksdagen som sin mening ger regeringen till känna vad i motionen anförts om inriktningen i övrigt av stödet till Central- och Östeuropa,.</w:t>
      </w:r>
    </w:p>
    <w:p w:rsidR="0014794C" w:rsidRPr="001A6165" w:rsidRDefault="0014794C">
      <w:r w:rsidRPr="001A6165">
        <w:t>1999/2000:Fi212 av Lars Leijonborg m.fl. (fp) vari yrkas</w:t>
      </w:r>
    </w:p>
    <w:p w:rsidR="0014794C" w:rsidRPr="001A6165" w:rsidRDefault="0014794C">
      <w:pPr>
        <w:pStyle w:val="Normaltindrag"/>
      </w:pPr>
      <w:r w:rsidRPr="001A6165">
        <w:t>12. att riksdagen för budgetåret 2000 anvisar anslagen under utgiftsområde 7 Internationellt bistånd enligt uppställningen i bilaga 2.</w:t>
      </w:r>
    </w:p>
    <w:p w:rsidR="0014794C" w:rsidRPr="001A6165" w:rsidRDefault="0014794C">
      <w:r w:rsidRPr="001A6165">
        <w:t>1999/2000:Fö331 av Margareta Andersson (c) vari yrkas</w:t>
      </w:r>
    </w:p>
    <w:p w:rsidR="0014794C" w:rsidRPr="001A6165" w:rsidRDefault="0014794C">
      <w:pPr>
        <w:pStyle w:val="Normaltindrag"/>
      </w:pPr>
      <w:r w:rsidRPr="001A6165">
        <w:t>2. att riksdagen som sin mening ger regeringen till känna vad i motionen anförts om att göra minröjning/ammunitionsröjning och därtill hörande m</w:t>
      </w:r>
      <w:r w:rsidRPr="001A6165">
        <w:t>e</w:t>
      </w:r>
      <w:r w:rsidRPr="001A6165">
        <w:t xml:space="preserve">dicinsk verksamhet till ett prioriterat område i svensk biståndsgivning. </w:t>
      </w:r>
    </w:p>
    <w:p w:rsidR="0014794C" w:rsidRPr="001A6165" w:rsidRDefault="0014794C">
      <w:r w:rsidRPr="001A6165">
        <w:t>1999/2000:So481 av Inger Davidson och Rosita Runegrund (kd) vari yrkas</w:t>
      </w:r>
    </w:p>
    <w:p w:rsidR="0014794C" w:rsidRPr="001A6165" w:rsidRDefault="0014794C">
      <w:pPr>
        <w:pStyle w:val="Normaltindrag"/>
      </w:pPr>
      <w:r w:rsidRPr="001A6165">
        <w:t>7. att riksdagen som sin mening ger regeringen till känna vad i motionen anförts om att en tydlig redovisning sker av hur de 60 miljoner kronor som anslagits till ”översyn av barnfrågorna inom det internationella utveckling</w:t>
      </w:r>
      <w:r w:rsidRPr="001A6165">
        <w:t>s</w:t>
      </w:r>
      <w:r w:rsidRPr="001A6165">
        <w:t xml:space="preserve">arbetet” inom Utrikesdepartementet kommer att användas. </w:t>
      </w:r>
    </w:p>
    <w:p w:rsidR="0014794C" w:rsidRPr="001A6165" w:rsidRDefault="0014794C">
      <w:r w:rsidRPr="001A6165">
        <w:t>1999/2000:Kr313 av Inger Davidson m.fl. (kd) vari yrkas</w:t>
      </w:r>
    </w:p>
    <w:p w:rsidR="0014794C" w:rsidRPr="001A6165" w:rsidRDefault="0014794C">
      <w:pPr>
        <w:pStyle w:val="Normaltindrag"/>
      </w:pPr>
      <w:r w:rsidRPr="001A6165">
        <w:t xml:space="preserve">37. att riksdagen som sin mening ger regeringen till känna vad i motionen anförts om att anlägga ett ungdomsperspektiv på allt utvecklingssamarbete inom biståndsverksamheten. </w:t>
      </w:r>
    </w:p>
    <w:p w:rsidR="0014794C" w:rsidRPr="001A6165" w:rsidRDefault="0014794C">
      <w:r w:rsidRPr="001A6165">
        <w:t>1999/2000:T705 av Eva Flyborg m.fl. (fp) vari yrkas</w:t>
      </w:r>
    </w:p>
    <w:p w:rsidR="0014794C" w:rsidRPr="001A6165" w:rsidRDefault="0014794C">
      <w:pPr>
        <w:pStyle w:val="Normaltindrag"/>
      </w:pPr>
      <w:r w:rsidRPr="001A6165">
        <w:t>1. att riksdagen som sin mening ger regeringen till känna vad i motionen anförts om att informationsteknik bör bli ett viktigt inslag i svenskt dem</w:t>
      </w:r>
      <w:r w:rsidRPr="001A6165">
        <w:t>o</w:t>
      </w:r>
      <w:r w:rsidRPr="001A6165">
        <w:t>krat</w:t>
      </w:r>
      <w:r w:rsidRPr="001A6165">
        <w:t>i</w:t>
      </w:r>
      <w:r w:rsidRPr="001A6165">
        <w:t xml:space="preserve">bistånd. </w:t>
      </w:r>
    </w:p>
    <w:p w:rsidR="0014794C" w:rsidRPr="001A6165" w:rsidRDefault="0014794C">
      <w:r w:rsidRPr="001A6165">
        <w:t>1999/2000:N275 av Birger Schlaug m.fl. (mp) vari yrkas</w:t>
      </w:r>
    </w:p>
    <w:p w:rsidR="0014794C" w:rsidRPr="001A6165" w:rsidRDefault="0014794C">
      <w:pPr>
        <w:pStyle w:val="Normaltindrag"/>
      </w:pPr>
      <w:r w:rsidRPr="001A6165">
        <w:t xml:space="preserve">11. att riksdagen som sin mening ger regeringen till känna vad i motionen anförts om vindkraft som u-landsbistånd. </w:t>
      </w:r>
    </w:p>
    <w:p w:rsidR="0014794C" w:rsidRPr="001A6165" w:rsidRDefault="0014794C">
      <w:r w:rsidRPr="001A6165">
        <w:t>1999/2000:A804 av Maria Larsson m.fl. (kd) vari yrkas</w:t>
      </w:r>
    </w:p>
    <w:p w:rsidR="0014794C" w:rsidRPr="001A6165" w:rsidRDefault="0014794C">
      <w:pPr>
        <w:pStyle w:val="Normaltindrag"/>
      </w:pPr>
      <w:r w:rsidRPr="001A6165">
        <w:t xml:space="preserve">31. att riksdagen som sin mening ger regeringen till känna vad i motionen anförts om begreppet mänskliga rättigheter när det gäller kvinnors situation i u-länderna, </w:t>
      </w:r>
    </w:p>
    <w:p w:rsidR="0014794C" w:rsidRPr="001A6165" w:rsidRDefault="0014794C">
      <w:pPr>
        <w:pStyle w:val="Normaltindrag"/>
      </w:pPr>
      <w:r w:rsidRPr="001A6165">
        <w:t xml:space="preserve">32. att riksdagen som sin mening ger regeringen till känna vad i motionen anförts om det svenska biståndet i förhållande till kvinnors centrala funktion i familj och samhälle. </w:t>
      </w:r>
    </w:p>
    <w:p w:rsidR="0014794C" w:rsidRPr="001A6165" w:rsidRDefault="0014794C">
      <w:r w:rsidRPr="001A6165">
        <w:t>1998/99:A808 av Lennart Daléus m.fl. (c) vari yrkas</w:t>
      </w:r>
    </w:p>
    <w:p w:rsidR="0014794C" w:rsidRPr="001A6165" w:rsidRDefault="0014794C">
      <w:pPr>
        <w:pStyle w:val="Normaltindrag"/>
      </w:pPr>
      <w:r w:rsidRPr="001A6165">
        <w:t xml:space="preserve">2. att riksdagen som sin mening ger regeringen till känna vad i motionen anförts om jämställd fördelning av de bilaterala biståndsmedlen. </w:t>
      </w:r>
    </w:p>
    <w:p w:rsidR="0014794C" w:rsidRPr="001A6165" w:rsidRDefault="0014794C">
      <w:pPr>
        <w:pStyle w:val="Rubrik1"/>
      </w:pPr>
      <w:r w:rsidRPr="001A6165">
        <w:br w:type="page"/>
      </w:r>
      <w:bookmarkStart w:id="26" w:name="_Toc468523331"/>
      <w:r w:rsidRPr="001A6165">
        <w:t>Motioner  väckta med anledning av Riksdagens revisorers förslag 1998/99:RR9 till riksdagen</w:t>
      </w:r>
      <w:bookmarkEnd w:id="26"/>
      <w:r w:rsidRPr="001A6165">
        <w:t xml:space="preserve"> </w:t>
      </w:r>
    </w:p>
    <w:p w:rsidR="0014794C" w:rsidRPr="001A6165" w:rsidRDefault="0014794C">
      <w:bookmarkStart w:id="27" w:name="_Toc463234221"/>
      <w:r w:rsidRPr="001A6165">
        <w:t xml:space="preserve">1999/2000:U1 av Murad Artin m.fl. (v) vari yrkas </w:t>
      </w:r>
    </w:p>
    <w:p w:rsidR="0014794C" w:rsidRPr="001A6165" w:rsidRDefault="0014794C">
      <w:pPr>
        <w:pStyle w:val="Normaltindrag"/>
      </w:pPr>
      <w:r w:rsidRPr="001A6165">
        <w:t>1. att riksdagen som sin mening ger regeringen till känna vad i motionen anförts om att en översyn genomförs, där man överväger huruvida utgiftso</w:t>
      </w:r>
      <w:r w:rsidRPr="001A6165">
        <w:t>m</w:t>
      </w:r>
      <w:r w:rsidRPr="001A6165">
        <w:t xml:space="preserve">råde 7 över huvud taget skall omfattas av ett utgiftstak och att anslaget får karaktären av ramanslag, </w:t>
      </w:r>
    </w:p>
    <w:p w:rsidR="0014794C" w:rsidRPr="001A6165" w:rsidRDefault="0014794C">
      <w:pPr>
        <w:pStyle w:val="Normaltindrag"/>
      </w:pPr>
      <w:r w:rsidRPr="001A6165">
        <w:t xml:space="preserve">2. att riksdagen som sin mening ger regeringen till känna vad i motionen anförts om att inrätta en fond, som skall utgöra en garanti för att regeringen alltid har disponibla medel för akuta insatser vid större katastrofer. </w:t>
      </w:r>
    </w:p>
    <w:p w:rsidR="0014794C" w:rsidRPr="001A6165" w:rsidRDefault="0014794C">
      <w:r w:rsidRPr="001A6165">
        <w:t xml:space="preserve">1999/2000:U2 av Jan Erik Ågren m.fl. (kd) vari yrkas </w:t>
      </w:r>
    </w:p>
    <w:p w:rsidR="0014794C" w:rsidRPr="001A6165" w:rsidRDefault="0014794C">
      <w:pPr>
        <w:pStyle w:val="Normaltindrag"/>
      </w:pPr>
      <w:r w:rsidRPr="001A6165">
        <w:t xml:space="preserve">1. att riksdagen som sin mening ger regeringen till känna vad i motionen anförts om oberoende utvärderingsfunktioner, </w:t>
      </w:r>
    </w:p>
    <w:p w:rsidR="0014794C" w:rsidRPr="001A6165" w:rsidRDefault="0014794C">
      <w:pPr>
        <w:pStyle w:val="Normaltindrag"/>
      </w:pPr>
      <w:r w:rsidRPr="001A6165">
        <w:t xml:space="preserve">2. att riksdagen som sin mening ger regeringen till känna vad i motionen anförts om att återföra resultatet av genomförda utvärderingar till riksdagen, </w:t>
      </w:r>
    </w:p>
    <w:p w:rsidR="0014794C" w:rsidRPr="001A6165" w:rsidRDefault="0014794C">
      <w:pPr>
        <w:pStyle w:val="Normaltindrag"/>
      </w:pPr>
      <w:r w:rsidRPr="001A6165">
        <w:t xml:space="preserve">3. att riksdagen som sin mening ger regeringen till känna vad i motionen anförts om bättre informationsutbyte och samordning av EU:s och Sveriges biståndsprogram, </w:t>
      </w:r>
    </w:p>
    <w:p w:rsidR="0014794C" w:rsidRPr="001A6165" w:rsidRDefault="0014794C">
      <w:pPr>
        <w:pStyle w:val="Normaltindrag"/>
      </w:pPr>
      <w:r w:rsidRPr="001A6165">
        <w:t xml:space="preserve">4. att riksdagen som sin mening ger regeringen till känna vad i motionen anförts om ett utvidgat mandat till PES, </w:t>
      </w:r>
    </w:p>
    <w:p w:rsidR="0014794C" w:rsidRPr="001A6165" w:rsidRDefault="0014794C">
      <w:pPr>
        <w:pStyle w:val="Normaltindrag"/>
      </w:pPr>
      <w:r w:rsidRPr="001A6165">
        <w:t xml:space="preserve">5. att riksdagen som sin mening ger regeringen till känna vad i motionen anförts om undanröjande av hinder i tjänsteförordningens regler. </w:t>
      </w:r>
    </w:p>
    <w:p w:rsidR="0014794C" w:rsidRPr="001A6165" w:rsidRDefault="0014794C">
      <w:r w:rsidRPr="001A6165">
        <w:t>1999/2000:U3 av Karl-Göran Biörsmark m.fl. (fp) vari yrkas</w:t>
      </w:r>
    </w:p>
    <w:p w:rsidR="0014794C" w:rsidRPr="001A6165" w:rsidRDefault="0014794C">
      <w:pPr>
        <w:pStyle w:val="Normaltindrag"/>
      </w:pPr>
      <w:r w:rsidRPr="001A6165">
        <w:t>1. att riksdagen som sin mening ger regeringen till känna vad i motionen anförts om inrättandet av ett självständigt och helt oberoende utvärderingsi</w:t>
      </w:r>
      <w:r w:rsidRPr="001A6165">
        <w:t>n</w:t>
      </w:r>
      <w:r w:rsidRPr="001A6165">
        <w:t xml:space="preserve">stitut, </w:t>
      </w:r>
    </w:p>
    <w:p w:rsidR="0014794C" w:rsidRPr="001A6165" w:rsidRDefault="0014794C">
      <w:pPr>
        <w:pStyle w:val="Normaltindrag"/>
      </w:pPr>
      <w:r w:rsidRPr="001A6165">
        <w:t xml:space="preserve">2. att riksdagen som sin mening ger regeringen till känna vad i motionen anförts om att den föreslagna översynen av anslagsstrukturen skall utföras av den biståndspolitiska utredningen, </w:t>
      </w:r>
    </w:p>
    <w:p w:rsidR="0014794C" w:rsidRPr="001A6165" w:rsidRDefault="0014794C">
      <w:pPr>
        <w:pStyle w:val="Normaltindrag"/>
      </w:pPr>
      <w:r w:rsidRPr="001A6165">
        <w:t xml:space="preserve">3. att riksdagen som sin mening ger regeringen till känna vad i motionen anförts om att Sidas samarbete med enskilda organisationer skall bli föremål för en översyn av den biståndspolitiska utredningen, </w:t>
      </w:r>
    </w:p>
    <w:p w:rsidR="0014794C" w:rsidRPr="001A6165" w:rsidRDefault="0014794C">
      <w:pPr>
        <w:pStyle w:val="Normaltindrag"/>
      </w:pPr>
      <w:r w:rsidRPr="001A6165">
        <w:t xml:space="preserve">4. att riksdagen som sin mening ger regeringen till känna vad i motionen anförts om en snar samordning mellan det svenska utvecklingssamarbetet och EU:s biståndsprogram, </w:t>
      </w:r>
    </w:p>
    <w:p w:rsidR="0014794C" w:rsidRPr="001A6165" w:rsidRDefault="0014794C">
      <w:pPr>
        <w:pStyle w:val="Normaltindrag"/>
      </w:pPr>
      <w:r w:rsidRPr="001A6165">
        <w:t xml:space="preserve">5. att riksdagen som sin mening ger regeringen till känna vad i motionen anförts om att den biståndspolitiska utredning som regeringen har utlovat bör tillsättas snarast. </w:t>
      </w:r>
    </w:p>
    <w:bookmarkEnd w:id="27"/>
    <w:p w:rsidR="0014794C" w:rsidRPr="001A6165" w:rsidRDefault="0014794C">
      <w:pPr>
        <w:pStyle w:val="Normaltindrag"/>
      </w:pPr>
    </w:p>
    <w:p w:rsidR="0014794C" w:rsidRPr="001A6165" w:rsidRDefault="0014794C">
      <w:pPr>
        <w:pStyle w:val="Rubrik1"/>
        <w:spacing w:before="123"/>
      </w:pPr>
      <w:bookmarkStart w:id="28" w:name="_Toc436798514"/>
      <w:bookmarkStart w:id="29" w:name="_Toc437322944"/>
      <w:bookmarkStart w:id="30" w:name="_Toc468523332"/>
      <w:r w:rsidRPr="001A6165">
        <w:t>Internationellt utvecklingssamarbete</w:t>
      </w:r>
      <w:bookmarkEnd w:id="28"/>
      <w:bookmarkEnd w:id="29"/>
      <w:bookmarkEnd w:id="30"/>
    </w:p>
    <w:p w:rsidR="0014794C" w:rsidRPr="001A6165" w:rsidRDefault="0014794C">
      <w:pPr>
        <w:pStyle w:val="Rubrik2"/>
        <w:spacing w:before="123"/>
      </w:pPr>
      <w:bookmarkStart w:id="31" w:name="_Toc436798515"/>
      <w:bookmarkStart w:id="32" w:name="_Toc437322945"/>
      <w:bookmarkStart w:id="33" w:name="_Toc468523333"/>
      <w:r w:rsidRPr="001A6165">
        <w:t>Verksamhet under utgiftsområdet</w:t>
      </w:r>
      <w:bookmarkEnd w:id="31"/>
      <w:bookmarkEnd w:id="32"/>
      <w:bookmarkEnd w:id="33"/>
    </w:p>
    <w:p w:rsidR="0014794C" w:rsidRPr="001A6165" w:rsidRDefault="0014794C">
      <w:pPr>
        <w:pStyle w:val="Rubrik3"/>
        <w:spacing w:before="123"/>
      </w:pPr>
      <w:bookmarkStart w:id="34" w:name="_Toc468523334"/>
      <w:r w:rsidRPr="001A6165">
        <w:t>Propositionen (avsnitten 2 och 3.1–3.5)</w:t>
      </w:r>
      <w:bookmarkEnd w:id="34"/>
    </w:p>
    <w:p w:rsidR="0014794C" w:rsidRPr="001A6165" w:rsidRDefault="0014794C">
      <w:r w:rsidRPr="001A6165">
        <w:t xml:space="preserve">Utgiftsområdet Internationellt bistånd omfattar verksamhetsområdena A Internationellt utvecklingssamarbete respektive B Samarbete med Central- och Östeuropa. Förvaltningsmyndigheter inom utgiftsområdet är Styrelsen för internationellt utvecklingssamarbete (Sida) och Nordiska Afrikainstitutet (NAI). </w:t>
      </w:r>
    </w:p>
    <w:p w:rsidR="0014794C" w:rsidRPr="001A6165" w:rsidRDefault="0014794C">
      <w:pPr>
        <w:pStyle w:val="Normaltindrag"/>
      </w:pPr>
      <w:r w:rsidRPr="001A6165">
        <w:t>Inledningsvis erinras i propositionen om att det överordnade målet för Sv</w:t>
      </w:r>
      <w:r w:rsidRPr="001A6165">
        <w:t>e</w:t>
      </w:r>
      <w:r w:rsidRPr="001A6165">
        <w:t>riges internationella utvecklingssamarbete är att höja de fattiga folkens le</w:t>
      </w:r>
      <w:r w:rsidRPr="001A6165">
        <w:t>v</w:t>
      </w:r>
      <w:r w:rsidRPr="001A6165">
        <w:t>nadsnivå. De sex av riksdagen fastlagda biståndspolitiska målen – att bidra till resurstillväxt, ekonomisk och social utjämning, ekonomisk och politisk självständighet, demokratisk samhällsutveckling, en framsynt hushållning med naturresurser och omsorg om miljön samt jämställdhet mellan kvinnor och män – samverkar för att bidra till det övergripande målet.</w:t>
      </w:r>
    </w:p>
    <w:p w:rsidR="0014794C" w:rsidRPr="001A6165" w:rsidRDefault="0014794C">
      <w:pPr>
        <w:pStyle w:val="Normaltindrag"/>
      </w:pPr>
      <w:r w:rsidRPr="001A6165">
        <w:t xml:space="preserve">För samarbetet med Central- och Östeuropa har riksdagen fastslagit att de </w:t>
      </w:r>
      <w:r w:rsidRPr="001A6165">
        <w:t>överordnade målen är att främja en säkerhetsgemenskap, fördjupa demokr</w:t>
      </w:r>
      <w:r w:rsidRPr="001A6165">
        <w:t>a</w:t>
      </w:r>
      <w:r w:rsidRPr="001A6165">
        <w:t>tins kultur, stödja en socialt hållbar ekonomisk omvandling samt stödja en miljömässigt hållbar utveckling. Ett jämställdhetsperspektiv skall prägla hela samarbetet.</w:t>
      </w:r>
    </w:p>
    <w:p w:rsidR="0014794C" w:rsidRPr="001A6165" w:rsidRDefault="0014794C">
      <w:pPr>
        <w:pStyle w:val="Normaltindrag"/>
      </w:pPr>
      <w:r w:rsidRPr="001A6165">
        <w:t>Genom biståndet bidrar Sverige till fred, rättvisa och utveckling i världen. Solidaritet i vårt eget samhällsbyggande måste gå hand i hand med intern</w:t>
      </w:r>
      <w:r w:rsidRPr="001A6165">
        <w:t>a</w:t>
      </w:r>
      <w:r w:rsidRPr="001A6165">
        <w:t>tionell solidaritet. I en värld av starka ömsesidiga beroenden måste trygghet och välfärd främjas för alla om konflikter skall undvikas. U-ländernas inte</w:t>
      </w:r>
      <w:r w:rsidRPr="001A6165">
        <w:t>g</w:t>
      </w:r>
      <w:r w:rsidRPr="001A6165">
        <w:t xml:space="preserve">ration i världsekonomin måste underlättas och stödjas. </w:t>
      </w:r>
    </w:p>
    <w:p w:rsidR="0014794C" w:rsidRPr="001A6165" w:rsidRDefault="0014794C">
      <w:pPr>
        <w:pStyle w:val="Normaltindrag"/>
      </w:pPr>
      <w:r w:rsidRPr="001A6165">
        <w:t>Ambitionen är att Sverige åter skall uppnå enprocentsmålet för bistånd</w:t>
      </w:r>
      <w:r w:rsidRPr="001A6165">
        <w:t>s</w:t>
      </w:r>
      <w:r w:rsidRPr="001A6165">
        <w:t>ramen när de statsfinansiella förutsättningarna för detta föreligger. Bistånd</w:t>
      </w:r>
      <w:r w:rsidRPr="001A6165">
        <w:t>s</w:t>
      </w:r>
      <w:r w:rsidRPr="001A6165">
        <w:t>ramen år 2000 beräknas till 14 299 miljoner kronor, vilket motsvarar 0,72 % av prognostiserad bruttonationalinkomst (BNI). I förhållande till regeringens ekonomiska vårproposition 1998/99:100 är ramen uppjusterad, dels på grund av en förändrad definition av BNI, dels på grund av en reviderad prognos. För år 2001 höjs ramen till 0,73 % och år 2002 till 0,74 % av BNI.</w:t>
      </w:r>
    </w:p>
    <w:p w:rsidR="0014794C" w:rsidRPr="001A6165" w:rsidRDefault="0014794C">
      <w:pPr>
        <w:pStyle w:val="Normaltindrag"/>
      </w:pPr>
      <w:r w:rsidRPr="001A6165">
        <w:t>Inom det bilaterala utvecklingssamarbetet görs kontinuerligt ana</w:t>
      </w:r>
      <w:r w:rsidRPr="001A6165">
        <w:t>lyser av resultaten på olika nivåer – nationellt, sektoriellt och avseende enskilda insatser, exempelvis i landstrategiprocessen. I Sveriges internationella u</w:t>
      </w:r>
      <w:r w:rsidRPr="001A6165">
        <w:t>t</w:t>
      </w:r>
      <w:r w:rsidRPr="001A6165">
        <w:t>vecklingssamarbete, Årsbok 1999, lämnas en utförlig redogörelse för ver</w:t>
      </w:r>
      <w:r w:rsidRPr="001A6165">
        <w:t>k</w:t>
      </w:r>
      <w:r w:rsidRPr="001A6165">
        <w:t>samhet och resultat fördelat på mål, länder och verksamhetsgrenar. Riksd</w:t>
      </w:r>
      <w:r w:rsidRPr="001A6165">
        <w:t>a</w:t>
      </w:r>
      <w:r w:rsidRPr="001A6165">
        <w:t>gen har i ett tillkännagivande till regeringen (bet. 1998/99:UU2, rskr. 1988/99:73) framhållit värdet av vetskapen om att den svenska regeringen följer och värderar situationen och utvecklingen när det gäller</w:t>
      </w:r>
      <w:r w:rsidRPr="001A6165">
        <w:t xml:space="preserve"> mänskliga rättigheter och demokrati i mottagarländerna för svenskt bistånd och i linje med detta anfört vikten av årlig rapportering.</w:t>
      </w:r>
    </w:p>
    <w:p w:rsidR="0014794C" w:rsidRPr="001A6165" w:rsidRDefault="0014794C">
      <w:pPr>
        <w:pStyle w:val="Normaltindrag"/>
      </w:pPr>
      <w:r w:rsidRPr="001A6165">
        <w:t>Regeringen överlämnade 1997 till riksdagen den s.k. fattigdomsskrivelsen som visar på hur Sveriges utvecklingssamarbete kan stärkas för att bidra till fattigdomsbekämpning. Skrivelsen tjänar som styrinstrument för hela det svenska utvecklingssamarbetet. Sida antog i slutet av 1996 ett handlingspr</w:t>
      </w:r>
      <w:r w:rsidRPr="001A6165">
        <w:t>o</w:t>
      </w:r>
      <w:r w:rsidRPr="001A6165">
        <w:t>gram för att stödja bärkraftig försörjning och bekämpa fattigdom. Under 1998 har Sida utarbetat riktlinjer för hur handlingsprogrammet skall tillä</w:t>
      </w:r>
      <w:r w:rsidRPr="001A6165">
        <w:t>m</w:t>
      </w:r>
      <w:r w:rsidRPr="001A6165">
        <w:t>pas för landstrategiprocessen. Ett arbete pågår med att integrera Sidas fyra handlingsprogram (fattigdomsbekämpning, miljö, jämställdhet och dem</w:t>
      </w:r>
      <w:r w:rsidRPr="001A6165">
        <w:t>o</w:t>
      </w:r>
      <w:r w:rsidRPr="001A6165">
        <w:t>krati) i styri</w:t>
      </w:r>
      <w:r w:rsidRPr="001A6165">
        <w:t>n</w:t>
      </w:r>
      <w:r w:rsidRPr="001A6165">
        <w:t>strument och utbildning.</w:t>
      </w:r>
    </w:p>
    <w:p w:rsidR="0014794C" w:rsidRPr="001A6165" w:rsidRDefault="0014794C">
      <w:pPr>
        <w:pStyle w:val="Normaltindrag"/>
      </w:pPr>
      <w:r w:rsidRPr="001A6165">
        <w:t>En utgångspunkt för utvecklingssamarbetet på 2000-talet är den strategi, ”Shaping the 21</w:t>
      </w:r>
      <w:r w:rsidRPr="001A6165">
        <w:rPr>
          <w:vertAlign w:val="superscript"/>
        </w:rPr>
        <w:t>st</w:t>
      </w:r>
      <w:r w:rsidRPr="001A6165">
        <w:t xml:space="preserve"> Century: The Contribution of Development Cooperation”, som alla viktiga biståndsgivare antagit och som huvudsakligen bygger på 1990-talets stora FN-konferenser. Denna strategi har fattigdomsbekämpning som övergripande mål.</w:t>
      </w:r>
    </w:p>
    <w:p w:rsidR="0014794C" w:rsidRPr="001A6165" w:rsidRDefault="0014794C">
      <w:pPr>
        <w:pStyle w:val="Normaltindrag"/>
      </w:pPr>
      <w:r w:rsidRPr="001A6165">
        <w:t>Inom FN har Sverige verkat för att FN-organens planering skall få en sta</w:t>
      </w:r>
      <w:r w:rsidRPr="001A6165">
        <w:t>r</w:t>
      </w:r>
      <w:r w:rsidRPr="001A6165">
        <w:t>kare inriktning på fattigdomsbekämpning. Flera stora FN-organisationers styrelser har nyligen, bl.a. genom svenskt agerande, fattat beslut om nya strategier för fördelning av resurser som är mer fördelaktiga för de minst utvecklade länderna. För att stärka genomslagsförmågan har Sverige priorit</w:t>
      </w:r>
      <w:r w:rsidRPr="001A6165">
        <w:t>e</w:t>
      </w:r>
      <w:r w:rsidRPr="001A6165">
        <w:t>rat stöd till reformeringen av FN:s utvecklingssamarbete, i synnerhet de reformförslag som lett till en ökad fokusering på operativ verksamhet på landnivå liksom på att FN:s fonder och program utvecklar nya resultat</w:t>
      </w:r>
      <w:r w:rsidRPr="001A6165">
        <w:t>bas</w:t>
      </w:r>
      <w:r w:rsidRPr="001A6165">
        <w:t>e</w:t>
      </w:r>
      <w:r w:rsidRPr="001A6165">
        <w:t xml:space="preserve">rade budgetsystem som löper över flera år. </w:t>
      </w:r>
    </w:p>
    <w:p w:rsidR="0014794C" w:rsidRPr="001A6165" w:rsidRDefault="0014794C">
      <w:pPr>
        <w:pStyle w:val="Normaltindrag"/>
      </w:pPr>
      <w:r w:rsidRPr="001A6165">
        <w:t>Den ekonomiska tillväxten i låginkomstländerna i tredje världen 1990–1997 var som helhet högre än under 1980-talet. För vissa länder var förbättrin</w:t>
      </w:r>
      <w:r w:rsidRPr="001A6165">
        <w:t>g</w:t>
      </w:r>
      <w:r w:rsidRPr="001A6165">
        <w:t>en betydande och de enda länder som hade en klart sämre utveckling var de som drabbades av inre konflikter. Under 1998–1999 har den ekonomiska krisen drabbat länder i Sydostasien och Latinamerika, med kraftigt minskad tillväxt eller t.o.m. ekonomisk nedgång som effekt. Därtill har vissa länder drabbats hårt av naturkatastrofer.</w:t>
      </w:r>
    </w:p>
    <w:p w:rsidR="0014794C" w:rsidRPr="001A6165" w:rsidRDefault="0014794C">
      <w:pPr>
        <w:pStyle w:val="Normaltindrag"/>
      </w:pPr>
      <w:r w:rsidRPr="001A6165">
        <w:t>Regeringen ämnar under hösten 1999 tillkalla en parlamentarisk kommitté för att göra en översyn av Sveriges internationella utvecklingssamarbete. Syftet med översynen är att utifrån</w:t>
      </w:r>
      <w:r w:rsidRPr="001A6165">
        <w:t xml:space="preserve"> en solidarisk vision föreslå åtgärder för att vidareutveckla utvecklingssamarbetet i en värld präglad av globalisering och av allt starkare ömsesidiga beroe</w:t>
      </w:r>
      <w:r w:rsidRPr="001A6165">
        <w:t>n</w:t>
      </w:r>
      <w:r w:rsidRPr="001A6165">
        <w:t>den.</w:t>
      </w:r>
    </w:p>
    <w:p w:rsidR="0014794C" w:rsidRPr="001A6165" w:rsidRDefault="0014794C">
      <w:pPr>
        <w:pStyle w:val="Normaltindrag"/>
      </w:pPr>
      <w:r w:rsidRPr="001A6165">
        <w:t>För många av de fattigaste länderna är skuldbördan ett avgörande hinder för utveckling och därför är det viktigt att förstärka länken mellan skuldlät</w:t>
      </w:r>
      <w:r w:rsidRPr="001A6165">
        <w:t>t</w:t>
      </w:r>
      <w:r w:rsidRPr="001A6165">
        <w:t>nader och  fattigdomsbekämpning. Det är emellertid viktigt att skuldlättn</w:t>
      </w:r>
      <w:r w:rsidRPr="001A6165">
        <w:t>a</w:t>
      </w:r>
      <w:r w:rsidRPr="001A6165">
        <w:t>der, eller annat bistånd, inte minskar transparensen i beslutsfattandet och resursanvändningen. Detta kräver ökad inriktning på nya biståndsformer som budgetstöd och sektorprogramstöd. Ett omfattande arbete med att utveckla dessa biståndsformer pågår internati</w:t>
      </w:r>
      <w:r w:rsidRPr="001A6165">
        <w:t>o</w:t>
      </w:r>
      <w:r w:rsidRPr="001A6165">
        <w:t>nellt och Sverige deltar aktivt i detta.</w:t>
      </w:r>
    </w:p>
    <w:p w:rsidR="0014794C" w:rsidRPr="001A6165" w:rsidRDefault="0014794C">
      <w:pPr>
        <w:pStyle w:val="Normaltindrag"/>
      </w:pPr>
      <w:r w:rsidRPr="001A6165">
        <w:t>Av det multilaterala samarbetet intar Europeiska gemenskapens (EG) u</w:t>
      </w:r>
      <w:r w:rsidRPr="001A6165">
        <w:t>t</w:t>
      </w:r>
      <w:r w:rsidRPr="001A6165">
        <w:t>vecklingssamarbete en särställning för Sverige. Av det svenska biståndet går ca 5 % via EG. Genom ett effektivt och samstämmigt agerande i EU kan Sverige föra ut svenskt biståndstänkande både till kommissionen och andra medlemsländer. EU (gemenskapen och medlemsländerna) finansierar g</w:t>
      </w:r>
      <w:r w:rsidRPr="001A6165">
        <w:t>e</w:t>
      </w:r>
      <w:r w:rsidRPr="001A6165">
        <w:t>mensamt över hälften av världens samlade bistånd. Det finns emellertid stora brister vad gäller kvalitet och effektivitet i kommissionens genomförande av EG-biståndet.</w:t>
      </w:r>
    </w:p>
    <w:p w:rsidR="0014794C" w:rsidRPr="001A6165" w:rsidRDefault="0014794C">
      <w:pPr>
        <w:pStyle w:val="Normaltindrag"/>
      </w:pPr>
      <w:r w:rsidRPr="001A6165">
        <w:t>Inriktningen mot ett rättighetsbaserat utvecklingssamarbe</w:t>
      </w:r>
      <w:r w:rsidRPr="001A6165">
        <w:t>te skall stärkas med utgångspunkt i de internationella konventionerna om de mänskliga rättigheterna,  som Sverige och samarbetsländerna gemensamt ratificerat.  Frågor om barns rättigheter lyfts fram som en integrerad del av utveckling</w:t>
      </w:r>
      <w:r w:rsidRPr="001A6165">
        <w:t>s</w:t>
      </w:r>
      <w:r w:rsidRPr="001A6165">
        <w:t>samarbetet. Den pågående översynen av barnfrågorna kommer att redovisas i en skrive</w:t>
      </w:r>
      <w:r w:rsidRPr="001A6165">
        <w:t>l</w:t>
      </w:r>
      <w:r w:rsidRPr="001A6165">
        <w:t>se till riksdagen år 2001.</w:t>
      </w:r>
    </w:p>
    <w:p w:rsidR="0014794C" w:rsidRPr="001A6165" w:rsidRDefault="0014794C">
      <w:pPr>
        <w:pStyle w:val="Normaltindrag"/>
      </w:pPr>
      <w:r w:rsidRPr="001A6165">
        <w:t>Vidare kan konstateras att Sverige har varit pådrivande i FN, Världsbanken och andra utvecklingsbanker, EU och OECD/DAC för att motverka diskr</w:t>
      </w:r>
      <w:r w:rsidRPr="001A6165">
        <w:t>i</w:t>
      </w:r>
      <w:r w:rsidRPr="001A6165">
        <w:t>minering av kvinnor och deltar nu aktivt i arbetet inför uppföljningen av FN:s kvinnokonferens i Peking. Det bilaterala samarbetet vägleds av ett särskilt handlingsprogram för jämställdhet som bl.a. prioriterar insatser för att minska kvinnors fattigdom, få in fler kvinnor i beslutande forum och motverka våld mot kvinnor.</w:t>
      </w:r>
    </w:p>
    <w:p w:rsidR="0014794C" w:rsidRPr="001A6165" w:rsidRDefault="0014794C">
      <w:pPr>
        <w:pStyle w:val="Normaltindrag"/>
      </w:pPr>
      <w:r w:rsidRPr="001A6165">
        <w:t>Sverige har alltsedan FN:s konferens om miljö och utveckling 1992 agerat för att i olika sammanhang stärka u-ländernas möjligheter att kunna geno</w:t>
      </w:r>
      <w:r w:rsidRPr="001A6165">
        <w:t>m</w:t>
      </w:r>
      <w:r w:rsidRPr="001A6165">
        <w:t xml:space="preserve">föra konferensens rekommendationer. Det gäller också de miljökonventioner som tillkom i samband med konferensen. </w:t>
      </w:r>
    </w:p>
    <w:p w:rsidR="0014794C" w:rsidRPr="001A6165" w:rsidRDefault="0014794C">
      <w:pPr>
        <w:pStyle w:val="Normaltindrag"/>
      </w:pPr>
      <w:r w:rsidRPr="001A6165">
        <w:t>Utrikesdepartementet och Sida kommer att prioritera arbetet med att stärka biståndets möjligheter att förebygga och bidra till en stadigvarande lösning av väpnade konflikter. Policyarbetet kommer i dialog med internationell expertis och u-landsföreträdare att ägna ökad uppmärksamhet åt förutsät</w:t>
      </w:r>
      <w:r w:rsidRPr="001A6165">
        <w:t>t</w:t>
      </w:r>
      <w:r w:rsidRPr="001A6165">
        <w:t>ningarna för biståndet att få ett starkare genomslag på det konfliktföreby</w:t>
      </w:r>
      <w:r w:rsidRPr="001A6165">
        <w:t>g</w:t>
      </w:r>
      <w:r w:rsidRPr="001A6165">
        <w:t>gande området. Detta arbete kommer att bedrivas i nära anslutning till up</w:t>
      </w:r>
      <w:r w:rsidRPr="001A6165">
        <w:t>p</w:t>
      </w:r>
      <w:r w:rsidRPr="001A6165">
        <w:t>följningen av det svenska handlingsprogrammet, ”Att förebygga väpnade konflikter”, (Ds 1999:24).</w:t>
      </w:r>
    </w:p>
    <w:p w:rsidR="0014794C" w:rsidRPr="001A6165" w:rsidRDefault="0014794C">
      <w:pPr>
        <w:pStyle w:val="Normaltindrag"/>
      </w:pPr>
      <w:r w:rsidRPr="001A6165">
        <w:t>Regeringen och Sida har utarbetat en svensk strategi ”Investing for Future Generations” för det fortsatta arbetet med att bekämpa hiv/aids. Strategin understryker Sveriges åtagande för att minska överföring av hiv och mildra dess globala effekter samt anger riktnin</w:t>
      </w:r>
      <w:r w:rsidRPr="001A6165">
        <w:t>gen för svenskt agerande i förhålla</w:t>
      </w:r>
      <w:r w:rsidRPr="001A6165">
        <w:t>n</w:t>
      </w:r>
      <w:r w:rsidRPr="001A6165">
        <w:t>de till samarbetspartner i utvecklingssamarbetet.</w:t>
      </w:r>
    </w:p>
    <w:p w:rsidR="0014794C" w:rsidRPr="001A6165" w:rsidRDefault="0014794C">
      <w:pPr>
        <w:pStyle w:val="Normaltindrag"/>
      </w:pPr>
      <w:r w:rsidRPr="001A6165">
        <w:t>Kunskap, kapacitet, institutioner och regelverk är nyckelfaktorer i ekon</w:t>
      </w:r>
      <w:r w:rsidRPr="001A6165">
        <w:t>o</w:t>
      </w:r>
      <w:r w:rsidRPr="001A6165">
        <w:t>misk och social utveckling och förutsättningar för en demokratisk samhäll</w:t>
      </w:r>
      <w:r w:rsidRPr="001A6165">
        <w:t>s</w:t>
      </w:r>
      <w:r w:rsidRPr="001A6165">
        <w:t>styrning.  Rätt utformat har utvecklingssamarbetet här sin viktigaste roll och effektiviteten kan vara mycket hög. Bl.a. har arbetet med att  ta fram en rapport om informations- och kommunikationsteknik i Sveriges utveckling</w:t>
      </w:r>
      <w:r w:rsidRPr="001A6165">
        <w:t>s</w:t>
      </w:r>
      <w:r w:rsidRPr="001A6165">
        <w:t>samarbete påbörjats. Denna rapport skall ligga till grund för en strategi för Sidas arbete med ICT i samarbetsländerna i syfte att överbrygga den växande informations- och kunskapsklyftan mellan utvecklingsländer</w:t>
      </w:r>
      <w:r w:rsidRPr="001A6165">
        <w:t xml:space="preserve"> och övriga världen.</w:t>
      </w:r>
    </w:p>
    <w:p w:rsidR="0014794C" w:rsidRPr="001A6165" w:rsidRDefault="0014794C">
      <w:pPr>
        <w:pStyle w:val="Normaltindrag"/>
      </w:pPr>
      <w:r w:rsidRPr="001A6165">
        <w:t>Utvecklingssamarbetet måste ses i en större helhet. Globaliseringen inn</w:t>
      </w:r>
      <w:r w:rsidRPr="001A6165">
        <w:t>e</w:t>
      </w:r>
      <w:r w:rsidRPr="001A6165">
        <w:t>bär ett ökat ömsesidigt beroende mellan olika politikområden. Sverige måste därför arbeta för ökad samstämmighet i sin politik gentemot de fattiga lä</w:t>
      </w:r>
      <w:r w:rsidRPr="001A6165">
        <w:t>n</w:t>
      </w:r>
      <w:r w:rsidRPr="001A6165">
        <w:t>derna, så att inte utvecklingssamarbetet motverkas av politiken på andra områden. Det gäller fred och säkerhet, miljö, finansiella flöden, handel, investeringar och näringslivsfrågor samt migration. Handelsfrågor har alltid haft nära beröring med utvecklingssamarbetet och de senaste årens globalis</w:t>
      </w:r>
      <w:r w:rsidRPr="001A6165">
        <w:t>e</w:t>
      </w:r>
      <w:r w:rsidRPr="001A6165">
        <w:t>ringsprocess har gjort detta ännu tydligare. Bildandet av Värl</w:t>
      </w:r>
      <w:r w:rsidRPr="001A6165">
        <w:t>dshandelsorg</w:t>
      </w:r>
      <w:r w:rsidRPr="001A6165">
        <w:t>a</w:t>
      </w:r>
      <w:r w:rsidRPr="001A6165">
        <w:t>nisationen, WTO, har varit betydelsefull. Förberedelsearbetet för en ny fö</w:t>
      </w:r>
      <w:r w:rsidRPr="001A6165">
        <w:t>r</w:t>
      </w:r>
      <w:r w:rsidRPr="001A6165">
        <w:t>handlingsrunda inom WTO har påbörjats. Resultatet av dess förhandlingar kommer att få stor betydelse eftersom WTO blivit en av de viktigaste akt</w:t>
      </w:r>
      <w:r w:rsidRPr="001A6165">
        <w:t>ö</w:t>
      </w:r>
      <w:r w:rsidRPr="001A6165">
        <w:t>rerna i dagens globala styrelseskick. En översikt av läget inför dessa fö</w:t>
      </w:r>
      <w:r w:rsidRPr="001A6165">
        <w:t>r</w:t>
      </w:r>
      <w:r w:rsidRPr="001A6165">
        <w:t>handlingar, som planeras starta år 2000, har gjorts av regeringen i skrivelsen ”Öppen handel – rättvisa spelregler. Svensk handelspolitik inför en ny WTO-runda” (skr. 1998/99:59).  Sverige och EU förespråk</w:t>
      </w:r>
      <w:r w:rsidRPr="001A6165">
        <w:t>ar att detta skall bli en bred och omfattande förhandling, där speciell hänsyn tas till u-ländernas intressen.</w:t>
      </w:r>
    </w:p>
    <w:p w:rsidR="0014794C" w:rsidRPr="001A6165" w:rsidRDefault="0014794C">
      <w:pPr>
        <w:pStyle w:val="Normaltindrag"/>
      </w:pPr>
    </w:p>
    <w:p w:rsidR="0014794C" w:rsidRPr="001A6165" w:rsidRDefault="0014794C">
      <w:pPr>
        <w:pStyle w:val="Rubrik3"/>
      </w:pPr>
      <w:r w:rsidRPr="001A6165">
        <w:br w:type="page"/>
      </w:r>
      <w:bookmarkStart w:id="35" w:name="_Toc468523335"/>
      <w:r w:rsidRPr="001A6165">
        <w:t>Motionerna</w:t>
      </w:r>
      <w:bookmarkEnd w:id="35"/>
    </w:p>
    <w:p w:rsidR="0014794C" w:rsidRPr="001A6165" w:rsidRDefault="0014794C">
      <w:pPr>
        <w:rPr>
          <w:snapToGrid w:val="0"/>
          <w:color w:val="000000"/>
          <w:lang w:eastAsia="sv-SE"/>
        </w:rPr>
      </w:pPr>
      <w:r w:rsidRPr="001A6165">
        <w:rPr>
          <w:snapToGrid w:val="0"/>
          <w:color w:val="000000"/>
          <w:lang w:eastAsia="sv-SE"/>
        </w:rPr>
        <w:t xml:space="preserve">Ofta ges bistånd med utgångspunkt från givarlandets perspektiv. Inte sällan framstår själva givandet som det viktiga i stället för den utveckling som skall bli resultatet.  I kommittémotion </w:t>
      </w:r>
      <w:r w:rsidRPr="001A6165">
        <w:rPr>
          <w:i/>
        </w:rPr>
        <w:t xml:space="preserve">1999/2000:U204 (m) </w:t>
      </w:r>
      <w:r w:rsidRPr="001A6165">
        <w:rPr>
          <w:i/>
          <w:snapToGrid w:val="0"/>
          <w:color w:val="000000"/>
          <w:lang w:eastAsia="sv-SE"/>
        </w:rPr>
        <w:t>yrkande 13</w:t>
      </w:r>
      <w:r w:rsidRPr="001A6165">
        <w:rPr>
          <w:snapToGrid w:val="0"/>
          <w:color w:val="000000"/>
          <w:lang w:eastAsia="sv-SE"/>
        </w:rPr>
        <w:t xml:space="preserve"> menar Moderaterna att det är svårt att ge bistånd som verkligen främjar utvecklin</w:t>
      </w:r>
      <w:r w:rsidRPr="001A6165">
        <w:rPr>
          <w:snapToGrid w:val="0"/>
          <w:color w:val="000000"/>
          <w:lang w:eastAsia="sv-SE"/>
        </w:rPr>
        <w:t>g</w:t>
      </w:r>
      <w:r w:rsidRPr="001A6165">
        <w:rPr>
          <w:snapToGrid w:val="0"/>
          <w:color w:val="000000"/>
          <w:lang w:eastAsia="sv-SE"/>
        </w:rPr>
        <w:t>en och att utformningen av biståndet bör ske i u-landsmiljö. Det är inte ri</w:t>
      </w:r>
      <w:r w:rsidRPr="001A6165">
        <w:rPr>
          <w:snapToGrid w:val="0"/>
          <w:color w:val="000000"/>
          <w:lang w:eastAsia="sv-SE"/>
        </w:rPr>
        <w:t>m</w:t>
      </w:r>
      <w:r w:rsidRPr="001A6165">
        <w:rPr>
          <w:snapToGrid w:val="0"/>
          <w:color w:val="000000"/>
          <w:lang w:eastAsia="sv-SE"/>
        </w:rPr>
        <w:t>ligt att utvecklingsfunktionen på Sida är förlagd till Sverige. För att verkligen förstå utvecklingens villkor och problem bör man leva så nära dess problem och möjligheter som låter sig göras. Därför bör utformningen av biståndet ske i u-landsmiljö.</w:t>
      </w:r>
    </w:p>
    <w:p w:rsidR="0014794C" w:rsidRPr="001A6165" w:rsidRDefault="0014794C">
      <w:r w:rsidRPr="001A6165">
        <w:rPr>
          <w:snapToGrid w:val="0"/>
          <w:lang w:eastAsia="sv-SE"/>
        </w:rPr>
        <w:t xml:space="preserve">I partimotion </w:t>
      </w:r>
      <w:r w:rsidRPr="001A6165">
        <w:rPr>
          <w:i/>
        </w:rPr>
        <w:t>1999/2000:U206 (fp)</w:t>
      </w:r>
      <w:r w:rsidRPr="001A6165">
        <w:t xml:space="preserve"> </w:t>
      </w:r>
      <w:r w:rsidRPr="001A6165">
        <w:rPr>
          <w:i/>
        </w:rPr>
        <w:t xml:space="preserve">yrkande 1 </w:t>
      </w:r>
      <w:r w:rsidRPr="001A6165">
        <w:t xml:space="preserve">liksom i </w:t>
      </w:r>
      <w:r w:rsidRPr="001A6165">
        <w:rPr>
          <w:i/>
        </w:rPr>
        <w:t xml:space="preserve">1999/2000:U3 (fp) yrkande 5 </w:t>
      </w:r>
      <w:r w:rsidRPr="001A6165">
        <w:t>krävs att den utredning om en översyn, som regeringen aviserat, av de svenska biståndspolitiska målen bör tillsättas snarast. Ett effektivt bistånd f</w:t>
      </w:r>
      <w:r w:rsidRPr="001A6165">
        <w:rPr>
          <w:snapToGrid w:val="0"/>
          <w:lang w:eastAsia="sv-SE"/>
        </w:rPr>
        <w:t>örutsätter att det finns individer som tar initiativ, skapar och förän</w:t>
      </w:r>
      <w:r w:rsidRPr="001A6165">
        <w:rPr>
          <w:snapToGrid w:val="0"/>
          <w:lang w:eastAsia="sv-SE"/>
        </w:rPr>
        <w:t>d</w:t>
      </w:r>
      <w:r w:rsidRPr="001A6165">
        <w:rPr>
          <w:snapToGrid w:val="0"/>
          <w:lang w:eastAsia="sv-SE"/>
        </w:rPr>
        <w:t>rar. Den förutsätter också att det finns institutioner och system som tillåter människor att uträtta något. Att bygga upp sådana institutioner kräver insikt och kunskap snarare än stora biståndsbelopp. Demokrati och respekt f</w:t>
      </w:r>
      <w:r w:rsidRPr="001A6165">
        <w:rPr>
          <w:snapToGrid w:val="0"/>
          <w:lang w:eastAsia="sv-SE"/>
        </w:rPr>
        <w:t>ör mänskliga rättigheter har ett egenvärde och är inte medel utan en del av själva utvecklingsbegreppet. Det handlar om att skapa anständiga samhäll</w:t>
      </w:r>
      <w:r w:rsidRPr="001A6165">
        <w:rPr>
          <w:snapToGrid w:val="0"/>
          <w:lang w:eastAsia="sv-SE"/>
        </w:rPr>
        <w:t>s</w:t>
      </w:r>
      <w:r w:rsidRPr="001A6165">
        <w:rPr>
          <w:snapToGrid w:val="0"/>
          <w:lang w:eastAsia="sv-SE"/>
        </w:rPr>
        <w:t>system utan förtryck. Sådana system är i längden utvecklingsfrämjande oc</w:t>
      </w:r>
      <w:r w:rsidRPr="001A6165">
        <w:rPr>
          <w:snapToGrid w:val="0"/>
          <w:lang w:eastAsia="sv-SE"/>
        </w:rPr>
        <w:t>k</w:t>
      </w:r>
      <w:r w:rsidRPr="001A6165">
        <w:rPr>
          <w:snapToGrid w:val="0"/>
          <w:lang w:eastAsia="sv-SE"/>
        </w:rPr>
        <w:t xml:space="preserve">så i ekonomisk mening. Motionärerna </w:t>
      </w:r>
      <w:r w:rsidRPr="001A6165">
        <w:t xml:space="preserve">kräver i </w:t>
      </w:r>
      <w:r w:rsidRPr="001A6165">
        <w:rPr>
          <w:i/>
        </w:rPr>
        <w:t>yrkande 2</w:t>
      </w:r>
      <w:r w:rsidRPr="001A6165">
        <w:t xml:space="preserve"> att demokratimålet görs till ett överordnat mål över de övriga delmålen i svenskt bistånd.</w:t>
      </w:r>
      <w:r w:rsidRPr="001A6165">
        <w:rPr>
          <w:snapToGrid w:val="0"/>
          <w:color w:val="000000"/>
          <w:lang w:eastAsia="sv-SE"/>
        </w:rPr>
        <w:t xml:space="preserve"> I </w:t>
      </w:r>
      <w:r w:rsidRPr="001A6165">
        <w:rPr>
          <w:i/>
          <w:snapToGrid w:val="0"/>
          <w:color w:val="000000"/>
          <w:lang w:eastAsia="sv-SE"/>
        </w:rPr>
        <w:t>y</w:t>
      </w:r>
      <w:r w:rsidRPr="001A6165">
        <w:rPr>
          <w:i/>
          <w:snapToGrid w:val="0"/>
          <w:color w:val="000000"/>
          <w:lang w:eastAsia="sv-SE"/>
        </w:rPr>
        <w:t>r</w:t>
      </w:r>
      <w:r w:rsidRPr="001A6165">
        <w:rPr>
          <w:i/>
          <w:snapToGrid w:val="0"/>
          <w:color w:val="000000"/>
          <w:lang w:eastAsia="sv-SE"/>
        </w:rPr>
        <w:t>kande 3</w:t>
      </w:r>
      <w:r w:rsidRPr="001A6165">
        <w:rPr>
          <w:snapToGrid w:val="0"/>
          <w:color w:val="000000"/>
          <w:lang w:eastAsia="sv-SE"/>
        </w:rPr>
        <w:t xml:space="preserve"> krävs att vid en förnyad prövning av de biståndspolitiska målen bör det övervägas att stryka det s.k. oberoendemålet. I formell meni</w:t>
      </w:r>
      <w:r w:rsidRPr="001A6165">
        <w:rPr>
          <w:snapToGrid w:val="0"/>
          <w:color w:val="000000"/>
          <w:lang w:eastAsia="sv-SE"/>
        </w:rPr>
        <w:t>ng är det självklart att u-länder liksom andra länder skall vara ekonomiskt och politiskt självständiga, men detta mål kan inte nås med bistånd, utan genom att av världssamfundet accepterade folkrättsliga regler upprätthålls. Ett huvudmål för en liberal u-landspolitik är att de fattiga länderna integreras i en världs-ekonomi, där frihandel och företagsinvesteringar är centrala drivkrafter för utveckling. Handelns betydelse som utvecklingsmotor måste betonas långt starkare än vad som hittills skett (</w:t>
      </w:r>
      <w:r w:rsidRPr="001A6165">
        <w:rPr>
          <w:i/>
          <w:snapToGrid w:val="0"/>
          <w:color w:val="000000"/>
          <w:lang w:eastAsia="sv-SE"/>
        </w:rPr>
        <w:t xml:space="preserve">yrkande </w:t>
      </w:r>
      <w:r w:rsidRPr="001A6165">
        <w:rPr>
          <w:i/>
          <w:snapToGrid w:val="0"/>
          <w:color w:val="000000"/>
          <w:lang w:eastAsia="sv-SE"/>
        </w:rPr>
        <w:t>4</w:t>
      </w:r>
      <w:r w:rsidRPr="001A6165">
        <w:rPr>
          <w:snapToGrid w:val="0"/>
          <w:color w:val="000000"/>
          <w:lang w:eastAsia="sv-SE"/>
        </w:rPr>
        <w:t>).</w:t>
      </w:r>
    </w:p>
    <w:p w:rsidR="0014794C" w:rsidRPr="001A6165" w:rsidRDefault="0014794C">
      <w:pPr>
        <w:pStyle w:val="Normaltindrag"/>
      </w:pPr>
      <w:r w:rsidRPr="001A6165">
        <w:rPr>
          <w:snapToGrid w:val="0"/>
          <w:lang w:eastAsia="sv-SE"/>
        </w:rPr>
        <w:t xml:space="preserve">I </w:t>
      </w:r>
      <w:r w:rsidRPr="001A6165">
        <w:rPr>
          <w:i/>
          <w:snapToGrid w:val="0"/>
          <w:lang w:eastAsia="sv-SE"/>
        </w:rPr>
        <w:t>yrkande 6</w:t>
      </w:r>
      <w:r w:rsidRPr="001A6165">
        <w:rPr>
          <w:snapToGrid w:val="0"/>
          <w:lang w:eastAsia="sv-SE"/>
        </w:rPr>
        <w:t xml:space="preserve"> krävs att om demokratibistånd skall bedrivas i diktaturstater, totalitära stater eller stater som ej tillåter flerpartisystem skall det ske genom enskilda organisationer. Sverige bör undvika bilaterala biståndsengagemang i länder vars regimer inte strävar efter demokratisering (</w:t>
      </w:r>
      <w:r w:rsidRPr="001A6165">
        <w:rPr>
          <w:i/>
          <w:snapToGrid w:val="0"/>
          <w:lang w:eastAsia="sv-SE"/>
        </w:rPr>
        <w:t>yrkande 7</w:t>
      </w:r>
      <w:r w:rsidRPr="001A6165">
        <w:rPr>
          <w:snapToGrid w:val="0"/>
          <w:lang w:eastAsia="sv-SE"/>
        </w:rPr>
        <w:t>). Budskapet skall vara entydigt även till länder där Sverige har starka exportintressen. Detta kan och skall ske både i de bilaterala och de multilaterala kontakterna (</w:t>
      </w:r>
      <w:r w:rsidRPr="001A6165">
        <w:rPr>
          <w:i/>
          <w:snapToGrid w:val="0"/>
          <w:lang w:eastAsia="sv-SE"/>
        </w:rPr>
        <w:t>yrkande 11).</w:t>
      </w:r>
      <w:r w:rsidRPr="001A6165">
        <w:rPr>
          <w:snapToGrid w:val="0"/>
          <w:lang w:eastAsia="sv-SE"/>
        </w:rPr>
        <w:t xml:space="preserve"> Enligt</w:t>
      </w:r>
      <w:r w:rsidRPr="001A6165">
        <w:rPr>
          <w:i/>
        </w:rPr>
        <w:t xml:space="preserve"> yrkande</w:t>
      </w:r>
      <w:r w:rsidRPr="001A6165">
        <w:rPr>
          <w:i/>
          <w:snapToGrid w:val="0"/>
          <w:lang w:eastAsia="sv-SE"/>
        </w:rPr>
        <w:t xml:space="preserve"> 22 </w:t>
      </w:r>
      <w:r w:rsidRPr="001A6165">
        <w:rPr>
          <w:snapToGrid w:val="0"/>
          <w:lang w:eastAsia="sv-SE"/>
        </w:rPr>
        <w:t xml:space="preserve">bör bistånds- </w:t>
      </w:r>
      <w:r w:rsidRPr="001A6165">
        <w:rPr>
          <w:snapToGrid w:val="0"/>
          <w:lang w:eastAsia="sv-SE"/>
        </w:rPr>
        <w:t>och flyktingpolitiken vara nära sammankopplade. För att förebygga flyktbehov är en ökad satsning på d</w:t>
      </w:r>
      <w:r w:rsidRPr="001A6165">
        <w:rPr>
          <w:snapToGrid w:val="0"/>
          <w:lang w:eastAsia="sv-SE"/>
        </w:rPr>
        <w:t>e</w:t>
      </w:r>
      <w:r w:rsidRPr="001A6165">
        <w:rPr>
          <w:snapToGrid w:val="0"/>
          <w:lang w:eastAsia="sv-SE"/>
        </w:rPr>
        <w:t>mokratifrämjande mest angelägen. Under senare år har en rad långvariga massflyktsituationer kunnat upplösas genom att människor kunnat återvända till sina hemländer. Såväl det fysiska repatrieringsarbetet som de enorma insatser för återuppbyggnad som erfordras för att flyktingarna skall ha något att återvända till kräver stora biståndsinsatser. Vid massflykt och repatriering kämpar UNHCR och andra internati</w:t>
      </w:r>
      <w:r w:rsidRPr="001A6165">
        <w:rPr>
          <w:snapToGrid w:val="0"/>
          <w:lang w:eastAsia="sv-SE"/>
        </w:rPr>
        <w:t>onella hjälporgan ständigt med otillräc</w:t>
      </w:r>
      <w:r w:rsidRPr="001A6165">
        <w:rPr>
          <w:snapToGrid w:val="0"/>
          <w:lang w:eastAsia="sv-SE"/>
        </w:rPr>
        <w:t>k</w:t>
      </w:r>
      <w:r w:rsidRPr="001A6165">
        <w:rPr>
          <w:snapToGrid w:val="0"/>
          <w:lang w:eastAsia="sv-SE"/>
        </w:rPr>
        <w:t>liga och framför allt sena resurser. Störst nytta kan ofta göras genom snabba och flexibla insatser. Motionärerna föreslår en höjning av UNHCR:s anslag i förhållande till regeringens förslag med 20 miljoner kronor.</w:t>
      </w:r>
      <w:r w:rsidRPr="001A6165">
        <w:t xml:space="preserve"> </w:t>
      </w:r>
    </w:p>
    <w:p w:rsidR="0014794C" w:rsidRPr="001A6165" w:rsidRDefault="0014794C">
      <w:pPr>
        <w:rPr>
          <w:snapToGrid w:val="0"/>
          <w:color w:val="000000"/>
          <w:lang w:eastAsia="sv-SE"/>
        </w:rPr>
      </w:pPr>
      <w:r w:rsidRPr="001A6165">
        <w:t xml:space="preserve">I kommittémotion </w:t>
      </w:r>
      <w:r w:rsidRPr="001A6165">
        <w:rPr>
          <w:i/>
        </w:rPr>
        <w:t>1999/2000:U210 (c) yrkande 1</w:t>
      </w:r>
      <w:r w:rsidRPr="001A6165">
        <w:t xml:space="preserve"> understryks att g</w:t>
      </w:r>
      <w:r w:rsidRPr="001A6165">
        <w:rPr>
          <w:snapToGrid w:val="0"/>
          <w:color w:val="000000"/>
          <w:lang w:eastAsia="sv-SE"/>
        </w:rPr>
        <w:t>lobalis</w:t>
      </w:r>
      <w:r w:rsidRPr="001A6165">
        <w:rPr>
          <w:snapToGrid w:val="0"/>
          <w:color w:val="000000"/>
          <w:lang w:eastAsia="sv-SE"/>
        </w:rPr>
        <w:t>e</w:t>
      </w:r>
      <w:r w:rsidRPr="001A6165">
        <w:rPr>
          <w:snapToGrid w:val="0"/>
          <w:color w:val="000000"/>
          <w:lang w:eastAsia="sv-SE"/>
        </w:rPr>
        <w:t>ringen inrymmer stora möjligheter och kan ge förutsättningar för att nå fred, demokrati och kulturella framsteg. Globaliseringen ställer oss också inför de ödesfrågor som följer av växande inkomstklyftor, ökad belastning på miljön och den potentiella risken för att länder eller regioner med etniska och nati</w:t>
      </w:r>
      <w:r w:rsidRPr="001A6165">
        <w:rPr>
          <w:snapToGrid w:val="0"/>
          <w:color w:val="000000"/>
          <w:lang w:eastAsia="sv-SE"/>
        </w:rPr>
        <w:t>o</w:t>
      </w:r>
      <w:r w:rsidRPr="001A6165">
        <w:rPr>
          <w:snapToGrid w:val="0"/>
          <w:color w:val="000000"/>
          <w:lang w:eastAsia="sv-SE"/>
        </w:rPr>
        <w:t>nalistiska argument exploaterar vad som uppfattas som globaliseringens hot. Centern kräver ett starkare internationellt, politiskt, ekonomiskt och et</w:t>
      </w:r>
      <w:r w:rsidRPr="001A6165">
        <w:rPr>
          <w:snapToGrid w:val="0"/>
          <w:color w:val="000000"/>
          <w:lang w:eastAsia="sv-SE"/>
        </w:rPr>
        <w:t>iskt ramverk som prioriterar både ekonomisk och mänsklig utveckling i bistå</w:t>
      </w:r>
      <w:r w:rsidRPr="001A6165">
        <w:rPr>
          <w:snapToGrid w:val="0"/>
          <w:color w:val="000000"/>
          <w:lang w:eastAsia="sv-SE"/>
        </w:rPr>
        <w:t>n</w:t>
      </w:r>
      <w:r w:rsidRPr="001A6165">
        <w:rPr>
          <w:snapToGrid w:val="0"/>
          <w:color w:val="000000"/>
          <w:lang w:eastAsia="sv-SE"/>
        </w:rPr>
        <w:t xml:space="preserve">det. I </w:t>
      </w:r>
      <w:r w:rsidRPr="001A6165">
        <w:rPr>
          <w:i/>
        </w:rPr>
        <w:t xml:space="preserve">yrkande 3 </w:t>
      </w:r>
      <w:r w:rsidRPr="001A6165">
        <w:t xml:space="preserve">efterlyser </w:t>
      </w:r>
      <w:r w:rsidRPr="001A6165">
        <w:rPr>
          <w:snapToGrid w:val="0"/>
          <w:color w:val="000000"/>
          <w:lang w:eastAsia="sv-SE"/>
        </w:rPr>
        <w:t>Centerpartiet den utlovade utredningen om b</w:t>
      </w:r>
      <w:r w:rsidRPr="001A6165">
        <w:rPr>
          <w:snapToGrid w:val="0"/>
          <w:color w:val="000000"/>
          <w:lang w:eastAsia="sv-SE"/>
        </w:rPr>
        <w:t>i</w:t>
      </w:r>
      <w:r w:rsidRPr="001A6165">
        <w:rPr>
          <w:snapToGrid w:val="0"/>
          <w:color w:val="000000"/>
          <w:lang w:eastAsia="sv-SE"/>
        </w:rPr>
        <w:t>ståndspolitiken. Det finns all anledning att se över politiken med utgång</w:t>
      </w:r>
      <w:r w:rsidRPr="001A6165">
        <w:rPr>
          <w:snapToGrid w:val="0"/>
          <w:color w:val="000000"/>
          <w:lang w:eastAsia="sv-SE"/>
        </w:rPr>
        <w:t>s</w:t>
      </w:r>
      <w:r w:rsidRPr="001A6165">
        <w:rPr>
          <w:snapToGrid w:val="0"/>
          <w:color w:val="000000"/>
          <w:lang w:eastAsia="sv-SE"/>
        </w:rPr>
        <w:t xml:space="preserve">punkt i de snabba omvärldsförändringarna. </w:t>
      </w:r>
      <w:r w:rsidRPr="001A6165">
        <w:rPr>
          <w:snapToGrid w:val="0"/>
          <w:lang w:eastAsia="sv-SE"/>
        </w:rPr>
        <w:t>I</w:t>
      </w:r>
      <w:r w:rsidRPr="001A6165">
        <w:rPr>
          <w:i/>
        </w:rPr>
        <w:t xml:space="preserve"> yrkande 4</w:t>
      </w:r>
      <w:r w:rsidRPr="001A6165">
        <w:rPr>
          <w:snapToGrid w:val="0"/>
          <w:color w:val="000000"/>
          <w:lang w:eastAsia="sv-SE"/>
        </w:rPr>
        <w:t xml:space="preserve"> understryker Cente</w:t>
      </w:r>
      <w:r w:rsidRPr="001A6165">
        <w:rPr>
          <w:snapToGrid w:val="0"/>
          <w:color w:val="000000"/>
          <w:lang w:eastAsia="sv-SE"/>
        </w:rPr>
        <w:t>r</w:t>
      </w:r>
      <w:r w:rsidRPr="001A6165">
        <w:rPr>
          <w:snapToGrid w:val="0"/>
          <w:color w:val="000000"/>
          <w:lang w:eastAsia="sv-SE"/>
        </w:rPr>
        <w:t>partiet att utvecklingssamarbetet måste syfta till att stödja de fattiga lände</w:t>
      </w:r>
      <w:r w:rsidRPr="001A6165">
        <w:rPr>
          <w:snapToGrid w:val="0"/>
          <w:color w:val="000000"/>
          <w:lang w:eastAsia="sv-SE"/>
        </w:rPr>
        <w:t>r</w:t>
      </w:r>
      <w:r w:rsidRPr="001A6165">
        <w:rPr>
          <w:snapToGrid w:val="0"/>
          <w:color w:val="000000"/>
          <w:lang w:eastAsia="sv-SE"/>
        </w:rPr>
        <w:t>nas egna ansträngningar att förändra sina samhällen. Biståndet måste i högre grad bygga på ömsesidiga åtaganden och likvärdiga villkor. St</w:t>
      </w:r>
      <w:r w:rsidRPr="001A6165">
        <w:rPr>
          <w:snapToGrid w:val="0"/>
          <w:color w:val="000000"/>
          <w:lang w:eastAsia="sv-SE"/>
        </w:rPr>
        <w:t>ödet måste innebära att människor och länder ges möjlighet att själva förändra sin situ</w:t>
      </w:r>
      <w:r w:rsidRPr="001A6165">
        <w:rPr>
          <w:snapToGrid w:val="0"/>
          <w:color w:val="000000"/>
          <w:lang w:eastAsia="sv-SE"/>
        </w:rPr>
        <w:t>a</w:t>
      </w:r>
      <w:r w:rsidRPr="001A6165">
        <w:rPr>
          <w:snapToGrid w:val="0"/>
          <w:color w:val="000000"/>
          <w:lang w:eastAsia="sv-SE"/>
        </w:rPr>
        <w:t>tion. Centerpartiet</w:t>
      </w:r>
      <w:r w:rsidRPr="001A6165">
        <w:t xml:space="preserve"> kräver vidare i</w:t>
      </w:r>
      <w:r w:rsidRPr="001A6165">
        <w:rPr>
          <w:i/>
        </w:rPr>
        <w:t xml:space="preserve"> yrkande 6</w:t>
      </w:r>
      <w:r w:rsidRPr="001A6165">
        <w:t xml:space="preserve"> att d</w:t>
      </w:r>
      <w:r w:rsidRPr="001A6165">
        <w:rPr>
          <w:snapToGrid w:val="0"/>
          <w:color w:val="000000"/>
          <w:lang w:eastAsia="sv-SE"/>
        </w:rPr>
        <w:t>et bilaterala svenska bistå</w:t>
      </w:r>
      <w:r w:rsidRPr="001A6165">
        <w:rPr>
          <w:snapToGrid w:val="0"/>
          <w:color w:val="000000"/>
          <w:lang w:eastAsia="sv-SE"/>
        </w:rPr>
        <w:t>n</w:t>
      </w:r>
      <w:r w:rsidRPr="001A6165">
        <w:rPr>
          <w:snapToGrid w:val="0"/>
          <w:color w:val="000000"/>
          <w:lang w:eastAsia="sv-SE"/>
        </w:rPr>
        <w:t>det i högre grad än hittills bör koncentreras på att ge människor på den lokala nivån bättre möjlighet att tillgodose sina grundläggande behov. Detta kräver en generell inriktning av biståndet på småskalighet och med tyngdpunkt på landsbygdsutveckling, hållbar utveckling och miljö, anpassad teknik och hjälp till självhjälp samt fortsatt stöd t</w:t>
      </w:r>
      <w:r w:rsidRPr="001A6165">
        <w:rPr>
          <w:snapToGrid w:val="0"/>
          <w:color w:val="000000"/>
          <w:lang w:eastAsia="sv-SE"/>
        </w:rPr>
        <w:t>ill utbildning och hälso- och sjukvård. Bistånd som särskilt kommer kvinnor till del bör prioriteras. Centerpartiet menar också att stödet till utvecklingen av demokrati och mänskliga rätti</w:t>
      </w:r>
      <w:r w:rsidRPr="001A6165">
        <w:rPr>
          <w:snapToGrid w:val="0"/>
          <w:color w:val="000000"/>
          <w:lang w:eastAsia="sv-SE"/>
        </w:rPr>
        <w:t>g</w:t>
      </w:r>
      <w:r w:rsidRPr="001A6165">
        <w:rPr>
          <w:snapToGrid w:val="0"/>
          <w:color w:val="000000"/>
          <w:lang w:eastAsia="sv-SE"/>
        </w:rPr>
        <w:t xml:space="preserve">heter bör markeras tydligare. Motionärerna anser i </w:t>
      </w:r>
      <w:r w:rsidRPr="001A6165">
        <w:rPr>
          <w:i/>
          <w:snapToGrid w:val="0"/>
          <w:color w:val="000000"/>
          <w:lang w:eastAsia="sv-SE"/>
        </w:rPr>
        <w:t>yrkande 11</w:t>
      </w:r>
      <w:r w:rsidRPr="001A6165">
        <w:rPr>
          <w:snapToGrid w:val="0"/>
          <w:color w:val="000000"/>
          <w:lang w:eastAsia="sv-SE"/>
        </w:rPr>
        <w:t xml:space="preserve"> att olika fo</w:t>
      </w:r>
      <w:r w:rsidRPr="001A6165">
        <w:rPr>
          <w:snapToGrid w:val="0"/>
          <w:color w:val="000000"/>
          <w:lang w:eastAsia="sv-SE"/>
        </w:rPr>
        <w:t>r</w:t>
      </w:r>
      <w:r w:rsidRPr="001A6165">
        <w:rPr>
          <w:snapToGrid w:val="0"/>
          <w:color w:val="000000"/>
          <w:lang w:eastAsia="sv-SE"/>
        </w:rPr>
        <w:t>mer av demokratibistånd till diktaturer endast bör kunna ges via enskilda organisationer och att landramar till länder vars regimer inte eftersträvar demokratisering inte bör upprättas eller förn</w:t>
      </w:r>
      <w:r w:rsidRPr="001A6165">
        <w:rPr>
          <w:snapToGrid w:val="0"/>
          <w:color w:val="000000"/>
          <w:lang w:eastAsia="sv-SE"/>
        </w:rPr>
        <w:t>y</w:t>
      </w:r>
      <w:r w:rsidRPr="001A6165">
        <w:rPr>
          <w:snapToGrid w:val="0"/>
          <w:color w:val="000000"/>
          <w:lang w:eastAsia="sv-SE"/>
        </w:rPr>
        <w:t xml:space="preserve">as. </w:t>
      </w:r>
    </w:p>
    <w:p w:rsidR="0014794C" w:rsidRPr="001A6165" w:rsidRDefault="0014794C">
      <w:r w:rsidRPr="001A6165">
        <w:rPr>
          <w:snapToGrid w:val="0"/>
          <w:lang w:eastAsia="sv-SE"/>
        </w:rPr>
        <w:t xml:space="preserve">Centerpartiet menar i motion </w:t>
      </w:r>
      <w:r w:rsidRPr="001A6165">
        <w:rPr>
          <w:i/>
          <w:snapToGrid w:val="0"/>
          <w:lang w:eastAsia="sv-SE"/>
        </w:rPr>
        <w:t>1999/2000:U210 (c) yrkande 19</w:t>
      </w:r>
      <w:r w:rsidRPr="001A6165">
        <w:rPr>
          <w:snapToGrid w:val="0"/>
          <w:lang w:eastAsia="sv-SE"/>
        </w:rPr>
        <w:t xml:space="preserve"> att regeringens hantering av de s.k. begränsningsbeloppen våren 1999 gav förtroendet för Sveriges utvecklingssamarbete en allvarlig knäck. Utrikesutskottet reagerade skarpt på den ryckighet i biståndet som detta orsakade och betonade särskilt vikten av att ingångna avtal skulle hållas, särskilt vad gäller frivilligorgan</w:t>
      </w:r>
      <w:r w:rsidRPr="001A6165">
        <w:rPr>
          <w:snapToGrid w:val="0"/>
          <w:lang w:eastAsia="sv-SE"/>
        </w:rPr>
        <w:t>i</w:t>
      </w:r>
      <w:r w:rsidRPr="001A6165">
        <w:rPr>
          <w:snapToGrid w:val="0"/>
          <w:lang w:eastAsia="sv-SE"/>
        </w:rPr>
        <w:t>sationerna och avtal med andra länder.</w:t>
      </w:r>
      <w:r w:rsidRPr="001A6165">
        <w:t xml:space="preserve"> </w:t>
      </w:r>
    </w:p>
    <w:p w:rsidR="0014794C" w:rsidRPr="001A6165" w:rsidRDefault="0014794C">
      <w:pPr>
        <w:rPr>
          <w:snapToGrid w:val="0"/>
          <w:color w:val="000000"/>
          <w:lang w:eastAsia="sv-SE"/>
        </w:rPr>
      </w:pPr>
      <w:r w:rsidRPr="001A6165">
        <w:rPr>
          <w:snapToGrid w:val="0"/>
          <w:color w:val="000000"/>
          <w:lang w:eastAsia="sv-SE"/>
        </w:rPr>
        <w:t xml:space="preserve">Kristdemokraterna menar i motion </w:t>
      </w:r>
      <w:r w:rsidRPr="001A6165">
        <w:rPr>
          <w:i/>
          <w:snapToGrid w:val="0"/>
          <w:color w:val="000000"/>
          <w:lang w:eastAsia="sv-SE"/>
        </w:rPr>
        <w:t xml:space="preserve">1999/2000:U215 (kd) yrkande 2 </w:t>
      </w:r>
      <w:r w:rsidRPr="001A6165">
        <w:rPr>
          <w:snapToGrid w:val="0"/>
          <w:color w:val="000000"/>
          <w:lang w:eastAsia="sv-SE"/>
        </w:rPr>
        <w:t>att ett tecken på nedprioritering av biståndet är de utgiftstak som drabbade bistå</w:t>
      </w:r>
      <w:r w:rsidRPr="001A6165">
        <w:rPr>
          <w:snapToGrid w:val="0"/>
          <w:color w:val="000000"/>
          <w:lang w:eastAsia="sv-SE"/>
        </w:rPr>
        <w:t>n</w:t>
      </w:r>
      <w:r w:rsidRPr="001A6165">
        <w:rPr>
          <w:snapToGrid w:val="0"/>
          <w:color w:val="000000"/>
          <w:lang w:eastAsia="sv-SE"/>
        </w:rPr>
        <w:t>det orimligt hårt under vårens budgetförhandlingar. Under året har 2,9 mi</w:t>
      </w:r>
      <w:r w:rsidRPr="001A6165">
        <w:rPr>
          <w:snapToGrid w:val="0"/>
          <w:color w:val="000000"/>
          <w:lang w:eastAsia="sv-SE"/>
        </w:rPr>
        <w:t>l</w:t>
      </w:r>
      <w:r w:rsidRPr="001A6165">
        <w:rPr>
          <w:snapToGrid w:val="0"/>
          <w:color w:val="000000"/>
          <w:lang w:eastAsia="sv-SE"/>
        </w:rPr>
        <w:t>jarder utlovade medel hållits inne för att inte spränga utgiftstaken, vilket motsvarar hela 30 % av den totala biståndsbudgeten. Utgiftsbegränsningarna har fått svåra konsekvenser för biståndet där ett flertal projekt fått läggas på is och där man tvingats dra ner på utlovade insatser. Kristdemokraterna avv</w:t>
      </w:r>
      <w:r w:rsidRPr="001A6165">
        <w:rPr>
          <w:snapToGrid w:val="0"/>
          <w:color w:val="000000"/>
          <w:lang w:eastAsia="sv-SE"/>
        </w:rPr>
        <w:t>i</w:t>
      </w:r>
      <w:r w:rsidRPr="001A6165">
        <w:rPr>
          <w:snapToGrid w:val="0"/>
          <w:color w:val="000000"/>
          <w:lang w:eastAsia="sv-SE"/>
        </w:rPr>
        <w:t xml:space="preserve">sar bestämt att </w:t>
      </w:r>
      <w:r w:rsidRPr="001A6165">
        <w:rPr>
          <w:snapToGrid w:val="0"/>
          <w:color w:val="000000"/>
          <w:lang w:eastAsia="sv-SE"/>
        </w:rPr>
        <w:t>biståndet används som ett dragspel för utgiftstaken.</w:t>
      </w:r>
    </w:p>
    <w:p w:rsidR="0014794C" w:rsidRPr="001A6165" w:rsidRDefault="0014794C">
      <w:pPr>
        <w:pStyle w:val="Normaltindrag"/>
        <w:rPr>
          <w:snapToGrid w:val="0"/>
          <w:lang w:eastAsia="sv-SE"/>
        </w:rPr>
      </w:pPr>
      <w:r w:rsidRPr="001A6165">
        <w:rPr>
          <w:snapToGrid w:val="0"/>
          <w:lang w:eastAsia="sv-SE"/>
        </w:rPr>
        <w:t xml:space="preserve">Kristdemokraterna anser vidare i motion </w:t>
      </w:r>
      <w:r w:rsidRPr="001A6165">
        <w:rPr>
          <w:i/>
        </w:rPr>
        <w:t>1999/2000:U215 (kd) yrkande 5</w:t>
      </w:r>
      <w:r w:rsidRPr="001A6165">
        <w:rPr>
          <w:b/>
          <w:i/>
        </w:rPr>
        <w:t xml:space="preserve"> </w:t>
      </w:r>
      <w:r w:rsidRPr="001A6165">
        <w:rPr>
          <w:snapToGrid w:val="0"/>
          <w:lang w:eastAsia="sv-SE"/>
        </w:rPr>
        <w:t>att det övergripande målet för svenskt utvecklingssamarbete är att höja de fattiga folkens levnadsnivå. Fattigdomsbekämpningen måste intensifieras, både i det multilaterala och i det bilaterala biståndet. Vidare kräver Kristd</w:t>
      </w:r>
      <w:r w:rsidRPr="001A6165">
        <w:rPr>
          <w:snapToGrid w:val="0"/>
          <w:lang w:eastAsia="sv-SE"/>
        </w:rPr>
        <w:t>e</w:t>
      </w:r>
      <w:r w:rsidRPr="001A6165">
        <w:rPr>
          <w:snapToGrid w:val="0"/>
          <w:lang w:eastAsia="sv-SE"/>
        </w:rPr>
        <w:t xml:space="preserve">mokrater i </w:t>
      </w:r>
      <w:r w:rsidRPr="001A6165">
        <w:rPr>
          <w:i/>
        </w:rPr>
        <w:t xml:space="preserve">yrkande 22 </w:t>
      </w:r>
      <w:r w:rsidRPr="001A6165">
        <w:rPr>
          <w:snapToGrid w:val="0"/>
          <w:lang w:eastAsia="sv-SE"/>
        </w:rPr>
        <w:t>att för att bibehålla biståndets kvalitet är det nödvä</w:t>
      </w:r>
      <w:r w:rsidRPr="001A6165">
        <w:rPr>
          <w:snapToGrid w:val="0"/>
          <w:lang w:eastAsia="sv-SE"/>
        </w:rPr>
        <w:t>n</w:t>
      </w:r>
      <w:r w:rsidRPr="001A6165">
        <w:rPr>
          <w:snapToGrid w:val="0"/>
          <w:lang w:eastAsia="sv-SE"/>
        </w:rPr>
        <w:t>digt med koncentration och fokusering på i första hand de allra fattigaste länderna. De nya partnerskapsrelationer som eftersträvas innebär att nya krav ställs på formerna för utv</w:t>
      </w:r>
      <w:r w:rsidRPr="001A6165">
        <w:rPr>
          <w:snapToGrid w:val="0"/>
          <w:lang w:eastAsia="sv-SE"/>
        </w:rPr>
        <w:t>ecklingssamarbetet. Detta ställer i sin tur krav på att utforma kriterier för samarbetet och att ett fungerande system för uppföljning och kontroll u</w:t>
      </w:r>
      <w:r w:rsidRPr="001A6165">
        <w:rPr>
          <w:snapToGrid w:val="0"/>
          <w:lang w:eastAsia="sv-SE"/>
        </w:rPr>
        <w:t>t</w:t>
      </w:r>
      <w:r w:rsidRPr="001A6165">
        <w:rPr>
          <w:snapToGrid w:val="0"/>
          <w:lang w:eastAsia="sv-SE"/>
        </w:rPr>
        <w:t>vecklas.</w:t>
      </w:r>
    </w:p>
    <w:p w:rsidR="0014794C" w:rsidRPr="001A6165" w:rsidRDefault="0014794C">
      <w:pPr>
        <w:rPr>
          <w:snapToGrid w:val="0"/>
          <w:lang w:eastAsia="sv-SE"/>
        </w:rPr>
      </w:pPr>
      <w:r w:rsidRPr="001A6165">
        <w:rPr>
          <w:snapToGrid w:val="0"/>
          <w:color w:val="000000"/>
          <w:lang w:eastAsia="sv-SE"/>
        </w:rPr>
        <w:t xml:space="preserve">Vänsterpartiet </w:t>
      </w:r>
      <w:r w:rsidRPr="001A6165">
        <w:rPr>
          <w:snapToGrid w:val="0"/>
          <w:lang w:eastAsia="sv-SE"/>
        </w:rPr>
        <w:t xml:space="preserve">kräver i partimotion </w:t>
      </w:r>
      <w:r w:rsidRPr="001A6165">
        <w:rPr>
          <w:i/>
        </w:rPr>
        <w:t>1999/2000:U217 (v) yrkande 4</w:t>
      </w:r>
      <w:r w:rsidRPr="001A6165">
        <w:rPr>
          <w:snapToGrid w:val="0"/>
          <w:color w:val="000000"/>
          <w:lang w:eastAsia="sv-SE"/>
        </w:rPr>
        <w:t xml:space="preserve"> en ny utredning om de biståndspolitiska målen med ett brett angreppssätt som inte begränsar sig till ny målformulering, utan också har ett brett angreppssätt, där globaliserad handel, handelsvillkor och stopp för krigsmaterielexport ingår. Motionärerna understryker också att partnerskapsidén och barn-perspektivet i biståndet ingående måste belysas (</w:t>
      </w:r>
      <w:r w:rsidRPr="001A6165">
        <w:rPr>
          <w:i/>
          <w:snapToGrid w:val="0"/>
          <w:color w:val="000000"/>
          <w:lang w:eastAsia="sv-SE"/>
        </w:rPr>
        <w:t>yrkande 5</w:t>
      </w:r>
      <w:r w:rsidRPr="001A6165">
        <w:rPr>
          <w:snapToGrid w:val="0"/>
          <w:color w:val="000000"/>
          <w:lang w:eastAsia="sv-SE"/>
        </w:rPr>
        <w:t>).</w:t>
      </w:r>
    </w:p>
    <w:p w:rsidR="0014794C" w:rsidRPr="001A6165" w:rsidRDefault="0014794C">
      <w:pPr>
        <w:rPr>
          <w:snapToGrid w:val="0"/>
          <w:lang w:eastAsia="sv-SE"/>
        </w:rPr>
      </w:pPr>
      <w:r w:rsidRPr="001A6165">
        <w:rPr>
          <w:snapToGrid w:val="0"/>
          <w:lang w:eastAsia="sv-SE"/>
        </w:rPr>
        <w:t xml:space="preserve">Miljöpartiet menar i  partimotion </w:t>
      </w:r>
      <w:r w:rsidRPr="001A6165">
        <w:rPr>
          <w:i/>
        </w:rPr>
        <w:t>1999/2000:U219 (mp) (delvis)</w:t>
      </w:r>
      <w:r w:rsidRPr="001A6165">
        <w:t xml:space="preserve"> att d</w:t>
      </w:r>
      <w:r w:rsidRPr="001A6165">
        <w:rPr>
          <w:snapToGrid w:val="0"/>
          <w:lang w:eastAsia="sv-SE"/>
        </w:rPr>
        <w:t>e sex av riksdagen fastlagda biståndspolitiska målen blivit ett alltmer trubbigt instr</w:t>
      </w:r>
      <w:r w:rsidRPr="001A6165">
        <w:rPr>
          <w:snapToGrid w:val="0"/>
          <w:lang w:eastAsia="sv-SE"/>
        </w:rPr>
        <w:t>u</w:t>
      </w:r>
      <w:r w:rsidRPr="001A6165">
        <w:rPr>
          <w:snapToGrid w:val="0"/>
          <w:lang w:eastAsia="sv-SE"/>
        </w:rPr>
        <w:t>ment. Att ange att fattigdomsbekämpningen är ett överordnat mål framstår som missvisande då t.ex. miljöåtgärder och konflikthantering fått ökad bet</w:t>
      </w:r>
      <w:r w:rsidRPr="001A6165">
        <w:rPr>
          <w:snapToGrid w:val="0"/>
          <w:lang w:eastAsia="sv-SE"/>
        </w:rPr>
        <w:t>y</w:t>
      </w:r>
      <w:r w:rsidRPr="001A6165">
        <w:rPr>
          <w:snapToGrid w:val="0"/>
          <w:lang w:eastAsia="sv-SE"/>
        </w:rPr>
        <w:t>delse. Motionärerna vill även att självtillit lyfts in som en viktig bit i b</w:t>
      </w:r>
      <w:r w:rsidRPr="001A6165">
        <w:rPr>
          <w:snapToGrid w:val="0"/>
          <w:lang w:eastAsia="sv-SE"/>
        </w:rPr>
        <w:t>i</w:t>
      </w:r>
      <w:r w:rsidRPr="001A6165">
        <w:rPr>
          <w:snapToGrid w:val="0"/>
          <w:lang w:eastAsia="sv-SE"/>
        </w:rPr>
        <w:t xml:space="preserve">ståndsmålen. </w:t>
      </w:r>
      <w:r w:rsidRPr="001A6165">
        <w:rPr>
          <w:snapToGrid w:val="0"/>
          <w:color w:val="000000"/>
          <w:lang w:eastAsia="sv-SE"/>
        </w:rPr>
        <w:t xml:space="preserve">Miljöpartiet anser att Sverige i framtiden måste investera mer i akuta hjälpinsatser i ett globalt perspektiv och att biståndsmålet bör vara 2 % av BNP, </w:t>
      </w:r>
      <w:r w:rsidRPr="001A6165">
        <w:rPr>
          <w:snapToGrid w:val="0"/>
          <w:color w:val="000000"/>
          <w:lang w:eastAsia="sv-SE"/>
        </w:rPr>
        <w:t>att delmålet 1 % måste uppfyllas snarast, dock senast inom en fe</w:t>
      </w:r>
      <w:r w:rsidRPr="001A6165">
        <w:rPr>
          <w:snapToGrid w:val="0"/>
          <w:color w:val="000000"/>
          <w:lang w:eastAsia="sv-SE"/>
        </w:rPr>
        <w:t>m</w:t>
      </w:r>
      <w:r w:rsidRPr="001A6165">
        <w:rPr>
          <w:snapToGrid w:val="0"/>
          <w:color w:val="000000"/>
          <w:lang w:eastAsia="sv-SE"/>
        </w:rPr>
        <w:t>årsperiod.</w:t>
      </w:r>
    </w:p>
    <w:p w:rsidR="0014794C" w:rsidRPr="001A6165" w:rsidRDefault="0014794C">
      <w:pPr>
        <w:pStyle w:val="Normaltindrag"/>
        <w:rPr>
          <w:snapToGrid w:val="0"/>
          <w:lang w:eastAsia="sv-SE"/>
        </w:rPr>
      </w:pPr>
      <w:r w:rsidRPr="001A6165">
        <w:rPr>
          <w:snapToGrid w:val="0"/>
          <w:lang w:eastAsia="sv-SE"/>
        </w:rPr>
        <w:t>Miljöproblemen varierar i olika delar av världen, beroende på ekonomiska och ekologiska förutsättningar. Miljöpartiet anser att miljökonsekvensb</w:t>
      </w:r>
      <w:r w:rsidRPr="001A6165">
        <w:rPr>
          <w:snapToGrid w:val="0"/>
          <w:lang w:eastAsia="sv-SE"/>
        </w:rPr>
        <w:t>e</w:t>
      </w:r>
      <w:r w:rsidRPr="001A6165">
        <w:rPr>
          <w:snapToGrid w:val="0"/>
          <w:lang w:eastAsia="sv-SE"/>
        </w:rPr>
        <w:t>skrivningar skall ingå i all biståndsverksamhet. En ny syn på befolkning och utveckling är på väg. Det är inte kontroll utan social och ekonomisk utvec</w:t>
      </w:r>
      <w:r w:rsidRPr="001A6165">
        <w:rPr>
          <w:snapToGrid w:val="0"/>
          <w:lang w:eastAsia="sv-SE"/>
        </w:rPr>
        <w:t>k</w:t>
      </w:r>
      <w:r w:rsidRPr="001A6165">
        <w:rPr>
          <w:snapToGrid w:val="0"/>
          <w:lang w:eastAsia="sv-SE"/>
        </w:rPr>
        <w:t>ling som främst kan påverka befolkningsutvecklingen. En hållbar utveckling handlar inte bara om hur stor befolkningen är utan också om att de rika lä</w:t>
      </w:r>
      <w:r w:rsidRPr="001A6165">
        <w:rPr>
          <w:snapToGrid w:val="0"/>
          <w:lang w:eastAsia="sv-SE"/>
        </w:rPr>
        <w:t>n</w:t>
      </w:r>
      <w:r w:rsidRPr="001A6165">
        <w:rPr>
          <w:snapToGrid w:val="0"/>
          <w:lang w:eastAsia="sv-SE"/>
        </w:rPr>
        <w:t>derna måste ändra ohållbara produktionsformer och konsumtionsmönster. I många länder finns ett kvinnoförtryck och därför är det extra angeläget att satsa på kvinnoprojekt. Det måste finnas ett jämställdhetsper</w:t>
      </w:r>
      <w:r w:rsidRPr="001A6165">
        <w:rPr>
          <w:snapToGrid w:val="0"/>
          <w:lang w:eastAsia="sv-SE"/>
        </w:rPr>
        <w:t>spektiv i alla projekt. Miljöpartiet anser att det är angeläget att bibehålla ett starkt stöd till FN-systemet. FN kan effektiviseras och förbättras i sina arbetsformer samt</w:t>
      </w:r>
      <w:r w:rsidRPr="001A6165">
        <w:rPr>
          <w:snapToGrid w:val="0"/>
          <w:lang w:eastAsia="sv-SE"/>
        </w:rPr>
        <w:t>i</w:t>
      </w:r>
      <w:r w:rsidRPr="001A6165">
        <w:rPr>
          <w:snapToGrid w:val="0"/>
          <w:lang w:eastAsia="sv-SE"/>
        </w:rPr>
        <w:t>digt som FN:s roll bör förstärkas, särskilt vad gäller freds- och konfliktför</w:t>
      </w:r>
      <w:r w:rsidRPr="001A6165">
        <w:rPr>
          <w:snapToGrid w:val="0"/>
          <w:lang w:eastAsia="sv-SE"/>
        </w:rPr>
        <w:t>e</w:t>
      </w:r>
      <w:r w:rsidRPr="001A6165">
        <w:rPr>
          <w:snapToGrid w:val="0"/>
          <w:lang w:eastAsia="sv-SE"/>
        </w:rPr>
        <w:t>byggande arbete. Miljöpartiet anser att det skulle vara värdefullt att inrätta ett speciellt råd med deltagande från de politiska partierna och enskilda organ</w:t>
      </w:r>
      <w:r w:rsidRPr="001A6165">
        <w:rPr>
          <w:snapToGrid w:val="0"/>
          <w:lang w:eastAsia="sv-SE"/>
        </w:rPr>
        <w:t>i</w:t>
      </w:r>
      <w:r w:rsidRPr="001A6165">
        <w:rPr>
          <w:snapToGrid w:val="0"/>
          <w:lang w:eastAsia="sv-SE"/>
        </w:rPr>
        <w:t>sationer för samråd angående det svenska agerandet i frågor som rör Värld</w:t>
      </w:r>
      <w:r w:rsidRPr="001A6165">
        <w:rPr>
          <w:snapToGrid w:val="0"/>
          <w:lang w:eastAsia="sv-SE"/>
        </w:rPr>
        <w:t>s</w:t>
      </w:r>
      <w:r w:rsidRPr="001A6165">
        <w:rPr>
          <w:snapToGrid w:val="0"/>
          <w:lang w:eastAsia="sv-SE"/>
        </w:rPr>
        <w:t>banken och de övriga Bretto</w:t>
      </w:r>
      <w:r w:rsidRPr="001A6165">
        <w:rPr>
          <w:snapToGrid w:val="0"/>
          <w:lang w:eastAsia="sv-SE"/>
        </w:rPr>
        <w:t>n Woods-institutionerna.</w:t>
      </w:r>
    </w:p>
    <w:p w:rsidR="0014794C" w:rsidRPr="001A6165" w:rsidRDefault="0014794C">
      <w:pPr>
        <w:pStyle w:val="Normaltindrag"/>
        <w:rPr>
          <w:snapToGrid w:val="0"/>
          <w:lang w:eastAsia="sv-SE"/>
        </w:rPr>
      </w:pPr>
      <w:r w:rsidRPr="001A6165">
        <w:rPr>
          <w:snapToGrid w:val="0"/>
          <w:lang w:eastAsia="sv-SE"/>
        </w:rPr>
        <w:t>I dag går nettoflödet av ekonomiska resurser från fattiga länder till rika. U-länderna betalar mer i amorteringar och räntor på lånen från de rika länderna än vad de får tillbaka i bistånd. Miljöpartiet anser att Sverige aktivt skall föregå med gott exempel genom att skriva av de fattiga ländernas skulder. I EU framhålls handel och ekonomisk tillväxt som en förutsättning för ett framgångsrikt biståndsarbete. Miljöpartiet understryker vikten av att detta alltid ko</w:t>
      </w:r>
      <w:r w:rsidRPr="001A6165">
        <w:rPr>
          <w:snapToGrid w:val="0"/>
          <w:lang w:eastAsia="sv-SE"/>
        </w:rPr>
        <w:t>m</w:t>
      </w:r>
      <w:r w:rsidRPr="001A6165">
        <w:rPr>
          <w:snapToGrid w:val="0"/>
          <w:lang w:eastAsia="sv-SE"/>
        </w:rPr>
        <w:t>bineras med en granskning av hur tillväxtens följder och konse-kvenser drabbar miljö och människor, både i ett nära och i ett långsiktigt perspektiv. Det behövs också en ekonomisk kraftsamling för att stödja Ös</w:t>
      </w:r>
      <w:r w:rsidRPr="001A6165">
        <w:rPr>
          <w:snapToGrid w:val="0"/>
          <w:lang w:eastAsia="sv-SE"/>
        </w:rPr>
        <w:t>t</w:t>
      </w:r>
      <w:r w:rsidRPr="001A6165">
        <w:rPr>
          <w:snapToGrid w:val="0"/>
          <w:lang w:eastAsia="sv-SE"/>
        </w:rPr>
        <w:t>eur</w:t>
      </w:r>
      <w:r w:rsidRPr="001A6165">
        <w:rPr>
          <w:snapToGrid w:val="0"/>
          <w:lang w:eastAsia="sv-SE"/>
        </w:rPr>
        <w:t>o</w:t>
      </w:r>
      <w:r w:rsidRPr="001A6165">
        <w:rPr>
          <w:snapToGrid w:val="0"/>
          <w:lang w:eastAsia="sv-SE"/>
        </w:rPr>
        <w:t>pa, speciellt då vad gäller att bygga upp rättsstater där.</w:t>
      </w:r>
    </w:p>
    <w:p w:rsidR="0014794C" w:rsidRPr="001A6165" w:rsidRDefault="0014794C">
      <w:pPr>
        <w:pStyle w:val="Normaltindrag"/>
        <w:rPr>
          <w:snapToGrid w:val="0"/>
          <w:lang w:eastAsia="sv-SE"/>
        </w:rPr>
      </w:pPr>
      <w:r w:rsidRPr="001A6165">
        <w:rPr>
          <w:snapToGrid w:val="0"/>
          <w:lang w:eastAsia="sv-SE"/>
        </w:rPr>
        <w:t>Utvecklingssamarbetet förändras i riktning mot mer kunskapsintensiv och mindre kapitalintensiv verksamhet. Institutionsuppbyggnad, kompetenshö</w:t>
      </w:r>
      <w:r w:rsidRPr="001A6165">
        <w:rPr>
          <w:snapToGrid w:val="0"/>
          <w:lang w:eastAsia="sv-SE"/>
        </w:rPr>
        <w:t>j</w:t>
      </w:r>
      <w:r w:rsidRPr="001A6165">
        <w:rPr>
          <w:snapToGrid w:val="0"/>
          <w:lang w:eastAsia="sv-SE"/>
        </w:rPr>
        <w:t>ning, demokrati, mänskliga rättigheter och forskningssamarbete blir allt viktigare, menar motionärerna.</w:t>
      </w:r>
    </w:p>
    <w:p w:rsidR="0014794C" w:rsidRPr="001A6165" w:rsidRDefault="0014794C">
      <w:r w:rsidRPr="001A6165">
        <w:t>Moderata samlingspartiet avvisar i kommittémotion</w:t>
      </w:r>
      <w:r w:rsidRPr="001A6165">
        <w:rPr>
          <w:i/>
        </w:rPr>
        <w:t xml:space="preserve"> 1999/2000:U306 (m) yrkande 3 </w:t>
      </w:r>
      <w:r w:rsidRPr="001A6165">
        <w:t>en transaktionsskatt på internationella kapitalströmmar – s.k. Tobinskatt – som ett sätt att finansiera Förenta nationernas verksamhet. En sådan skatt skulle störa den mekanism som allokerar kapital mellan i stort sett alla stater, något som inte minst skulle drabba tredje världens länder.</w:t>
      </w:r>
    </w:p>
    <w:p w:rsidR="0014794C" w:rsidRPr="001A6165" w:rsidRDefault="0014794C">
      <w:pPr>
        <w:rPr>
          <w:color w:val="000000"/>
        </w:rPr>
      </w:pPr>
      <w:r w:rsidRPr="001A6165">
        <w:rPr>
          <w:color w:val="000000"/>
        </w:rPr>
        <w:t xml:space="preserve">Folkpartiet anför i partimotion </w:t>
      </w:r>
      <w:r w:rsidRPr="001A6165">
        <w:rPr>
          <w:i/>
        </w:rPr>
        <w:t>1999/2000:</w:t>
      </w:r>
      <w:r w:rsidRPr="001A6165">
        <w:rPr>
          <w:i/>
          <w:color w:val="000000"/>
        </w:rPr>
        <w:t xml:space="preserve">U505 (fp) yrkande 14 </w:t>
      </w:r>
      <w:r w:rsidRPr="001A6165">
        <w:rPr>
          <w:color w:val="000000"/>
        </w:rPr>
        <w:t>att det är av vikt att frihandeln fortsätter inom EU och på global nivå och att nya initiativ måste tas för att främja frihandeln. Ökad frihandel gynnar sysselsättning och minskar fattigdomen i världen.</w:t>
      </w:r>
    </w:p>
    <w:p w:rsidR="0014794C" w:rsidRPr="001A6165" w:rsidRDefault="0014794C">
      <w:r w:rsidRPr="001A6165">
        <w:t>I partimotion</w:t>
      </w:r>
      <w:r w:rsidRPr="001A6165">
        <w:rPr>
          <w:i/>
        </w:rPr>
        <w:t xml:space="preserve"> 1999/2000:Fi212 (fp) yrkande 12 </w:t>
      </w:r>
      <w:r w:rsidRPr="001A6165">
        <w:t>kräver Folkpartiet att bistå</w:t>
      </w:r>
      <w:r w:rsidRPr="001A6165">
        <w:t>n</w:t>
      </w:r>
      <w:r w:rsidRPr="001A6165">
        <w:t>det som andel av BNI återställs och kräver en höjning av biståndsramen med 1 500 000 kr. Folkpartiet motsätter sig ett eventuellt användande av begrän</w:t>
      </w:r>
      <w:r w:rsidRPr="001A6165">
        <w:t>s</w:t>
      </w:r>
      <w:r w:rsidRPr="001A6165">
        <w:t>ningsbelopp för budgetåret 2000.</w:t>
      </w:r>
    </w:p>
    <w:p w:rsidR="0014794C" w:rsidRPr="001A6165" w:rsidRDefault="0014794C">
      <w:pPr>
        <w:pStyle w:val="Rubrik3"/>
      </w:pPr>
      <w:bookmarkStart w:id="36" w:name="_Toc468523336"/>
      <w:r w:rsidRPr="001A6165">
        <w:t>Utskottets överväganden</w:t>
      </w:r>
      <w:bookmarkEnd w:id="36"/>
    </w:p>
    <w:p w:rsidR="0014794C" w:rsidRPr="001A6165" w:rsidRDefault="0014794C">
      <w:r w:rsidRPr="001A6165">
        <w:t>I ett antal yrkanden (motionerna U3 (fp) yrkande 5, U206 (fp) yrkande 1, U210 (c) yrkande 3 och U217 (v) yrkande 4) krävs att den översyn som aviserats av regeringen om de biståndspolitiska målen snarast måste tillsättas med tydliga dire</w:t>
      </w:r>
      <w:r w:rsidRPr="001A6165">
        <w:t>k</w:t>
      </w:r>
      <w:r w:rsidRPr="001A6165">
        <w:t xml:space="preserve">tiv. </w:t>
      </w:r>
    </w:p>
    <w:p w:rsidR="0014794C" w:rsidRPr="001A6165" w:rsidRDefault="0014794C">
      <w:pPr>
        <w:pStyle w:val="Normaltindrag"/>
      </w:pPr>
      <w:r w:rsidRPr="001A6165">
        <w:t>Utskottet har inhämtat att en parlamentariskt sammansatt kommitté ko</w:t>
      </w:r>
      <w:r w:rsidRPr="001A6165">
        <w:t>m</w:t>
      </w:r>
      <w:r w:rsidRPr="001A6165">
        <w:t>mer att tillkallas under hösten 1999 med uppgift att utreda hur Sveriges i</w:t>
      </w:r>
      <w:r w:rsidRPr="001A6165">
        <w:t>n</w:t>
      </w:r>
      <w:r w:rsidRPr="001A6165">
        <w:t>ternationella utvecklingssamarbete bör vidareutvecklas i en tid av allt stark</w:t>
      </w:r>
      <w:r w:rsidRPr="001A6165">
        <w:t>a</w:t>
      </w:r>
      <w:r w:rsidRPr="001A6165">
        <w:t>re globala ömsesidiga beroenden. Kommittén kommer att lämna ett förslag på det framtida utvecklingssamarbetet utifrån det övergripande målet om fattigdomsbekämpning samt utifrån gjorda erfarenheter av biståndets roll och e</w:t>
      </w:r>
      <w:r w:rsidRPr="001A6165">
        <w:t>f</w:t>
      </w:r>
      <w:r w:rsidRPr="001A6165">
        <w:t>fektivitet.</w:t>
      </w:r>
    </w:p>
    <w:p w:rsidR="0014794C" w:rsidRPr="001A6165" w:rsidRDefault="0014794C">
      <w:r w:rsidRPr="001A6165">
        <w:t>Med vad som ovan anförts anses motionerna U3 (fp) yrkande 5, U206 (fp) yrkande 1, U210 (c) yrkande 3 och U217 (v) yrkande 4</w:t>
      </w:r>
      <w:r w:rsidRPr="001A6165">
        <w:t xml:space="preserve"> besvar</w:t>
      </w:r>
      <w:r w:rsidRPr="001A6165">
        <w:t>a</w:t>
      </w:r>
      <w:r w:rsidRPr="001A6165">
        <w:t>de.</w:t>
      </w:r>
    </w:p>
    <w:p w:rsidR="0014794C" w:rsidRPr="001A6165" w:rsidRDefault="0014794C">
      <w:pPr>
        <w:pStyle w:val="Brdtext"/>
      </w:pPr>
      <w:r w:rsidRPr="001A6165">
        <w:t>De biståndspolitiska målen tas upp i motionerna U206 (fp) yrkandena 2 och 3, U217 (v) yrkande 5 och U219 (mp) (delvis).</w:t>
      </w:r>
    </w:p>
    <w:p w:rsidR="0014794C" w:rsidRPr="001A6165" w:rsidRDefault="0014794C">
      <w:pPr>
        <w:pStyle w:val="Normaltindrag"/>
      </w:pPr>
      <w:r w:rsidRPr="001A6165">
        <w:t>Utskottet har tidigare, senast i betänkande 1998/99:UU2 Internationellt b</w:t>
      </w:r>
      <w:r w:rsidRPr="001A6165">
        <w:t>i</w:t>
      </w:r>
      <w:r w:rsidRPr="001A6165">
        <w:t>stånd, tagit ställning till liknande yrkanden med krav på att de biståndspol</w:t>
      </w:r>
      <w:r w:rsidRPr="001A6165">
        <w:t>i</w:t>
      </w:r>
      <w:r w:rsidRPr="001A6165">
        <w:t>tiska målen omformuleras eller utreds. Då konstaterades bl.a. att det sker en kontinuerlig process av omprövning och precisering av de biståndspolitiska målen.</w:t>
      </w:r>
    </w:p>
    <w:p w:rsidR="0014794C" w:rsidRPr="001A6165" w:rsidRDefault="0014794C">
      <w:pPr>
        <w:pStyle w:val="Normaltindrag"/>
      </w:pPr>
      <w:r w:rsidRPr="001A6165">
        <w:t>Fattigdomsbekämpning är det övergripande målet för svenskt bistånd, till vilket de öriga sex målen samverkar på ett flexibelt sätt. Utskottet konstaterar att biståndet i dag bedrivs under helt andra förutsättningar än när de första målen formulerades. Partnerskapstanken, ba</w:t>
      </w:r>
      <w:r w:rsidRPr="001A6165">
        <w:t xml:space="preserve">rnens situation, globaliseringens effekter, kris- och krigssituationer, naturkatastrofer samt den ekonomiska och sociala situationens betydelse för nationell säkerhet är exempel på faktorer som fått genomslag i biståndet. Med anledning av den aviserade utredningen och att </w:t>
      </w:r>
      <w:r w:rsidRPr="001A6165">
        <w:t>frågan om de övergripande målen för det svenska u</w:t>
      </w:r>
      <w:r w:rsidRPr="001A6165">
        <w:t>t</w:t>
      </w:r>
      <w:r w:rsidRPr="001A6165">
        <w:t xml:space="preserve">vecklingssamarbetet kommer att behandlas av ovan nämnda utredning är utskottet </w:t>
      </w:r>
      <w:r w:rsidRPr="001A6165">
        <w:t>inte berett att föreslå några förändringar av biståndsmålen men förutsätter att diskussionen i detta hänseende</w:t>
      </w:r>
      <w:r w:rsidRPr="001A6165">
        <w:t xml:space="preserve"> kommer att äga rum när översynen genomförts.</w:t>
      </w:r>
    </w:p>
    <w:p w:rsidR="0014794C" w:rsidRPr="001A6165" w:rsidRDefault="0014794C">
      <w:r w:rsidRPr="001A6165">
        <w:t>Motionerna U206 (fp) yrkande 2 och U219 (mp) (delvis)</w:t>
      </w:r>
      <w:bookmarkStart w:id="37" w:name="res1b"/>
      <w:bookmarkStart w:id="38" w:name="res2b"/>
      <w:r w:rsidRPr="001A6165">
        <w:t xml:space="preserve"> avstyrks. Därmed anses motionerna U206 (fp) yrkande 3 och </w:t>
      </w:r>
      <w:r w:rsidRPr="001A6165">
        <w:t xml:space="preserve">U217 (v) yrkande 5 </w:t>
      </w:r>
      <w:r w:rsidRPr="001A6165">
        <w:t>besvarad</w:t>
      </w:r>
      <w:bookmarkEnd w:id="37"/>
      <w:r w:rsidRPr="001A6165">
        <w:t>e.</w:t>
      </w:r>
      <w:bookmarkEnd w:id="38"/>
    </w:p>
    <w:p w:rsidR="0014794C" w:rsidRPr="001A6165" w:rsidRDefault="0014794C">
      <w:pPr>
        <w:rPr>
          <w:snapToGrid w:val="0"/>
          <w:color w:val="000000"/>
          <w:lang w:eastAsia="sv-SE"/>
        </w:rPr>
      </w:pPr>
      <w:r w:rsidRPr="001A6165">
        <w:t>I motion U206 (fp) yrkandena 6 och 7 understryks att Sverige måste använda sig av biståndsdialogen för att främja utvecklingen av demokrati och mänskliga rättigheter och undvika bilaterala biståndskontakter med länder som inte strävar efter demokratisering.</w:t>
      </w:r>
      <w:r w:rsidRPr="001A6165">
        <w:rPr>
          <w:snapToGrid w:val="0"/>
          <w:color w:val="000000"/>
          <w:lang w:eastAsia="sv-SE"/>
        </w:rPr>
        <w:t xml:space="preserve"> Centerpartiet anser i motion U210 (c) yrkande 11 att olika former av demokratibistånd till diktaturer endast bör kunna ges via enskilda organisationer.</w:t>
      </w:r>
    </w:p>
    <w:p w:rsidR="0014794C" w:rsidRPr="001A6165" w:rsidRDefault="0014794C">
      <w:pPr>
        <w:pStyle w:val="Normaltindrag"/>
      </w:pPr>
      <w:r w:rsidRPr="001A6165">
        <w:t>Utskottet konstaterar att stöd i olika former till framväxten av ett demokratiskt samhälle länge har funnits med som biståndsmål. Under 1990-talet har frågan lyfts fram som en av hörnpelarna i svensk biståndspolitik. Genom biståndet främjar Sverige demokratisering i samarbetsländerna, stöder demokratiska rörelser och bidrar till ökad respekt för de konventi</w:t>
      </w:r>
      <w:r w:rsidRPr="001A6165">
        <w:t xml:space="preserve">onsbundna mänskliga rättigheterna. Utvecklingssamarbetet erbjuder många medel och kanaler att agera genom men måste visa flexibilitet inför de ofta komplicerade politiska processer Sverige vill påverka. </w:t>
      </w:r>
    </w:p>
    <w:p w:rsidR="0014794C" w:rsidRPr="001A6165" w:rsidRDefault="0014794C">
      <w:pPr>
        <w:pStyle w:val="Normaltindrag"/>
      </w:pPr>
      <w:r w:rsidRPr="001A6165">
        <w:t>Det har länge varit en svensk ståndpunkt att om ett lands folk drabbas av diktatur, våld och förtryck så skall Sverige inte omedelbart överge stöd till landet. Att avbryta relationerna i ett bilateralt samarbete blir att avsäga sig möjligheten att påverka. Fortsatt stöd kan gå till de demokratiska krafterna</w:t>
      </w:r>
      <w:r w:rsidRPr="001A6165">
        <w:t xml:space="preserve"> i ett land vars ledning inte strävar efter demokratisering. Utan demokratisering går det inte att få till stånd en hållbar fred och utan fred blir det ingen utveckling. </w:t>
      </w:r>
    </w:p>
    <w:p w:rsidR="0014794C" w:rsidRPr="001A6165" w:rsidRDefault="0014794C">
      <w:pPr>
        <w:pStyle w:val="Normaltindrag"/>
      </w:pPr>
      <w:r w:rsidRPr="001A6165">
        <w:t>Arbetet är med nödvändighet långsiktigt. Utskottet menar emellertid att det finns ett behov av att vidareutveckla arbetsmetoder och arbetsformer i såväl det direkta och indirekta demokratiarbetet som i dialogen med samarbetsländerna. Enskilda organistationer har här en central roll att spela.</w:t>
      </w:r>
    </w:p>
    <w:p w:rsidR="0014794C" w:rsidRPr="001A6165" w:rsidRDefault="0014794C">
      <w:r w:rsidRPr="001A6165">
        <w:t>Motionerna U206 (fp) yrkande 6 och U210 (c) yrkande 11 avstyrks. Därmed anses motion U206 (fp) yrkande 7 besvarad.</w:t>
      </w:r>
    </w:p>
    <w:p w:rsidR="0014794C" w:rsidRPr="001A6165" w:rsidRDefault="0014794C">
      <w:pPr>
        <w:pStyle w:val="Brdtext"/>
      </w:pPr>
      <w:r w:rsidRPr="001A6165">
        <w:t>I kommittémotion U210 (c) yrkande 1</w:t>
      </w:r>
      <w:r w:rsidRPr="001A6165">
        <w:rPr>
          <w:b/>
          <w:i/>
        </w:rPr>
        <w:t xml:space="preserve"> </w:t>
      </w:r>
      <w:r w:rsidRPr="001A6165">
        <w:t>krävs ett starkare internationellt, pol</w:t>
      </w:r>
      <w:r w:rsidRPr="001A6165">
        <w:t>i</w:t>
      </w:r>
      <w:r w:rsidRPr="001A6165">
        <w:t xml:space="preserve">tiskt, ekonomiskt och etiskt ramverk som prioriterar utveckling. </w:t>
      </w:r>
    </w:p>
    <w:p w:rsidR="0014794C" w:rsidRPr="001A6165" w:rsidRDefault="0014794C">
      <w:pPr>
        <w:pStyle w:val="Normaltindrag"/>
      </w:pPr>
      <w:r w:rsidRPr="001A6165">
        <w:t>Utskottet delar motionärens syn att den pågående globaliseringen innehå</w:t>
      </w:r>
      <w:r w:rsidRPr="001A6165">
        <w:t>l</w:t>
      </w:r>
      <w:r w:rsidRPr="001A6165">
        <w:t>ler stora möjligheter. Ökad integration och ekonomisk tillväxt ger möjligh</w:t>
      </w:r>
      <w:r w:rsidRPr="001A6165">
        <w:t>e</w:t>
      </w:r>
      <w:r w:rsidRPr="001A6165">
        <w:t>ter att skapa varaktig fred, demokrati och social utveckling. En integrerad syn på ekonomisk och social utveckling är en förutsättning för att det inte</w:t>
      </w:r>
      <w:r w:rsidRPr="001A6165">
        <w:t>r</w:t>
      </w:r>
      <w:r w:rsidRPr="001A6165">
        <w:t>nationella samfundet framgångsrikt skall kunna ta sig an de globala ödesfr</w:t>
      </w:r>
      <w:r w:rsidRPr="001A6165">
        <w:t>å</w:t>
      </w:r>
      <w:r w:rsidRPr="001A6165">
        <w:t>gorna som miljö, fattigdom och befolkning. Utskottet delar synen att politi</w:t>
      </w:r>
      <w:r w:rsidRPr="001A6165">
        <w:t>s</w:t>
      </w:r>
      <w:r w:rsidRPr="001A6165">
        <w:t>ka, ekonomiska och etiska aspekter och värderingar måste vägas samman i Sveriges utrikespolitiska agerande. Dessa värderingar är vägl</w:t>
      </w:r>
      <w:r w:rsidRPr="001A6165">
        <w:t>edande för det utveck-ling</w:t>
      </w:r>
      <w:r w:rsidRPr="001A6165">
        <w:t>s</w:t>
      </w:r>
      <w:r w:rsidRPr="001A6165">
        <w:t>samarbete Sverige bedriver.</w:t>
      </w:r>
    </w:p>
    <w:p w:rsidR="0014794C" w:rsidRPr="001A6165" w:rsidRDefault="0014794C">
      <w:r w:rsidRPr="001A6165">
        <w:rPr>
          <w:color w:val="000000"/>
        </w:rPr>
        <w:t>Motion U210 (c) yrkande 1 anses därmed besv</w:t>
      </w:r>
      <w:r w:rsidRPr="001A6165">
        <w:rPr>
          <w:color w:val="000000"/>
        </w:rPr>
        <w:t>a</w:t>
      </w:r>
      <w:r w:rsidRPr="001A6165">
        <w:rPr>
          <w:color w:val="000000"/>
        </w:rPr>
        <w:t>rad.</w:t>
      </w:r>
    </w:p>
    <w:p w:rsidR="0014794C" w:rsidRPr="001A6165" w:rsidRDefault="0014794C">
      <w:pPr>
        <w:pStyle w:val="Brdtext"/>
      </w:pPr>
      <w:r w:rsidRPr="001A6165">
        <w:t>I motion U206 (fp) yrkande 22 krävs en sammankoppling mellan bistånds- och flyktingpolitiken.</w:t>
      </w:r>
    </w:p>
    <w:p w:rsidR="0014794C" w:rsidRPr="001A6165" w:rsidRDefault="0014794C">
      <w:pPr>
        <w:pStyle w:val="Normaltindrag"/>
      </w:pPr>
      <w:r w:rsidRPr="001A6165">
        <w:t>Utskottet menar att samspelet mellan bistånd och migrationspolitik har fastslagits genom riksdagens beslut om att anta förslagen i proposition 1996/97:25 Svensk migrationspolitik i globalt perspektiv.</w:t>
      </w:r>
    </w:p>
    <w:p w:rsidR="0014794C" w:rsidRPr="001A6165" w:rsidRDefault="0014794C">
      <w:pPr>
        <w:pStyle w:val="Normaltindrag"/>
      </w:pPr>
      <w:r w:rsidRPr="001A6165">
        <w:t>Det kan konstateras att 1999 avsattes närmare 1,4 miljarder kronor för h</w:t>
      </w:r>
      <w:r w:rsidRPr="001A6165">
        <w:t>u</w:t>
      </w:r>
      <w:r w:rsidRPr="001A6165">
        <w:t>manitära insatser. Beloppet inkluderar 80 miljoner kronor för civila konflik</w:t>
      </w:r>
      <w:r w:rsidRPr="001A6165">
        <w:t>t</w:t>
      </w:r>
      <w:r w:rsidRPr="001A6165">
        <w:t>förebyggande insatser i nära anslutning till FN och det humanitära arbetet. Regeringen har i årets budgetproposition beräknat en höjning av det hum</w:t>
      </w:r>
      <w:r w:rsidRPr="001A6165">
        <w:t>a</w:t>
      </w:r>
      <w:r w:rsidRPr="001A6165">
        <w:t xml:space="preserve">nitära anslaget både vad avser medel som disponeras av Sida och medel till de multilaterala humanitära organisationerna. </w:t>
      </w:r>
    </w:p>
    <w:p w:rsidR="0014794C" w:rsidRPr="001A6165" w:rsidRDefault="0014794C">
      <w:pPr>
        <w:pStyle w:val="Normaltindrag"/>
      </w:pPr>
      <w:r w:rsidRPr="001A6165">
        <w:t>Sverige intar en mycket aktiv roll i UNHCR:s styrelsearbete och har g</w:t>
      </w:r>
      <w:r w:rsidRPr="001A6165">
        <w:t>e</w:t>
      </w:r>
      <w:r w:rsidRPr="001A6165">
        <w:t>nom sin finansiering till och samarbetsform med organisationen varit mön</w:t>
      </w:r>
      <w:r w:rsidRPr="001A6165">
        <w:t>s</w:t>
      </w:r>
      <w:r w:rsidRPr="001A6165">
        <w:t>terbildande för andra givare. Utskottet konstaterar vidare att Sverige avsätter betydande resurser även på utgiftsområde 8 Överföringen av kvotflyktingar, samt att avräkningarna på biståndsramen avspeglar vissa av de kopplingar som finns mellan berörda politikområden.</w:t>
      </w:r>
    </w:p>
    <w:p w:rsidR="0014794C" w:rsidRPr="001A6165" w:rsidRDefault="0014794C">
      <w:pPr>
        <w:pStyle w:val="Brdtext"/>
      </w:pPr>
      <w:r w:rsidRPr="001A6165">
        <w:t>Med vad som ovan anförts anses motion U206 (fp) yrkande 22 besvarad.</w:t>
      </w:r>
    </w:p>
    <w:p w:rsidR="0014794C" w:rsidRPr="001A6165" w:rsidRDefault="0014794C">
      <w:r w:rsidRPr="001A6165">
        <w:t xml:space="preserve">I motion U206 (fp) yrkande 4 krävs att handelns betydelse som utvecklingsmotor måste betonas starkare och i yrkande 11 understryks att frågorna om demokrati och mänskliga rättigheter är viktiga att föra upp på dagordningen med de länder där Sverige har viktiga exportintressen. Vidare understryks i motion U505 (fp) yrkande 14 att nya initiativ måste tas för att främja frihandeln. </w:t>
      </w:r>
    </w:p>
    <w:p w:rsidR="0014794C" w:rsidRPr="001A6165" w:rsidRDefault="0014794C">
      <w:pPr>
        <w:pStyle w:val="Normaltindrag"/>
      </w:pPr>
      <w:r w:rsidRPr="001A6165">
        <w:t>Utskottet konstaterar att Sveriges utrikespolitik och utvecklingssamarbete utgår från att demokratisering bygger på och bidrar till respekten för de mänskliga rättigheterna och att motionärernas förslag ligger i linje med den svenska inställningen om försvar och stärkt skydd för de mänskliga rättigheterna. Utskottet menar att ett centralt element i utvecklingssamarbetet är stöd till de fattiga ländernas integration i världsekonomin. Regeringen har i skrivelsen Öppen handel – rättvisa spelregler (skr. 1998/</w:t>
      </w:r>
      <w:r w:rsidRPr="001A6165">
        <w:t>99:59) tydligt deklarerat sina ståndpunkter inför WTO-förhandlingarna. Det svenska utvecklingssamarbetet kommer att inriktas mer på stöd till u-ländernas handelsutveckling. Sida har nyligen utarbetat en strategi för detta ändamål. och ämnar också avsätta medel för att expertis skall kunna ställas till u-ländernas förfogande.</w:t>
      </w:r>
      <w:r w:rsidRPr="001A6165">
        <w:rPr>
          <w:i/>
        </w:rPr>
        <w:t xml:space="preserve"> </w:t>
      </w:r>
      <w:r w:rsidRPr="001A6165">
        <w:t xml:space="preserve">Utskottet konstaterar att regeringen förklarat att den även fortsättningsvis kommer att verka för ökad frihandel gentemot övriga världen, i synnerhet inom ramen för EU. </w:t>
      </w:r>
    </w:p>
    <w:p w:rsidR="0014794C" w:rsidRPr="001A6165" w:rsidRDefault="0014794C">
      <w:r w:rsidRPr="001A6165">
        <w:t>Med vad som ova</w:t>
      </w:r>
      <w:r w:rsidRPr="001A6165">
        <w:t>n anförts anses motionerna U206 (fp) yrkandena 4 och 11, samt U505 (fp) yrkande 14 besvarade.</w:t>
      </w:r>
    </w:p>
    <w:p w:rsidR="0014794C" w:rsidRPr="001A6165" w:rsidRDefault="0014794C">
      <w:r w:rsidRPr="001A6165">
        <w:t xml:space="preserve">I motion U306 (m) yrkande 3 krävs ett avvisande av idén om en transaktionsskatt, s.k. Tobinskatt, på internationella kapitalströmmar. </w:t>
      </w:r>
    </w:p>
    <w:p w:rsidR="0014794C" w:rsidRPr="001A6165" w:rsidRDefault="0014794C">
      <w:pPr>
        <w:pStyle w:val="Normaltindrag"/>
      </w:pPr>
      <w:r w:rsidRPr="001A6165">
        <w:t>Förslag om regleringar av de internationella kapitalmarknaderna har bl.a. förts fram i FN:s Commission for Global Governance 1995 (den s.k. Carl</w:t>
      </w:r>
      <w:r w:rsidRPr="001A6165">
        <w:t>s</w:t>
      </w:r>
      <w:r w:rsidRPr="001A6165">
        <w:t>son–Ramphal-kommissionen). Ett av förslagen var att införa en internationell skatt på kapitalrörelser över nationsgränserna. Syftet med förslaget var delvis att ge FN större och tryggare inkomster, men också att motverka alltför snabba internationella kapitalrörelser.</w:t>
      </w:r>
    </w:p>
    <w:p w:rsidR="0014794C" w:rsidRPr="001A6165" w:rsidRDefault="0014794C">
      <w:pPr>
        <w:pStyle w:val="Normaltindrag"/>
      </w:pPr>
      <w:r w:rsidRPr="001A6165">
        <w:t>Utskottet har i betänkande 1998/1999:UU12 uttryckt uppfattningen att fö</w:t>
      </w:r>
      <w:r w:rsidRPr="001A6165">
        <w:t>r</w:t>
      </w:r>
      <w:r w:rsidRPr="001A6165">
        <w:t>slag om kompletterande finansieringskällor för FN, däribland internationell transaktionsskatt och skatt på internationellt flyg, är väl värda att studera. Det är emellertid inte säkert att en omsättningsskatt på kapitaltransaktioner skulle resultera i stabilare marknader. Vidare har ett flertal länder – däribland USA – aviserat att de kraftfullt skulle motsätta sig ett förslag om internationell kapitalbeskattning, varför det förefaller osannolikt att det kan bli verklighet. Finansutskottet (bet. 1997/98:Fi</w:t>
      </w:r>
      <w:r w:rsidRPr="001A6165">
        <w:t>U1) har vid flera tillfällen konstaterat att svårigheterna med att nå effektiva internationella överenskommelser gör att transaktionsskatter inte verkar vara en framkomlig väg.</w:t>
      </w:r>
      <w:r w:rsidRPr="001A6165">
        <w:t xml:space="preserve"> </w:t>
      </w:r>
    </w:p>
    <w:p w:rsidR="0014794C" w:rsidRPr="001A6165" w:rsidRDefault="0014794C">
      <w:pPr>
        <w:pStyle w:val="Normaltindrag"/>
      </w:pPr>
      <w:r w:rsidRPr="001A6165">
        <w:t>Utskottet menar att behovet av att säkerställa finansieringen för FN:s verksamhet kvarstår men under senare år har den internationella debatten på området också pekat på andra alternativ.</w:t>
      </w:r>
    </w:p>
    <w:p w:rsidR="0014794C" w:rsidRPr="001A6165" w:rsidRDefault="0014794C">
      <w:r w:rsidRPr="001A6165">
        <w:t xml:space="preserve">Med vad som ovan anförts avstyrks motion U306 (m) yrkande 3. </w:t>
      </w:r>
    </w:p>
    <w:p w:rsidR="0014794C" w:rsidRPr="001A6165" w:rsidRDefault="0014794C">
      <w:r w:rsidRPr="001A6165">
        <w:rPr>
          <w:color w:val="000000"/>
        </w:rPr>
        <w:t>I kommittémotion U210 (c) yrkande 19 kritiseras regeringens hantering av de s.k. begränsningsbeloppen. Även i motionerna U215 (kd) yrkande 2 och U219 (mp) (delvis) framförs åsikten att utgiftsbegränsningarna har fått svåra konsekvenser för biståndet, och i partimotion Fi212 (fp) yrkande 12 (delvis)</w:t>
      </w:r>
      <w:r w:rsidRPr="001A6165">
        <w:rPr>
          <w:b/>
          <w:i/>
          <w:color w:val="000000"/>
        </w:rPr>
        <w:t xml:space="preserve"> </w:t>
      </w:r>
      <w:r w:rsidRPr="001A6165">
        <w:rPr>
          <w:color w:val="000000"/>
        </w:rPr>
        <w:t>motsätter sig Folkpartiet ett eventuellt användande av begränsningsbelopp för budgetåret 2000.</w:t>
      </w:r>
      <w:r w:rsidRPr="001A6165">
        <w:t xml:space="preserve"> </w:t>
      </w:r>
    </w:p>
    <w:p w:rsidR="0014794C" w:rsidRPr="001A6165" w:rsidRDefault="0014794C">
      <w:pPr>
        <w:pStyle w:val="Normaltindrag"/>
      </w:pPr>
      <w:r w:rsidRPr="001A6165">
        <w:t>Inledningsvis noterar utskottet med anledning härav att regeringen i årets budgetproposition (prop. 1999/2000:1, volym 1; motsvarande framställning finns också i volym 4 under utgiftsområde 7) anför följande:</w:t>
      </w:r>
    </w:p>
    <w:p w:rsidR="0014794C" w:rsidRPr="001A6165" w:rsidRDefault="0014794C">
      <w:pPr>
        <w:pStyle w:val="CitatIndrag"/>
      </w:pPr>
      <w:r w:rsidRPr="001A6165">
        <w:t>Begränsningsbeloppet som gäller för det internationella utvecklingssama</w:t>
      </w:r>
      <w:r w:rsidRPr="001A6165">
        <w:t>r</w:t>
      </w:r>
      <w:r w:rsidRPr="001A6165">
        <w:t>betet år 1999 beräknas ha inneburit senareläggning av planerade projekt m.m. på ca 2,9 miljarder kronor. Regeringen kommer att införa begrän</w:t>
      </w:r>
      <w:r w:rsidRPr="001A6165">
        <w:t>s</w:t>
      </w:r>
      <w:r w:rsidRPr="001A6165">
        <w:t>ningsbelopp för det internationella biståndet även år 2000. Begränsningsb</w:t>
      </w:r>
      <w:r w:rsidRPr="001A6165">
        <w:t>e</w:t>
      </w:r>
      <w:r w:rsidRPr="001A6165">
        <w:t>loppet kommer att sättas på en sådan nivå att de projekt m.m. som senar</w:t>
      </w:r>
      <w:r w:rsidRPr="001A6165">
        <w:t>e</w:t>
      </w:r>
      <w:r w:rsidRPr="001A6165">
        <w:t>lagts till följd av utgiftsbegränsningen år 1999 i stället kan genomföras år 2000. I den ekonomiska vårpropositionen nästa år kommer regeringen att närmare informera om de vidtagna åtgärdernas innebörd och omfattning.</w:t>
      </w:r>
    </w:p>
    <w:p w:rsidR="0014794C" w:rsidRPr="001A6165" w:rsidRDefault="0014794C">
      <w:pPr>
        <w:pStyle w:val="Normaltindrag"/>
      </w:pPr>
      <w:r w:rsidRPr="001A6165">
        <w:t>Utskot</w:t>
      </w:r>
      <w:r w:rsidRPr="001A6165">
        <w:t>tet har inhämtat att för år 2000 kommer utvecklingssamarbetet – i och med att Sverige i dag har en annan statsfinansiell situation – att kunna utnyttja 3,4 miljarder kronor mer än för 1999. Detta ger utrymme för bet</w:t>
      </w:r>
      <w:r w:rsidRPr="001A6165">
        <w:t>y</w:t>
      </w:r>
      <w:r w:rsidRPr="001A6165">
        <w:t>dande ökningar på flera viktiga områden i enlighet med de prioriteringar som regeringen föreslår i budgetpropositionen.</w:t>
      </w:r>
    </w:p>
    <w:p w:rsidR="0014794C" w:rsidRPr="001A6165" w:rsidRDefault="0014794C">
      <w:pPr>
        <w:pStyle w:val="Normaltindrag"/>
      </w:pPr>
      <w:r w:rsidRPr="001A6165">
        <w:t>Modellen med ett utgiftstak för staten är enligt regeringens mening ett vi</w:t>
      </w:r>
      <w:r w:rsidRPr="001A6165">
        <w:t>k</w:t>
      </w:r>
      <w:r w:rsidRPr="001A6165">
        <w:t xml:space="preserve">tigt instrument för budgetkontroll. För att detta instrument skall fungera är det viktigt att de utgifter som ligger under regeringens kontroll omfattas – vilket även gäller utvecklingssamarbetet. </w:t>
      </w:r>
    </w:p>
    <w:p w:rsidR="0014794C" w:rsidRPr="001A6165" w:rsidRDefault="0014794C">
      <w:pPr>
        <w:pStyle w:val="Normaltindrag"/>
      </w:pPr>
      <w:r w:rsidRPr="001A6165">
        <w:t>Utskottet, som delar regeringens uppfattning i dessa avseenden, har i sitt yttrande 1998/99:UU1y framlagt sin syn på utnyttjandet av s.k. begrän</w:t>
      </w:r>
      <w:r w:rsidRPr="001A6165">
        <w:t>s</w:t>
      </w:r>
      <w:r w:rsidRPr="001A6165">
        <w:t>ningsbelopp och därvid även anfört synpunkter av principiell karaktär. När det gäller den typ av anslagsstyrda utgifter det här är fråga om framhöll utskottet att det av riksdagen anvisade beloppet får anses rymma en viljeyt</w:t>
      </w:r>
      <w:r w:rsidRPr="001A6165">
        <w:t>t</w:t>
      </w:r>
      <w:r w:rsidRPr="001A6165">
        <w:t>ring om vilken omfattning insatsen bör ha på ett visst område. I sådana fall måste regeringen ha goda sakliga skäl för att inte fullt ut använda de medel som anvisats. I yttrandet betonade utskottet också att regeringen, om den beslutar att medel på anvisade anslag inte skall användas,</w:t>
      </w:r>
      <w:r w:rsidRPr="001A6165">
        <w:t xml:space="preserve"> är förpliktigad att se till att de åtaganden som staten har till följd av lag eller avtal fullföljs. Utskottet framhöll att de avtal som var aktuella i sammanhanget främst var sådana som ingåtts med olika frivilligorganisationer och med främmande makt. Utskottet uttryckte också synpunkter på konsekvenserna av en event</w:t>
      </w:r>
      <w:r w:rsidRPr="001A6165">
        <w:t>u</w:t>
      </w:r>
      <w:r w:rsidRPr="001A6165">
        <w:t>ell fortsatt utgiftsbegränsning av större omfattning efter år 1999.</w:t>
      </w:r>
    </w:p>
    <w:p w:rsidR="0014794C" w:rsidRPr="001A6165" w:rsidRDefault="0014794C">
      <w:r w:rsidRPr="001A6165">
        <w:rPr>
          <w:color w:val="000000"/>
        </w:rPr>
        <w:t>Utskottet anser att de i yttrande 1998/99:UU1y framlagda synpunkterna alltjämt äger giltighet.</w:t>
      </w:r>
    </w:p>
    <w:p w:rsidR="0014794C" w:rsidRPr="001A6165" w:rsidRDefault="0014794C">
      <w:r w:rsidRPr="001A6165">
        <w:rPr>
          <w:color w:val="000000"/>
        </w:rPr>
        <w:t xml:space="preserve">Utskottet kan nu konstatera att införandet av s.k. begränsningsbelopp för budgetåret 1999 bidragit till att upprätthålla balansen i Sveriges statsfinanser. Starka statsfinanser är en förutsättning för biståndet. Åtgärder för att säkra sådana ligger således i biståndets långsiktiga intresse. Utskottet anser sig emellertid samtidigt kunna konstatera att utnyttjandet av begränsningsbelopp för 1999 synes komma att få relativt stora konsekvenser för biståndet och innebära begränsningar på kort sikt. </w:t>
      </w:r>
    </w:p>
    <w:p w:rsidR="0014794C" w:rsidRPr="001A6165" w:rsidRDefault="0014794C">
      <w:pPr>
        <w:pStyle w:val="Normaltindrag"/>
      </w:pPr>
      <w:r w:rsidRPr="001A6165">
        <w:t>De starkare statsfinanserna innebär, vilket framgår av propositionen, att stora reservationer från tidigare år kan tas i anspråk för år 2000 och fra</w:t>
      </w:r>
      <w:r w:rsidRPr="001A6165">
        <w:t>m</w:t>
      </w:r>
      <w:r w:rsidRPr="001A6165">
        <w:t xml:space="preserve">över, vilket tillsammans med en höjd biståndsram innebär att biståndets volym kommer att höjas väsentligt. </w:t>
      </w:r>
    </w:p>
    <w:p w:rsidR="0014794C" w:rsidRPr="001A6165" w:rsidRDefault="0014794C">
      <w:pPr>
        <w:pStyle w:val="Normaltindrag"/>
      </w:pPr>
      <w:r w:rsidRPr="001A6165">
        <w:t>I vårpropositionen (prop. 1998/99:100 s. 142) förutskickade regeringen att det under året (1999) kommer att göras en bedömning av de kort- och lån</w:t>
      </w:r>
      <w:r w:rsidRPr="001A6165">
        <w:t>g</w:t>
      </w:r>
      <w:r w:rsidRPr="001A6165">
        <w:t>siktiga konsekvenserna av utgiftsbegränsningen för innevarande år avseende utgiftsområde 7. Utskottet utgick, mot bakgrund härav, i sitt yttrande 1998/99:UU1y från att denna utvärdering i lämplig form och så snart som möjligt skulle redovisas för riksdagen. Utskottet framhöll också att utvärd</w:t>
      </w:r>
      <w:r w:rsidRPr="001A6165">
        <w:t>e</w:t>
      </w:r>
      <w:r w:rsidRPr="001A6165">
        <w:t>ringen borde innehålla en allsidig belysning av problematiken med anvä</w:t>
      </w:r>
      <w:r w:rsidRPr="001A6165">
        <w:t>n</w:t>
      </w:r>
      <w:r w:rsidRPr="001A6165">
        <w:t xml:space="preserve">dande av begränsningsbelopp inom biståndsområdet. </w:t>
      </w:r>
    </w:p>
    <w:p w:rsidR="0014794C" w:rsidRPr="001A6165" w:rsidRDefault="0014794C">
      <w:pPr>
        <w:pStyle w:val="Normaltindrag"/>
      </w:pPr>
      <w:r w:rsidRPr="001A6165">
        <w:t xml:space="preserve">Här aktuella problem har till del belysts i utskottet vid föredragning på statssekreterarnivå. </w:t>
      </w:r>
      <w:r w:rsidRPr="001A6165">
        <w:t>Regeringen har också i budgetpropositionen lämnat vissa upplysningar i frågan. Vidare har biståndsministern i en interpellationsdebatt den 12 oktober 1999 om det svenska biståndet (interpellation 1999/2000:4) gjort vissa klarlägganden. Utskottet utgår dock ifrån att en samlad redovi</w:t>
      </w:r>
      <w:r w:rsidRPr="001A6165">
        <w:t>s</w:t>
      </w:r>
      <w:r w:rsidRPr="001A6165">
        <w:t>ning lämnas så snart detta kan ske.</w:t>
      </w:r>
    </w:p>
    <w:p w:rsidR="0014794C" w:rsidRPr="001A6165" w:rsidRDefault="0014794C">
      <w:pPr>
        <w:pStyle w:val="Normaltindrag"/>
      </w:pPr>
      <w:r w:rsidRPr="001A6165">
        <w:t>Direkta uppgifter saknas i budgetpropositionen om storleken och den fö</w:t>
      </w:r>
      <w:r w:rsidRPr="001A6165">
        <w:t>r</w:t>
      </w:r>
      <w:r w:rsidRPr="001A6165">
        <w:t>utsedda innebörden av den tilltänkta utgiftsbegränsningen för budgetåret 2000. Mot bakgrund av detta och under beaktande av vad som hittills är känt om effekterna av begränsningarna för innevarande budgetår anser utskottet det befogat att uttrycka viss oro för de effekter som framgent kan uppkomma genom användning av de i propositionen förutskickade beloppsbegränsnin</w:t>
      </w:r>
      <w:r w:rsidRPr="001A6165">
        <w:t>g</w:t>
      </w:r>
      <w:r w:rsidRPr="001A6165">
        <w:t>arna. Utskottet anser det därför vara av vikt att de synpunkter som ovan framförts i frågan beaktas.</w:t>
      </w:r>
    </w:p>
    <w:p w:rsidR="0014794C" w:rsidRPr="001A6165" w:rsidRDefault="0014794C">
      <w:r w:rsidRPr="001A6165">
        <w:rPr>
          <w:color w:val="000000"/>
        </w:rPr>
        <w:t>Med vad ovan anförts avstyrks motion Fi2</w:t>
      </w:r>
      <w:r w:rsidRPr="001A6165">
        <w:rPr>
          <w:color w:val="000000"/>
        </w:rPr>
        <w:t>12 (fp) yrkande 12 (delvis). De i motionerna U210 (c) yrkande 19, U215 (kd) yrkande 2 och U219 (mp) (de</w:t>
      </w:r>
      <w:r w:rsidRPr="001A6165">
        <w:rPr>
          <w:color w:val="000000"/>
        </w:rPr>
        <w:t>l</w:t>
      </w:r>
      <w:r w:rsidRPr="001A6165">
        <w:rPr>
          <w:color w:val="000000"/>
        </w:rPr>
        <w:t>vis) framförda synpunkterna överensstämmer i väsentlig grad med utskottets tidigare ställningstaganden, varför motionerna kan besvaras med vad som ovan anförts.</w:t>
      </w:r>
    </w:p>
    <w:p w:rsidR="0014794C" w:rsidRPr="001A6165" w:rsidRDefault="0014794C">
      <w:r w:rsidRPr="001A6165">
        <w:t>I motion U215 (kd) yrkande 5 anförs att det övergripande målet för svenskt utvecklingssamarbete är att höja de fattiga folkens levnadsnivå.</w:t>
      </w:r>
    </w:p>
    <w:p w:rsidR="0014794C" w:rsidRPr="001A6165" w:rsidRDefault="0014794C">
      <w:pPr>
        <w:pStyle w:val="Normaltindrag"/>
      </w:pPr>
      <w:r w:rsidRPr="001A6165">
        <w:t xml:space="preserve">Utskottet konstaterar att regeringen och Sida arbetar med att på olika sätt genomföra intentionerna i den s.k. fattigdomsskrivelsen </w:t>
      </w:r>
      <w:r w:rsidRPr="001A6165">
        <w:rPr>
          <w:i/>
        </w:rPr>
        <w:t xml:space="preserve">De fattigas rätt – vårt gemensamma ansvar </w:t>
      </w:r>
      <w:r w:rsidRPr="001A6165">
        <w:t>(skr. 1996/97:169). Detta är ett långsiktigt arbete för att skapa förutsättningar för att fattigdomsbekämpning skall genomsyra allt utvecklingssamarbete. Under 1998 har Sida utarbetat tillämpningsråd till sitt handlingsprogram för fattigdomsbekämpning, bl.a. operationella råd för landstrategiprocessen. Ett arbete pågår med att integrera Sidas fyra han</w:t>
      </w:r>
      <w:r w:rsidRPr="001A6165">
        <w:t>d</w:t>
      </w:r>
      <w:r w:rsidRPr="001A6165">
        <w:t>lingsprogram (fattigdomsbekämpning, miljö, jämställdhet och demokrati) i styri</w:t>
      </w:r>
      <w:r w:rsidRPr="001A6165">
        <w:t>n</w:t>
      </w:r>
      <w:r w:rsidRPr="001A6165">
        <w:t xml:space="preserve">strument och utbildning. </w:t>
      </w:r>
    </w:p>
    <w:p w:rsidR="0014794C" w:rsidRPr="001A6165" w:rsidRDefault="0014794C">
      <w:pPr>
        <w:pStyle w:val="Normaltindrag"/>
      </w:pPr>
      <w:r w:rsidRPr="001A6165">
        <w:t>UD och Sida</w:t>
      </w:r>
      <w:r w:rsidRPr="001A6165">
        <w:t xml:space="preserve"> samarbetar med Världsbanken bl.a. genom studier för att få de fattigas egna synpunkter redovisade och deltar också aktivt i OECD/DAC:s nätverk för fattigdomsfrågor, vilket syftar till att ta fram inte</w:t>
      </w:r>
      <w:r w:rsidRPr="001A6165">
        <w:t>r</w:t>
      </w:r>
      <w:r w:rsidRPr="001A6165">
        <w:t xml:space="preserve">nationella riktlinjer och tillämpningsråd rörande fattigdomsbekämpning. Inom FN har Sverige verkat för att FN-organens planering skall få en ökande inriktning på fattigdomsbekämpning. </w:t>
      </w:r>
    </w:p>
    <w:p w:rsidR="0014794C" w:rsidRPr="001A6165" w:rsidRDefault="0014794C">
      <w:pPr>
        <w:pStyle w:val="Normaltindrag"/>
      </w:pPr>
      <w:r w:rsidRPr="001A6165">
        <w:t>Utskottet konstaterar att fattigdomsbekämpning i utvecklingssamarbetet kräver ökad samstämmighet, s.k. koherens, också med an</w:t>
      </w:r>
      <w:r w:rsidRPr="001A6165">
        <w:t>dra områden som säkerhets-, jordbruks- och miljöpolitik. Sverige bör även fortsättningsvis arbeta för en fördjupad kunskap om fattigdomsfrågor i de multilaterala org</w:t>
      </w:r>
      <w:r w:rsidRPr="001A6165">
        <w:t>a</w:t>
      </w:r>
      <w:r w:rsidRPr="001A6165">
        <w:t>nisationerna och verka för att fattigdomsorientering får ett starkare geno</w:t>
      </w:r>
      <w:r w:rsidRPr="001A6165">
        <w:t>m</w:t>
      </w:r>
      <w:r w:rsidRPr="001A6165">
        <w:t>slag i FN:s utvecklingssamarbete, i strategierna för utvecklingsbankernas långivning och i EU:s biståndsp</w:t>
      </w:r>
      <w:r w:rsidRPr="001A6165">
        <w:t>o</w:t>
      </w:r>
      <w:r w:rsidRPr="001A6165">
        <w:t>litik.</w:t>
      </w:r>
    </w:p>
    <w:p w:rsidR="0014794C" w:rsidRPr="001A6165" w:rsidRDefault="0014794C">
      <w:pPr>
        <w:pStyle w:val="Normaltindrag"/>
      </w:pPr>
      <w:r w:rsidRPr="001A6165">
        <w:t>Utskottet menar att det krävs en ökad grad av samordning mellan de e</w:t>
      </w:r>
      <w:r w:rsidRPr="001A6165">
        <w:t>n</w:t>
      </w:r>
      <w:r w:rsidRPr="001A6165">
        <w:t>skilda EU-staternas bilaterala u-landssamarbete. Sverige bör aktivt verka för att EU-biståndet i högre grad blir fokuserat på fattigdomsbekämpning, d</w:t>
      </w:r>
      <w:r w:rsidRPr="001A6165">
        <w:t>e</w:t>
      </w:r>
      <w:r w:rsidRPr="001A6165">
        <w:t>mokrati och mänskliga rättigheter, ekonomisk och social utveckling, jä</w:t>
      </w:r>
      <w:r w:rsidRPr="001A6165">
        <w:t>m</w:t>
      </w:r>
      <w:r w:rsidRPr="001A6165">
        <w:t>ställdhet samt miljö. Sverige bör också verka för en samlad EU-ståndpunkt när det gäller reform</w:t>
      </w:r>
      <w:r w:rsidRPr="001A6165">
        <w:t>e</w:t>
      </w:r>
      <w:r w:rsidRPr="001A6165">
        <w:t>ringen av FN på det ekonomiska och sociala området.</w:t>
      </w:r>
    </w:p>
    <w:p w:rsidR="0014794C" w:rsidRPr="001A6165" w:rsidRDefault="0014794C">
      <w:r w:rsidRPr="001A6165">
        <w:t>Med vad som ovan anförts anses motion U215 (kd) yrkande 5 besvarad.</w:t>
      </w:r>
    </w:p>
    <w:p w:rsidR="0014794C" w:rsidRPr="001A6165" w:rsidRDefault="0014794C">
      <w:r w:rsidRPr="001A6165">
        <w:t>I motion U215 (kd) yrkande 22 krävs uppföljning och kontroll av det bilat</w:t>
      </w:r>
      <w:r w:rsidRPr="001A6165">
        <w:t>e</w:t>
      </w:r>
      <w:r w:rsidRPr="001A6165">
        <w:t>ral biståndet.</w:t>
      </w:r>
    </w:p>
    <w:p w:rsidR="0014794C" w:rsidRPr="001A6165" w:rsidRDefault="0014794C">
      <w:pPr>
        <w:pStyle w:val="Normaltindrag"/>
      </w:pPr>
      <w:r w:rsidRPr="001A6165">
        <w:t>Utskottet har inhämtat att det pågår ett arbete där UD i samarbete med Sida under 1999 ser över resultatstyrningen av Sidas verksamhet, inklusive sa</w:t>
      </w:r>
      <w:r w:rsidRPr="001A6165">
        <w:t>m</w:t>
      </w:r>
      <w:r w:rsidRPr="001A6165">
        <w:t>ordning mellan existerande styrinstrument. Arbetet syftar till att precisera mål, prestationer och återrapportering i regleringsbrev och Sidas årsredovi</w:t>
      </w:r>
      <w:r w:rsidRPr="001A6165">
        <w:t>s</w:t>
      </w:r>
      <w:r w:rsidRPr="001A6165">
        <w:t xml:space="preserve">ning. Arbetet beräknas slutföras under maj 2000. </w:t>
      </w:r>
    </w:p>
    <w:p w:rsidR="0014794C" w:rsidRPr="001A6165" w:rsidRDefault="0014794C">
      <w:r w:rsidRPr="001A6165">
        <w:t>Med detta anses motion U215 (kd) yrkande 22 besvarad.</w:t>
      </w:r>
    </w:p>
    <w:p w:rsidR="0014794C" w:rsidRPr="001A6165" w:rsidRDefault="0014794C">
      <w:r w:rsidRPr="001A6165">
        <w:rPr>
          <w:snapToGrid w:val="0"/>
          <w:lang w:eastAsia="sv-SE"/>
        </w:rPr>
        <w:t xml:space="preserve">Miljöpartiet menar bl.a. i partimotion </w:t>
      </w:r>
      <w:r w:rsidRPr="001A6165">
        <w:t>U219 (mp) (delvis) att d</w:t>
      </w:r>
      <w:r w:rsidRPr="001A6165">
        <w:rPr>
          <w:snapToGrid w:val="0"/>
          <w:lang w:eastAsia="sv-SE"/>
        </w:rPr>
        <w:t xml:space="preserve">e fastlagda biståndspolitiska målen blivit ett alltmer trubbigt instrument. Motionärerna vill även att självtillit lyfts in som en viktig bit i biståndsmålen. Motionärerna menar att såväl </w:t>
      </w:r>
      <w:r w:rsidRPr="001A6165">
        <w:rPr>
          <w:color w:val="000000"/>
        </w:rPr>
        <w:t>politiska ledare som internationella organ och enskilda me</w:t>
      </w:r>
      <w:r w:rsidRPr="001A6165">
        <w:rPr>
          <w:color w:val="000000"/>
        </w:rPr>
        <w:t>d</w:t>
      </w:r>
      <w:r w:rsidRPr="001A6165">
        <w:rPr>
          <w:color w:val="000000"/>
        </w:rPr>
        <w:t>borgare måste ta sitt ansvar för utvecklingen. I ett globalt miljö- och rättvis</w:t>
      </w:r>
      <w:r w:rsidRPr="001A6165">
        <w:rPr>
          <w:color w:val="000000"/>
        </w:rPr>
        <w:t>e</w:t>
      </w:r>
      <w:r w:rsidRPr="001A6165">
        <w:rPr>
          <w:color w:val="000000"/>
        </w:rPr>
        <w:t>perspektiv är det nödvändigt att den rika världen ökar takten mot kretslopp</w:t>
      </w:r>
      <w:r w:rsidRPr="001A6165">
        <w:rPr>
          <w:color w:val="000000"/>
        </w:rPr>
        <w:t>s</w:t>
      </w:r>
      <w:r w:rsidRPr="001A6165">
        <w:rPr>
          <w:color w:val="000000"/>
        </w:rPr>
        <w:t>samhället. Det överordnade målet för Sveriges internationella utveckling</w:t>
      </w:r>
      <w:r w:rsidRPr="001A6165">
        <w:rPr>
          <w:color w:val="000000"/>
        </w:rPr>
        <w:t>s</w:t>
      </w:r>
      <w:r w:rsidRPr="001A6165">
        <w:rPr>
          <w:color w:val="000000"/>
        </w:rPr>
        <w:t>samarbete är</w:t>
      </w:r>
      <w:r w:rsidRPr="001A6165">
        <w:rPr>
          <w:color w:val="000000"/>
        </w:rPr>
        <w:t xml:space="preserve"> att höja de fattiga folkens levnadsnivå. De sex av riksdagen fastlagda biståndspolitiska målen samverkar för att bidra till det övergripande målet. Behovet av bistånd ökar i världen samtidigt som klyftorna mellan rika och fattiga också ökar. </w:t>
      </w:r>
    </w:p>
    <w:p w:rsidR="0014794C" w:rsidRPr="001A6165" w:rsidRDefault="0014794C">
      <w:pPr>
        <w:pStyle w:val="Normaltindrag"/>
        <w:rPr>
          <w:snapToGrid w:val="0"/>
          <w:lang w:eastAsia="sv-SE"/>
        </w:rPr>
      </w:pPr>
      <w:r w:rsidRPr="001A6165">
        <w:rPr>
          <w:snapToGrid w:val="0"/>
          <w:lang w:eastAsia="sv-SE"/>
        </w:rPr>
        <w:t>Miljöproblemen varierar i olika delar av världen, beroende på ekonomiska och ekologiska förutsättningar. En ny syn på befolkning och utveckling är på väg. Det är inte kontroll utan social och ekonomisk utveckling som främst kan påverka befolkningsutvecklingen. Miljöpa</w:t>
      </w:r>
      <w:r w:rsidRPr="001A6165">
        <w:rPr>
          <w:snapToGrid w:val="0"/>
          <w:lang w:eastAsia="sv-SE"/>
        </w:rPr>
        <w:t>rtiet anser vidare att det är angeläget att bibehålla ett starkt stöd till FN-systemet. FN kan effektiviseras och förbättras i sina arbetsformer samtidigt som FN:s roll bör förstärkas, särskilt vad gäller freds- och konfliktför</w:t>
      </w:r>
      <w:r w:rsidRPr="001A6165">
        <w:rPr>
          <w:snapToGrid w:val="0"/>
          <w:lang w:eastAsia="sv-SE"/>
        </w:rPr>
        <w:t>e</w:t>
      </w:r>
      <w:r w:rsidRPr="001A6165">
        <w:rPr>
          <w:snapToGrid w:val="0"/>
          <w:lang w:eastAsia="sv-SE"/>
        </w:rPr>
        <w:t xml:space="preserve">byggande arbete. </w:t>
      </w:r>
    </w:p>
    <w:p w:rsidR="0014794C" w:rsidRPr="001A6165" w:rsidRDefault="0014794C">
      <w:pPr>
        <w:pStyle w:val="Normaltindrag"/>
      </w:pPr>
      <w:r w:rsidRPr="001A6165">
        <w:t>Utskottet menar vidare att begreppet självtillit är otydligt och delvis pr</w:t>
      </w:r>
      <w:r w:rsidRPr="001A6165">
        <w:t>o</w:t>
      </w:r>
      <w:r w:rsidRPr="001A6165">
        <w:t>blematiskt. Det biståndspolitiska målet om ekonomisk och politisk självstä</w:t>
      </w:r>
      <w:r w:rsidRPr="001A6165">
        <w:t>n</w:t>
      </w:r>
      <w:r w:rsidRPr="001A6165">
        <w:t>dighet kommer att behandlas i den förestående parlamentariska översynen av utvecklingssamarbetet.</w:t>
      </w:r>
    </w:p>
    <w:p w:rsidR="0014794C" w:rsidRPr="001A6165" w:rsidRDefault="0014794C">
      <w:pPr>
        <w:pStyle w:val="Normaltindrag"/>
      </w:pPr>
      <w:r w:rsidRPr="001A6165">
        <w:t>Utskottet instämmer i vad som i motionen sägs om angelägenheten att b</w:t>
      </w:r>
      <w:r w:rsidRPr="001A6165">
        <w:t>i</w:t>
      </w:r>
      <w:r w:rsidRPr="001A6165">
        <w:t xml:space="preserve">behålla ett starkt stöd till FN-systemet. FN kommer år 2001 att genomföra en högnivåkonferens rörande utvecklingsfinansiering. Syftet är att nå samsyn vad gäller utvecklingsfinansiering och försöka definiera kritiska faktorer för u-ländernas ekonomiska utveckling. Sverige deltar aktivt i förberedelserna inför konferensen. Konferensen kommer sannolikt att inträffa under det svenska EU-ordförandeskapet. </w:t>
      </w:r>
    </w:p>
    <w:p w:rsidR="0014794C" w:rsidRPr="001A6165" w:rsidRDefault="0014794C">
      <w:pPr>
        <w:pStyle w:val="Normaltindrag"/>
      </w:pPr>
      <w:r w:rsidRPr="001A6165">
        <w:t>Utskottet har inhämtat att det inom UD pågår ett analytiskt projekt som förväntas pågå under 2000 och 200</w:t>
      </w:r>
      <w:r w:rsidRPr="001A6165">
        <w:t>1 inom området utvecklingsfinansiering, där man bl.a. tittar på hur FN-systemet kan få en mer förutsägbar finansi</w:t>
      </w:r>
      <w:r w:rsidRPr="001A6165">
        <w:t>e</w:t>
      </w:r>
      <w:r w:rsidRPr="001A6165">
        <w:t>ring och på Världsbankens framtida finansieringssystem.</w:t>
      </w:r>
    </w:p>
    <w:p w:rsidR="0014794C" w:rsidRPr="001A6165" w:rsidRDefault="0014794C">
      <w:pPr>
        <w:pStyle w:val="Normaltindrag"/>
      </w:pPr>
      <w:r w:rsidRPr="001A6165">
        <w:t>Utskottet vill i sammanhanget framhålla att enskilda organisationer utgör en viktig del av det civila samhället och bereder människor en möjlighet att tillsammans med andra delta i beslut och påverka sin situation. Samtidigt bidrar erfarenheterna från att verka tillsammans med andra i organiserad form (i utrymmet mellan familjen, staten och</w:t>
      </w:r>
      <w:r w:rsidRPr="001A6165">
        <w:t xml:space="preserve"> marknaden) till att den dem</w:t>
      </w:r>
      <w:r w:rsidRPr="001A6165">
        <w:t>o</w:t>
      </w:r>
      <w:r w:rsidRPr="001A6165">
        <w:t>kratiska kulturen stärks.</w:t>
      </w:r>
    </w:p>
    <w:p w:rsidR="0014794C" w:rsidRPr="001A6165" w:rsidRDefault="0014794C">
      <w:r w:rsidRPr="001A6165">
        <w:t>Med vad som ovan anförts besvaras motion U219 (mp) (delvis).</w:t>
      </w:r>
    </w:p>
    <w:p w:rsidR="0014794C" w:rsidRPr="001A6165" w:rsidRDefault="0014794C">
      <w:r w:rsidRPr="001A6165">
        <w:rPr>
          <w:color w:val="000000"/>
        </w:rPr>
        <w:t>Motionärerna bakom U210 (c) yrkandena 4 och 6 menar att den övergripa</w:t>
      </w:r>
      <w:r w:rsidRPr="001A6165">
        <w:rPr>
          <w:color w:val="000000"/>
        </w:rPr>
        <w:t>n</w:t>
      </w:r>
      <w:r w:rsidRPr="001A6165">
        <w:rPr>
          <w:color w:val="000000"/>
        </w:rPr>
        <w:t>de inriktningen av svenskt bistånd samt den bilaterala delen av detta i högre grad bör präglas av småskalighet i syfte att stärka de enskilda människornas möjligheter att förändra sin situation. Utskottet ställer sig i stora drag bakom motionärens integrerade syn på utveckling och prioritering av landsbygdsu</w:t>
      </w:r>
      <w:r w:rsidRPr="001A6165">
        <w:rPr>
          <w:color w:val="000000"/>
        </w:rPr>
        <w:t>t</w:t>
      </w:r>
      <w:r w:rsidRPr="001A6165">
        <w:rPr>
          <w:color w:val="000000"/>
        </w:rPr>
        <w:t>veckling. Bistånd kan aldrig vara mer än ett komplement till de fattiga lä</w:t>
      </w:r>
      <w:r w:rsidRPr="001A6165">
        <w:rPr>
          <w:color w:val="000000"/>
        </w:rPr>
        <w:t>n</w:t>
      </w:r>
      <w:r w:rsidRPr="001A6165">
        <w:rPr>
          <w:color w:val="000000"/>
        </w:rPr>
        <w:t>dernas egna ansträngningar. Det svenska biståndet sätter fattigdomsbekäm</w:t>
      </w:r>
      <w:r w:rsidRPr="001A6165">
        <w:rPr>
          <w:color w:val="000000"/>
        </w:rPr>
        <w:t>p</w:t>
      </w:r>
      <w:r w:rsidRPr="001A6165">
        <w:rPr>
          <w:color w:val="000000"/>
        </w:rPr>
        <w:t>ning i första rummet, och de sex biståndspolitiska må</w:t>
      </w:r>
      <w:r w:rsidRPr="001A6165">
        <w:rPr>
          <w:color w:val="000000"/>
        </w:rPr>
        <w:t>len är att betrakta som integrerade delmål för att bekämpa fattigdomen. Dessa mål präglar såväl det multilaterala som det bilaterala bistånd som Sverige bedr</w:t>
      </w:r>
      <w:r w:rsidRPr="001A6165">
        <w:rPr>
          <w:color w:val="000000"/>
        </w:rPr>
        <w:t>i</w:t>
      </w:r>
      <w:r w:rsidRPr="001A6165">
        <w:rPr>
          <w:color w:val="000000"/>
        </w:rPr>
        <w:t xml:space="preserve">ver. </w:t>
      </w:r>
    </w:p>
    <w:p w:rsidR="0014794C" w:rsidRPr="001A6165" w:rsidRDefault="0014794C">
      <w:r w:rsidRPr="001A6165">
        <w:rPr>
          <w:color w:val="000000"/>
        </w:rPr>
        <w:t>Med vad utskottet ovan anfört anses motion U210 (c) yrkandena 4 och 6 vara besvarad.</w:t>
      </w:r>
    </w:p>
    <w:p w:rsidR="0014794C" w:rsidRPr="001A6165" w:rsidRDefault="0014794C">
      <w:pPr>
        <w:rPr>
          <w:snapToGrid w:val="0"/>
          <w:lang w:eastAsia="sv-SE"/>
        </w:rPr>
      </w:pPr>
      <w:r w:rsidRPr="001A6165">
        <w:rPr>
          <w:snapToGrid w:val="0"/>
          <w:lang w:eastAsia="sv-SE"/>
        </w:rPr>
        <w:t xml:space="preserve">I kommittémotion </w:t>
      </w:r>
      <w:r w:rsidRPr="001A6165">
        <w:t xml:space="preserve">U204 (m) </w:t>
      </w:r>
      <w:r w:rsidRPr="001A6165">
        <w:rPr>
          <w:snapToGrid w:val="0"/>
          <w:lang w:eastAsia="sv-SE"/>
        </w:rPr>
        <w:t>yrkande 13 krävs att utformningen av biståndet bör ske i u-landsmiljö.</w:t>
      </w:r>
    </w:p>
    <w:p w:rsidR="0014794C" w:rsidRPr="001A6165" w:rsidRDefault="0014794C">
      <w:pPr>
        <w:pStyle w:val="Normaltindrag"/>
      </w:pPr>
      <w:r w:rsidRPr="001A6165">
        <w:t>Utskottet menar att biståndet bygger på partnerskap mellan Sverige och samarbetslandet. Utformningen av de konkreta biståndsinsatserna liksom av mer övergripande strategier sker sedan samråd skett mellan samarbetslandet, respektive ambassad och Sida. Inom Sida har en decentralisering av arbetet skett till ambassaderna, och en utökning har skett av antalet regionala han</w:t>
      </w:r>
      <w:r w:rsidRPr="001A6165">
        <w:t>d</w:t>
      </w:r>
      <w:r w:rsidRPr="001A6165">
        <w:t>läggare i fält. En stor del av utformningen av utvecklingssamarbetet äger därigenom rum i u-landsmiljö. Däremot delar inte utskottet motionärernas uppfattning att Sidas centrala utvecklings- och ledningsfunktion bör förlä</w:t>
      </w:r>
      <w:r w:rsidRPr="001A6165">
        <w:t>g</w:t>
      </w:r>
      <w:r w:rsidRPr="001A6165">
        <w:t>gas till södra Afr</w:t>
      </w:r>
      <w:r w:rsidRPr="001A6165">
        <w:t>i</w:t>
      </w:r>
      <w:r w:rsidRPr="001A6165">
        <w:t>ka.</w:t>
      </w:r>
    </w:p>
    <w:p w:rsidR="0014794C" w:rsidRPr="001A6165" w:rsidRDefault="0014794C">
      <w:r w:rsidRPr="001A6165">
        <w:t>Därmed avstyrks motion U204 (m) yrkande 13.</w:t>
      </w:r>
    </w:p>
    <w:p w:rsidR="0014794C" w:rsidRPr="001A6165" w:rsidRDefault="0014794C">
      <w:pPr>
        <w:pStyle w:val="Rubrik2"/>
      </w:pPr>
      <w:bookmarkStart w:id="39" w:name="_Toc468523337"/>
      <w:r w:rsidRPr="001A6165">
        <w:t>Biståndsramen samt avräkningar från denna</w:t>
      </w:r>
      <w:bookmarkEnd w:id="39"/>
    </w:p>
    <w:p w:rsidR="0014794C" w:rsidRPr="001A6165" w:rsidRDefault="0014794C">
      <w:pPr>
        <w:pStyle w:val="Rubrik3"/>
        <w:spacing w:before="123"/>
      </w:pPr>
      <w:bookmarkStart w:id="40" w:name="_Toc468523338"/>
      <w:r w:rsidRPr="001A6165">
        <w:t>Propositionen (avsnitt 3.4 s. 19)</w:t>
      </w:r>
      <w:bookmarkEnd w:id="40"/>
    </w:p>
    <w:p w:rsidR="0014794C" w:rsidRPr="001A6165" w:rsidRDefault="0014794C">
      <w:r w:rsidRPr="001A6165">
        <w:t>Verksamhetsområde A Internationellt utvecklingssamarbete består av tre anslag, Biståndsverksamhet och förvaltningsanslagen för Sida respektive Nordiska Afrikainstitutet. Verksamhetsområdets resurser beräknas utifrån biståndsramen. Från biståndsramen görs avräkningar för kostnader, vilka klassific</w:t>
      </w:r>
      <w:r w:rsidRPr="001A6165">
        <w:t>e</w:t>
      </w:r>
      <w:r w:rsidRPr="001A6165">
        <w:t>ras som bistånd, inom andra utgiftsområden.</w:t>
      </w:r>
    </w:p>
    <w:p w:rsidR="0014794C" w:rsidRPr="001A6165" w:rsidRDefault="0014794C">
      <w:r w:rsidRPr="001A6165">
        <w:t xml:space="preserve">I </w:t>
      </w:r>
      <w:r w:rsidRPr="001A6165">
        <w:rPr>
          <w:i/>
        </w:rPr>
        <w:t xml:space="preserve">propositionens yrkande 1 </w:t>
      </w:r>
      <w:r w:rsidRPr="001A6165">
        <w:t>begär regeringen att biståndsramen fastställs till 0,72 % av vid budgeteringstillfället beräknad BNI för 2000. Biståndsramen för 2000 uppgår till 14 299 miljoner kronor, dvs. 0,72 % av beräknad brutt</w:t>
      </w:r>
      <w:r w:rsidRPr="001A6165">
        <w:t>o</w:t>
      </w:r>
      <w:r w:rsidRPr="001A6165">
        <w:t>nationalinkomst (BNI).</w:t>
      </w:r>
    </w:p>
    <w:p w:rsidR="0014794C" w:rsidRPr="001A6165" w:rsidRDefault="0014794C">
      <w:pPr>
        <w:pStyle w:val="Normaltindrag"/>
      </w:pPr>
      <w:r w:rsidRPr="001A6165">
        <w:t>Avräkningen från biståndsramen för kostnader för asylsökande från u-länder har ökat dels i förhållande till 1998, dels i förhållande till regeringens ekonomiska vårproposition 1998/99:100. Ökningen beror på att kostnader för mottagande av flyktingar från Kosovo ha</w:t>
      </w:r>
      <w:r w:rsidRPr="001A6165">
        <w:t>r tillkommit. För 2000 uppgår a</w:t>
      </w:r>
      <w:r w:rsidRPr="001A6165">
        <w:t>v</w:t>
      </w:r>
      <w:r w:rsidRPr="001A6165">
        <w:t>räkningen till 763 miljoner kronor. Från biståndsramen avräknas vidare kostnader för det svenska bidraget till den del av EU:s gemensamma bistånd som finansieras över Europeiska kommissionens reguljära budget. För 2000 uppgår bidraget till 757 miljoner kronor, vilket beräknats som biståndets andel av Sveriges bidrag till EU-budgeten. Då Sveriges medlemsavgift har ökat har också avräkningsbeloppet för 2000 ökat jämfört med 1999. Avrä</w:t>
      </w:r>
      <w:r w:rsidRPr="001A6165">
        <w:t>k</w:t>
      </w:r>
      <w:r w:rsidRPr="001A6165">
        <w:t>ningen för administrativa kostnader m.m. be</w:t>
      </w:r>
      <w:r w:rsidRPr="001A6165">
        <w:t>står främst av Utrikesdepart</w:t>
      </w:r>
      <w:r w:rsidRPr="001A6165">
        <w:t>e</w:t>
      </w:r>
      <w:r w:rsidRPr="001A6165">
        <w:t>mentets administration av utvecklingssamarbetet samt FN-bidrag, vilka utbetalas från andra utgiftsområden och som klassificeras som bistånd. A</w:t>
      </w:r>
      <w:r w:rsidRPr="001A6165">
        <w:t>v</w:t>
      </w:r>
      <w:r w:rsidRPr="001A6165">
        <w:t>räkningsbeloppet har år 2000 ökat till 292 miljoner kronor, vilket förklaras av ökade FN-bidrag.</w:t>
      </w:r>
    </w:p>
    <w:p w:rsidR="0014794C" w:rsidRPr="001A6165" w:rsidRDefault="0014794C">
      <w:pPr>
        <w:pStyle w:val="Rubrik3"/>
      </w:pPr>
      <w:bookmarkStart w:id="41" w:name="_Toc468523339"/>
      <w:r w:rsidRPr="001A6165">
        <w:t>Motionerna</w:t>
      </w:r>
      <w:bookmarkEnd w:id="41"/>
    </w:p>
    <w:p w:rsidR="0014794C" w:rsidRPr="001A6165" w:rsidRDefault="0014794C">
      <w:pPr>
        <w:rPr>
          <w:snapToGrid w:val="0"/>
          <w:color w:val="000000"/>
          <w:lang w:eastAsia="sv-SE"/>
        </w:rPr>
      </w:pPr>
      <w:r w:rsidRPr="001A6165">
        <w:rPr>
          <w:snapToGrid w:val="0"/>
          <w:color w:val="000000"/>
          <w:lang w:eastAsia="sv-SE"/>
        </w:rPr>
        <w:t xml:space="preserve">Flera motioner rör enprocentsmålet för biståndet. Folkpartiet kräver i motion </w:t>
      </w:r>
      <w:r w:rsidRPr="001A6165">
        <w:rPr>
          <w:i/>
          <w:snapToGrid w:val="0"/>
          <w:color w:val="000000"/>
          <w:lang w:eastAsia="sv-SE"/>
        </w:rPr>
        <w:t xml:space="preserve">1999/2000:U206 (fp) yrkande 26 </w:t>
      </w:r>
      <w:r w:rsidRPr="001A6165">
        <w:rPr>
          <w:snapToGrid w:val="0"/>
          <w:color w:val="000000"/>
          <w:lang w:eastAsia="sv-SE"/>
        </w:rPr>
        <w:t>en återgång till enprocentsmålet inom en tioårsperiod. Motionärerna anser att utrymme bör reserveras för fortsatta stegvisa höjningar under åren 2001 och 2002 och föreslår 2 200 respektive   2 600 miljoner kronor utöver regeringens förslag för dessa år. Med detta förslag kommer biståndsramen att uppgå till 0,84 % respektive 0,86 % av BNI för åren 2001 och 2002 (</w:t>
      </w:r>
      <w:r w:rsidRPr="001A6165">
        <w:rPr>
          <w:i/>
          <w:snapToGrid w:val="0"/>
          <w:color w:val="000000"/>
          <w:lang w:eastAsia="sv-SE"/>
        </w:rPr>
        <w:t>y</w:t>
      </w:r>
      <w:r w:rsidRPr="001A6165">
        <w:rPr>
          <w:i/>
          <w:snapToGrid w:val="0"/>
          <w:color w:val="000000"/>
          <w:lang w:eastAsia="sv-SE"/>
        </w:rPr>
        <w:t>r</w:t>
      </w:r>
      <w:r w:rsidRPr="001A6165">
        <w:rPr>
          <w:i/>
          <w:snapToGrid w:val="0"/>
          <w:color w:val="000000"/>
          <w:lang w:eastAsia="sv-SE"/>
        </w:rPr>
        <w:t>kande 25)</w:t>
      </w:r>
      <w:r w:rsidRPr="001A6165">
        <w:rPr>
          <w:snapToGrid w:val="0"/>
          <w:color w:val="000000"/>
          <w:lang w:eastAsia="sv-SE"/>
        </w:rPr>
        <w:t xml:space="preserve">. </w:t>
      </w:r>
    </w:p>
    <w:p w:rsidR="0014794C" w:rsidRPr="001A6165" w:rsidRDefault="0014794C">
      <w:pPr>
        <w:rPr>
          <w:snapToGrid w:val="0"/>
          <w:lang w:eastAsia="sv-SE"/>
        </w:rPr>
      </w:pPr>
      <w:r w:rsidRPr="001A6165">
        <w:rPr>
          <w:snapToGrid w:val="0"/>
          <w:color w:val="000000"/>
          <w:lang w:eastAsia="sv-SE"/>
        </w:rPr>
        <w:t xml:space="preserve">Centern konstaterar i motion </w:t>
      </w:r>
      <w:r w:rsidRPr="001A6165">
        <w:rPr>
          <w:i/>
        </w:rPr>
        <w:t xml:space="preserve">1999/2000:U210 (c) </w:t>
      </w:r>
      <w:r w:rsidRPr="001A6165">
        <w:rPr>
          <w:snapToGrid w:val="0"/>
          <w:color w:val="000000"/>
          <w:lang w:eastAsia="sv-SE"/>
        </w:rPr>
        <w:t>att det svenska biståndet uppgår till ca 3 % av det samlade offentliga biståndet i världen. Enskilda program, mottagarländer och FN-organ – där Sverige är en stor biståndsgiv</w:t>
      </w:r>
      <w:r w:rsidRPr="001A6165">
        <w:rPr>
          <w:snapToGrid w:val="0"/>
          <w:color w:val="000000"/>
          <w:lang w:eastAsia="sv-SE"/>
        </w:rPr>
        <w:t>a</w:t>
      </w:r>
      <w:r w:rsidRPr="001A6165">
        <w:rPr>
          <w:snapToGrid w:val="0"/>
          <w:color w:val="000000"/>
          <w:lang w:eastAsia="sv-SE"/>
        </w:rPr>
        <w:t>re – är emellertid beroende av de svenska insatserna. Motionärerna anser (</w:t>
      </w:r>
      <w:r w:rsidRPr="001A6165">
        <w:rPr>
          <w:i/>
          <w:snapToGrid w:val="0"/>
          <w:color w:val="000000"/>
          <w:lang w:eastAsia="sv-SE"/>
        </w:rPr>
        <w:t>yrkande 2</w:t>
      </w:r>
      <w:r w:rsidRPr="001A6165">
        <w:rPr>
          <w:snapToGrid w:val="0"/>
          <w:color w:val="000000"/>
          <w:lang w:eastAsia="sv-SE"/>
        </w:rPr>
        <w:t>) att det är en självklarhet att Sverige skall ta på sig sin del av ansvaret för de globala problemens lösning, varför enprocentsmålet stegvis bör återup</w:t>
      </w:r>
      <w:r w:rsidRPr="001A6165">
        <w:rPr>
          <w:snapToGrid w:val="0"/>
          <w:color w:val="000000"/>
          <w:lang w:eastAsia="sv-SE"/>
        </w:rPr>
        <w:t>p</w:t>
      </w:r>
      <w:r w:rsidRPr="001A6165">
        <w:rPr>
          <w:snapToGrid w:val="0"/>
          <w:color w:val="000000"/>
          <w:lang w:eastAsia="sv-SE"/>
        </w:rPr>
        <w:t>rättas.</w:t>
      </w:r>
    </w:p>
    <w:p w:rsidR="0014794C" w:rsidRPr="001A6165" w:rsidRDefault="0014794C">
      <w:r w:rsidRPr="001A6165">
        <w:rPr>
          <w:snapToGrid w:val="0"/>
          <w:color w:val="000000"/>
          <w:lang w:eastAsia="sv-SE"/>
        </w:rPr>
        <w:t xml:space="preserve">Kristdemokraterna anför i partimotionen </w:t>
      </w:r>
      <w:r w:rsidRPr="001A6165">
        <w:rPr>
          <w:i/>
        </w:rPr>
        <w:t>1999/2000:U215 (kd) yrkande 1</w:t>
      </w:r>
      <w:r w:rsidRPr="001A6165">
        <w:t xml:space="preserve"> att Sverige bör återgå till enprocentsmålet, och begär i det syftet att regeringen presenterar en plan för en snabbare återgång till enprocentsmålet. </w:t>
      </w:r>
    </w:p>
    <w:p w:rsidR="0014794C" w:rsidRPr="001A6165" w:rsidRDefault="0014794C">
      <w:pPr>
        <w:rPr>
          <w:strike/>
          <w:color w:val="000000"/>
        </w:rPr>
      </w:pPr>
      <w:r w:rsidRPr="001A6165">
        <w:rPr>
          <w:color w:val="000000"/>
        </w:rPr>
        <w:t xml:space="preserve">Miljöpartiet kräver i motion </w:t>
      </w:r>
      <w:r w:rsidRPr="001A6165">
        <w:rPr>
          <w:i/>
          <w:color w:val="000000"/>
        </w:rPr>
        <w:t xml:space="preserve">1999/2000:U219 (mp) (delvis) </w:t>
      </w:r>
      <w:r w:rsidRPr="001A6165">
        <w:rPr>
          <w:color w:val="000000"/>
        </w:rPr>
        <w:t>en återgång till enprocent</w:t>
      </w:r>
      <w:r w:rsidRPr="001A6165">
        <w:rPr>
          <w:color w:val="000000"/>
        </w:rPr>
        <w:t>s</w:t>
      </w:r>
      <w:r w:rsidRPr="001A6165">
        <w:rPr>
          <w:color w:val="000000"/>
        </w:rPr>
        <w:t>målet inom fem år</w:t>
      </w:r>
      <w:r w:rsidRPr="001A6165">
        <w:t xml:space="preserve">. </w:t>
      </w:r>
    </w:p>
    <w:p w:rsidR="0014794C" w:rsidRPr="001A6165" w:rsidRDefault="0014794C">
      <w:pPr>
        <w:pStyle w:val="Rubrik3"/>
      </w:pPr>
      <w:bookmarkStart w:id="42" w:name="_Toc468523340"/>
      <w:r w:rsidRPr="001A6165">
        <w:t>Utskottets överväganden</w:t>
      </w:r>
      <w:bookmarkEnd w:id="42"/>
    </w:p>
    <w:p w:rsidR="0014794C" w:rsidRPr="001A6165" w:rsidRDefault="0014794C">
      <w:pPr>
        <w:rPr>
          <w:strike/>
          <w:color w:val="000000"/>
        </w:rPr>
      </w:pPr>
      <w:r w:rsidRPr="001A6165">
        <w:rPr>
          <w:snapToGrid w:val="0"/>
          <w:color w:val="000000"/>
          <w:lang w:eastAsia="sv-SE"/>
        </w:rPr>
        <w:t>I motion U206 (fp) yrkandena 25 och 26 krävs höjningar av biståndsramen för att kunna genomföra en återgång till enprocentsmålet inom en tioårsper</w:t>
      </w:r>
      <w:r w:rsidRPr="001A6165">
        <w:rPr>
          <w:snapToGrid w:val="0"/>
          <w:color w:val="000000"/>
          <w:lang w:eastAsia="sv-SE"/>
        </w:rPr>
        <w:t>i</w:t>
      </w:r>
      <w:r w:rsidRPr="001A6165">
        <w:rPr>
          <w:snapToGrid w:val="0"/>
          <w:color w:val="000000"/>
          <w:lang w:eastAsia="sv-SE"/>
        </w:rPr>
        <w:t xml:space="preserve">od. I motion </w:t>
      </w:r>
      <w:r w:rsidRPr="001A6165">
        <w:t xml:space="preserve">U210 (c) yrkande 2 </w:t>
      </w:r>
      <w:r w:rsidRPr="001A6165">
        <w:rPr>
          <w:snapToGrid w:val="0"/>
          <w:color w:val="000000"/>
          <w:lang w:eastAsia="sv-SE"/>
        </w:rPr>
        <w:t xml:space="preserve">krävs att Sverige skall ta på sig sin del av ansvaret för de globala problemens lösning och därför återta och uppfylla enprocentsmålet för biståndet. Även i motion </w:t>
      </w:r>
      <w:r w:rsidRPr="001A6165">
        <w:t xml:space="preserve">U215 (kd) yrkande 1 och U219 (mp) (delvis) kräver motionärerna att Sverige bör återgå till målet att det samlade biståndet skall uppgå till 1 % av BNI. </w:t>
      </w:r>
    </w:p>
    <w:p w:rsidR="0014794C" w:rsidRPr="001A6165" w:rsidRDefault="0014794C">
      <w:pPr>
        <w:rPr>
          <w:strike/>
        </w:rPr>
      </w:pPr>
      <w:r w:rsidRPr="001A6165">
        <w:t>Utskottet tillstyrker regeringens förslag för budgetåret 2000 att fastställa biståndsramen till 0,72 % av vid budgeteringstillfället beräknad BNI, proposition 199</w:t>
      </w:r>
      <w:r w:rsidRPr="001A6165">
        <w:t>9/2000:1 yrkande</w:t>
      </w:r>
      <w:r w:rsidRPr="001A6165">
        <w:rPr>
          <w:b/>
        </w:rPr>
        <w:t xml:space="preserve"> </w:t>
      </w:r>
      <w:r w:rsidRPr="001A6165">
        <w:t>1.</w:t>
      </w:r>
      <w:bookmarkStart w:id="43" w:name="res6a"/>
      <w:bookmarkStart w:id="44" w:name="res7a"/>
      <w:bookmarkStart w:id="45" w:name="res8a"/>
      <w:bookmarkStart w:id="46" w:name="res9a"/>
    </w:p>
    <w:p w:rsidR="0014794C" w:rsidRPr="001A6165" w:rsidRDefault="0014794C">
      <w:r w:rsidRPr="001A6165">
        <w:t>Utskottet har vid</w:t>
      </w:r>
      <w:bookmarkEnd w:id="43"/>
      <w:bookmarkEnd w:id="44"/>
      <w:bookmarkEnd w:id="45"/>
      <w:bookmarkEnd w:id="46"/>
      <w:r w:rsidRPr="001A6165">
        <w:t xml:space="preserve"> flera tillfällen tidigare, senast i betänkande 1998/99:UU2, framhållit att kunskapen om och stödet för enprocentsmålet är väl befäst i riksdagen och i den allmänna opinionen. Samtidigt är återgången till enprocentsnivån också en viktig symbolfråga varför utskottet, även av det skälet, ansett att det bör prioriteras. Utskottet har vid flera tillfällen, bl.a. i ovan nämnda betänkande, välkomnat att en återgång nu inletts samt framhållit med bestämdhet att en återgång till enprocentsnivån bör ske så snart det</w:t>
      </w:r>
      <w:r w:rsidRPr="001A6165">
        <w:t xml:space="preserve"> statsfinansiella läget tillåter. </w:t>
      </w:r>
      <w:bookmarkStart w:id="47" w:name="res5a"/>
      <w:r w:rsidRPr="001A6165">
        <w:t>Utskottet välkomnar därför</w:t>
      </w:r>
      <w:bookmarkEnd w:id="47"/>
      <w:r w:rsidRPr="001A6165">
        <w:t xml:space="preserve"> också att regeringen i propositionen förutskickar att biståndsnivån skall höjas till 0,73 % år 2001 och 0,74 % år 2002. Det finns däremot, enligt utskottets mening, ingen anledning att därutöver lägga fast precisa beloppsgränser beträffande biståndsramen för de närmaste åren. Anslagstilldelningen för 2001 och 2002 kommer att prövas inför respektive budgetberedning.</w:t>
      </w:r>
    </w:p>
    <w:p w:rsidR="0014794C" w:rsidRPr="001A6165" w:rsidRDefault="0014794C">
      <w:pPr>
        <w:pStyle w:val="Normaltindrag"/>
      </w:pPr>
      <w:r w:rsidRPr="001A6165">
        <w:t>Utskottet har också tidigare tagit ställning till förslag om mer eller mindre detal</w:t>
      </w:r>
      <w:r w:rsidRPr="001A6165">
        <w:t>jerade planer för hur enprocentsmålet åter skall uppnås. Utskottet har därvid uttalat att bestämda planer för en återgång till enprocentsnivån inte förefaller ändamålsenliga. Utskottet noterar samtidigt att regeringen avser undersöka olika alternativ för att successivt åter nå enprocentsmålet. Vad gäller återgång till enprocentsmålet med bibehållen kvalitet konstaterar utskottet att arbetet med kvalitet och effektivitet i biståndet är högt prioriterat oberoende av nivån av biståndsramen.</w:t>
      </w:r>
    </w:p>
    <w:p w:rsidR="0014794C" w:rsidRPr="001A6165" w:rsidRDefault="0014794C">
      <w:r w:rsidRPr="001A6165">
        <w:t>I konsekvens med va</w:t>
      </w:r>
      <w:r w:rsidRPr="001A6165">
        <w:t xml:space="preserve">d som ovan anförts avstyrker utskottet motionerna </w:t>
      </w:r>
      <w:r w:rsidRPr="001A6165">
        <w:rPr>
          <w:snapToGrid w:val="0"/>
          <w:color w:val="000000"/>
          <w:lang w:eastAsia="sv-SE"/>
        </w:rPr>
        <w:t xml:space="preserve">U206 (fp) yrkandena 25 och 26, </w:t>
      </w:r>
      <w:r w:rsidRPr="001A6165">
        <w:t>U210 (c) yrkande 2</w:t>
      </w:r>
      <w:r w:rsidRPr="001A6165">
        <w:rPr>
          <w:snapToGrid w:val="0"/>
          <w:color w:val="000000"/>
          <w:lang w:eastAsia="sv-SE"/>
        </w:rPr>
        <w:t xml:space="preserve">, </w:t>
      </w:r>
      <w:r w:rsidRPr="001A6165">
        <w:t>U215 (kd) yrkande 1 samt U219 (mp) (de</w:t>
      </w:r>
      <w:r w:rsidRPr="001A6165">
        <w:t>l</w:t>
      </w:r>
      <w:r w:rsidRPr="001A6165">
        <w:t>vis).</w:t>
      </w:r>
    </w:p>
    <w:p w:rsidR="0014794C" w:rsidRPr="001A6165" w:rsidRDefault="0014794C">
      <w:pPr>
        <w:pStyle w:val="Rubrik2"/>
      </w:pPr>
      <w:bookmarkStart w:id="48" w:name="_Toc468523341"/>
      <w:r w:rsidRPr="001A6165">
        <w:t>Fördelningen inom utgiftsområdet</w:t>
      </w:r>
      <w:bookmarkEnd w:id="48"/>
    </w:p>
    <w:p w:rsidR="0014794C" w:rsidRPr="001A6165" w:rsidRDefault="0014794C">
      <w:pPr>
        <w:pStyle w:val="Rubrik3"/>
        <w:spacing w:before="123"/>
      </w:pPr>
      <w:bookmarkStart w:id="49" w:name="_Toc468523342"/>
      <w:r w:rsidRPr="001A6165">
        <w:t>Propositionen (avsnitt 1 s. 7–10)</w:t>
      </w:r>
      <w:bookmarkEnd w:id="49"/>
    </w:p>
    <w:p w:rsidR="0014794C" w:rsidRPr="001A6165" w:rsidRDefault="0014794C">
      <w:r w:rsidRPr="001A6165">
        <w:t xml:space="preserve">För budgetåret 2000 föreslår regeringen i budgetpropositionens </w:t>
      </w:r>
      <w:r w:rsidRPr="001A6165">
        <w:rPr>
          <w:i/>
        </w:rPr>
        <w:t xml:space="preserve">yrkande 6 </w:t>
      </w:r>
      <w:r w:rsidRPr="001A6165">
        <w:t>att anslagen under utgiftsområde 7 Internationellt bistånd fördelas enligt följa</w:t>
      </w:r>
      <w:r w:rsidRPr="001A6165">
        <w:t>n</w:t>
      </w:r>
      <w:r w:rsidRPr="001A6165">
        <w:t>de uppställning:</w:t>
      </w:r>
    </w:p>
    <w:p w:rsidR="0014794C" w:rsidRPr="001A6165" w:rsidRDefault="0014794C">
      <w:pPr>
        <w:pStyle w:val="Normaltindrag"/>
      </w:pPr>
    </w:p>
    <w:p w:rsidR="0014794C" w:rsidRPr="001A6165" w:rsidRDefault="0014794C">
      <w:pPr>
        <w:pStyle w:val="Tabell"/>
      </w:pPr>
      <w:r w:rsidRPr="001A6165">
        <w:t>Anslagsbelopp</w:t>
      </w:r>
    </w:p>
    <w:p w:rsidR="0014794C" w:rsidRPr="001A6165" w:rsidRDefault="0014794C">
      <w:pPr>
        <w:pStyle w:val="Tabell"/>
        <w:spacing w:after="120"/>
        <w:rPr>
          <w:i/>
        </w:rPr>
      </w:pPr>
      <w:r w:rsidRPr="001A6165">
        <w:rPr>
          <w:i/>
        </w:rPr>
        <w:t>Tusental kronor</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709"/>
        <w:gridCol w:w="2268"/>
        <w:gridCol w:w="1418"/>
        <w:gridCol w:w="1417"/>
      </w:tblGrid>
      <w:tr w:rsidR="00000000" w:rsidRPr="001A6165">
        <w:tblPrEx>
          <w:tblCellMar>
            <w:top w:w="0" w:type="dxa"/>
            <w:bottom w:w="0" w:type="dxa"/>
          </w:tblCellMar>
        </w:tblPrEx>
        <w:trPr>
          <w:cantSplit/>
        </w:trPr>
        <w:tc>
          <w:tcPr>
            <w:tcW w:w="709" w:type="dxa"/>
            <w:tcBorders>
              <w:top w:val="single" w:sz="4" w:space="0" w:color="auto"/>
              <w:bottom w:val="single" w:sz="4" w:space="0" w:color="auto"/>
              <w:right w:val="nil"/>
            </w:tcBorders>
          </w:tcPr>
          <w:p w:rsidR="0014794C" w:rsidRPr="001A6165" w:rsidRDefault="0014794C">
            <w:pPr>
              <w:pStyle w:val="Tabell"/>
              <w:spacing w:before="120" w:after="120" w:line="180" w:lineRule="exact"/>
              <w:rPr>
                <w:sz w:val="16"/>
              </w:rPr>
            </w:pPr>
            <w:r w:rsidRPr="001A6165">
              <w:rPr>
                <w:sz w:val="16"/>
              </w:rPr>
              <w:t>A</w:t>
            </w:r>
            <w:r w:rsidRPr="001A6165">
              <w:rPr>
                <w:sz w:val="16"/>
              </w:rPr>
              <w:t>n</w:t>
            </w:r>
            <w:r w:rsidRPr="001A6165">
              <w:rPr>
                <w:sz w:val="16"/>
              </w:rPr>
              <w:t>slag</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Huvud"/>
              <w:spacing w:before="120" w:after="120" w:line="180" w:lineRule="exact"/>
              <w:rPr>
                <w:rFonts w:ascii="Times New Roman" w:hAnsi="Times New Roman"/>
                <w:sz w:val="16"/>
              </w:rPr>
            </w:pP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Huvud"/>
              <w:spacing w:before="120" w:after="120" w:line="180" w:lineRule="exact"/>
              <w:rPr>
                <w:rFonts w:ascii="Times New Roman" w:hAnsi="Times New Roman"/>
                <w:sz w:val="16"/>
              </w:rPr>
            </w:pPr>
            <w:r w:rsidRPr="001A6165">
              <w:rPr>
                <w:rFonts w:ascii="Times New Roman" w:hAnsi="Times New Roman"/>
                <w:sz w:val="16"/>
              </w:rPr>
              <w:t>Anslagstyp</w:t>
            </w:r>
          </w:p>
        </w:tc>
        <w:tc>
          <w:tcPr>
            <w:tcW w:w="1417" w:type="dxa"/>
            <w:tcBorders>
              <w:top w:val="single" w:sz="4" w:space="0" w:color="auto"/>
              <w:left w:val="single" w:sz="4" w:space="0" w:color="auto"/>
              <w:bottom w:val="single" w:sz="4" w:space="0" w:color="auto"/>
            </w:tcBorders>
          </w:tcPr>
          <w:p w:rsidR="0014794C" w:rsidRPr="001A6165" w:rsidRDefault="0014794C">
            <w:pPr>
              <w:pStyle w:val="TabellHuvud"/>
              <w:spacing w:before="120" w:after="120" w:line="180" w:lineRule="exact"/>
              <w:rPr>
                <w:rFonts w:ascii="Times New Roman" w:hAnsi="Times New Roman"/>
                <w:sz w:val="16"/>
              </w:rPr>
            </w:pPr>
            <w:r w:rsidRPr="001A6165">
              <w:rPr>
                <w:rFonts w:ascii="Times New Roman" w:hAnsi="Times New Roman"/>
                <w:sz w:val="16"/>
              </w:rPr>
              <w:t>Anslagsb</w:t>
            </w:r>
            <w:r w:rsidRPr="001A6165">
              <w:rPr>
                <w:rFonts w:ascii="Times New Roman" w:hAnsi="Times New Roman"/>
                <w:sz w:val="16"/>
              </w:rPr>
              <w:t>e</w:t>
            </w:r>
            <w:r w:rsidRPr="001A6165">
              <w:rPr>
                <w:rFonts w:ascii="Times New Roman" w:hAnsi="Times New Roman"/>
                <w:sz w:val="16"/>
              </w:rPr>
              <w:t xml:space="preserve">lopp </w:t>
            </w:r>
          </w:p>
        </w:tc>
      </w:tr>
      <w:tr w:rsidR="00000000" w:rsidRPr="001A6165">
        <w:tblPrEx>
          <w:tblCellMar>
            <w:top w:w="0" w:type="dxa"/>
            <w:bottom w:w="0" w:type="dxa"/>
          </w:tblCellMar>
        </w:tblPrEx>
        <w:trPr>
          <w:cantSplit/>
        </w:trPr>
        <w:tc>
          <w:tcPr>
            <w:tcW w:w="709" w:type="dxa"/>
            <w:tcBorders>
              <w:top w:val="single" w:sz="4" w:space="0" w:color="auto"/>
              <w:bottom w:val="single" w:sz="4" w:space="0" w:color="auto"/>
              <w:right w:val="nil"/>
            </w:tcBorders>
          </w:tcPr>
          <w:p w:rsidR="0014794C" w:rsidRPr="001A6165" w:rsidRDefault="0014794C">
            <w:pPr>
              <w:pStyle w:val="TabellRader"/>
              <w:jc w:val="left"/>
              <w:rPr>
                <w:rFonts w:ascii="Times New Roman" w:hAnsi="Times New Roman"/>
              </w:rPr>
            </w:pPr>
            <w:r w:rsidRPr="001A6165">
              <w:rPr>
                <w:rFonts w:ascii="Times New Roman" w:hAnsi="Times New Roman"/>
              </w:rPr>
              <w:t>A 1</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Biståndsverksamhet</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12 060 304</w:t>
            </w: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Rader"/>
              <w:jc w:val="left"/>
              <w:rPr>
                <w:rFonts w:ascii="Times New Roman" w:hAnsi="Times New Roman"/>
              </w:rPr>
            </w:pPr>
            <w:r w:rsidRPr="001A6165">
              <w:rPr>
                <w:rFonts w:ascii="Times New Roman" w:hAnsi="Times New Roman"/>
              </w:rPr>
              <w:t>A 2</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Styrelsen för internationellt utvecklingssamarbete (Sida)</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ramanslag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415 844</w:t>
            </w: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Rader"/>
              <w:jc w:val="left"/>
              <w:rPr>
                <w:rFonts w:ascii="Times New Roman" w:hAnsi="Times New Roman"/>
              </w:rPr>
            </w:pPr>
            <w:r w:rsidRPr="001A6165">
              <w:rPr>
                <w:rFonts w:ascii="Times New Roman" w:hAnsi="Times New Roman"/>
              </w:rPr>
              <w:t>A 3</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Nordiska Afrikainstitutet</w:t>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ramanslag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10 761</w:t>
            </w: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Rader"/>
              <w:jc w:val="left"/>
              <w:rPr>
                <w:rFonts w:ascii="Times New Roman" w:hAnsi="Times New Roman"/>
              </w:rPr>
            </w:pPr>
            <w:r w:rsidRPr="001A6165">
              <w:rPr>
                <w:rFonts w:ascii="Times New Roman" w:hAnsi="Times New Roman"/>
              </w:rPr>
              <w:t>B 1</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Rader"/>
              <w:jc w:val="left"/>
              <w:rPr>
                <w:rFonts w:ascii="Times New Roman" w:hAnsi="Times New Roman"/>
              </w:rPr>
            </w:pPr>
            <w:r w:rsidRPr="001A6165">
              <w:rPr>
                <w:rFonts w:ascii="Times New Roman" w:hAnsi="Times New Roman"/>
              </w:rPr>
              <w:t>Samarbete med Central- och Öste</w:t>
            </w:r>
            <w:r w:rsidRPr="001A6165">
              <w:rPr>
                <w:rFonts w:ascii="Times New Roman" w:hAnsi="Times New Roman"/>
              </w:rPr>
              <w:t>u</w:t>
            </w:r>
            <w:r w:rsidRPr="001A6165">
              <w:rPr>
                <w:rFonts w:ascii="Times New Roman" w:hAnsi="Times New Roman"/>
              </w:rPr>
              <w:t>ropa</w:t>
            </w:r>
          </w:p>
        </w:tc>
        <w:tc>
          <w:tcPr>
            <w:tcW w:w="1418" w:type="dxa"/>
            <w:tcBorders>
              <w:top w:val="single" w:sz="4" w:space="0" w:color="auto"/>
              <w:left w:val="nil"/>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nil"/>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 xml:space="preserve"> 725 000</w:t>
            </w: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Rader"/>
              <w:spacing w:before="0"/>
              <w:jc w:val="left"/>
              <w:rPr>
                <w:rFonts w:ascii="Times New Roman" w:hAnsi="Times New Roman"/>
              </w:rPr>
            </w:pPr>
            <w:r w:rsidRPr="001A6165">
              <w:rPr>
                <w:rFonts w:ascii="Times New Roman" w:hAnsi="Times New Roman"/>
              </w:rPr>
              <w:t>B 2</w:t>
            </w:r>
          </w:p>
        </w:tc>
        <w:tc>
          <w:tcPr>
            <w:tcW w:w="2268" w:type="dxa"/>
            <w:tcBorders>
              <w:top w:val="single" w:sz="4" w:space="0" w:color="auto"/>
              <w:left w:val="nil"/>
              <w:bottom w:val="single" w:sz="4" w:space="0" w:color="auto"/>
              <w:right w:val="single" w:sz="4" w:space="0" w:color="auto"/>
            </w:tcBorders>
          </w:tcPr>
          <w:p w:rsidR="0014794C" w:rsidRPr="001A6165" w:rsidRDefault="0014794C">
            <w:pPr>
              <w:pStyle w:val="TabellRader"/>
              <w:spacing w:before="0" w:after="0" w:line="240" w:lineRule="exact"/>
              <w:jc w:val="left"/>
              <w:rPr>
                <w:rFonts w:ascii="Times New Roman" w:hAnsi="Times New Roman"/>
              </w:rPr>
            </w:pPr>
            <w:r w:rsidRPr="001A6165">
              <w:rPr>
                <w:rFonts w:ascii="Times New Roman" w:hAnsi="Times New Roman"/>
              </w:rPr>
              <w:t>Avsättning för förlustrisker vad avser garantier för finans</w:t>
            </w:r>
            <w:r w:rsidRPr="001A6165">
              <w:rPr>
                <w:rFonts w:ascii="Times New Roman" w:hAnsi="Times New Roman"/>
              </w:rPr>
              <w:t>i</w:t>
            </w:r>
            <w:r w:rsidRPr="001A6165">
              <w:rPr>
                <w:rFonts w:ascii="Times New Roman" w:hAnsi="Times New Roman"/>
              </w:rPr>
              <w:t>ellt stöd och expor</w:t>
            </w:r>
            <w:r w:rsidRPr="001A6165">
              <w:rPr>
                <w:rFonts w:ascii="Times New Roman" w:hAnsi="Times New Roman"/>
              </w:rPr>
              <w:t>t</w:t>
            </w:r>
            <w:r w:rsidRPr="001A6165">
              <w:rPr>
                <w:rFonts w:ascii="Times New Roman" w:hAnsi="Times New Roman"/>
              </w:rPr>
              <w:t>kredit-</w:t>
            </w:r>
          </w:p>
          <w:p w:rsidR="0014794C" w:rsidRPr="001A6165" w:rsidRDefault="0014794C">
            <w:pPr>
              <w:pStyle w:val="TabellRader"/>
              <w:spacing w:before="0" w:after="0"/>
              <w:jc w:val="left"/>
              <w:rPr>
                <w:rFonts w:ascii="Times New Roman" w:hAnsi="Times New Roman"/>
              </w:rPr>
            </w:pPr>
            <w:r w:rsidRPr="001A6165">
              <w:rPr>
                <w:rFonts w:ascii="Times New Roman" w:hAnsi="Times New Roman"/>
              </w:rPr>
              <w:t>g</w:t>
            </w:r>
            <w:r w:rsidRPr="001A6165">
              <w:rPr>
                <w:rFonts w:ascii="Times New Roman" w:hAnsi="Times New Roman"/>
              </w:rPr>
              <w:t>a</w:t>
            </w:r>
            <w:r w:rsidRPr="001A6165">
              <w:rPr>
                <w:rFonts w:ascii="Times New Roman" w:hAnsi="Times New Roman"/>
              </w:rPr>
              <w:t>rantier</w:t>
            </w:r>
            <w:r w:rsidRPr="001A6165">
              <w:rPr>
                <w:rFonts w:ascii="Times New Roman" w:hAnsi="Times New Roman"/>
              </w:rPr>
              <w:tab/>
            </w:r>
          </w:p>
        </w:tc>
        <w:tc>
          <w:tcPr>
            <w:tcW w:w="1418"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reservationsa</w:t>
            </w:r>
            <w:r w:rsidRPr="001A6165">
              <w:rPr>
                <w:rFonts w:ascii="Times New Roman" w:hAnsi="Times New Roman"/>
              </w:rPr>
              <w:t>n</w:t>
            </w:r>
            <w:r w:rsidRPr="001A6165">
              <w:rPr>
                <w:rFonts w:ascii="Times New Roman" w:hAnsi="Times New Roman"/>
              </w:rPr>
              <w:t>slag</w:t>
            </w:r>
          </w:p>
        </w:tc>
        <w:tc>
          <w:tcPr>
            <w:tcW w:w="1417" w:type="dxa"/>
            <w:tcBorders>
              <w:top w:val="single" w:sz="4" w:space="0" w:color="auto"/>
              <w:left w:val="single" w:sz="4" w:space="0" w:color="auto"/>
              <w:bottom w:val="single" w:sz="4" w:space="0" w:color="auto"/>
            </w:tcBorders>
          </w:tcPr>
          <w:p w:rsidR="0014794C" w:rsidRPr="001A6165" w:rsidRDefault="0014794C">
            <w:pPr>
              <w:pStyle w:val="TabellRader"/>
              <w:rPr>
                <w:rFonts w:ascii="Times New Roman" w:hAnsi="Times New Roman"/>
              </w:rPr>
            </w:pPr>
            <w:r w:rsidRPr="001A6165">
              <w:rPr>
                <w:rFonts w:ascii="Times New Roman" w:hAnsi="Times New Roman"/>
              </w:rPr>
              <w:t xml:space="preserve"> 25 000 </w:t>
            </w:r>
          </w:p>
          <w:p w:rsidR="0014794C" w:rsidRPr="001A6165" w:rsidRDefault="0014794C">
            <w:pPr>
              <w:pStyle w:val="TabellRader"/>
              <w:rPr>
                <w:rFonts w:ascii="Times New Roman" w:hAnsi="Times New Roman"/>
              </w:rPr>
            </w:pPr>
          </w:p>
        </w:tc>
      </w:tr>
      <w:tr w:rsidR="00000000" w:rsidRPr="001A6165">
        <w:tblPrEx>
          <w:tblCellMar>
            <w:top w:w="0" w:type="dxa"/>
            <w:bottom w:w="0" w:type="dxa"/>
          </w:tblCellMar>
        </w:tblPrEx>
        <w:tc>
          <w:tcPr>
            <w:tcW w:w="709" w:type="dxa"/>
            <w:tcBorders>
              <w:top w:val="single" w:sz="4" w:space="0" w:color="auto"/>
              <w:bottom w:val="single" w:sz="4" w:space="0" w:color="auto"/>
              <w:right w:val="nil"/>
            </w:tcBorders>
          </w:tcPr>
          <w:p w:rsidR="0014794C" w:rsidRPr="001A6165" w:rsidRDefault="0014794C">
            <w:pPr>
              <w:pStyle w:val="TabellSummaText"/>
              <w:spacing w:after="120"/>
              <w:rPr>
                <w:rFonts w:ascii="Times New Roman" w:hAnsi="Times New Roman"/>
                <w:b w:val="0"/>
              </w:rPr>
            </w:pPr>
            <w:r w:rsidRPr="001A6165">
              <w:rPr>
                <w:rFonts w:ascii="Times New Roman" w:hAnsi="Times New Roman"/>
                <w:b w:val="0"/>
              </w:rPr>
              <w:t>Summa</w:t>
            </w:r>
          </w:p>
        </w:tc>
        <w:tc>
          <w:tcPr>
            <w:tcW w:w="2268" w:type="dxa"/>
            <w:tcBorders>
              <w:top w:val="single" w:sz="4" w:space="0" w:color="auto"/>
              <w:left w:val="nil"/>
              <w:bottom w:val="single" w:sz="4" w:space="0" w:color="auto"/>
              <w:right w:val="nil"/>
            </w:tcBorders>
          </w:tcPr>
          <w:p w:rsidR="0014794C" w:rsidRPr="001A6165" w:rsidRDefault="0014794C">
            <w:pPr>
              <w:pStyle w:val="TabellSlutsumma"/>
              <w:spacing w:after="120"/>
              <w:rPr>
                <w:rFonts w:ascii="Times New Roman" w:hAnsi="Times New Roman"/>
                <w:b w:val="0"/>
              </w:rPr>
            </w:pPr>
          </w:p>
        </w:tc>
        <w:tc>
          <w:tcPr>
            <w:tcW w:w="2835" w:type="dxa"/>
            <w:gridSpan w:val="2"/>
            <w:tcBorders>
              <w:top w:val="single" w:sz="4" w:space="0" w:color="auto"/>
              <w:left w:val="nil"/>
              <w:bottom w:val="single" w:sz="4" w:space="0" w:color="auto"/>
            </w:tcBorders>
          </w:tcPr>
          <w:p w:rsidR="0014794C" w:rsidRPr="001A6165" w:rsidRDefault="0014794C">
            <w:pPr>
              <w:pStyle w:val="TabellSlutsumma"/>
              <w:spacing w:after="120"/>
              <w:rPr>
                <w:rFonts w:ascii="Times New Roman" w:hAnsi="Times New Roman"/>
                <w:b w:val="0"/>
              </w:rPr>
            </w:pPr>
            <w:r w:rsidRPr="001A6165">
              <w:rPr>
                <w:rFonts w:ascii="Times New Roman" w:hAnsi="Times New Roman"/>
                <w:b w:val="0"/>
              </w:rPr>
              <w:t xml:space="preserve"> 13 236 909</w:t>
            </w:r>
          </w:p>
        </w:tc>
      </w:tr>
    </w:tbl>
    <w:p w:rsidR="0014794C" w:rsidRPr="001A6165" w:rsidRDefault="0014794C">
      <w:pPr>
        <w:pStyle w:val="Rubrik3"/>
      </w:pPr>
      <w:bookmarkStart w:id="50" w:name="_Toc466089759"/>
      <w:bookmarkStart w:id="51" w:name="_Toc468523343"/>
      <w:r w:rsidRPr="001A6165">
        <w:t>Motionerna</w:t>
      </w:r>
      <w:bookmarkEnd w:id="50"/>
      <w:bookmarkEnd w:id="51"/>
    </w:p>
    <w:p w:rsidR="0014794C" w:rsidRPr="001A6165" w:rsidRDefault="0014794C">
      <w:pPr>
        <w:rPr>
          <w:snapToGrid w:val="0"/>
          <w:color w:val="000000"/>
          <w:lang w:eastAsia="sv-SE"/>
        </w:rPr>
      </w:pPr>
      <w:r w:rsidRPr="001A6165">
        <w:rPr>
          <w:snapToGrid w:val="0"/>
          <w:color w:val="000000"/>
          <w:lang w:eastAsia="sv-SE"/>
        </w:rPr>
        <w:t xml:space="preserve">I nedanstående motioner yrkas ändrade anslag som leder till minskning eller höjning av ramen för utgiftsområde 7 </w:t>
      </w:r>
      <w:r w:rsidRPr="001A6165">
        <w:rPr>
          <w:i/>
          <w:snapToGrid w:val="0"/>
          <w:color w:val="000000"/>
          <w:lang w:eastAsia="sv-SE"/>
        </w:rPr>
        <w:t xml:space="preserve">Internationellt bistånd. </w:t>
      </w:r>
      <w:r w:rsidRPr="001A6165">
        <w:rPr>
          <w:snapToGrid w:val="0"/>
          <w:color w:val="000000"/>
          <w:lang w:eastAsia="sv-SE"/>
        </w:rPr>
        <w:t>I bilaga 1 (Fö</w:t>
      </w:r>
      <w:r w:rsidRPr="001A6165">
        <w:rPr>
          <w:snapToGrid w:val="0"/>
          <w:color w:val="000000"/>
          <w:lang w:eastAsia="sv-SE"/>
        </w:rPr>
        <w:t>r</w:t>
      </w:r>
      <w:r w:rsidRPr="001A6165">
        <w:rPr>
          <w:snapToGrid w:val="0"/>
          <w:color w:val="000000"/>
          <w:lang w:eastAsia="sv-SE"/>
        </w:rPr>
        <w:t>slag till beslut om anslag inom utgiftsområde 7 Internationellt bistånd för budgetåret 2000) framgår partiernas förslag till ändrad anslagstil</w:t>
      </w:r>
      <w:r w:rsidRPr="001A6165">
        <w:rPr>
          <w:snapToGrid w:val="0"/>
          <w:color w:val="000000"/>
          <w:lang w:eastAsia="sv-SE"/>
        </w:rPr>
        <w:t>l</w:t>
      </w:r>
      <w:r w:rsidRPr="001A6165">
        <w:rPr>
          <w:snapToGrid w:val="0"/>
          <w:color w:val="000000"/>
          <w:lang w:eastAsia="sv-SE"/>
        </w:rPr>
        <w:t xml:space="preserve">delning. </w:t>
      </w:r>
    </w:p>
    <w:p w:rsidR="0014794C" w:rsidRPr="001A6165" w:rsidRDefault="0014794C">
      <w:pPr>
        <w:rPr>
          <w:i/>
        </w:rPr>
      </w:pPr>
      <w:r w:rsidRPr="001A6165">
        <w:rPr>
          <w:snapToGrid w:val="0"/>
          <w:color w:val="000000"/>
          <w:lang w:eastAsia="sv-SE"/>
        </w:rPr>
        <w:t xml:space="preserve">Folkpartiet föreslår i motion </w:t>
      </w:r>
      <w:r w:rsidRPr="001A6165">
        <w:rPr>
          <w:i/>
        </w:rPr>
        <w:t>1999/2000:U206 (fp)</w:t>
      </w:r>
      <w:r w:rsidRPr="001A6165">
        <w:rPr>
          <w:snapToGrid w:val="0"/>
          <w:color w:val="000000"/>
          <w:lang w:eastAsia="sv-SE"/>
        </w:rPr>
        <w:t xml:space="preserve"> att biståndet höjs med 1 500 miljoner kronor år 2000 (</w:t>
      </w:r>
      <w:r w:rsidRPr="001A6165">
        <w:rPr>
          <w:i/>
          <w:snapToGrid w:val="0"/>
          <w:color w:val="000000"/>
          <w:lang w:eastAsia="sv-SE"/>
        </w:rPr>
        <w:t>yrkande 24</w:t>
      </w:r>
      <w:r w:rsidRPr="001A6165">
        <w:rPr>
          <w:snapToGrid w:val="0"/>
          <w:color w:val="000000"/>
          <w:lang w:eastAsia="sv-SE"/>
        </w:rPr>
        <w:t>). Den totala biståndsramen ko</w:t>
      </w:r>
      <w:r w:rsidRPr="001A6165">
        <w:rPr>
          <w:snapToGrid w:val="0"/>
          <w:color w:val="000000"/>
          <w:lang w:eastAsia="sv-SE"/>
        </w:rPr>
        <w:t>m</w:t>
      </w:r>
      <w:r w:rsidRPr="001A6165">
        <w:rPr>
          <w:snapToGrid w:val="0"/>
          <w:color w:val="000000"/>
          <w:lang w:eastAsia="sv-SE"/>
        </w:rPr>
        <w:t xml:space="preserve">mer därmed att uppgå till 0,80 % av BNI. Motionärerna anser att utrymme bör reserveras för fortsatta stegvisa höjningar under åren 2001 och 2002. </w:t>
      </w:r>
    </w:p>
    <w:p w:rsidR="0014794C" w:rsidRPr="001A6165" w:rsidRDefault="0014794C">
      <w:pPr>
        <w:rPr>
          <w:i/>
          <w:snapToGrid w:val="0"/>
          <w:color w:val="000000"/>
          <w:lang w:eastAsia="sv-SE"/>
        </w:rPr>
      </w:pPr>
      <w:r w:rsidRPr="001A6165">
        <w:t xml:space="preserve">I motion </w:t>
      </w:r>
      <w:r w:rsidRPr="001A6165">
        <w:rPr>
          <w:i/>
        </w:rPr>
        <w:t>1999/2000:U210 (c) yrkande 20</w:t>
      </w:r>
      <w:r w:rsidRPr="001A6165">
        <w:t xml:space="preserve"> konstaterar Centerpartiet att med nuvarande ökningstakt kommer det att </w:t>
      </w:r>
      <w:r w:rsidRPr="001A6165">
        <w:rPr>
          <w:snapToGrid w:val="0"/>
          <w:color w:val="000000"/>
          <w:lang w:eastAsia="sv-SE"/>
        </w:rPr>
        <w:t>ta ytterligare 28 år innan Sverige är uppe i målet att biståndet omfattar 1 % av BNI. Centerpartiet föreslår därför en ökning av biståndet med 195 miljoner kronor för år 2000 till 14 494 mi</w:t>
      </w:r>
      <w:r w:rsidRPr="001A6165">
        <w:rPr>
          <w:snapToGrid w:val="0"/>
          <w:color w:val="000000"/>
          <w:lang w:eastAsia="sv-SE"/>
        </w:rPr>
        <w:t>l</w:t>
      </w:r>
      <w:r w:rsidRPr="001A6165">
        <w:rPr>
          <w:snapToGrid w:val="0"/>
          <w:color w:val="000000"/>
          <w:lang w:eastAsia="sv-SE"/>
        </w:rPr>
        <w:t>joner kronor.</w:t>
      </w:r>
      <w:r w:rsidRPr="001A6165">
        <w:rPr>
          <w:i/>
          <w:snapToGrid w:val="0"/>
          <w:color w:val="000000"/>
          <w:lang w:eastAsia="sv-SE"/>
        </w:rPr>
        <w:t xml:space="preserve"> </w:t>
      </w:r>
      <w:r w:rsidRPr="001A6165">
        <w:rPr>
          <w:snapToGrid w:val="0"/>
          <w:color w:val="000000"/>
          <w:lang w:eastAsia="sv-SE"/>
        </w:rPr>
        <w:t xml:space="preserve">Centerpartiet hemställer i motion </w:t>
      </w:r>
      <w:r w:rsidRPr="001A6165">
        <w:rPr>
          <w:i/>
          <w:snapToGrid w:val="0"/>
          <w:color w:val="000000"/>
          <w:lang w:eastAsia="sv-SE"/>
        </w:rPr>
        <w:t>1999/2000:U212 (c)</w:t>
      </w:r>
      <w:r w:rsidRPr="001A6165">
        <w:rPr>
          <w:snapToGrid w:val="0"/>
          <w:color w:val="000000"/>
          <w:lang w:eastAsia="sv-SE"/>
        </w:rPr>
        <w:t xml:space="preserve"> att y</w:t>
      </w:r>
      <w:r w:rsidRPr="001A6165">
        <w:rPr>
          <w:snapToGrid w:val="0"/>
          <w:color w:val="000000"/>
          <w:lang w:eastAsia="sv-SE"/>
        </w:rPr>
        <w:t>t</w:t>
      </w:r>
      <w:r w:rsidRPr="001A6165">
        <w:rPr>
          <w:snapToGrid w:val="0"/>
          <w:color w:val="000000"/>
          <w:lang w:eastAsia="sv-SE"/>
        </w:rPr>
        <w:t>terligare 195 miljoner kronor jämfört med regeringens förslag tillförs ansl</w:t>
      </w:r>
      <w:r w:rsidRPr="001A6165">
        <w:rPr>
          <w:snapToGrid w:val="0"/>
          <w:color w:val="000000"/>
          <w:lang w:eastAsia="sv-SE"/>
        </w:rPr>
        <w:t>a</w:t>
      </w:r>
      <w:r w:rsidRPr="001A6165">
        <w:rPr>
          <w:snapToGrid w:val="0"/>
          <w:color w:val="000000"/>
          <w:lang w:eastAsia="sv-SE"/>
        </w:rPr>
        <w:t>get A 1 Biståndsver</w:t>
      </w:r>
      <w:r w:rsidRPr="001A6165">
        <w:rPr>
          <w:snapToGrid w:val="0"/>
          <w:color w:val="000000"/>
          <w:lang w:eastAsia="sv-SE"/>
        </w:rPr>
        <w:t>k</w:t>
      </w:r>
      <w:r w:rsidRPr="001A6165">
        <w:rPr>
          <w:snapToGrid w:val="0"/>
          <w:color w:val="000000"/>
          <w:lang w:eastAsia="sv-SE"/>
        </w:rPr>
        <w:t>samhet.</w:t>
      </w:r>
    </w:p>
    <w:p w:rsidR="0014794C" w:rsidRPr="001A6165" w:rsidRDefault="0014794C">
      <w:pPr>
        <w:rPr>
          <w:b/>
          <w:i/>
          <w:snapToGrid w:val="0"/>
          <w:color w:val="000000"/>
          <w:lang w:eastAsia="sv-SE"/>
        </w:rPr>
      </w:pPr>
      <w:r w:rsidRPr="001A6165">
        <w:rPr>
          <w:snapToGrid w:val="0"/>
          <w:color w:val="000000"/>
          <w:lang w:eastAsia="sv-SE"/>
        </w:rPr>
        <w:t xml:space="preserve">Kristdemokraterna anser i </w:t>
      </w:r>
      <w:r w:rsidRPr="001A6165">
        <w:rPr>
          <w:i/>
        </w:rPr>
        <w:t>1999/2000:U215 (kd) yrkande 29</w:t>
      </w:r>
      <w:r w:rsidRPr="001A6165">
        <w:rPr>
          <w:snapToGrid w:val="0"/>
          <w:color w:val="000000"/>
          <w:lang w:eastAsia="sv-SE"/>
        </w:rPr>
        <w:t xml:space="preserve"> att riksdagen bör besluta om en underindelning av anslaget A 1 Biståndsverksamhet som inn</w:t>
      </w:r>
      <w:r w:rsidRPr="001A6165">
        <w:rPr>
          <w:snapToGrid w:val="0"/>
          <w:color w:val="000000"/>
          <w:lang w:eastAsia="sv-SE"/>
        </w:rPr>
        <w:t>e</w:t>
      </w:r>
      <w:r w:rsidRPr="001A6165">
        <w:rPr>
          <w:snapToGrid w:val="0"/>
          <w:color w:val="000000"/>
          <w:lang w:eastAsia="sv-SE"/>
        </w:rPr>
        <w:t>bär att anslaget A 1 Biståndsverksamhet tillförs 1 000 miljoner kronor mer än regeringens förslag, och anslaget B 1 Samarbete med Central- och Öste</w:t>
      </w:r>
      <w:r w:rsidRPr="001A6165">
        <w:rPr>
          <w:snapToGrid w:val="0"/>
          <w:color w:val="000000"/>
          <w:lang w:eastAsia="sv-SE"/>
        </w:rPr>
        <w:t>u</w:t>
      </w:r>
      <w:r w:rsidRPr="001A6165">
        <w:rPr>
          <w:snapToGrid w:val="0"/>
          <w:color w:val="000000"/>
          <w:lang w:eastAsia="sv-SE"/>
        </w:rPr>
        <w:t>ropa föreslås tillföras ytterligare 100 miljoner kronor.</w:t>
      </w:r>
    </w:p>
    <w:p w:rsidR="0014794C" w:rsidRPr="001A6165" w:rsidRDefault="0014794C">
      <w:pPr>
        <w:rPr>
          <w:b/>
          <w:i/>
        </w:rPr>
      </w:pPr>
      <w:r w:rsidRPr="001A6165">
        <w:t xml:space="preserve">I </w:t>
      </w:r>
      <w:r w:rsidRPr="001A6165">
        <w:rPr>
          <w:i/>
        </w:rPr>
        <w:t>1999/2000:U222 (m) yrkande 2 (delvis)</w:t>
      </w:r>
      <w:r w:rsidRPr="001A6165">
        <w:t xml:space="preserve"> föreslår Moderaterna att utgiftso</w:t>
      </w:r>
      <w:r w:rsidRPr="001A6165">
        <w:t>m</w:t>
      </w:r>
      <w:r w:rsidRPr="001A6165">
        <w:t>råde 7 Internationellt bistånd Anslag A 1 Biståndsverksamhet tillförs            9 849 961 000 kr för 2000.</w:t>
      </w:r>
    </w:p>
    <w:p w:rsidR="0014794C" w:rsidRPr="001A6165" w:rsidRDefault="0014794C">
      <w:pPr>
        <w:rPr>
          <w:b/>
          <w:i/>
          <w:snapToGrid w:val="0"/>
          <w:lang w:eastAsia="sv-SE"/>
        </w:rPr>
      </w:pPr>
      <w:r w:rsidRPr="001A6165">
        <w:t>I partimotion</w:t>
      </w:r>
      <w:r w:rsidRPr="001A6165">
        <w:rPr>
          <w:i/>
        </w:rPr>
        <w:t xml:space="preserve"> Fi212 (fp) yrkande 12 (delvis) </w:t>
      </w:r>
      <w:r w:rsidRPr="001A6165">
        <w:t>kräver Folkpartiet en höjning av biståndsramen med 1 500 000 kr, som ett steg mot att återställa enprocent</w:t>
      </w:r>
      <w:r w:rsidRPr="001A6165">
        <w:t>s</w:t>
      </w:r>
      <w:r w:rsidRPr="001A6165">
        <w:t xml:space="preserve">målet. </w:t>
      </w:r>
    </w:p>
    <w:p w:rsidR="0014794C" w:rsidRPr="001A6165" w:rsidRDefault="0014794C">
      <w:pPr>
        <w:pStyle w:val="Rubrik3"/>
      </w:pPr>
      <w:bookmarkStart w:id="52" w:name="_Toc466089760"/>
      <w:bookmarkStart w:id="53" w:name="_Toc468523344"/>
      <w:r w:rsidRPr="001A6165">
        <w:t>Utskottets överväganden</w:t>
      </w:r>
      <w:bookmarkEnd w:id="52"/>
      <w:bookmarkEnd w:id="53"/>
    </w:p>
    <w:p w:rsidR="0014794C" w:rsidRPr="001A6165" w:rsidRDefault="0014794C">
      <w:r w:rsidRPr="001A6165">
        <w:t xml:space="preserve">Flera motioner – U206 (fp) yrkande 24, U210 (c) yrkande 20, U212 (c), U215 (kd) yrkande 29, U222 (m) yrkande 2 (delvis) samt Fi212 (fp) yrkande 12 (delvis) </w:t>
      </w:r>
      <w:r w:rsidRPr="001A6165">
        <w:rPr>
          <w:b/>
        </w:rPr>
        <w:t xml:space="preserve">– </w:t>
      </w:r>
      <w:r w:rsidRPr="001A6165">
        <w:t xml:space="preserve">rör ändrade anslag för utgiftsområde 7. Regeringen föreslår i budgetpropositionen för 2000 en utgiftsram för utgiftsområde 7. Riksdagen har sedermera fattat beslut med samma innebörd och fastställt utgiftsramen (bet. 1999/2000:FiU1). </w:t>
      </w:r>
    </w:p>
    <w:p w:rsidR="0014794C" w:rsidRPr="001A6165" w:rsidRDefault="0014794C">
      <w:r w:rsidRPr="001A6165">
        <w:t>Utskottet vill inledningsvis framhålla det nära samband som råder mellan biståndsramen och de medel som anvisas inom utgiftsområde 7. Den åte</w:t>
      </w:r>
      <w:r w:rsidRPr="001A6165">
        <w:t>r</w:t>
      </w:r>
      <w:r w:rsidRPr="001A6165">
        <w:t>gång till enprocentsnivån som inletts och som utskottet välkomnat i det för</w:t>
      </w:r>
      <w:r w:rsidRPr="001A6165">
        <w:t>e</w:t>
      </w:r>
      <w:r w:rsidRPr="001A6165">
        <w:t>gående förutsätter ökningar inom utgiftsområdet, främst av A 1-anslaget, på sätt som föreslås i propositionen. Eftersom det i motion U222 (m) yrkande 2 (delvis) framförda förslaget skulle få en motsatt effekt, med innebörden att det av FN rekommenderade 0,7-procentsmålet skulle underskridas, måste motionen i konsekvens härmed avstyrkas. Vad gäller övriga här aktuella motionsyrkanden förutsätter de en återgång till enprocentsnivån i</w:t>
      </w:r>
      <w:r w:rsidRPr="001A6165">
        <w:t xml:space="preserve"> en takt som det statsfinansiella läget för  närvarande inte tillåter. </w:t>
      </w:r>
    </w:p>
    <w:p w:rsidR="0014794C" w:rsidRPr="001A6165" w:rsidRDefault="0014794C">
      <w:r w:rsidRPr="001A6165">
        <w:t>Utskottet finner mot bakgrund av dessa överväganden att den av regeringen föreslagna fördelningen mellan anslagen inom utgiftsområde 7 synes vara väl avvägd, varför regeringens yrkande 6 tillstyrks.</w:t>
      </w:r>
    </w:p>
    <w:p w:rsidR="0014794C" w:rsidRPr="001A6165" w:rsidRDefault="0014794C">
      <w:pPr>
        <w:rPr>
          <w:b/>
        </w:rPr>
      </w:pPr>
      <w:r w:rsidRPr="001A6165">
        <w:t>Därmed avstyrks motionerna U206 (fp) yrkande 24, U210 (c) yrkande 20, U212 (c), U215 (kd) yrkande 29, U222 (m) yrkande 2 (delvis) samt Fi212 (fp) yrka</w:t>
      </w:r>
      <w:r w:rsidRPr="001A6165">
        <w:t>n</w:t>
      </w:r>
      <w:r w:rsidRPr="001A6165">
        <w:t xml:space="preserve">de 12 (delvis). </w:t>
      </w:r>
    </w:p>
    <w:p w:rsidR="0014794C" w:rsidRPr="001A6165" w:rsidRDefault="0014794C">
      <w:pPr>
        <w:pStyle w:val="Rubrik1"/>
      </w:pPr>
      <w:bookmarkStart w:id="54" w:name="_Toc468523345"/>
      <w:r w:rsidRPr="001A6165">
        <w:t>Multilateralt utvecklingssamarbete</w:t>
      </w:r>
      <w:bookmarkEnd w:id="54"/>
    </w:p>
    <w:p w:rsidR="0014794C" w:rsidRPr="001A6165" w:rsidRDefault="0014794C">
      <w:pPr>
        <w:pStyle w:val="Rubrik2"/>
        <w:spacing w:before="123"/>
      </w:pPr>
      <w:bookmarkStart w:id="55" w:name="_Toc468523346"/>
      <w:r w:rsidRPr="001A6165">
        <w:t>Anslagsposterna, prioriteringar m.m.</w:t>
      </w:r>
      <w:bookmarkEnd w:id="55"/>
    </w:p>
    <w:p w:rsidR="0014794C" w:rsidRPr="001A6165" w:rsidRDefault="0014794C">
      <w:pPr>
        <w:pStyle w:val="Rubrik3"/>
        <w:spacing w:before="123"/>
      </w:pPr>
      <w:bookmarkStart w:id="56" w:name="_Toc468523347"/>
      <w:r w:rsidRPr="001A6165">
        <w:t>Propositionen (avsnitt 3.6 s. 20–35)</w:t>
      </w:r>
      <w:bookmarkEnd w:id="56"/>
    </w:p>
    <w:p w:rsidR="0014794C" w:rsidRPr="001A6165" w:rsidRDefault="0014794C">
      <w:r w:rsidRPr="001A6165">
        <w:t>Multilateralt utvecklingssamarbete omfattar FN:s ekonomiska och sociala verksamhet, internationella finansieringsinstitutioner och fonder, övrigt multilateralt samarbete respektive Europeiska utvecklingsfonden.</w:t>
      </w:r>
    </w:p>
    <w:p w:rsidR="0014794C" w:rsidRPr="001A6165" w:rsidRDefault="0014794C">
      <w:pPr>
        <w:pStyle w:val="Normaltindrag"/>
      </w:pPr>
    </w:p>
    <w:p w:rsidR="0014794C" w:rsidRPr="001A6165" w:rsidRDefault="0014794C">
      <w:pPr>
        <w:pStyle w:val="TabellUnderrubrik"/>
        <w:rPr>
          <w:i w:val="0"/>
        </w:rPr>
      </w:pPr>
      <w:r w:rsidRPr="001A6165">
        <w:rPr>
          <w:i w:val="0"/>
        </w:rPr>
        <w:t>Fördelningen under anslagsposten Multilateralt utvecklingssamarbete</w:t>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976"/>
        <w:gridCol w:w="1117"/>
      </w:tblGrid>
      <w:tr w:rsidR="00000000" w:rsidRPr="001A6165">
        <w:tblPrEx>
          <w:tblCellMar>
            <w:top w:w="0" w:type="dxa"/>
            <w:bottom w:w="0" w:type="dxa"/>
          </w:tblCellMar>
        </w:tblPrEx>
        <w:tc>
          <w:tcPr>
            <w:tcW w:w="2290" w:type="dxa"/>
          </w:tcPr>
          <w:p w:rsidR="0014794C" w:rsidRPr="001A6165" w:rsidRDefault="0014794C">
            <w:pPr>
              <w:pStyle w:val="TabellHuvud"/>
              <w:keepNext/>
            </w:pPr>
          </w:p>
        </w:tc>
        <w:tc>
          <w:tcPr>
            <w:tcW w:w="976" w:type="dxa"/>
          </w:tcPr>
          <w:p w:rsidR="0014794C" w:rsidRPr="001A6165" w:rsidRDefault="0014794C">
            <w:pPr>
              <w:pStyle w:val="TabellHuvud"/>
              <w:keepNext/>
            </w:pPr>
            <w:r w:rsidRPr="001A6165">
              <w:t>Budget 1999</w:t>
            </w:r>
          </w:p>
        </w:tc>
        <w:tc>
          <w:tcPr>
            <w:tcW w:w="1117" w:type="dxa"/>
          </w:tcPr>
          <w:p w:rsidR="0014794C" w:rsidRPr="001A6165" w:rsidRDefault="0014794C">
            <w:pPr>
              <w:pStyle w:val="TabellHuvud"/>
              <w:keepNext/>
            </w:pPr>
            <w:r w:rsidRPr="001A6165">
              <w:t>Beräknat 2000</w:t>
            </w:r>
          </w:p>
        </w:tc>
      </w:tr>
      <w:tr w:rsidR="00000000" w:rsidRPr="001A6165">
        <w:tblPrEx>
          <w:tblCellMar>
            <w:top w:w="0" w:type="dxa"/>
            <w:bottom w:w="0" w:type="dxa"/>
          </w:tblCellMar>
        </w:tblPrEx>
        <w:tc>
          <w:tcPr>
            <w:tcW w:w="2290" w:type="dxa"/>
            <w:tcBorders>
              <w:top w:val="single" w:sz="6" w:space="0" w:color="auto"/>
              <w:bottom w:val="single" w:sz="6" w:space="0" w:color="auto"/>
            </w:tcBorders>
          </w:tcPr>
          <w:p w:rsidR="0014794C" w:rsidRPr="001A6165" w:rsidRDefault="0014794C">
            <w:pPr>
              <w:pStyle w:val="TabellRader"/>
              <w:keepNext/>
              <w:ind w:left="199" w:hanging="199"/>
              <w:jc w:val="left"/>
            </w:pPr>
            <w:r w:rsidRPr="001A6165">
              <w:t xml:space="preserve">1   FN:s ekonomiska och sociala verksamhet </w:t>
            </w:r>
          </w:p>
        </w:tc>
        <w:tc>
          <w:tcPr>
            <w:tcW w:w="976" w:type="dxa"/>
            <w:tcBorders>
              <w:top w:val="single" w:sz="6" w:space="0" w:color="auto"/>
              <w:bottom w:val="single" w:sz="6" w:space="0" w:color="auto"/>
            </w:tcBorders>
          </w:tcPr>
          <w:p w:rsidR="0014794C" w:rsidRPr="001A6165" w:rsidRDefault="0014794C">
            <w:pPr>
              <w:pStyle w:val="TabellRader"/>
              <w:keepNext/>
            </w:pPr>
            <w:r w:rsidRPr="001A6165">
              <w:t>1 641 000</w:t>
            </w:r>
          </w:p>
        </w:tc>
        <w:tc>
          <w:tcPr>
            <w:tcW w:w="1117" w:type="dxa"/>
            <w:tcBorders>
              <w:top w:val="single" w:sz="6" w:space="0" w:color="auto"/>
              <w:bottom w:val="single" w:sz="6" w:space="0" w:color="auto"/>
            </w:tcBorders>
          </w:tcPr>
          <w:p w:rsidR="0014794C" w:rsidRPr="001A6165" w:rsidRDefault="0014794C">
            <w:pPr>
              <w:pStyle w:val="TabellRader"/>
              <w:keepNext/>
            </w:pPr>
            <w:r w:rsidRPr="001A6165">
              <w:t>1 827 500</w:t>
            </w:r>
          </w:p>
        </w:tc>
      </w:tr>
      <w:tr w:rsidR="00000000" w:rsidRPr="001A6165">
        <w:tblPrEx>
          <w:tblCellMar>
            <w:top w:w="0" w:type="dxa"/>
            <w:bottom w:w="0" w:type="dxa"/>
          </w:tblCellMar>
        </w:tblPrEx>
        <w:tc>
          <w:tcPr>
            <w:tcW w:w="2290" w:type="dxa"/>
          </w:tcPr>
          <w:p w:rsidR="0014794C" w:rsidRPr="001A6165" w:rsidRDefault="0014794C">
            <w:pPr>
              <w:pStyle w:val="TabellRader"/>
              <w:keepNext/>
              <w:ind w:left="199" w:hanging="199"/>
              <w:jc w:val="left"/>
            </w:pPr>
            <w:r w:rsidRPr="001A6165">
              <w:t>2  Internationella finansi</w:t>
            </w:r>
            <w:r w:rsidRPr="001A6165">
              <w:t>e</w:t>
            </w:r>
            <w:r w:rsidRPr="001A6165">
              <w:t>ringsi</w:t>
            </w:r>
            <w:r w:rsidRPr="001A6165">
              <w:t>n</w:t>
            </w:r>
            <w:r w:rsidRPr="001A6165">
              <w:t>stitutioner</w:t>
            </w:r>
          </w:p>
        </w:tc>
        <w:tc>
          <w:tcPr>
            <w:tcW w:w="976" w:type="dxa"/>
          </w:tcPr>
          <w:p w:rsidR="0014794C" w:rsidRPr="001A6165" w:rsidRDefault="0014794C">
            <w:pPr>
              <w:pStyle w:val="TabellRader"/>
              <w:keepNext/>
            </w:pPr>
            <w:r w:rsidRPr="001A6165">
              <w:t>1 206 000</w:t>
            </w:r>
          </w:p>
        </w:tc>
        <w:tc>
          <w:tcPr>
            <w:tcW w:w="1117" w:type="dxa"/>
          </w:tcPr>
          <w:p w:rsidR="0014794C" w:rsidRPr="001A6165" w:rsidRDefault="0014794C">
            <w:pPr>
              <w:pStyle w:val="TabellRader"/>
              <w:keepNext/>
            </w:pPr>
            <w:r w:rsidRPr="001A6165">
              <w:t>1 260 000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keepNext/>
              <w:ind w:left="199" w:hanging="199"/>
              <w:jc w:val="left"/>
            </w:pPr>
            <w:r w:rsidRPr="001A6165">
              <w:t>3  Övrigt multilateralt sa</w:t>
            </w:r>
            <w:r w:rsidRPr="001A6165">
              <w:t>m</w:t>
            </w:r>
            <w:r w:rsidRPr="001A6165">
              <w:t>arbete</w:t>
            </w:r>
          </w:p>
        </w:tc>
        <w:tc>
          <w:tcPr>
            <w:tcW w:w="976" w:type="dxa"/>
            <w:tcBorders>
              <w:top w:val="single" w:sz="6" w:space="0" w:color="auto"/>
            </w:tcBorders>
          </w:tcPr>
          <w:p w:rsidR="0014794C" w:rsidRPr="001A6165" w:rsidRDefault="0014794C">
            <w:pPr>
              <w:pStyle w:val="TabellRader"/>
              <w:keepNext/>
            </w:pPr>
            <w:r w:rsidRPr="001A6165">
              <w:t>218 000</w:t>
            </w:r>
          </w:p>
        </w:tc>
        <w:tc>
          <w:tcPr>
            <w:tcW w:w="1117" w:type="dxa"/>
            <w:tcBorders>
              <w:top w:val="single" w:sz="6" w:space="0" w:color="auto"/>
            </w:tcBorders>
          </w:tcPr>
          <w:p w:rsidR="0014794C" w:rsidRPr="001A6165" w:rsidRDefault="0014794C">
            <w:pPr>
              <w:pStyle w:val="TabellRader"/>
              <w:keepNext/>
            </w:pPr>
            <w:r w:rsidRPr="001A6165">
              <w:t>171 500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keepNext/>
              <w:ind w:left="199" w:hanging="199"/>
              <w:jc w:val="left"/>
            </w:pPr>
            <w:r w:rsidRPr="001A6165">
              <w:t>4  Europeiska utveckling</w:t>
            </w:r>
            <w:r w:rsidRPr="001A6165">
              <w:t>s</w:t>
            </w:r>
            <w:r w:rsidRPr="001A6165">
              <w:t>fonden</w:t>
            </w:r>
          </w:p>
        </w:tc>
        <w:tc>
          <w:tcPr>
            <w:tcW w:w="976" w:type="dxa"/>
            <w:tcBorders>
              <w:top w:val="single" w:sz="6" w:space="0" w:color="auto"/>
            </w:tcBorders>
          </w:tcPr>
          <w:p w:rsidR="0014794C" w:rsidRPr="001A6165" w:rsidRDefault="0014794C">
            <w:pPr>
              <w:pStyle w:val="TabellRader"/>
              <w:keepNext/>
            </w:pPr>
            <w:r w:rsidRPr="001A6165">
              <w:t>297 000</w:t>
            </w:r>
          </w:p>
        </w:tc>
        <w:tc>
          <w:tcPr>
            <w:tcW w:w="1117" w:type="dxa"/>
            <w:tcBorders>
              <w:top w:val="single" w:sz="6" w:space="0" w:color="auto"/>
            </w:tcBorders>
          </w:tcPr>
          <w:p w:rsidR="0014794C" w:rsidRPr="001A6165" w:rsidRDefault="0014794C">
            <w:pPr>
              <w:pStyle w:val="TabellRader"/>
              <w:keepNext/>
            </w:pPr>
            <w:r w:rsidRPr="001A6165">
              <w:t>118 000</w:t>
            </w:r>
          </w:p>
        </w:tc>
      </w:tr>
      <w:tr w:rsidR="00000000" w:rsidRPr="001A6165">
        <w:tblPrEx>
          <w:tblCellMar>
            <w:top w:w="0" w:type="dxa"/>
            <w:bottom w:w="0" w:type="dxa"/>
          </w:tblCellMar>
        </w:tblPrEx>
        <w:tc>
          <w:tcPr>
            <w:tcW w:w="2290" w:type="dxa"/>
            <w:tcBorders>
              <w:top w:val="single" w:sz="12" w:space="0" w:color="auto"/>
              <w:bottom w:val="single" w:sz="6" w:space="0" w:color="auto"/>
            </w:tcBorders>
          </w:tcPr>
          <w:p w:rsidR="0014794C" w:rsidRPr="001A6165" w:rsidRDefault="0014794C">
            <w:pPr>
              <w:pStyle w:val="TabellSlutsumma"/>
              <w:keepNext/>
              <w:jc w:val="left"/>
            </w:pPr>
            <w:r w:rsidRPr="001A6165">
              <w:t>Summa</w:t>
            </w:r>
          </w:p>
        </w:tc>
        <w:tc>
          <w:tcPr>
            <w:tcW w:w="976" w:type="dxa"/>
            <w:tcBorders>
              <w:top w:val="single" w:sz="12" w:space="0" w:color="auto"/>
              <w:bottom w:val="single" w:sz="6" w:space="0" w:color="auto"/>
            </w:tcBorders>
          </w:tcPr>
          <w:p w:rsidR="0014794C" w:rsidRPr="001A6165" w:rsidRDefault="0014794C">
            <w:pPr>
              <w:pStyle w:val="TabellSlutsumma"/>
              <w:keepNext/>
              <w:rPr>
                <w:spacing w:val="4"/>
              </w:rPr>
            </w:pPr>
            <w:r w:rsidRPr="001A6165">
              <w:rPr>
                <w:spacing w:val="4"/>
              </w:rPr>
              <w:t>3 362 000</w:t>
            </w:r>
          </w:p>
        </w:tc>
        <w:tc>
          <w:tcPr>
            <w:tcW w:w="1117" w:type="dxa"/>
            <w:tcBorders>
              <w:top w:val="single" w:sz="12" w:space="0" w:color="auto"/>
              <w:bottom w:val="single" w:sz="6" w:space="0" w:color="auto"/>
            </w:tcBorders>
          </w:tcPr>
          <w:p w:rsidR="0014794C" w:rsidRPr="001A6165" w:rsidRDefault="0014794C">
            <w:pPr>
              <w:pStyle w:val="TabellSlutsumma"/>
              <w:keepNext/>
              <w:rPr>
                <w:spacing w:val="4"/>
              </w:rPr>
            </w:pPr>
            <w:r w:rsidRPr="001A6165">
              <w:rPr>
                <w:spacing w:val="4"/>
              </w:rPr>
              <w:t>3 377 000</w:t>
            </w:r>
          </w:p>
        </w:tc>
      </w:tr>
    </w:tbl>
    <w:p w:rsidR="0014794C" w:rsidRPr="001A6165" w:rsidRDefault="0014794C">
      <w:pPr>
        <w:pStyle w:val="Normaltindrag"/>
      </w:pPr>
    </w:p>
    <w:p w:rsidR="0014794C" w:rsidRPr="001A6165" w:rsidRDefault="0014794C">
      <w:pPr>
        <w:pStyle w:val="R4"/>
        <w:spacing w:before="123"/>
      </w:pPr>
      <w:r w:rsidRPr="001A6165">
        <w:t>Regeringens prioriteringar</w:t>
      </w:r>
    </w:p>
    <w:p w:rsidR="0014794C" w:rsidRPr="001A6165" w:rsidRDefault="0014794C">
      <w:r w:rsidRPr="001A6165">
        <w:t xml:space="preserve">I propositionen framhåller regeringen att aldrig förr har samsynen kring de internationella målen för utvecklingssamarbetet varit så välutvecklad som i dag – där bl.a. 1990-talets FN-konferenser och strategin </w:t>
      </w:r>
      <w:r w:rsidRPr="001A6165">
        <w:rPr>
          <w:i/>
        </w:rPr>
        <w:t xml:space="preserve">Shaping the 21st </w:t>
      </w:r>
      <w:r w:rsidRPr="001A6165">
        <w:rPr>
          <w:i/>
        </w:rPr>
        <w:br/>
        <w:t>Century</w:t>
      </w:r>
      <w:r w:rsidRPr="001A6165">
        <w:t xml:space="preserve"> utgör en gemensam plattform. En viktig uppgift framöver är att bevaka och stadfästa dessa mål och att främja att de efterlevs av samtliga FN:s medlemsstater. Regeringen ser därför som en viktig uppgift att vid uppföljningarna av FN-konferenserna ånyo fästa blicken på de mål som ställdes för att stärka engagemanget kring utvecklingsfrågor i ett globalt perspektiv. </w:t>
      </w:r>
    </w:p>
    <w:p w:rsidR="0014794C" w:rsidRPr="001A6165" w:rsidRDefault="0014794C">
      <w:pPr>
        <w:pStyle w:val="Normaltindrag"/>
      </w:pPr>
      <w:r w:rsidRPr="001A6165">
        <w:t>Regeringen har under det gångna året fokuserat på att följa upp reforma</w:t>
      </w:r>
      <w:r w:rsidRPr="001A6165">
        <w:t>r</w:t>
      </w:r>
      <w:r w:rsidRPr="001A6165">
        <w:t>betet inom FN och skapa mekanismer för att effektivisera FN:s sociala, ek</w:t>
      </w:r>
      <w:r w:rsidRPr="001A6165">
        <w:t>o</w:t>
      </w:r>
      <w:r w:rsidRPr="001A6165">
        <w:t>nomiska och humanitära verksamhet i fält. FN uppmärksammar millenni</w:t>
      </w:r>
      <w:r w:rsidRPr="001A6165">
        <w:t>e</w:t>
      </w:r>
      <w:r w:rsidRPr="001A6165">
        <w:t>skiftet bl.a. genom generalförsamlingsmötet år 2000, Millennieförsamlingen, och genom ett särskilt högnivåmöte med deltagande av stats- och regering</w:t>
      </w:r>
      <w:r w:rsidRPr="001A6165">
        <w:t>s</w:t>
      </w:r>
      <w:r w:rsidRPr="001A6165">
        <w:t>ch</w:t>
      </w:r>
      <w:r w:rsidRPr="001A6165">
        <w:t>e</w:t>
      </w:r>
      <w:r w:rsidRPr="001A6165">
        <w:t>fer.</w:t>
      </w:r>
    </w:p>
    <w:p w:rsidR="0014794C" w:rsidRPr="001A6165" w:rsidRDefault="0014794C">
      <w:pPr>
        <w:pStyle w:val="Normaltindrag"/>
      </w:pPr>
      <w:r w:rsidRPr="001A6165">
        <w:t>Under år 1998 inleddes inom Utrikesdepartementet ett projekt för att se över och förbättra formerna för finansiering av såväl FN:s verksamhet som några av de multilaterala utvecklingsbankernas långivning på mjuka</w:t>
      </w:r>
      <w:r w:rsidRPr="001A6165">
        <w:t xml:space="preserve"> villkor. Detta arbete kommer att utgöra underlag för Sveriges agerande vid högniv</w:t>
      </w:r>
      <w:r w:rsidRPr="001A6165">
        <w:t>å</w:t>
      </w:r>
      <w:r w:rsidRPr="001A6165">
        <w:t>mötet om utvecklingsfinansiering inom FN:s ram år 2001. De senaste årens internationella ekonomiska kris har i vissa fall medfört en drastisk ökning av bankernas utlåning för att dämpa krisens effekter på mottagarländerna. Til</w:t>
      </w:r>
      <w:r w:rsidRPr="001A6165">
        <w:t>l</w:t>
      </w:r>
      <w:r w:rsidRPr="001A6165">
        <w:t>sammans med IMF har de spelat en betydelsefull roll i kri</w:t>
      </w:r>
      <w:r w:rsidRPr="001A6165">
        <w:t>s</w:t>
      </w:r>
      <w:r w:rsidRPr="001A6165">
        <w:t xml:space="preserve">hanteringen. </w:t>
      </w:r>
    </w:p>
    <w:p w:rsidR="0014794C" w:rsidRPr="001A6165" w:rsidRDefault="0014794C">
      <w:pPr>
        <w:pStyle w:val="Normaltindrag"/>
      </w:pPr>
      <w:r w:rsidRPr="001A6165">
        <w:t>Genom medlemskapet i EU har Sverige möjligheter att påverka en bet</w:t>
      </w:r>
      <w:r w:rsidRPr="001A6165">
        <w:t>y</w:t>
      </w:r>
      <w:r w:rsidRPr="001A6165">
        <w:t>dande del av världens bistånd. Gemenskapen (EG) är världens femte största finansiär av utvecklingssamarbete. Medlemskapet innebär också att Sverige kan påverka det biståndspolitiska tänkandet i en grupp länder som tillsa</w:t>
      </w:r>
      <w:r w:rsidRPr="001A6165">
        <w:t>m</w:t>
      </w:r>
      <w:r w:rsidRPr="001A6165">
        <w:t>mans svarar för mer än hälften av världens bistånd.</w:t>
      </w:r>
    </w:p>
    <w:p w:rsidR="0014794C" w:rsidRPr="001A6165" w:rsidRDefault="0014794C">
      <w:pPr>
        <w:pStyle w:val="R4"/>
      </w:pPr>
      <w:r w:rsidRPr="001A6165">
        <w:t>FN:s ekonomiska och sociala verksamhet</w:t>
      </w:r>
    </w:p>
    <w:p w:rsidR="0014794C" w:rsidRPr="001A6165" w:rsidRDefault="0014794C">
      <w:r w:rsidRPr="001A6165">
        <w:t>I de flesta FN-organisationer tillhör Sverige de största bidragsgivarna med årsbidrag motsvarande 4–10 % av den totala frivilligfinansierade budgeten. Därtill kommer medel som utbetalas via Sida till specifika projekt, s.k. mu</w:t>
      </w:r>
      <w:r w:rsidRPr="001A6165">
        <w:t>l</w:t>
      </w:r>
      <w:r w:rsidRPr="001A6165">
        <w:t xml:space="preserve">tibistöd. Den svenska strävan är att målen för svenskt utvecklingssamarbete så långt som möjligt skall genomsyra även FN-systemets verksamhet. </w:t>
      </w:r>
    </w:p>
    <w:p w:rsidR="0014794C" w:rsidRPr="001A6165" w:rsidRDefault="0014794C">
      <w:pPr>
        <w:pStyle w:val="Normaltindrag"/>
      </w:pPr>
      <w:r w:rsidRPr="001A6165">
        <w:t>Som ett led i ansträngningarna att uppnå en mer långsiktig och förutsägbar finansiering av UNDP har Sverige gjort utfästelser att det svenska bidraget till UNDP under år 2000 och år 2001 inte kommer att understiga 1999 års bidrag. Den svenska bidragsnivån, ca 8 % av den totala budgeten, placerar Sverige på sjätte plats bland givarna. För att tillse att den nuvarand</w:t>
      </w:r>
      <w:r w:rsidRPr="001A6165">
        <w:t>e nedåtg</w:t>
      </w:r>
      <w:r w:rsidRPr="001A6165">
        <w:t>å</w:t>
      </w:r>
      <w:r w:rsidRPr="001A6165">
        <w:t>ende bidragstrenden till UNDP bryts är det viktigt att Sverige verkar för ett ökat gemensamt ansvarstagande bland organisationens medlemmar.</w:t>
      </w:r>
    </w:p>
    <w:p w:rsidR="0014794C" w:rsidRPr="001A6165" w:rsidRDefault="0014794C">
      <w:pPr>
        <w:pStyle w:val="Normaltindrag"/>
      </w:pPr>
      <w:r w:rsidRPr="001A6165">
        <w:t>Sveriges bidrag till Unicef ökade med 6 % budgetåret 1999, vilket placerar Sverige på en oförändrad andra plats bland givarna. Under kommande år intensifieras Unicefs verksamhet vad gäller integrering av ett rättighetsper-spektiv, uppföljning av barntoppmötet 1990 samt utveckling av en ny global agenda för barn inför generalförsamlingens extra möte år 2001. Fö</w:t>
      </w:r>
      <w:r w:rsidRPr="001A6165">
        <w:t>r år 2000 beräknas en ökning av det svenska bidraget.</w:t>
      </w:r>
    </w:p>
    <w:p w:rsidR="0014794C" w:rsidRPr="001A6165" w:rsidRDefault="0014794C">
      <w:r w:rsidRPr="001A6165">
        <w:t>Basbudgetstöd till FN:s ekonomiska och sociala verksamhet 1996–1999 samt beräknat för 2000</w:t>
      </w:r>
    </w:p>
    <w:p w:rsidR="0014794C" w:rsidRPr="001A6165" w:rsidRDefault="0014794C">
      <w:pPr>
        <w:pStyle w:val="TabellUnderrubrik"/>
        <w:spacing w:before="123"/>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298"/>
        <w:gridCol w:w="992"/>
        <w:gridCol w:w="993"/>
        <w:gridCol w:w="992"/>
        <w:gridCol w:w="992"/>
        <w:gridCol w:w="992"/>
      </w:tblGrid>
      <w:tr w:rsidR="00000000" w:rsidRPr="001A6165">
        <w:tblPrEx>
          <w:tblCellMar>
            <w:top w:w="0" w:type="dxa"/>
            <w:bottom w:w="0" w:type="dxa"/>
          </w:tblCellMar>
        </w:tblPrEx>
        <w:tc>
          <w:tcPr>
            <w:tcW w:w="1298" w:type="dxa"/>
            <w:tcBorders>
              <w:bottom w:val="single" w:sz="12" w:space="0" w:color="auto"/>
            </w:tcBorders>
          </w:tcPr>
          <w:p w:rsidR="0014794C" w:rsidRPr="001A6165" w:rsidRDefault="0014794C">
            <w:pPr>
              <w:pStyle w:val="TabellHuvud"/>
            </w:pPr>
          </w:p>
        </w:tc>
        <w:tc>
          <w:tcPr>
            <w:tcW w:w="992" w:type="dxa"/>
            <w:tcBorders>
              <w:bottom w:val="single" w:sz="12" w:space="0" w:color="auto"/>
            </w:tcBorders>
          </w:tcPr>
          <w:p w:rsidR="0014794C" w:rsidRPr="001A6165" w:rsidRDefault="0014794C">
            <w:pPr>
              <w:pStyle w:val="TabellHuvud"/>
            </w:pPr>
            <w:r w:rsidRPr="001A6165">
              <w:t>Årsbidrag 1996</w:t>
            </w:r>
          </w:p>
        </w:tc>
        <w:tc>
          <w:tcPr>
            <w:tcW w:w="993" w:type="dxa"/>
            <w:tcBorders>
              <w:bottom w:val="single" w:sz="12" w:space="0" w:color="auto"/>
            </w:tcBorders>
          </w:tcPr>
          <w:p w:rsidR="0014794C" w:rsidRPr="001A6165" w:rsidRDefault="0014794C">
            <w:pPr>
              <w:pStyle w:val="TabellHuvud"/>
            </w:pPr>
            <w:r w:rsidRPr="001A6165">
              <w:t>Årsbidrag 1997</w:t>
            </w:r>
          </w:p>
        </w:tc>
        <w:tc>
          <w:tcPr>
            <w:tcW w:w="992" w:type="dxa"/>
            <w:tcBorders>
              <w:bottom w:val="single" w:sz="12" w:space="0" w:color="auto"/>
            </w:tcBorders>
          </w:tcPr>
          <w:p w:rsidR="0014794C" w:rsidRPr="001A6165" w:rsidRDefault="0014794C">
            <w:pPr>
              <w:pStyle w:val="TabellHuvud"/>
            </w:pPr>
            <w:r w:rsidRPr="001A6165">
              <w:t>Årsbidrag 1998</w:t>
            </w:r>
          </w:p>
        </w:tc>
        <w:tc>
          <w:tcPr>
            <w:tcW w:w="992" w:type="dxa"/>
            <w:tcBorders>
              <w:bottom w:val="single" w:sz="12" w:space="0" w:color="auto"/>
            </w:tcBorders>
          </w:tcPr>
          <w:p w:rsidR="0014794C" w:rsidRPr="001A6165" w:rsidRDefault="0014794C">
            <w:pPr>
              <w:pStyle w:val="TabellHuvud"/>
            </w:pPr>
            <w:r w:rsidRPr="001A6165">
              <w:t>Årsbidrag 1999</w:t>
            </w:r>
          </w:p>
        </w:tc>
        <w:tc>
          <w:tcPr>
            <w:tcW w:w="992" w:type="dxa"/>
            <w:tcBorders>
              <w:bottom w:val="single" w:sz="12" w:space="0" w:color="auto"/>
            </w:tcBorders>
          </w:tcPr>
          <w:p w:rsidR="0014794C" w:rsidRPr="001A6165" w:rsidRDefault="0014794C">
            <w:pPr>
              <w:pStyle w:val="TabellHuvud"/>
            </w:pPr>
            <w:r w:rsidRPr="001A6165">
              <w:t>Årsbidrag 2000</w:t>
            </w:r>
          </w:p>
        </w:tc>
      </w:tr>
      <w:tr w:rsidR="00000000" w:rsidRPr="001A6165">
        <w:tblPrEx>
          <w:tblCellMar>
            <w:top w:w="0" w:type="dxa"/>
            <w:bottom w:w="0" w:type="dxa"/>
          </w:tblCellMar>
        </w:tblPrEx>
        <w:tc>
          <w:tcPr>
            <w:tcW w:w="1298" w:type="dxa"/>
          </w:tcPr>
          <w:p w:rsidR="0014794C" w:rsidRPr="001A6165" w:rsidRDefault="0014794C">
            <w:pPr>
              <w:pStyle w:val="TabellRader"/>
              <w:jc w:val="left"/>
            </w:pPr>
            <w:r w:rsidRPr="001A6165">
              <w:t>FN:s utvec</w:t>
            </w:r>
            <w:r w:rsidRPr="001A6165">
              <w:t>k</w:t>
            </w:r>
            <w:r w:rsidRPr="001A6165">
              <w:t>lingsprogram, UNDP</w:t>
            </w:r>
          </w:p>
        </w:tc>
        <w:tc>
          <w:tcPr>
            <w:tcW w:w="992" w:type="dxa"/>
          </w:tcPr>
          <w:p w:rsidR="0014794C" w:rsidRPr="001A6165" w:rsidRDefault="0014794C">
            <w:pPr>
              <w:pStyle w:val="TabellRader"/>
            </w:pPr>
            <w:r w:rsidRPr="001A6165">
              <w:t>460 000</w:t>
            </w:r>
          </w:p>
        </w:tc>
        <w:tc>
          <w:tcPr>
            <w:tcW w:w="993" w:type="dxa"/>
          </w:tcPr>
          <w:p w:rsidR="0014794C" w:rsidRPr="001A6165" w:rsidRDefault="0014794C">
            <w:pPr>
              <w:pStyle w:val="TabellRader"/>
            </w:pPr>
            <w:r w:rsidRPr="001A6165">
              <w:t>460 000</w:t>
            </w:r>
          </w:p>
        </w:tc>
        <w:tc>
          <w:tcPr>
            <w:tcW w:w="992" w:type="dxa"/>
          </w:tcPr>
          <w:p w:rsidR="0014794C" w:rsidRPr="001A6165" w:rsidRDefault="0014794C">
            <w:pPr>
              <w:pStyle w:val="TabellRader"/>
            </w:pPr>
            <w:r w:rsidRPr="001A6165">
              <w:t>470 000</w:t>
            </w:r>
          </w:p>
        </w:tc>
        <w:tc>
          <w:tcPr>
            <w:tcW w:w="992" w:type="dxa"/>
          </w:tcPr>
          <w:p w:rsidR="0014794C" w:rsidRPr="001A6165" w:rsidRDefault="0014794C">
            <w:pPr>
              <w:pStyle w:val="TabellRader"/>
            </w:pPr>
            <w:r w:rsidRPr="001A6165">
              <w:t>490 000</w:t>
            </w:r>
          </w:p>
        </w:tc>
        <w:tc>
          <w:tcPr>
            <w:tcW w:w="992" w:type="dxa"/>
          </w:tcPr>
          <w:p w:rsidR="0014794C" w:rsidRPr="001A6165" w:rsidRDefault="0014794C">
            <w:pPr>
              <w:pStyle w:val="TabellRader"/>
            </w:pPr>
            <w:r w:rsidRPr="001A6165">
              <w:t>500 000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kap</w:t>
            </w:r>
            <w:r w:rsidRPr="001A6165">
              <w:t>i</w:t>
            </w:r>
            <w:r w:rsidRPr="001A6165">
              <w:t>tal-utvec</w:t>
            </w:r>
            <w:r w:rsidRPr="001A6165">
              <w:t>k</w:t>
            </w:r>
            <w:r w:rsidRPr="001A6165">
              <w:t>lings-fond, UNCDF</w:t>
            </w:r>
          </w:p>
        </w:tc>
        <w:tc>
          <w:tcPr>
            <w:tcW w:w="992" w:type="dxa"/>
            <w:tcBorders>
              <w:top w:val="single" w:sz="6" w:space="0" w:color="auto"/>
            </w:tcBorders>
          </w:tcPr>
          <w:p w:rsidR="0014794C" w:rsidRPr="001A6165" w:rsidRDefault="0014794C">
            <w:pPr>
              <w:pStyle w:val="TabellRader"/>
            </w:pPr>
            <w:r w:rsidRPr="001A6165">
              <w:t>32 000</w:t>
            </w:r>
          </w:p>
        </w:tc>
        <w:tc>
          <w:tcPr>
            <w:tcW w:w="993" w:type="dxa"/>
            <w:tcBorders>
              <w:top w:val="single" w:sz="6" w:space="0" w:color="auto"/>
            </w:tcBorders>
          </w:tcPr>
          <w:p w:rsidR="0014794C" w:rsidRPr="001A6165" w:rsidRDefault="0014794C">
            <w:pPr>
              <w:pStyle w:val="TabellRader"/>
            </w:pPr>
            <w:r w:rsidRPr="001A6165">
              <w:t>40 000</w:t>
            </w:r>
          </w:p>
        </w:tc>
        <w:tc>
          <w:tcPr>
            <w:tcW w:w="992" w:type="dxa"/>
            <w:tcBorders>
              <w:top w:val="single" w:sz="6" w:space="0" w:color="auto"/>
            </w:tcBorders>
          </w:tcPr>
          <w:p w:rsidR="0014794C" w:rsidRPr="001A6165" w:rsidRDefault="0014794C">
            <w:pPr>
              <w:pStyle w:val="TabellRader"/>
            </w:pPr>
            <w:r w:rsidRPr="001A6165">
              <w:t>42 000</w:t>
            </w:r>
          </w:p>
        </w:tc>
        <w:tc>
          <w:tcPr>
            <w:tcW w:w="992" w:type="dxa"/>
            <w:tcBorders>
              <w:top w:val="single" w:sz="6" w:space="0" w:color="auto"/>
            </w:tcBorders>
          </w:tcPr>
          <w:p w:rsidR="0014794C" w:rsidRPr="001A6165" w:rsidRDefault="0014794C">
            <w:pPr>
              <w:pStyle w:val="TabellRader"/>
            </w:pPr>
            <w:r w:rsidRPr="001A6165">
              <w:t>42 000</w:t>
            </w:r>
          </w:p>
        </w:tc>
        <w:tc>
          <w:tcPr>
            <w:tcW w:w="992" w:type="dxa"/>
            <w:tcBorders>
              <w:top w:val="single" w:sz="6" w:space="0" w:color="auto"/>
            </w:tcBorders>
          </w:tcPr>
          <w:p w:rsidR="0014794C" w:rsidRPr="001A6165" w:rsidRDefault="0014794C">
            <w:pPr>
              <w:pStyle w:val="TabellRader"/>
            </w:pPr>
            <w:r w:rsidRPr="001A6165">
              <w:t>42 000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bar</w:t>
            </w:r>
            <w:r w:rsidRPr="001A6165">
              <w:t>n</w:t>
            </w:r>
            <w:r w:rsidRPr="001A6165">
              <w:t>fond, Unicef</w:t>
            </w:r>
          </w:p>
        </w:tc>
        <w:tc>
          <w:tcPr>
            <w:tcW w:w="992" w:type="dxa"/>
            <w:tcBorders>
              <w:top w:val="single" w:sz="6" w:space="0" w:color="auto"/>
            </w:tcBorders>
          </w:tcPr>
          <w:p w:rsidR="0014794C" w:rsidRPr="001A6165" w:rsidRDefault="0014794C">
            <w:pPr>
              <w:pStyle w:val="TabellRader"/>
            </w:pPr>
            <w:r w:rsidRPr="001A6165">
              <w:t>283 000</w:t>
            </w:r>
          </w:p>
        </w:tc>
        <w:tc>
          <w:tcPr>
            <w:tcW w:w="993" w:type="dxa"/>
            <w:tcBorders>
              <w:top w:val="single" w:sz="6" w:space="0" w:color="auto"/>
            </w:tcBorders>
          </w:tcPr>
          <w:p w:rsidR="0014794C" w:rsidRPr="001A6165" w:rsidRDefault="0014794C">
            <w:pPr>
              <w:pStyle w:val="TabellRader"/>
            </w:pPr>
            <w:r w:rsidRPr="001A6165">
              <w:t>283 000</w:t>
            </w:r>
          </w:p>
        </w:tc>
        <w:tc>
          <w:tcPr>
            <w:tcW w:w="992" w:type="dxa"/>
            <w:tcBorders>
              <w:top w:val="single" w:sz="6" w:space="0" w:color="auto"/>
            </w:tcBorders>
          </w:tcPr>
          <w:p w:rsidR="0014794C" w:rsidRPr="001A6165" w:rsidRDefault="0014794C">
            <w:pPr>
              <w:pStyle w:val="TabellRader"/>
            </w:pPr>
            <w:r w:rsidRPr="001A6165">
              <w:t>250 000</w:t>
            </w:r>
          </w:p>
        </w:tc>
        <w:tc>
          <w:tcPr>
            <w:tcW w:w="992" w:type="dxa"/>
            <w:tcBorders>
              <w:top w:val="single" w:sz="6" w:space="0" w:color="auto"/>
            </w:tcBorders>
          </w:tcPr>
          <w:p w:rsidR="0014794C" w:rsidRPr="001A6165" w:rsidRDefault="0014794C">
            <w:pPr>
              <w:pStyle w:val="TabellRader"/>
            </w:pPr>
            <w:r w:rsidRPr="001A6165">
              <w:t>265 000</w:t>
            </w:r>
          </w:p>
        </w:tc>
        <w:tc>
          <w:tcPr>
            <w:tcW w:w="992" w:type="dxa"/>
            <w:tcBorders>
              <w:top w:val="single" w:sz="6" w:space="0" w:color="auto"/>
            </w:tcBorders>
          </w:tcPr>
          <w:p w:rsidR="0014794C" w:rsidRPr="001A6165" w:rsidRDefault="0014794C">
            <w:pPr>
              <w:pStyle w:val="TabellRader"/>
            </w:pPr>
            <w:r w:rsidRPr="001A6165">
              <w:t>280 000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kvinn</w:t>
            </w:r>
            <w:r w:rsidRPr="001A6165">
              <w:t>o</w:t>
            </w:r>
            <w:r w:rsidRPr="001A6165">
              <w:t>fond, Unifem</w:t>
            </w:r>
            <w:r w:rsidRPr="001A6165">
              <w:rPr>
                <w:vertAlign w:val="superscript"/>
              </w:rPr>
              <w:t>1)</w:t>
            </w:r>
          </w:p>
        </w:tc>
        <w:tc>
          <w:tcPr>
            <w:tcW w:w="992" w:type="dxa"/>
            <w:tcBorders>
              <w:top w:val="single" w:sz="6" w:space="0" w:color="auto"/>
            </w:tcBorders>
          </w:tcPr>
          <w:p w:rsidR="0014794C" w:rsidRPr="001A6165" w:rsidRDefault="0014794C">
            <w:pPr>
              <w:pStyle w:val="TabellRader"/>
            </w:pPr>
          </w:p>
        </w:tc>
        <w:tc>
          <w:tcPr>
            <w:tcW w:w="993"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8 000</w:t>
            </w:r>
          </w:p>
        </w:tc>
        <w:tc>
          <w:tcPr>
            <w:tcW w:w="992" w:type="dxa"/>
            <w:tcBorders>
              <w:top w:val="single" w:sz="6" w:space="0" w:color="auto"/>
            </w:tcBorders>
          </w:tcPr>
          <w:p w:rsidR="0014794C" w:rsidRPr="001A6165" w:rsidRDefault="0014794C">
            <w:pPr>
              <w:pStyle w:val="TabellRader"/>
            </w:pPr>
            <w:r w:rsidRPr="001A6165">
              <w:t>10 000</w:t>
            </w:r>
          </w:p>
        </w:tc>
      </w:tr>
    </w:tbl>
    <w:p w:rsidR="0014794C" w:rsidRPr="001A6165" w:rsidRDefault="0014794C">
      <w:r w:rsidRPr="001A6165">
        <w:br w:type="page"/>
      </w:r>
    </w:p>
    <w:tbl>
      <w:tblPr>
        <w:tblW w:w="0" w:type="auto"/>
        <w:tblInd w:w="-22" w:type="dxa"/>
        <w:tblLayout w:type="fixed"/>
        <w:tblCellMar>
          <w:left w:w="107" w:type="dxa"/>
          <w:right w:w="107" w:type="dxa"/>
        </w:tblCellMar>
        <w:tblLook w:val="0000" w:firstRow="0" w:lastRow="0" w:firstColumn="0" w:lastColumn="0" w:noHBand="0" w:noVBand="0"/>
      </w:tblPr>
      <w:tblGrid>
        <w:gridCol w:w="1298"/>
        <w:gridCol w:w="992"/>
        <w:gridCol w:w="993"/>
        <w:gridCol w:w="992"/>
        <w:gridCol w:w="992"/>
        <w:gridCol w:w="992"/>
      </w:tblGrid>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befol</w:t>
            </w:r>
            <w:r w:rsidRPr="001A6165">
              <w:t>k</w:t>
            </w:r>
            <w:r w:rsidRPr="001A6165">
              <w:t xml:space="preserve">ningsfond, </w:t>
            </w:r>
            <w:r w:rsidRPr="001A6165">
              <w:br/>
              <w:t>U</w:t>
            </w:r>
            <w:r w:rsidRPr="001A6165">
              <w:t>N</w:t>
            </w:r>
            <w:r w:rsidRPr="001A6165">
              <w:t>FPA</w:t>
            </w:r>
          </w:p>
        </w:tc>
        <w:tc>
          <w:tcPr>
            <w:tcW w:w="992" w:type="dxa"/>
            <w:tcBorders>
              <w:top w:val="single" w:sz="6" w:space="0" w:color="auto"/>
            </w:tcBorders>
          </w:tcPr>
          <w:p w:rsidR="0014794C" w:rsidRPr="001A6165" w:rsidRDefault="0014794C">
            <w:pPr>
              <w:pStyle w:val="TabellRader"/>
            </w:pPr>
            <w:r w:rsidRPr="001A6165">
              <w:t>116 000</w:t>
            </w:r>
          </w:p>
        </w:tc>
        <w:tc>
          <w:tcPr>
            <w:tcW w:w="993" w:type="dxa"/>
            <w:tcBorders>
              <w:top w:val="single" w:sz="6" w:space="0" w:color="auto"/>
            </w:tcBorders>
          </w:tcPr>
          <w:p w:rsidR="0014794C" w:rsidRPr="001A6165" w:rsidRDefault="0014794C">
            <w:pPr>
              <w:pStyle w:val="TabellRader"/>
            </w:pPr>
            <w:r w:rsidRPr="001A6165">
              <w:t>116 000</w:t>
            </w:r>
          </w:p>
        </w:tc>
        <w:tc>
          <w:tcPr>
            <w:tcW w:w="992" w:type="dxa"/>
            <w:tcBorders>
              <w:top w:val="single" w:sz="6" w:space="0" w:color="auto"/>
            </w:tcBorders>
          </w:tcPr>
          <w:p w:rsidR="0014794C" w:rsidRPr="001A6165" w:rsidRDefault="0014794C">
            <w:pPr>
              <w:pStyle w:val="TabellRader"/>
            </w:pPr>
            <w:r w:rsidRPr="001A6165">
              <w:t>125 000</w:t>
            </w:r>
          </w:p>
        </w:tc>
        <w:tc>
          <w:tcPr>
            <w:tcW w:w="992" w:type="dxa"/>
            <w:tcBorders>
              <w:top w:val="single" w:sz="6" w:space="0" w:color="auto"/>
            </w:tcBorders>
          </w:tcPr>
          <w:p w:rsidR="0014794C" w:rsidRPr="001A6165" w:rsidRDefault="0014794C">
            <w:pPr>
              <w:pStyle w:val="TabellRader"/>
            </w:pPr>
            <w:r w:rsidRPr="001A6165">
              <w:t>140 000</w:t>
            </w:r>
          </w:p>
        </w:tc>
        <w:tc>
          <w:tcPr>
            <w:tcW w:w="992" w:type="dxa"/>
            <w:tcBorders>
              <w:top w:val="single" w:sz="6" w:space="0" w:color="auto"/>
            </w:tcBorders>
          </w:tcPr>
          <w:p w:rsidR="0014794C" w:rsidRPr="001A6165" w:rsidRDefault="0014794C">
            <w:pPr>
              <w:pStyle w:val="TabellRader"/>
            </w:pPr>
            <w:r w:rsidRPr="001A6165">
              <w:t>145 000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värld</w:t>
            </w:r>
            <w:r w:rsidRPr="001A6165">
              <w:t>s</w:t>
            </w:r>
            <w:r w:rsidRPr="001A6165">
              <w:t>livsm</w:t>
            </w:r>
            <w:r w:rsidRPr="001A6165">
              <w:t>e</w:t>
            </w:r>
            <w:r w:rsidRPr="001A6165">
              <w:t>dels-program, WFP</w:t>
            </w:r>
          </w:p>
        </w:tc>
        <w:tc>
          <w:tcPr>
            <w:tcW w:w="992" w:type="dxa"/>
            <w:tcBorders>
              <w:top w:val="single" w:sz="6" w:space="0" w:color="auto"/>
            </w:tcBorders>
          </w:tcPr>
          <w:p w:rsidR="0014794C" w:rsidRPr="001A6165" w:rsidRDefault="0014794C">
            <w:pPr>
              <w:pStyle w:val="TabellRader"/>
            </w:pPr>
            <w:r w:rsidRPr="001A6165">
              <w:t>245 000</w:t>
            </w:r>
          </w:p>
        </w:tc>
        <w:tc>
          <w:tcPr>
            <w:tcW w:w="993" w:type="dxa"/>
            <w:tcBorders>
              <w:top w:val="single" w:sz="6" w:space="0" w:color="auto"/>
            </w:tcBorders>
          </w:tcPr>
          <w:p w:rsidR="0014794C" w:rsidRPr="001A6165" w:rsidRDefault="0014794C">
            <w:pPr>
              <w:pStyle w:val="TabellRader"/>
            </w:pPr>
            <w:r w:rsidRPr="001A6165">
              <w:t>200 000</w:t>
            </w:r>
          </w:p>
        </w:tc>
        <w:tc>
          <w:tcPr>
            <w:tcW w:w="992" w:type="dxa"/>
            <w:tcBorders>
              <w:top w:val="single" w:sz="6" w:space="0" w:color="auto"/>
            </w:tcBorders>
          </w:tcPr>
          <w:p w:rsidR="0014794C" w:rsidRPr="001A6165" w:rsidRDefault="0014794C">
            <w:pPr>
              <w:pStyle w:val="TabellRader"/>
            </w:pPr>
            <w:r w:rsidRPr="001A6165">
              <w:t>180 000</w:t>
            </w:r>
          </w:p>
        </w:tc>
        <w:tc>
          <w:tcPr>
            <w:tcW w:w="992" w:type="dxa"/>
            <w:tcBorders>
              <w:top w:val="single" w:sz="6" w:space="0" w:color="auto"/>
            </w:tcBorders>
          </w:tcPr>
          <w:p w:rsidR="0014794C" w:rsidRPr="001A6165" w:rsidRDefault="0014794C">
            <w:pPr>
              <w:pStyle w:val="TabellRader"/>
            </w:pPr>
            <w:r w:rsidRPr="001A6165">
              <w:t>180 000</w:t>
            </w:r>
          </w:p>
        </w:tc>
        <w:tc>
          <w:tcPr>
            <w:tcW w:w="992" w:type="dxa"/>
            <w:tcBorders>
              <w:top w:val="single" w:sz="6" w:space="0" w:color="auto"/>
            </w:tcBorders>
          </w:tcPr>
          <w:p w:rsidR="0014794C" w:rsidRPr="001A6165" w:rsidRDefault="0014794C">
            <w:pPr>
              <w:pStyle w:val="TabellRader"/>
            </w:pPr>
            <w:r w:rsidRPr="001A6165">
              <w:t>195 000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flyktin</w:t>
            </w:r>
            <w:r w:rsidRPr="001A6165">
              <w:t>g</w:t>
            </w:r>
            <w:r w:rsidRPr="001A6165">
              <w:t>kommissarie, UNHCR</w:t>
            </w:r>
          </w:p>
        </w:tc>
        <w:tc>
          <w:tcPr>
            <w:tcW w:w="992" w:type="dxa"/>
            <w:tcBorders>
              <w:top w:val="single" w:sz="6" w:space="0" w:color="auto"/>
            </w:tcBorders>
          </w:tcPr>
          <w:p w:rsidR="0014794C" w:rsidRPr="001A6165" w:rsidRDefault="0014794C">
            <w:pPr>
              <w:pStyle w:val="TabellRader"/>
            </w:pPr>
            <w:r w:rsidRPr="001A6165">
              <w:t>248 500</w:t>
            </w:r>
          </w:p>
        </w:tc>
        <w:tc>
          <w:tcPr>
            <w:tcW w:w="993" w:type="dxa"/>
            <w:tcBorders>
              <w:top w:val="single" w:sz="6" w:space="0" w:color="auto"/>
            </w:tcBorders>
          </w:tcPr>
          <w:p w:rsidR="0014794C" w:rsidRPr="001A6165" w:rsidRDefault="0014794C">
            <w:pPr>
              <w:pStyle w:val="TabellRader"/>
            </w:pPr>
            <w:r w:rsidRPr="001A6165">
              <w:t xml:space="preserve">248 500 </w:t>
            </w:r>
          </w:p>
        </w:tc>
        <w:tc>
          <w:tcPr>
            <w:tcW w:w="992" w:type="dxa"/>
            <w:tcBorders>
              <w:top w:val="single" w:sz="6" w:space="0" w:color="auto"/>
            </w:tcBorders>
          </w:tcPr>
          <w:p w:rsidR="0014794C" w:rsidRPr="001A6165" w:rsidRDefault="0014794C">
            <w:pPr>
              <w:pStyle w:val="TabellRader"/>
            </w:pPr>
            <w:r w:rsidRPr="001A6165">
              <w:t>260 000</w:t>
            </w:r>
          </w:p>
        </w:tc>
        <w:tc>
          <w:tcPr>
            <w:tcW w:w="992" w:type="dxa"/>
            <w:tcBorders>
              <w:top w:val="single" w:sz="6" w:space="0" w:color="auto"/>
            </w:tcBorders>
          </w:tcPr>
          <w:p w:rsidR="0014794C" w:rsidRPr="001A6165" w:rsidRDefault="0014794C">
            <w:pPr>
              <w:pStyle w:val="TabellRader"/>
            </w:pPr>
            <w:r w:rsidRPr="001A6165">
              <w:t>270 000</w:t>
            </w:r>
          </w:p>
        </w:tc>
        <w:tc>
          <w:tcPr>
            <w:tcW w:w="992" w:type="dxa"/>
            <w:tcBorders>
              <w:top w:val="single" w:sz="6" w:space="0" w:color="auto"/>
            </w:tcBorders>
          </w:tcPr>
          <w:p w:rsidR="0014794C" w:rsidRPr="001A6165" w:rsidRDefault="0014794C">
            <w:pPr>
              <w:pStyle w:val="TabellRader"/>
            </w:pPr>
            <w:r w:rsidRPr="001A6165">
              <w:t>370 000</w:t>
            </w:r>
            <w:r w:rsidRPr="001A6165">
              <w:rPr>
                <w:vertAlign w:val="superscript"/>
              </w:rPr>
              <w:t>4)</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hjä</w:t>
            </w:r>
            <w:r w:rsidRPr="001A6165">
              <w:t>l</w:t>
            </w:r>
            <w:r w:rsidRPr="001A6165">
              <w:t>p-organisation för palestin</w:t>
            </w:r>
            <w:r w:rsidRPr="001A6165">
              <w:t>a</w:t>
            </w:r>
            <w:r w:rsidRPr="001A6165">
              <w:t>flyktingar, UNWRA</w:t>
            </w:r>
          </w:p>
        </w:tc>
        <w:tc>
          <w:tcPr>
            <w:tcW w:w="992" w:type="dxa"/>
            <w:tcBorders>
              <w:top w:val="single" w:sz="6" w:space="0" w:color="auto"/>
            </w:tcBorders>
          </w:tcPr>
          <w:p w:rsidR="0014794C" w:rsidRPr="001A6165" w:rsidRDefault="0014794C">
            <w:pPr>
              <w:pStyle w:val="TabellRader"/>
            </w:pPr>
            <w:r w:rsidRPr="001A6165">
              <w:t>135 000</w:t>
            </w:r>
          </w:p>
        </w:tc>
        <w:tc>
          <w:tcPr>
            <w:tcW w:w="993" w:type="dxa"/>
            <w:tcBorders>
              <w:top w:val="single" w:sz="6" w:space="0" w:color="auto"/>
            </w:tcBorders>
          </w:tcPr>
          <w:p w:rsidR="0014794C" w:rsidRPr="001A6165" w:rsidRDefault="0014794C">
            <w:pPr>
              <w:pStyle w:val="TabellRader"/>
            </w:pPr>
            <w:r w:rsidRPr="001A6165">
              <w:t>135 000</w:t>
            </w:r>
          </w:p>
        </w:tc>
        <w:tc>
          <w:tcPr>
            <w:tcW w:w="992" w:type="dxa"/>
            <w:tcBorders>
              <w:top w:val="single" w:sz="6" w:space="0" w:color="auto"/>
            </w:tcBorders>
          </w:tcPr>
          <w:p w:rsidR="0014794C" w:rsidRPr="001A6165" w:rsidRDefault="0014794C">
            <w:pPr>
              <w:pStyle w:val="TabellRader"/>
            </w:pPr>
            <w:r w:rsidRPr="001A6165">
              <w:t>145 000</w:t>
            </w:r>
          </w:p>
        </w:tc>
        <w:tc>
          <w:tcPr>
            <w:tcW w:w="992" w:type="dxa"/>
            <w:tcBorders>
              <w:top w:val="single" w:sz="6" w:space="0" w:color="auto"/>
            </w:tcBorders>
          </w:tcPr>
          <w:p w:rsidR="0014794C" w:rsidRPr="001A6165" w:rsidRDefault="0014794C">
            <w:pPr>
              <w:pStyle w:val="TabellRader"/>
            </w:pPr>
            <w:r w:rsidRPr="001A6165">
              <w:t>150 000</w:t>
            </w:r>
          </w:p>
        </w:tc>
        <w:tc>
          <w:tcPr>
            <w:tcW w:w="992" w:type="dxa"/>
            <w:tcBorders>
              <w:top w:val="single" w:sz="6" w:space="0" w:color="auto"/>
            </w:tcBorders>
          </w:tcPr>
          <w:p w:rsidR="0014794C" w:rsidRPr="001A6165" w:rsidRDefault="0014794C">
            <w:pPr>
              <w:pStyle w:val="TabellRader"/>
            </w:pPr>
            <w:r w:rsidRPr="001A6165">
              <w:t>160 000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Multilateral handels-relaterad biståndsver</w:t>
            </w:r>
            <w:r w:rsidRPr="001A6165">
              <w:t>k</w:t>
            </w:r>
            <w:r w:rsidRPr="001A6165">
              <w:t>samhet</w:t>
            </w:r>
          </w:p>
        </w:tc>
        <w:tc>
          <w:tcPr>
            <w:tcW w:w="992" w:type="dxa"/>
            <w:tcBorders>
              <w:top w:val="single" w:sz="6" w:space="0" w:color="auto"/>
            </w:tcBorders>
          </w:tcPr>
          <w:p w:rsidR="0014794C" w:rsidRPr="001A6165" w:rsidRDefault="0014794C">
            <w:pPr>
              <w:pStyle w:val="TabellRader"/>
            </w:pPr>
            <w:r w:rsidRPr="001A6165">
              <w:t>4 500</w:t>
            </w:r>
          </w:p>
        </w:tc>
        <w:tc>
          <w:tcPr>
            <w:tcW w:w="993"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8 000</w:t>
            </w:r>
          </w:p>
        </w:tc>
        <w:tc>
          <w:tcPr>
            <w:tcW w:w="992" w:type="dxa"/>
            <w:tcBorders>
              <w:top w:val="single" w:sz="6" w:space="0" w:color="auto"/>
            </w:tcBorders>
          </w:tcPr>
          <w:p w:rsidR="0014794C" w:rsidRPr="001A6165" w:rsidRDefault="0014794C">
            <w:pPr>
              <w:pStyle w:val="TabellRader"/>
            </w:pPr>
            <w:r w:rsidRPr="001A6165">
              <w:t>12 000</w:t>
            </w:r>
          </w:p>
        </w:tc>
        <w:tc>
          <w:tcPr>
            <w:tcW w:w="992" w:type="dxa"/>
            <w:tcBorders>
              <w:top w:val="single" w:sz="6" w:space="0" w:color="auto"/>
            </w:tcBorders>
          </w:tcPr>
          <w:p w:rsidR="0014794C" w:rsidRPr="001A6165" w:rsidRDefault="0014794C">
            <w:pPr>
              <w:pStyle w:val="TabellRader"/>
            </w:pPr>
            <w:r w:rsidRPr="001A6165">
              <w:t>25 000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Narkotikai</w:t>
            </w:r>
            <w:r w:rsidRPr="001A6165">
              <w:t>n</w:t>
            </w:r>
            <w:r w:rsidRPr="001A6165">
              <w:t>satser genom FN-systemet (UNDCP, WHO/PSA)</w:t>
            </w:r>
          </w:p>
        </w:tc>
        <w:tc>
          <w:tcPr>
            <w:tcW w:w="992" w:type="dxa"/>
            <w:tcBorders>
              <w:top w:val="single" w:sz="6" w:space="0" w:color="auto"/>
            </w:tcBorders>
          </w:tcPr>
          <w:p w:rsidR="0014794C" w:rsidRPr="001A6165" w:rsidRDefault="0014794C">
            <w:pPr>
              <w:pStyle w:val="TabellRader"/>
            </w:pPr>
            <w:r w:rsidRPr="001A6165">
              <w:t>40 000</w:t>
            </w:r>
          </w:p>
        </w:tc>
        <w:tc>
          <w:tcPr>
            <w:tcW w:w="993" w:type="dxa"/>
            <w:tcBorders>
              <w:top w:val="single" w:sz="6" w:space="0" w:color="auto"/>
            </w:tcBorders>
          </w:tcPr>
          <w:p w:rsidR="0014794C" w:rsidRPr="001A6165" w:rsidRDefault="0014794C">
            <w:pPr>
              <w:pStyle w:val="TabellRader"/>
            </w:pPr>
            <w:r w:rsidRPr="001A6165">
              <w:t>40 000</w:t>
            </w:r>
          </w:p>
        </w:tc>
        <w:tc>
          <w:tcPr>
            <w:tcW w:w="992" w:type="dxa"/>
            <w:tcBorders>
              <w:top w:val="single" w:sz="6" w:space="0" w:color="auto"/>
            </w:tcBorders>
          </w:tcPr>
          <w:p w:rsidR="0014794C" w:rsidRPr="001A6165" w:rsidRDefault="0014794C">
            <w:pPr>
              <w:pStyle w:val="TabellRader"/>
            </w:pPr>
            <w:r w:rsidRPr="001A6165">
              <w:t>45 000</w:t>
            </w:r>
          </w:p>
        </w:tc>
        <w:tc>
          <w:tcPr>
            <w:tcW w:w="992" w:type="dxa"/>
            <w:tcBorders>
              <w:top w:val="single" w:sz="6" w:space="0" w:color="auto"/>
            </w:tcBorders>
          </w:tcPr>
          <w:p w:rsidR="0014794C" w:rsidRPr="001A6165" w:rsidRDefault="0014794C">
            <w:pPr>
              <w:pStyle w:val="TabellRader"/>
            </w:pPr>
            <w:r w:rsidRPr="001A6165">
              <w:t>47 000</w:t>
            </w:r>
          </w:p>
        </w:tc>
        <w:tc>
          <w:tcPr>
            <w:tcW w:w="992" w:type="dxa"/>
            <w:tcBorders>
              <w:top w:val="single" w:sz="6" w:space="0" w:color="auto"/>
            </w:tcBorders>
          </w:tcPr>
          <w:p w:rsidR="0014794C" w:rsidRPr="001A6165" w:rsidRDefault="0014794C">
            <w:pPr>
              <w:pStyle w:val="TabellRader"/>
            </w:pPr>
            <w:r w:rsidRPr="001A6165">
              <w:t>45 500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boende och bebygge</w:t>
            </w:r>
            <w:r w:rsidRPr="001A6165">
              <w:t>l</w:t>
            </w:r>
            <w:r w:rsidRPr="001A6165">
              <w:t>secenter, Habitat</w:t>
            </w:r>
            <w:r w:rsidRPr="001A6165">
              <w:rPr>
                <w:vertAlign w:val="superscript"/>
              </w:rPr>
              <w:t>2)</w:t>
            </w:r>
          </w:p>
        </w:tc>
        <w:tc>
          <w:tcPr>
            <w:tcW w:w="992" w:type="dxa"/>
            <w:tcBorders>
              <w:top w:val="single" w:sz="6" w:space="0" w:color="auto"/>
            </w:tcBorders>
          </w:tcPr>
          <w:p w:rsidR="0014794C" w:rsidRPr="001A6165" w:rsidRDefault="0014794C">
            <w:pPr>
              <w:pStyle w:val="TabellRader"/>
            </w:pPr>
          </w:p>
        </w:tc>
        <w:tc>
          <w:tcPr>
            <w:tcW w:w="993"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5 000</w:t>
            </w:r>
          </w:p>
        </w:tc>
        <w:tc>
          <w:tcPr>
            <w:tcW w:w="992" w:type="dxa"/>
            <w:tcBorders>
              <w:top w:val="single" w:sz="6" w:space="0" w:color="auto"/>
            </w:tcBorders>
          </w:tcPr>
          <w:p w:rsidR="0014794C" w:rsidRPr="001A6165" w:rsidRDefault="0014794C">
            <w:pPr>
              <w:pStyle w:val="TabellRader"/>
            </w:pPr>
            <w:r w:rsidRPr="001A6165">
              <w:t>5 000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UNAIDS</w:t>
            </w:r>
          </w:p>
        </w:tc>
        <w:tc>
          <w:tcPr>
            <w:tcW w:w="992" w:type="dxa"/>
            <w:tcBorders>
              <w:top w:val="single" w:sz="6" w:space="0" w:color="auto"/>
            </w:tcBorders>
          </w:tcPr>
          <w:p w:rsidR="0014794C" w:rsidRPr="001A6165" w:rsidRDefault="0014794C">
            <w:pPr>
              <w:pStyle w:val="TabellRader"/>
            </w:pPr>
            <w:r w:rsidRPr="001A6165">
              <w:t>10 000</w:t>
            </w:r>
          </w:p>
        </w:tc>
        <w:tc>
          <w:tcPr>
            <w:tcW w:w="993" w:type="dxa"/>
            <w:tcBorders>
              <w:top w:val="single" w:sz="6" w:space="0" w:color="auto"/>
            </w:tcBorders>
          </w:tcPr>
          <w:p w:rsidR="0014794C" w:rsidRPr="001A6165" w:rsidRDefault="0014794C">
            <w:pPr>
              <w:pStyle w:val="TabellRader"/>
            </w:pPr>
            <w:r w:rsidRPr="001A6165">
              <w:t>35 000</w:t>
            </w:r>
          </w:p>
        </w:tc>
        <w:tc>
          <w:tcPr>
            <w:tcW w:w="992" w:type="dxa"/>
            <w:tcBorders>
              <w:top w:val="single" w:sz="6" w:space="0" w:color="auto"/>
            </w:tcBorders>
          </w:tcPr>
          <w:p w:rsidR="0014794C" w:rsidRPr="001A6165" w:rsidRDefault="0014794C">
            <w:pPr>
              <w:pStyle w:val="TabellRader"/>
            </w:pPr>
            <w:r w:rsidRPr="001A6165">
              <w:t>37 000</w:t>
            </w:r>
          </w:p>
        </w:tc>
        <w:tc>
          <w:tcPr>
            <w:tcW w:w="992" w:type="dxa"/>
            <w:tcBorders>
              <w:top w:val="single" w:sz="6" w:space="0" w:color="auto"/>
            </w:tcBorders>
          </w:tcPr>
          <w:p w:rsidR="0014794C" w:rsidRPr="001A6165" w:rsidRDefault="0014794C">
            <w:pPr>
              <w:pStyle w:val="TabellRader"/>
            </w:pPr>
            <w:r w:rsidRPr="001A6165">
              <w:t>37 000</w:t>
            </w:r>
          </w:p>
        </w:tc>
        <w:tc>
          <w:tcPr>
            <w:tcW w:w="992" w:type="dxa"/>
            <w:tcBorders>
              <w:top w:val="single" w:sz="6" w:space="0" w:color="auto"/>
            </w:tcBorders>
          </w:tcPr>
          <w:p w:rsidR="0014794C" w:rsidRPr="001A6165" w:rsidRDefault="0014794C">
            <w:pPr>
              <w:pStyle w:val="TabellRader"/>
            </w:pPr>
            <w:r w:rsidRPr="001A6165">
              <w:t>37 000</w:t>
            </w:r>
          </w:p>
        </w:tc>
      </w:tr>
      <w:tr w:rsidR="00000000" w:rsidRPr="001A6165">
        <w:tblPrEx>
          <w:tblCellMar>
            <w:top w:w="0" w:type="dxa"/>
            <w:bottom w:w="0" w:type="dxa"/>
          </w:tblCellMar>
        </w:tblPrEx>
        <w:tc>
          <w:tcPr>
            <w:tcW w:w="1298" w:type="dxa"/>
            <w:tcBorders>
              <w:top w:val="single" w:sz="6" w:space="0" w:color="auto"/>
            </w:tcBorders>
          </w:tcPr>
          <w:p w:rsidR="0014794C" w:rsidRPr="001A6165" w:rsidRDefault="0014794C">
            <w:pPr>
              <w:pStyle w:val="TabellRader"/>
              <w:jc w:val="left"/>
            </w:pPr>
            <w:r w:rsidRPr="001A6165">
              <w:t>FN:s industr</w:t>
            </w:r>
            <w:r w:rsidRPr="001A6165">
              <w:t>i</w:t>
            </w:r>
            <w:r w:rsidRPr="001A6165">
              <w:t>utvecklings-organisation, Unido</w:t>
            </w:r>
            <w:r w:rsidRPr="001A6165">
              <w:rPr>
                <w:vertAlign w:val="superscript"/>
              </w:rPr>
              <w:t>3)</w:t>
            </w:r>
          </w:p>
        </w:tc>
        <w:tc>
          <w:tcPr>
            <w:tcW w:w="992" w:type="dxa"/>
            <w:tcBorders>
              <w:top w:val="single" w:sz="6" w:space="0" w:color="auto"/>
            </w:tcBorders>
          </w:tcPr>
          <w:p w:rsidR="0014794C" w:rsidRPr="001A6165" w:rsidRDefault="0014794C">
            <w:pPr>
              <w:pStyle w:val="TabellRader"/>
            </w:pPr>
          </w:p>
        </w:tc>
        <w:tc>
          <w:tcPr>
            <w:tcW w:w="993" w:type="dxa"/>
            <w:tcBorders>
              <w:top w:val="single" w:sz="6" w:space="0" w:color="auto"/>
            </w:tcBorders>
          </w:tcPr>
          <w:p w:rsidR="0014794C" w:rsidRPr="001A6165" w:rsidRDefault="0014794C">
            <w:pPr>
              <w:pStyle w:val="TabellRader"/>
            </w:pPr>
            <w:r w:rsidRPr="001A6165">
              <w:t>8 000</w:t>
            </w:r>
          </w:p>
        </w:tc>
        <w:tc>
          <w:tcPr>
            <w:tcW w:w="992" w:type="dxa"/>
            <w:tcBorders>
              <w:top w:val="single" w:sz="6" w:space="0" w:color="auto"/>
            </w:tcBorders>
          </w:tcPr>
          <w:p w:rsidR="0014794C" w:rsidRPr="001A6165" w:rsidRDefault="0014794C">
            <w:pPr>
              <w:pStyle w:val="TabellRader"/>
            </w:pPr>
            <w:r w:rsidRPr="001A6165">
              <w:t>8 000</w:t>
            </w:r>
          </w:p>
        </w:tc>
        <w:tc>
          <w:tcPr>
            <w:tcW w:w="992" w:type="dxa"/>
            <w:tcBorders>
              <w:top w:val="single" w:sz="6" w:space="0" w:color="auto"/>
            </w:tcBorders>
          </w:tcPr>
          <w:p w:rsidR="0014794C" w:rsidRPr="001A6165" w:rsidRDefault="0014794C">
            <w:pPr>
              <w:pStyle w:val="TabellRader"/>
            </w:pPr>
            <w:r w:rsidRPr="001A6165">
              <w:t>8 000</w:t>
            </w:r>
          </w:p>
        </w:tc>
        <w:tc>
          <w:tcPr>
            <w:tcW w:w="992" w:type="dxa"/>
            <w:tcBorders>
              <w:top w:val="single" w:sz="6" w:space="0" w:color="auto"/>
            </w:tcBorders>
          </w:tcPr>
          <w:p w:rsidR="0014794C" w:rsidRPr="001A6165" w:rsidRDefault="0014794C">
            <w:pPr>
              <w:pStyle w:val="TabellRader"/>
            </w:pPr>
            <w:r w:rsidRPr="001A6165">
              <w:t>13 000</w:t>
            </w:r>
          </w:p>
        </w:tc>
      </w:tr>
      <w:tr w:rsidR="00000000" w:rsidRPr="001A6165">
        <w:tblPrEx>
          <w:tblCellMar>
            <w:top w:w="0" w:type="dxa"/>
            <w:bottom w:w="0" w:type="dxa"/>
          </w:tblCellMar>
        </w:tblPrEx>
        <w:tc>
          <w:tcPr>
            <w:tcW w:w="1298" w:type="dxa"/>
            <w:tcBorders>
              <w:top w:val="single" w:sz="12" w:space="0" w:color="auto"/>
              <w:bottom w:val="single" w:sz="12" w:space="0" w:color="auto"/>
            </w:tcBorders>
          </w:tcPr>
          <w:p w:rsidR="0014794C" w:rsidRPr="001A6165" w:rsidRDefault="0014794C">
            <w:pPr>
              <w:pStyle w:val="TabellSlutsumma"/>
              <w:jc w:val="left"/>
            </w:pPr>
            <w:r w:rsidRPr="001A6165">
              <w:t>Summa</w:t>
            </w:r>
          </w:p>
        </w:tc>
        <w:tc>
          <w:tcPr>
            <w:tcW w:w="992"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1 574 000</w:t>
            </w:r>
          </w:p>
        </w:tc>
        <w:tc>
          <w:tcPr>
            <w:tcW w:w="993"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1 580 500</w:t>
            </w:r>
          </w:p>
        </w:tc>
        <w:tc>
          <w:tcPr>
            <w:tcW w:w="992"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1 580 000</w:t>
            </w:r>
          </w:p>
        </w:tc>
        <w:tc>
          <w:tcPr>
            <w:tcW w:w="992"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1 654 000</w:t>
            </w:r>
          </w:p>
        </w:tc>
        <w:tc>
          <w:tcPr>
            <w:tcW w:w="992"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1 827 500</w:t>
            </w:r>
          </w:p>
        </w:tc>
      </w:tr>
    </w:tbl>
    <w:p w:rsidR="0014794C" w:rsidRPr="001A6165" w:rsidRDefault="0014794C">
      <w:pPr>
        <w:pStyle w:val="TabellFotnot"/>
        <w:spacing w:before="120"/>
        <w:rPr>
          <w:sz w:val="14"/>
        </w:rPr>
      </w:pPr>
      <w:r w:rsidRPr="001A6165">
        <w:rPr>
          <w:sz w:val="14"/>
        </w:rPr>
        <w:t>1. T.o.m. 1999 finansierades bidragen till Unifem över delpost 3, Ö</w:t>
      </w:r>
      <w:r w:rsidRPr="001A6165">
        <w:rPr>
          <w:sz w:val="14"/>
        </w:rPr>
        <w:t>v</w:t>
      </w:r>
      <w:r w:rsidRPr="001A6165">
        <w:rPr>
          <w:sz w:val="14"/>
        </w:rPr>
        <w:t>riga multilaterala insatser.</w:t>
      </w:r>
    </w:p>
    <w:p w:rsidR="0014794C" w:rsidRPr="001A6165" w:rsidRDefault="0014794C">
      <w:pPr>
        <w:pStyle w:val="TabellFotnot"/>
        <w:rPr>
          <w:sz w:val="14"/>
        </w:rPr>
      </w:pPr>
      <w:r w:rsidRPr="001A6165">
        <w:rPr>
          <w:sz w:val="14"/>
        </w:rPr>
        <w:t>2. T.o.m. 1999 finansierades bidragen till Habitat över delpost 3, Övriga multilaterala insatser.</w:t>
      </w:r>
    </w:p>
    <w:p w:rsidR="0014794C" w:rsidRPr="001A6165" w:rsidRDefault="0014794C">
      <w:pPr>
        <w:pStyle w:val="TabellFotnot"/>
        <w:rPr>
          <w:sz w:val="14"/>
        </w:rPr>
      </w:pPr>
      <w:r w:rsidRPr="001A6165">
        <w:rPr>
          <w:sz w:val="14"/>
        </w:rPr>
        <w:t>3. 1994–1997 finansierades bidragen till Unido över anslaget B 9.</w:t>
      </w:r>
    </w:p>
    <w:p w:rsidR="0014794C" w:rsidRPr="001A6165" w:rsidRDefault="0014794C">
      <w:pPr>
        <w:pStyle w:val="TabellFotnot"/>
      </w:pPr>
      <w:r w:rsidRPr="001A6165">
        <w:t>4. 100 mkr i stöd till UNHCR har i förhållande till 1999 flyttats från den bilaterala anslagsposten till basbudgetstödet.</w:t>
      </w:r>
    </w:p>
    <w:p w:rsidR="0014794C" w:rsidRPr="001A6165" w:rsidRDefault="0014794C">
      <w:pPr>
        <w:pStyle w:val="Normaltindrag"/>
      </w:pPr>
    </w:p>
    <w:p w:rsidR="0014794C" w:rsidRPr="001A6165" w:rsidRDefault="0014794C">
      <w:r w:rsidRPr="001A6165">
        <w:rPr>
          <w:i/>
        </w:rPr>
        <w:t>Internationella finansieringsinstitutionerna</w:t>
      </w:r>
    </w:p>
    <w:p w:rsidR="0014794C" w:rsidRPr="001A6165" w:rsidRDefault="0014794C">
      <w:r w:rsidRPr="001A6165">
        <w:t>Tabellen nedan visar budgetbehoven för 2000, dvs. förväntade dragningar i de fall medel inte budgeterats tidigare, samt som en jämförelse budgetåret 1999.</w:t>
      </w:r>
    </w:p>
    <w:p w:rsidR="0014794C" w:rsidRPr="001A6165" w:rsidRDefault="0014794C">
      <w:pPr>
        <w:pStyle w:val="Normaltindrag"/>
      </w:pPr>
      <w:r w:rsidRPr="001A6165">
        <w:br w:type="page"/>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582"/>
        <w:gridCol w:w="1401"/>
        <w:gridCol w:w="1401"/>
      </w:tblGrid>
      <w:tr w:rsidR="00000000" w:rsidRPr="001A6165">
        <w:tblPrEx>
          <w:tblCellMar>
            <w:top w:w="0" w:type="dxa"/>
            <w:bottom w:w="0" w:type="dxa"/>
          </w:tblCellMar>
        </w:tblPrEx>
        <w:tc>
          <w:tcPr>
            <w:tcW w:w="1582" w:type="dxa"/>
            <w:tcBorders>
              <w:bottom w:val="single" w:sz="12" w:space="0" w:color="auto"/>
            </w:tcBorders>
          </w:tcPr>
          <w:p w:rsidR="0014794C" w:rsidRPr="001A6165" w:rsidRDefault="0014794C">
            <w:pPr>
              <w:pStyle w:val="TabellHuvud"/>
              <w:jc w:val="left"/>
            </w:pPr>
          </w:p>
        </w:tc>
        <w:tc>
          <w:tcPr>
            <w:tcW w:w="1401" w:type="dxa"/>
            <w:tcBorders>
              <w:bottom w:val="single" w:sz="12" w:space="0" w:color="auto"/>
            </w:tcBorders>
          </w:tcPr>
          <w:p w:rsidR="0014794C" w:rsidRPr="001A6165" w:rsidRDefault="0014794C">
            <w:pPr>
              <w:pStyle w:val="TabellHuvud"/>
            </w:pPr>
            <w:r w:rsidRPr="001A6165">
              <w:t>Budget 1999</w:t>
            </w:r>
          </w:p>
        </w:tc>
        <w:tc>
          <w:tcPr>
            <w:tcW w:w="1401" w:type="dxa"/>
            <w:tcBorders>
              <w:bottom w:val="single" w:sz="12" w:space="0" w:color="auto"/>
            </w:tcBorders>
          </w:tcPr>
          <w:p w:rsidR="0014794C" w:rsidRPr="001A6165" w:rsidRDefault="0014794C">
            <w:pPr>
              <w:pStyle w:val="TabellHuvud"/>
            </w:pPr>
            <w:r w:rsidRPr="001A6165">
              <w:t>Beräknat 2000</w:t>
            </w:r>
          </w:p>
        </w:tc>
      </w:tr>
      <w:tr w:rsidR="00000000" w:rsidRPr="001A6165">
        <w:tblPrEx>
          <w:tblCellMar>
            <w:top w:w="0" w:type="dxa"/>
            <w:bottom w:w="0" w:type="dxa"/>
          </w:tblCellMar>
        </w:tblPrEx>
        <w:tc>
          <w:tcPr>
            <w:tcW w:w="1582" w:type="dxa"/>
          </w:tcPr>
          <w:p w:rsidR="0014794C" w:rsidRPr="001A6165" w:rsidRDefault="0014794C">
            <w:pPr>
              <w:pStyle w:val="TabellRader"/>
              <w:jc w:val="left"/>
            </w:pPr>
            <w:r w:rsidRPr="001A6165">
              <w:t>Världsbanksgru</w:t>
            </w:r>
            <w:r w:rsidRPr="001A6165">
              <w:t>p</w:t>
            </w:r>
            <w:r w:rsidRPr="001A6165">
              <w:t>pen</w:t>
            </w:r>
          </w:p>
        </w:tc>
        <w:tc>
          <w:tcPr>
            <w:tcW w:w="1401" w:type="dxa"/>
          </w:tcPr>
          <w:p w:rsidR="0014794C" w:rsidRPr="001A6165" w:rsidRDefault="0014794C">
            <w:pPr>
              <w:pStyle w:val="TabellRader"/>
            </w:pPr>
            <w:r w:rsidRPr="001A6165">
              <w:t>960 000</w:t>
            </w:r>
          </w:p>
        </w:tc>
        <w:tc>
          <w:tcPr>
            <w:tcW w:w="1401" w:type="dxa"/>
          </w:tcPr>
          <w:p w:rsidR="0014794C" w:rsidRPr="001A6165" w:rsidRDefault="0014794C">
            <w:pPr>
              <w:pStyle w:val="TabellRader"/>
            </w:pPr>
            <w:r w:rsidRPr="001A6165">
              <w:t>870 000</w:t>
            </w:r>
          </w:p>
        </w:tc>
      </w:tr>
      <w:tr w:rsidR="00000000" w:rsidRPr="001A6165">
        <w:tblPrEx>
          <w:tblCellMar>
            <w:top w:w="0" w:type="dxa"/>
            <w:bottom w:w="0" w:type="dxa"/>
          </w:tblCellMar>
        </w:tblPrEx>
        <w:tc>
          <w:tcPr>
            <w:tcW w:w="1582" w:type="dxa"/>
            <w:tcBorders>
              <w:top w:val="single" w:sz="12" w:space="0" w:color="auto"/>
              <w:bottom w:val="single" w:sz="12" w:space="0" w:color="auto"/>
            </w:tcBorders>
          </w:tcPr>
          <w:p w:rsidR="0014794C" w:rsidRPr="001A6165" w:rsidRDefault="0014794C">
            <w:pPr>
              <w:pStyle w:val="TabellSlutsumma"/>
              <w:jc w:val="left"/>
              <w:rPr>
                <w:b w:val="0"/>
              </w:rPr>
            </w:pPr>
            <w:r w:rsidRPr="001A6165">
              <w:rPr>
                <w:b w:val="0"/>
              </w:rPr>
              <w:t>Regionala utvec</w:t>
            </w:r>
            <w:r w:rsidRPr="001A6165">
              <w:rPr>
                <w:b w:val="0"/>
              </w:rPr>
              <w:t>k</w:t>
            </w:r>
            <w:r w:rsidRPr="001A6165">
              <w:rPr>
                <w:b w:val="0"/>
              </w:rPr>
              <w:t>ling</w:t>
            </w:r>
            <w:r w:rsidRPr="001A6165">
              <w:rPr>
                <w:b w:val="0"/>
              </w:rPr>
              <w:t>s</w:t>
            </w:r>
            <w:r w:rsidRPr="001A6165">
              <w:rPr>
                <w:b w:val="0"/>
              </w:rPr>
              <w:t>banker</w:t>
            </w:r>
          </w:p>
        </w:tc>
        <w:tc>
          <w:tcPr>
            <w:tcW w:w="1401" w:type="dxa"/>
            <w:tcBorders>
              <w:top w:val="single" w:sz="12" w:space="0" w:color="auto"/>
              <w:bottom w:val="single" w:sz="12" w:space="0" w:color="auto"/>
            </w:tcBorders>
          </w:tcPr>
          <w:p w:rsidR="0014794C" w:rsidRPr="001A6165" w:rsidRDefault="0014794C">
            <w:pPr>
              <w:pStyle w:val="TabellSlutsumma"/>
              <w:rPr>
                <w:b w:val="0"/>
                <w:spacing w:val="4"/>
              </w:rPr>
            </w:pPr>
            <w:r w:rsidRPr="001A6165">
              <w:rPr>
                <w:b w:val="0"/>
                <w:spacing w:val="4"/>
              </w:rPr>
              <w:t>23 000</w:t>
            </w:r>
          </w:p>
        </w:tc>
        <w:tc>
          <w:tcPr>
            <w:tcW w:w="1401" w:type="dxa"/>
            <w:tcBorders>
              <w:top w:val="single" w:sz="12" w:space="0" w:color="auto"/>
              <w:bottom w:val="single" w:sz="12" w:space="0" w:color="auto"/>
            </w:tcBorders>
          </w:tcPr>
          <w:p w:rsidR="0014794C" w:rsidRPr="001A6165" w:rsidRDefault="0014794C">
            <w:pPr>
              <w:pStyle w:val="TabellSlutsumma"/>
              <w:rPr>
                <w:b w:val="0"/>
                <w:spacing w:val="4"/>
              </w:rPr>
            </w:pPr>
            <w:r w:rsidRPr="001A6165">
              <w:rPr>
                <w:b w:val="0"/>
                <w:spacing w:val="4"/>
              </w:rPr>
              <w:t>180 000</w:t>
            </w:r>
          </w:p>
        </w:tc>
      </w:tr>
      <w:tr w:rsidR="00000000" w:rsidRPr="001A6165">
        <w:tblPrEx>
          <w:tblCellMar>
            <w:top w:w="0" w:type="dxa"/>
            <w:bottom w:w="0" w:type="dxa"/>
          </w:tblCellMar>
        </w:tblPrEx>
        <w:tc>
          <w:tcPr>
            <w:tcW w:w="1582" w:type="dxa"/>
            <w:tcBorders>
              <w:top w:val="single" w:sz="12" w:space="0" w:color="auto"/>
            </w:tcBorders>
          </w:tcPr>
          <w:p w:rsidR="0014794C" w:rsidRPr="001A6165" w:rsidRDefault="0014794C">
            <w:pPr>
              <w:pStyle w:val="TabellSlutsumma"/>
              <w:jc w:val="left"/>
              <w:rPr>
                <w:b w:val="0"/>
              </w:rPr>
            </w:pPr>
            <w:r w:rsidRPr="001A6165">
              <w:rPr>
                <w:b w:val="0"/>
              </w:rPr>
              <w:t>Övriga utvec</w:t>
            </w:r>
            <w:r w:rsidRPr="001A6165">
              <w:rPr>
                <w:b w:val="0"/>
              </w:rPr>
              <w:t>k</w:t>
            </w:r>
            <w:r w:rsidRPr="001A6165">
              <w:rPr>
                <w:b w:val="0"/>
              </w:rPr>
              <w:t>lingsbanker och fonder</w:t>
            </w:r>
          </w:p>
        </w:tc>
        <w:tc>
          <w:tcPr>
            <w:tcW w:w="1401" w:type="dxa"/>
            <w:tcBorders>
              <w:top w:val="single" w:sz="12" w:space="0" w:color="auto"/>
            </w:tcBorders>
          </w:tcPr>
          <w:p w:rsidR="0014794C" w:rsidRPr="001A6165" w:rsidRDefault="0014794C">
            <w:pPr>
              <w:pStyle w:val="TabellSlutsumma"/>
              <w:rPr>
                <w:b w:val="0"/>
                <w:spacing w:val="4"/>
              </w:rPr>
            </w:pPr>
            <w:r w:rsidRPr="001A6165">
              <w:rPr>
                <w:b w:val="0"/>
                <w:spacing w:val="4"/>
              </w:rPr>
              <w:t>223 000</w:t>
            </w:r>
          </w:p>
        </w:tc>
        <w:tc>
          <w:tcPr>
            <w:tcW w:w="1401" w:type="dxa"/>
            <w:tcBorders>
              <w:top w:val="single" w:sz="12" w:space="0" w:color="auto"/>
            </w:tcBorders>
          </w:tcPr>
          <w:p w:rsidR="0014794C" w:rsidRPr="001A6165" w:rsidRDefault="0014794C">
            <w:pPr>
              <w:pStyle w:val="TabellSlutsumma"/>
              <w:rPr>
                <w:b w:val="0"/>
                <w:spacing w:val="4"/>
              </w:rPr>
            </w:pPr>
            <w:r w:rsidRPr="001A6165">
              <w:rPr>
                <w:b w:val="0"/>
                <w:spacing w:val="4"/>
              </w:rPr>
              <w:t>210 000</w:t>
            </w:r>
          </w:p>
        </w:tc>
      </w:tr>
      <w:tr w:rsidR="00000000" w:rsidRPr="001A6165">
        <w:tblPrEx>
          <w:tblCellMar>
            <w:top w:w="0" w:type="dxa"/>
            <w:bottom w:w="0" w:type="dxa"/>
          </w:tblCellMar>
        </w:tblPrEx>
        <w:tc>
          <w:tcPr>
            <w:tcW w:w="1582" w:type="dxa"/>
            <w:tcBorders>
              <w:top w:val="single" w:sz="12" w:space="0" w:color="auto"/>
              <w:bottom w:val="single" w:sz="12" w:space="0" w:color="auto"/>
            </w:tcBorders>
          </w:tcPr>
          <w:p w:rsidR="0014794C" w:rsidRPr="001A6165" w:rsidRDefault="0014794C">
            <w:pPr>
              <w:pStyle w:val="TabellSlutsumma"/>
              <w:jc w:val="left"/>
            </w:pPr>
            <w:r w:rsidRPr="001A6165">
              <w:t>Summa</w:t>
            </w:r>
          </w:p>
        </w:tc>
        <w:tc>
          <w:tcPr>
            <w:tcW w:w="1401"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1 206 000</w:t>
            </w:r>
          </w:p>
        </w:tc>
        <w:tc>
          <w:tcPr>
            <w:tcW w:w="1401"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1 260 000</w:t>
            </w:r>
          </w:p>
        </w:tc>
      </w:tr>
    </w:tbl>
    <w:p w:rsidR="0014794C" w:rsidRPr="001A6165" w:rsidRDefault="0014794C">
      <w:pPr>
        <w:pStyle w:val="Normaltindrag"/>
      </w:pPr>
    </w:p>
    <w:p w:rsidR="0014794C" w:rsidRPr="001A6165" w:rsidRDefault="0014794C">
      <w:r w:rsidRPr="001A6165">
        <w:rPr>
          <w:i/>
        </w:rPr>
        <w:t>Världsbanksgruppen</w:t>
      </w:r>
    </w:p>
    <w:p w:rsidR="0014794C" w:rsidRPr="001A6165" w:rsidRDefault="0014794C">
      <w:r w:rsidRPr="001A6165">
        <w:t>Världsbanksgruppen består av Internationella återuppbyggnads- och utvec</w:t>
      </w:r>
      <w:r w:rsidRPr="001A6165">
        <w:t>k</w:t>
      </w:r>
      <w:r w:rsidRPr="001A6165">
        <w:t>lingsbanken (IBRD), Internationella utvecklingsfonden (IDA), Internati</w:t>
      </w:r>
      <w:r w:rsidRPr="001A6165">
        <w:t>o</w:t>
      </w:r>
      <w:r w:rsidRPr="001A6165">
        <w:t>nella finansieringsbolaget (IFC), Multilaterala investeringsgarantiorganet (MIGA) och Internationella centret för biläggande av investeringstvister (ICSID). De bidrag till Världsbanksgruppen som under budgetåret 2000 finansieras från delposten rör IDA och MIGA.</w:t>
      </w:r>
    </w:p>
    <w:p w:rsidR="0014794C" w:rsidRPr="001A6165" w:rsidRDefault="0014794C">
      <w:pPr>
        <w:pStyle w:val="Normaltindrag"/>
      </w:pPr>
      <w:r w:rsidRPr="001A6165">
        <w:t>Världsbanksgruppen är i dag den i särklass största enskilda källan för o</w:t>
      </w:r>
      <w:r w:rsidRPr="001A6165">
        <w:t>f</w:t>
      </w:r>
      <w:r w:rsidRPr="001A6165">
        <w:t xml:space="preserve">fentligt utvecklingsbistånd och lån till utvecklings- och östländer. IBRD lånade under år 1998 ut ca 20 miljarder US-dollar och IDA ca 7,5 miljarder US-dollar. Sveriges ackumulerade bidragsandel i IDA är för närvarande 1,93 % och i MIGA 1,1 %. </w:t>
      </w:r>
    </w:p>
    <w:p w:rsidR="0014794C" w:rsidRPr="001A6165" w:rsidRDefault="0014794C">
      <w:pPr>
        <w:pStyle w:val="Normaltindrag"/>
      </w:pPr>
      <w:r w:rsidRPr="001A6165">
        <w:t xml:space="preserve">För närvarande pågår en översyn av Världsbankens och Internationella Valutafondens gemensamma skuldinitiativ (HIPC – </w:t>
      </w:r>
      <w:r w:rsidRPr="001A6165">
        <w:rPr>
          <w:color w:val="000000"/>
        </w:rPr>
        <w:t>Heavily Indebted Poor Countries</w:t>
      </w:r>
      <w:r w:rsidRPr="001A6165">
        <w:t>). Sverige stödjer detta och förordar att en del av Världsbankens nettoinkomst om möjligt skall bidra till finansieringen av HIPC.</w:t>
      </w:r>
    </w:p>
    <w:p w:rsidR="0014794C" w:rsidRPr="001A6165" w:rsidRDefault="0014794C">
      <w:pPr>
        <w:pStyle w:val="Normaltindrag"/>
      </w:pPr>
    </w:p>
    <w:p w:rsidR="0014794C" w:rsidRPr="001A6165" w:rsidRDefault="0014794C">
      <w:r w:rsidRPr="001A6165">
        <w:rPr>
          <w:i/>
        </w:rPr>
        <w:t>Afrikanska utvecklingsbanken</w:t>
      </w:r>
    </w:p>
    <w:p w:rsidR="0014794C" w:rsidRPr="001A6165" w:rsidRDefault="0014794C">
      <w:r w:rsidRPr="001A6165">
        <w:t>Afrikanska utvecklingsbanken (AfDB) har under 1999, efter mycket aktiv svensk och nordisk medverkan, antagit ett visionsdokument för styrning av bankens verksamhet. Visionen sätter bankens roll som utvecklingsinstitution med fattigdomsminskning som främsta mål i fokus. Dokumentet betonar AfDB:s roll som en afrikansk institution och lyfter fram frågor som jä</w:t>
      </w:r>
      <w:r w:rsidRPr="001A6165">
        <w:t>m</w:t>
      </w:r>
      <w:r w:rsidRPr="001A6165">
        <w:t>ställdhet, miljö och gott styrelseskick.</w:t>
      </w:r>
    </w:p>
    <w:p w:rsidR="0014794C" w:rsidRPr="001A6165" w:rsidRDefault="0014794C">
      <w:pPr>
        <w:pStyle w:val="Normaltindrag"/>
      </w:pPr>
      <w:r w:rsidRPr="001A6165">
        <w:t>I januari 1999 nåddes en överenskommelse om den åttonde påfyllnaden av Afrikanska utvecklingsfonden (ADF-8). Detta innebär att fonden under treårsperioden 1999–2001 tillförs knappt 2,4 miljarder US-dollar i nya giva</w:t>
      </w:r>
      <w:r w:rsidRPr="001A6165">
        <w:t>r</w:t>
      </w:r>
      <w:r w:rsidRPr="001A6165">
        <w:t>bidrag (Sveriges bidrag uppgår till 940 milj</w:t>
      </w:r>
      <w:r w:rsidRPr="001A6165">
        <w:t>o</w:t>
      </w:r>
      <w:r w:rsidRPr="001A6165">
        <w:t>ner kronor).</w:t>
      </w:r>
    </w:p>
    <w:p w:rsidR="0014794C" w:rsidRPr="001A6165" w:rsidRDefault="0014794C">
      <w:pPr>
        <w:pStyle w:val="Normaltindrag"/>
      </w:pPr>
    </w:p>
    <w:p w:rsidR="0014794C" w:rsidRPr="001A6165" w:rsidRDefault="0014794C">
      <w:r w:rsidRPr="001A6165">
        <w:rPr>
          <w:i/>
        </w:rPr>
        <w:t>Asiatiska utvecklingsbanken</w:t>
      </w:r>
    </w:p>
    <w:p w:rsidR="0014794C" w:rsidRPr="001A6165" w:rsidRDefault="0014794C">
      <w:r w:rsidRPr="001A6165">
        <w:t>Under 1998 och 1999 har Asiatiska utvecklingsbankens (AsDB) verksamhet fortsatt att präglas av den finansiella krisen i sydöstra och östra Asien. Insa</w:t>
      </w:r>
      <w:r w:rsidRPr="001A6165">
        <w:t>t</w:t>
      </w:r>
      <w:r w:rsidRPr="001A6165">
        <w:t>serna med anledning av den finansiella krisen har tärt på bankens finansiella resurser. Den internationella marknadens riskanalys av den asiatiska mar</w:t>
      </w:r>
      <w:r w:rsidRPr="001A6165">
        <w:t>k</w:t>
      </w:r>
      <w:r w:rsidRPr="001A6165">
        <w:t>naden och AsDB:s involvering i de mest krisdrabbade länderna har kraftigt fördyrat bankens upplåning på den internationella kapitalmarknaden. Uppl</w:t>
      </w:r>
      <w:r w:rsidRPr="001A6165">
        <w:t>å</w:t>
      </w:r>
      <w:r w:rsidRPr="001A6165">
        <w:t>nings- och utlåningsutrymmena förutses vara uttömda före 2002. Nya påfyl</w:t>
      </w:r>
      <w:r w:rsidRPr="001A6165">
        <w:t>l</w:t>
      </w:r>
      <w:r w:rsidRPr="001A6165">
        <w:t>nadsförhandlingar, de åttonde i ordningen, för Asiatiska utvecklingsfonden (AsDF) har påbörjats i oktober 1999. En översyn har gjorts av utl</w:t>
      </w:r>
      <w:r w:rsidRPr="001A6165">
        <w:t>åningsvil</w:t>
      </w:r>
      <w:r w:rsidRPr="001A6165">
        <w:t>l</w:t>
      </w:r>
      <w:r w:rsidRPr="001A6165">
        <w:t>koren för det hårda kapitalet, vilket med största sannolikhet kommer att leda till en tidigareläggning av bankens femte kap</w:t>
      </w:r>
      <w:r w:rsidRPr="001A6165">
        <w:t>i</w:t>
      </w:r>
      <w:r w:rsidRPr="001A6165">
        <w:t xml:space="preserve">talökning. </w:t>
      </w:r>
    </w:p>
    <w:p w:rsidR="0014794C" w:rsidRPr="001A6165" w:rsidRDefault="0014794C">
      <w:pPr>
        <w:pStyle w:val="Normaltindrag"/>
      </w:pPr>
    </w:p>
    <w:p w:rsidR="0014794C" w:rsidRPr="001A6165" w:rsidRDefault="0014794C">
      <w:r w:rsidRPr="001A6165">
        <w:rPr>
          <w:i/>
        </w:rPr>
        <w:t>Interamerikanska u</w:t>
      </w:r>
      <w:r w:rsidRPr="001A6165">
        <w:rPr>
          <w:i/>
        </w:rPr>
        <w:t>t</w:t>
      </w:r>
      <w:r w:rsidRPr="001A6165">
        <w:rPr>
          <w:i/>
        </w:rPr>
        <w:t>vecklingsbanken</w:t>
      </w:r>
    </w:p>
    <w:p w:rsidR="0014794C" w:rsidRPr="001A6165" w:rsidRDefault="0014794C">
      <w:r w:rsidRPr="001A6165">
        <w:t>Under 1990-talet har Interamerikanska utvecklingsbankens (IDB) fattig-domsprofil ytterligare stärkts bl.a. genom en ökad utlåning till de fattigaste länderna i regionen och en större andel socialt inriktade projekt. IDB:s pri</w:t>
      </w:r>
      <w:r w:rsidRPr="001A6165">
        <w:t>o</w:t>
      </w:r>
      <w:r w:rsidRPr="001A6165">
        <w:t>ritering av fattigdomsminskning, social rättvisa, modernisering av staten, det civila samhället och miljön ligger väl i linje med de frågor som Sverige under många år drivit i nära samarbete med övriga nordiska länder. Sverige har också aktivt drivit på bankens arbete med fattigdomsfrågor, god sa</w:t>
      </w:r>
      <w:r w:rsidRPr="001A6165">
        <w:t>m</w:t>
      </w:r>
      <w:r w:rsidRPr="001A6165">
        <w:t>hällsstyrning och jämställdhet, där viktiga framsteg har gjorts under senare år. Sverige avser att fortsatt betona vikten av att banken ökar personalens kompetens på dessa områden och att verksamheten i ökad omfat</w:t>
      </w:r>
      <w:r w:rsidRPr="001A6165">
        <w:t>tning decen</w:t>
      </w:r>
      <w:r w:rsidRPr="001A6165">
        <w:t>t</w:t>
      </w:r>
      <w:r w:rsidRPr="001A6165">
        <w:t>raliseras till fältkontoren. Den pågående diskussionen om IDB:s framtida roll kommer även under 2000 att vara en för Sverige prioriterad fråga.</w:t>
      </w:r>
    </w:p>
    <w:p w:rsidR="0014794C" w:rsidRPr="001A6165" w:rsidRDefault="0014794C">
      <w:pPr>
        <w:pStyle w:val="Normaltindrag"/>
      </w:pPr>
      <w:r w:rsidRPr="001A6165">
        <w:t>Sverige har, tillsammans med de andra nordiska länderna, varit drivande i diskussionen som handlar om hur banken skall möta de snabba förändringa</w:t>
      </w:r>
      <w:r w:rsidRPr="001A6165">
        <w:t>r</w:t>
      </w:r>
      <w:r w:rsidRPr="001A6165">
        <w:t>na i omvärlden såsom globalisering, ökande privata kapitalflöden och dem</w:t>
      </w:r>
      <w:r w:rsidRPr="001A6165">
        <w:t>o</w:t>
      </w:r>
      <w:r w:rsidRPr="001A6165">
        <w:t>kratiseringspr</w:t>
      </w:r>
      <w:r w:rsidRPr="001A6165">
        <w:t>o</w:t>
      </w:r>
      <w:r w:rsidRPr="001A6165">
        <w:t>cesser.</w:t>
      </w:r>
    </w:p>
    <w:p w:rsidR="0014794C" w:rsidRPr="001A6165" w:rsidRDefault="0014794C">
      <w:pPr>
        <w:pStyle w:val="Normaltindrag"/>
      </w:pPr>
    </w:p>
    <w:p w:rsidR="0014794C" w:rsidRPr="001A6165" w:rsidRDefault="0014794C">
      <w:r w:rsidRPr="001A6165">
        <w:rPr>
          <w:i/>
        </w:rPr>
        <w:t>Övriga utveckling</w:t>
      </w:r>
      <w:r w:rsidRPr="001A6165">
        <w:rPr>
          <w:i/>
        </w:rPr>
        <w:t>s</w:t>
      </w:r>
      <w:r w:rsidRPr="001A6165">
        <w:rPr>
          <w:i/>
        </w:rPr>
        <w:t>banker och -fonder</w:t>
      </w:r>
    </w:p>
    <w:p w:rsidR="0014794C" w:rsidRPr="001A6165" w:rsidRDefault="0014794C">
      <w:r w:rsidRPr="001A6165">
        <w:rPr>
          <w:i/>
        </w:rPr>
        <w:t>Internationella jordbruksutvecklingsfonden</w:t>
      </w:r>
      <w:r w:rsidRPr="001A6165">
        <w:t xml:space="preserve"> (IFAD) har ett tydligt fokus på fattigdomsbekämpning genom sin inriktning på projekt för att förbättra le</w:t>
      </w:r>
      <w:r w:rsidRPr="001A6165">
        <w:t>v</w:t>
      </w:r>
      <w:r w:rsidRPr="001A6165">
        <w:t>nadsförhållandena för landsbygdsbefolkningen i de fattigaste länderna. U</w:t>
      </w:r>
      <w:r w:rsidRPr="001A6165">
        <w:t>n</w:t>
      </w:r>
      <w:r w:rsidRPr="001A6165">
        <w:t>der 1999 inleddes konsultationer om en påfyllnad av IFAD:s kapital, vilka beräknas bli klara vid årsmötet i februari 2000. Sverige kommer även for</w:t>
      </w:r>
      <w:r w:rsidRPr="001A6165">
        <w:t>t</w:t>
      </w:r>
      <w:r w:rsidRPr="001A6165">
        <w:t>sättningsvis i IFAD:s styrelse, i nära samarbete med Norge, Danmark och Finland, att verka för att ytterligare förankra prioriterade mål i fondens pr</w:t>
      </w:r>
      <w:r w:rsidRPr="001A6165">
        <w:t>o</w:t>
      </w:r>
      <w:r w:rsidRPr="001A6165">
        <w:t>jektverksamhet.</w:t>
      </w:r>
    </w:p>
    <w:p w:rsidR="0014794C" w:rsidRPr="001A6165" w:rsidRDefault="0014794C">
      <w:pPr>
        <w:pStyle w:val="Normaltindrag"/>
      </w:pPr>
      <w:r w:rsidRPr="001A6165">
        <w:rPr>
          <w:i/>
        </w:rPr>
        <w:t>Afrikanska fonden f</w:t>
      </w:r>
      <w:r w:rsidRPr="001A6165">
        <w:rPr>
          <w:i/>
        </w:rPr>
        <w:t>ör kapacitetsutveckling (ACBF)</w:t>
      </w:r>
      <w:r w:rsidRPr="001A6165">
        <w:t xml:space="preserve"> arbetar huvudsakligen med att stärka utvecklingsländers kapacitet att utarbeta och genomföra makroekonomisk politik. Förhandlingar pågår som kommer att innebära att ACBF:s verksamhet breddas genom att ytterligare ett kapacitetsuppbyg</w:t>
      </w:r>
      <w:r w:rsidRPr="001A6165">
        <w:t>g</w:t>
      </w:r>
      <w:r w:rsidRPr="001A6165">
        <w:t>nadsinitiativ, som har utarbetats i Världsbankens regi, länkas till fonden. Arbetet inom ACBF har fokus på kapacitetsuppbyggande inom den offentl</w:t>
      </w:r>
      <w:r w:rsidRPr="001A6165">
        <w:t>i</w:t>
      </w:r>
      <w:r w:rsidRPr="001A6165">
        <w:t>ga sektorn.</w:t>
      </w:r>
    </w:p>
    <w:p w:rsidR="0014794C" w:rsidRPr="001A6165" w:rsidRDefault="0014794C">
      <w:pPr>
        <w:pStyle w:val="Normaltindrag"/>
      </w:pPr>
      <w:r w:rsidRPr="001A6165">
        <w:t xml:space="preserve">Under 1999 innehar Sverige ordförandeskapet i </w:t>
      </w:r>
      <w:r w:rsidRPr="001A6165">
        <w:rPr>
          <w:i/>
        </w:rPr>
        <w:t>Nordiska utvecklingsfo</w:t>
      </w:r>
      <w:r w:rsidRPr="001A6165">
        <w:rPr>
          <w:i/>
        </w:rPr>
        <w:t>n</w:t>
      </w:r>
      <w:r w:rsidRPr="001A6165">
        <w:rPr>
          <w:i/>
        </w:rPr>
        <w:t>dens (NDF)</w:t>
      </w:r>
      <w:r w:rsidRPr="001A6165">
        <w:t xml:space="preserve"> styrelse. Fonden finansieras genom bidrag från de fem nordiska länderna och har ett grundkapital på 515 miljoner SDR. Utlåningen (unde</w:t>
      </w:r>
      <w:r w:rsidRPr="001A6165">
        <w:t>r</w:t>
      </w:r>
      <w:r w:rsidRPr="001A6165">
        <w:t>tecknade och godkända projekt) uppgår till drygt 400 miljoner SDR. NDF lämnar lån på mycket förmånliga villkor till projekt som främjar ekonomisk och social utveckling i låg- och lägre medelinkomstländer. Under 1997 i</w:t>
      </w:r>
      <w:r w:rsidRPr="001A6165">
        <w:t>n</w:t>
      </w:r>
      <w:r w:rsidRPr="001A6165">
        <w:t>gick NDF ett samarbetsavtal med NORSAD-fonden, som verkar för att främja näringslivssamarbete mellan Norden och SADC (Souther</w:t>
      </w:r>
      <w:r w:rsidRPr="001A6165">
        <w:t>n African Development Community). NORSAD bidrar främst med lån till s.k. joint vent</w:t>
      </w:r>
      <w:r w:rsidRPr="001A6165">
        <w:t>u</w:t>
      </w:r>
      <w:r w:rsidRPr="001A6165">
        <w:t xml:space="preserve">res. </w:t>
      </w:r>
    </w:p>
    <w:p w:rsidR="0014794C" w:rsidRPr="001A6165" w:rsidRDefault="0014794C">
      <w:pPr>
        <w:pStyle w:val="Rubrik3"/>
      </w:pPr>
      <w:bookmarkStart w:id="57" w:name="_Toc468523348"/>
      <w:r w:rsidRPr="001A6165">
        <w:t>Motionerna</w:t>
      </w:r>
      <w:bookmarkEnd w:id="57"/>
    </w:p>
    <w:p w:rsidR="0014794C" w:rsidRPr="001A6165" w:rsidRDefault="0014794C">
      <w:pPr>
        <w:rPr>
          <w:snapToGrid w:val="0"/>
          <w:lang w:eastAsia="sv-SE"/>
        </w:rPr>
      </w:pPr>
      <w:r w:rsidRPr="001A6165">
        <w:rPr>
          <w:snapToGrid w:val="0"/>
          <w:lang w:eastAsia="sv-SE"/>
        </w:rPr>
        <w:t xml:space="preserve">Folkpartiets förslag till ändrad anslagstilldelning enligt motion </w:t>
      </w:r>
      <w:r w:rsidRPr="001A6165">
        <w:rPr>
          <w:i/>
          <w:snapToGrid w:val="0"/>
          <w:lang w:eastAsia="sv-SE"/>
        </w:rPr>
        <w:t xml:space="preserve">1999/2000: U206 (fp) yrkande 27 (delvis) </w:t>
      </w:r>
      <w:r w:rsidRPr="001A6165">
        <w:rPr>
          <w:snapToGrid w:val="0"/>
          <w:lang w:eastAsia="sv-SE"/>
        </w:rPr>
        <w:t>återfinns i tabellerna 2 och 4 i bilaga 1.</w:t>
      </w:r>
    </w:p>
    <w:p w:rsidR="0014794C" w:rsidRPr="001A6165" w:rsidRDefault="0014794C">
      <w:pPr>
        <w:rPr>
          <w:snapToGrid w:val="0"/>
          <w:lang w:eastAsia="sv-SE"/>
        </w:rPr>
      </w:pPr>
      <w:r w:rsidRPr="001A6165">
        <w:rPr>
          <w:snapToGrid w:val="0"/>
          <w:lang w:eastAsia="sv-SE"/>
        </w:rPr>
        <w:t>I samma bilaga framgår Kristdemokraternas förslag till ändringar i de mult</w:t>
      </w:r>
      <w:r w:rsidRPr="001A6165">
        <w:rPr>
          <w:snapToGrid w:val="0"/>
          <w:lang w:eastAsia="sv-SE"/>
        </w:rPr>
        <w:t>i</w:t>
      </w:r>
      <w:r w:rsidRPr="001A6165">
        <w:rPr>
          <w:snapToGrid w:val="0"/>
          <w:lang w:eastAsia="sv-SE"/>
        </w:rPr>
        <w:t xml:space="preserve">laterala anslagsposterna enligt motion </w:t>
      </w:r>
      <w:r w:rsidRPr="001A6165">
        <w:rPr>
          <w:i/>
          <w:snapToGrid w:val="0"/>
          <w:lang w:eastAsia="sv-SE"/>
        </w:rPr>
        <w:t>1999/2000:U215 (kd) yrkande 28 (delvis)</w:t>
      </w:r>
      <w:r w:rsidRPr="001A6165">
        <w:rPr>
          <w:snapToGrid w:val="0"/>
          <w:lang w:eastAsia="sv-SE"/>
        </w:rPr>
        <w:t>.</w:t>
      </w:r>
    </w:p>
    <w:p w:rsidR="0014794C" w:rsidRPr="001A6165" w:rsidRDefault="0014794C">
      <w:r w:rsidRPr="001A6165">
        <w:t xml:space="preserve">Moderata samlingspartiet föreslår i motion </w:t>
      </w:r>
      <w:r w:rsidRPr="001A6165">
        <w:rPr>
          <w:i/>
        </w:rPr>
        <w:t xml:space="preserve">1999/2000:U222 (m) yrkande 2 (delvis) </w:t>
      </w:r>
      <w:r w:rsidRPr="001A6165">
        <w:t>ändringar i anslagen för multilateralt samarbete. Även dessa framgår i tabellerna 2 och 4.</w:t>
      </w:r>
    </w:p>
    <w:p w:rsidR="0014794C" w:rsidRPr="001A6165" w:rsidRDefault="0014794C">
      <w:pPr>
        <w:pStyle w:val="Rubrik3"/>
      </w:pPr>
      <w:bookmarkStart w:id="58" w:name="_Toc468523349"/>
      <w:r w:rsidRPr="001A6165">
        <w:t>Utskottets överväganden</w:t>
      </w:r>
      <w:bookmarkEnd w:id="58"/>
    </w:p>
    <w:p w:rsidR="0014794C" w:rsidRPr="001A6165" w:rsidRDefault="0014794C">
      <w:r w:rsidRPr="001A6165">
        <w:t>Regeringens preliminära fördelning under anslagsnivå beträffande det mu</w:t>
      </w:r>
      <w:r w:rsidRPr="001A6165">
        <w:t>l</w:t>
      </w:r>
      <w:r w:rsidRPr="001A6165">
        <w:t xml:space="preserve">tilaterala biståndet har presenterats i tabellform i budgetpropositionen och framgår av bilaga till betänkandet (bilaga 1, tabellerna 2–4). </w:t>
      </w:r>
    </w:p>
    <w:p w:rsidR="0014794C" w:rsidRPr="001A6165" w:rsidRDefault="0014794C">
      <w:pPr>
        <w:rPr>
          <w:b/>
          <w:i/>
        </w:rPr>
      </w:pPr>
      <w:r w:rsidRPr="001A6165">
        <w:t>Utskottet har inget att invända mot den av regeringen föreslagna fördelnin</w:t>
      </w:r>
      <w:r w:rsidRPr="001A6165">
        <w:t>g</w:t>
      </w:r>
      <w:r w:rsidRPr="001A6165">
        <w:t>en. I konsekvens härmed och till följd av tidigare ställningstaganden rörande utgiftsområde 7 och fördelningen på anslag inom utgiftsområdet avstyrks de förslag till ändrad fördelning som framförs i motionerna U206 (fp) yrkande 27 (delvis), U215 (kd) yrkande 28 (delvis) samt U222 (m) yrkande 2 (de</w:t>
      </w:r>
      <w:r w:rsidRPr="001A6165">
        <w:t>l</w:t>
      </w:r>
      <w:r w:rsidRPr="001A6165">
        <w:t>vis).</w:t>
      </w:r>
    </w:p>
    <w:p w:rsidR="0014794C" w:rsidRPr="001A6165" w:rsidRDefault="0014794C">
      <w:pPr>
        <w:pStyle w:val="Rubrik2"/>
        <w:spacing w:before="480"/>
      </w:pPr>
      <w:bookmarkStart w:id="59" w:name="_Toc468523350"/>
      <w:r w:rsidRPr="001A6165">
        <w:t>Övrigt multilateralt samarbete</w:t>
      </w:r>
      <w:bookmarkEnd w:id="59"/>
    </w:p>
    <w:p w:rsidR="0014794C" w:rsidRPr="001A6165" w:rsidRDefault="0014794C">
      <w:r w:rsidRPr="001A6165">
        <w:t>Under delposten Övrigt multilateralt samarbete finansieras Multilaterala miljöinsatser, Multilaterala konfliktförebyggande insatser, Särskilda mult</w:t>
      </w:r>
      <w:r w:rsidRPr="001A6165">
        <w:t>i</w:t>
      </w:r>
      <w:r w:rsidRPr="001A6165">
        <w:t xml:space="preserve">laterala insatser för jämställdhet och barn och Övriga multilaterala insatser. </w:t>
      </w:r>
    </w:p>
    <w:p w:rsidR="0014794C" w:rsidRPr="001A6165" w:rsidRDefault="0014794C">
      <w:pPr>
        <w:pStyle w:val="Rubrik3"/>
      </w:pPr>
      <w:bookmarkStart w:id="60" w:name="_Toc468523351"/>
      <w:r w:rsidRPr="001A6165">
        <w:t>Propositionen (s. 29): Multilaterala miljöinsatser</w:t>
      </w:r>
      <w:bookmarkEnd w:id="60"/>
    </w:p>
    <w:p w:rsidR="0014794C" w:rsidRPr="001A6165" w:rsidRDefault="0014794C">
      <w:r w:rsidRPr="001A6165">
        <w:t>I takt med att de globala miljöfrågornas roll växer avser regeringen att stödja verksamhet i de multilaterala organen som syftar till att stärka efterlevnaden av de globala miljökonventioner</w:t>
      </w:r>
      <w:r w:rsidRPr="001A6165">
        <w:softHyphen/>
        <w:t>na. Det normativa multilaterala samarbetet fortgår med att vidareutveckla riktlinjerna efter Riokonferensen. Sverige ger särskild prioritet åt fattigdomsbekämpning och hållbara produktions- och konsumtionsmönster i mötena med FN:s kommission för hållbar utveckling (CSD).</w:t>
      </w:r>
    </w:p>
    <w:p w:rsidR="0014794C" w:rsidRPr="001A6165" w:rsidRDefault="0014794C">
      <w:pPr>
        <w:pStyle w:val="Normaltindrag"/>
      </w:pPr>
      <w:r w:rsidRPr="001A6165">
        <w:t>Förra årets överenskommelse om den andra påfyllnaden av den globala miljöfonden (GEF) innebar att givarna åtog sig att tillföra GEF sammanlagt 2,75 miljarder US-dollar. För svensk del uppgår åtagandet till 448 miljoner kronor för fyraårspe</w:t>
      </w:r>
      <w:r w:rsidRPr="001A6165">
        <w:t>rioden 1998–2002. Sveriges bidrag kommer att utbetalas i takt med de behov som GEF anger. För budgetåret budgeteras ett belopp om ca 14 miljoner kr</w:t>
      </w:r>
      <w:r w:rsidRPr="001A6165">
        <w:t>o</w:t>
      </w:r>
      <w:r w:rsidRPr="001A6165">
        <w:t>nor.</w:t>
      </w:r>
    </w:p>
    <w:p w:rsidR="0014794C" w:rsidRPr="001A6165" w:rsidRDefault="0014794C">
      <w:pPr>
        <w:pStyle w:val="Rubrik3"/>
      </w:pPr>
      <w:bookmarkStart w:id="61" w:name="_Toc468523352"/>
      <w:r w:rsidRPr="001A6165">
        <w:t>Motionerna</w:t>
      </w:r>
      <w:bookmarkEnd w:id="61"/>
    </w:p>
    <w:p w:rsidR="0014794C" w:rsidRPr="001A6165" w:rsidRDefault="0014794C">
      <w:r w:rsidRPr="001A6165">
        <w:t xml:space="preserve">Folkpartiet anser i motion </w:t>
      </w:r>
      <w:r w:rsidRPr="001A6165">
        <w:rPr>
          <w:i/>
        </w:rPr>
        <w:t xml:space="preserve">1999/2000:U206 (fp) </w:t>
      </w:r>
      <w:r w:rsidRPr="001A6165">
        <w:t>att i</w:t>
      </w:r>
      <w:r w:rsidRPr="001A6165">
        <w:rPr>
          <w:snapToGrid w:val="0"/>
          <w:color w:val="000000"/>
          <w:lang w:eastAsia="sv-SE"/>
        </w:rPr>
        <w:t>nsatser för en ekologiskt hållbar utveckling är en mycket angelägen del i biståndet. Gemensamt för alla miljöhot är att de alltid beskär friheten och minskar</w:t>
      </w:r>
      <w:r w:rsidRPr="001A6165">
        <w:rPr>
          <w:b/>
          <w:i/>
        </w:rPr>
        <w:t xml:space="preserve"> </w:t>
      </w:r>
      <w:r w:rsidRPr="001A6165">
        <w:rPr>
          <w:snapToGrid w:val="0"/>
          <w:color w:val="000000"/>
          <w:lang w:eastAsia="sv-SE"/>
        </w:rPr>
        <w:t>framtida generati</w:t>
      </w:r>
      <w:r w:rsidRPr="001A6165">
        <w:rPr>
          <w:snapToGrid w:val="0"/>
          <w:color w:val="000000"/>
          <w:lang w:eastAsia="sv-SE"/>
        </w:rPr>
        <w:t>o</w:t>
      </w:r>
      <w:r w:rsidRPr="001A6165">
        <w:rPr>
          <w:snapToGrid w:val="0"/>
          <w:color w:val="000000"/>
          <w:lang w:eastAsia="sv-SE"/>
        </w:rPr>
        <w:t xml:space="preserve">ners livschanser. </w:t>
      </w:r>
      <w:r w:rsidRPr="001A6165">
        <w:rPr>
          <w:color w:val="000000"/>
        </w:rPr>
        <w:t xml:space="preserve">Eftersom vatten är en förutsättning för vår existens är det viktigt att se till att det inte sinar, slösas bort eller förorenas. Förorenat vatten är ett mycket stort hälsoproblem. En fjärdedel av jordens befolkning har inte tillgång till rent vatten, med följd att omkring 25 000 människor av </w:t>
      </w:r>
      <w:r w:rsidRPr="001A6165">
        <w:rPr>
          <w:color w:val="000000"/>
        </w:rPr>
        <w:t>dör varje dag av vattenrelaterade sjukdomar.</w:t>
      </w:r>
      <w:r w:rsidRPr="001A6165">
        <w:t xml:space="preserve"> </w:t>
      </w:r>
      <w:r w:rsidRPr="001A6165">
        <w:rPr>
          <w:snapToGrid w:val="0"/>
          <w:color w:val="000000"/>
          <w:lang w:eastAsia="sv-SE"/>
        </w:rPr>
        <w:t>Kombinationen av fattigdom och överb</w:t>
      </w:r>
      <w:r w:rsidRPr="001A6165">
        <w:rPr>
          <w:snapToGrid w:val="0"/>
          <w:color w:val="000000"/>
          <w:lang w:eastAsia="sv-SE"/>
        </w:rPr>
        <w:t>e</w:t>
      </w:r>
      <w:r w:rsidRPr="001A6165">
        <w:rPr>
          <w:snapToGrid w:val="0"/>
          <w:color w:val="000000"/>
          <w:lang w:eastAsia="sv-SE"/>
        </w:rPr>
        <w:t>folkning ökar trycket på skogar, mark- och kustområden. Bistånd med ett långsiktigt miljöperspektiv spelar en viktig roll för att förändra regelsystem för investeringar i milj</w:t>
      </w:r>
      <w:r w:rsidRPr="001A6165">
        <w:rPr>
          <w:snapToGrid w:val="0"/>
          <w:color w:val="000000"/>
          <w:lang w:eastAsia="sv-SE"/>
        </w:rPr>
        <w:t>ö</w:t>
      </w:r>
      <w:r w:rsidRPr="001A6165">
        <w:rPr>
          <w:snapToGrid w:val="0"/>
          <w:color w:val="000000"/>
          <w:lang w:eastAsia="sv-SE"/>
        </w:rPr>
        <w:t>skydd</w:t>
      </w:r>
      <w:r w:rsidRPr="001A6165">
        <w:rPr>
          <w:i/>
          <w:snapToGrid w:val="0"/>
          <w:color w:val="000000"/>
          <w:lang w:eastAsia="sv-SE"/>
        </w:rPr>
        <w:t xml:space="preserve"> (yrkande 16)</w:t>
      </w:r>
      <w:r w:rsidRPr="001A6165">
        <w:rPr>
          <w:snapToGrid w:val="0"/>
          <w:color w:val="000000"/>
          <w:lang w:eastAsia="sv-SE"/>
        </w:rPr>
        <w:t>.</w:t>
      </w:r>
      <w:r w:rsidRPr="001A6165">
        <w:rPr>
          <w:color w:val="000000"/>
        </w:rPr>
        <w:t xml:space="preserve"> </w:t>
      </w:r>
    </w:p>
    <w:p w:rsidR="0014794C" w:rsidRPr="001A6165" w:rsidRDefault="0014794C">
      <w:pPr>
        <w:rPr>
          <w:snapToGrid w:val="0"/>
          <w:lang w:eastAsia="sv-SE"/>
        </w:rPr>
      </w:pPr>
      <w:r w:rsidRPr="001A6165">
        <w:rPr>
          <w:snapToGrid w:val="0"/>
          <w:lang w:eastAsia="sv-SE"/>
        </w:rPr>
        <w:t>Den fattiga världen måste få möjligheter att höja sitt ekonomiska välstånd och för att detta skall kunna ske krävs det ett kraftfullt agerande för b</w:t>
      </w:r>
      <w:r w:rsidRPr="001A6165">
        <w:rPr>
          <w:snapToGrid w:val="0"/>
          <w:lang w:eastAsia="sv-SE"/>
        </w:rPr>
        <w:t>i</w:t>
      </w:r>
      <w:r w:rsidRPr="001A6165">
        <w:rPr>
          <w:snapToGrid w:val="0"/>
          <w:lang w:eastAsia="sv-SE"/>
        </w:rPr>
        <w:t xml:space="preserve">ståndsinsatser för en hållbar utveckling. Kristdemokraterna menar i motion </w:t>
      </w:r>
      <w:r w:rsidRPr="001A6165">
        <w:rPr>
          <w:i/>
        </w:rPr>
        <w:t>1999/2000:U215 (kd) yrkande 10</w:t>
      </w:r>
      <w:r w:rsidRPr="001A6165">
        <w:rPr>
          <w:snapToGrid w:val="0"/>
          <w:lang w:eastAsia="sv-SE"/>
        </w:rPr>
        <w:t xml:space="preserve"> att biståndsverksamheten delvis bör ses över så att den i högre utsträckning inriktas på miljövänliga alternativ för en ökad tillväxt i utvecklingsländerna. Vidare framförs i </w:t>
      </w:r>
      <w:r w:rsidRPr="001A6165">
        <w:rPr>
          <w:i/>
        </w:rPr>
        <w:t xml:space="preserve">yrkande 14 </w:t>
      </w:r>
      <w:r w:rsidRPr="001A6165">
        <w:t>att</w:t>
      </w:r>
      <w:r w:rsidRPr="001A6165">
        <w:rPr>
          <w:snapToGrid w:val="0"/>
          <w:lang w:eastAsia="sv-SE"/>
        </w:rPr>
        <w:t xml:space="preserve"> ansvaret för de växande miljöproblemen inte kan lämpas över på de resurssvaga fatt</w:t>
      </w:r>
      <w:r w:rsidRPr="001A6165">
        <w:rPr>
          <w:snapToGrid w:val="0"/>
          <w:lang w:eastAsia="sv-SE"/>
        </w:rPr>
        <w:t>i</w:t>
      </w:r>
      <w:r w:rsidRPr="001A6165">
        <w:rPr>
          <w:snapToGrid w:val="0"/>
          <w:lang w:eastAsia="sv-SE"/>
        </w:rPr>
        <w:t>ga länderna, utan i större utsträckning måste utkrävas av de rika länderna. Detta motiverar enligt kristdemokratisk mening ett utöka</w:t>
      </w:r>
      <w:r w:rsidRPr="001A6165">
        <w:rPr>
          <w:snapToGrid w:val="0"/>
          <w:lang w:eastAsia="sv-SE"/>
        </w:rPr>
        <w:t>t stöd från svensk sida.</w:t>
      </w:r>
    </w:p>
    <w:p w:rsidR="0014794C" w:rsidRPr="001A6165" w:rsidRDefault="0014794C">
      <w:pPr>
        <w:rPr>
          <w:snapToGrid w:val="0"/>
          <w:lang w:eastAsia="sv-SE"/>
        </w:rPr>
      </w:pPr>
      <w:r w:rsidRPr="001A6165">
        <w:t xml:space="preserve">I kommittémotion </w:t>
      </w:r>
      <w:r w:rsidRPr="001A6165">
        <w:rPr>
          <w:i/>
        </w:rPr>
        <w:t>1999/2000:U609 (v) yrkande 4</w:t>
      </w:r>
      <w:r w:rsidRPr="001A6165">
        <w:t xml:space="preserve"> beskriver Vänsterpartiet de skador som det planerade dammbygget Ilisu i östra Turkiet kan komma att åsamka miljö, kulturarv och människor i Turkiet och Irak. Motionärerna menar att projektet inte bör erhålla några exportkrediter från den svenska staten.</w:t>
      </w:r>
    </w:p>
    <w:p w:rsidR="0014794C" w:rsidRPr="001A6165" w:rsidRDefault="0014794C">
      <w:pPr>
        <w:pStyle w:val="Rubrik3"/>
      </w:pPr>
      <w:bookmarkStart w:id="62" w:name="_Toc468523353"/>
      <w:r w:rsidRPr="001A6165">
        <w:t>Utskottets överväganden</w:t>
      </w:r>
      <w:bookmarkEnd w:id="62"/>
    </w:p>
    <w:p w:rsidR="0014794C" w:rsidRPr="001A6165" w:rsidRDefault="0014794C">
      <w:r w:rsidRPr="001A6165">
        <w:t>I motion U206 (fp)</w:t>
      </w:r>
      <w:r w:rsidRPr="001A6165">
        <w:rPr>
          <w:snapToGrid w:val="0"/>
          <w:color w:val="000000"/>
          <w:lang w:eastAsia="sv-SE"/>
        </w:rPr>
        <w:t xml:space="preserve"> yrkande 16</w:t>
      </w:r>
      <w:r w:rsidRPr="001A6165">
        <w:t xml:space="preserve"> krävs i</w:t>
      </w:r>
      <w:r w:rsidRPr="001A6165">
        <w:rPr>
          <w:snapToGrid w:val="0"/>
          <w:color w:val="000000"/>
          <w:lang w:eastAsia="sv-SE"/>
        </w:rPr>
        <w:t>nsatser för en ekologiskt hållbar u</w:t>
      </w:r>
      <w:r w:rsidRPr="001A6165">
        <w:rPr>
          <w:snapToGrid w:val="0"/>
          <w:color w:val="000000"/>
          <w:lang w:eastAsia="sv-SE"/>
        </w:rPr>
        <w:t>t</w:t>
      </w:r>
      <w:r w:rsidRPr="001A6165">
        <w:rPr>
          <w:snapToGrid w:val="0"/>
          <w:color w:val="000000"/>
          <w:lang w:eastAsia="sv-SE"/>
        </w:rPr>
        <w:t>veckling i biståndet i all synnerhet vad gäller vattenfrågor. Bistånd med ett långsiktigt miljöperspektiv spelar en viktig roll för att förändra regelsystem för investeringar i miljöskydd.</w:t>
      </w:r>
      <w:r w:rsidRPr="001A6165">
        <w:rPr>
          <w:snapToGrid w:val="0"/>
          <w:lang w:eastAsia="sv-SE"/>
        </w:rPr>
        <w:t xml:space="preserve"> I motion </w:t>
      </w:r>
      <w:r w:rsidRPr="001A6165">
        <w:t>U215 (kd) yrkande 10</w:t>
      </w:r>
      <w:r w:rsidRPr="001A6165">
        <w:rPr>
          <w:snapToGrid w:val="0"/>
          <w:lang w:eastAsia="sv-SE"/>
        </w:rPr>
        <w:t xml:space="preserve"> krävs att biståndsverksamheten delvis bör ses över så att den i högre utsträckning inriktas på miljövänliga alternativ för en ökad tillväxt i utvecklingsländerna och i</w:t>
      </w:r>
      <w:r w:rsidRPr="001A6165">
        <w:t xml:space="preserve"> yrkande 14 framförs vidare att</w:t>
      </w:r>
      <w:r w:rsidRPr="001A6165">
        <w:rPr>
          <w:snapToGrid w:val="0"/>
          <w:lang w:eastAsia="sv-SE"/>
        </w:rPr>
        <w:t xml:space="preserve"> ansvaret för de växande miljöproblemen </w:t>
      </w:r>
      <w:r w:rsidRPr="001A6165">
        <w:rPr>
          <w:snapToGrid w:val="0"/>
          <w:lang w:eastAsia="sv-SE"/>
        </w:rPr>
        <w:t>inte kan lämpas över på de resurssvaga fatt</w:t>
      </w:r>
      <w:r w:rsidRPr="001A6165">
        <w:rPr>
          <w:snapToGrid w:val="0"/>
          <w:lang w:eastAsia="sv-SE"/>
        </w:rPr>
        <w:t>i</w:t>
      </w:r>
      <w:r w:rsidRPr="001A6165">
        <w:rPr>
          <w:snapToGrid w:val="0"/>
          <w:lang w:eastAsia="sv-SE"/>
        </w:rPr>
        <w:t>ga länderna.</w:t>
      </w:r>
    </w:p>
    <w:p w:rsidR="0014794C" w:rsidRPr="001A6165" w:rsidRDefault="0014794C">
      <w:pPr>
        <w:pStyle w:val="Normaltindrag"/>
      </w:pPr>
      <w:r w:rsidRPr="001A6165">
        <w:t>Utskottet har tidigare konstaterat att ohållbara produktions- och konsu</w:t>
      </w:r>
      <w:r w:rsidRPr="001A6165">
        <w:t>m</w:t>
      </w:r>
      <w:r w:rsidRPr="001A6165">
        <w:t>tionsmönster förekommer både i rika och fattiga samhällen. Inom FN:s kommission för hållbar utveckling (CSD, Commission for Sustainable D</w:t>
      </w:r>
      <w:r w:rsidRPr="001A6165">
        <w:t>e</w:t>
      </w:r>
      <w:r w:rsidRPr="001A6165">
        <w:t>velopment) verkar Sverige aktivt för att dessa obalanser belyses. Fatti</w:t>
      </w:r>
      <w:r w:rsidRPr="001A6165">
        <w:t>g</w:t>
      </w:r>
      <w:r w:rsidRPr="001A6165">
        <w:t>domsbekämpning och arbete för hållbar utveckling är ofta två sidor av sa</w:t>
      </w:r>
      <w:r w:rsidRPr="001A6165">
        <w:t>m</w:t>
      </w:r>
      <w:r w:rsidRPr="001A6165">
        <w:t>ma verksamhet. Sverige verkar också för implementering av de tre miljöko</w:t>
      </w:r>
      <w:r w:rsidRPr="001A6165">
        <w:t>n</w:t>
      </w:r>
      <w:r w:rsidRPr="001A6165">
        <w:t>ventionerna från Rio avseende klimat, bekämpning av ökenspridning och främjande av biologisk mångfald. Dessa måste även anhängiggöras i utvec</w:t>
      </w:r>
      <w:r w:rsidRPr="001A6165">
        <w:t>k</w:t>
      </w:r>
      <w:r w:rsidRPr="001A6165">
        <w:t>lingssamarbet</w:t>
      </w:r>
      <w:r w:rsidRPr="001A6165">
        <w:t>ets vardag. Sverige har en av styrelseplatserna i Montrealpr</w:t>
      </w:r>
      <w:r w:rsidRPr="001A6165">
        <w:t>o</w:t>
      </w:r>
      <w:r w:rsidRPr="001A6165">
        <w:t>tokollets multilaterala fond för utfasning av ozonfarliga ämnen och driver där bl.a. frågan om institutionell förstärkning i u-länderna så att deras kapacitet, ko</w:t>
      </w:r>
      <w:r w:rsidRPr="001A6165">
        <w:t>m</w:t>
      </w:r>
      <w:r w:rsidRPr="001A6165">
        <w:t>petens och ägarskap ökar.</w:t>
      </w:r>
    </w:p>
    <w:p w:rsidR="0014794C" w:rsidRPr="001A6165" w:rsidRDefault="0014794C">
      <w:pPr>
        <w:pStyle w:val="Normaltindrag"/>
      </w:pPr>
      <w:r w:rsidRPr="001A6165">
        <w:t>Sida har ett omfattande biståndsprogram för främjande av hållbar utvec</w:t>
      </w:r>
      <w:r w:rsidRPr="001A6165">
        <w:t>k</w:t>
      </w:r>
      <w:r w:rsidRPr="001A6165">
        <w:t>ling och utför miljökonsekvensbedömningar av alla insatser. Sidas bistånd är också inriktat på miljövårdslagstiftning. Sverige verkar också för beslut om att hela EU:s utvecklingssamarbete skall genomsyras av omsorg om hållbar utveckling.</w:t>
      </w:r>
    </w:p>
    <w:p w:rsidR="0014794C" w:rsidRPr="001A6165" w:rsidRDefault="0014794C">
      <w:pPr>
        <w:pStyle w:val="Normaltindrag"/>
      </w:pPr>
      <w:r w:rsidRPr="001A6165">
        <w:t>World Water Council anordnar sitt andra World Water Forum (WWF) i Haag den 16–22 mars 2000. Sverige har som en av ett fåtal nyckelaktörer inom vattenområdet inbjudits att delta i förberedelserna för WWF. I sakfr</w:t>
      </w:r>
      <w:r w:rsidRPr="001A6165">
        <w:t>å</w:t>
      </w:r>
      <w:r w:rsidRPr="001A6165">
        <w:t>gor har Sverige lyft fram behovet av att tydliggöra jordbrukets vattena</w:t>
      </w:r>
      <w:r w:rsidRPr="001A6165">
        <w:t>n</w:t>
      </w:r>
      <w:r w:rsidRPr="001A6165">
        <w:t>vändning, integrerad vattenförvaltning för avrinningsområden, ”Ecosystem Approaches”, deltagande av allmänheten (Public Participation) samt betyde</w:t>
      </w:r>
      <w:r w:rsidRPr="001A6165">
        <w:t>l</w:t>
      </w:r>
      <w:r w:rsidRPr="001A6165">
        <w:t>sen av kvi</w:t>
      </w:r>
      <w:r w:rsidRPr="001A6165">
        <w:t>n</w:t>
      </w:r>
      <w:r w:rsidRPr="001A6165">
        <w:t xml:space="preserve">nors roll i detta sammanhang. </w:t>
      </w:r>
    </w:p>
    <w:p w:rsidR="0014794C" w:rsidRPr="001A6165" w:rsidRDefault="0014794C">
      <w:r w:rsidRPr="001A6165">
        <w:t xml:space="preserve">Med avstyrkande av motion U206 (fp) </w:t>
      </w:r>
      <w:r w:rsidRPr="001A6165">
        <w:rPr>
          <w:snapToGrid w:val="0"/>
          <w:color w:val="000000"/>
          <w:lang w:eastAsia="sv-SE"/>
        </w:rPr>
        <w:t>yrkande 16</w:t>
      </w:r>
      <w:r w:rsidRPr="001A6165">
        <w:rPr>
          <w:snapToGrid w:val="0"/>
          <w:lang w:eastAsia="sv-SE"/>
        </w:rPr>
        <w:t xml:space="preserve"> anses motion </w:t>
      </w:r>
      <w:r w:rsidRPr="001A6165">
        <w:t xml:space="preserve">U215 (kd) yrkandena 10 samt 14 besvarad. </w:t>
      </w:r>
    </w:p>
    <w:p w:rsidR="0014794C" w:rsidRPr="001A6165" w:rsidRDefault="0014794C">
      <w:r w:rsidRPr="001A6165">
        <w:t>I motion U609 (v) yrkande 4 beskrivs skador som det planerade dammbygget Ilisu i östra Turkiet kan komma att åsamka och att projektet därför inte bör erhålla några exportkrediter från den svenska staten.</w:t>
      </w:r>
    </w:p>
    <w:p w:rsidR="0014794C" w:rsidRPr="001A6165" w:rsidRDefault="0014794C">
      <w:pPr>
        <w:pStyle w:val="Normaltindrag"/>
      </w:pPr>
      <w:r w:rsidRPr="001A6165">
        <w:t xml:space="preserve">Utskottet har inhämtat att EKN har regeringens uppdrag att utforma en miljöpolicy för garantigivningen och en plan för implementeringen av denna. Policyn och implementeringsplanen skall redovisas till regeringen senast den 31 december 1999. </w:t>
      </w:r>
    </w:p>
    <w:p w:rsidR="0014794C" w:rsidRPr="001A6165" w:rsidRDefault="0014794C">
      <w:pPr>
        <w:pStyle w:val="Normaltindrag"/>
      </w:pPr>
      <w:r w:rsidRPr="001A6165">
        <w:t>Regeringen räknar med att EKN:s miljöpolicy skall kunna införas senast i början av år 2000. Utskottet konstaterar att EKN:s uppgift är att främja svensk export genom att utfärda olika typer av garantier. Verksamheten bedrivs enligt riktlinjer som har fastställts av riksdag och regering. Även internationella överenskommelser styr verksamheten. Normalt fattar EKN självständiga beslut inom de givna ramarna. EKN gör i enskilda ärenden en bedömning vad gäller politiska och kommersiella risker. Den sammanvägda b</w:t>
      </w:r>
      <w:r w:rsidRPr="001A6165">
        <w:t xml:space="preserve">edömningen avgör om EKN kan lämna en garanti och vilka villkor som i så fall skall gälla. </w:t>
      </w:r>
    </w:p>
    <w:p w:rsidR="0014794C" w:rsidRPr="001A6165" w:rsidRDefault="0014794C">
      <w:pPr>
        <w:pStyle w:val="Normaltindrag"/>
      </w:pPr>
      <w:r w:rsidRPr="001A6165">
        <w:t>Det åligger inte EKN att göra bedömningar av ett projekts miljöko</w:t>
      </w:r>
      <w:r w:rsidRPr="001A6165">
        <w:t>n</w:t>
      </w:r>
      <w:r w:rsidRPr="001A6165">
        <w:t>sekvenser annat än ur risksynpunkt, dvs. i vilken utsträckning miljöko</w:t>
      </w:r>
      <w:r w:rsidRPr="001A6165">
        <w:t>n</w:t>
      </w:r>
      <w:r w:rsidRPr="001A6165">
        <w:t>sekvenser påverkar låntagarens återbetalningsförmåga. EKN har dock sedan flera år känt ett ansvar för att miljöaspekter, inklusive omflyttning av pers</w:t>
      </w:r>
      <w:r w:rsidRPr="001A6165">
        <w:t>o</w:t>
      </w:r>
      <w:r w:rsidRPr="001A6165">
        <w:t>ner, skall bli belysta i samband med beslut om garanti. Enligt planerna för den miljöpolicy som EKN håller på att ta fram skall en miljökonsekvensb</w:t>
      </w:r>
      <w:r w:rsidRPr="001A6165">
        <w:t>e</w:t>
      </w:r>
      <w:r w:rsidRPr="001A6165">
        <w:t>skrivning och en fördjupad miljögranskning alltid göras för den typ av pr</w:t>
      </w:r>
      <w:r w:rsidRPr="001A6165">
        <w:t>o</w:t>
      </w:r>
      <w:r w:rsidRPr="001A6165">
        <w:t xml:space="preserve">jekt som Ilisuprojektet tillhör. </w:t>
      </w:r>
    </w:p>
    <w:p w:rsidR="0014794C" w:rsidRPr="001A6165" w:rsidRDefault="0014794C">
      <w:r w:rsidRPr="001A6165">
        <w:t>Utskottet menar att det inte anko</w:t>
      </w:r>
      <w:r w:rsidRPr="001A6165">
        <w:t>mmer på riksdagen att ta ställning i frågor rörande enskilda projekt. Med vad som ovan anförts anser utskottet motion U609 (v) yrkande 4 besv</w:t>
      </w:r>
      <w:r w:rsidRPr="001A6165">
        <w:t>a</w:t>
      </w:r>
      <w:r w:rsidRPr="001A6165">
        <w:t>rad.</w:t>
      </w:r>
    </w:p>
    <w:p w:rsidR="0014794C" w:rsidRPr="001A6165" w:rsidRDefault="0014794C">
      <w:pPr>
        <w:pStyle w:val="Rubrik3"/>
      </w:pPr>
      <w:bookmarkStart w:id="63" w:name="_Toc468523354"/>
      <w:r w:rsidRPr="001A6165">
        <w:t>Propositionen (s. 30): Multilaterala ko</w:t>
      </w:r>
      <w:r w:rsidRPr="001A6165">
        <w:t>n</w:t>
      </w:r>
      <w:r w:rsidRPr="001A6165">
        <w:t>fliktförebyggande insatser</w:t>
      </w:r>
      <w:bookmarkEnd w:id="63"/>
    </w:p>
    <w:p w:rsidR="0014794C" w:rsidRPr="001A6165" w:rsidRDefault="0014794C">
      <w:r w:rsidRPr="001A6165">
        <w:t>Ett oroväckande antal väpnade konflikter har även under 1999 utgjort ett direkt hot mot internationell fred och säkerhet och mot civilbefolkningens säkerhet och överlevnad. Sverige spelar en aktiv roll när det gäller att vidar</w:t>
      </w:r>
      <w:r w:rsidRPr="001A6165">
        <w:t>e</w:t>
      </w:r>
      <w:r w:rsidRPr="001A6165">
        <w:t>utveckla tänkandet kring väpnade konflikter och förbättra beredskapen att ställa upp med flexibla, internationella insatser till gagn för dem som dra</w:t>
      </w:r>
      <w:r w:rsidRPr="001A6165">
        <w:t>b</w:t>
      </w:r>
      <w:r w:rsidRPr="001A6165">
        <w:t>bats av väpnade konflikter och för en vara</w:t>
      </w:r>
      <w:r w:rsidRPr="001A6165">
        <w:t>k</w:t>
      </w:r>
      <w:r w:rsidRPr="001A6165">
        <w:t>tig konfliktlösning.</w:t>
      </w:r>
    </w:p>
    <w:p w:rsidR="0014794C" w:rsidRPr="001A6165" w:rsidRDefault="0014794C">
      <w:pPr>
        <w:pStyle w:val="Normaltindrag"/>
      </w:pPr>
      <w:r w:rsidRPr="001A6165">
        <w:t>Multilaterala konfliktförebyggande insatser syftar till att stärka det mult</w:t>
      </w:r>
      <w:r w:rsidRPr="001A6165">
        <w:t>i</w:t>
      </w:r>
      <w:r w:rsidRPr="001A6165">
        <w:t>laterala systemets, främst FN:s, förmåga att hantera humanitära kriser till följd av väpnade konflikter och att åstadkomma varaktiga fredliga lösningar.</w:t>
      </w:r>
    </w:p>
    <w:p w:rsidR="0014794C" w:rsidRPr="001A6165" w:rsidRDefault="0014794C">
      <w:pPr>
        <w:pStyle w:val="Normaltindrag"/>
      </w:pPr>
      <w:r w:rsidRPr="001A6165">
        <w:t>Samarbetet med FN:s särskilde representant för barn i väpnade konflikter kommer att fortsätta. Uppdraget till den svenska ordföranden i FN:s arbet</w:t>
      </w:r>
      <w:r w:rsidRPr="001A6165">
        <w:t>s</w:t>
      </w:r>
      <w:r w:rsidRPr="001A6165">
        <w:t>grupp för barn i väpnade konflikter, med inriktning på förbud mot rekryt</w:t>
      </w:r>
      <w:r w:rsidRPr="001A6165">
        <w:t>e</w:t>
      </w:r>
      <w:r w:rsidRPr="001A6165">
        <w:t>ring och deltagande i väpnad konflikt av barn under 18 år, att genomföra konsultationer i syfte att nå enighet om ett tilläggsprotokoll till barnkonve</w:t>
      </w:r>
      <w:r w:rsidRPr="001A6165">
        <w:t>n</w:t>
      </w:r>
      <w:r w:rsidRPr="001A6165">
        <w:t xml:space="preserve">tionen kan komma att föranleda stöd till särskilda initiativ. </w:t>
      </w:r>
    </w:p>
    <w:p w:rsidR="0014794C" w:rsidRPr="001A6165" w:rsidRDefault="0014794C">
      <w:pPr>
        <w:pStyle w:val="Normaltindrag"/>
      </w:pPr>
      <w:r w:rsidRPr="001A6165">
        <w:t>I samband med att Ottawakonventionen om totalförbud mot personminor trätt i kraft, skärps kraven på FN:s samordningsfunktion och behov av stöd till detta.</w:t>
      </w:r>
    </w:p>
    <w:p w:rsidR="0014794C" w:rsidRPr="001A6165" w:rsidRDefault="0014794C">
      <w:pPr>
        <w:pStyle w:val="Rubrik3"/>
      </w:pPr>
      <w:bookmarkStart w:id="64" w:name="_Toc468523355"/>
      <w:r w:rsidRPr="001A6165">
        <w:t>Propositionen (s. 30): Särskilda multilat</w:t>
      </w:r>
      <w:r w:rsidRPr="001A6165">
        <w:t>e</w:t>
      </w:r>
      <w:r w:rsidRPr="001A6165">
        <w:t>rala insatser – jämställdhet</w:t>
      </w:r>
      <w:bookmarkEnd w:id="64"/>
    </w:p>
    <w:p w:rsidR="0014794C" w:rsidRPr="001A6165" w:rsidRDefault="0014794C">
      <w:r w:rsidRPr="001A6165">
        <w:t>1998 upprättades en särskild post för insatser av pilotkaraktär för att stärka jämställdhetssträvandena inom det multilaterala arbetet med jämställdhet. Medel från posten har under åren 1998 och 1999 utbetalats för ett strategiskt arbete bl.a. med att integrera ett jämställdhetsperspektiv i hela FN genom FN:s kvinnoenhet (DAW). Särskilda bidrag har dessutom utgått till FN:s ekonomiska kommission för Afrika, till FN:s MR-center och till UNFPA för att särskilt uppmärksamma kvinno</w:t>
      </w:r>
      <w:r w:rsidRPr="001A6165">
        <w:t>rs rättigheter och för studier om kvinnors och mäns olika syn på sexuella rättigheter. Medel har också disponerats för st</w:t>
      </w:r>
      <w:r w:rsidRPr="001A6165">
        <w:t>u</w:t>
      </w:r>
      <w:r w:rsidRPr="001A6165">
        <w:t>dier och seminarier liksom för metodskrifter och andra publikationer.</w:t>
      </w:r>
    </w:p>
    <w:p w:rsidR="0014794C" w:rsidRPr="001A6165" w:rsidRDefault="0014794C">
      <w:pPr>
        <w:pStyle w:val="Normaltindrag"/>
      </w:pPr>
      <w:r w:rsidRPr="001A6165">
        <w:t>Anvisade medel för jämställdhet har syftat till att under en begränsad tid</w:t>
      </w:r>
      <w:r w:rsidRPr="001A6165">
        <w:t>s</w:t>
      </w:r>
      <w:r w:rsidRPr="001A6165">
        <w:t>period bistå organisationer bl.a. med att utveckla handlingsplaner för jä</w:t>
      </w:r>
      <w:r w:rsidRPr="001A6165">
        <w:t>m</w:t>
      </w:r>
      <w:r w:rsidRPr="001A6165">
        <w:t>ställdhet i utvecklingssamarbetet.</w:t>
      </w:r>
    </w:p>
    <w:p w:rsidR="0014794C" w:rsidRPr="001A6165" w:rsidRDefault="0014794C">
      <w:pPr>
        <w:pStyle w:val="Rubrik3"/>
      </w:pPr>
      <w:bookmarkStart w:id="65" w:name="_Toc468523356"/>
      <w:r w:rsidRPr="001A6165">
        <w:t>Motionerna</w:t>
      </w:r>
      <w:bookmarkEnd w:id="65"/>
    </w:p>
    <w:p w:rsidR="0014794C" w:rsidRPr="001A6165" w:rsidRDefault="0014794C">
      <w:pPr>
        <w:rPr>
          <w:snapToGrid w:val="0"/>
          <w:color w:val="000000"/>
          <w:lang w:eastAsia="sv-SE"/>
        </w:rPr>
      </w:pPr>
      <w:r w:rsidRPr="001A6165">
        <w:rPr>
          <w:snapToGrid w:val="0"/>
          <w:color w:val="000000"/>
          <w:lang w:eastAsia="sv-SE"/>
        </w:rPr>
        <w:t xml:space="preserve">Folkpartiet menar i motion </w:t>
      </w:r>
      <w:r w:rsidRPr="001A6165">
        <w:rPr>
          <w:i/>
        </w:rPr>
        <w:t xml:space="preserve">1999/2000:U206 (fp) yrkande 20 </w:t>
      </w:r>
      <w:r w:rsidRPr="001A6165">
        <w:t>att d</w:t>
      </w:r>
      <w:r w:rsidRPr="001A6165">
        <w:rPr>
          <w:snapToGrid w:val="0"/>
          <w:color w:val="000000"/>
          <w:lang w:eastAsia="sv-SE"/>
        </w:rPr>
        <w:t>et svenska biståndet bör främja ökad jämställdhet mellan kvinnor och män dels för att det är en mänsklig rättighet, dels för att kvinnors medverkan behövs för att uppnå utveckling. Biståndet bör genomsyras av ett genusperspektiv. Alla biståndsinsatser bör bygga på en förståelse av mäns och kvinnors olikartade behov, tillgång till resurser och inflytande i varje specifik situation.</w:t>
      </w:r>
    </w:p>
    <w:p w:rsidR="0014794C" w:rsidRPr="001A6165" w:rsidRDefault="0014794C">
      <w:r w:rsidRPr="001A6165">
        <w:rPr>
          <w:snapToGrid w:val="0"/>
          <w:color w:val="000000"/>
          <w:lang w:eastAsia="sv-SE"/>
        </w:rPr>
        <w:t>Kristdemokraterna menar att de grupper som främst drabbas av fattigdom, sjukdom och tidig dö</w:t>
      </w:r>
      <w:r w:rsidRPr="001A6165">
        <w:rPr>
          <w:snapToGrid w:val="0"/>
          <w:color w:val="000000"/>
          <w:lang w:eastAsia="sv-SE"/>
        </w:rPr>
        <w:t xml:space="preserve">d är kvinnor och barn, och de kräver i motion </w:t>
      </w:r>
      <w:r w:rsidRPr="001A6165">
        <w:rPr>
          <w:i/>
        </w:rPr>
        <w:t>1999/2000:U215 (kd) yrkande 19</w:t>
      </w:r>
      <w:r w:rsidRPr="001A6165">
        <w:rPr>
          <w:snapToGrid w:val="0"/>
          <w:color w:val="000000"/>
          <w:lang w:eastAsia="sv-SE"/>
        </w:rPr>
        <w:t xml:space="preserve"> ytterligare svenskt stöd till det internati</w:t>
      </w:r>
      <w:r w:rsidRPr="001A6165">
        <w:rPr>
          <w:snapToGrid w:val="0"/>
          <w:color w:val="000000"/>
          <w:lang w:eastAsia="sv-SE"/>
        </w:rPr>
        <w:t>o</w:t>
      </w:r>
      <w:r w:rsidRPr="001A6165">
        <w:rPr>
          <w:snapToGrid w:val="0"/>
          <w:color w:val="000000"/>
          <w:lang w:eastAsia="sv-SE"/>
        </w:rPr>
        <w:t>nella jämställdhe</w:t>
      </w:r>
      <w:r w:rsidRPr="001A6165">
        <w:rPr>
          <w:snapToGrid w:val="0"/>
          <w:color w:val="000000"/>
          <w:lang w:eastAsia="sv-SE"/>
        </w:rPr>
        <w:t>t</w:t>
      </w:r>
      <w:r w:rsidRPr="001A6165">
        <w:rPr>
          <w:snapToGrid w:val="0"/>
          <w:color w:val="000000"/>
          <w:lang w:eastAsia="sv-SE"/>
        </w:rPr>
        <w:t>sarbetet.</w:t>
      </w:r>
    </w:p>
    <w:p w:rsidR="0014794C" w:rsidRPr="001A6165" w:rsidRDefault="0014794C">
      <w:pPr>
        <w:spacing w:line="240" w:lineRule="atLeast"/>
        <w:rPr>
          <w:snapToGrid w:val="0"/>
          <w:color w:val="000000"/>
          <w:lang w:eastAsia="sv-SE"/>
        </w:rPr>
      </w:pPr>
      <w:r w:rsidRPr="001A6165">
        <w:rPr>
          <w:snapToGrid w:val="0"/>
          <w:color w:val="000000"/>
          <w:lang w:eastAsia="sv-SE"/>
        </w:rPr>
        <w:t>Vänsterpartiet menar</w:t>
      </w:r>
      <w:r w:rsidRPr="001A6165">
        <w:rPr>
          <w:snapToGrid w:val="0"/>
          <w:lang w:eastAsia="sv-SE"/>
        </w:rPr>
        <w:t xml:space="preserve"> i partimotion </w:t>
      </w:r>
      <w:r w:rsidRPr="001A6165">
        <w:rPr>
          <w:i/>
        </w:rPr>
        <w:t>1999/2000:U217 (v) yrkande 10</w:t>
      </w:r>
      <w:r w:rsidRPr="001A6165">
        <w:rPr>
          <w:snapToGrid w:val="0"/>
          <w:color w:val="000000"/>
          <w:lang w:eastAsia="sv-SE"/>
        </w:rPr>
        <w:t xml:space="preserve"> att det finns goda exempel på bistånd där kvinnor kunnat öka sin ekonomiska själ</w:t>
      </w:r>
      <w:r w:rsidRPr="001A6165">
        <w:rPr>
          <w:snapToGrid w:val="0"/>
          <w:color w:val="000000"/>
          <w:lang w:eastAsia="sv-SE"/>
        </w:rPr>
        <w:t>v</w:t>
      </w:r>
      <w:r w:rsidRPr="001A6165">
        <w:rPr>
          <w:snapToGrid w:val="0"/>
          <w:color w:val="000000"/>
          <w:lang w:eastAsia="sv-SE"/>
        </w:rPr>
        <w:t>ständighet och stärka sin ställning genom egen småföretagsamhet. Denna typ av kvinnlig företagsamhet skulle kunna vara ett bra verksamhetsfält när det gäller svenska biståndsinsatser för att stärka kvinnornas ställning i u-länder.</w:t>
      </w:r>
    </w:p>
    <w:p w:rsidR="0014794C" w:rsidRPr="001A6165" w:rsidRDefault="0014794C">
      <w:pPr>
        <w:rPr>
          <w:i/>
          <w:color w:val="000000"/>
        </w:rPr>
      </w:pPr>
      <w:r w:rsidRPr="001A6165">
        <w:rPr>
          <w:color w:val="000000"/>
        </w:rPr>
        <w:t xml:space="preserve">Den enskilda motionen </w:t>
      </w:r>
      <w:r w:rsidRPr="001A6165">
        <w:rPr>
          <w:i/>
        </w:rPr>
        <w:t>1999/2000:</w:t>
      </w:r>
      <w:r w:rsidRPr="001A6165">
        <w:rPr>
          <w:i/>
          <w:color w:val="000000"/>
        </w:rPr>
        <w:t xml:space="preserve">U649 (kd) </w:t>
      </w:r>
      <w:r w:rsidRPr="001A6165">
        <w:rPr>
          <w:color w:val="000000"/>
        </w:rPr>
        <w:t>ägnas åt kvinnans situation i världen. Sverige har som föregångsland på jämställdhetsområdet ett särskilt ansvar att driva kvinnans rättigheter i internationella sammanhang. Jä</w:t>
      </w:r>
      <w:r w:rsidRPr="001A6165">
        <w:rPr>
          <w:color w:val="000000"/>
        </w:rPr>
        <w:t>m</w:t>
      </w:r>
      <w:r w:rsidRPr="001A6165">
        <w:rPr>
          <w:color w:val="000000"/>
        </w:rPr>
        <w:t xml:space="preserve">ställdhetsfrågorna bör därför sättas i nivå med demokrati och mänskliga rättigheter och ingå som en prioriterad del i biståndet, anförs det i </w:t>
      </w:r>
      <w:r w:rsidRPr="001A6165">
        <w:rPr>
          <w:i/>
          <w:color w:val="000000"/>
        </w:rPr>
        <w:t>yrkande 1</w:t>
      </w:r>
      <w:r w:rsidRPr="001A6165">
        <w:rPr>
          <w:color w:val="000000"/>
        </w:rPr>
        <w:t xml:space="preserve">. Motionärerna pekar vidare på den diskriminering mot kvinnor och flickor som förekommer i Indien och Kina, och då i synnerhet aborter av flickfoster. I </w:t>
      </w:r>
      <w:r w:rsidRPr="001A6165">
        <w:rPr>
          <w:i/>
          <w:color w:val="000000"/>
        </w:rPr>
        <w:t>yrkande 2</w:t>
      </w:r>
      <w:r w:rsidRPr="001A6165">
        <w:rPr>
          <w:color w:val="000000"/>
        </w:rPr>
        <w:t xml:space="preserve"> k</w:t>
      </w:r>
      <w:r w:rsidRPr="001A6165">
        <w:rPr>
          <w:color w:val="000000"/>
        </w:rPr>
        <w:t>rävs att regeringen arbetar för att det multi- och bilaterala b</w:t>
      </w:r>
      <w:r w:rsidRPr="001A6165">
        <w:rPr>
          <w:color w:val="000000"/>
        </w:rPr>
        <w:t>i</w:t>
      </w:r>
      <w:r w:rsidRPr="001A6165">
        <w:rPr>
          <w:color w:val="000000"/>
        </w:rPr>
        <w:t>ståndet särskilt skall uppmärksamma flickornas situation i Indien och Kina. Kvinnlig könsstympning är en grov form av övergrepp som främst för</w:t>
      </w:r>
      <w:r w:rsidRPr="001A6165">
        <w:rPr>
          <w:color w:val="000000"/>
        </w:rPr>
        <w:t>e</w:t>
      </w:r>
      <w:r w:rsidRPr="001A6165">
        <w:rPr>
          <w:color w:val="000000"/>
        </w:rPr>
        <w:t>kommer i östra Afrika. Många kvinnoorganisationer i de länder där kön</w:t>
      </w:r>
      <w:r w:rsidRPr="001A6165">
        <w:rPr>
          <w:color w:val="000000"/>
        </w:rPr>
        <w:t>s</w:t>
      </w:r>
      <w:r w:rsidRPr="001A6165">
        <w:rPr>
          <w:color w:val="000000"/>
        </w:rPr>
        <w:t xml:space="preserve">stympning förekommer talar dock öppet om problemet. Det är angeläget att det multi- och bilaterala biståndet stöder dessa organisationers arbete för information och upplysning, anförs det i </w:t>
      </w:r>
      <w:r w:rsidRPr="001A6165">
        <w:rPr>
          <w:i/>
          <w:color w:val="000000"/>
        </w:rPr>
        <w:t>yrkande 4.</w:t>
      </w:r>
    </w:p>
    <w:p w:rsidR="0014794C" w:rsidRPr="001A6165" w:rsidRDefault="0014794C">
      <w:pPr>
        <w:rPr>
          <w:color w:val="000000"/>
        </w:rPr>
      </w:pPr>
      <w:r w:rsidRPr="001A6165">
        <w:rPr>
          <w:color w:val="000000"/>
        </w:rPr>
        <w:t>Kristdemokraterna framhåller i kom</w:t>
      </w:r>
      <w:r w:rsidRPr="001A6165">
        <w:rPr>
          <w:color w:val="000000"/>
        </w:rPr>
        <w:t xml:space="preserve">mittémotion </w:t>
      </w:r>
      <w:r w:rsidRPr="001A6165">
        <w:rPr>
          <w:i/>
          <w:color w:val="000000"/>
        </w:rPr>
        <w:t>1999/2000:A804 (kd) y</w:t>
      </w:r>
      <w:r w:rsidRPr="001A6165">
        <w:rPr>
          <w:i/>
          <w:color w:val="000000"/>
        </w:rPr>
        <w:t>r</w:t>
      </w:r>
      <w:r w:rsidRPr="001A6165">
        <w:rPr>
          <w:i/>
          <w:color w:val="000000"/>
        </w:rPr>
        <w:t>kande 31</w:t>
      </w:r>
      <w:r w:rsidRPr="001A6165">
        <w:rPr>
          <w:color w:val="000000"/>
        </w:rPr>
        <w:t xml:space="preserve"> kvinnans rättigheter som en väsentlig del av de mänskliga rätti</w:t>
      </w:r>
      <w:r w:rsidRPr="001A6165">
        <w:rPr>
          <w:color w:val="000000"/>
        </w:rPr>
        <w:t>g</w:t>
      </w:r>
      <w:r w:rsidRPr="001A6165">
        <w:rPr>
          <w:color w:val="000000"/>
        </w:rPr>
        <w:t>heterna. I utvecklingsländer diskrimineras ofta kvinnor. Att främja jä</w:t>
      </w:r>
      <w:r w:rsidRPr="001A6165">
        <w:rPr>
          <w:color w:val="000000"/>
        </w:rPr>
        <w:t>m</w:t>
      </w:r>
      <w:r w:rsidRPr="001A6165">
        <w:rPr>
          <w:color w:val="000000"/>
        </w:rPr>
        <w:t xml:space="preserve">ställdhet och förbättra kvinnors villkor är både mål och medel för att stärka demokratin och respekten för de mänskliga rättigheterna. I </w:t>
      </w:r>
      <w:r w:rsidRPr="001A6165">
        <w:rPr>
          <w:i/>
          <w:color w:val="000000"/>
        </w:rPr>
        <w:t>yrkande 32</w:t>
      </w:r>
      <w:r w:rsidRPr="001A6165">
        <w:rPr>
          <w:color w:val="000000"/>
        </w:rPr>
        <w:t xml:space="preserve"> lyfts kvinnans centrala funktion i familj och samhälle fram. Diskriminering av kvinnor försvårar arbetet med fattigdomsbekämpning. FN:s kvinnofond Unifem fyller en viktig funktion i jäms</w:t>
      </w:r>
      <w:r w:rsidRPr="001A6165">
        <w:rPr>
          <w:color w:val="000000"/>
        </w:rPr>
        <w:t>tälldhetsarbetet. Jämställdhetsarbetet är en viktig del av biståndet, menar motionärerna.</w:t>
      </w:r>
    </w:p>
    <w:p w:rsidR="0014794C" w:rsidRPr="001A6165" w:rsidRDefault="0014794C">
      <w:r w:rsidRPr="001A6165">
        <w:t xml:space="preserve">I partimotion </w:t>
      </w:r>
      <w:r w:rsidRPr="001A6165">
        <w:rPr>
          <w:i/>
        </w:rPr>
        <w:t>1998/99:A808 (c) yrkande 2</w:t>
      </w:r>
      <w:r w:rsidRPr="001A6165">
        <w:t xml:space="preserve"> framhålls bistånd riktat till kvi</w:t>
      </w:r>
      <w:r w:rsidRPr="001A6165">
        <w:t>n</w:t>
      </w:r>
      <w:r w:rsidRPr="001A6165">
        <w:t>nor som särskilt effektivt och viktigt. Exempelvis har utbildningsinsatser för kvinnor effekten att befolkningstillväxten sjunker. Sverige bör på försök fördela en del av de bilaterala biståndsmedlen lika mellan kvinnor och män, anser motionärerna.</w:t>
      </w:r>
    </w:p>
    <w:p w:rsidR="0014794C" w:rsidRPr="001A6165" w:rsidRDefault="0014794C">
      <w:pPr>
        <w:pStyle w:val="Rubrik3"/>
      </w:pPr>
      <w:bookmarkStart w:id="66" w:name="_Toc468523357"/>
      <w:r w:rsidRPr="001A6165">
        <w:t>Utskottets överväganden</w:t>
      </w:r>
      <w:bookmarkEnd w:id="66"/>
    </w:p>
    <w:p w:rsidR="0014794C" w:rsidRPr="001A6165" w:rsidRDefault="0014794C">
      <w:r w:rsidRPr="001A6165">
        <w:t xml:space="preserve">I partimotion A808 (c) yrkande 2 framhålls bistånd riktat till kvinnor som särskilt effektivt och viktigt. </w:t>
      </w:r>
      <w:r w:rsidRPr="001A6165">
        <w:rPr>
          <w:snapToGrid w:val="0"/>
          <w:color w:val="000000"/>
          <w:lang w:eastAsia="sv-SE"/>
        </w:rPr>
        <w:t xml:space="preserve">Folkpartiet menar i motion </w:t>
      </w:r>
      <w:r w:rsidRPr="001A6165">
        <w:t>U206 (fp) yrkande 20 att d</w:t>
      </w:r>
      <w:r w:rsidRPr="001A6165">
        <w:rPr>
          <w:snapToGrid w:val="0"/>
          <w:color w:val="000000"/>
          <w:lang w:eastAsia="sv-SE"/>
        </w:rPr>
        <w:t>et svenska biståndet bör främja ökad jämställdhet mellan kvinnor och män. Vänsterpartiet menar</w:t>
      </w:r>
      <w:r w:rsidRPr="001A6165">
        <w:rPr>
          <w:snapToGrid w:val="0"/>
          <w:lang w:eastAsia="sv-SE"/>
        </w:rPr>
        <w:t xml:space="preserve"> i partimotion </w:t>
      </w:r>
      <w:r w:rsidRPr="001A6165">
        <w:t>U217 (v) yrkande 10</w:t>
      </w:r>
      <w:r w:rsidRPr="001A6165">
        <w:rPr>
          <w:snapToGrid w:val="0"/>
          <w:color w:val="000000"/>
          <w:lang w:eastAsia="sv-SE"/>
        </w:rPr>
        <w:t xml:space="preserve"> att det finns goda exempel på bistånd där kvinnor kunnat öka sin ekonomiska självstä</w:t>
      </w:r>
      <w:r w:rsidRPr="001A6165">
        <w:rPr>
          <w:snapToGrid w:val="0"/>
          <w:color w:val="000000"/>
          <w:lang w:eastAsia="sv-SE"/>
        </w:rPr>
        <w:t>n</w:t>
      </w:r>
      <w:r w:rsidRPr="001A6165">
        <w:rPr>
          <w:snapToGrid w:val="0"/>
          <w:color w:val="000000"/>
          <w:lang w:eastAsia="sv-SE"/>
        </w:rPr>
        <w:t>dighet och stärka sin ställning genom egen småföretagsamhet. I m</w:t>
      </w:r>
      <w:r w:rsidRPr="001A6165">
        <w:rPr>
          <w:color w:val="000000"/>
        </w:rPr>
        <w:t xml:space="preserve">otionerna </w:t>
      </w:r>
      <w:r w:rsidRPr="001A6165">
        <w:t xml:space="preserve">1999/2000:U215 (kd) yrkande 19 och </w:t>
      </w:r>
      <w:r w:rsidRPr="001A6165">
        <w:rPr>
          <w:color w:val="000000"/>
        </w:rPr>
        <w:t>U649 (kd) yrkande 1 menar motion</w:t>
      </w:r>
      <w:r w:rsidRPr="001A6165">
        <w:rPr>
          <w:color w:val="000000"/>
        </w:rPr>
        <w:t>ä</w:t>
      </w:r>
      <w:r w:rsidRPr="001A6165">
        <w:rPr>
          <w:color w:val="000000"/>
        </w:rPr>
        <w:t>rerna att Sverige på jämställdhetsområdet har ett särskilt ansvar att driva kvinnans rättigheter i inte</w:t>
      </w:r>
      <w:r w:rsidRPr="001A6165">
        <w:rPr>
          <w:color w:val="000000"/>
        </w:rPr>
        <w:t>rnationella sammanhang. Jämställdhetsfrågorna bör därför sättas i nivå med demokrati och mänskliga rättigheter och ingå som en prioriterad del i biståndet. Även motion A804 (kd) yrkande 31 uppmär</w:t>
      </w:r>
      <w:r w:rsidRPr="001A6165">
        <w:rPr>
          <w:color w:val="000000"/>
        </w:rPr>
        <w:t>k</w:t>
      </w:r>
      <w:r w:rsidRPr="001A6165">
        <w:rPr>
          <w:color w:val="000000"/>
        </w:rPr>
        <w:t>sammar kvinnans rättigheter som en väsentlig del av de mänskliga rättigh</w:t>
      </w:r>
      <w:r w:rsidRPr="001A6165">
        <w:rPr>
          <w:color w:val="000000"/>
        </w:rPr>
        <w:t>e</w:t>
      </w:r>
      <w:r w:rsidRPr="001A6165">
        <w:rPr>
          <w:color w:val="000000"/>
        </w:rPr>
        <w:t>terna. Att främja jämställdhet och förbättra kvinnors villkor är både mål och medel för att stärka demokratin och respekten för de mänskliga rättigheterna.</w:t>
      </w:r>
    </w:p>
    <w:p w:rsidR="0014794C" w:rsidRPr="001A6165" w:rsidRDefault="0014794C">
      <w:pPr>
        <w:pStyle w:val="Normaltindrag"/>
      </w:pPr>
      <w:r w:rsidRPr="001A6165">
        <w:t>Utskottet konstaterar att efter riksdagens beslut 1996 om att jämställdhet skall vara e</w:t>
      </w:r>
      <w:r w:rsidRPr="001A6165">
        <w:t xml:space="preserve">tt särskilt mål för utvecklingssamarbetet och efter antagandet i Peking 1995 av FN:s handlingsplan för jämställdhet har ett intensivt arbete bedrivits, både i Sverige och internationellt, för att utveckla metoder så att </w:t>
      </w:r>
      <w:r w:rsidRPr="001A6165">
        <w:rPr>
          <w:i/>
        </w:rPr>
        <w:t>allt</w:t>
      </w:r>
      <w:r w:rsidRPr="001A6165">
        <w:t xml:space="preserve"> utvecklingssamarbete skall utformas så att det inriktas både på kvinnors och mäns behov. Detta innebär att regeringen på sikt räknar med att uppnå det syfte motionärerna föreslår – en fördelning av utvecklingssamarbetet som på lika villkor gynnar kvinnor och män.</w:t>
      </w:r>
    </w:p>
    <w:p w:rsidR="0014794C" w:rsidRPr="001A6165" w:rsidRDefault="0014794C">
      <w:pPr>
        <w:pStyle w:val="Normaltindrag"/>
      </w:pPr>
      <w:r w:rsidRPr="001A6165">
        <w:t>Både Utrikesdepartement</w:t>
      </w:r>
      <w:r w:rsidRPr="001A6165">
        <w:t>et och Sida har utarbetat handlingsplaner och handböcker för att uppmärksamma kvinnors och mäns olika behov och vil</w:t>
      </w:r>
      <w:r w:rsidRPr="001A6165">
        <w:t>l</w:t>
      </w:r>
      <w:r w:rsidRPr="001A6165">
        <w:t>kor i satsningar som gäller fattigdomsbekämpning, demokrati, mänskliga rättigheter, hållbar utveckling m.m. Samma ambition återspeglas bl.a. i reg</w:t>
      </w:r>
      <w:r w:rsidRPr="001A6165">
        <w:t>e</w:t>
      </w:r>
      <w:r w:rsidRPr="001A6165">
        <w:t>ringens skrivelser till riksdagen om de fattigas rätt, om partnerskap med Afrika och om mänskliga rättigheter och demokrati.</w:t>
      </w:r>
    </w:p>
    <w:p w:rsidR="0014794C" w:rsidRPr="001A6165" w:rsidRDefault="0014794C">
      <w:pPr>
        <w:pStyle w:val="Normaltindrag"/>
      </w:pPr>
      <w:r w:rsidRPr="001A6165">
        <w:t>Sverige deltar också aktivt i arbetet på internationell nivå med att på lika villkor uppmärksamma kvinnors och mäns behov, b</w:t>
      </w:r>
      <w:r w:rsidRPr="001A6165">
        <w:t xml:space="preserve">l.a. i dialog med FN, EU, Världsbanken och andra utvecklingsbanker samt med OECD/DAC. </w:t>
      </w:r>
    </w:p>
    <w:p w:rsidR="0014794C" w:rsidRPr="001A6165" w:rsidRDefault="0014794C">
      <w:r w:rsidRPr="001A6165">
        <w:rPr>
          <w:color w:val="000000"/>
        </w:rPr>
        <w:t xml:space="preserve">Med vad som ovan anförts anser utskottet motionerna </w:t>
      </w:r>
      <w:r w:rsidRPr="001A6165">
        <w:t>U206 (fp) yrkande 20, U215 (kd) yrkande 19,</w:t>
      </w:r>
      <w:r w:rsidRPr="001A6165">
        <w:rPr>
          <w:snapToGrid w:val="0"/>
          <w:lang w:eastAsia="sv-SE"/>
        </w:rPr>
        <w:t xml:space="preserve"> </w:t>
      </w:r>
      <w:r w:rsidRPr="001A6165">
        <w:t>U217 (v) yrkande 10</w:t>
      </w:r>
      <w:r w:rsidRPr="001A6165">
        <w:rPr>
          <w:snapToGrid w:val="0"/>
          <w:color w:val="000000"/>
          <w:lang w:eastAsia="sv-SE"/>
        </w:rPr>
        <w:t xml:space="preserve">, </w:t>
      </w:r>
      <w:r w:rsidRPr="001A6165">
        <w:rPr>
          <w:color w:val="000000"/>
        </w:rPr>
        <w:t>U649 (kd) yrkande 1, A804 (kd) y</w:t>
      </w:r>
      <w:r w:rsidRPr="001A6165">
        <w:rPr>
          <w:color w:val="000000"/>
        </w:rPr>
        <w:t>r</w:t>
      </w:r>
      <w:r w:rsidRPr="001A6165">
        <w:rPr>
          <w:color w:val="000000"/>
        </w:rPr>
        <w:t xml:space="preserve">kande 31 samt </w:t>
      </w:r>
      <w:r w:rsidRPr="001A6165">
        <w:t>A808 (c) yrkande 2</w:t>
      </w:r>
      <w:r w:rsidRPr="001A6165">
        <w:rPr>
          <w:color w:val="000000"/>
        </w:rPr>
        <w:t xml:space="preserve"> besvarade.</w:t>
      </w:r>
    </w:p>
    <w:p w:rsidR="0014794C" w:rsidRPr="001A6165" w:rsidRDefault="0014794C">
      <w:r w:rsidRPr="001A6165">
        <w:t>I motion U649 (kd) yrkande 2 pekas på den diskriminering mot kvinnor och flickor som förekommer i Indien och Kina. Kvinnlig könsstympning är en grov form av övergrepp som främst förekommer i östra Afrika. Många kvi</w:t>
      </w:r>
      <w:r w:rsidRPr="001A6165">
        <w:t>n</w:t>
      </w:r>
      <w:r w:rsidRPr="001A6165">
        <w:t>noorganisationer i de länder där könsstympning förekommer talar dock öppet om problemet. Det är angeläget att det multi- och bilaterala biståndet stöder dessa organisationers arbete för information och upplysning, anförs det i yrkande 4. I motion A804 (kd) yrkande 32 lyfts kvinnans centrala funktion i familj och samhälle fram. Motionärerna understryker att diskriminering av kvinnor försv</w:t>
      </w:r>
      <w:r w:rsidRPr="001A6165">
        <w:t>å</w:t>
      </w:r>
      <w:r w:rsidRPr="001A6165">
        <w:t xml:space="preserve">rar arbetet med fattigdomsbekämpning. </w:t>
      </w:r>
    </w:p>
    <w:p w:rsidR="0014794C" w:rsidRPr="001A6165" w:rsidRDefault="0014794C">
      <w:pPr>
        <w:pStyle w:val="Normaltindrag"/>
      </w:pPr>
      <w:r w:rsidRPr="001A6165">
        <w:t>Utskottet menar att jämställdhet bör ses inte bara som ett mål utan också som ett</w:t>
      </w:r>
      <w:r w:rsidRPr="001A6165">
        <w:t xml:space="preserve"> medel för att stärka demokratin och öka respekten för de mänskliga rättigheterna. Sverige har systematiskt integrerat jämställdhetsaspekter (mainstreaming) i olika strategier och policydokument, bl.a. skrivelserna till riksdagen om demokrati och mänskliga rättigheter i utvecklingssamarbetet samt om mänskliga rättigheter i utrikespolitiken. Internationellt fyller FN:s kvinnofond Unifem en viktig funktion i jämställ</w:t>
      </w:r>
      <w:r w:rsidRPr="001A6165">
        <w:t>d</w:t>
      </w:r>
      <w:r w:rsidRPr="001A6165">
        <w:t>hetsarbetet.</w:t>
      </w:r>
    </w:p>
    <w:p w:rsidR="0014794C" w:rsidRPr="001A6165" w:rsidRDefault="0014794C">
      <w:pPr>
        <w:pStyle w:val="Normaltindrag"/>
      </w:pPr>
      <w:r w:rsidRPr="001A6165">
        <w:t>Sverige arbetar aktivt med att främja jämställdhet och kvinnors mänskliga rättig</w:t>
      </w:r>
      <w:r w:rsidRPr="001A6165">
        <w:t>heter, både bilateralt, med våra samarbetsländer, och multilateralt, genom bl.a. EU, FN, OECD/DAC och utvecklingsbankerna. Sverige verkade aktivt för att få in starka skrivningar mot kvinnlig könsstympning under Kairokonferensen om befolkningsfrågor 1994 samt under uppföljningen av konferensen i år (ICPD +5). Detta är en viktig fråga som ryms under begre</w:t>
      </w:r>
      <w:r w:rsidRPr="001A6165">
        <w:t>p</w:t>
      </w:r>
      <w:r w:rsidRPr="001A6165">
        <w:t>pet våld mot kvinnor. Även i multilaterala forum, såsom i kvinnokommissi</w:t>
      </w:r>
      <w:r w:rsidRPr="001A6165">
        <w:t>o</w:t>
      </w:r>
      <w:r w:rsidRPr="001A6165">
        <w:t>nen, MR-kommissionen och generalförsamlingen, arbetar Sverige aktivt i det resolut</w:t>
      </w:r>
      <w:r w:rsidRPr="001A6165">
        <w:t>ionsarbete som behandlar denna typ av traditionella skadliga sedvä</w:t>
      </w:r>
      <w:r w:rsidRPr="001A6165">
        <w:t>n</w:t>
      </w:r>
      <w:r w:rsidRPr="001A6165">
        <w:t>jor.</w:t>
      </w:r>
    </w:p>
    <w:p w:rsidR="0014794C" w:rsidRPr="001A6165" w:rsidRDefault="0014794C">
      <w:r w:rsidRPr="001A6165">
        <w:t>Med detta anser utskottet motionerna U649 (kd) yrkandena 2 och 4 samt A804 (kd) yrkande 32 besvarade.</w:t>
      </w:r>
    </w:p>
    <w:p w:rsidR="0014794C" w:rsidRPr="001A6165" w:rsidRDefault="0014794C">
      <w:pPr>
        <w:pStyle w:val="Rubrik3"/>
      </w:pPr>
      <w:bookmarkStart w:id="67" w:name="_Toc468523358"/>
      <w:r w:rsidRPr="001A6165">
        <w:t>Propositionen (s. 31): Särskilda multilat</w:t>
      </w:r>
      <w:r w:rsidRPr="001A6165">
        <w:t>e</w:t>
      </w:r>
      <w:r w:rsidRPr="001A6165">
        <w:t>rala insatser – barn</w:t>
      </w:r>
      <w:bookmarkEnd w:id="67"/>
    </w:p>
    <w:p w:rsidR="0014794C" w:rsidRPr="001A6165" w:rsidRDefault="0014794C">
      <w:r w:rsidRPr="001A6165">
        <w:t>Med stöd främst av barnkonventionen har Sverige inlett ett arbete för att utveckla ett systematiskt barn- och barnrättsperspektiv i det internationella utvecklingssamarbetet. Utgångspunkten är att barnets rättigheter är mänskl</w:t>
      </w:r>
      <w:r w:rsidRPr="001A6165">
        <w:t>i</w:t>
      </w:r>
      <w:r w:rsidRPr="001A6165">
        <w:t>ga rättigheter.</w:t>
      </w:r>
    </w:p>
    <w:p w:rsidR="0014794C" w:rsidRPr="001A6165" w:rsidRDefault="0014794C">
      <w:pPr>
        <w:pStyle w:val="Normaltindrag"/>
      </w:pPr>
      <w:r w:rsidRPr="001A6165">
        <w:t>År 2001 äger ett extra möte rum i FN:s generalförsamling kring uppföl</w:t>
      </w:r>
      <w:r w:rsidRPr="001A6165">
        <w:t>j</w:t>
      </w:r>
      <w:r w:rsidRPr="001A6165">
        <w:t>ningen av målen från barntoppmötet 1990. Sverige, som en av de ursprungl</w:t>
      </w:r>
      <w:r w:rsidRPr="001A6165">
        <w:t>i</w:t>
      </w:r>
      <w:r w:rsidRPr="001A6165">
        <w:t>ga sex initiativtagarländerna till barntoppmötet, har för avsikt att på nytt spela en pådrivande roll. Barntoppmötets mål överensstämmer i hög grad med slutsatserna från FN-konferenserna. I linje med detta skall stöd utgå till str</w:t>
      </w:r>
      <w:r w:rsidRPr="001A6165">
        <w:t>a</w:t>
      </w:r>
      <w:r w:rsidRPr="001A6165">
        <w:t>tegiska insatser i arbetet med en ny global agenda för barn.</w:t>
      </w:r>
    </w:p>
    <w:p w:rsidR="0014794C" w:rsidRPr="001A6165" w:rsidRDefault="0014794C">
      <w:pPr>
        <w:pStyle w:val="Rubrik3"/>
      </w:pPr>
      <w:bookmarkStart w:id="68" w:name="_Toc468523359"/>
      <w:r w:rsidRPr="001A6165">
        <w:t>Motionerna</w:t>
      </w:r>
      <w:bookmarkEnd w:id="68"/>
    </w:p>
    <w:p w:rsidR="0014794C" w:rsidRPr="001A6165" w:rsidRDefault="0014794C">
      <w:pPr>
        <w:rPr>
          <w:snapToGrid w:val="0"/>
          <w:color w:val="000000"/>
          <w:lang w:eastAsia="sv-SE"/>
        </w:rPr>
      </w:pPr>
      <w:r w:rsidRPr="001A6165">
        <w:rPr>
          <w:snapToGrid w:val="0"/>
          <w:lang w:eastAsia="sv-SE"/>
        </w:rPr>
        <w:t xml:space="preserve">I den enskilda motionen </w:t>
      </w:r>
      <w:r w:rsidRPr="001A6165">
        <w:rPr>
          <w:i/>
        </w:rPr>
        <w:t xml:space="preserve">1999/2000:U214 (s) </w:t>
      </w:r>
      <w:r w:rsidRPr="001A6165">
        <w:rPr>
          <w:snapToGrid w:val="0"/>
          <w:color w:val="000000"/>
          <w:lang w:eastAsia="sv-SE"/>
        </w:rPr>
        <w:t>konstateras att endast en liten del av det svenska biståndet i dag går direkt till världens barn. Det behövs därför en målmedveten biståndsprioritering till förmån för barnen. Motion</w:t>
      </w:r>
      <w:r w:rsidRPr="001A6165">
        <w:rPr>
          <w:snapToGrid w:val="0"/>
          <w:color w:val="000000"/>
          <w:lang w:eastAsia="sv-SE"/>
        </w:rPr>
        <w:t>ä</w:t>
      </w:r>
      <w:r w:rsidRPr="001A6165">
        <w:rPr>
          <w:snapToGrid w:val="0"/>
          <w:color w:val="000000"/>
          <w:lang w:eastAsia="sv-SE"/>
        </w:rPr>
        <w:t>rerna menar att i allmänhet går biståndet till mycket små barn och ungdomar; på grund av kulturella faktorer är det ofta pojkar som gynnas mest. I framt</w:t>
      </w:r>
      <w:r w:rsidRPr="001A6165">
        <w:rPr>
          <w:snapToGrid w:val="0"/>
          <w:color w:val="000000"/>
          <w:lang w:eastAsia="sv-SE"/>
        </w:rPr>
        <w:t>i</w:t>
      </w:r>
      <w:r w:rsidRPr="001A6165">
        <w:rPr>
          <w:snapToGrid w:val="0"/>
          <w:color w:val="000000"/>
          <w:lang w:eastAsia="sv-SE"/>
        </w:rPr>
        <w:t>den måste det bli enklare att kontrollera och följa upp hur det bistånd som kommit barnen till del har fördelats och använts.</w:t>
      </w:r>
    </w:p>
    <w:p w:rsidR="0014794C" w:rsidRPr="001A6165" w:rsidRDefault="0014794C">
      <w:pPr>
        <w:rPr>
          <w:snapToGrid w:val="0"/>
          <w:lang w:eastAsia="sv-SE"/>
        </w:rPr>
      </w:pPr>
      <w:r w:rsidRPr="001A6165">
        <w:rPr>
          <w:snapToGrid w:val="0"/>
          <w:color w:val="000000"/>
          <w:lang w:eastAsia="sv-SE"/>
        </w:rPr>
        <w:t>Kristdemokraterna menar i motio</w:t>
      </w:r>
      <w:r w:rsidRPr="001A6165">
        <w:rPr>
          <w:snapToGrid w:val="0"/>
          <w:color w:val="000000"/>
          <w:lang w:eastAsia="sv-SE"/>
        </w:rPr>
        <w:t xml:space="preserve">n </w:t>
      </w:r>
      <w:r w:rsidRPr="001A6165">
        <w:rPr>
          <w:i/>
        </w:rPr>
        <w:t>U215 (kd) yrkande 11</w:t>
      </w:r>
      <w:r w:rsidRPr="001A6165">
        <w:rPr>
          <w:snapToGrid w:val="0"/>
          <w:color w:val="000000"/>
          <w:lang w:eastAsia="sv-SE"/>
        </w:rPr>
        <w:t xml:space="preserve"> att det är önskvärt med en ”etikcertifiering” av de företag där minderåriga barn ej arbetar under otillbörliga förhållanden och där de får rimlig betalning. En speciell mär</w:t>
      </w:r>
      <w:r w:rsidRPr="001A6165">
        <w:rPr>
          <w:snapToGrid w:val="0"/>
          <w:color w:val="000000"/>
          <w:lang w:eastAsia="sv-SE"/>
        </w:rPr>
        <w:t>k</w:t>
      </w:r>
      <w:r w:rsidRPr="001A6165">
        <w:rPr>
          <w:snapToGrid w:val="0"/>
          <w:color w:val="000000"/>
          <w:lang w:eastAsia="sv-SE"/>
        </w:rPr>
        <w:t>ning av godkända företag skulle indirekt peka ut dem som bryter mot bar</w:t>
      </w:r>
      <w:r w:rsidRPr="001A6165">
        <w:rPr>
          <w:snapToGrid w:val="0"/>
          <w:color w:val="000000"/>
          <w:lang w:eastAsia="sv-SE"/>
        </w:rPr>
        <w:t>n</w:t>
      </w:r>
      <w:r w:rsidRPr="001A6165">
        <w:rPr>
          <w:snapToGrid w:val="0"/>
          <w:color w:val="000000"/>
          <w:lang w:eastAsia="sv-SE"/>
        </w:rPr>
        <w:t>konventionen. Barn som arbetar får inte vara hindrade att ta del av skolgång eller möjligheter för att u</w:t>
      </w:r>
      <w:r w:rsidRPr="001A6165">
        <w:rPr>
          <w:snapToGrid w:val="0"/>
          <w:color w:val="000000"/>
          <w:lang w:eastAsia="sv-SE"/>
        </w:rPr>
        <w:t>t</w:t>
      </w:r>
      <w:r w:rsidRPr="001A6165">
        <w:rPr>
          <w:snapToGrid w:val="0"/>
          <w:color w:val="000000"/>
          <w:lang w:eastAsia="sv-SE"/>
        </w:rPr>
        <w:t>vecklas.</w:t>
      </w:r>
    </w:p>
    <w:p w:rsidR="0014794C" w:rsidRPr="001A6165" w:rsidRDefault="0014794C">
      <w:r w:rsidRPr="001A6165">
        <w:rPr>
          <w:color w:val="000000"/>
        </w:rPr>
        <w:t xml:space="preserve">Den svenska handlingsplanen mot kommersiell sexuell exploatering av barn lyfts fram i den enskilda motionen </w:t>
      </w:r>
      <w:r w:rsidRPr="001A6165">
        <w:rPr>
          <w:i/>
        </w:rPr>
        <w:t>1999/2000:</w:t>
      </w:r>
      <w:r w:rsidRPr="001A6165">
        <w:rPr>
          <w:i/>
          <w:color w:val="000000"/>
        </w:rPr>
        <w:t xml:space="preserve">So481 (kd) yrkande 7. </w:t>
      </w:r>
      <w:r w:rsidRPr="001A6165">
        <w:rPr>
          <w:color w:val="000000"/>
        </w:rPr>
        <w:t>Moti</w:t>
      </w:r>
      <w:r w:rsidRPr="001A6165">
        <w:rPr>
          <w:color w:val="000000"/>
        </w:rPr>
        <w:t>o</w:t>
      </w:r>
      <w:r w:rsidRPr="001A6165">
        <w:rPr>
          <w:color w:val="000000"/>
        </w:rPr>
        <w:t xml:space="preserve">närerna anser att regeringen varit otydlig rörande de svenska insatserna på området, och efterlyser en redovisning av hur de 60 miljoner kronor som anslagits till Utrikesdepartementet för planering och översyn av barnfrågorna inom det internationella utvecklingsarbetet använts. </w:t>
      </w:r>
    </w:p>
    <w:p w:rsidR="0014794C" w:rsidRPr="001A6165" w:rsidRDefault="0014794C">
      <w:r w:rsidRPr="001A6165">
        <w:t xml:space="preserve">I kommittémotion </w:t>
      </w:r>
      <w:r w:rsidRPr="001A6165">
        <w:rPr>
          <w:i/>
        </w:rPr>
        <w:t>1999/2000:Kr313 (kd) yrkande 37</w:t>
      </w:r>
      <w:r w:rsidRPr="001A6165">
        <w:t xml:space="preserve"> understryker Kristd</w:t>
      </w:r>
      <w:r w:rsidRPr="001A6165">
        <w:t>e</w:t>
      </w:r>
      <w:r w:rsidRPr="001A6165">
        <w:t>mokraterna att ungdomar utgör en stor andel av tredje världens befolkning. Ungdomsfrågorna borde prioriteras i det internationella utvecklingsarbetet, menar motionärerna, och svenska ungdomar skulle kunna medverka i ett givande utbyte. Sida bör därför få i uppdrag att anlägga ett ungdomsperspe</w:t>
      </w:r>
      <w:r w:rsidRPr="001A6165">
        <w:t>k</w:t>
      </w:r>
      <w:r w:rsidRPr="001A6165">
        <w:t>tiv på allt utvecklingssamarbete, och i det sammanhanget se över un</w:t>
      </w:r>
      <w:r w:rsidRPr="001A6165">
        <w:t>g</w:t>
      </w:r>
      <w:r w:rsidRPr="001A6165">
        <w:t>domsorg</w:t>
      </w:r>
      <w:r w:rsidRPr="001A6165">
        <w:t>a</w:t>
      </w:r>
      <w:r w:rsidRPr="001A6165">
        <w:t xml:space="preserve">nisationernas möjligheter att delta. </w:t>
      </w:r>
    </w:p>
    <w:p w:rsidR="0014794C" w:rsidRPr="001A6165" w:rsidRDefault="0014794C">
      <w:pPr>
        <w:rPr>
          <w:color w:val="000000"/>
        </w:rPr>
      </w:pPr>
      <w:r w:rsidRPr="001A6165">
        <w:t>Frågor om barn och ungdom kommenteras även under av</w:t>
      </w:r>
      <w:r w:rsidRPr="001A6165">
        <w:t>snittet om Östeur</w:t>
      </w:r>
      <w:r w:rsidRPr="001A6165">
        <w:t>o</w:t>
      </w:r>
      <w:r w:rsidRPr="001A6165">
        <w:t xml:space="preserve">pa. </w:t>
      </w:r>
    </w:p>
    <w:p w:rsidR="0014794C" w:rsidRPr="001A6165" w:rsidRDefault="0014794C">
      <w:pPr>
        <w:pStyle w:val="Rubrik3"/>
      </w:pPr>
      <w:bookmarkStart w:id="69" w:name="_Toc468523360"/>
      <w:r w:rsidRPr="001A6165">
        <w:t>Utskottets överväganden</w:t>
      </w:r>
      <w:bookmarkEnd w:id="69"/>
    </w:p>
    <w:p w:rsidR="0014794C" w:rsidRPr="001A6165" w:rsidRDefault="0014794C">
      <w:r w:rsidRPr="001A6165">
        <w:rPr>
          <w:snapToGrid w:val="0"/>
          <w:lang w:eastAsia="sv-SE"/>
        </w:rPr>
        <w:t xml:space="preserve">I motion </w:t>
      </w:r>
      <w:r w:rsidRPr="001A6165">
        <w:t xml:space="preserve">U214 (s) </w:t>
      </w:r>
      <w:r w:rsidRPr="001A6165">
        <w:rPr>
          <w:snapToGrid w:val="0"/>
          <w:color w:val="000000"/>
          <w:lang w:eastAsia="sv-SE"/>
        </w:rPr>
        <w:t>konstateras att endast en liten del av det svenska biståndet i dag går direkt till världens barn. Det behövs därför en målmedveten b</w:t>
      </w:r>
      <w:r w:rsidRPr="001A6165">
        <w:rPr>
          <w:snapToGrid w:val="0"/>
          <w:color w:val="000000"/>
          <w:lang w:eastAsia="sv-SE"/>
        </w:rPr>
        <w:t>i</w:t>
      </w:r>
      <w:r w:rsidRPr="001A6165">
        <w:rPr>
          <w:snapToGrid w:val="0"/>
          <w:color w:val="000000"/>
          <w:lang w:eastAsia="sv-SE"/>
        </w:rPr>
        <w:t xml:space="preserve">ståndsprioritering till förmån för barnen. </w:t>
      </w:r>
      <w:r w:rsidRPr="001A6165">
        <w:t>I kommittémotion Kr313 (kd) y</w:t>
      </w:r>
      <w:r w:rsidRPr="001A6165">
        <w:t>r</w:t>
      </w:r>
      <w:r w:rsidRPr="001A6165">
        <w:t>kande 37 understryker Kristdemokraterna att ungdomar utgör en stor andel av tredje världens befolkning. Ungdomsfrågorna borde prioriteras i det inte</w:t>
      </w:r>
      <w:r w:rsidRPr="001A6165">
        <w:t>r</w:t>
      </w:r>
      <w:r w:rsidRPr="001A6165">
        <w:t>nationella utvecklingsarbetet, menar motionärerna, och svenska ungdomar skulle kunna medverka i ett givande utbyte.</w:t>
      </w:r>
    </w:p>
    <w:p w:rsidR="0014794C" w:rsidRPr="001A6165" w:rsidRDefault="0014794C">
      <w:pPr>
        <w:pStyle w:val="Normaltindrag"/>
      </w:pPr>
      <w:r w:rsidRPr="001A6165">
        <w:t>Utskottet har inhämtat att det 1</w:t>
      </w:r>
      <w:r w:rsidRPr="001A6165">
        <w:t>998 inom Utrikesdepartementet påbörjades en översyn av barnfrågor i det internationella utvecklingssamarbetet med målet att utforma en sammanhållen policy för barnfrågor och att utveckla ett systematiskt barn- och barnrättsperspektiv i det internationella utveckling</w:t>
      </w:r>
      <w:r w:rsidRPr="001A6165">
        <w:t>s</w:t>
      </w:r>
      <w:r w:rsidRPr="001A6165">
        <w:t xml:space="preserve">samarbetet. Arbetet bedrivs utifrån FN:s konvention om barnets rättigheter, FN-konferenserna och de biståndspolitiska målen. </w:t>
      </w:r>
    </w:p>
    <w:p w:rsidR="0014794C" w:rsidRPr="001A6165" w:rsidRDefault="0014794C">
      <w:pPr>
        <w:pStyle w:val="Normaltindrag"/>
      </w:pPr>
      <w:r w:rsidRPr="001A6165">
        <w:t>Den pågående översynen av barnfrågorna kommer att redovisas i en skr</w:t>
      </w:r>
      <w:r w:rsidRPr="001A6165">
        <w:t>i</w:t>
      </w:r>
      <w:r w:rsidRPr="001A6165">
        <w:t>ve</w:t>
      </w:r>
      <w:r w:rsidRPr="001A6165">
        <w:t>l</w:t>
      </w:r>
      <w:r w:rsidRPr="001A6165">
        <w:t>se till riksdagen år 2001.</w:t>
      </w:r>
    </w:p>
    <w:p w:rsidR="0014794C" w:rsidRPr="001A6165" w:rsidRDefault="0014794C">
      <w:pPr>
        <w:pStyle w:val="Normaltindrag"/>
      </w:pPr>
      <w:r w:rsidRPr="001A6165">
        <w:t>Inom Sida pågår ett arbete för att integrera ett barnrättsperspektiv i u</w:t>
      </w:r>
      <w:r w:rsidRPr="001A6165">
        <w:t>t</w:t>
      </w:r>
      <w:r w:rsidRPr="001A6165">
        <w:t>vecklingssamarbetet. Sedan 1996 finns ett barnnätverk inom Sida bestående av handläggare på de olika enheterna. Under 1999 har Sida utarbetat ett positionspapper, ”Barnets rättigheter i bilateralt utvecklingssamarbete”, som anger riktlinjerna för barnrättsarbetet och beskriver konsekvenserna av ett barnrättsperspektiv för Sidas policy, landanalyser, landstrategier, projektb</w:t>
      </w:r>
      <w:r w:rsidRPr="001A6165">
        <w:t>e</w:t>
      </w:r>
      <w:r w:rsidRPr="001A6165">
        <w:t>dömning och konsekvenserna av ett rättighetsperspektiv i Sidas olika sekt</w:t>
      </w:r>
      <w:r w:rsidRPr="001A6165">
        <w:t>o</w:t>
      </w:r>
      <w:r w:rsidRPr="001A6165">
        <w:t xml:space="preserve">rer. </w:t>
      </w:r>
    </w:p>
    <w:p w:rsidR="0014794C" w:rsidRPr="001A6165" w:rsidRDefault="0014794C">
      <w:pPr>
        <w:pStyle w:val="Normaltindrag"/>
      </w:pPr>
      <w:r w:rsidRPr="001A6165">
        <w:t>Ungdomens engagemang i utvecklingsfrågorna bemöts på e</w:t>
      </w:r>
      <w:r w:rsidRPr="001A6165">
        <w:t xml:space="preserve">tt flertal sätt. Olika typer av informationskampanjer för att belysa utvecklingsfrågorna och det svenska utvecklingssamarbetet är en del av informationsverksamheten, där ungdomar utgör en av målgrupperna. </w:t>
      </w:r>
    </w:p>
    <w:p w:rsidR="0014794C" w:rsidRPr="001A6165" w:rsidRDefault="0014794C">
      <w:pPr>
        <w:pStyle w:val="Normaltindrag"/>
      </w:pPr>
      <w:r w:rsidRPr="001A6165">
        <w:t>Genom stödet till enskilda organisationer nås också ungdomsorganisati</w:t>
      </w:r>
      <w:r w:rsidRPr="001A6165">
        <w:t>o</w:t>
      </w:r>
      <w:r w:rsidRPr="001A6165">
        <w:t>ner, t.ex. Landsrådet för Sveriges Ungdomsorganisationer, som bl.a. har ett utbytesprogram. Dessutom finns stipendieprogram, möjligheter att bedriva studier (Minor Field Studies) och JPO-programmet (Junior Professional Officers) genom FN-systemet samt det bilaterala biträdande expertprogra</w:t>
      </w:r>
      <w:r w:rsidRPr="001A6165">
        <w:t>m</w:t>
      </w:r>
      <w:r w:rsidRPr="001A6165">
        <w:t>met för att utomlands arbeta med utveckling</w:t>
      </w:r>
      <w:r w:rsidRPr="001A6165">
        <w:t>s</w:t>
      </w:r>
      <w:r w:rsidRPr="001A6165">
        <w:t xml:space="preserve">frågor. </w:t>
      </w:r>
    </w:p>
    <w:p w:rsidR="0014794C" w:rsidRPr="001A6165" w:rsidRDefault="0014794C">
      <w:pPr>
        <w:pStyle w:val="Normaltindrag"/>
      </w:pPr>
      <w:r w:rsidRPr="001A6165">
        <w:t>Det svenska stödet till Unicef och Rädda Barnen når ungdomar i utvec</w:t>
      </w:r>
      <w:r w:rsidRPr="001A6165">
        <w:t>k</w:t>
      </w:r>
      <w:r w:rsidRPr="001A6165">
        <w:t xml:space="preserve">lingssamarbetet. </w:t>
      </w:r>
    </w:p>
    <w:p w:rsidR="0014794C" w:rsidRPr="001A6165" w:rsidRDefault="0014794C">
      <w:r w:rsidRPr="001A6165">
        <w:t xml:space="preserve">Med vad som ovan anförts anser utskottet motionerna U214 (s) </w:t>
      </w:r>
      <w:r w:rsidRPr="001A6165">
        <w:rPr>
          <w:snapToGrid w:val="0"/>
          <w:color w:val="000000"/>
          <w:lang w:eastAsia="sv-SE"/>
        </w:rPr>
        <w:t xml:space="preserve">samt </w:t>
      </w:r>
      <w:r w:rsidRPr="001A6165">
        <w:t>Kr313 (kd) yrkande 37 besvarade.</w:t>
      </w:r>
    </w:p>
    <w:p w:rsidR="0014794C" w:rsidRPr="001A6165" w:rsidRDefault="0014794C">
      <w:r w:rsidRPr="001A6165">
        <w:rPr>
          <w:snapToGrid w:val="0"/>
          <w:color w:val="000000"/>
          <w:lang w:eastAsia="sv-SE"/>
        </w:rPr>
        <w:t xml:space="preserve">Kristdemokraterna menar i motion </w:t>
      </w:r>
      <w:r w:rsidRPr="001A6165">
        <w:t>U215 (kd) yrkande 11</w:t>
      </w:r>
      <w:r w:rsidRPr="001A6165">
        <w:rPr>
          <w:snapToGrid w:val="0"/>
          <w:color w:val="000000"/>
          <w:lang w:eastAsia="sv-SE"/>
        </w:rPr>
        <w:t xml:space="preserve"> att det är önskvärt med en ”etikcertifiering” av de företag där minderåriga barn ej arbetar under otillbörliga förhållanden och där de får rimlig betalning. </w:t>
      </w:r>
      <w:r w:rsidRPr="001A6165">
        <w:rPr>
          <w:color w:val="000000"/>
        </w:rPr>
        <w:t>Den svenska han</w:t>
      </w:r>
      <w:r w:rsidRPr="001A6165">
        <w:rPr>
          <w:color w:val="000000"/>
        </w:rPr>
        <w:t>d</w:t>
      </w:r>
      <w:r w:rsidRPr="001A6165">
        <w:rPr>
          <w:color w:val="000000"/>
        </w:rPr>
        <w:t>lingsplanen mot kommersiell sexuell exploatering av barn lyfts fram i den enskilda motionen So481 (kd) yrkande 7. Motionärerna anser att regeringen varit otydlig rörande de svenska insatserna på området, och efterlyser en redovisning av hur de 60 miljoner kronor som anslagits till Utrikesdepart</w:t>
      </w:r>
      <w:r w:rsidRPr="001A6165">
        <w:rPr>
          <w:color w:val="000000"/>
        </w:rPr>
        <w:t>e</w:t>
      </w:r>
      <w:r w:rsidRPr="001A6165">
        <w:rPr>
          <w:color w:val="000000"/>
        </w:rPr>
        <w:t>mentet för planering o</w:t>
      </w:r>
      <w:r w:rsidRPr="001A6165">
        <w:rPr>
          <w:color w:val="000000"/>
        </w:rPr>
        <w:t>ch översyn av barnfrågorna inom det internationella utvec</w:t>
      </w:r>
      <w:r w:rsidRPr="001A6165">
        <w:rPr>
          <w:color w:val="000000"/>
        </w:rPr>
        <w:t>k</w:t>
      </w:r>
      <w:r w:rsidRPr="001A6165">
        <w:rPr>
          <w:color w:val="000000"/>
        </w:rPr>
        <w:t xml:space="preserve">lingsarbetet använts. </w:t>
      </w:r>
    </w:p>
    <w:p w:rsidR="0014794C" w:rsidRPr="001A6165" w:rsidRDefault="0014794C">
      <w:pPr>
        <w:pStyle w:val="Normaltindrag"/>
      </w:pPr>
      <w:r w:rsidRPr="001A6165">
        <w:t>Utskottet konstaterar att Sverige aktivt deltog i den internationella konf</w:t>
      </w:r>
      <w:r w:rsidRPr="001A6165">
        <w:t>e</w:t>
      </w:r>
      <w:r w:rsidRPr="001A6165">
        <w:t>rens om barnarbete som hölls i Oslo 1997. Konferensens mål omfattade ett omedelbart avskaffande av de värsta formerna av barnarbete samt främjande av fysisk och psykisk rehabilitering av de barn som utsatts för utnyttjande.</w:t>
      </w:r>
    </w:p>
    <w:p w:rsidR="0014794C" w:rsidRPr="001A6165" w:rsidRDefault="0014794C">
      <w:pPr>
        <w:pStyle w:val="Normaltindrag"/>
      </w:pPr>
      <w:r w:rsidRPr="001A6165">
        <w:t>De svenska positionerna inför Oslokonferensen kan sammanfattas enligt följande:</w:t>
      </w:r>
    </w:p>
    <w:p w:rsidR="0014794C" w:rsidRPr="001A6165" w:rsidRDefault="0014794C">
      <w:r w:rsidRPr="001A6165">
        <w:t>– Fattigdomsbekämpning. Barnens familjer måste få en möjlighet till fö</w:t>
      </w:r>
      <w:r w:rsidRPr="001A6165">
        <w:t>r</w:t>
      </w:r>
      <w:r w:rsidRPr="001A6165">
        <w:t>sörjning och social trygghet på annat sätt än genom barnarbete.</w:t>
      </w:r>
    </w:p>
    <w:p w:rsidR="0014794C" w:rsidRPr="001A6165" w:rsidRDefault="0014794C">
      <w:r w:rsidRPr="001A6165">
        <w:t>– Rätten till utbildning. Skolan skall göras tillgänglig för alla barn. Sverige skall därför utveckla ett effektivt stöd till mottagarländernas utbildningssy</w:t>
      </w:r>
      <w:r w:rsidRPr="001A6165">
        <w:t>s</w:t>
      </w:r>
      <w:r w:rsidRPr="001A6165">
        <w:t>tem.</w:t>
      </w:r>
    </w:p>
    <w:p w:rsidR="0014794C" w:rsidRPr="001A6165" w:rsidRDefault="0014794C">
      <w:r w:rsidRPr="001A6165">
        <w:t>– Sverige skall stödja internationell lagstiftning och frivilliga system för s.k. social märkning av varor.</w:t>
      </w:r>
    </w:p>
    <w:p w:rsidR="0014794C" w:rsidRPr="001A6165" w:rsidRDefault="0014794C">
      <w:r w:rsidRPr="001A6165">
        <w:t>– Barnkonventionens principer skall genomsyra vårt internationella handla</w:t>
      </w:r>
      <w:r w:rsidRPr="001A6165">
        <w:t>n</w:t>
      </w:r>
      <w:r w:rsidRPr="001A6165">
        <w:t>de och utvecklingssamarbetet.</w:t>
      </w:r>
    </w:p>
    <w:p w:rsidR="0014794C" w:rsidRPr="001A6165" w:rsidRDefault="0014794C">
      <w:r w:rsidRPr="001A6165">
        <w:t>1998 påbörjades en översyn av barnfrågor i det internationella utveckling</w:t>
      </w:r>
      <w:r w:rsidRPr="001A6165">
        <w:t>s</w:t>
      </w:r>
      <w:r w:rsidRPr="001A6165">
        <w:t>samarbetet. I översynen skall vissa grupper av utsatta barn särskilt uppmär</w:t>
      </w:r>
      <w:r w:rsidRPr="001A6165">
        <w:t>k</w:t>
      </w:r>
      <w:r w:rsidRPr="001A6165">
        <w:t>sammas. Strategier skall utarbetas inom sex delområden, däribland barna</w:t>
      </w:r>
      <w:r w:rsidRPr="001A6165">
        <w:t>r</w:t>
      </w:r>
      <w:r w:rsidRPr="001A6165">
        <w:t>bete.</w:t>
      </w:r>
    </w:p>
    <w:p w:rsidR="0014794C" w:rsidRPr="001A6165" w:rsidRDefault="0014794C">
      <w:pPr>
        <w:pStyle w:val="Normaltindrag"/>
      </w:pPr>
      <w:r w:rsidRPr="001A6165">
        <w:t>Särskilda medel har anvisats för multilaterala insatser för utsatta barn i fa</w:t>
      </w:r>
      <w:r w:rsidRPr="001A6165">
        <w:t>t</w:t>
      </w:r>
      <w:r w:rsidRPr="001A6165">
        <w:t>tiga länder. Beslut om stöd för att bekämpa sexuell exploatering av barn har bl.a. gått till följande organisationer:</w:t>
      </w:r>
    </w:p>
    <w:p w:rsidR="0014794C" w:rsidRPr="001A6165" w:rsidRDefault="0014794C">
      <w:r w:rsidRPr="001A6165">
        <w:t>– 1998 beviljade ECPAT Sverige medel för att på ECPAT Internationals vägnar mobilisera enskilda organisationer i Öst- och Centraleuropa i arbetet mot kommersiell sexuell exploatering av barn.</w:t>
      </w:r>
    </w:p>
    <w:p w:rsidR="0014794C" w:rsidRPr="001A6165" w:rsidRDefault="0014794C">
      <w:r w:rsidRPr="001A6165">
        <w:t xml:space="preserve">– 1999 beviljade ECPAT Sverige projektmedel inom området kamp mot turism där barn utnyttjas sexuellt. </w:t>
      </w:r>
    </w:p>
    <w:p w:rsidR="0014794C" w:rsidRPr="001A6165" w:rsidRDefault="0014794C">
      <w:r w:rsidRPr="001A6165">
        <w:t>Utskottet menar att de översyner som ovan nämnts väl kommer att illustrera problemen kring barnarbete och även att bidra till den debatt som utvecklats kring möjligheterna att uppnå de uppställda målen; förbättrade levnadsfö</w:t>
      </w:r>
      <w:r w:rsidRPr="001A6165">
        <w:t>r</w:t>
      </w:r>
      <w:r w:rsidRPr="001A6165">
        <w:t xml:space="preserve">hållanden för barn. Utskottet anser att det förtjänar att återigen understrykas att </w:t>
      </w:r>
      <w:r w:rsidRPr="001A6165">
        <w:rPr>
          <w:i/>
        </w:rPr>
        <w:t>barnkonventionens principer</w:t>
      </w:r>
      <w:r w:rsidRPr="001A6165">
        <w:t xml:space="preserve"> skall genomsyra Sveriges internationella handlande och utvecklingssamarbetet. </w:t>
      </w:r>
    </w:p>
    <w:p w:rsidR="0014794C" w:rsidRPr="001A6165" w:rsidRDefault="0014794C">
      <w:pPr>
        <w:pStyle w:val="Normaltindrag"/>
      </w:pPr>
      <w:r w:rsidRPr="001A6165">
        <w:t>Utskottet välkomnar insatser som på olika sätt kan förhindra barnarbete. Mycket görs inom detta område och Sverige är en av de mest pådrivande aktörerna. Den av motionärerna föreslagna etikcertifieringen anser emellertid utskottet inte vara ett genomförbart och verksamt medel i den u-landsmiljö den för</w:t>
      </w:r>
      <w:r w:rsidRPr="001A6165">
        <w:t>e</w:t>
      </w:r>
      <w:r w:rsidRPr="001A6165">
        <w:t>slås bli införd.</w:t>
      </w:r>
    </w:p>
    <w:p w:rsidR="0014794C" w:rsidRPr="001A6165" w:rsidRDefault="0014794C">
      <w:r w:rsidRPr="001A6165">
        <w:rPr>
          <w:snapToGrid w:val="0"/>
          <w:color w:val="000000"/>
          <w:lang w:eastAsia="sv-SE"/>
        </w:rPr>
        <w:t xml:space="preserve">Med avstyrkande av motion </w:t>
      </w:r>
      <w:r w:rsidRPr="001A6165">
        <w:t xml:space="preserve">U215 (kd) yrkande 11 </w:t>
      </w:r>
      <w:r w:rsidRPr="001A6165">
        <w:rPr>
          <w:color w:val="000000"/>
        </w:rPr>
        <w:t xml:space="preserve">anses därmed motion So481 (kd) yrkande 7 </w:t>
      </w:r>
      <w:r w:rsidRPr="001A6165">
        <w:t>besvarad</w:t>
      </w:r>
      <w:r w:rsidRPr="001A6165">
        <w:rPr>
          <w:color w:val="000000"/>
        </w:rPr>
        <w:t>.</w:t>
      </w:r>
    </w:p>
    <w:p w:rsidR="0014794C" w:rsidRPr="001A6165" w:rsidRDefault="0014794C">
      <w:pPr>
        <w:pStyle w:val="Rubrik3"/>
      </w:pPr>
      <w:bookmarkStart w:id="70" w:name="_Toc468523361"/>
      <w:r w:rsidRPr="001A6165">
        <w:t>Propositionen (s. 31): Övriga multilaterala insatser</w:t>
      </w:r>
      <w:bookmarkEnd w:id="70"/>
    </w:p>
    <w:p w:rsidR="0014794C" w:rsidRPr="001A6165" w:rsidRDefault="0014794C">
      <w:r w:rsidRPr="001A6165">
        <w:t>Årsbidrag till organisationer inom och utom FN-systemet finansieras från delposten Övriga multilaterala insatser. Därtill kommer fördjupningsstudier med extern expertis, analyser, seminarier och andra aktiviteter som främjar internationell samverkan och utveckling, t.ex. insatser till stöd för uppföl</w:t>
      </w:r>
      <w:r w:rsidRPr="001A6165">
        <w:t>j</w:t>
      </w:r>
      <w:r w:rsidRPr="001A6165">
        <w:t>ning av FN-konferenser.</w:t>
      </w:r>
    </w:p>
    <w:p w:rsidR="0014794C" w:rsidRPr="001A6165" w:rsidRDefault="0014794C">
      <w:pPr>
        <w:pStyle w:val="Normaltindrag"/>
      </w:pPr>
      <w:r w:rsidRPr="001A6165">
        <w:t>FN:s kontor för samordning av humanitärt bistånd (OCHA) bildades år 1998 som en del av generalsekreterarens reformpaket ur FN-sekretariatets avdelning för humanitära frågor (DHA). OCHA:s verksamhet syftar till att driva och vidareutveckla humanitära policyfrågor samt till att stärka samor</w:t>
      </w:r>
      <w:r w:rsidRPr="001A6165">
        <w:t>d</w:t>
      </w:r>
      <w:r w:rsidRPr="001A6165">
        <w:t>ningen av FN:s humanitära verksamhet, såväl mellan olika humanitära akt</w:t>
      </w:r>
      <w:r w:rsidRPr="001A6165">
        <w:t>ö</w:t>
      </w:r>
      <w:r w:rsidRPr="001A6165">
        <w:t>rer som mellan det humanitära och det politiska arbetet. Sveriges stöd till OCHA beräknas under konsolideringsfasen öka något och även fortsät</w:t>
      </w:r>
      <w:r w:rsidRPr="001A6165">
        <w:t>t</w:t>
      </w:r>
      <w:r w:rsidRPr="001A6165">
        <w:t xml:space="preserve">ningsvis avse den tvåårsperiod som FN:s egen budgetprocess tillämpar. </w:t>
      </w:r>
    </w:p>
    <w:p w:rsidR="0014794C" w:rsidRPr="001A6165" w:rsidRDefault="0014794C">
      <w:pPr>
        <w:pStyle w:val="Normaltindrag"/>
      </w:pPr>
      <w:r w:rsidRPr="001A6165">
        <w:t xml:space="preserve">International IDEA (Internationella institutet för demokrati och fria val) är en mellanstatlig organisation som bildades på svenskt initiativ i Stockholm år 1995. IDEA är en internationell mötesplats för medlemmarna, som för </w:t>
      </w:r>
      <w:r w:rsidRPr="001A6165">
        <w:t>närv</w:t>
      </w:r>
      <w:r w:rsidRPr="001A6165">
        <w:t>a</w:t>
      </w:r>
      <w:r w:rsidRPr="001A6165">
        <w:t>rande är 18 länder och fem internationella enskilda organisationer. Geme</w:t>
      </w:r>
      <w:r w:rsidRPr="001A6165">
        <w:t>n</w:t>
      </w:r>
      <w:r w:rsidRPr="001A6165">
        <w:t>samt arbetar dessa för att stödja en demokratisk utveckling – i bred bemä</w:t>
      </w:r>
      <w:r w:rsidRPr="001A6165">
        <w:t>r</w:t>
      </w:r>
      <w:r w:rsidRPr="001A6165">
        <w:t>kelse – och fria val. IDEA:s verksamhet är inriktad på såväl normativt arbete som kapac</w:t>
      </w:r>
      <w:r w:rsidRPr="001A6165">
        <w:t>i</w:t>
      </w:r>
      <w:r w:rsidRPr="001A6165">
        <w:t xml:space="preserve">tetsutveckling och tillämpad forskning. </w:t>
      </w:r>
    </w:p>
    <w:p w:rsidR="0014794C" w:rsidRPr="001A6165" w:rsidRDefault="0014794C">
      <w:pPr>
        <w:pStyle w:val="Normaltindrag"/>
      </w:pPr>
      <w:r w:rsidRPr="001A6165">
        <w:t>Från delposten finansieras vidare bl.a. reguljära bidrag till Internationella rödakorskommittén (ICRC) och till Internationella migrationsorganisationen (IOM). ICRC genomgår för närvarande en reformering av såväl ledningen av organ</w:t>
      </w:r>
      <w:r w:rsidRPr="001A6165">
        <w:t>isationen som av budget och arbetsprogram. ICRC är med sitt unika internationella mandat en nyckelorganisation för att värna, vidareutveckla och sprida kunskap om den internationella humanitära rätten och verka för dess efterlevnad i praktiken. Bidraget till IOM utgår enligt en i förväg fas</w:t>
      </w:r>
      <w:r w:rsidRPr="001A6165">
        <w:t>t</w:t>
      </w:r>
      <w:r w:rsidRPr="001A6165">
        <w:t>ställd skala. Det svenska bidraget förutses ligga på oförändrad nivå för år 2000.</w:t>
      </w:r>
    </w:p>
    <w:p w:rsidR="0014794C" w:rsidRPr="001A6165" w:rsidRDefault="0014794C">
      <w:pPr>
        <w:pStyle w:val="Normaltindrag"/>
      </w:pPr>
      <w:r w:rsidRPr="001A6165">
        <w:t>Under samlingsrubriken FN-reform finansierar Sverige från denna delpost vissa aktiviteter som främjar av FN beslutade reformer på t.ex. la</w:t>
      </w:r>
      <w:r w:rsidRPr="001A6165">
        <w:t>ndnivå, seminarier där samordning av FN:s insatser diskuteras, genomförande av nya reforminsatser inom FN:s program och fonder som bl.a. införande av resu</w:t>
      </w:r>
      <w:r w:rsidRPr="001A6165">
        <w:t>l</w:t>
      </w:r>
      <w:r w:rsidRPr="001A6165">
        <w:t>tatbaserade budgetar samt det s.k. finansieringsprojektet. Under år 2000 kommer arbetet inom ramen för finansieringsprojektet att intensifieras. Hä</w:t>
      </w:r>
      <w:r w:rsidRPr="001A6165">
        <w:t>r</w:t>
      </w:r>
      <w:r w:rsidRPr="001A6165">
        <w:t>utöver förutses stöd för vissa av Sverige prioriterade verksamheter inom FN:s fackorgan, t.ex. WHO, ILO och Unesco. Regeringen anslog 1998 25 miljoner kronor som ett särskilt bidrag för att stödja den reformpr</w:t>
      </w:r>
      <w:r w:rsidRPr="001A6165">
        <w:t>ocess i WHO som den nya generaldirektören Gro Harlem Brundtland inlett. Medlen används bl.a. för malariabekämpning, anti-tobaksprogrammet, gender</w:t>
      </w:r>
      <w:r w:rsidRPr="001A6165">
        <w:softHyphen/>
        <w:t xml:space="preserve">insatser och reformåtgärder. </w:t>
      </w:r>
    </w:p>
    <w:p w:rsidR="0014794C" w:rsidRPr="001A6165" w:rsidRDefault="0014794C">
      <w:pPr>
        <w:pStyle w:val="Rubrik3"/>
      </w:pPr>
      <w:bookmarkStart w:id="71" w:name="_Toc468523362"/>
      <w:r w:rsidRPr="001A6165">
        <w:t>Motionerna</w:t>
      </w:r>
      <w:bookmarkEnd w:id="71"/>
    </w:p>
    <w:p w:rsidR="0014794C" w:rsidRPr="001A6165" w:rsidRDefault="0014794C">
      <w:pPr>
        <w:rPr>
          <w:snapToGrid w:val="0"/>
          <w:color w:val="000000"/>
          <w:lang w:eastAsia="sv-SE"/>
        </w:rPr>
      </w:pPr>
      <w:r w:rsidRPr="001A6165">
        <w:rPr>
          <w:snapToGrid w:val="0"/>
          <w:color w:val="000000"/>
          <w:lang w:eastAsia="sv-SE"/>
        </w:rPr>
        <w:t>Även om det multilaterala biståndet måste fördelas mellan många medlem</w:t>
      </w:r>
      <w:r w:rsidRPr="001A6165">
        <w:rPr>
          <w:snapToGrid w:val="0"/>
          <w:color w:val="000000"/>
          <w:lang w:eastAsia="sv-SE"/>
        </w:rPr>
        <w:t>s</w:t>
      </w:r>
      <w:r w:rsidRPr="001A6165">
        <w:rPr>
          <w:snapToGrid w:val="0"/>
          <w:color w:val="000000"/>
          <w:lang w:eastAsia="sv-SE"/>
        </w:rPr>
        <w:t xml:space="preserve">länder är det angeläget att FN förmår göra kraftsamlingar för att hantera specifika problem, som ökenutbredning och erosion eller naturkatastrofer. Förutom som givare av multilateralt bistånd kan FN-organen spela stor roll som samordnare av bilaterala insatser och för att koordinera många länders och organisationers insatser. Centerpartiet menar i </w:t>
      </w:r>
      <w:r w:rsidRPr="001A6165">
        <w:t xml:space="preserve">motion </w:t>
      </w:r>
      <w:r w:rsidRPr="001A6165">
        <w:rPr>
          <w:i/>
        </w:rPr>
        <w:t xml:space="preserve">1999/2000:U210 (c) yrkande 13 </w:t>
      </w:r>
      <w:r w:rsidRPr="001A6165">
        <w:t xml:space="preserve">att </w:t>
      </w:r>
      <w:r w:rsidRPr="001A6165">
        <w:rPr>
          <w:snapToGrid w:val="0"/>
          <w:color w:val="000000"/>
          <w:lang w:eastAsia="sv-SE"/>
        </w:rPr>
        <w:t>FN:s kapacitet att fungera i rollen som koordinator för länder och organisationer bör vara ett prioriterat mål i utveckl</w:t>
      </w:r>
      <w:r w:rsidRPr="001A6165">
        <w:rPr>
          <w:snapToGrid w:val="0"/>
          <w:color w:val="000000"/>
          <w:lang w:eastAsia="sv-SE"/>
        </w:rPr>
        <w:t>ingen av det multilaterala biståndet. Centerpartiet anser att det är angeläget att Sverige i internationella forum aktivt verkar för att stärka samarbetet för fred, jämli</w:t>
      </w:r>
      <w:r w:rsidRPr="001A6165">
        <w:rPr>
          <w:snapToGrid w:val="0"/>
          <w:color w:val="000000"/>
          <w:lang w:eastAsia="sv-SE"/>
        </w:rPr>
        <w:t>k</w:t>
      </w:r>
      <w:r w:rsidRPr="001A6165">
        <w:rPr>
          <w:snapToGrid w:val="0"/>
          <w:color w:val="000000"/>
          <w:lang w:eastAsia="sv-SE"/>
        </w:rPr>
        <w:t xml:space="preserve">het och en ekologiskt hållbar värld. Motionärerna anser att en större andel av det totala svenska biståndet på sikt skall vara multilateralt. En förutsättning för ett ökat multilateralt bistånd är dock att institutionerna som hanterar detta kan utföra sina uppdrag </w:t>
      </w:r>
      <w:r w:rsidRPr="001A6165">
        <w:rPr>
          <w:i/>
          <w:snapToGrid w:val="0"/>
          <w:color w:val="000000"/>
          <w:lang w:eastAsia="sv-SE"/>
        </w:rPr>
        <w:t>(yrkande 14)</w:t>
      </w:r>
      <w:r w:rsidRPr="001A6165">
        <w:rPr>
          <w:snapToGrid w:val="0"/>
          <w:color w:val="000000"/>
          <w:lang w:eastAsia="sv-SE"/>
        </w:rPr>
        <w:t>.</w:t>
      </w:r>
    </w:p>
    <w:p w:rsidR="0014794C" w:rsidRPr="001A6165" w:rsidRDefault="0014794C">
      <w:pPr>
        <w:pStyle w:val="Rubrik3"/>
      </w:pPr>
      <w:bookmarkStart w:id="72" w:name="_Toc468523363"/>
      <w:r w:rsidRPr="001A6165">
        <w:t>Utskottets överväganden</w:t>
      </w:r>
      <w:bookmarkEnd w:id="72"/>
    </w:p>
    <w:p w:rsidR="0014794C" w:rsidRPr="001A6165" w:rsidRDefault="0014794C">
      <w:r w:rsidRPr="001A6165">
        <w:rPr>
          <w:snapToGrid w:val="0"/>
          <w:lang w:eastAsia="sv-SE"/>
        </w:rPr>
        <w:t xml:space="preserve">Centerpartiet menar i </w:t>
      </w:r>
      <w:r w:rsidRPr="001A6165">
        <w:t xml:space="preserve">motion U210 (c) yrkande 13 att </w:t>
      </w:r>
      <w:r w:rsidRPr="001A6165">
        <w:rPr>
          <w:snapToGrid w:val="0"/>
          <w:lang w:eastAsia="sv-SE"/>
        </w:rPr>
        <w:t>FN:s kapacitet att fungera i rollen som koordinator för länder och organisationer bör vara ett prioriterat mål i utvecklingen av det multilaterala biståndet. En förutsättning för ett ökat multilateralt bistånd är dock att institutionerna hanterar detta effektivt (yrkande 14).</w:t>
      </w:r>
    </w:p>
    <w:p w:rsidR="0014794C" w:rsidRPr="001A6165" w:rsidRDefault="0014794C">
      <w:pPr>
        <w:pStyle w:val="Normaltindrag"/>
      </w:pPr>
      <w:r w:rsidRPr="001A6165">
        <w:t>Utskottet delar många av motionens argument för att multilateralt  bistånd är viktigt som ett sätt att ta ett gemensamt ansvar och att internationell sa</w:t>
      </w:r>
      <w:r w:rsidRPr="001A6165">
        <w:t>m</w:t>
      </w:r>
      <w:r w:rsidRPr="001A6165">
        <w:t>ordning stärker förutsättningarna för ett effektivt och framgångsrikt bistånd. Vidare kan ökad samordning förhindra överlappning och att biståndet split</w:t>
      </w:r>
      <w:r w:rsidRPr="001A6165">
        <w:t>t</w:t>
      </w:r>
      <w:r w:rsidRPr="001A6165">
        <w:t>ras. Utskottet delar också den höga uppskattningen av det multilaterala sy</w:t>
      </w:r>
      <w:r w:rsidRPr="001A6165">
        <w:t>s</w:t>
      </w:r>
      <w:r w:rsidRPr="001A6165">
        <w:t>temets värde för FN:s medlemmar som motionärerna ger uttryck för.</w:t>
      </w:r>
    </w:p>
    <w:p w:rsidR="0014794C" w:rsidRPr="001A6165" w:rsidRDefault="0014794C">
      <w:pPr>
        <w:pStyle w:val="Normaltindrag"/>
      </w:pPr>
      <w:r w:rsidRPr="001A6165">
        <w:t>Utskottet konstaterar att regeringen arbetar nordiskt och genom EU för att stärka och reformera FN:s sociala och ekonomiska verksamhet. Det sker bl.a. genom att kräva fastare former för fleråriga åtaganden till FN:s f</w:t>
      </w:r>
      <w:r w:rsidRPr="001A6165">
        <w:t>onder och program. Vidare stöder Sverige aktivt införandet av FN-systemets planering och genomförande av utvecklingssamarbetet på landnivån. Detta berör också de bilaterala programmen på landnivå.</w:t>
      </w:r>
    </w:p>
    <w:p w:rsidR="0014794C" w:rsidRPr="001A6165" w:rsidRDefault="0014794C">
      <w:pPr>
        <w:pStyle w:val="Normaltindrag"/>
      </w:pPr>
      <w:r w:rsidRPr="001A6165">
        <w:t>Biståndet genom Sida innehåller stora delar som planläggs och utförs til</w:t>
      </w:r>
      <w:r w:rsidRPr="001A6165">
        <w:t>l</w:t>
      </w:r>
      <w:r w:rsidRPr="001A6165">
        <w:t>sammans med FN och fackorganen. Det har beräknats att närmare 2 milja</w:t>
      </w:r>
      <w:r w:rsidRPr="001A6165">
        <w:t>r</w:t>
      </w:r>
      <w:r w:rsidRPr="001A6165">
        <w:t>der kronor på så vis årligen används av Sida för samarbete med FN-systemet i de former som kallas multibi eller ”funds-in-trust”. Samarbetet gäller pr</w:t>
      </w:r>
      <w:r w:rsidRPr="001A6165">
        <w:t>o</w:t>
      </w:r>
      <w:r w:rsidRPr="001A6165">
        <w:t>gram- och metodutveckling, forskning och insatser inom bilaterala landpr</w:t>
      </w:r>
      <w:r w:rsidRPr="001A6165">
        <w:t>o</w:t>
      </w:r>
      <w:r w:rsidRPr="001A6165">
        <w:t xml:space="preserve">gram. </w:t>
      </w:r>
    </w:p>
    <w:p w:rsidR="0014794C" w:rsidRPr="001A6165" w:rsidRDefault="0014794C">
      <w:r w:rsidRPr="001A6165">
        <w:t>Med vad ovan anförts anses motion U210 (c) yrkandena 13 och 14 besvar</w:t>
      </w:r>
      <w:r w:rsidRPr="001A6165">
        <w:t>a</w:t>
      </w:r>
      <w:r w:rsidRPr="001A6165">
        <w:t>de.</w:t>
      </w:r>
    </w:p>
    <w:p w:rsidR="0014794C" w:rsidRPr="001A6165" w:rsidRDefault="0014794C">
      <w:pPr>
        <w:pStyle w:val="Rubrik1"/>
      </w:pPr>
      <w:bookmarkStart w:id="73" w:name="_Toc468523364"/>
      <w:r w:rsidRPr="001A6165">
        <w:t>EU:s gemensamma utvecklingssamarbete</w:t>
      </w:r>
      <w:bookmarkEnd w:id="73"/>
    </w:p>
    <w:p w:rsidR="0014794C" w:rsidRPr="001A6165" w:rsidRDefault="0014794C">
      <w:pPr>
        <w:pStyle w:val="Rubrik3"/>
        <w:spacing w:before="123"/>
      </w:pPr>
      <w:bookmarkStart w:id="74" w:name="_Toc468523365"/>
      <w:r w:rsidRPr="001A6165">
        <w:t>Propositionen (avsnitt 3.6 s. 32–35)</w:t>
      </w:r>
      <w:bookmarkEnd w:id="74"/>
    </w:p>
    <w:p w:rsidR="0014794C" w:rsidRPr="001A6165" w:rsidRDefault="0014794C">
      <w:r w:rsidRPr="001A6165">
        <w:t>I propositionen ges en beskrivning av Europeiska unionens (EU) geme</w:t>
      </w:r>
      <w:r w:rsidRPr="001A6165">
        <w:t>n</w:t>
      </w:r>
      <w:r w:rsidRPr="001A6165">
        <w:t>samma utvecklingssamarbete. EU:s medlemsstater svarar tillsammans för ca 60 % av OECD-ländernas samlade utvecklingssamarbete. Cirka 17 % av medlemsstaternas bistånd kanaliseras genom den europeiska gemenskapens (EG) olika biståndsprogram, vilka främst administreras av Europe</w:t>
      </w:r>
      <w:r w:rsidRPr="001A6165">
        <w:softHyphen/>
        <w:t>iska ko</w:t>
      </w:r>
      <w:r w:rsidRPr="001A6165">
        <w:t>m</w:t>
      </w:r>
      <w:r w:rsidRPr="001A6165">
        <w:t>missionen men också av Europeiska investeringsbanken (EIB). Drygt 5 % av det svenska biståndet går via EG.</w:t>
      </w:r>
    </w:p>
    <w:p w:rsidR="0014794C" w:rsidRPr="001A6165" w:rsidRDefault="0014794C">
      <w:pPr>
        <w:pStyle w:val="Normaltindrag"/>
      </w:pPr>
      <w:r w:rsidRPr="001A6165">
        <w:t>De övergripande målen för EG:s utvecklingssamarbete stämmer väl öve</w:t>
      </w:r>
      <w:r w:rsidRPr="001A6165">
        <w:t>r</w:t>
      </w:r>
      <w:r w:rsidRPr="001A6165">
        <w:t>ens med svenska målsättningar. Under de år Sverige varit medlem i EU har policyn utvecklats i god överensstämmelse med internationell biståndspolicy. Stora brister finns emellertid i genomförandet och Sverige har därför länge verkat för effektivisering och ökad kvalitet i gemenskapsbiståndet. År 1995 beslutade biståndsministrarna om en utvärdering av EG:s biståndsverksa</w:t>
      </w:r>
      <w:r w:rsidRPr="001A6165">
        <w:t>m</w:t>
      </w:r>
      <w:r w:rsidRPr="001A6165">
        <w:t>het. Utvärderingen slutfördes under våren 1999 under ledning av utvärd</w:t>
      </w:r>
      <w:r w:rsidRPr="001A6165">
        <w:t>e</w:t>
      </w:r>
      <w:r w:rsidRPr="001A6165">
        <w:t>ringsexperter från medlemsländerna. Kritiken är omfattande och rikt</w:t>
      </w:r>
      <w:r w:rsidRPr="001A6165">
        <w:t>ar sig mot att gemenskapsbiståndet är splittrat, dåligt samordnat och ineffektivt. Vid Utvecklingsrådet i maj 1999 krävde biståndsministrarna genomgripande förändringar. Utvärderingen kan ses som en början på ett långsiktigt förän</w:t>
      </w:r>
      <w:r w:rsidRPr="001A6165">
        <w:t>d</w:t>
      </w:r>
      <w:r w:rsidRPr="001A6165">
        <w:t>ringsarbete, som skall drivas av kommissionen tillsammans med medlem</w:t>
      </w:r>
      <w:r w:rsidRPr="001A6165">
        <w:t>s</w:t>
      </w:r>
      <w:r w:rsidRPr="001A6165">
        <w:t>länderna och Europaparlamentet. En svensk strategi har formulerats för att tydliggöra de svenska prioriteringarna. Sverige kommer att bidra med sin erfarenhet och ställa svensk expertis till kommissionens förfoga</w:t>
      </w:r>
      <w:r w:rsidRPr="001A6165">
        <w:t>nde i arbetet med att förbättra gemenskapens bistånd. Under det svenska ordförandeskapet våren 2001 avser Sverige att prioritera frågor som rör effektivitet och kvalitet i genomförandet av b</w:t>
      </w:r>
      <w:r w:rsidRPr="001A6165">
        <w:t>i</w:t>
      </w:r>
      <w:r w:rsidRPr="001A6165">
        <w:t>ståndet.</w:t>
      </w:r>
    </w:p>
    <w:p w:rsidR="0014794C" w:rsidRPr="001A6165" w:rsidRDefault="0014794C">
      <w:pPr>
        <w:pStyle w:val="Normaltindrag"/>
      </w:pPr>
      <w:r w:rsidRPr="001A6165">
        <w:t>Lomékonventionen reglerar handels- och utvecklingssamarbetet mellan gemenskapen och de 71 s.k. AVS-staterna i Afrika, Västindien och Stilla havet. Den nu gällande Lomékonventionen löper ut i februari år 2000 och förhandlingarna om det framtida samarbetet går under hösten 1999 in i ett intensivt skede. Både komm</w:t>
      </w:r>
      <w:r w:rsidRPr="001A6165">
        <w:t>issionen och rådet vill åstadkomma en omfatta</w:t>
      </w:r>
      <w:r w:rsidRPr="001A6165">
        <w:t>n</w:t>
      </w:r>
      <w:r w:rsidRPr="001A6165">
        <w:t xml:space="preserve">de förnyelse av det samarbete som Lomékonventionen inneburit under de senaste 25 åren. Sverige anser att de pågående Loméförhandlingarna utgör en unik möjlighet att reformera samarbetet. Det förhandlingsmandat som EU enats om ligger väl i linje med svenska synpunkter. </w:t>
      </w:r>
    </w:p>
    <w:p w:rsidR="0014794C" w:rsidRPr="001A6165" w:rsidRDefault="0014794C">
      <w:pPr>
        <w:pStyle w:val="Normaltindrag"/>
      </w:pPr>
      <w:r w:rsidRPr="001A6165">
        <w:t>EU:s budgetfinansierade samarbete omfattar biståndet till ickemedlems-länder i Medelhavsområdet, Asien och Latinamerika samt livsmedels- och miljöbistånd, humanitärt bistånd och stöd genom enskild</w:t>
      </w:r>
      <w:r w:rsidRPr="001A6165">
        <w:t>a organisationer m.m. Åtagandebemyndigandena för år 1999 uppgick till knappt 4 miljarder euro. Den del av Sveriges bidrag till EG-budgeten som avräknas biståndsr</w:t>
      </w:r>
      <w:r w:rsidRPr="001A6165">
        <w:t>a</w:t>
      </w:r>
      <w:r w:rsidRPr="001A6165">
        <w:t>men uppgår till 757 miljoner kr</w:t>
      </w:r>
      <w:r w:rsidRPr="001A6165">
        <w:t>o</w:t>
      </w:r>
      <w:r w:rsidRPr="001A6165">
        <w:t xml:space="preserve">nor år 2000. </w:t>
      </w:r>
    </w:p>
    <w:p w:rsidR="0014794C" w:rsidRPr="001A6165" w:rsidRDefault="0014794C">
      <w:pPr>
        <w:pStyle w:val="Normaltindrag"/>
      </w:pPr>
      <w:r w:rsidRPr="001A6165">
        <w:t xml:space="preserve">År 1992 inrättades EU-kommissionens humanitära kontor ECHO. EU:s humanitära bistånd har expanderat snabbt, och ECHO är i dag en av världens största givare av humanitärt bistånd. Medlen kanaliseras genom enskilda organisationer och FN-organ. ECHO samarbetar i dag med över 170 olika aktörer och har sedan </w:t>
      </w:r>
      <w:r w:rsidRPr="001A6165">
        <w:t>sin start förmedlat nödhjälp och återuppbyggnadsb</w:t>
      </w:r>
      <w:r w:rsidRPr="001A6165">
        <w:t>i</w:t>
      </w:r>
      <w:r w:rsidRPr="001A6165">
        <w:t>stånd till ett 60-tal länder.</w:t>
      </w:r>
    </w:p>
    <w:p w:rsidR="0014794C" w:rsidRPr="001A6165" w:rsidRDefault="0014794C">
      <w:pPr>
        <w:pStyle w:val="Rubrik3"/>
      </w:pPr>
      <w:bookmarkStart w:id="75" w:name="_Toc468523366"/>
      <w:r w:rsidRPr="001A6165">
        <w:t>Motionerna</w:t>
      </w:r>
      <w:bookmarkEnd w:id="75"/>
    </w:p>
    <w:p w:rsidR="0014794C" w:rsidRPr="001A6165" w:rsidRDefault="0014794C">
      <w:pPr>
        <w:rPr>
          <w:snapToGrid w:val="0"/>
          <w:lang w:eastAsia="sv-SE"/>
        </w:rPr>
      </w:pPr>
      <w:r w:rsidRPr="001A6165">
        <w:rPr>
          <w:snapToGrid w:val="0"/>
          <w:color w:val="000000"/>
          <w:lang w:eastAsia="sv-SE"/>
        </w:rPr>
        <w:t>Som ett av de rikaste områdena på jorden har Europa ett ansvar för att min</w:t>
      </w:r>
      <w:r w:rsidRPr="001A6165">
        <w:rPr>
          <w:snapToGrid w:val="0"/>
          <w:color w:val="000000"/>
          <w:lang w:eastAsia="sv-SE"/>
        </w:rPr>
        <w:t>s</w:t>
      </w:r>
      <w:r w:rsidRPr="001A6165">
        <w:rPr>
          <w:snapToGrid w:val="0"/>
          <w:color w:val="000000"/>
          <w:lang w:eastAsia="sv-SE"/>
        </w:rPr>
        <w:t>ka klyftorna mellan rika och fattiga. EU bör fördjupa sitt samarbete med länder i Asien, Afrika och Latinamerika för att främja en demokratisk, ek</w:t>
      </w:r>
      <w:r w:rsidRPr="001A6165">
        <w:rPr>
          <w:snapToGrid w:val="0"/>
          <w:color w:val="000000"/>
          <w:lang w:eastAsia="sv-SE"/>
        </w:rPr>
        <w:t>o</w:t>
      </w:r>
      <w:r w:rsidRPr="001A6165">
        <w:rPr>
          <w:snapToGrid w:val="0"/>
          <w:color w:val="000000"/>
          <w:lang w:eastAsia="sv-SE"/>
        </w:rPr>
        <w:t xml:space="preserve">nomisk och social utveckling. Den viktigaste utvecklingshjälpen är frihandel. Europa bör gå i spetsen i kampen för global frihandel. </w:t>
      </w:r>
    </w:p>
    <w:p w:rsidR="0014794C" w:rsidRPr="001A6165" w:rsidRDefault="0014794C">
      <w:r w:rsidRPr="001A6165">
        <w:rPr>
          <w:snapToGrid w:val="0"/>
          <w:lang w:eastAsia="sv-SE"/>
        </w:rPr>
        <w:t>Genom inträde i EU har Sverige fått en god möjlighet att påverka en av de allra största biståndsgivarna i världen. EU-samarbetet erbjuder stora möjli</w:t>
      </w:r>
      <w:r w:rsidRPr="001A6165">
        <w:rPr>
          <w:snapToGrid w:val="0"/>
          <w:lang w:eastAsia="sv-SE"/>
        </w:rPr>
        <w:t>g</w:t>
      </w:r>
      <w:r w:rsidRPr="001A6165">
        <w:rPr>
          <w:snapToGrid w:val="0"/>
          <w:lang w:eastAsia="sv-SE"/>
        </w:rPr>
        <w:t xml:space="preserve">heter att tillsammans med de andra länderna åstadkomma konkreta resultat vad gäller globalt utvecklingssamarbete. Huvuddelen av biståndssamarbetet bör dock även i framtiden omfattas av närhetsprincipen och beslutas och administreras av de enskilda medlemsländerna själva. </w:t>
      </w:r>
      <w:r w:rsidRPr="001A6165">
        <w:t xml:space="preserve">Folkpartiet anser i motionen </w:t>
      </w:r>
      <w:r w:rsidRPr="001A6165">
        <w:rPr>
          <w:i/>
        </w:rPr>
        <w:t>1999/2000:U206 (fp) yrkande</w:t>
      </w:r>
      <w:r w:rsidRPr="001A6165">
        <w:rPr>
          <w:i/>
          <w:snapToGrid w:val="0"/>
          <w:lang w:eastAsia="sv-SE"/>
        </w:rPr>
        <w:t xml:space="preserve"> 23 </w:t>
      </w:r>
      <w:r w:rsidRPr="001A6165">
        <w:rPr>
          <w:snapToGrid w:val="0"/>
          <w:lang w:eastAsia="sv-SE"/>
        </w:rPr>
        <w:t>att Sverige inom EU, som i alla andra internationella sammanhang, bör verka för att medlemsländerna i sina nationella budgetar fullföljer FN:s rekommendation om att minst 0,7 % av</w:t>
      </w:r>
      <w:r w:rsidRPr="001A6165">
        <w:rPr>
          <w:snapToGrid w:val="0"/>
          <w:lang w:eastAsia="sv-SE"/>
        </w:rPr>
        <w:t xml:space="preserve"> BNI skall avsättas till bistånd. Folkpartiet anser även att kontoret som hant</w:t>
      </w:r>
      <w:r w:rsidRPr="001A6165">
        <w:rPr>
          <w:snapToGrid w:val="0"/>
          <w:lang w:eastAsia="sv-SE"/>
        </w:rPr>
        <w:t>e</w:t>
      </w:r>
      <w:r w:rsidRPr="001A6165">
        <w:rPr>
          <w:snapToGrid w:val="0"/>
          <w:lang w:eastAsia="sv-SE"/>
        </w:rPr>
        <w:t>rar EU:s katastrofbistånd, ECHO, bör läggas i Sverige.</w:t>
      </w:r>
      <w:r w:rsidRPr="001A6165">
        <w:rPr>
          <w:b/>
          <w:i/>
        </w:rPr>
        <w:t xml:space="preserve"> </w:t>
      </w:r>
    </w:p>
    <w:p w:rsidR="0014794C" w:rsidRPr="001A6165" w:rsidRDefault="0014794C">
      <w:pPr>
        <w:rPr>
          <w:snapToGrid w:val="0"/>
          <w:lang w:eastAsia="sv-SE"/>
        </w:rPr>
      </w:pPr>
      <w:r w:rsidRPr="001A6165">
        <w:rPr>
          <w:snapToGrid w:val="0"/>
          <w:color w:val="000000"/>
          <w:lang w:eastAsia="sv-SE"/>
        </w:rPr>
        <w:t xml:space="preserve">Det europeiska biståndssamarbetet har en central plats bland de svenska multilaterala insatserna. Genom detta samarbete kanaliseras ungefär 17 % av medlemsländernas totala bistånd. Kristdemokraterna anser i motion </w:t>
      </w:r>
      <w:r w:rsidRPr="001A6165">
        <w:rPr>
          <w:i/>
        </w:rPr>
        <w:t xml:space="preserve">1999/2000:U215 (kd) yrkande 23 </w:t>
      </w:r>
      <w:r w:rsidRPr="001A6165">
        <w:rPr>
          <w:snapToGrid w:val="0"/>
          <w:color w:val="000000"/>
          <w:lang w:eastAsia="sv-SE"/>
        </w:rPr>
        <w:t>att samarbetet bör utvidgas betydligt för en större samordning och effektivisering av ländernas insatser. Dock måste detta göras på grundval av en reformerad europeisk biståndspolitik. En org</w:t>
      </w:r>
      <w:r w:rsidRPr="001A6165">
        <w:rPr>
          <w:snapToGrid w:val="0"/>
          <w:color w:val="000000"/>
          <w:lang w:eastAsia="sv-SE"/>
        </w:rPr>
        <w:t>a</w:t>
      </w:r>
      <w:r w:rsidRPr="001A6165">
        <w:rPr>
          <w:snapToGrid w:val="0"/>
          <w:color w:val="000000"/>
          <w:lang w:eastAsia="sv-SE"/>
        </w:rPr>
        <w:t>nisatorisk fråga av största betydelse gäller kontrollen av EG-biståndets im</w:t>
      </w:r>
      <w:r w:rsidRPr="001A6165">
        <w:rPr>
          <w:snapToGrid w:val="0"/>
          <w:color w:val="000000"/>
          <w:lang w:eastAsia="sv-SE"/>
        </w:rPr>
        <w:t>p</w:t>
      </w:r>
      <w:r w:rsidRPr="001A6165">
        <w:rPr>
          <w:snapToGrid w:val="0"/>
          <w:color w:val="000000"/>
          <w:lang w:eastAsia="sv-SE"/>
        </w:rPr>
        <w:t xml:space="preserve">lementering. Kristdemokraterna anser i </w:t>
      </w:r>
      <w:r w:rsidRPr="001A6165">
        <w:rPr>
          <w:i/>
        </w:rPr>
        <w:t xml:space="preserve">yrkande 24 </w:t>
      </w:r>
      <w:r w:rsidRPr="001A6165">
        <w:t>att e</w:t>
      </w:r>
      <w:r w:rsidRPr="001A6165">
        <w:rPr>
          <w:snapToGrid w:val="0"/>
          <w:color w:val="000000"/>
          <w:lang w:eastAsia="sv-SE"/>
        </w:rPr>
        <w:t>tt starkt och oberoe</w:t>
      </w:r>
      <w:r w:rsidRPr="001A6165">
        <w:rPr>
          <w:snapToGrid w:val="0"/>
          <w:color w:val="000000"/>
          <w:lang w:eastAsia="sv-SE"/>
        </w:rPr>
        <w:t>n</w:t>
      </w:r>
      <w:r w:rsidRPr="001A6165">
        <w:rPr>
          <w:snapToGrid w:val="0"/>
          <w:color w:val="000000"/>
          <w:lang w:eastAsia="sv-SE"/>
        </w:rPr>
        <w:t>de gransknings- och kontrollinstitut behövs. Rapporter från OECD visar att en betydligt mindre del av EG-biståndet går till de allra fatt</w:t>
      </w:r>
      <w:r w:rsidRPr="001A6165">
        <w:rPr>
          <w:snapToGrid w:val="0"/>
          <w:color w:val="000000"/>
          <w:lang w:eastAsia="sv-SE"/>
        </w:rPr>
        <w:t xml:space="preserve">igaste länderna jämfört med för tio år sedan. Bara drygt hälften av EG:s bistånd går till det fattiga södra Afrika och till Asien. Motionärerna anser i </w:t>
      </w:r>
      <w:r w:rsidRPr="001A6165">
        <w:rPr>
          <w:i/>
        </w:rPr>
        <w:t xml:space="preserve">yrkande 25 </w:t>
      </w:r>
      <w:r w:rsidRPr="001A6165">
        <w:rPr>
          <w:snapToGrid w:val="0"/>
          <w:color w:val="000000"/>
          <w:lang w:eastAsia="sv-SE"/>
        </w:rPr>
        <w:t>att Sv</w:t>
      </w:r>
      <w:r w:rsidRPr="001A6165">
        <w:rPr>
          <w:snapToGrid w:val="0"/>
          <w:color w:val="000000"/>
          <w:lang w:eastAsia="sv-SE"/>
        </w:rPr>
        <w:t>e</w:t>
      </w:r>
      <w:r w:rsidRPr="001A6165">
        <w:rPr>
          <w:snapToGrid w:val="0"/>
          <w:color w:val="000000"/>
          <w:lang w:eastAsia="sv-SE"/>
        </w:rPr>
        <w:t xml:space="preserve">rige i framtiden måste verka för en koncentration av gemenskapsbiståndet till bekämpning av den extrema fattigdomen och vidare </w:t>
      </w:r>
      <w:r w:rsidRPr="001A6165">
        <w:rPr>
          <w:i/>
          <w:snapToGrid w:val="0"/>
          <w:color w:val="000000"/>
          <w:lang w:eastAsia="sv-SE"/>
        </w:rPr>
        <w:t>(yrkande 26)</w:t>
      </w:r>
      <w:r w:rsidRPr="001A6165">
        <w:rPr>
          <w:snapToGrid w:val="0"/>
          <w:color w:val="000000"/>
          <w:lang w:eastAsia="sv-SE"/>
        </w:rPr>
        <w:t xml:space="preserve"> att det generellt sett måste bli en bättre samordning mellan FN, EU och det bilat</w:t>
      </w:r>
      <w:r w:rsidRPr="001A6165">
        <w:rPr>
          <w:snapToGrid w:val="0"/>
          <w:color w:val="000000"/>
          <w:lang w:eastAsia="sv-SE"/>
        </w:rPr>
        <w:t>e</w:t>
      </w:r>
      <w:r w:rsidRPr="001A6165">
        <w:rPr>
          <w:snapToGrid w:val="0"/>
          <w:color w:val="000000"/>
          <w:lang w:eastAsia="sv-SE"/>
        </w:rPr>
        <w:t>rala biståndet och en större fokusering på de gemensamma EG-insatserna, vilka bör begränsas till färre sektorer för ökad</w:t>
      </w:r>
      <w:r w:rsidRPr="001A6165">
        <w:rPr>
          <w:snapToGrid w:val="0"/>
          <w:color w:val="000000"/>
          <w:lang w:eastAsia="sv-SE"/>
        </w:rPr>
        <w:t xml:space="preserve"> effektivitet och specialisering.</w:t>
      </w:r>
    </w:p>
    <w:p w:rsidR="0014794C" w:rsidRPr="001A6165" w:rsidRDefault="0014794C">
      <w:pPr>
        <w:rPr>
          <w:snapToGrid w:val="0"/>
          <w:lang w:eastAsia="sv-SE"/>
        </w:rPr>
      </w:pPr>
      <w:r w:rsidRPr="001A6165">
        <w:rPr>
          <w:snapToGrid w:val="0"/>
          <w:color w:val="000000"/>
          <w:lang w:eastAsia="sv-SE"/>
        </w:rPr>
        <w:t>För år 1999 omfattade EG:s biståndsbudget 4,5 miljarder euro, dvs. cirka 47 miljarder kronor. Det svenska bidraget, som utgör cirka 5 % av vår bistånd</w:t>
      </w:r>
      <w:r w:rsidRPr="001A6165">
        <w:rPr>
          <w:snapToGrid w:val="0"/>
          <w:color w:val="000000"/>
          <w:lang w:eastAsia="sv-SE"/>
        </w:rPr>
        <w:t>s</w:t>
      </w:r>
      <w:r w:rsidRPr="001A6165">
        <w:rPr>
          <w:snapToGrid w:val="0"/>
          <w:color w:val="000000"/>
          <w:lang w:eastAsia="sv-SE"/>
        </w:rPr>
        <w:t>budget, uppgår år 2000 till 757 miljoner kronor jämfört med 741 miljoner kronor för år 1999. Vänsterpartiet kräver</w:t>
      </w:r>
      <w:r w:rsidRPr="001A6165">
        <w:rPr>
          <w:snapToGrid w:val="0"/>
          <w:lang w:eastAsia="sv-SE"/>
        </w:rPr>
        <w:t xml:space="preserve"> i  partimotion </w:t>
      </w:r>
      <w:r w:rsidRPr="001A6165">
        <w:rPr>
          <w:i/>
        </w:rPr>
        <w:t>1999/2000:U217 (v) yrkande 13</w:t>
      </w:r>
      <w:r w:rsidRPr="001A6165">
        <w:t xml:space="preserve"> att </w:t>
      </w:r>
      <w:r w:rsidRPr="001A6165">
        <w:rPr>
          <w:snapToGrid w:val="0"/>
          <w:color w:val="000000"/>
          <w:lang w:eastAsia="sv-SE"/>
        </w:rPr>
        <w:t>Sverige bör verka för att EG-biståndet omorienteras från livsmedelsbistånd till utvecklingshjälp samt inriktas på de fattigaste länderna i Afrika.</w:t>
      </w:r>
    </w:p>
    <w:p w:rsidR="0014794C" w:rsidRPr="001A6165" w:rsidRDefault="0014794C">
      <w:pPr>
        <w:rPr>
          <w:color w:val="000000"/>
        </w:rPr>
      </w:pPr>
      <w:r w:rsidRPr="001A6165">
        <w:rPr>
          <w:color w:val="000000"/>
        </w:rPr>
        <w:t xml:space="preserve">I den enskilda motionen </w:t>
      </w:r>
      <w:r w:rsidRPr="001A6165">
        <w:rPr>
          <w:i/>
        </w:rPr>
        <w:t>1999/2000:</w:t>
      </w:r>
      <w:r w:rsidRPr="001A6165">
        <w:rPr>
          <w:i/>
          <w:color w:val="000000"/>
        </w:rPr>
        <w:t xml:space="preserve">U506 (s) </w:t>
      </w:r>
      <w:r w:rsidRPr="001A6165">
        <w:rPr>
          <w:color w:val="000000"/>
        </w:rPr>
        <w:t>framhålls att det gemensamma biståndet inte ökade när Sverige, Finland och Österrike trädde in i unionen 1995. Vidare har andelen av det gemensamma biståndet som uppfyller DAC:s kriterier minskat till en tredjedel av kommissionens biståndsbudget. Motionären menar att regeringen bör arbeta för att EU:s målsättning om att prioritera fattigdomsbekämpning bättre skall återspeglas i det gemensamma bistå</w:t>
      </w:r>
      <w:r w:rsidRPr="001A6165">
        <w:rPr>
          <w:color w:val="000000"/>
        </w:rPr>
        <w:t>n</w:t>
      </w:r>
      <w:r w:rsidRPr="001A6165">
        <w:rPr>
          <w:color w:val="000000"/>
        </w:rPr>
        <w:t xml:space="preserve">det. </w:t>
      </w:r>
    </w:p>
    <w:p w:rsidR="0014794C" w:rsidRPr="001A6165" w:rsidRDefault="0014794C">
      <w:pPr>
        <w:pStyle w:val="Rubrik3"/>
      </w:pPr>
      <w:bookmarkStart w:id="76" w:name="_Toc468523367"/>
      <w:r w:rsidRPr="001A6165">
        <w:t>Utskottets överväganden</w:t>
      </w:r>
      <w:bookmarkEnd w:id="76"/>
    </w:p>
    <w:p w:rsidR="0014794C" w:rsidRPr="001A6165" w:rsidRDefault="0014794C">
      <w:r w:rsidRPr="001A6165">
        <w:t>Utskottet har tidigare (senast i bet. 1998/99:UU2) framhållit det positiva värde som ligger i att Sverige genom medlemskapet i EU fått tillgång till en viktig samarbetsform i biståndet. Utskottet har också tidigare ställt sig bakom regeringens arbete för att påverka inriktningen av EU:s gemensamma b</w:t>
      </w:r>
      <w:r w:rsidRPr="001A6165">
        <w:t>i</w:t>
      </w:r>
      <w:r w:rsidRPr="001A6165">
        <w:t>stånd. Prioriterade områden är partnerskap, fattigdomsbekämpning, miljö och hållbar utveckling, demokrati och mänskliga rättigheter samt jämställ</w:t>
      </w:r>
      <w:r w:rsidRPr="001A6165">
        <w:t>d</w:t>
      </w:r>
      <w:r w:rsidRPr="001A6165">
        <w:t>het. Dessutom skall stor vikt läggas vid humanitärt bistånd, livsmedelssäke</w:t>
      </w:r>
      <w:r w:rsidRPr="001A6165">
        <w:t>r</w:t>
      </w:r>
      <w:r w:rsidRPr="001A6165">
        <w:t xml:space="preserve">het och stöd till enskilda organisationer. </w:t>
      </w:r>
    </w:p>
    <w:p w:rsidR="0014794C" w:rsidRPr="001A6165" w:rsidRDefault="0014794C">
      <w:pPr>
        <w:pStyle w:val="Normaltindrag"/>
      </w:pPr>
      <w:r w:rsidRPr="001A6165">
        <w:t>Sverige deltog aktivt i förhandlingarna om EU-kommissionens mandat i</w:t>
      </w:r>
      <w:r w:rsidRPr="001A6165">
        <w:t>n</w:t>
      </w:r>
      <w:r w:rsidRPr="001A6165">
        <w:t>för de pågående förhandlingarna om det avtal med AVS-länderna som skall ersätta Lomé IV. Många av de svenska ståndpunkterna återfinns i det fö</w:t>
      </w:r>
      <w:r w:rsidRPr="001A6165">
        <w:t>r</w:t>
      </w:r>
      <w:r w:rsidRPr="001A6165">
        <w:t xml:space="preserve">handlingsmandat som godkändes av ministerrådet 1998. Inte minst viktigt är att det övergripande målet för förhandlingarna är fattigdomsbekämpning i AVS-länderna. </w:t>
      </w:r>
    </w:p>
    <w:p w:rsidR="0014794C" w:rsidRPr="001A6165" w:rsidRDefault="0014794C">
      <w:pPr>
        <w:pStyle w:val="Normaltindrag"/>
      </w:pPr>
      <w:r w:rsidRPr="001A6165">
        <w:t>Utskottet ställer sig bakom regeringens redovisade agerande och sträva</w:t>
      </w:r>
      <w:r w:rsidRPr="001A6165">
        <w:t>n</w:t>
      </w:r>
      <w:r w:rsidRPr="001A6165">
        <w:t>den vad avser de framtida relationerna mellan EU och AVS-länderna. Som regeringen framhåller i propositionen finns det ett behov av att förnya sa</w:t>
      </w:r>
      <w:r w:rsidRPr="001A6165">
        <w:t>m</w:t>
      </w:r>
      <w:r w:rsidRPr="001A6165">
        <w:t>arbetet med AVS-länderna, både vad gäller handels- och utvecklingssama</w:t>
      </w:r>
      <w:r w:rsidRPr="001A6165">
        <w:t>r</w:t>
      </w:r>
      <w:r w:rsidRPr="001A6165">
        <w:t>betet. De pågående förhandlingarna med AVS-länderna utgör en unik mö</w:t>
      </w:r>
      <w:r w:rsidRPr="001A6165">
        <w:t>j</w:t>
      </w:r>
      <w:r w:rsidRPr="001A6165">
        <w:t xml:space="preserve">lighet att reformera samarbetet. </w:t>
      </w:r>
    </w:p>
    <w:p w:rsidR="0014794C" w:rsidRPr="001A6165" w:rsidRDefault="0014794C">
      <w:pPr>
        <w:pStyle w:val="Normaltindrag"/>
      </w:pPr>
      <w:r w:rsidRPr="001A6165">
        <w:t>Utskottet delar vidare regeringens syn att EG-biståndet är i behov av o</w:t>
      </w:r>
      <w:r w:rsidRPr="001A6165">
        <w:t>m</w:t>
      </w:r>
      <w:r w:rsidRPr="001A6165">
        <w:t>fattande förändring och effektivisering. Under det senaste året har en rad brister och missförhållanden i EG-biståndets  inriktning och förvaltning tydliggjorts. Att det i samband med den s.k. ECHO-skandalen uppenbarades rena bedrägerier är oerhört allvarligt. Även om förändringsarbetet måste bli genomgripande och bedrivas långsiktigt är det av största vikt att kommissi</w:t>
      </w:r>
      <w:r w:rsidRPr="001A6165">
        <w:t>o</w:t>
      </w:r>
      <w:r w:rsidRPr="001A6165">
        <w:t>nen snabbt kommer till rätta med missförhållandena. Utskottet noterar med tillfredsställelse att Sverige har agerat aktivt i frågan, och u</w:t>
      </w:r>
      <w:r w:rsidRPr="001A6165">
        <w:t>tskottet delar regeringens höga förväntningar på den nytillträdande kommissionen.</w:t>
      </w:r>
    </w:p>
    <w:p w:rsidR="0014794C" w:rsidRPr="001A6165" w:rsidRDefault="0014794C">
      <w:r w:rsidRPr="001A6165">
        <w:t>När det gäller frihandel och utvecklingsländerna har utskottet i olika sa</w:t>
      </w:r>
      <w:r w:rsidRPr="001A6165">
        <w:t>m</w:t>
      </w:r>
      <w:r w:rsidRPr="001A6165">
        <w:t>manhang (bl.a. i bet. 1998/99:UU2 Internationellt bistånd och i bet. 1998/99: UU12 Utrikeshandel och internationella investeringar) understrukit betyde</w:t>
      </w:r>
      <w:r w:rsidRPr="001A6165">
        <w:t>l</w:t>
      </w:r>
      <w:r w:rsidRPr="001A6165">
        <w:t>sen av att de fattiga länderna ges möjlighet att finna avsättning för sina e</w:t>
      </w:r>
      <w:r w:rsidRPr="001A6165">
        <w:t>x</w:t>
      </w:r>
      <w:r w:rsidRPr="001A6165">
        <w:t>portprodukter. I sammanhanget är det viktigt att Sverige fortsätter att verka för att reformeringen av den gemensamma jordbrukspolitiken (CAP) skall omfatta ytterligare marknadstillträde för jordbruksprodukter från utvec</w:t>
      </w:r>
      <w:r w:rsidRPr="001A6165">
        <w:t>k</w:t>
      </w:r>
      <w:r w:rsidRPr="001A6165">
        <w:t xml:space="preserve">lingsländerna. </w:t>
      </w:r>
    </w:p>
    <w:p w:rsidR="0014794C" w:rsidRPr="001A6165" w:rsidRDefault="0014794C">
      <w:r w:rsidRPr="001A6165">
        <w:t>Utskottet noterar vidare i regeringens redovi</w:t>
      </w:r>
      <w:r w:rsidRPr="001A6165">
        <w:t>sning att EU under senare år anlagt ett bredare synsätt på konflikt- och säkerhetsfrågor, med ett ökat fokus på insatser för att förebygga konflikter och etablera varaktig fred. Detta ligger väl i linje med svensk syn på konflikthantering och vikten av föreby</w:t>
      </w:r>
      <w:r w:rsidRPr="001A6165">
        <w:t>g</w:t>
      </w:r>
      <w:r w:rsidRPr="001A6165">
        <w:t xml:space="preserve">gande åtgärder. </w:t>
      </w:r>
    </w:p>
    <w:p w:rsidR="0014794C" w:rsidRPr="001A6165" w:rsidRDefault="0014794C">
      <w:r w:rsidRPr="001A6165">
        <w:t>I motion U206 (fp) yrkande 23 framhålls att biståndet bör omfattas av EU:s närhetsprincip och att huvuddelen av medlemsländernas bistånd även fra</w:t>
      </w:r>
      <w:r w:rsidRPr="001A6165">
        <w:t>m</w:t>
      </w:r>
      <w:r w:rsidRPr="001A6165">
        <w:t>deles bör administreras på nationell nivå. Sverige bör verka för att också övriga EU-länder uppfyller FN:s mål om att i-länder skall utbetala 0,7 % av sin BNI till internationellt utvecklingssamarbete. Folkpartiet anser vidare att kontoret som hanterar EG:s katastrofbistånd, ECHO, bör lokaliseras till Sverige. Motionärerna bakom U215 (kd) yrkande 23 anser att EG:s bistånd bör utvidgas betydligt för att uppnå en större samordning och effektivisering av me</w:t>
      </w:r>
      <w:r w:rsidRPr="001A6165">
        <w:t>d</w:t>
      </w:r>
      <w:r w:rsidRPr="001A6165">
        <w:t>lemsländernas insatser, dock på grundval av ett refo</w:t>
      </w:r>
      <w:r w:rsidRPr="001A6165">
        <w:t xml:space="preserve">rmerat EG-bistånd. I yrkande 25 anförs att Sverige bör verka för en ökad betoning av fattigdomsbekämpning och i yrkande 26 betonas att samordningen mellan FN, EU och det bilaterala biståndet bör förbättras. </w:t>
      </w:r>
    </w:p>
    <w:p w:rsidR="0014794C" w:rsidRPr="001A6165" w:rsidRDefault="0014794C">
      <w:pPr>
        <w:pStyle w:val="Normaltindrag"/>
      </w:pPr>
      <w:r w:rsidRPr="001A6165">
        <w:t>Utskottet konstaterar därvidlag att gemenskapens bistånd enligt EU-fördraget utgör ett komplement till det nationella bistånd som medlemslä</w:t>
      </w:r>
      <w:r w:rsidRPr="001A6165">
        <w:t>n</w:t>
      </w:r>
      <w:r w:rsidRPr="001A6165">
        <w:t>derna b</w:t>
      </w:r>
      <w:r w:rsidRPr="001A6165">
        <w:t>e</w:t>
      </w:r>
      <w:r w:rsidRPr="001A6165">
        <w:t xml:space="preserve">driver. I enlighet med EU:s närhetsprincip är syftet med EG-biståndet inte att ersätta ländernas nationella bistånd, vilket sammantaget är långt större än det gemensamma biståndet. Genom EG-biståndet uppnår gemenskapen en värdefull samverkan mellan bistånds- och handelspolitik samt den gemensamma utrikes- och säkerhetspolitiken (GUSP). Även andra politikområden av gemensamt intresse, såsom miljöpolitik, främjas genom det gemensamma biståndet. </w:t>
      </w:r>
    </w:p>
    <w:p w:rsidR="0014794C" w:rsidRPr="001A6165" w:rsidRDefault="0014794C">
      <w:pPr>
        <w:pStyle w:val="Normaltindrag"/>
      </w:pPr>
      <w:r w:rsidRPr="001A6165">
        <w:t xml:space="preserve">Utskottet har vidare konstaterat vid en rad tillfällen </w:t>
      </w:r>
      <w:r w:rsidRPr="001A6165">
        <w:t>att målen för EG:s u</w:t>
      </w:r>
      <w:r w:rsidRPr="001A6165">
        <w:t>t</w:t>
      </w:r>
      <w:r w:rsidRPr="001A6165">
        <w:t>vecklingssamarbete ligger väl i linje med svenska målsättningar. Det är dock tydligt att det föreligger en diskrepans mellan policy och genomförande när det gäller EG-biståndet. Händelserna under det senaste året – inte minst de missförhållanden inom ECHO som framkommit – har understrukit behovet av en reformering av EG:s utvecklingssamarbete. En sådan har inletts, och utskottet ställer sig bakom den aktiva roll som regeringen tagit i denna fråga. Frågan om lokalisering av ECHO:s kontor</w:t>
      </w:r>
      <w:r w:rsidRPr="001A6165">
        <w:t xml:space="preserve"> är för närvarande underställd den genomgripande översyn av EU-kommissionens bistånd som pågår. Utskottet har dock tidigare uttryckt sig positivt när det gäller möjligheten att ett av EU:s biståndsorgan förläggs till Sverige, och förutsätter att regeringen verkar för detta om sådana omlokaliseringar skulle aktualiseras.</w:t>
      </w:r>
    </w:p>
    <w:p w:rsidR="0014794C" w:rsidRPr="001A6165" w:rsidRDefault="0014794C">
      <w:pPr>
        <w:pStyle w:val="Normaltindrag"/>
      </w:pPr>
      <w:r w:rsidRPr="001A6165">
        <w:t>Även när det gäller en eventuell ökning av det gemensamma biståndet konstaterar utskottet att EG-biståndet för närvarande är föremål för översyn och reformering. Givet de effektivitetsproble</w:t>
      </w:r>
      <w:r w:rsidRPr="001A6165">
        <w:t>m som EG-biståndet uppvisat är det dock inte självklart att det gemensamma biståndet bör öka. Samordning mellan medlemsländernas nationella bistånd och EG-biståndet är dock alltid eftersträvansvärt. Särskilt när det gäller biståndet till kandidatländerna i Central- och Östeuropa har samordningsvinster kunnat göras. I likhet med motionärerna bakom U215 (kd) yrkande 24 och med vad regeringen anför i budgetpropositionen vill utskottet understryka betydelsen av uppföljning, kontroll och revision av det gemensam</w:t>
      </w:r>
      <w:r w:rsidRPr="001A6165">
        <w:t>ma biståndet.</w:t>
      </w:r>
    </w:p>
    <w:p w:rsidR="0014794C" w:rsidRPr="001A6165" w:rsidRDefault="0014794C">
      <w:pPr>
        <w:pStyle w:val="Normaltindrag"/>
      </w:pPr>
      <w:r w:rsidRPr="001A6165">
        <w:t>Mot bakgrund av det senaste årets avslöjande om missförhållanden inom kommissionen är frågan om uppföljning och utvärdering särskilt viktig. Utskottet noterar att regeringen har utarbetat en strategi för att driva frågan om ökad kvalitet och effektivitet i EG:s utvecklingssamarbete och enligt denna verka för att det inrättas en stark och oberoende utvärderingsenhet för EG-biståndet. Om det skall inrättas ett från kommissionen oberoende utvä</w:t>
      </w:r>
      <w:r w:rsidRPr="001A6165">
        <w:t>r</w:t>
      </w:r>
      <w:r w:rsidRPr="001A6165">
        <w:t>deringsinstitut är dock endast en av många frågeställningar i den genomgr</w:t>
      </w:r>
      <w:r w:rsidRPr="001A6165">
        <w:t>i</w:t>
      </w:r>
      <w:r w:rsidRPr="001A6165">
        <w:t>pande översyn som EG-biståndet för närvarande är föremål för. Ett stäl</w:t>
      </w:r>
      <w:r w:rsidRPr="001A6165">
        <w:t>l</w:t>
      </w:r>
      <w:r w:rsidRPr="001A6165">
        <w:t>ningst</w:t>
      </w:r>
      <w:r w:rsidRPr="001A6165">
        <w:t>a</w:t>
      </w:r>
      <w:r w:rsidRPr="001A6165">
        <w:t xml:space="preserve">gande i denna fråga bör därför anstå. </w:t>
      </w:r>
    </w:p>
    <w:p w:rsidR="0014794C" w:rsidRPr="001A6165" w:rsidRDefault="0014794C">
      <w:pPr>
        <w:pStyle w:val="Normaltindrag"/>
      </w:pPr>
      <w:r w:rsidRPr="001A6165">
        <w:t>Liksom vid tidigare tillfällen (senast i bet. 1998/99:UU2 Internationellt b</w:t>
      </w:r>
      <w:r w:rsidRPr="001A6165">
        <w:t>i</w:t>
      </w:r>
      <w:r w:rsidRPr="001A6165">
        <w:t>stånd) välkomnar utskottet att Sverige inom EU verkar för att medlemslä</w:t>
      </w:r>
      <w:r w:rsidRPr="001A6165">
        <w:t>n</w:t>
      </w:r>
      <w:r w:rsidRPr="001A6165">
        <w:t>derna skall följa FN:s rekommendation om att minst 0,7 % av BNI skall utbetalas till bistånd. Utskottet noterar även den vikt regeringen fäster vid att försöka nå en större samstämmighet i EU:s relationer med utvecklingsländer.</w:t>
      </w:r>
    </w:p>
    <w:p w:rsidR="0014794C" w:rsidRPr="001A6165" w:rsidRDefault="0014794C">
      <w:r w:rsidRPr="001A6165">
        <w:t xml:space="preserve">Motionerna U206 (fp) yrkandena 23 samt U215 (kd) yrkandena 23–26 anses därmed besvarade med vad utskottet anfört ovan. </w:t>
      </w:r>
    </w:p>
    <w:p w:rsidR="0014794C" w:rsidRPr="001A6165" w:rsidRDefault="0014794C">
      <w:r w:rsidRPr="001A6165">
        <w:t>I motion U217 (v) yrkande 13 krävs att Sverige verkar för att EG-biståndet omorienteras från livsmedelsbistånd samt att det inriktas på de fattigaste länderna i Afrika. Motionären bakom U506 (s) framhåller att det geme</w:t>
      </w:r>
      <w:r w:rsidRPr="001A6165">
        <w:t>n</w:t>
      </w:r>
      <w:r w:rsidRPr="001A6165">
        <w:t xml:space="preserve">samma biståndet inte ökade när Sverige, Finland och Österrike trädde in i unionen 1995 samt att andelen av det gemensamma biståndet som uppfyller DAC:s kriterier har minskat. </w:t>
      </w:r>
    </w:p>
    <w:p w:rsidR="0014794C" w:rsidRPr="001A6165" w:rsidRDefault="0014794C">
      <w:pPr>
        <w:pStyle w:val="Normaltindrag"/>
      </w:pPr>
      <w:r w:rsidRPr="001A6165">
        <w:t>Utskottet konstaterar att EG:s bistånd är föremål för en omfattande refo</w:t>
      </w:r>
      <w:r w:rsidRPr="001A6165">
        <w:t>r</w:t>
      </w:r>
      <w:r w:rsidRPr="001A6165">
        <w:t>mering. När det gäller biståndet till Afrika bedrivs detta till största delen inom Lomékonventionen. Sverige verkade pådrivande för att kommissionens mandat för de pågående förhandlingarna om en fortsättning till Lomé IV sätter fattigdomsbekämpning som det övergripande målet. Att andelen av det gemensamma biståndet som uppfyller DAC:s kriterier har sjunkit beror på det utökade biståndet till Central- och Östeuropa. Detta bistånd är av stor betydelse, bl.a. för att underlätta kandidatländernas anpassning ti</w:t>
      </w:r>
      <w:r w:rsidRPr="001A6165">
        <w:t xml:space="preserve">ll EU. Även om fattigdom är ett allvarligt problem i några av länderna i Central- och Östeuropa, som räknas som utvecklingsländer enligt DAC, kan situationen och förutsättningarna inte jämföras med de som råder i de minst utvecklade länderna. Det är därför viktigt att regeringen fortsätter att verka för en ökad betoning på fattigdomsbekämpning i EG:s bistånd. </w:t>
      </w:r>
    </w:p>
    <w:p w:rsidR="0014794C" w:rsidRPr="001A6165" w:rsidRDefault="0014794C">
      <w:r w:rsidRPr="001A6165">
        <w:t>Motionerna U217 (v) yrkande 13 och U506 (s) anses därmed besvarade.</w:t>
      </w:r>
    </w:p>
    <w:p w:rsidR="0014794C" w:rsidRPr="001A6165" w:rsidRDefault="0014794C">
      <w:pPr>
        <w:pStyle w:val="Rubrik1"/>
      </w:pPr>
      <w:bookmarkStart w:id="77" w:name="_Toc468523368"/>
      <w:r w:rsidRPr="001A6165">
        <w:t>Bilateralt utvecklingssamarbete</w:t>
      </w:r>
      <w:bookmarkEnd w:id="77"/>
    </w:p>
    <w:p w:rsidR="0014794C" w:rsidRPr="001A6165" w:rsidRDefault="0014794C">
      <w:pPr>
        <w:pStyle w:val="Rubrik3"/>
        <w:spacing w:before="123"/>
      </w:pPr>
      <w:bookmarkStart w:id="78" w:name="_Toc468523369"/>
      <w:r w:rsidRPr="001A6165">
        <w:t>Propositionen (s. 35–37)</w:t>
      </w:r>
      <w:bookmarkEnd w:id="78"/>
    </w:p>
    <w:p w:rsidR="0014794C" w:rsidRPr="001A6165" w:rsidRDefault="0014794C">
      <w:r w:rsidRPr="001A6165">
        <w:t>Regeringen konstaterar att det bilaterala utvecklingssamarbetet genom Sida omfattar cirka två tredjedelar av det svenska biståndet till ett hundratal länder genom ett stort antal kanaler. För länder med vilka Sverige har mer omfa</w:t>
      </w:r>
      <w:r w:rsidRPr="001A6165">
        <w:t>t</w:t>
      </w:r>
      <w:r w:rsidRPr="001A6165">
        <w:t>tande eller komplext samarbete styrs detta genom landstrategier som utarb</w:t>
      </w:r>
      <w:r w:rsidRPr="001A6165">
        <w:t>e</w:t>
      </w:r>
      <w:r w:rsidRPr="001A6165">
        <w:t>tas gemensamt av Utrikesdepartementet och Sida.</w:t>
      </w:r>
    </w:p>
    <w:p w:rsidR="0014794C" w:rsidRPr="001A6165" w:rsidRDefault="0014794C">
      <w:pPr>
        <w:pStyle w:val="Normaltindrag"/>
      </w:pPr>
      <w:r w:rsidRPr="001A6165">
        <w:t>Det bilaterala utvecklingssamarbetet sker främst med de fattigaste lände</w:t>
      </w:r>
      <w:r w:rsidRPr="001A6165">
        <w:t>r</w:t>
      </w:r>
      <w:r w:rsidRPr="001A6165">
        <w:t xml:space="preserve">na, och ca 34 % av resursöverföringarna går direkt till Afrika. Ämnesmässigt är sociala sektorer, infrastruktur och näringsliv samt humanitärt bistånd de största områdena. Bilateralt utvecklingssamarbete bedrivs i olika former och med olika instrument. </w:t>
      </w:r>
    </w:p>
    <w:p w:rsidR="0014794C" w:rsidRPr="001A6165" w:rsidRDefault="0014794C">
      <w:pPr>
        <w:pStyle w:val="Normaltindrag"/>
      </w:pPr>
      <w:r w:rsidRPr="001A6165">
        <w:t>Det bilaterala utvecklingssamarbetet utvärderas inom Sida dels av Sekret</w:t>
      </w:r>
      <w:r w:rsidRPr="001A6165">
        <w:t>a</w:t>
      </w:r>
      <w:r w:rsidRPr="001A6165">
        <w:t>riatet för utvärdering och intern revision, som är direkt underställt Sidas styrelse, dels av olika avdelningar och av de integrerade ambassaderna. U</w:t>
      </w:r>
      <w:r w:rsidRPr="001A6165">
        <w:t>t</w:t>
      </w:r>
      <w:r w:rsidRPr="001A6165">
        <w:t>värderingsverksamheten har huvudsakligen tre syften: kontroll, lärande och ku</w:t>
      </w:r>
      <w:r w:rsidRPr="001A6165">
        <w:t>n</w:t>
      </w:r>
      <w:r w:rsidRPr="001A6165">
        <w:t>skapsutveckling.</w:t>
      </w:r>
    </w:p>
    <w:p w:rsidR="0014794C" w:rsidRPr="001A6165" w:rsidRDefault="0014794C">
      <w:pPr>
        <w:pStyle w:val="Normaltindrag"/>
      </w:pPr>
      <w:r w:rsidRPr="001A6165">
        <w:t>Anslagsposten för det bilaterala utvecklingssamarbetet ökar år 2000 med      1 260 miljoner kronor till 8 605 miljoner kronor. Vid fördelningen av medel har reservationer på respektive delpost beaktats.</w:t>
      </w:r>
    </w:p>
    <w:p w:rsidR="0014794C" w:rsidRPr="001A6165" w:rsidRDefault="0014794C">
      <w:r w:rsidRPr="001A6165">
        <w:t>Bilateralt utvecklingssamarbete fördelat på världsdelar och verksamhetsgr</w:t>
      </w:r>
      <w:r w:rsidRPr="001A6165">
        <w:t>e</w:t>
      </w:r>
      <w:r w:rsidRPr="001A6165">
        <w:t>nar</w:t>
      </w:r>
    </w:p>
    <w:p w:rsidR="0014794C" w:rsidRPr="001A6165" w:rsidRDefault="0014794C">
      <w:pPr>
        <w:pStyle w:val="Normaltindrag"/>
      </w:pP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rsidRPr="001A6165">
        <w:tblPrEx>
          <w:tblCellMar>
            <w:top w:w="0" w:type="dxa"/>
            <w:bottom w:w="0" w:type="dxa"/>
          </w:tblCellMar>
        </w:tblPrEx>
        <w:tc>
          <w:tcPr>
            <w:tcW w:w="2290" w:type="dxa"/>
            <w:tcBorders>
              <w:bottom w:val="single" w:sz="12" w:space="0" w:color="auto"/>
            </w:tcBorders>
          </w:tcPr>
          <w:p w:rsidR="0014794C" w:rsidRPr="001A6165" w:rsidRDefault="0014794C">
            <w:pPr>
              <w:pStyle w:val="TabellHuvud"/>
              <w:jc w:val="left"/>
            </w:pPr>
          </w:p>
        </w:tc>
        <w:tc>
          <w:tcPr>
            <w:tcW w:w="1047" w:type="dxa"/>
            <w:tcBorders>
              <w:bottom w:val="single" w:sz="12" w:space="0" w:color="auto"/>
            </w:tcBorders>
          </w:tcPr>
          <w:p w:rsidR="0014794C" w:rsidRPr="001A6165" w:rsidRDefault="0014794C">
            <w:pPr>
              <w:pStyle w:val="TabellHuvud"/>
            </w:pPr>
            <w:r w:rsidRPr="001A6165">
              <w:t>Budget 1999</w:t>
            </w:r>
          </w:p>
        </w:tc>
        <w:tc>
          <w:tcPr>
            <w:tcW w:w="1047" w:type="dxa"/>
            <w:tcBorders>
              <w:bottom w:val="single" w:sz="12" w:space="0" w:color="auto"/>
            </w:tcBorders>
          </w:tcPr>
          <w:p w:rsidR="0014794C" w:rsidRPr="001A6165" w:rsidRDefault="0014794C">
            <w:pPr>
              <w:pStyle w:val="TabellHuvud"/>
            </w:pPr>
            <w:r w:rsidRPr="001A6165">
              <w:t>Beräknat 2000</w:t>
            </w:r>
          </w:p>
        </w:tc>
      </w:tr>
      <w:tr w:rsidR="00000000" w:rsidRPr="001A6165">
        <w:tblPrEx>
          <w:tblCellMar>
            <w:top w:w="0" w:type="dxa"/>
            <w:bottom w:w="0" w:type="dxa"/>
          </w:tblCellMar>
        </w:tblPrEx>
        <w:tc>
          <w:tcPr>
            <w:tcW w:w="2290" w:type="dxa"/>
          </w:tcPr>
          <w:p w:rsidR="0014794C" w:rsidRPr="001A6165" w:rsidRDefault="0014794C">
            <w:pPr>
              <w:pStyle w:val="TabellRader"/>
              <w:jc w:val="left"/>
            </w:pPr>
            <w:r w:rsidRPr="001A6165">
              <w:t>1  Afrika</w:t>
            </w:r>
          </w:p>
        </w:tc>
        <w:tc>
          <w:tcPr>
            <w:tcW w:w="1047" w:type="dxa"/>
          </w:tcPr>
          <w:p w:rsidR="0014794C" w:rsidRPr="001A6165" w:rsidRDefault="0014794C">
            <w:pPr>
              <w:pStyle w:val="TabellRader"/>
            </w:pPr>
            <w:r w:rsidRPr="001A6165">
              <w:t>1 670 000</w:t>
            </w:r>
          </w:p>
        </w:tc>
        <w:tc>
          <w:tcPr>
            <w:tcW w:w="1047" w:type="dxa"/>
          </w:tcPr>
          <w:p w:rsidR="0014794C" w:rsidRPr="001A6165" w:rsidRDefault="0014794C">
            <w:pPr>
              <w:pStyle w:val="TabellRader"/>
            </w:pPr>
            <w:r w:rsidRPr="001A6165">
              <w:t>1 850 000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2  Asien</w:t>
            </w:r>
          </w:p>
        </w:tc>
        <w:tc>
          <w:tcPr>
            <w:tcW w:w="1047" w:type="dxa"/>
            <w:tcBorders>
              <w:top w:val="single" w:sz="6" w:space="0" w:color="auto"/>
            </w:tcBorders>
          </w:tcPr>
          <w:p w:rsidR="0014794C" w:rsidRPr="001A6165" w:rsidRDefault="0014794C">
            <w:pPr>
              <w:pStyle w:val="TabellRader"/>
            </w:pPr>
            <w:r w:rsidRPr="001A6165">
              <w:t>900 000</w:t>
            </w:r>
          </w:p>
        </w:tc>
        <w:tc>
          <w:tcPr>
            <w:tcW w:w="1047" w:type="dxa"/>
            <w:tcBorders>
              <w:top w:val="single" w:sz="6" w:space="0" w:color="auto"/>
            </w:tcBorders>
          </w:tcPr>
          <w:p w:rsidR="0014794C" w:rsidRPr="001A6165" w:rsidRDefault="0014794C">
            <w:pPr>
              <w:pStyle w:val="TabellRader"/>
            </w:pPr>
            <w:r w:rsidRPr="001A6165">
              <w:t>1 000 000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3  Latinamerika</w:t>
            </w:r>
          </w:p>
        </w:tc>
        <w:tc>
          <w:tcPr>
            <w:tcW w:w="1047" w:type="dxa"/>
            <w:tcBorders>
              <w:top w:val="single" w:sz="6" w:space="0" w:color="auto"/>
            </w:tcBorders>
          </w:tcPr>
          <w:p w:rsidR="0014794C" w:rsidRPr="001A6165" w:rsidRDefault="0014794C">
            <w:pPr>
              <w:pStyle w:val="TabellRader"/>
            </w:pPr>
            <w:r w:rsidRPr="001A6165">
              <w:t>385 000</w:t>
            </w:r>
          </w:p>
        </w:tc>
        <w:tc>
          <w:tcPr>
            <w:tcW w:w="1047" w:type="dxa"/>
            <w:tcBorders>
              <w:top w:val="single" w:sz="6" w:space="0" w:color="auto"/>
            </w:tcBorders>
          </w:tcPr>
          <w:p w:rsidR="0014794C" w:rsidRPr="001A6165" w:rsidRDefault="0014794C">
            <w:pPr>
              <w:pStyle w:val="TabellRader"/>
            </w:pPr>
            <w:r w:rsidRPr="001A6165">
              <w:t>620 000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4  Europa</w:t>
            </w:r>
          </w:p>
        </w:tc>
        <w:tc>
          <w:tcPr>
            <w:tcW w:w="1047" w:type="dxa"/>
            <w:tcBorders>
              <w:top w:val="single" w:sz="6" w:space="0" w:color="auto"/>
            </w:tcBorders>
          </w:tcPr>
          <w:p w:rsidR="0014794C" w:rsidRPr="001A6165" w:rsidRDefault="0014794C">
            <w:pPr>
              <w:pStyle w:val="TabellRader"/>
            </w:pPr>
            <w:r w:rsidRPr="001A6165">
              <w:t>295 000</w:t>
            </w:r>
          </w:p>
        </w:tc>
        <w:tc>
          <w:tcPr>
            <w:tcW w:w="1047" w:type="dxa"/>
            <w:tcBorders>
              <w:top w:val="single" w:sz="6" w:space="0" w:color="auto"/>
            </w:tcBorders>
          </w:tcPr>
          <w:p w:rsidR="0014794C" w:rsidRPr="001A6165" w:rsidRDefault="0014794C">
            <w:pPr>
              <w:pStyle w:val="TabellRader"/>
            </w:pPr>
            <w:r w:rsidRPr="001A6165">
              <w:t>450 000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5  Särskilda utveckling</w:t>
            </w:r>
            <w:r w:rsidRPr="001A6165">
              <w:t>s</w:t>
            </w:r>
            <w:r w:rsidRPr="001A6165">
              <w:t>program</w:t>
            </w:r>
          </w:p>
        </w:tc>
        <w:tc>
          <w:tcPr>
            <w:tcW w:w="1047" w:type="dxa"/>
            <w:tcBorders>
              <w:top w:val="single" w:sz="6" w:space="0" w:color="auto"/>
            </w:tcBorders>
          </w:tcPr>
          <w:p w:rsidR="0014794C" w:rsidRPr="001A6165" w:rsidRDefault="0014794C">
            <w:pPr>
              <w:pStyle w:val="TabellRader"/>
            </w:pPr>
            <w:r w:rsidRPr="001A6165">
              <w:t>1 070 000</w:t>
            </w:r>
          </w:p>
        </w:tc>
        <w:tc>
          <w:tcPr>
            <w:tcW w:w="1047" w:type="dxa"/>
            <w:tcBorders>
              <w:top w:val="single" w:sz="6" w:space="0" w:color="auto"/>
            </w:tcBorders>
          </w:tcPr>
          <w:p w:rsidR="0014794C" w:rsidRPr="001A6165" w:rsidRDefault="0014794C">
            <w:pPr>
              <w:pStyle w:val="TabellRader"/>
            </w:pPr>
            <w:r w:rsidRPr="001A6165">
              <w:t>1 070 000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6  Krediter för u</w:t>
            </w:r>
            <w:r w:rsidRPr="001A6165">
              <w:t>t</w:t>
            </w:r>
            <w:r w:rsidRPr="001A6165">
              <w:t>veckling</w:t>
            </w:r>
          </w:p>
        </w:tc>
        <w:tc>
          <w:tcPr>
            <w:tcW w:w="1047" w:type="dxa"/>
            <w:tcBorders>
              <w:top w:val="single" w:sz="6" w:space="0" w:color="auto"/>
            </w:tcBorders>
          </w:tcPr>
          <w:p w:rsidR="0014794C" w:rsidRPr="001A6165" w:rsidRDefault="0014794C">
            <w:pPr>
              <w:pStyle w:val="TabellRader"/>
            </w:pPr>
            <w:r w:rsidRPr="001A6165">
              <w:t>400 000</w:t>
            </w:r>
          </w:p>
        </w:tc>
        <w:tc>
          <w:tcPr>
            <w:tcW w:w="1047" w:type="dxa"/>
            <w:tcBorders>
              <w:top w:val="single" w:sz="6" w:space="0" w:color="auto"/>
            </w:tcBorders>
          </w:tcPr>
          <w:p w:rsidR="0014794C" w:rsidRPr="001A6165" w:rsidRDefault="0014794C">
            <w:pPr>
              <w:pStyle w:val="TabellRader"/>
            </w:pPr>
            <w:r w:rsidRPr="001A6165">
              <w:t>450 000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7  Forskningssama</w:t>
            </w:r>
            <w:r w:rsidRPr="001A6165">
              <w:t>r</w:t>
            </w:r>
            <w:r w:rsidRPr="001A6165">
              <w:t>bete</w:t>
            </w:r>
          </w:p>
        </w:tc>
        <w:tc>
          <w:tcPr>
            <w:tcW w:w="1047" w:type="dxa"/>
            <w:tcBorders>
              <w:top w:val="single" w:sz="6" w:space="0" w:color="auto"/>
            </w:tcBorders>
          </w:tcPr>
          <w:p w:rsidR="0014794C" w:rsidRPr="001A6165" w:rsidRDefault="0014794C">
            <w:pPr>
              <w:pStyle w:val="TabellRader"/>
            </w:pPr>
            <w:r w:rsidRPr="001A6165">
              <w:t>470 000</w:t>
            </w:r>
          </w:p>
        </w:tc>
        <w:tc>
          <w:tcPr>
            <w:tcW w:w="1047" w:type="dxa"/>
            <w:tcBorders>
              <w:top w:val="single" w:sz="6" w:space="0" w:color="auto"/>
            </w:tcBorders>
          </w:tcPr>
          <w:p w:rsidR="0014794C" w:rsidRPr="001A6165" w:rsidRDefault="0014794C">
            <w:pPr>
              <w:pStyle w:val="TabellRader"/>
            </w:pPr>
            <w:r w:rsidRPr="001A6165">
              <w:t>570 000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8  Enskilda organis</w:t>
            </w:r>
            <w:r w:rsidRPr="001A6165">
              <w:t>a</w:t>
            </w:r>
            <w:r w:rsidRPr="001A6165">
              <w:t>tioner</w:t>
            </w:r>
          </w:p>
        </w:tc>
        <w:tc>
          <w:tcPr>
            <w:tcW w:w="1047" w:type="dxa"/>
            <w:tcBorders>
              <w:top w:val="single" w:sz="6" w:space="0" w:color="auto"/>
            </w:tcBorders>
          </w:tcPr>
          <w:p w:rsidR="0014794C" w:rsidRPr="001A6165" w:rsidRDefault="0014794C">
            <w:pPr>
              <w:pStyle w:val="TabellRader"/>
            </w:pPr>
            <w:r w:rsidRPr="001A6165">
              <w:t>850 000</w:t>
            </w:r>
          </w:p>
        </w:tc>
        <w:tc>
          <w:tcPr>
            <w:tcW w:w="1047" w:type="dxa"/>
            <w:tcBorders>
              <w:top w:val="single" w:sz="6" w:space="0" w:color="auto"/>
            </w:tcBorders>
          </w:tcPr>
          <w:p w:rsidR="0014794C" w:rsidRPr="001A6165" w:rsidRDefault="0014794C">
            <w:pPr>
              <w:pStyle w:val="TabellRader"/>
            </w:pPr>
            <w:r w:rsidRPr="001A6165">
              <w:t>880 000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9  Humanitärt bistånd och konfliktförebyggande å</w:t>
            </w:r>
            <w:r w:rsidRPr="001A6165">
              <w:t>t</w:t>
            </w:r>
            <w:r w:rsidRPr="001A6165">
              <w:t>gärder</w:t>
            </w:r>
          </w:p>
        </w:tc>
        <w:tc>
          <w:tcPr>
            <w:tcW w:w="1047" w:type="dxa"/>
            <w:tcBorders>
              <w:top w:val="single" w:sz="6" w:space="0" w:color="auto"/>
            </w:tcBorders>
          </w:tcPr>
          <w:p w:rsidR="0014794C" w:rsidRPr="001A6165" w:rsidRDefault="0014794C">
            <w:pPr>
              <w:pStyle w:val="TabellRader"/>
            </w:pPr>
            <w:r w:rsidRPr="001A6165">
              <w:t>790 000</w:t>
            </w:r>
          </w:p>
        </w:tc>
        <w:tc>
          <w:tcPr>
            <w:tcW w:w="1047" w:type="dxa"/>
            <w:tcBorders>
              <w:top w:val="single" w:sz="6" w:space="0" w:color="auto"/>
            </w:tcBorders>
          </w:tcPr>
          <w:p w:rsidR="0014794C" w:rsidRPr="001A6165" w:rsidRDefault="0014794C">
            <w:pPr>
              <w:pStyle w:val="TabellRader"/>
            </w:pPr>
            <w:r w:rsidRPr="001A6165">
              <w:t>1 000 000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10 Ekonomiska r</w:t>
            </w:r>
            <w:r w:rsidRPr="001A6165">
              <w:t>e</w:t>
            </w:r>
            <w:r w:rsidRPr="001A6165">
              <w:t>former</w:t>
            </w:r>
          </w:p>
        </w:tc>
        <w:tc>
          <w:tcPr>
            <w:tcW w:w="1047" w:type="dxa"/>
            <w:tcBorders>
              <w:top w:val="single" w:sz="6" w:space="0" w:color="auto"/>
            </w:tcBorders>
          </w:tcPr>
          <w:p w:rsidR="0014794C" w:rsidRPr="001A6165" w:rsidRDefault="0014794C">
            <w:pPr>
              <w:pStyle w:val="TabellRader"/>
            </w:pPr>
            <w:r w:rsidRPr="001A6165">
              <w:t>470 000</w:t>
            </w:r>
          </w:p>
        </w:tc>
        <w:tc>
          <w:tcPr>
            <w:tcW w:w="1047" w:type="dxa"/>
            <w:tcBorders>
              <w:top w:val="single" w:sz="6" w:space="0" w:color="auto"/>
            </w:tcBorders>
          </w:tcPr>
          <w:p w:rsidR="0014794C" w:rsidRPr="001A6165" w:rsidRDefault="0014794C">
            <w:pPr>
              <w:pStyle w:val="TabellRader"/>
            </w:pPr>
            <w:r w:rsidRPr="001A6165">
              <w:t>665 000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11 Information</w:t>
            </w:r>
          </w:p>
        </w:tc>
        <w:tc>
          <w:tcPr>
            <w:tcW w:w="1047" w:type="dxa"/>
            <w:tcBorders>
              <w:top w:val="single" w:sz="6" w:space="0" w:color="auto"/>
            </w:tcBorders>
          </w:tcPr>
          <w:p w:rsidR="0014794C" w:rsidRPr="001A6165" w:rsidRDefault="0014794C">
            <w:pPr>
              <w:pStyle w:val="TabellRader"/>
            </w:pPr>
            <w:r w:rsidRPr="001A6165">
              <w:t>45 000</w:t>
            </w:r>
          </w:p>
        </w:tc>
        <w:tc>
          <w:tcPr>
            <w:tcW w:w="1047" w:type="dxa"/>
            <w:tcBorders>
              <w:top w:val="single" w:sz="6" w:space="0" w:color="auto"/>
            </w:tcBorders>
          </w:tcPr>
          <w:p w:rsidR="0014794C" w:rsidRPr="001A6165" w:rsidRDefault="0014794C">
            <w:pPr>
              <w:pStyle w:val="TabellRader"/>
            </w:pPr>
            <w:r w:rsidRPr="001A6165">
              <w:t>50 000</w:t>
            </w:r>
          </w:p>
        </w:tc>
      </w:tr>
      <w:tr w:rsidR="00000000" w:rsidRPr="001A6165">
        <w:tblPrEx>
          <w:tblCellMar>
            <w:top w:w="0" w:type="dxa"/>
            <w:bottom w:w="0" w:type="dxa"/>
          </w:tblCellMar>
        </w:tblPrEx>
        <w:tc>
          <w:tcPr>
            <w:tcW w:w="2290" w:type="dxa"/>
            <w:tcBorders>
              <w:top w:val="single" w:sz="12" w:space="0" w:color="auto"/>
              <w:bottom w:val="single" w:sz="12" w:space="0" w:color="auto"/>
            </w:tcBorders>
          </w:tcPr>
          <w:p w:rsidR="0014794C" w:rsidRPr="001A6165" w:rsidRDefault="0014794C">
            <w:pPr>
              <w:pStyle w:val="TabellSlutsumma"/>
              <w:jc w:val="left"/>
            </w:pPr>
            <w:r w:rsidRPr="001A6165">
              <w:t>Summa</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7 345 000</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8 605 000</w:t>
            </w:r>
          </w:p>
        </w:tc>
      </w:tr>
    </w:tbl>
    <w:p w:rsidR="0014794C" w:rsidRPr="001A6165" w:rsidRDefault="0014794C">
      <w:r w:rsidRPr="001A6165">
        <w:t>Anslagsstrukturen för 2000 är oförändrad jämfört med innevarande år. Fö</w:t>
      </w:r>
      <w:r w:rsidRPr="001A6165">
        <w:t>r</w:t>
      </w:r>
      <w:r w:rsidRPr="001A6165">
        <w:t>delningen framgår av tabellen ovan. Sida, som disponerar merparten av anvisade medel under anslagsposten, har rätt att omfördela mellan delposter under förutsät</w:t>
      </w:r>
      <w:r w:rsidRPr="001A6165">
        <w:t>t</w:t>
      </w:r>
      <w:r w:rsidRPr="001A6165">
        <w:t>ning att enskild delpost förändras med högst 10 %.</w:t>
      </w:r>
    </w:p>
    <w:p w:rsidR="0014794C" w:rsidRPr="001A6165" w:rsidRDefault="0014794C">
      <w:r w:rsidRPr="001A6165">
        <w:rPr>
          <w:i/>
        </w:rPr>
        <w:t>Delposten 1 Afrika</w:t>
      </w:r>
      <w:r w:rsidRPr="001A6165">
        <w:t xml:space="preserve"> omfattar dels landramar för programländer, dels medel för regionalt samarbete och övriga insatser. Delposten beräknas öka till 1 850 miljoner kronor främst genom ökad medelstilldelning till Moçambique, Tanzania, Uganda samt för regionalt/övrigt. </w:t>
      </w:r>
    </w:p>
    <w:p w:rsidR="0014794C" w:rsidRPr="001A6165" w:rsidRDefault="0014794C">
      <w:pPr>
        <w:pStyle w:val="Normaltindrag"/>
      </w:pPr>
      <w:r w:rsidRPr="001A6165">
        <w:rPr>
          <w:i/>
        </w:rPr>
        <w:t>Delposten 2 Asien</w:t>
      </w:r>
      <w:r w:rsidRPr="001A6165">
        <w:t xml:space="preserve"> omfattar dels landramar för programländer, dels medel för regionalt samarbete och övriga insatser. Delposten beräknas öka till 1 000 miljoner kronor främst genom ökad medelstilldelning för Bangladesh, Ka</w:t>
      </w:r>
      <w:r w:rsidRPr="001A6165">
        <w:t>m</w:t>
      </w:r>
      <w:r w:rsidRPr="001A6165">
        <w:t>bodja, Sri Lanka och Vietnam samt för regionalt/övrigt.</w:t>
      </w:r>
    </w:p>
    <w:p w:rsidR="0014794C" w:rsidRPr="001A6165" w:rsidRDefault="0014794C">
      <w:pPr>
        <w:pStyle w:val="Normaltindrag"/>
      </w:pPr>
      <w:r w:rsidRPr="001A6165">
        <w:rPr>
          <w:i/>
        </w:rPr>
        <w:t>Delposten 3 Latinamerika</w:t>
      </w:r>
      <w:r w:rsidRPr="001A6165">
        <w:t xml:space="preserve"> omfattar landramen för Nicaragua och sama</w:t>
      </w:r>
      <w:r w:rsidRPr="001A6165">
        <w:t>r</w:t>
      </w:r>
      <w:r w:rsidRPr="001A6165">
        <w:t>betet med Central- och Sydamerika inklusive Bolivia. Delposten beräknas öka till 620 miljoner kronor främst med anledning av planerade insatser efter orkanen Mitch.</w:t>
      </w:r>
    </w:p>
    <w:p w:rsidR="0014794C" w:rsidRPr="001A6165" w:rsidRDefault="0014794C">
      <w:pPr>
        <w:pStyle w:val="Normaltindrag"/>
      </w:pPr>
      <w:r w:rsidRPr="001A6165">
        <w:rPr>
          <w:i/>
        </w:rPr>
        <w:t>Delposten 4 Europa</w:t>
      </w:r>
      <w:r w:rsidRPr="001A6165">
        <w:t xml:space="preserve"> omfattar insatser på västra Balkan, inklusive valöve</w:t>
      </w:r>
      <w:r w:rsidRPr="001A6165">
        <w:t>r</w:t>
      </w:r>
      <w:r w:rsidRPr="001A6165">
        <w:t>vakningsinsatser i regionen, och stöd till vissa länder i Kaukasien och Cen-tralasien. Delposten beräknas öka till 450 miljoner kronor främst med anle</w:t>
      </w:r>
      <w:r w:rsidRPr="001A6165">
        <w:t>d</w:t>
      </w:r>
      <w:r w:rsidRPr="001A6165">
        <w:t>ning av behovet av återuppbyggnadsinsatser i Kosovo.</w:t>
      </w:r>
    </w:p>
    <w:p w:rsidR="0014794C" w:rsidRPr="001A6165" w:rsidRDefault="0014794C">
      <w:pPr>
        <w:pStyle w:val="Normaltindrag"/>
      </w:pPr>
      <w:r w:rsidRPr="001A6165">
        <w:rPr>
          <w:i/>
        </w:rPr>
        <w:t xml:space="preserve"> Delposten 5 Särskilda utvecklingsprogram</w:t>
      </w:r>
      <w:r w:rsidRPr="001A6165">
        <w:t xml:space="preserve"> omfattar ett flertal verksa</w:t>
      </w:r>
      <w:r w:rsidRPr="001A6165">
        <w:t>m</w:t>
      </w:r>
      <w:r w:rsidRPr="001A6165">
        <w:t>heter. Sänkningarna för särskilda miljöinsatser respektive särskilda insatser för demokrati och mänskliga rättigheter innebär inte en sänkning av amb</w:t>
      </w:r>
      <w:r w:rsidRPr="001A6165">
        <w:t>i</w:t>
      </w:r>
      <w:r w:rsidRPr="001A6165">
        <w:t>tionsnivån inom dessa områden.</w:t>
      </w:r>
    </w:p>
    <w:p w:rsidR="0014794C" w:rsidRPr="001A6165" w:rsidRDefault="0014794C">
      <w:pPr>
        <w:pStyle w:val="Normaltindrag"/>
      </w:pPr>
      <w:r w:rsidRPr="001A6165">
        <w:rPr>
          <w:i/>
        </w:rPr>
        <w:t>Delposten 6 Krediter för utveckling</w:t>
      </w:r>
      <w:r w:rsidRPr="001A6165">
        <w:t xml:space="preserve"> omfattar subventioner av u-krediter och biståndskrediter. En höjning till 450 miljoner kronor b</w:t>
      </w:r>
      <w:r w:rsidRPr="001A6165">
        <w:t>e</w:t>
      </w:r>
      <w:r w:rsidRPr="001A6165">
        <w:t>räknas.</w:t>
      </w:r>
    </w:p>
    <w:p w:rsidR="0014794C" w:rsidRPr="001A6165" w:rsidRDefault="0014794C">
      <w:pPr>
        <w:pStyle w:val="Normaltindrag"/>
      </w:pPr>
      <w:r w:rsidRPr="001A6165">
        <w:rPr>
          <w:i/>
        </w:rPr>
        <w:t>Delposten 7 Forskningssamarbete</w:t>
      </w:r>
      <w:r w:rsidRPr="001A6165">
        <w:t xml:space="preserve"> är en fortsatt prioriterad verksamhet inom ramen för satsningen på kunskaps- och institutionsutveckling. För 2000 beräknas en ökning av delposten till 570 miljoner kronor.</w:t>
      </w:r>
    </w:p>
    <w:p w:rsidR="0014794C" w:rsidRPr="001A6165" w:rsidRDefault="0014794C">
      <w:pPr>
        <w:pStyle w:val="Normaltindrag"/>
      </w:pPr>
      <w:r w:rsidRPr="001A6165">
        <w:rPr>
          <w:i/>
        </w:rPr>
        <w:t>Delposten 8 Enskilda organisationer</w:t>
      </w:r>
      <w:r w:rsidRPr="001A6165">
        <w:t xml:space="preserve"> utgör stöd till bistånd som genomförs av svenska folkrörelser och enskilda organisationer. En ökning till 880 mi</w:t>
      </w:r>
      <w:r w:rsidRPr="001A6165">
        <w:t>l</w:t>
      </w:r>
      <w:r w:rsidRPr="001A6165">
        <w:t>joner kronor berä</w:t>
      </w:r>
      <w:r w:rsidRPr="001A6165">
        <w:t>k</w:t>
      </w:r>
      <w:r w:rsidRPr="001A6165">
        <w:t>nas.</w:t>
      </w:r>
    </w:p>
    <w:p w:rsidR="0014794C" w:rsidRPr="001A6165" w:rsidRDefault="0014794C">
      <w:pPr>
        <w:pStyle w:val="Normaltindrag"/>
      </w:pPr>
      <w:r w:rsidRPr="001A6165">
        <w:rPr>
          <w:i/>
        </w:rPr>
        <w:t>Delposten 9 Humanitärt bistånd och konfliktförebyggande</w:t>
      </w:r>
      <w:r w:rsidRPr="001A6165">
        <w:t xml:space="preserve"> används för att lindra följderna av väpnade konflikter för civilbefolkningen, stöd till tidig återuppbyggnad och konfliktförebyggande samt insatser för offer för natu</w:t>
      </w:r>
      <w:r w:rsidRPr="001A6165">
        <w:t>r</w:t>
      </w:r>
      <w:r w:rsidRPr="001A6165">
        <w:t>katas</w:t>
      </w:r>
      <w:r w:rsidRPr="001A6165">
        <w:t>t</w:t>
      </w:r>
      <w:r w:rsidRPr="001A6165">
        <w:t>rofer. Delposten beräknas öka till 1 000 miljoner kronor.</w:t>
      </w:r>
    </w:p>
    <w:p w:rsidR="0014794C" w:rsidRPr="001A6165" w:rsidRDefault="0014794C">
      <w:pPr>
        <w:pStyle w:val="Normaltindrag"/>
      </w:pPr>
      <w:r w:rsidRPr="001A6165">
        <w:rPr>
          <w:i/>
        </w:rPr>
        <w:t>Delposten 10 Ekonomiska reformer</w:t>
      </w:r>
      <w:r w:rsidRPr="001A6165">
        <w:t xml:space="preserve"> används för betalningsbalansstöd och skuldlättnad. För 2000 beräknas en ökning av delposten till 665 miljoner kronor.</w:t>
      </w:r>
    </w:p>
    <w:p w:rsidR="0014794C" w:rsidRPr="001A6165" w:rsidRDefault="0014794C">
      <w:pPr>
        <w:pStyle w:val="Normaltindrag"/>
      </w:pPr>
      <w:r w:rsidRPr="001A6165">
        <w:rPr>
          <w:i/>
        </w:rPr>
        <w:t>Delposten 11 Information</w:t>
      </w:r>
      <w:r w:rsidRPr="001A6165">
        <w:t xml:space="preserve"> beräknas öka till 50 miljoner kronor för att ge utrymme för en ökad satsning på information om och opinionsbildning kring utvecklingssama</w:t>
      </w:r>
      <w:r w:rsidRPr="001A6165">
        <w:t>r</w:t>
      </w:r>
      <w:r w:rsidRPr="001A6165">
        <w:t>betet.</w:t>
      </w:r>
    </w:p>
    <w:p w:rsidR="0014794C" w:rsidRPr="001A6165" w:rsidRDefault="0014794C">
      <w:r w:rsidRPr="001A6165">
        <w:br w:type="page"/>
        <w:t>Särskilda utvecklingsprogram</w:t>
      </w:r>
    </w:p>
    <w:p w:rsidR="0014794C" w:rsidRPr="001A6165" w:rsidRDefault="0014794C">
      <w:pPr>
        <w:pStyle w:val="TabellUnderrubrik"/>
        <w:spacing w:after="0"/>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rsidRPr="001A6165">
        <w:tblPrEx>
          <w:tblCellMar>
            <w:top w:w="0" w:type="dxa"/>
            <w:bottom w:w="0" w:type="dxa"/>
          </w:tblCellMar>
        </w:tblPrEx>
        <w:tc>
          <w:tcPr>
            <w:tcW w:w="2290" w:type="dxa"/>
            <w:tcBorders>
              <w:bottom w:val="single" w:sz="12" w:space="0" w:color="auto"/>
            </w:tcBorders>
          </w:tcPr>
          <w:p w:rsidR="0014794C" w:rsidRPr="001A6165" w:rsidRDefault="0014794C">
            <w:pPr>
              <w:pStyle w:val="TabellHuvud"/>
              <w:jc w:val="left"/>
            </w:pPr>
          </w:p>
        </w:tc>
        <w:tc>
          <w:tcPr>
            <w:tcW w:w="1047" w:type="dxa"/>
            <w:tcBorders>
              <w:bottom w:val="single" w:sz="12" w:space="0" w:color="auto"/>
            </w:tcBorders>
          </w:tcPr>
          <w:p w:rsidR="0014794C" w:rsidRPr="001A6165" w:rsidRDefault="0014794C">
            <w:pPr>
              <w:pStyle w:val="TabellHuvud"/>
            </w:pPr>
            <w:r w:rsidRPr="001A6165">
              <w:t>Budget 1999</w:t>
            </w:r>
          </w:p>
        </w:tc>
        <w:tc>
          <w:tcPr>
            <w:tcW w:w="1047" w:type="dxa"/>
            <w:tcBorders>
              <w:bottom w:val="single" w:sz="12" w:space="0" w:color="auto"/>
            </w:tcBorders>
          </w:tcPr>
          <w:p w:rsidR="0014794C" w:rsidRPr="001A6165" w:rsidRDefault="0014794C">
            <w:pPr>
              <w:pStyle w:val="TabellHuvud"/>
            </w:pPr>
            <w:r w:rsidRPr="001A6165">
              <w:t>Beräknat 2000</w:t>
            </w:r>
          </w:p>
        </w:tc>
      </w:tr>
      <w:tr w:rsidR="00000000" w:rsidRPr="001A6165">
        <w:tblPrEx>
          <w:tblCellMar>
            <w:top w:w="0" w:type="dxa"/>
            <w:bottom w:w="0" w:type="dxa"/>
          </w:tblCellMar>
        </w:tblPrEx>
        <w:tc>
          <w:tcPr>
            <w:tcW w:w="2290" w:type="dxa"/>
          </w:tcPr>
          <w:p w:rsidR="0014794C" w:rsidRPr="001A6165" w:rsidRDefault="0014794C">
            <w:pPr>
              <w:pStyle w:val="TabellRader"/>
              <w:spacing w:before="0"/>
              <w:jc w:val="left"/>
            </w:pPr>
            <w:r w:rsidRPr="001A6165">
              <w:t>Näringslivsutveckling</w:t>
            </w:r>
          </w:p>
          <w:p w:rsidR="0014794C" w:rsidRPr="001A6165" w:rsidRDefault="0014794C">
            <w:pPr>
              <w:pStyle w:val="TabellRader"/>
              <w:spacing w:before="0"/>
              <w:jc w:val="left"/>
            </w:pPr>
            <w:r w:rsidRPr="001A6165">
              <w:t>Kontraktsfinansierat te</w:t>
            </w:r>
            <w:r w:rsidRPr="001A6165">
              <w:t>k</w:t>
            </w:r>
            <w:r w:rsidRPr="001A6165">
              <w:t>niskt bistånd</w:t>
            </w:r>
          </w:p>
          <w:p w:rsidR="0014794C" w:rsidRPr="001A6165" w:rsidRDefault="0014794C">
            <w:pPr>
              <w:pStyle w:val="TabellRader"/>
              <w:spacing w:before="0"/>
              <w:jc w:val="left"/>
            </w:pPr>
            <w:r w:rsidRPr="001A6165">
              <w:t>Internationella kurser</w:t>
            </w:r>
          </w:p>
        </w:tc>
        <w:tc>
          <w:tcPr>
            <w:tcW w:w="1047" w:type="dxa"/>
          </w:tcPr>
          <w:p w:rsidR="0014794C" w:rsidRPr="001A6165" w:rsidRDefault="0014794C">
            <w:pPr>
              <w:pStyle w:val="TabellRader"/>
              <w:spacing w:before="0"/>
            </w:pPr>
            <w:r w:rsidRPr="001A6165">
              <w:t>400 000</w:t>
            </w:r>
          </w:p>
        </w:tc>
        <w:tc>
          <w:tcPr>
            <w:tcW w:w="1047" w:type="dxa"/>
          </w:tcPr>
          <w:p w:rsidR="0014794C" w:rsidRPr="001A6165" w:rsidRDefault="0014794C">
            <w:pPr>
              <w:pStyle w:val="TabellRader"/>
              <w:spacing w:before="0"/>
            </w:pPr>
            <w:r w:rsidRPr="001A6165">
              <w:t>440 000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spacing w:before="0"/>
              <w:jc w:val="left"/>
            </w:pPr>
            <w:r w:rsidRPr="001A6165">
              <w:t>Demokrati och mänskliga rätti</w:t>
            </w:r>
            <w:r w:rsidRPr="001A6165">
              <w:t>g</w:t>
            </w:r>
            <w:r w:rsidRPr="001A6165">
              <w:t>heter</w:t>
            </w:r>
          </w:p>
        </w:tc>
        <w:tc>
          <w:tcPr>
            <w:tcW w:w="1047" w:type="dxa"/>
            <w:tcBorders>
              <w:top w:val="single" w:sz="6" w:space="0" w:color="auto"/>
            </w:tcBorders>
          </w:tcPr>
          <w:p w:rsidR="0014794C" w:rsidRPr="001A6165" w:rsidRDefault="0014794C">
            <w:pPr>
              <w:pStyle w:val="TabellRader"/>
              <w:spacing w:before="0"/>
            </w:pPr>
            <w:r w:rsidRPr="001A6165">
              <w:t>130 000</w:t>
            </w:r>
          </w:p>
        </w:tc>
        <w:tc>
          <w:tcPr>
            <w:tcW w:w="1047" w:type="dxa"/>
            <w:tcBorders>
              <w:top w:val="single" w:sz="6" w:space="0" w:color="auto"/>
            </w:tcBorders>
          </w:tcPr>
          <w:p w:rsidR="0014794C" w:rsidRPr="001A6165" w:rsidRDefault="0014794C">
            <w:pPr>
              <w:pStyle w:val="TabellRader"/>
              <w:spacing w:before="0"/>
            </w:pPr>
            <w:r w:rsidRPr="001A6165">
              <w:t>110 000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spacing w:before="0"/>
              <w:jc w:val="left"/>
            </w:pPr>
            <w:r w:rsidRPr="001A6165">
              <w:t>Särskilda miljöpr</w:t>
            </w:r>
            <w:r w:rsidRPr="001A6165">
              <w:t>o</w:t>
            </w:r>
            <w:r w:rsidRPr="001A6165">
              <w:t>gram</w:t>
            </w:r>
          </w:p>
        </w:tc>
        <w:tc>
          <w:tcPr>
            <w:tcW w:w="1047" w:type="dxa"/>
            <w:tcBorders>
              <w:top w:val="single" w:sz="6" w:space="0" w:color="auto"/>
            </w:tcBorders>
          </w:tcPr>
          <w:p w:rsidR="0014794C" w:rsidRPr="001A6165" w:rsidRDefault="0014794C">
            <w:pPr>
              <w:pStyle w:val="TabellRader"/>
              <w:spacing w:before="0"/>
            </w:pPr>
            <w:r w:rsidRPr="001A6165">
              <w:t>205 000</w:t>
            </w:r>
          </w:p>
        </w:tc>
        <w:tc>
          <w:tcPr>
            <w:tcW w:w="1047" w:type="dxa"/>
            <w:tcBorders>
              <w:top w:val="single" w:sz="6" w:space="0" w:color="auto"/>
            </w:tcBorders>
          </w:tcPr>
          <w:p w:rsidR="0014794C" w:rsidRPr="001A6165" w:rsidRDefault="0014794C">
            <w:pPr>
              <w:pStyle w:val="TabellRader"/>
              <w:spacing w:before="0"/>
            </w:pPr>
            <w:r w:rsidRPr="001A6165">
              <w:t>180 000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spacing w:before="0"/>
              <w:jc w:val="left"/>
            </w:pPr>
            <w:r w:rsidRPr="001A6165">
              <w:t>Programutveckling</w:t>
            </w:r>
          </w:p>
        </w:tc>
        <w:tc>
          <w:tcPr>
            <w:tcW w:w="1047" w:type="dxa"/>
            <w:tcBorders>
              <w:top w:val="single" w:sz="6" w:space="0" w:color="auto"/>
            </w:tcBorders>
          </w:tcPr>
          <w:p w:rsidR="0014794C" w:rsidRPr="001A6165" w:rsidRDefault="0014794C">
            <w:pPr>
              <w:pStyle w:val="TabellRader"/>
              <w:spacing w:before="0"/>
            </w:pPr>
            <w:r w:rsidRPr="001A6165">
              <w:t>220 000</w:t>
            </w:r>
          </w:p>
        </w:tc>
        <w:tc>
          <w:tcPr>
            <w:tcW w:w="1047" w:type="dxa"/>
            <w:tcBorders>
              <w:top w:val="single" w:sz="6" w:space="0" w:color="auto"/>
            </w:tcBorders>
          </w:tcPr>
          <w:p w:rsidR="0014794C" w:rsidRPr="001A6165" w:rsidRDefault="0014794C">
            <w:pPr>
              <w:pStyle w:val="TabellRader"/>
              <w:spacing w:before="0"/>
            </w:pPr>
            <w:r w:rsidRPr="001A6165">
              <w:t>210 000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spacing w:before="0"/>
              <w:jc w:val="left"/>
            </w:pPr>
            <w:r w:rsidRPr="001A6165">
              <w:t>Rekrytering och utbildning av fältpersonal och mult</w:t>
            </w:r>
            <w:r w:rsidRPr="001A6165">
              <w:t>i</w:t>
            </w:r>
            <w:r w:rsidRPr="001A6165">
              <w:t>laterala experter</w:t>
            </w:r>
          </w:p>
        </w:tc>
        <w:tc>
          <w:tcPr>
            <w:tcW w:w="1047" w:type="dxa"/>
            <w:tcBorders>
              <w:top w:val="single" w:sz="6" w:space="0" w:color="auto"/>
            </w:tcBorders>
          </w:tcPr>
          <w:p w:rsidR="0014794C" w:rsidRPr="001A6165" w:rsidRDefault="0014794C">
            <w:pPr>
              <w:pStyle w:val="TabellRader"/>
              <w:spacing w:before="0"/>
            </w:pPr>
            <w:r w:rsidRPr="001A6165">
              <w:t>115 000</w:t>
            </w:r>
          </w:p>
        </w:tc>
        <w:tc>
          <w:tcPr>
            <w:tcW w:w="1047" w:type="dxa"/>
            <w:tcBorders>
              <w:top w:val="single" w:sz="6" w:space="0" w:color="auto"/>
            </w:tcBorders>
          </w:tcPr>
          <w:p w:rsidR="0014794C" w:rsidRPr="001A6165" w:rsidRDefault="0014794C">
            <w:pPr>
              <w:pStyle w:val="TabellRader"/>
              <w:spacing w:before="0"/>
            </w:pPr>
            <w:r w:rsidRPr="001A6165">
              <w:t>130 000</w:t>
            </w:r>
          </w:p>
        </w:tc>
      </w:tr>
      <w:tr w:rsidR="00000000" w:rsidRPr="001A6165">
        <w:tblPrEx>
          <w:tblCellMar>
            <w:top w:w="0" w:type="dxa"/>
            <w:bottom w:w="0" w:type="dxa"/>
          </w:tblCellMar>
        </w:tblPrEx>
        <w:tc>
          <w:tcPr>
            <w:tcW w:w="2290" w:type="dxa"/>
            <w:tcBorders>
              <w:top w:val="single" w:sz="12" w:space="0" w:color="auto"/>
              <w:bottom w:val="single" w:sz="12" w:space="0" w:color="auto"/>
            </w:tcBorders>
          </w:tcPr>
          <w:p w:rsidR="0014794C" w:rsidRPr="001A6165" w:rsidRDefault="0014794C">
            <w:pPr>
              <w:pStyle w:val="TabellSlutsumma"/>
              <w:jc w:val="left"/>
            </w:pPr>
            <w:r w:rsidRPr="001A6165">
              <w:t>Summa</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1 070 000</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1 070 000</w:t>
            </w:r>
          </w:p>
        </w:tc>
      </w:tr>
    </w:tbl>
    <w:p w:rsidR="0014794C" w:rsidRPr="001A6165" w:rsidRDefault="0014794C">
      <w:r w:rsidRPr="001A6165">
        <w:t>Gällande landramar för 1999 och planerade för 2000</w:t>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461"/>
        <w:gridCol w:w="1461"/>
        <w:gridCol w:w="1461"/>
      </w:tblGrid>
      <w:tr w:rsidR="00000000" w:rsidRPr="001A6165">
        <w:tblPrEx>
          <w:tblCellMar>
            <w:top w:w="0" w:type="dxa"/>
            <w:bottom w:w="0" w:type="dxa"/>
          </w:tblCellMar>
        </w:tblPrEx>
        <w:tc>
          <w:tcPr>
            <w:tcW w:w="1461" w:type="dxa"/>
            <w:tcBorders>
              <w:bottom w:val="single" w:sz="12" w:space="0" w:color="auto"/>
            </w:tcBorders>
          </w:tcPr>
          <w:p w:rsidR="0014794C" w:rsidRPr="001A6165" w:rsidRDefault="0014794C">
            <w:pPr>
              <w:pStyle w:val="TabellHuvud"/>
              <w:jc w:val="left"/>
            </w:pPr>
          </w:p>
        </w:tc>
        <w:tc>
          <w:tcPr>
            <w:tcW w:w="1461" w:type="dxa"/>
            <w:tcBorders>
              <w:bottom w:val="single" w:sz="12" w:space="0" w:color="auto"/>
            </w:tcBorders>
          </w:tcPr>
          <w:p w:rsidR="0014794C" w:rsidRPr="001A6165" w:rsidRDefault="0014794C">
            <w:pPr>
              <w:pStyle w:val="TabellHuvud"/>
            </w:pPr>
            <w:r w:rsidRPr="001A6165">
              <w:t>1999</w:t>
            </w:r>
          </w:p>
        </w:tc>
        <w:tc>
          <w:tcPr>
            <w:tcW w:w="1461" w:type="dxa"/>
            <w:tcBorders>
              <w:bottom w:val="single" w:sz="12" w:space="0" w:color="auto"/>
            </w:tcBorders>
          </w:tcPr>
          <w:p w:rsidR="0014794C" w:rsidRPr="001A6165" w:rsidRDefault="0014794C">
            <w:pPr>
              <w:pStyle w:val="TabellHuvud"/>
            </w:pPr>
            <w:r w:rsidRPr="001A6165">
              <w:t>2000</w:t>
            </w:r>
          </w:p>
        </w:tc>
      </w:tr>
      <w:tr w:rsidR="00000000" w:rsidRPr="001A6165">
        <w:tblPrEx>
          <w:tblCellMar>
            <w:top w:w="0" w:type="dxa"/>
            <w:bottom w:w="0" w:type="dxa"/>
          </w:tblCellMar>
        </w:tblPrEx>
        <w:tc>
          <w:tcPr>
            <w:tcW w:w="1461" w:type="dxa"/>
          </w:tcPr>
          <w:p w:rsidR="0014794C" w:rsidRPr="001A6165" w:rsidRDefault="0014794C">
            <w:pPr>
              <w:pStyle w:val="TabellRader"/>
              <w:spacing w:before="40"/>
              <w:jc w:val="left"/>
            </w:pPr>
            <w:r w:rsidRPr="001A6165">
              <w:rPr>
                <w:b/>
              </w:rPr>
              <w:t>Afrika</w:t>
            </w:r>
          </w:p>
          <w:p w:rsidR="0014794C" w:rsidRPr="001A6165" w:rsidRDefault="0014794C">
            <w:pPr>
              <w:pStyle w:val="TabellRader"/>
              <w:spacing w:before="40"/>
              <w:jc w:val="left"/>
            </w:pPr>
            <w:r w:rsidRPr="001A6165">
              <w:t>Angola</w:t>
            </w:r>
          </w:p>
        </w:tc>
        <w:tc>
          <w:tcPr>
            <w:tcW w:w="1461" w:type="dxa"/>
          </w:tcPr>
          <w:p w:rsidR="0014794C" w:rsidRPr="001A6165" w:rsidRDefault="0014794C">
            <w:pPr>
              <w:pStyle w:val="TabellRader"/>
              <w:spacing w:before="40"/>
            </w:pPr>
          </w:p>
          <w:p w:rsidR="0014794C" w:rsidRPr="001A6165" w:rsidRDefault="0014794C">
            <w:pPr>
              <w:pStyle w:val="TabellRader"/>
              <w:spacing w:before="40"/>
            </w:pPr>
            <w:r w:rsidRPr="001A6165">
              <w:t>100 000</w:t>
            </w:r>
          </w:p>
        </w:tc>
        <w:tc>
          <w:tcPr>
            <w:tcW w:w="1461" w:type="dxa"/>
          </w:tcPr>
          <w:p w:rsidR="0014794C" w:rsidRPr="001A6165" w:rsidRDefault="0014794C">
            <w:pPr>
              <w:pStyle w:val="TabellRader"/>
              <w:spacing w:before="40"/>
            </w:pPr>
          </w:p>
          <w:p w:rsidR="0014794C" w:rsidRPr="001A6165" w:rsidRDefault="0014794C">
            <w:pPr>
              <w:pStyle w:val="TabellRader"/>
              <w:spacing w:before="40"/>
            </w:pPr>
            <w:r w:rsidRPr="001A6165">
              <w:t>80 000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Eritrea</w:t>
            </w:r>
          </w:p>
        </w:tc>
        <w:tc>
          <w:tcPr>
            <w:tcW w:w="1461" w:type="dxa"/>
            <w:tcBorders>
              <w:top w:val="single" w:sz="6" w:space="0" w:color="auto"/>
            </w:tcBorders>
          </w:tcPr>
          <w:p w:rsidR="0014794C" w:rsidRPr="001A6165" w:rsidRDefault="0014794C">
            <w:pPr>
              <w:pStyle w:val="TabellRader"/>
              <w:spacing w:before="40"/>
            </w:pPr>
            <w:r w:rsidRPr="001A6165">
              <w:t>20 000</w:t>
            </w:r>
          </w:p>
        </w:tc>
        <w:tc>
          <w:tcPr>
            <w:tcW w:w="1461" w:type="dxa"/>
            <w:tcBorders>
              <w:top w:val="single" w:sz="6" w:space="0" w:color="auto"/>
            </w:tcBorders>
          </w:tcPr>
          <w:p w:rsidR="0014794C" w:rsidRPr="001A6165" w:rsidRDefault="0014794C">
            <w:pPr>
              <w:pStyle w:val="TabellRader"/>
              <w:spacing w:before="40"/>
            </w:pPr>
            <w:r w:rsidRPr="001A6165">
              <w:t>20 000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Etiopien</w:t>
            </w:r>
          </w:p>
        </w:tc>
        <w:tc>
          <w:tcPr>
            <w:tcW w:w="1461" w:type="dxa"/>
            <w:tcBorders>
              <w:top w:val="single" w:sz="6" w:space="0" w:color="auto"/>
            </w:tcBorders>
          </w:tcPr>
          <w:p w:rsidR="0014794C" w:rsidRPr="001A6165" w:rsidRDefault="0014794C">
            <w:pPr>
              <w:pStyle w:val="TabellRader"/>
              <w:spacing w:before="40"/>
            </w:pPr>
            <w:r w:rsidRPr="001A6165">
              <w:t>130 000</w:t>
            </w:r>
          </w:p>
        </w:tc>
        <w:tc>
          <w:tcPr>
            <w:tcW w:w="1461" w:type="dxa"/>
            <w:tcBorders>
              <w:top w:val="single" w:sz="6" w:space="0" w:color="auto"/>
            </w:tcBorders>
          </w:tcPr>
          <w:p w:rsidR="0014794C" w:rsidRPr="001A6165" w:rsidRDefault="0014794C">
            <w:pPr>
              <w:pStyle w:val="TabellRader"/>
              <w:spacing w:before="40"/>
            </w:pPr>
            <w:r w:rsidRPr="001A6165">
              <w:t>130 000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Guinea-Bissau</w:t>
            </w:r>
          </w:p>
        </w:tc>
        <w:tc>
          <w:tcPr>
            <w:tcW w:w="1461" w:type="dxa"/>
            <w:tcBorders>
              <w:top w:val="single" w:sz="6" w:space="0" w:color="auto"/>
            </w:tcBorders>
          </w:tcPr>
          <w:p w:rsidR="0014794C" w:rsidRPr="001A6165" w:rsidRDefault="0014794C">
            <w:pPr>
              <w:pStyle w:val="TabellRader"/>
              <w:spacing w:before="40"/>
            </w:pPr>
            <w:r w:rsidRPr="001A6165">
              <w:t>5 000</w:t>
            </w:r>
          </w:p>
        </w:tc>
        <w:tc>
          <w:tcPr>
            <w:tcW w:w="1461" w:type="dxa"/>
            <w:tcBorders>
              <w:top w:val="single" w:sz="6" w:space="0" w:color="auto"/>
            </w:tcBorders>
          </w:tcPr>
          <w:p w:rsidR="0014794C" w:rsidRPr="001A6165" w:rsidRDefault="0014794C">
            <w:pPr>
              <w:pStyle w:val="TabellRader"/>
              <w:spacing w:before="40"/>
            </w:pPr>
            <w:r w:rsidRPr="001A6165">
              <w:t>5 000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Kenya</w:t>
            </w:r>
          </w:p>
        </w:tc>
        <w:tc>
          <w:tcPr>
            <w:tcW w:w="1461" w:type="dxa"/>
            <w:tcBorders>
              <w:top w:val="single" w:sz="6" w:space="0" w:color="auto"/>
            </w:tcBorders>
          </w:tcPr>
          <w:p w:rsidR="0014794C" w:rsidRPr="001A6165" w:rsidRDefault="0014794C">
            <w:pPr>
              <w:pStyle w:val="TabellRader"/>
              <w:spacing w:before="40"/>
            </w:pPr>
            <w:r w:rsidRPr="001A6165">
              <w:t>65 000</w:t>
            </w:r>
          </w:p>
        </w:tc>
        <w:tc>
          <w:tcPr>
            <w:tcW w:w="1461" w:type="dxa"/>
            <w:tcBorders>
              <w:top w:val="single" w:sz="6" w:space="0" w:color="auto"/>
            </w:tcBorders>
          </w:tcPr>
          <w:p w:rsidR="0014794C" w:rsidRPr="001A6165" w:rsidRDefault="0014794C">
            <w:pPr>
              <w:pStyle w:val="TabellRader"/>
              <w:spacing w:before="40"/>
            </w:pPr>
            <w:r w:rsidRPr="001A6165">
              <w:t>65 000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Mo</w:t>
            </w:r>
            <w:r w:rsidRPr="001A6165">
              <w:sym w:font="Symbol" w:char="F056"/>
            </w:r>
            <w:r w:rsidRPr="001A6165">
              <w:t>ambique</w:t>
            </w:r>
          </w:p>
        </w:tc>
        <w:tc>
          <w:tcPr>
            <w:tcW w:w="1461" w:type="dxa"/>
            <w:tcBorders>
              <w:top w:val="single" w:sz="6" w:space="0" w:color="auto"/>
            </w:tcBorders>
          </w:tcPr>
          <w:p w:rsidR="0014794C" w:rsidRPr="001A6165" w:rsidRDefault="0014794C">
            <w:pPr>
              <w:pStyle w:val="TabellRader"/>
              <w:spacing w:before="40"/>
            </w:pPr>
            <w:r w:rsidRPr="001A6165">
              <w:t>260 000</w:t>
            </w:r>
          </w:p>
        </w:tc>
        <w:tc>
          <w:tcPr>
            <w:tcW w:w="1461" w:type="dxa"/>
            <w:tcBorders>
              <w:top w:val="single" w:sz="6" w:space="0" w:color="auto"/>
            </w:tcBorders>
          </w:tcPr>
          <w:p w:rsidR="0014794C" w:rsidRPr="001A6165" w:rsidRDefault="0014794C">
            <w:pPr>
              <w:pStyle w:val="TabellRader"/>
              <w:spacing w:before="40"/>
            </w:pPr>
            <w:r w:rsidRPr="001A6165">
              <w:t>300 000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Namibia</w:t>
            </w:r>
          </w:p>
        </w:tc>
        <w:tc>
          <w:tcPr>
            <w:tcW w:w="1461" w:type="dxa"/>
            <w:tcBorders>
              <w:top w:val="single" w:sz="6" w:space="0" w:color="auto"/>
            </w:tcBorders>
          </w:tcPr>
          <w:p w:rsidR="0014794C" w:rsidRPr="001A6165" w:rsidRDefault="0014794C">
            <w:pPr>
              <w:pStyle w:val="TabellRader"/>
              <w:spacing w:before="40"/>
            </w:pPr>
            <w:r w:rsidRPr="001A6165">
              <w:t>65 000</w:t>
            </w:r>
          </w:p>
        </w:tc>
        <w:tc>
          <w:tcPr>
            <w:tcW w:w="1461" w:type="dxa"/>
            <w:tcBorders>
              <w:top w:val="single" w:sz="6" w:space="0" w:color="auto"/>
            </w:tcBorders>
          </w:tcPr>
          <w:p w:rsidR="0014794C" w:rsidRPr="001A6165" w:rsidRDefault="0014794C">
            <w:pPr>
              <w:pStyle w:val="TabellRader"/>
              <w:spacing w:before="40"/>
            </w:pPr>
            <w:r w:rsidRPr="001A6165">
              <w:t>65 000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Sydafrika</w:t>
            </w:r>
          </w:p>
        </w:tc>
        <w:tc>
          <w:tcPr>
            <w:tcW w:w="1461" w:type="dxa"/>
            <w:tcBorders>
              <w:top w:val="single" w:sz="6" w:space="0" w:color="auto"/>
            </w:tcBorders>
          </w:tcPr>
          <w:p w:rsidR="0014794C" w:rsidRPr="001A6165" w:rsidRDefault="0014794C">
            <w:pPr>
              <w:pStyle w:val="TabellRader"/>
              <w:spacing w:before="40"/>
            </w:pPr>
            <w:r w:rsidRPr="001A6165">
              <w:t>200 000</w:t>
            </w:r>
          </w:p>
        </w:tc>
        <w:tc>
          <w:tcPr>
            <w:tcW w:w="1461" w:type="dxa"/>
            <w:tcBorders>
              <w:top w:val="single" w:sz="6" w:space="0" w:color="auto"/>
            </w:tcBorders>
          </w:tcPr>
          <w:p w:rsidR="0014794C" w:rsidRPr="001A6165" w:rsidRDefault="0014794C">
            <w:pPr>
              <w:pStyle w:val="TabellRader"/>
              <w:spacing w:before="40"/>
            </w:pPr>
            <w:r w:rsidRPr="001A6165">
              <w:t>200 000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Tanzania</w:t>
            </w:r>
          </w:p>
        </w:tc>
        <w:tc>
          <w:tcPr>
            <w:tcW w:w="1461" w:type="dxa"/>
            <w:tcBorders>
              <w:top w:val="single" w:sz="6" w:space="0" w:color="auto"/>
            </w:tcBorders>
          </w:tcPr>
          <w:p w:rsidR="0014794C" w:rsidRPr="001A6165" w:rsidRDefault="0014794C">
            <w:pPr>
              <w:pStyle w:val="TabellRader"/>
              <w:spacing w:before="40"/>
            </w:pPr>
            <w:r w:rsidRPr="001A6165">
              <w:t>240 000</w:t>
            </w:r>
          </w:p>
        </w:tc>
        <w:tc>
          <w:tcPr>
            <w:tcW w:w="1461" w:type="dxa"/>
            <w:tcBorders>
              <w:top w:val="single" w:sz="6" w:space="0" w:color="auto"/>
            </w:tcBorders>
          </w:tcPr>
          <w:p w:rsidR="0014794C" w:rsidRPr="001A6165" w:rsidRDefault="0014794C">
            <w:pPr>
              <w:pStyle w:val="TabellRader"/>
              <w:spacing w:before="40"/>
            </w:pPr>
            <w:r w:rsidRPr="001A6165">
              <w:t>260 000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Uganda</w:t>
            </w:r>
          </w:p>
        </w:tc>
        <w:tc>
          <w:tcPr>
            <w:tcW w:w="1461" w:type="dxa"/>
            <w:tcBorders>
              <w:top w:val="single" w:sz="6" w:space="0" w:color="auto"/>
            </w:tcBorders>
          </w:tcPr>
          <w:p w:rsidR="0014794C" w:rsidRPr="001A6165" w:rsidRDefault="0014794C">
            <w:pPr>
              <w:pStyle w:val="TabellRader"/>
              <w:spacing w:before="40"/>
            </w:pPr>
            <w:r w:rsidRPr="001A6165">
              <w:t>125 000</w:t>
            </w:r>
          </w:p>
        </w:tc>
        <w:tc>
          <w:tcPr>
            <w:tcW w:w="1461" w:type="dxa"/>
            <w:tcBorders>
              <w:top w:val="single" w:sz="6" w:space="0" w:color="auto"/>
            </w:tcBorders>
          </w:tcPr>
          <w:p w:rsidR="0014794C" w:rsidRPr="001A6165" w:rsidRDefault="0014794C">
            <w:pPr>
              <w:pStyle w:val="TabellRader"/>
              <w:spacing w:before="40"/>
            </w:pPr>
            <w:r w:rsidRPr="001A6165">
              <w:t>150 000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Zambia</w:t>
            </w:r>
          </w:p>
        </w:tc>
        <w:tc>
          <w:tcPr>
            <w:tcW w:w="1461" w:type="dxa"/>
            <w:tcBorders>
              <w:top w:val="single" w:sz="6" w:space="0" w:color="auto"/>
            </w:tcBorders>
          </w:tcPr>
          <w:p w:rsidR="0014794C" w:rsidRPr="001A6165" w:rsidRDefault="0014794C">
            <w:pPr>
              <w:pStyle w:val="TabellRader"/>
              <w:spacing w:before="40"/>
            </w:pPr>
            <w:r w:rsidRPr="001A6165">
              <w:t>100 000</w:t>
            </w:r>
          </w:p>
        </w:tc>
        <w:tc>
          <w:tcPr>
            <w:tcW w:w="1461" w:type="dxa"/>
            <w:tcBorders>
              <w:top w:val="single" w:sz="6" w:space="0" w:color="auto"/>
            </w:tcBorders>
          </w:tcPr>
          <w:p w:rsidR="0014794C" w:rsidRPr="001A6165" w:rsidRDefault="0014794C">
            <w:pPr>
              <w:pStyle w:val="TabellRader"/>
              <w:spacing w:before="40"/>
            </w:pPr>
            <w:r w:rsidRPr="001A6165">
              <w:t>100 000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Zimbabwe</w:t>
            </w:r>
          </w:p>
        </w:tc>
        <w:tc>
          <w:tcPr>
            <w:tcW w:w="1461" w:type="dxa"/>
            <w:tcBorders>
              <w:top w:val="single" w:sz="6" w:space="0" w:color="auto"/>
            </w:tcBorders>
          </w:tcPr>
          <w:p w:rsidR="0014794C" w:rsidRPr="001A6165" w:rsidRDefault="0014794C">
            <w:pPr>
              <w:pStyle w:val="TabellRader"/>
              <w:spacing w:before="40"/>
            </w:pPr>
            <w:r w:rsidRPr="001A6165">
              <w:t>110 000</w:t>
            </w:r>
          </w:p>
        </w:tc>
        <w:tc>
          <w:tcPr>
            <w:tcW w:w="1461" w:type="dxa"/>
            <w:tcBorders>
              <w:top w:val="single" w:sz="6" w:space="0" w:color="auto"/>
            </w:tcBorders>
          </w:tcPr>
          <w:p w:rsidR="0014794C" w:rsidRPr="001A6165" w:rsidRDefault="0014794C">
            <w:pPr>
              <w:pStyle w:val="TabellRader"/>
              <w:spacing w:before="40"/>
            </w:pPr>
            <w:r w:rsidRPr="001A6165">
              <w:t>110 000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spacing w:before="40"/>
              <w:jc w:val="left"/>
            </w:pPr>
            <w:r w:rsidRPr="001A6165">
              <w:t>Regionalt/Övrigt</w:t>
            </w:r>
          </w:p>
        </w:tc>
        <w:tc>
          <w:tcPr>
            <w:tcW w:w="1461" w:type="dxa"/>
            <w:tcBorders>
              <w:top w:val="single" w:sz="6" w:space="0" w:color="auto"/>
            </w:tcBorders>
          </w:tcPr>
          <w:p w:rsidR="0014794C" w:rsidRPr="001A6165" w:rsidRDefault="0014794C">
            <w:pPr>
              <w:pStyle w:val="TabellRader"/>
              <w:spacing w:before="40"/>
            </w:pPr>
            <w:r w:rsidRPr="001A6165">
              <w:t>250 000</w:t>
            </w:r>
          </w:p>
        </w:tc>
        <w:tc>
          <w:tcPr>
            <w:tcW w:w="1461" w:type="dxa"/>
            <w:tcBorders>
              <w:top w:val="single" w:sz="6" w:space="0" w:color="auto"/>
            </w:tcBorders>
          </w:tcPr>
          <w:p w:rsidR="0014794C" w:rsidRPr="001A6165" w:rsidRDefault="0014794C">
            <w:pPr>
              <w:pStyle w:val="TabellRader"/>
              <w:spacing w:before="40"/>
            </w:pPr>
            <w:r w:rsidRPr="001A6165">
              <w:t>365 000</w:t>
            </w:r>
          </w:p>
        </w:tc>
      </w:tr>
      <w:tr w:rsidR="00000000" w:rsidRPr="001A6165">
        <w:tblPrEx>
          <w:tblCellMar>
            <w:top w:w="0" w:type="dxa"/>
            <w:bottom w:w="0" w:type="dxa"/>
          </w:tblCellMar>
        </w:tblPrEx>
        <w:tc>
          <w:tcPr>
            <w:tcW w:w="1461" w:type="dxa"/>
            <w:tcBorders>
              <w:top w:val="single" w:sz="12" w:space="0" w:color="auto"/>
              <w:bottom w:val="single" w:sz="12" w:space="0" w:color="auto"/>
            </w:tcBorders>
          </w:tcPr>
          <w:p w:rsidR="0014794C" w:rsidRPr="001A6165" w:rsidRDefault="0014794C">
            <w:pPr>
              <w:pStyle w:val="TabellRader"/>
              <w:jc w:val="left"/>
              <w:rPr>
                <w:b/>
              </w:rPr>
            </w:pPr>
            <w:r w:rsidRPr="001A6165">
              <w:rPr>
                <w:b/>
              </w:rPr>
              <w:t>Summa</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1 670 000</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1 850 000</w:t>
            </w:r>
          </w:p>
        </w:tc>
      </w:tr>
      <w:tr w:rsidR="00000000" w:rsidRPr="001A6165">
        <w:tblPrEx>
          <w:tblCellMar>
            <w:top w:w="0" w:type="dxa"/>
            <w:bottom w:w="0" w:type="dxa"/>
          </w:tblCellMar>
        </w:tblPrEx>
        <w:tc>
          <w:tcPr>
            <w:tcW w:w="1461" w:type="dxa"/>
            <w:tcBorders>
              <w:bottom w:val="single" w:sz="6" w:space="0" w:color="auto"/>
            </w:tcBorders>
          </w:tcPr>
          <w:p w:rsidR="0014794C" w:rsidRPr="001A6165" w:rsidRDefault="0014794C">
            <w:pPr>
              <w:pStyle w:val="TabellRader"/>
              <w:jc w:val="left"/>
            </w:pPr>
            <w:r w:rsidRPr="001A6165">
              <w:rPr>
                <w:b/>
              </w:rPr>
              <w:t>Asien</w:t>
            </w:r>
          </w:p>
          <w:p w:rsidR="0014794C" w:rsidRPr="001A6165" w:rsidRDefault="0014794C">
            <w:pPr>
              <w:pStyle w:val="TabellRader"/>
              <w:jc w:val="left"/>
            </w:pPr>
            <w:r w:rsidRPr="001A6165">
              <w:t>Bangladesh</w:t>
            </w:r>
          </w:p>
        </w:tc>
        <w:tc>
          <w:tcPr>
            <w:tcW w:w="1461" w:type="dxa"/>
            <w:tcBorders>
              <w:bottom w:val="single" w:sz="6" w:space="0" w:color="auto"/>
            </w:tcBorders>
          </w:tcPr>
          <w:p w:rsidR="0014794C" w:rsidRPr="001A6165" w:rsidRDefault="0014794C">
            <w:pPr>
              <w:pStyle w:val="TabellRader"/>
            </w:pPr>
          </w:p>
          <w:p w:rsidR="0014794C" w:rsidRPr="001A6165" w:rsidRDefault="0014794C">
            <w:pPr>
              <w:pStyle w:val="TabellRader"/>
            </w:pPr>
            <w:r w:rsidRPr="001A6165">
              <w:t>120 000</w:t>
            </w:r>
          </w:p>
        </w:tc>
        <w:tc>
          <w:tcPr>
            <w:tcW w:w="1461" w:type="dxa"/>
            <w:tcBorders>
              <w:bottom w:val="single" w:sz="6" w:space="0" w:color="auto"/>
            </w:tcBorders>
          </w:tcPr>
          <w:p w:rsidR="0014794C" w:rsidRPr="001A6165" w:rsidRDefault="0014794C">
            <w:pPr>
              <w:pStyle w:val="TabellRader"/>
            </w:pPr>
          </w:p>
          <w:p w:rsidR="0014794C" w:rsidRPr="001A6165" w:rsidRDefault="0014794C">
            <w:pPr>
              <w:pStyle w:val="TabellRader"/>
            </w:pPr>
            <w:r w:rsidRPr="001A6165">
              <w:t>140 000</w:t>
            </w:r>
          </w:p>
        </w:tc>
      </w:tr>
      <w:tr w:rsidR="00000000" w:rsidRPr="001A6165">
        <w:tblPrEx>
          <w:tblCellMar>
            <w:top w:w="0" w:type="dxa"/>
            <w:bottom w:w="0" w:type="dxa"/>
          </w:tblCellMar>
        </w:tblPrEx>
        <w:tc>
          <w:tcPr>
            <w:tcW w:w="1461" w:type="dxa"/>
            <w:tcBorders>
              <w:top w:val="single" w:sz="6" w:space="0" w:color="auto"/>
              <w:bottom w:val="single" w:sz="6" w:space="0" w:color="auto"/>
            </w:tcBorders>
          </w:tcPr>
          <w:p w:rsidR="0014794C" w:rsidRPr="001A6165" w:rsidRDefault="0014794C">
            <w:pPr>
              <w:pStyle w:val="TabellRader"/>
              <w:jc w:val="left"/>
            </w:pPr>
            <w:r w:rsidRPr="001A6165">
              <w:t>Kambodja</w:t>
            </w:r>
          </w:p>
        </w:tc>
        <w:tc>
          <w:tcPr>
            <w:tcW w:w="1461" w:type="dxa"/>
            <w:tcBorders>
              <w:top w:val="single" w:sz="6" w:space="0" w:color="auto"/>
              <w:bottom w:val="single" w:sz="6" w:space="0" w:color="auto"/>
            </w:tcBorders>
          </w:tcPr>
          <w:p w:rsidR="0014794C" w:rsidRPr="001A6165" w:rsidRDefault="0014794C">
            <w:pPr>
              <w:pStyle w:val="TabellRader"/>
            </w:pPr>
            <w:r w:rsidRPr="001A6165">
              <w:t>80 000</w:t>
            </w:r>
          </w:p>
        </w:tc>
        <w:tc>
          <w:tcPr>
            <w:tcW w:w="1461" w:type="dxa"/>
            <w:tcBorders>
              <w:top w:val="single" w:sz="6" w:space="0" w:color="auto"/>
              <w:bottom w:val="single" w:sz="6" w:space="0" w:color="auto"/>
            </w:tcBorders>
          </w:tcPr>
          <w:p w:rsidR="0014794C" w:rsidRPr="001A6165" w:rsidRDefault="0014794C">
            <w:pPr>
              <w:pStyle w:val="TabellRader"/>
            </w:pPr>
            <w:r w:rsidRPr="001A6165">
              <w:t>100 000</w:t>
            </w:r>
          </w:p>
        </w:tc>
      </w:tr>
      <w:tr w:rsidR="00000000" w:rsidRPr="001A6165">
        <w:tblPrEx>
          <w:tblCellMar>
            <w:top w:w="0" w:type="dxa"/>
            <w:bottom w:w="0" w:type="dxa"/>
          </w:tblCellMar>
        </w:tblPrEx>
        <w:tc>
          <w:tcPr>
            <w:tcW w:w="1461" w:type="dxa"/>
            <w:tcBorders>
              <w:top w:val="single" w:sz="6" w:space="0" w:color="auto"/>
              <w:bottom w:val="single" w:sz="6" w:space="0" w:color="auto"/>
            </w:tcBorders>
          </w:tcPr>
          <w:p w:rsidR="0014794C" w:rsidRPr="001A6165" w:rsidRDefault="0014794C">
            <w:pPr>
              <w:pStyle w:val="TabellRader"/>
              <w:jc w:val="left"/>
            </w:pPr>
            <w:r w:rsidRPr="001A6165">
              <w:t>Laos</w:t>
            </w:r>
          </w:p>
        </w:tc>
        <w:tc>
          <w:tcPr>
            <w:tcW w:w="1461" w:type="dxa"/>
            <w:tcBorders>
              <w:top w:val="single" w:sz="6" w:space="0" w:color="auto"/>
              <w:bottom w:val="single" w:sz="6" w:space="0" w:color="auto"/>
            </w:tcBorders>
          </w:tcPr>
          <w:p w:rsidR="0014794C" w:rsidRPr="001A6165" w:rsidRDefault="0014794C">
            <w:pPr>
              <w:pStyle w:val="TabellRader"/>
            </w:pPr>
            <w:r w:rsidRPr="001A6165">
              <w:t>100 000</w:t>
            </w:r>
          </w:p>
        </w:tc>
        <w:tc>
          <w:tcPr>
            <w:tcW w:w="1461" w:type="dxa"/>
            <w:tcBorders>
              <w:top w:val="single" w:sz="6" w:space="0" w:color="auto"/>
              <w:bottom w:val="single" w:sz="6" w:space="0" w:color="auto"/>
            </w:tcBorders>
          </w:tcPr>
          <w:p w:rsidR="0014794C" w:rsidRPr="001A6165" w:rsidRDefault="0014794C">
            <w:pPr>
              <w:pStyle w:val="TabellRader"/>
            </w:pPr>
            <w:r w:rsidRPr="001A6165">
              <w:t>100 000</w:t>
            </w:r>
          </w:p>
        </w:tc>
      </w:tr>
      <w:tr w:rsidR="00000000" w:rsidRPr="001A6165">
        <w:tblPrEx>
          <w:tblCellMar>
            <w:top w:w="0" w:type="dxa"/>
            <w:bottom w:w="0" w:type="dxa"/>
          </w:tblCellMar>
        </w:tblPrEx>
        <w:tc>
          <w:tcPr>
            <w:tcW w:w="1461" w:type="dxa"/>
            <w:tcBorders>
              <w:top w:val="single" w:sz="6" w:space="0" w:color="auto"/>
              <w:bottom w:val="single" w:sz="6" w:space="0" w:color="auto"/>
            </w:tcBorders>
          </w:tcPr>
          <w:p w:rsidR="0014794C" w:rsidRPr="001A6165" w:rsidRDefault="0014794C">
            <w:pPr>
              <w:pStyle w:val="TabellRader"/>
              <w:jc w:val="left"/>
            </w:pPr>
            <w:r w:rsidRPr="001A6165">
              <w:t>Sri Lanka</w:t>
            </w:r>
          </w:p>
        </w:tc>
        <w:tc>
          <w:tcPr>
            <w:tcW w:w="1461" w:type="dxa"/>
            <w:tcBorders>
              <w:top w:val="single" w:sz="6" w:space="0" w:color="auto"/>
              <w:bottom w:val="single" w:sz="6" w:space="0" w:color="auto"/>
            </w:tcBorders>
          </w:tcPr>
          <w:p w:rsidR="0014794C" w:rsidRPr="001A6165" w:rsidRDefault="0014794C">
            <w:pPr>
              <w:pStyle w:val="TabellRader"/>
            </w:pPr>
            <w:r w:rsidRPr="001A6165">
              <w:t>40 000</w:t>
            </w:r>
          </w:p>
        </w:tc>
        <w:tc>
          <w:tcPr>
            <w:tcW w:w="1461" w:type="dxa"/>
            <w:tcBorders>
              <w:top w:val="single" w:sz="6" w:space="0" w:color="auto"/>
              <w:bottom w:val="single" w:sz="6" w:space="0" w:color="auto"/>
            </w:tcBorders>
          </w:tcPr>
          <w:p w:rsidR="0014794C" w:rsidRPr="001A6165" w:rsidRDefault="0014794C">
            <w:pPr>
              <w:pStyle w:val="TabellRader"/>
            </w:pPr>
            <w:r w:rsidRPr="001A6165">
              <w:t>60 000</w:t>
            </w:r>
          </w:p>
        </w:tc>
      </w:tr>
      <w:tr w:rsidR="00000000" w:rsidRPr="001A6165">
        <w:tblPrEx>
          <w:tblCellMar>
            <w:top w:w="0" w:type="dxa"/>
            <w:bottom w:w="0" w:type="dxa"/>
          </w:tblCellMar>
        </w:tblPrEx>
        <w:tc>
          <w:tcPr>
            <w:tcW w:w="1461" w:type="dxa"/>
            <w:tcBorders>
              <w:top w:val="single" w:sz="6" w:space="0" w:color="auto"/>
              <w:bottom w:val="single" w:sz="6" w:space="0" w:color="auto"/>
            </w:tcBorders>
          </w:tcPr>
          <w:p w:rsidR="0014794C" w:rsidRPr="001A6165" w:rsidRDefault="0014794C">
            <w:pPr>
              <w:pStyle w:val="TabellRader"/>
              <w:jc w:val="left"/>
            </w:pPr>
            <w:r w:rsidRPr="001A6165">
              <w:t>Vietnam</w:t>
            </w:r>
          </w:p>
        </w:tc>
        <w:tc>
          <w:tcPr>
            <w:tcW w:w="1461" w:type="dxa"/>
            <w:tcBorders>
              <w:top w:val="single" w:sz="6" w:space="0" w:color="auto"/>
              <w:bottom w:val="single" w:sz="6" w:space="0" w:color="auto"/>
            </w:tcBorders>
          </w:tcPr>
          <w:p w:rsidR="0014794C" w:rsidRPr="001A6165" w:rsidRDefault="0014794C">
            <w:pPr>
              <w:pStyle w:val="TabellRader"/>
            </w:pPr>
            <w:r w:rsidRPr="001A6165">
              <w:t>170 000</w:t>
            </w:r>
          </w:p>
        </w:tc>
        <w:tc>
          <w:tcPr>
            <w:tcW w:w="1461" w:type="dxa"/>
            <w:tcBorders>
              <w:top w:val="single" w:sz="6" w:space="0" w:color="auto"/>
              <w:bottom w:val="single" w:sz="6" w:space="0" w:color="auto"/>
            </w:tcBorders>
          </w:tcPr>
          <w:p w:rsidR="0014794C" w:rsidRPr="001A6165" w:rsidRDefault="0014794C">
            <w:pPr>
              <w:pStyle w:val="TabellRader"/>
            </w:pPr>
            <w:r w:rsidRPr="001A6165">
              <w:t>200 000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jc w:val="left"/>
            </w:pPr>
            <w:r w:rsidRPr="001A6165">
              <w:t>Västba</w:t>
            </w:r>
            <w:r w:rsidRPr="001A6165">
              <w:t>n</w:t>
            </w:r>
            <w:r w:rsidRPr="001A6165">
              <w:t>ken/Gaza</w:t>
            </w:r>
          </w:p>
        </w:tc>
        <w:tc>
          <w:tcPr>
            <w:tcW w:w="1461" w:type="dxa"/>
            <w:tcBorders>
              <w:top w:val="single" w:sz="6" w:space="0" w:color="auto"/>
            </w:tcBorders>
          </w:tcPr>
          <w:p w:rsidR="0014794C" w:rsidRPr="001A6165" w:rsidRDefault="0014794C">
            <w:pPr>
              <w:pStyle w:val="TabellRader"/>
            </w:pPr>
            <w:r w:rsidRPr="001A6165">
              <w:t>120 000</w:t>
            </w:r>
          </w:p>
        </w:tc>
        <w:tc>
          <w:tcPr>
            <w:tcW w:w="1461" w:type="dxa"/>
            <w:tcBorders>
              <w:top w:val="single" w:sz="6" w:space="0" w:color="auto"/>
            </w:tcBorders>
          </w:tcPr>
          <w:p w:rsidR="0014794C" w:rsidRPr="001A6165" w:rsidRDefault="0014794C">
            <w:pPr>
              <w:pStyle w:val="TabellRader"/>
            </w:pPr>
            <w:r w:rsidRPr="001A6165">
              <w:t>120 000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jc w:val="left"/>
            </w:pPr>
            <w:r w:rsidRPr="001A6165">
              <w:t>Regionalt/Övrigt</w:t>
            </w:r>
          </w:p>
        </w:tc>
        <w:tc>
          <w:tcPr>
            <w:tcW w:w="1461" w:type="dxa"/>
            <w:tcBorders>
              <w:top w:val="single" w:sz="6" w:space="0" w:color="auto"/>
            </w:tcBorders>
          </w:tcPr>
          <w:p w:rsidR="0014794C" w:rsidRPr="001A6165" w:rsidRDefault="0014794C">
            <w:pPr>
              <w:pStyle w:val="TabellRader"/>
            </w:pPr>
            <w:r w:rsidRPr="001A6165">
              <w:t>270 000</w:t>
            </w:r>
          </w:p>
        </w:tc>
        <w:tc>
          <w:tcPr>
            <w:tcW w:w="1461" w:type="dxa"/>
            <w:tcBorders>
              <w:top w:val="single" w:sz="6" w:space="0" w:color="auto"/>
            </w:tcBorders>
          </w:tcPr>
          <w:p w:rsidR="0014794C" w:rsidRPr="001A6165" w:rsidRDefault="0014794C">
            <w:pPr>
              <w:pStyle w:val="TabellRader"/>
            </w:pPr>
            <w:r w:rsidRPr="001A6165">
              <w:t>280 000</w:t>
            </w:r>
          </w:p>
        </w:tc>
      </w:tr>
      <w:tr w:rsidR="00000000" w:rsidRPr="001A6165">
        <w:tblPrEx>
          <w:tblCellMar>
            <w:top w:w="0" w:type="dxa"/>
            <w:bottom w:w="0" w:type="dxa"/>
          </w:tblCellMar>
        </w:tblPrEx>
        <w:tc>
          <w:tcPr>
            <w:tcW w:w="1461" w:type="dxa"/>
            <w:tcBorders>
              <w:top w:val="single" w:sz="12" w:space="0" w:color="auto"/>
              <w:bottom w:val="single" w:sz="12" w:space="0" w:color="auto"/>
            </w:tcBorders>
          </w:tcPr>
          <w:p w:rsidR="0014794C" w:rsidRPr="001A6165" w:rsidRDefault="0014794C">
            <w:pPr>
              <w:pStyle w:val="TabellRader"/>
              <w:jc w:val="left"/>
              <w:rPr>
                <w:b/>
              </w:rPr>
            </w:pPr>
            <w:r w:rsidRPr="001A6165">
              <w:rPr>
                <w:b/>
              </w:rPr>
              <w:t>Summa</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900 000</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1 000 000</w:t>
            </w:r>
          </w:p>
        </w:tc>
      </w:tr>
    </w:tbl>
    <w:p w:rsidR="0014794C" w:rsidRPr="001A6165" w:rsidRDefault="0014794C">
      <w:pPr>
        <w:spacing w:before="0"/>
      </w:pPr>
    </w:p>
    <w:tbl>
      <w:tblPr>
        <w:tblW w:w="0" w:type="auto"/>
        <w:tblInd w:w="-22" w:type="dxa"/>
        <w:tblLayout w:type="fixed"/>
        <w:tblCellMar>
          <w:left w:w="107" w:type="dxa"/>
          <w:right w:w="107" w:type="dxa"/>
        </w:tblCellMar>
        <w:tblLook w:val="0000" w:firstRow="0" w:lastRow="0" w:firstColumn="0" w:lastColumn="0" w:noHBand="0" w:noVBand="0"/>
      </w:tblPr>
      <w:tblGrid>
        <w:gridCol w:w="1461"/>
        <w:gridCol w:w="1461"/>
        <w:gridCol w:w="1461"/>
      </w:tblGrid>
      <w:tr w:rsidR="00000000" w:rsidRPr="001A6165">
        <w:tblPrEx>
          <w:tblCellMar>
            <w:top w:w="0" w:type="dxa"/>
            <w:bottom w:w="0" w:type="dxa"/>
          </w:tblCellMar>
        </w:tblPrEx>
        <w:tc>
          <w:tcPr>
            <w:tcW w:w="1461" w:type="dxa"/>
            <w:tcBorders>
              <w:bottom w:val="single" w:sz="6" w:space="0" w:color="auto"/>
            </w:tcBorders>
          </w:tcPr>
          <w:p w:rsidR="0014794C" w:rsidRPr="001A6165" w:rsidRDefault="0014794C">
            <w:pPr>
              <w:pStyle w:val="TabellRader"/>
              <w:jc w:val="left"/>
              <w:rPr>
                <w:b/>
              </w:rPr>
            </w:pPr>
            <w:r w:rsidRPr="001A6165">
              <w:rPr>
                <w:b/>
              </w:rPr>
              <w:t>Latinamerika</w:t>
            </w:r>
          </w:p>
          <w:p w:rsidR="0014794C" w:rsidRPr="001A6165" w:rsidRDefault="0014794C">
            <w:pPr>
              <w:pStyle w:val="TabellRader"/>
              <w:jc w:val="left"/>
              <w:rPr>
                <w:b/>
              </w:rPr>
            </w:pPr>
            <w:r w:rsidRPr="001A6165">
              <w:t>Nicaragua</w:t>
            </w:r>
          </w:p>
        </w:tc>
        <w:tc>
          <w:tcPr>
            <w:tcW w:w="1461" w:type="dxa"/>
            <w:tcBorders>
              <w:bottom w:val="single" w:sz="6" w:space="0" w:color="auto"/>
            </w:tcBorders>
          </w:tcPr>
          <w:p w:rsidR="0014794C" w:rsidRPr="001A6165" w:rsidRDefault="0014794C">
            <w:pPr>
              <w:pStyle w:val="TabellRader"/>
            </w:pPr>
          </w:p>
          <w:p w:rsidR="0014794C" w:rsidRPr="001A6165" w:rsidRDefault="0014794C">
            <w:pPr>
              <w:pStyle w:val="TabellRader"/>
            </w:pPr>
            <w:r w:rsidRPr="001A6165">
              <w:t>80 000</w:t>
            </w:r>
          </w:p>
        </w:tc>
        <w:tc>
          <w:tcPr>
            <w:tcW w:w="1461" w:type="dxa"/>
            <w:tcBorders>
              <w:bottom w:val="single" w:sz="6" w:space="0" w:color="auto"/>
            </w:tcBorders>
          </w:tcPr>
          <w:p w:rsidR="0014794C" w:rsidRPr="001A6165" w:rsidRDefault="0014794C">
            <w:pPr>
              <w:pStyle w:val="TabellRader"/>
            </w:pPr>
          </w:p>
          <w:p w:rsidR="0014794C" w:rsidRPr="001A6165" w:rsidRDefault="0014794C">
            <w:pPr>
              <w:pStyle w:val="TabellRader"/>
            </w:pPr>
            <w:r w:rsidRPr="001A6165">
              <w:t>85 000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jc w:val="left"/>
            </w:pPr>
            <w:r w:rsidRPr="001A6165">
              <w:t>Centralamerika</w:t>
            </w:r>
          </w:p>
        </w:tc>
        <w:tc>
          <w:tcPr>
            <w:tcW w:w="1461" w:type="dxa"/>
            <w:tcBorders>
              <w:top w:val="single" w:sz="6" w:space="0" w:color="auto"/>
            </w:tcBorders>
          </w:tcPr>
          <w:p w:rsidR="0014794C" w:rsidRPr="001A6165" w:rsidRDefault="0014794C">
            <w:pPr>
              <w:pStyle w:val="TabellRader"/>
            </w:pPr>
            <w:r w:rsidRPr="001A6165">
              <w:t>190 000</w:t>
            </w:r>
          </w:p>
        </w:tc>
        <w:tc>
          <w:tcPr>
            <w:tcW w:w="1461" w:type="dxa"/>
            <w:tcBorders>
              <w:top w:val="single" w:sz="6" w:space="0" w:color="auto"/>
            </w:tcBorders>
          </w:tcPr>
          <w:p w:rsidR="0014794C" w:rsidRPr="001A6165" w:rsidRDefault="0014794C">
            <w:pPr>
              <w:pStyle w:val="TabellRader"/>
            </w:pPr>
            <w:r w:rsidRPr="001A6165">
              <w:t>415 000</w:t>
            </w:r>
          </w:p>
        </w:tc>
      </w:tr>
      <w:tr w:rsidR="00000000" w:rsidRPr="001A6165">
        <w:tblPrEx>
          <w:tblCellMar>
            <w:top w:w="0" w:type="dxa"/>
            <w:bottom w:w="0" w:type="dxa"/>
          </w:tblCellMar>
        </w:tblPrEx>
        <w:tc>
          <w:tcPr>
            <w:tcW w:w="1461" w:type="dxa"/>
            <w:tcBorders>
              <w:top w:val="single" w:sz="6" w:space="0" w:color="auto"/>
            </w:tcBorders>
          </w:tcPr>
          <w:p w:rsidR="0014794C" w:rsidRPr="001A6165" w:rsidRDefault="0014794C">
            <w:pPr>
              <w:pStyle w:val="TabellRader"/>
              <w:jc w:val="left"/>
            </w:pPr>
            <w:r w:rsidRPr="001A6165">
              <w:t>Sydamerika</w:t>
            </w:r>
          </w:p>
        </w:tc>
        <w:tc>
          <w:tcPr>
            <w:tcW w:w="1461" w:type="dxa"/>
            <w:tcBorders>
              <w:top w:val="single" w:sz="6" w:space="0" w:color="auto"/>
            </w:tcBorders>
          </w:tcPr>
          <w:p w:rsidR="0014794C" w:rsidRPr="001A6165" w:rsidRDefault="0014794C">
            <w:pPr>
              <w:pStyle w:val="TabellRader"/>
            </w:pPr>
            <w:r w:rsidRPr="001A6165">
              <w:t>115 000</w:t>
            </w:r>
          </w:p>
        </w:tc>
        <w:tc>
          <w:tcPr>
            <w:tcW w:w="1461" w:type="dxa"/>
            <w:tcBorders>
              <w:top w:val="single" w:sz="6" w:space="0" w:color="auto"/>
            </w:tcBorders>
          </w:tcPr>
          <w:p w:rsidR="0014794C" w:rsidRPr="001A6165" w:rsidRDefault="0014794C">
            <w:pPr>
              <w:pStyle w:val="TabellRader"/>
            </w:pPr>
            <w:r w:rsidRPr="001A6165">
              <w:t>120 000</w:t>
            </w:r>
          </w:p>
        </w:tc>
      </w:tr>
      <w:tr w:rsidR="00000000" w:rsidRPr="001A6165">
        <w:tblPrEx>
          <w:tblCellMar>
            <w:top w:w="0" w:type="dxa"/>
            <w:bottom w:w="0" w:type="dxa"/>
          </w:tblCellMar>
        </w:tblPrEx>
        <w:tc>
          <w:tcPr>
            <w:tcW w:w="1461" w:type="dxa"/>
            <w:tcBorders>
              <w:top w:val="single" w:sz="12" w:space="0" w:color="auto"/>
              <w:bottom w:val="single" w:sz="12" w:space="0" w:color="auto"/>
            </w:tcBorders>
          </w:tcPr>
          <w:p w:rsidR="0014794C" w:rsidRPr="001A6165" w:rsidRDefault="0014794C">
            <w:pPr>
              <w:pStyle w:val="TabellRader"/>
              <w:jc w:val="left"/>
              <w:rPr>
                <w:b/>
              </w:rPr>
            </w:pPr>
            <w:r w:rsidRPr="001A6165">
              <w:rPr>
                <w:b/>
              </w:rPr>
              <w:t>Summa</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385 000</w:t>
            </w:r>
          </w:p>
        </w:tc>
        <w:tc>
          <w:tcPr>
            <w:tcW w:w="1461" w:type="dxa"/>
            <w:tcBorders>
              <w:top w:val="single" w:sz="12" w:space="0" w:color="auto"/>
              <w:bottom w:val="single" w:sz="12" w:space="0" w:color="auto"/>
            </w:tcBorders>
          </w:tcPr>
          <w:p w:rsidR="0014794C" w:rsidRPr="001A6165" w:rsidRDefault="0014794C">
            <w:pPr>
              <w:pStyle w:val="TabellRader"/>
              <w:rPr>
                <w:b/>
              </w:rPr>
            </w:pPr>
            <w:r w:rsidRPr="001A6165">
              <w:rPr>
                <w:b/>
              </w:rPr>
              <w:t>620 000</w:t>
            </w:r>
          </w:p>
        </w:tc>
      </w:tr>
    </w:tbl>
    <w:p w:rsidR="0014794C" w:rsidRPr="001A6165" w:rsidRDefault="0014794C">
      <w:pPr>
        <w:pStyle w:val="Rubrik3"/>
      </w:pPr>
      <w:bookmarkStart w:id="79" w:name="_Toc468523370"/>
      <w:r w:rsidRPr="001A6165">
        <w:t>Motionerna</w:t>
      </w:r>
      <w:bookmarkEnd w:id="79"/>
    </w:p>
    <w:p w:rsidR="0014794C" w:rsidRPr="001A6165" w:rsidRDefault="0014794C">
      <w:pPr>
        <w:rPr>
          <w:i/>
        </w:rPr>
      </w:pPr>
      <w:r w:rsidRPr="001A6165">
        <w:rPr>
          <w:i/>
        </w:rPr>
        <w:t>Medelstilldelning, prioriteringar och anslagsstruktur</w:t>
      </w:r>
    </w:p>
    <w:p w:rsidR="0014794C" w:rsidRPr="001A6165" w:rsidRDefault="0014794C">
      <w:pPr>
        <w:rPr>
          <w:snapToGrid w:val="0"/>
          <w:lang w:eastAsia="sv-SE"/>
        </w:rPr>
      </w:pPr>
      <w:r w:rsidRPr="001A6165">
        <w:rPr>
          <w:snapToGrid w:val="0"/>
          <w:color w:val="000000"/>
          <w:lang w:eastAsia="sv-SE"/>
        </w:rPr>
        <w:t xml:space="preserve">I nedanstående motioner yrkas ändrade anslag som leder till minskning eller höjning av ramen för </w:t>
      </w:r>
      <w:r w:rsidRPr="001A6165">
        <w:rPr>
          <w:i/>
          <w:snapToGrid w:val="0"/>
          <w:color w:val="000000"/>
          <w:lang w:eastAsia="sv-SE"/>
        </w:rPr>
        <w:t xml:space="preserve">utgiftsområde 7 Internationellt bistånd. </w:t>
      </w:r>
      <w:r w:rsidRPr="001A6165">
        <w:rPr>
          <w:snapToGrid w:val="0"/>
          <w:color w:val="000000"/>
          <w:lang w:eastAsia="sv-SE"/>
        </w:rPr>
        <w:t>Av tabell-bilago</w:t>
      </w:r>
      <w:r w:rsidRPr="001A6165">
        <w:rPr>
          <w:snapToGrid w:val="0"/>
          <w:color w:val="000000"/>
          <w:lang w:eastAsia="sv-SE"/>
        </w:rPr>
        <w:t>r</w:t>
      </w:r>
      <w:r w:rsidRPr="001A6165">
        <w:rPr>
          <w:snapToGrid w:val="0"/>
          <w:color w:val="000000"/>
          <w:lang w:eastAsia="sv-SE"/>
        </w:rPr>
        <w:t>na framgår partiernas förslag till ändrade anslag.</w:t>
      </w:r>
    </w:p>
    <w:p w:rsidR="0014794C" w:rsidRPr="001A6165" w:rsidRDefault="0014794C">
      <w:r w:rsidRPr="001A6165">
        <w:rPr>
          <w:snapToGrid w:val="0"/>
          <w:color w:val="000000"/>
          <w:lang w:eastAsia="sv-SE"/>
        </w:rPr>
        <w:t xml:space="preserve">I motion </w:t>
      </w:r>
      <w:r w:rsidRPr="001A6165">
        <w:rPr>
          <w:i/>
          <w:snapToGrid w:val="0"/>
          <w:color w:val="000000"/>
          <w:lang w:eastAsia="sv-SE"/>
        </w:rPr>
        <w:t xml:space="preserve">1999/2000:U206 (fp) </w:t>
      </w:r>
      <w:r w:rsidRPr="001A6165">
        <w:rPr>
          <w:i/>
        </w:rPr>
        <w:t>yrkande 27 (delvis)</w:t>
      </w:r>
      <w:r w:rsidRPr="001A6165">
        <w:t xml:space="preserve"> begär Folkpartiet ändrin</w:t>
      </w:r>
      <w:r w:rsidRPr="001A6165">
        <w:t>g</w:t>
      </w:r>
      <w:r w:rsidRPr="001A6165">
        <w:t>ar av regeringens förslag till fördelning inom anslagsposterna A 1.2 Bilateralt utvecklingssamarbete enligt tabell 5 i bilaga 1.</w:t>
      </w:r>
    </w:p>
    <w:p w:rsidR="0014794C" w:rsidRPr="001A6165" w:rsidRDefault="0014794C">
      <w:pPr>
        <w:rPr>
          <w:snapToGrid w:val="0"/>
          <w:lang w:eastAsia="sv-SE"/>
        </w:rPr>
      </w:pPr>
      <w:r w:rsidRPr="001A6165">
        <w:t xml:space="preserve">I motion </w:t>
      </w:r>
      <w:r w:rsidRPr="001A6165">
        <w:rPr>
          <w:i/>
        </w:rPr>
        <w:t xml:space="preserve">1999/2000:U210 </w:t>
      </w:r>
      <w:r w:rsidRPr="001A6165">
        <w:rPr>
          <w:i/>
          <w:snapToGrid w:val="0"/>
          <w:color w:val="000000"/>
          <w:lang w:eastAsia="sv-SE"/>
        </w:rPr>
        <w:t>(c)</w:t>
      </w:r>
      <w:r w:rsidRPr="001A6165">
        <w:rPr>
          <w:snapToGrid w:val="0"/>
          <w:color w:val="000000"/>
          <w:lang w:eastAsia="sv-SE"/>
        </w:rPr>
        <w:t xml:space="preserve"> krävs följande förändring under anslagsposten A l.2 i förhållande till budgetpropositionen </w:t>
      </w:r>
      <w:r w:rsidRPr="001A6165">
        <w:rPr>
          <w:i/>
          <w:snapToGrid w:val="0"/>
          <w:color w:val="000000"/>
          <w:lang w:eastAsia="sv-SE"/>
        </w:rPr>
        <w:t>(yrkande 21)</w:t>
      </w:r>
      <w:r w:rsidRPr="001A6165">
        <w:rPr>
          <w:snapToGrid w:val="0"/>
          <w:color w:val="000000"/>
          <w:lang w:eastAsia="sv-SE"/>
        </w:rPr>
        <w:t>:</w:t>
      </w:r>
    </w:p>
    <w:p w:rsidR="0014794C" w:rsidRPr="001A6165" w:rsidRDefault="0014794C">
      <w:pPr>
        <w:rPr>
          <w:snapToGrid w:val="0"/>
          <w:color w:val="000000"/>
          <w:sz w:val="18"/>
          <w:lang w:eastAsia="sv-SE"/>
        </w:rPr>
      </w:pPr>
      <w:r w:rsidRPr="001A6165">
        <w:rPr>
          <w:snapToGrid w:val="0"/>
          <w:color w:val="000000"/>
          <w:sz w:val="18"/>
          <w:lang w:eastAsia="sv-SE"/>
        </w:rPr>
        <w:t>Afrika, en ökning med 20 miljoner  till 1 870 miljoner fördelat på följande sätt:</w:t>
      </w:r>
    </w:p>
    <w:p w:rsidR="0014794C" w:rsidRPr="001A6165" w:rsidRDefault="0014794C">
      <w:pPr>
        <w:rPr>
          <w:snapToGrid w:val="0"/>
          <w:sz w:val="18"/>
          <w:lang w:eastAsia="sv-SE"/>
        </w:rPr>
      </w:pPr>
      <w:r w:rsidRPr="001A6165">
        <w:rPr>
          <w:snapToGrid w:val="0"/>
          <w:color w:val="000000"/>
          <w:sz w:val="18"/>
          <w:lang w:eastAsia="sv-SE"/>
        </w:rPr>
        <w:t xml:space="preserve">Landramen till Etiopien föreslås minskad med 30 miljoner </w:t>
      </w:r>
    </w:p>
    <w:p w:rsidR="0014794C" w:rsidRPr="001A6165" w:rsidRDefault="0014794C">
      <w:pPr>
        <w:rPr>
          <w:snapToGrid w:val="0"/>
          <w:sz w:val="18"/>
          <w:lang w:eastAsia="sv-SE"/>
        </w:rPr>
      </w:pPr>
      <w:r w:rsidRPr="001A6165">
        <w:rPr>
          <w:snapToGrid w:val="0"/>
          <w:color w:val="000000"/>
          <w:sz w:val="18"/>
          <w:lang w:eastAsia="sv-SE"/>
        </w:rPr>
        <w:t>Landramen till Guinea Bissau ökas med 20 miljoner</w:t>
      </w:r>
    </w:p>
    <w:p w:rsidR="0014794C" w:rsidRPr="001A6165" w:rsidRDefault="0014794C">
      <w:pPr>
        <w:rPr>
          <w:snapToGrid w:val="0"/>
          <w:sz w:val="18"/>
          <w:lang w:eastAsia="sv-SE"/>
        </w:rPr>
      </w:pPr>
      <w:r w:rsidRPr="001A6165">
        <w:rPr>
          <w:snapToGrid w:val="0"/>
          <w:color w:val="000000"/>
          <w:sz w:val="18"/>
          <w:lang w:eastAsia="sv-SE"/>
        </w:rPr>
        <w:t>Landramen till Mo</w:t>
      </w:r>
      <w:r w:rsidRPr="001A6165">
        <w:rPr>
          <w:sz w:val="18"/>
        </w:rPr>
        <w:t>ç</w:t>
      </w:r>
      <w:r w:rsidRPr="001A6165">
        <w:rPr>
          <w:snapToGrid w:val="0"/>
          <w:color w:val="000000"/>
          <w:sz w:val="18"/>
          <w:lang w:eastAsia="sv-SE"/>
        </w:rPr>
        <w:t>ambique ökas med 30 miljoner</w:t>
      </w:r>
    </w:p>
    <w:p w:rsidR="0014794C" w:rsidRPr="001A6165" w:rsidRDefault="0014794C">
      <w:pPr>
        <w:rPr>
          <w:snapToGrid w:val="0"/>
          <w:lang w:eastAsia="sv-SE"/>
        </w:rPr>
      </w:pPr>
      <w:r w:rsidRPr="001A6165">
        <w:rPr>
          <w:snapToGrid w:val="0"/>
          <w:lang w:eastAsia="sv-SE"/>
        </w:rPr>
        <w:t>Vidare bör posten Särskilda utvecklingsprogram ökas med 30 miljoner fö</w:t>
      </w:r>
      <w:r w:rsidRPr="001A6165">
        <w:rPr>
          <w:snapToGrid w:val="0"/>
          <w:lang w:eastAsia="sv-SE"/>
        </w:rPr>
        <w:t>r</w:t>
      </w:r>
      <w:r w:rsidRPr="001A6165">
        <w:rPr>
          <w:snapToGrid w:val="0"/>
          <w:lang w:eastAsia="sv-SE"/>
        </w:rPr>
        <w:t>delat med 20 miljoner till Demokrati och mänskliga rättigheter och 10 milj</w:t>
      </w:r>
      <w:r w:rsidRPr="001A6165">
        <w:rPr>
          <w:snapToGrid w:val="0"/>
          <w:lang w:eastAsia="sv-SE"/>
        </w:rPr>
        <w:t>o</w:t>
      </w:r>
      <w:r w:rsidRPr="001A6165">
        <w:rPr>
          <w:snapToGrid w:val="0"/>
          <w:lang w:eastAsia="sv-SE"/>
        </w:rPr>
        <w:t>ner till Särskilda miljöprogram (</w:t>
      </w:r>
      <w:r w:rsidRPr="001A6165">
        <w:rPr>
          <w:i/>
          <w:snapToGrid w:val="0"/>
          <w:lang w:eastAsia="sv-SE"/>
        </w:rPr>
        <w:t>yrkande 22</w:t>
      </w:r>
      <w:r w:rsidRPr="001A6165">
        <w:rPr>
          <w:snapToGrid w:val="0"/>
          <w:lang w:eastAsia="sv-SE"/>
        </w:rPr>
        <w:t xml:space="preserve">). </w:t>
      </w:r>
      <w:r w:rsidRPr="001A6165">
        <w:rPr>
          <w:snapToGrid w:val="0"/>
          <w:color w:val="000000"/>
          <w:lang w:eastAsia="sv-SE"/>
        </w:rPr>
        <w:t>Anslaget Enskilda organisati</w:t>
      </w:r>
      <w:r w:rsidRPr="001A6165">
        <w:rPr>
          <w:snapToGrid w:val="0"/>
          <w:color w:val="000000"/>
          <w:lang w:eastAsia="sv-SE"/>
        </w:rPr>
        <w:t>o</w:t>
      </w:r>
      <w:r w:rsidRPr="001A6165">
        <w:rPr>
          <w:snapToGrid w:val="0"/>
          <w:color w:val="000000"/>
          <w:lang w:eastAsia="sv-SE"/>
        </w:rPr>
        <w:t>ner föreslås ökas med 50 miljoner (</w:t>
      </w:r>
      <w:r w:rsidRPr="001A6165">
        <w:rPr>
          <w:i/>
          <w:snapToGrid w:val="0"/>
          <w:color w:val="000000"/>
          <w:lang w:eastAsia="sv-SE"/>
        </w:rPr>
        <w:t>yrkande 23</w:t>
      </w:r>
      <w:r w:rsidRPr="001A6165">
        <w:rPr>
          <w:snapToGrid w:val="0"/>
          <w:color w:val="000000"/>
          <w:lang w:eastAsia="sv-SE"/>
        </w:rPr>
        <w:t>) och anslaget Ekonomiska reformer ökas med 95 miljoner (</w:t>
      </w:r>
      <w:r w:rsidRPr="001A6165">
        <w:rPr>
          <w:i/>
          <w:snapToGrid w:val="0"/>
          <w:color w:val="000000"/>
          <w:lang w:eastAsia="sv-SE"/>
        </w:rPr>
        <w:t>yrkande 24</w:t>
      </w:r>
      <w:r w:rsidRPr="001A6165">
        <w:rPr>
          <w:snapToGrid w:val="0"/>
          <w:color w:val="000000"/>
          <w:lang w:eastAsia="sv-SE"/>
        </w:rPr>
        <w:t>).</w:t>
      </w:r>
    </w:p>
    <w:p w:rsidR="0014794C" w:rsidRPr="001A6165" w:rsidRDefault="0014794C">
      <w:pPr>
        <w:rPr>
          <w:strike/>
          <w:snapToGrid w:val="0"/>
          <w:color w:val="000000"/>
          <w:lang w:eastAsia="sv-SE"/>
        </w:rPr>
      </w:pPr>
      <w:r w:rsidRPr="001A6165">
        <w:rPr>
          <w:snapToGrid w:val="0"/>
          <w:color w:val="000000"/>
          <w:lang w:eastAsia="sv-SE"/>
        </w:rPr>
        <w:t xml:space="preserve">Kristdemokraterna anser i </w:t>
      </w:r>
      <w:r w:rsidRPr="001A6165">
        <w:rPr>
          <w:i/>
        </w:rPr>
        <w:t>1999/2000:U215 (kd) yrkande 28 (delvis)</w:t>
      </w:r>
      <w:r w:rsidRPr="001A6165">
        <w:rPr>
          <w:snapToGrid w:val="0"/>
          <w:color w:val="000000"/>
          <w:lang w:eastAsia="sv-SE"/>
        </w:rPr>
        <w:t xml:space="preserve"> att riksdagen bör besluta om en underindelning av anslag A 1 Biståndsverksa</w:t>
      </w:r>
      <w:r w:rsidRPr="001A6165">
        <w:rPr>
          <w:snapToGrid w:val="0"/>
          <w:color w:val="000000"/>
          <w:lang w:eastAsia="sv-SE"/>
        </w:rPr>
        <w:t>m</w:t>
      </w:r>
      <w:r w:rsidRPr="001A6165">
        <w:rPr>
          <w:snapToGrid w:val="0"/>
          <w:color w:val="000000"/>
          <w:lang w:eastAsia="sv-SE"/>
        </w:rPr>
        <w:t xml:space="preserve">het i enlighet med vad som framgår av bilaga 1, tabell 5. </w:t>
      </w:r>
    </w:p>
    <w:p w:rsidR="0014794C" w:rsidRPr="001A6165" w:rsidRDefault="0014794C">
      <w:pPr>
        <w:rPr>
          <w:snapToGrid w:val="0"/>
          <w:lang w:eastAsia="sv-SE"/>
        </w:rPr>
      </w:pPr>
      <w:r w:rsidRPr="001A6165">
        <w:t xml:space="preserve">Moderata samlingspartiet anser i </w:t>
      </w:r>
      <w:r w:rsidRPr="001A6165">
        <w:rPr>
          <w:i/>
        </w:rPr>
        <w:t xml:space="preserve">1999/2000:U204 (m) yrkande 8 </w:t>
      </w:r>
      <w:r w:rsidRPr="001A6165">
        <w:t xml:space="preserve">att systemet med landramar bör avskaffas till förmån för avtal, där strikta villkor uppställs vad gäller korruption, effektivitet och demokratiutveckling. Samma krav förs även fram i motion </w:t>
      </w:r>
      <w:r w:rsidRPr="001A6165">
        <w:rPr>
          <w:i/>
        </w:rPr>
        <w:t>1999/2000:U607 (m) yrkande 6.</w:t>
      </w:r>
      <w:r w:rsidRPr="001A6165">
        <w:t xml:space="preserve"> I kommittémotion </w:t>
      </w:r>
      <w:r w:rsidRPr="001A6165">
        <w:rPr>
          <w:i/>
        </w:rPr>
        <w:t>1999/2000:U222 (m) yrkande 1</w:t>
      </w:r>
      <w:r w:rsidRPr="001A6165">
        <w:t xml:space="preserve"> föreslår Moderaterna att systemet med lan</w:t>
      </w:r>
      <w:r w:rsidRPr="001A6165">
        <w:t>d</w:t>
      </w:r>
      <w:r w:rsidRPr="001A6165">
        <w:t>ramar avskaffas, för att ersättas av ett allmänt anslag fördelat i enlighet med tabell 5 i bilaga 1.</w:t>
      </w:r>
    </w:p>
    <w:p w:rsidR="0014794C" w:rsidRPr="001A6165" w:rsidRDefault="0014794C">
      <w:pPr>
        <w:rPr>
          <w:snapToGrid w:val="0"/>
          <w:lang w:eastAsia="sv-SE"/>
        </w:rPr>
      </w:pPr>
      <w:r w:rsidRPr="001A6165">
        <w:t xml:space="preserve">I </w:t>
      </w:r>
      <w:r w:rsidRPr="001A6165">
        <w:rPr>
          <w:i/>
        </w:rPr>
        <w:t>1999/2000:U222 (m) yrkande 2 (delvis)</w:t>
      </w:r>
      <w:r w:rsidRPr="001A6165">
        <w:t xml:space="preserve"> föreslår Moderaterna en förändrad fördelning inom anslaget A 1 och att a</w:t>
      </w:r>
      <w:r w:rsidRPr="001A6165">
        <w:rPr>
          <w:snapToGrid w:val="0"/>
          <w:color w:val="000000"/>
          <w:lang w:eastAsia="sv-SE"/>
        </w:rPr>
        <w:t>nslagsposterna Ekonomiska reformer, Information, Programutveckling samt Rekrytering och utbildning av fältpe</w:t>
      </w:r>
      <w:r w:rsidRPr="001A6165">
        <w:rPr>
          <w:snapToGrid w:val="0"/>
          <w:color w:val="000000"/>
          <w:lang w:eastAsia="sv-SE"/>
        </w:rPr>
        <w:t>r</w:t>
      </w:r>
      <w:r w:rsidRPr="001A6165">
        <w:rPr>
          <w:snapToGrid w:val="0"/>
          <w:color w:val="000000"/>
          <w:lang w:eastAsia="sv-SE"/>
        </w:rPr>
        <w:t>sonal och multilaterala experter avskaffas och att kostnaderna i stället bärs av respekt</w:t>
      </w:r>
      <w:r w:rsidRPr="001A6165">
        <w:rPr>
          <w:snapToGrid w:val="0"/>
          <w:color w:val="000000"/>
          <w:lang w:eastAsia="sv-SE"/>
        </w:rPr>
        <w:t>i</w:t>
      </w:r>
      <w:r w:rsidRPr="001A6165">
        <w:rPr>
          <w:snapToGrid w:val="0"/>
          <w:color w:val="000000"/>
          <w:lang w:eastAsia="sv-SE"/>
        </w:rPr>
        <w:t>ve verksamhet (</w:t>
      </w:r>
      <w:r w:rsidRPr="001A6165">
        <w:rPr>
          <w:i/>
          <w:snapToGrid w:val="0"/>
          <w:color w:val="000000"/>
          <w:lang w:eastAsia="sv-SE"/>
        </w:rPr>
        <w:t>yrkande 3</w:t>
      </w:r>
      <w:r w:rsidRPr="001A6165">
        <w:rPr>
          <w:snapToGrid w:val="0"/>
          <w:color w:val="000000"/>
          <w:lang w:eastAsia="sv-SE"/>
        </w:rPr>
        <w:t>).</w:t>
      </w:r>
    </w:p>
    <w:p w:rsidR="0014794C" w:rsidRPr="001A6165" w:rsidRDefault="0014794C">
      <w:pPr>
        <w:pStyle w:val="Rubrik3"/>
      </w:pPr>
      <w:bookmarkStart w:id="80" w:name="_Toc468523371"/>
      <w:r w:rsidRPr="001A6165">
        <w:rPr>
          <w:snapToGrid w:val="0"/>
          <w:lang w:eastAsia="sv-SE"/>
        </w:rPr>
        <w:t>Utskottets ö</w:t>
      </w:r>
      <w:r w:rsidRPr="001A6165">
        <w:t>verväganden</w:t>
      </w:r>
      <w:bookmarkEnd w:id="80"/>
    </w:p>
    <w:p w:rsidR="0014794C" w:rsidRPr="001A6165" w:rsidRDefault="0014794C">
      <w:r w:rsidRPr="001A6165">
        <w:t>I motionerna U206 (fp) yrkande 27 (delvis), U210 (c) yrkandena 21 – 24 och U215 (kd) yrkande 28 (delvis) föreslås från budgetpropositionen avvikande medelsfördelning vad avser anslagen, anslagsposterna och landramarna för det bilaterala utvecklingssamarbetet. Motionärernas alternativa förslag framgår av tabellerna 3 och 4.</w:t>
      </w:r>
      <w:r w:rsidRPr="001A6165">
        <w:t xml:space="preserve"> I motion U222 (m) yrkande 2 (delvis) krävs ändringar av beloppen inom anslaget A 1 och i yrkande 3 krävs att ett antal anlag a</w:t>
      </w:r>
      <w:r w:rsidRPr="001A6165">
        <w:t>v</w:t>
      </w:r>
      <w:r w:rsidRPr="001A6165">
        <w:t xml:space="preserve">skaffas och att kostnaderna bärs av respektive verksamhet. </w:t>
      </w:r>
    </w:p>
    <w:p w:rsidR="0014794C" w:rsidRPr="001A6165" w:rsidRDefault="0014794C">
      <w:r w:rsidRPr="001A6165">
        <w:t xml:space="preserve">Utskottet anser att regeringens förslag till fördelning mellan olika delposter inom det bilaterala utvecklingssamarbetet för budgetåret 2000 är väl avvägt. Utskottet vill också hävda att den valda anslagsstrukturen, inom anslaget för det bilaterala utvecklingssamarbetet, är ändamålsenlig. </w:t>
      </w:r>
    </w:p>
    <w:p w:rsidR="0014794C" w:rsidRPr="001A6165" w:rsidRDefault="0014794C">
      <w:r w:rsidRPr="001A6165">
        <w:t xml:space="preserve">I konsekvens med detta ställningstagande och till följd av tidigare ställningstaganden rörande utgiftsramen och fördelningen inom utgiftsområdet avstyrks de förslag om en alternativ fördelning och anslagsstruktur inom det bilaterala utvecklingssamarbetet som framförs i motionerna U206 (fp) yrkande 27 (delvis), U210 (c) yrkandena 21–24, U215 (kd) yrkande 28 (delvis) </w:t>
      </w:r>
      <w:r w:rsidRPr="001A6165">
        <w:t xml:space="preserve">och U222 (m) yrkandena 2 (delvis) och 3. </w:t>
      </w:r>
    </w:p>
    <w:p w:rsidR="0014794C" w:rsidRPr="001A6165" w:rsidRDefault="0014794C">
      <w:r w:rsidRPr="001A6165">
        <w:t xml:space="preserve">Flera motioner, bl.a. U204 (m) yrkande 8, </w:t>
      </w:r>
      <w:r w:rsidRPr="001A6165">
        <w:t xml:space="preserve">U607 (m) yrkande 6 och </w:t>
      </w:r>
      <w:r w:rsidRPr="001A6165">
        <w:t>U222 (m) yrkande 1, gäller specifika förslag till ändringar av hur det svenska biståndet struktureras (enligt bilaga 2). Bland förslagen återfinns även krav på att systemet med landramar avskaffas och att fleråriga samarbetsavtal slopas.</w:t>
      </w:r>
    </w:p>
    <w:p w:rsidR="0014794C" w:rsidRPr="001A6165" w:rsidRDefault="0014794C">
      <w:bookmarkStart w:id="81" w:name="res10a"/>
      <w:bookmarkStart w:id="82" w:name="res11a"/>
      <w:r w:rsidRPr="001A6165">
        <w:t>Beträffande förslagen att</w:t>
      </w:r>
      <w:bookmarkEnd w:id="81"/>
      <w:bookmarkEnd w:id="82"/>
      <w:r w:rsidRPr="001A6165">
        <w:t xml:space="preserve"> avskaffa systemet med landramar respektive fleråriga samarbetsavtal har utskottet i betänkande 1997/98:UU2 Internationellt bistånd bl.a. anfört att det numera i samarbetsavtalen alltid finns klausuler med krav på uppföljning, redovisning och korruptions-hämmande kontroll. Dessa frågor är viktiga, och höga krav bör ställas på att länderna uppfyller de specificerade villkoren. Bistånd kan alltid avbrytas om förutsättningarna för ett bra bistånd eller relationen med landet radikalt försämras – det av Sverige </w:t>
      </w:r>
      <w:r w:rsidRPr="001A6165">
        <w:t>uppsagda samarbetsavtalet med Indien efter provsprängningarna av kärnvapen är ett exempel härpå. Samtidigt finns det ett värde i att biståndet är långsiktigt och förutsebart för mottagarländerna. Den partnerskapsrelation som eftersträvas med de viktigare mottagarländerna bygger på långsiktighet och ömsesidigt ansvarstagande. De landstrategier som fastställs för samtliga programländer, andra viktiga samarbetsländer samt för vissa regioner har normalt ett femårsperspektiv med revidering efter tre år om inte r</w:t>
      </w:r>
      <w:r w:rsidRPr="001A6165">
        <w:t>egeringen bedömer att arbetet med en ny landstrategi kan skjutas framåt i tiden. Strategierna kopplas oftast till treåriga, i några fall tvååriga, samarbetsavtal med programländerna. Landramen är det årliga utfästa beloppet i samarbetsavtalet. Systemet är, enligt utskottets uppfattning, lämpligt och funktionellt för att garantera effektiviteten och flexibiliteten i det svenska utvecklingssamarbetet. Utskottet anser regeringens förslag vara väl avvägt och finner inte anledning att förorda någon avveckling av</w:t>
      </w:r>
      <w:r w:rsidRPr="001A6165">
        <w:t xml:space="preserve"> systemet med landramar eller av systemet med fleråriga samarbetsavtal.</w:t>
      </w:r>
    </w:p>
    <w:p w:rsidR="0014794C" w:rsidRPr="001A6165" w:rsidRDefault="0014794C">
      <w:r w:rsidRPr="001A6165">
        <w:t>Utskottet avstyrker i konsekvens med detta motionerna U204 (m) yrkande 8,</w:t>
      </w:r>
      <w:r w:rsidRPr="001A6165">
        <w:t xml:space="preserve"> </w:t>
      </w:r>
      <w:r w:rsidRPr="001A6165">
        <w:t xml:space="preserve">U222 (m) yrkande 1 samt </w:t>
      </w:r>
      <w:r w:rsidRPr="001A6165">
        <w:t>U607 (m) yrkande 6</w:t>
      </w:r>
      <w:r w:rsidRPr="001A6165">
        <w:t xml:space="preserve">. </w:t>
      </w:r>
    </w:p>
    <w:p w:rsidR="0014794C" w:rsidRPr="001A6165" w:rsidRDefault="0014794C">
      <w:r w:rsidRPr="001A6165">
        <w:t xml:space="preserve">I propositionen 1999/2000 yrkande 3 förelås att riksdagen bemyndigar regeringen att ikläda staten betalningsansvar till ett belopp om 12 miljarder för garantigivning. </w:t>
      </w:r>
    </w:p>
    <w:p w:rsidR="0014794C" w:rsidRPr="001A6165" w:rsidRDefault="0014794C">
      <w:pPr>
        <w:rPr>
          <w:b/>
          <w:i/>
        </w:rPr>
      </w:pPr>
      <w:r w:rsidRPr="001A6165">
        <w:t>Utskottet tillstyrker proposition 1999/2000:1 yrkande 3.</w:t>
      </w:r>
    </w:p>
    <w:p w:rsidR="0014794C" w:rsidRPr="001A6165" w:rsidRDefault="0014794C">
      <w:pPr>
        <w:pStyle w:val="Rubrik2"/>
      </w:pPr>
      <w:bookmarkStart w:id="83" w:name="_Toc468523372"/>
      <w:r w:rsidRPr="001A6165">
        <w:t>Verksamhetsgrenar</w:t>
      </w:r>
      <w:bookmarkEnd w:id="83"/>
    </w:p>
    <w:p w:rsidR="0014794C" w:rsidRPr="001A6165" w:rsidRDefault="0014794C">
      <w:pPr>
        <w:pStyle w:val="Rubrik3"/>
        <w:spacing w:before="123"/>
      </w:pPr>
      <w:bookmarkStart w:id="84" w:name="_Toc468523373"/>
      <w:r w:rsidRPr="001A6165">
        <w:t>Propositionen (s. 37) – Demokrati och mänskliga rättigheter</w:t>
      </w:r>
      <w:bookmarkEnd w:id="84"/>
    </w:p>
    <w:p w:rsidR="0014794C" w:rsidRPr="001A6165" w:rsidRDefault="0014794C">
      <w:r w:rsidRPr="001A6165">
        <w:t>Stöd till demokrati, respekt för de mänskliga rättigheterna och gott styrels</w:t>
      </w:r>
      <w:r w:rsidRPr="001A6165">
        <w:t>e</w:t>
      </w:r>
      <w:r w:rsidRPr="001A6165">
        <w:t>skick utgör ett prioriterat område inom det svenska utveckling</w:t>
      </w:r>
      <w:r w:rsidRPr="001A6165">
        <w:t>s</w:t>
      </w:r>
      <w:r w:rsidRPr="001A6165">
        <w:t xml:space="preserve">samarbetet. </w:t>
      </w:r>
    </w:p>
    <w:p w:rsidR="0014794C" w:rsidRPr="001A6165" w:rsidRDefault="0014794C">
      <w:pPr>
        <w:pStyle w:val="Normaltindrag"/>
      </w:pPr>
      <w:r w:rsidRPr="001A6165">
        <w:t>Verksamhetsgrenen har under 1998 vuxit och demokrati- och rättighet</w:t>
      </w:r>
      <w:r w:rsidRPr="001A6165">
        <w:t>s</w:t>
      </w:r>
      <w:r w:rsidRPr="001A6165">
        <w:t>frågor integreras efterhand i andra insatser. Barns rättigheter har lyfts fram. På Sida pågår ett arbete med att producera en handbok för metoder att låta ett barnrätts</w:t>
      </w:r>
      <w:r w:rsidRPr="001A6165">
        <w:softHyphen/>
        <w:t>perspektiv genomsyra Sidas olika handlingspr</w:t>
      </w:r>
      <w:r w:rsidRPr="001A6165">
        <w:t>o</w:t>
      </w:r>
      <w:r w:rsidRPr="001A6165">
        <w:t xml:space="preserve">gram och sektorer. </w:t>
      </w:r>
    </w:p>
    <w:p w:rsidR="0014794C" w:rsidRPr="001A6165" w:rsidRDefault="0014794C">
      <w:pPr>
        <w:pStyle w:val="Normaltindrag"/>
      </w:pPr>
      <w:r w:rsidRPr="001A6165">
        <w:t>Som ett led i Sveriges policyutveckling på området överlämnade regerin</w:t>
      </w:r>
      <w:r w:rsidRPr="001A6165">
        <w:t>g</w:t>
      </w:r>
      <w:r w:rsidRPr="001A6165">
        <w:t>en under våren 1998 skrivelsen Demokrati och mänskliga rättigheter i Sver</w:t>
      </w:r>
      <w:r w:rsidRPr="001A6165">
        <w:t>i</w:t>
      </w:r>
      <w:r w:rsidRPr="001A6165">
        <w:t>ges utvecklingssamarbete (skr. 1997/98:76) till riksdagen. Samtidigt öve</w:t>
      </w:r>
      <w:r w:rsidRPr="001A6165">
        <w:t>r</w:t>
      </w:r>
      <w:r w:rsidRPr="001A6165">
        <w:t>lämnades skrivelsen Mänskliga rättigheter i svensk utrikespolitik (skr. 1997/98:89). Tillsammans är dessa vägledande för det svenska utveckling</w:t>
      </w:r>
      <w:r w:rsidRPr="001A6165">
        <w:t>s</w:t>
      </w:r>
      <w:r w:rsidRPr="001A6165">
        <w:t>samarbetet i syfte att främja demokrati och respekt för de mänskliga rätti</w:t>
      </w:r>
      <w:r w:rsidRPr="001A6165">
        <w:t>g</w:t>
      </w:r>
      <w:r w:rsidRPr="001A6165">
        <w:t>heterna. Demokrati ser olika ut på olika håll i världen och är något som inte kan tvingas fram av krafter utifrån. Utvecklingssamarbete kan stärk</w:t>
      </w:r>
      <w:r w:rsidRPr="001A6165">
        <w:t>a refo</w:t>
      </w:r>
      <w:r w:rsidRPr="001A6165">
        <w:t>r</w:t>
      </w:r>
      <w:r w:rsidRPr="001A6165">
        <w:t>mansträn</w:t>
      </w:r>
      <w:r w:rsidRPr="001A6165">
        <w:t>g</w:t>
      </w:r>
      <w:r w:rsidRPr="001A6165">
        <w:t>ningarna i en demokratisk riktning.</w:t>
      </w:r>
    </w:p>
    <w:p w:rsidR="0014794C" w:rsidRPr="001A6165" w:rsidRDefault="0014794C">
      <w:pPr>
        <w:pStyle w:val="Rubrik3"/>
      </w:pPr>
      <w:bookmarkStart w:id="85" w:name="_Toc468523374"/>
      <w:r w:rsidRPr="001A6165">
        <w:t>Motionerna</w:t>
      </w:r>
      <w:bookmarkEnd w:id="85"/>
    </w:p>
    <w:p w:rsidR="0014794C" w:rsidRPr="001A6165" w:rsidRDefault="0014794C">
      <w:pPr>
        <w:rPr>
          <w:snapToGrid w:val="0"/>
          <w:lang w:eastAsia="sv-SE"/>
        </w:rPr>
      </w:pPr>
      <w:r w:rsidRPr="001A6165">
        <w:rPr>
          <w:snapToGrid w:val="0"/>
          <w:lang w:eastAsia="sv-SE"/>
        </w:rPr>
        <w:t xml:space="preserve">I den enskilda motionen </w:t>
      </w:r>
      <w:r w:rsidRPr="001A6165">
        <w:rPr>
          <w:i/>
        </w:rPr>
        <w:t>1999/2000:U205 (m)</w:t>
      </w:r>
      <w:r w:rsidRPr="001A6165">
        <w:t xml:space="preserve"> framhåller motionären att d</w:t>
      </w:r>
      <w:r w:rsidRPr="001A6165">
        <w:rPr>
          <w:snapToGrid w:val="0"/>
          <w:lang w:eastAsia="sv-SE"/>
        </w:rPr>
        <w:t>emokrati inte är ett tillräckligt mål för svensk biståndspolitik. Arbete för att skapa institutioner och ändamålsenlig lagstiftning räcker inte heller till. För att skapa förutsättningar för investeringar i nya företag och för nya jobb krävs fasta spelregler och förutsägbara villkor. Tillämpningen av lagstif</w:t>
      </w:r>
      <w:r w:rsidRPr="001A6165">
        <w:rPr>
          <w:snapToGrid w:val="0"/>
          <w:lang w:eastAsia="sv-SE"/>
        </w:rPr>
        <w:t>t</w:t>
      </w:r>
      <w:r w:rsidRPr="001A6165">
        <w:rPr>
          <w:snapToGrid w:val="0"/>
          <w:lang w:eastAsia="sv-SE"/>
        </w:rPr>
        <w:t>ningen och de reella möjligheterna att bl.a. genom skatteuppbörd och indri</w:t>
      </w:r>
      <w:r w:rsidRPr="001A6165">
        <w:rPr>
          <w:snapToGrid w:val="0"/>
          <w:lang w:eastAsia="sv-SE"/>
        </w:rPr>
        <w:t>v</w:t>
      </w:r>
      <w:r w:rsidRPr="001A6165">
        <w:rPr>
          <w:snapToGrid w:val="0"/>
          <w:lang w:eastAsia="sv-SE"/>
        </w:rPr>
        <w:t>ning se till att ingångna avtal följs är helt avgörande. Korruption och ett oföru</w:t>
      </w:r>
      <w:r w:rsidRPr="001A6165">
        <w:rPr>
          <w:snapToGrid w:val="0"/>
          <w:lang w:eastAsia="sv-SE"/>
        </w:rPr>
        <w:t>tsägbart rättsväsende tillhör de främsta infrastrukturella hindren för en positiv utveckling i många av de länder där Sverige bedriver utveckling</w:t>
      </w:r>
      <w:r w:rsidRPr="001A6165">
        <w:rPr>
          <w:snapToGrid w:val="0"/>
          <w:lang w:eastAsia="sv-SE"/>
        </w:rPr>
        <w:t>s</w:t>
      </w:r>
      <w:r w:rsidRPr="001A6165">
        <w:rPr>
          <w:snapToGrid w:val="0"/>
          <w:lang w:eastAsia="sv-SE"/>
        </w:rPr>
        <w:t>samarbete. Med en kraftfull svensk politik skulle förutsättningarna kunna förbättras avsevärt.</w:t>
      </w:r>
    </w:p>
    <w:p w:rsidR="0014794C" w:rsidRPr="001A6165" w:rsidRDefault="0014794C">
      <w:pPr>
        <w:rPr>
          <w:snapToGrid w:val="0"/>
          <w:color w:val="000000"/>
          <w:lang w:eastAsia="sv-SE"/>
        </w:rPr>
      </w:pPr>
      <w:r w:rsidRPr="001A6165">
        <w:rPr>
          <w:snapToGrid w:val="0"/>
          <w:color w:val="000000"/>
          <w:lang w:eastAsia="sv-SE"/>
        </w:rPr>
        <w:t xml:space="preserve">Folkpartiet anser i motion </w:t>
      </w:r>
      <w:r w:rsidRPr="001A6165">
        <w:rPr>
          <w:i/>
        </w:rPr>
        <w:t>1999/2000:U206 (fp) yrkande 5</w:t>
      </w:r>
      <w:r w:rsidRPr="001A6165">
        <w:t xml:space="preserve"> att det krävs en djupare analys av skillnaden mellan demokrati och frågor som rör mänskliga rättigheter i största allmänhet och att det därför krävs en klarare definition av demokratibiståndet och att ett åtgärdsprogram tas fram. I </w:t>
      </w:r>
      <w:r w:rsidRPr="001A6165">
        <w:rPr>
          <w:i/>
        </w:rPr>
        <w:t>yrkande 9</w:t>
      </w:r>
      <w:r w:rsidRPr="001A6165">
        <w:t xml:space="preserve"> krävs att regeringen varje år tar fram en särskild rapport om läget i mottagarländerna vad gäller demokrati och mänskliga rättigheter. Vidare anser motionärerna att </w:t>
      </w:r>
      <w:r w:rsidRPr="001A6165">
        <w:t>t</w:t>
      </w:r>
      <w:r w:rsidRPr="001A6165">
        <w:rPr>
          <w:snapToGrid w:val="0"/>
          <w:color w:val="000000"/>
          <w:lang w:eastAsia="sv-SE"/>
        </w:rPr>
        <w:t>ill utvecklingens infrastruktur hör även rättsstaten. Ingen långsiktig och</w:t>
      </w:r>
      <w:r w:rsidRPr="001A6165">
        <w:rPr>
          <w:snapToGrid w:val="0"/>
          <w:color w:val="000000"/>
          <w:lang w:eastAsia="sv-SE"/>
        </w:rPr>
        <w:t xml:space="preserve"> verklig utveckling är möjlig utan respekt för demokrati och mänskliga rätti</w:t>
      </w:r>
      <w:r w:rsidRPr="001A6165">
        <w:rPr>
          <w:snapToGrid w:val="0"/>
          <w:color w:val="000000"/>
          <w:lang w:eastAsia="sv-SE"/>
        </w:rPr>
        <w:t>g</w:t>
      </w:r>
      <w:r w:rsidRPr="001A6165">
        <w:rPr>
          <w:snapToGrid w:val="0"/>
          <w:color w:val="000000"/>
          <w:lang w:eastAsia="sv-SE"/>
        </w:rPr>
        <w:t>heter. En viktig komponent är också en fri handel och en fungerande mar</w:t>
      </w:r>
      <w:r w:rsidRPr="001A6165">
        <w:rPr>
          <w:snapToGrid w:val="0"/>
          <w:color w:val="000000"/>
          <w:lang w:eastAsia="sv-SE"/>
        </w:rPr>
        <w:t>k</w:t>
      </w:r>
      <w:r w:rsidRPr="001A6165">
        <w:rPr>
          <w:snapToGrid w:val="0"/>
          <w:color w:val="000000"/>
          <w:lang w:eastAsia="sv-SE"/>
        </w:rPr>
        <w:t xml:space="preserve">nadsekonomi, som skapar de resurser som är nödvändiga för utveckling </w:t>
      </w:r>
      <w:r w:rsidRPr="001A6165">
        <w:rPr>
          <w:i/>
          <w:snapToGrid w:val="0"/>
          <w:color w:val="000000"/>
          <w:lang w:eastAsia="sv-SE"/>
        </w:rPr>
        <w:t>(yrkande 12)</w:t>
      </w:r>
      <w:r w:rsidRPr="001A6165">
        <w:rPr>
          <w:snapToGrid w:val="0"/>
          <w:color w:val="000000"/>
          <w:lang w:eastAsia="sv-SE"/>
        </w:rPr>
        <w:t>.</w:t>
      </w:r>
    </w:p>
    <w:p w:rsidR="0014794C" w:rsidRPr="001A6165" w:rsidRDefault="0014794C">
      <w:pPr>
        <w:rPr>
          <w:snapToGrid w:val="0"/>
          <w:color w:val="000000"/>
          <w:lang w:eastAsia="sv-SE"/>
        </w:rPr>
      </w:pPr>
      <w:r w:rsidRPr="001A6165">
        <w:rPr>
          <w:snapToGrid w:val="0"/>
          <w:color w:val="000000"/>
          <w:lang w:eastAsia="sv-SE"/>
        </w:rPr>
        <w:t xml:space="preserve">Centerpartiet anser </w:t>
      </w:r>
      <w:r w:rsidRPr="001A6165">
        <w:t xml:space="preserve">i motion </w:t>
      </w:r>
      <w:r w:rsidRPr="001A6165">
        <w:rPr>
          <w:i/>
        </w:rPr>
        <w:t>1999/2000:U210 (c) yrkande 10</w:t>
      </w:r>
      <w:r w:rsidRPr="001A6165">
        <w:rPr>
          <w:snapToGrid w:val="0"/>
          <w:color w:val="000000"/>
          <w:lang w:eastAsia="sv-SE"/>
        </w:rPr>
        <w:t xml:space="preserve"> att inslaget av villkor bör öka i det bilaterala biståndet. Det gäller särskilt avseende dem</w:t>
      </w:r>
      <w:r w:rsidRPr="001A6165">
        <w:rPr>
          <w:snapToGrid w:val="0"/>
          <w:color w:val="000000"/>
          <w:lang w:eastAsia="sv-SE"/>
        </w:rPr>
        <w:t>o</w:t>
      </w:r>
      <w:r w:rsidRPr="001A6165">
        <w:rPr>
          <w:snapToGrid w:val="0"/>
          <w:color w:val="000000"/>
          <w:lang w:eastAsia="sv-SE"/>
        </w:rPr>
        <w:t>krati, respekt för mänskliga rättigheter och rättvis fördelning. Resultaten av Sveriges insatser för att främja demokrati, mänskliga rättigheter och social utveckling måste kontinuerligt utvärderas. Sverige bör avhålla sig från att ge omfattande bistånd till länder och via regimer som inte eftersträvar dem</w:t>
      </w:r>
      <w:r w:rsidRPr="001A6165">
        <w:rPr>
          <w:snapToGrid w:val="0"/>
          <w:color w:val="000000"/>
          <w:lang w:eastAsia="sv-SE"/>
        </w:rPr>
        <w:t>o</w:t>
      </w:r>
      <w:r w:rsidRPr="001A6165">
        <w:rPr>
          <w:snapToGrid w:val="0"/>
          <w:color w:val="000000"/>
          <w:lang w:eastAsia="sv-SE"/>
        </w:rPr>
        <w:t>kratisering. Det gäller särskilt det bistånd som går till att bygga ut i</w:t>
      </w:r>
      <w:r w:rsidRPr="001A6165">
        <w:rPr>
          <w:snapToGrid w:val="0"/>
          <w:color w:val="000000"/>
          <w:lang w:eastAsia="sv-SE"/>
        </w:rPr>
        <w:t>n</w:t>
      </w:r>
      <w:r w:rsidRPr="001A6165">
        <w:rPr>
          <w:snapToGrid w:val="0"/>
          <w:color w:val="000000"/>
          <w:lang w:eastAsia="sv-SE"/>
        </w:rPr>
        <w:t>frastruktur, näringsliv och statsförvaltning.</w:t>
      </w:r>
    </w:p>
    <w:p w:rsidR="0014794C" w:rsidRPr="001A6165" w:rsidRDefault="0014794C">
      <w:pPr>
        <w:rPr>
          <w:snapToGrid w:val="0"/>
          <w:color w:val="000000"/>
          <w:lang w:eastAsia="sv-SE"/>
        </w:rPr>
      </w:pPr>
      <w:r w:rsidRPr="001A6165">
        <w:rPr>
          <w:snapToGrid w:val="0"/>
          <w:color w:val="000000"/>
          <w:lang w:eastAsia="sv-SE"/>
        </w:rPr>
        <w:t>Biståndets effektivitet är direkt avhängig av den demokratiska utvecklingen i mottagarländerna. Det är en nödvändighet att en del av biståndet ges som ett riktat demokratistöd i syfte att utveckla och stärka demokratin. De svenska riksdagspartierna har under en treårig försöksverksamhet haft möjlighet att kanalisera biståndsmedel till systerpartier i de fattiga länderna i avsikt att främja och stärka demokratin. Detta bistånd har i liten skala med gott resultat</w:t>
      </w:r>
      <w:r w:rsidRPr="001A6165">
        <w:rPr>
          <w:snapToGrid w:val="0"/>
          <w:color w:val="000000"/>
          <w:lang w:eastAsia="sv-SE"/>
        </w:rPr>
        <w:t xml:space="preserve"> bidragit till demokratiutvecklingen i mottagarländerna. Kristdemokraterna menar i motion </w:t>
      </w:r>
      <w:r w:rsidRPr="001A6165">
        <w:rPr>
          <w:i/>
        </w:rPr>
        <w:t>1999/2000:U215 (kd) yrkande 15</w:t>
      </w:r>
      <w:r w:rsidRPr="001A6165">
        <w:rPr>
          <w:snapToGrid w:val="0"/>
          <w:color w:val="000000"/>
          <w:lang w:eastAsia="sv-SE"/>
        </w:rPr>
        <w:t xml:space="preserve"> att Sida i sina demokrat</w:t>
      </w:r>
      <w:r w:rsidRPr="001A6165">
        <w:rPr>
          <w:snapToGrid w:val="0"/>
          <w:color w:val="000000"/>
          <w:lang w:eastAsia="sv-SE"/>
        </w:rPr>
        <w:t>i</w:t>
      </w:r>
      <w:r w:rsidRPr="001A6165">
        <w:rPr>
          <w:snapToGrid w:val="0"/>
          <w:color w:val="000000"/>
          <w:lang w:eastAsia="sv-SE"/>
        </w:rPr>
        <w:t>projekt i större utsträckning borde utnyttja den kompetens som många sven</w:t>
      </w:r>
      <w:r w:rsidRPr="001A6165">
        <w:rPr>
          <w:snapToGrid w:val="0"/>
          <w:color w:val="000000"/>
          <w:lang w:eastAsia="sv-SE"/>
        </w:rPr>
        <w:t>s</w:t>
      </w:r>
      <w:r w:rsidRPr="001A6165">
        <w:rPr>
          <w:snapToGrid w:val="0"/>
          <w:color w:val="000000"/>
          <w:lang w:eastAsia="sv-SE"/>
        </w:rPr>
        <w:t>ka politiker och politiska partier besitter.</w:t>
      </w:r>
    </w:p>
    <w:p w:rsidR="0014794C" w:rsidRPr="001A6165" w:rsidRDefault="0014794C">
      <w:pPr>
        <w:rPr>
          <w:snapToGrid w:val="0"/>
          <w:color w:val="000000"/>
          <w:lang w:eastAsia="sv-SE"/>
        </w:rPr>
      </w:pPr>
      <w:r w:rsidRPr="001A6165">
        <w:rPr>
          <w:snapToGrid w:val="0"/>
          <w:color w:val="000000"/>
          <w:lang w:eastAsia="sv-SE"/>
        </w:rPr>
        <w:t xml:space="preserve">Vänsterpartiet </w:t>
      </w:r>
      <w:r w:rsidRPr="001A6165">
        <w:rPr>
          <w:snapToGrid w:val="0"/>
          <w:lang w:eastAsia="sv-SE"/>
        </w:rPr>
        <w:t xml:space="preserve">kräver i partimotion </w:t>
      </w:r>
      <w:r w:rsidRPr="001A6165">
        <w:rPr>
          <w:i/>
        </w:rPr>
        <w:t>1999/2000:U217 (v) yrkande 8</w:t>
      </w:r>
      <w:r w:rsidRPr="001A6165">
        <w:rPr>
          <w:snapToGrid w:val="0"/>
          <w:color w:val="000000"/>
          <w:lang w:eastAsia="sv-SE"/>
        </w:rPr>
        <w:t xml:space="preserve"> att det svenska biståndet till demokratiutveckling bör öka. Medel till svenska pol</w:t>
      </w:r>
      <w:r w:rsidRPr="001A6165">
        <w:rPr>
          <w:snapToGrid w:val="0"/>
          <w:color w:val="000000"/>
          <w:lang w:eastAsia="sv-SE"/>
        </w:rPr>
        <w:t>i</w:t>
      </w:r>
      <w:r w:rsidRPr="001A6165">
        <w:rPr>
          <w:snapToGrid w:val="0"/>
          <w:color w:val="000000"/>
          <w:lang w:eastAsia="sv-SE"/>
        </w:rPr>
        <w:t>tiska partier att bistå demokratiska organisationer i länder som försöker by</w:t>
      </w:r>
      <w:r w:rsidRPr="001A6165">
        <w:rPr>
          <w:snapToGrid w:val="0"/>
          <w:color w:val="000000"/>
          <w:lang w:eastAsia="sv-SE"/>
        </w:rPr>
        <w:t>g</w:t>
      </w:r>
      <w:r w:rsidRPr="001A6165">
        <w:rPr>
          <w:snapToGrid w:val="0"/>
          <w:color w:val="000000"/>
          <w:lang w:eastAsia="sv-SE"/>
        </w:rPr>
        <w:t>ga sig ett demokratiskt politiskt system är en viktig kanal när det gäller att stärka arbete för demokrati.</w:t>
      </w:r>
    </w:p>
    <w:p w:rsidR="0014794C" w:rsidRPr="001A6165" w:rsidRDefault="0014794C">
      <w:r w:rsidRPr="001A6165">
        <w:rPr>
          <w:snapToGrid w:val="0"/>
          <w:lang w:eastAsia="sv-SE"/>
        </w:rPr>
        <w:t xml:space="preserve">Moderaterna menar i partimotion </w:t>
      </w:r>
      <w:r w:rsidRPr="001A6165">
        <w:rPr>
          <w:i/>
        </w:rPr>
        <w:t>1999/2000:U220 (m) yrkande 8</w:t>
      </w:r>
      <w:r w:rsidRPr="001A6165">
        <w:t xml:space="preserve"> att k</w:t>
      </w:r>
      <w:r w:rsidRPr="001A6165">
        <w:rPr>
          <w:snapToGrid w:val="0"/>
          <w:color w:val="000000"/>
          <w:lang w:eastAsia="sv-SE"/>
        </w:rPr>
        <w:t>orru</w:t>
      </w:r>
      <w:r w:rsidRPr="001A6165">
        <w:rPr>
          <w:snapToGrid w:val="0"/>
          <w:color w:val="000000"/>
          <w:lang w:eastAsia="sv-SE"/>
        </w:rPr>
        <w:t>p</w:t>
      </w:r>
      <w:r w:rsidRPr="001A6165">
        <w:rPr>
          <w:snapToGrid w:val="0"/>
          <w:color w:val="000000"/>
          <w:lang w:eastAsia="sv-SE"/>
        </w:rPr>
        <w:t>tion utgör ett avsevärt hinder för såväl det internationella som det inhemska handelsutbytet. En korrumperad och inkompetent statsmakt utgör ofta det mest påtagliga hindret för ett lands välståndsutveckling. Det är därför ang</w:t>
      </w:r>
      <w:r w:rsidRPr="001A6165">
        <w:rPr>
          <w:snapToGrid w:val="0"/>
          <w:color w:val="000000"/>
          <w:lang w:eastAsia="sv-SE"/>
        </w:rPr>
        <w:t>e</w:t>
      </w:r>
      <w:r w:rsidRPr="001A6165">
        <w:rPr>
          <w:snapToGrid w:val="0"/>
          <w:color w:val="000000"/>
          <w:lang w:eastAsia="sv-SE"/>
        </w:rPr>
        <w:t>läget att, bl.a. inom ramen för WTO, anta etiska regler för att bekämpa ko</w:t>
      </w:r>
      <w:r w:rsidRPr="001A6165">
        <w:rPr>
          <w:snapToGrid w:val="0"/>
          <w:color w:val="000000"/>
          <w:lang w:eastAsia="sv-SE"/>
        </w:rPr>
        <w:t>r</w:t>
      </w:r>
      <w:r w:rsidRPr="001A6165">
        <w:rPr>
          <w:snapToGrid w:val="0"/>
          <w:color w:val="000000"/>
          <w:lang w:eastAsia="sv-SE"/>
        </w:rPr>
        <w:t>ruption. Frågan om korruption berör också det mer traditionella biståndet. I de länder där regeringen utgör det största hindret för det egna folkets utvec</w:t>
      </w:r>
      <w:r w:rsidRPr="001A6165">
        <w:rPr>
          <w:snapToGrid w:val="0"/>
          <w:color w:val="000000"/>
          <w:lang w:eastAsia="sv-SE"/>
        </w:rPr>
        <w:t>k</w:t>
      </w:r>
      <w:r w:rsidRPr="001A6165">
        <w:rPr>
          <w:snapToGrid w:val="0"/>
          <w:color w:val="000000"/>
          <w:lang w:eastAsia="sv-SE"/>
        </w:rPr>
        <w:t>ling och där en g</w:t>
      </w:r>
      <w:r w:rsidRPr="001A6165">
        <w:rPr>
          <w:snapToGrid w:val="0"/>
          <w:color w:val="000000"/>
          <w:lang w:eastAsia="sv-SE"/>
        </w:rPr>
        <w:t>enuin vilja att genomföra reformer saknas, bör i möjligaste mån biståndet i stället kanal</w:t>
      </w:r>
      <w:r w:rsidRPr="001A6165">
        <w:rPr>
          <w:snapToGrid w:val="0"/>
          <w:color w:val="000000"/>
          <w:lang w:eastAsia="sv-SE"/>
        </w:rPr>
        <w:t>i</w:t>
      </w:r>
      <w:r w:rsidRPr="001A6165">
        <w:rPr>
          <w:snapToGrid w:val="0"/>
          <w:color w:val="000000"/>
          <w:lang w:eastAsia="sv-SE"/>
        </w:rPr>
        <w:t>seras genom ideella organisationer.</w:t>
      </w:r>
    </w:p>
    <w:p w:rsidR="0014794C" w:rsidRPr="001A6165" w:rsidRDefault="0014794C">
      <w:pPr>
        <w:spacing w:line="240" w:lineRule="atLeast"/>
        <w:rPr>
          <w:b/>
          <w:color w:val="000000"/>
        </w:rPr>
      </w:pPr>
      <w:r w:rsidRPr="001A6165">
        <w:rPr>
          <w:color w:val="000000"/>
        </w:rPr>
        <w:t xml:space="preserve">I kommittémotion </w:t>
      </w:r>
      <w:r w:rsidRPr="001A6165">
        <w:rPr>
          <w:i/>
        </w:rPr>
        <w:t>1999/2000:</w:t>
      </w:r>
      <w:r w:rsidRPr="001A6165">
        <w:rPr>
          <w:i/>
          <w:color w:val="000000"/>
        </w:rPr>
        <w:t>U607 (m) yrkande 4</w:t>
      </w:r>
      <w:r w:rsidRPr="001A6165">
        <w:rPr>
          <w:color w:val="000000"/>
        </w:rPr>
        <w:t xml:space="preserve"> menar Moderata sa</w:t>
      </w:r>
      <w:r w:rsidRPr="001A6165">
        <w:rPr>
          <w:color w:val="000000"/>
        </w:rPr>
        <w:t>m</w:t>
      </w:r>
      <w:r w:rsidRPr="001A6165">
        <w:rPr>
          <w:color w:val="000000"/>
        </w:rPr>
        <w:t>lingspartiet att Sverige har ett särskilt ansvar för respekten för mänskliga rättigheter i de länder som mottar betydande svenskt bistånd. För att Sverige på ett tydligare sätt skall ställa krav och driva på utvecklingen i mottagarlä</w:t>
      </w:r>
      <w:r w:rsidRPr="001A6165">
        <w:rPr>
          <w:color w:val="000000"/>
        </w:rPr>
        <w:t>n</w:t>
      </w:r>
      <w:r w:rsidRPr="001A6165">
        <w:rPr>
          <w:color w:val="000000"/>
        </w:rPr>
        <w:t>derna har moderaterna krävt att regeringen årligen, i god tid före eller senast i samband med budgetförslaget, skall ge riksdagen en utförlig rapport om situationen och utvecklingen när det gäller respekten för mänskliga rättigh</w:t>
      </w:r>
      <w:r w:rsidRPr="001A6165">
        <w:rPr>
          <w:color w:val="000000"/>
        </w:rPr>
        <w:t>e</w:t>
      </w:r>
      <w:r w:rsidRPr="001A6165">
        <w:rPr>
          <w:color w:val="000000"/>
        </w:rPr>
        <w:t>te</w:t>
      </w:r>
      <w:r w:rsidRPr="001A6165">
        <w:rPr>
          <w:color w:val="000000"/>
        </w:rPr>
        <w:t>r och demokrati i mottagarländerna. Trots att riksdagen den 10 december 1998 gjorde ett tillkännagivande om önskvärdheten av en årlig MR-rapport om mottagarländerna, har regeringen inte presenterat någon sådan. Moder</w:t>
      </w:r>
      <w:r w:rsidRPr="001A6165">
        <w:rPr>
          <w:color w:val="000000"/>
        </w:rPr>
        <w:t>a</w:t>
      </w:r>
      <w:r w:rsidRPr="001A6165">
        <w:rPr>
          <w:color w:val="000000"/>
        </w:rPr>
        <w:t xml:space="preserve">terna finner detta anmärkningsvärt och vill därför rikta allvarlig kritik mot regeringens sätt att hantera riksdagens beställning. I </w:t>
      </w:r>
      <w:r w:rsidRPr="001A6165">
        <w:rPr>
          <w:i/>
          <w:color w:val="000000"/>
        </w:rPr>
        <w:t>yrkande 5</w:t>
      </w:r>
      <w:r w:rsidRPr="001A6165">
        <w:rPr>
          <w:color w:val="000000"/>
        </w:rPr>
        <w:t xml:space="preserve"> anför moti</w:t>
      </w:r>
      <w:r w:rsidRPr="001A6165">
        <w:rPr>
          <w:color w:val="000000"/>
        </w:rPr>
        <w:t>o</w:t>
      </w:r>
      <w:r w:rsidRPr="001A6165">
        <w:rPr>
          <w:color w:val="000000"/>
        </w:rPr>
        <w:t>närerna att svenskt bistånd inte bör ges till regimer som grovt och system</w:t>
      </w:r>
      <w:r w:rsidRPr="001A6165">
        <w:rPr>
          <w:color w:val="000000"/>
        </w:rPr>
        <w:t>a</w:t>
      </w:r>
      <w:r w:rsidRPr="001A6165">
        <w:rPr>
          <w:color w:val="000000"/>
        </w:rPr>
        <w:t xml:space="preserve">tiskt bryter mot de mänskliga rättigheterna. </w:t>
      </w:r>
    </w:p>
    <w:p w:rsidR="0014794C" w:rsidRPr="001A6165" w:rsidRDefault="0014794C">
      <w:pPr>
        <w:pStyle w:val="Rubrik3"/>
      </w:pPr>
      <w:bookmarkStart w:id="86" w:name="_Toc468523375"/>
      <w:r w:rsidRPr="001A6165">
        <w:t>Utskottets övervägan</w:t>
      </w:r>
      <w:r w:rsidRPr="001A6165">
        <w:t>den</w:t>
      </w:r>
      <w:bookmarkEnd w:id="86"/>
    </w:p>
    <w:p w:rsidR="0014794C" w:rsidRPr="001A6165" w:rsidRDefault="0014794C">
      <w:r w:rsidRPr="001A6165">
        <w:t xml:space="preserve">Ett antal motioner, U205 (m), U206 (fp) yrkandena 5 och 12, U210 (c) yrkande 10, U215 (kd) yrkande 15 och U217 (v) yrkande 8 och </w:t>
      </w:r>
      <w:r w:rsidRPr="001A6165">
        <w:t>U220 (m) yrkande 8</w:t>
      </w:r>
      <w:r w:rsidRPr="001A6165">
        <w:t>, behandlar olika förslag om hur biståndet för främjandet av demokrati och mänskliga rättigheter bör vara utformat. Motionärerna anser att svenskt bistånd inte bör utgå till regimer som inte eftersträvar ett demokratiskt styrelsesätt. I motionerna förespråkas bl.a rättsstatens betydelse, att demokratiaspekterna skall betonas i svenska biståndsavtal och att biståndet skall kanaliseras genom enskilda organisationer.</w:t>
      </w:r>
    </w:p>
    <w:p w:rsidR="0014794C" w:rsidRPr="001A6165" w:rsidRDefault="0014794C">
      <w:pPr>
        <w:pStyle w:val="Normaltindrag"/>
      </w:pPr>
      <w:r w:rsidRPr="001A6165">
        <w:t>Utskottet anser att det är positivt att stödet till demokratisering och resp</w:t>
      </w:r>
      <w:r w:rsidRPr="001A6165">
        <w:t>ekt för de mänskliga rättigheterna utgör ett alltmer prioriterat område inom Sveriges internationella utvecklingssamarbete. Som framgår även på andra håll i detta betänkande görs inom ramen för det svenska utvecklingssamarbetet en stor mängd insatser för utvecklandet av demokrati. Här kan t.ex. nämnas stödet till uppbyggandet av de demokratibärande strukturerna i samarbetsländerna, stödet till bekämpandet av korruption samt det omfattande svenska stödet genom enskilda organisationer, ett stöd som är väl kän</w:t>
      </w:r>
      <w:r w:rsidRPr="001A6165">
        <w:t>t och utgör en grundpelare i vårt stöd till demokrati och respekt för mänskliga rättigheter. Riksdagspartierna har de senaste åren givits möjlighet att kanalisera mindre belopp biståndsmedel till systerpartier i mottagar-länderna. Utskottet menar i likhet med motionärerna att denna försöksverksamhet, som har bedrivits inom demokratibiståndet, har givit goda resultat och bör få fortsätta.</w:t>
      </w:r>
    </w:p>
    <w:p w:rsidR="0014794C" w:rsidRPr="001A6165" w:rsidRDefault="0014794C">
      <w:pPr>
        <w:pStyle w:val="Normaltindrag"/>
      </w:pPr>
      <w:r w:rsidRPr="001A6165">
        <w:t>Vad som framförs motionsledes om en ökad betoning på den betydelse som rättsstaten har för utvecklingen ligger, enligt ut</w:t>
      </w:r>
      <w:r w:rsidRPr="001A6165">
        <w:t>skottets mening, i allt väsent</w:t>
      </w:r>
      <w:r w:rsidRPr="001A6165">
        <w:t>l</w:t>
      </w:r>
      <w:r w:rsidRPr="001A6165">
        <w:t>igt i linje med svensk politik på området. En ökad uppmärksamhet riktas i det svenska utvecklingssamarbetet mot stärkandet av rättsväsendet och andra demokratibärande strukturer, såsom ett livskraftigt civilt samhälle. Motionsyrkandena om rättsväsendets betydelse kan därför anses vara tillgodosedda genom det svenska bilaterala utvecklingssamarbetet.</w:t>
      </w:r>
    </w:p>
    <w:p w:rsidR="0014794C" w:rsidRPr="001A6165" w:rsidRDefault="0014794C">
      <w:pPr>
        <w:rPr>
          <w:b/>
          <w:i/>
        </w:rPr>
      </w:pPr>
      <w:r w:rsidRPr="001A6165">
        <w:t xml:space="preserve">Med vad ovan anförts anses motionerna U205 (m), U206 (fp) yrkandena 5 och 12, U210 (c) yrkande 10, U215 (kd) yrkande 15 och U217 </w:t>
      </w:r>
      <w:r w:rsidRPr="001A6165">
        <w:t>(v) yrkande 8 besvarade med vad utskottet anfört.</w:t>
      </w:r>
    </w:p>
    <w:p w:rsidR="0014794C" w:rsidRPr="001A6165" w:rsidRDefault="0014794C">
      <w:r w:rsidRPr="001A6165">
        <w:rPr>
          <w:color w:val="000000"/>
        </w:rPr>
        <w:t>I regeringens skrivelse till riksdagen (skr. 1997/98:76), Demokrati och mänskliga rättigheter i Sveriges utvecklingssamarbete, betonas att rättsstaten, respekt för mänskliga rättigheter och demokrati är centrala målsättningar för utvecklingssamarbetet. Frågan om korruption är en viktig del av dialogen med samarbetsländerna. Sverige uppmärksammar denna fråga i alla sama</w:t>
      </w:r>
      <w:r w:rsidRPr="001A6165">
        <w:rPr>
          <w:color w:val="000000"/>
        </w:rPr>
        <w:t>r</w:t>
      </w:r>
      <w:r w:rsidRPr="001A6165">
        <w:rPr>
          <w:color w:val="000000"/>
        </w:rPr>
        <w:t>beten och driver den genom olika kanaler. Utskottet konstaterar att korru</w:t>
      </w:r>
      <w:r w:rsidRPr="001A6165">
        <w:rPr>
          <w:color w:val="000000"/>
        </w:rPr>
        <w:t>p</w:t>
      </w:r>
      <w:r w:rsidRPr="001A6165">
        <w:rPr>
          <w:color w:val="000000"/>
        </w:rPr>
        <w:t>tion måste angripas gemensamt, av båda givare och mottagare och av alla givare tillsammans och att det är viktigt att stärka samarbetsländernas förm</w:t>
      </w:r>
      <w:r w:rsidRPr="001A6165">
        <w:rPr>
          <w:color w:val="000000"/>
        </w:rPr>
        <w:t>å</w:t>
      </w:r>
      <w:r w:rsidRPr="001A6165">
        <w:rPr>
          <w:color w:val="000000"/>
        </w:rPr>
        <w:t xml:space="preserve">ga att bekämpa korruption. </w:t>
      </w:r>
    </w:p>
    <w:p w:rsidR="0014794C" w:rsidRPr="001A6165" w:rsidRDefault="0014794C">
      <w:pPr>
        <w:pStyle w:val="Normaltindrag"/>
      </w:pPr>
      <w:r w:rsidRPr="001A6165">
        <w:t>Förutom för svenska myndigheter gällande allmänna regelverk finns a</w:t>
      </w:r>
      <w:r w:rsidRPr="001A6165">
        <w:t>n</w:t>
      </w:r>
      <w:r w:rsidRPr="001A6165">
        <w:t>visningar avseende Sidas uppdrag att verka för god administration och att mo</w:t>
      </w:r>
      <w:r w:rsidRPr="001A6165">
        <w:t>t</w:t>
      </w:r>
      <w:r w:rsidRPr="001A6165">
        <w:t>verka korruption i utvecklingssamarbetet</w:t>
      </w:r>
    </w:p>
    <w:p w:rsidR="0014794C" w:rsidRPr="001A6165" w:rsidRDefault="0014794C">
      <w:pPr>
        <w:rPr>
          <w:color w:val="000000"/>
        </w:rPr>
      </w:pPr>
      <w:r w:rsidRPr="001A6165">
        <w:t>Med vad ovan anförts anses motion U220 (m) yrkande 8</w:t>
      </w:r>
      <w:r w:rsidRPr="001A6165">
        <w:rPr>
          <w:color w:val="000000"/>
        </w:rPr>
        <w:t xml:space="preserve"> besvarad med vad utskottet anfört.</w:t>
      </w:r>
    </w:p>
    <w:p w:rsidR="0014794C" w:rsidRPr="001A6165" w:rsidRDefault="0014794C">
      <w:r w:rsidRPr="001A6165">
        <w:t xml:space="preserve">Vidare begärs i motionerna U206 (fp) yrkande 9 och U607 (m) yrkande 4 att regeringen årligen skall lämna en redovisning till riksdagen över tillståndet beträffande demokratin och de mänskliga rättigheterna i de länder som mottar svenskt bistånd. </w:t>
      </w:r>
    </w:p>
    <w:p w:rsidR="0014794C" w:rsidRPr="001A6165" w:rsidRDefault="0014794C">
      <w:pPr>
        <w:pStyle w:val="Normaltindrag"/>
      </w:pPr>
      <w:r w:rsidRPr="001A6165">
        <w:t>Utskottet har tidigare konstaterat att vetskapen om att den svenska riksd</w:t>
      </w:r>
      <w:r w:rsidRPr="001A6165">
        <w:t>a</w:t>
      </w:r>
      <w:r w:rsidRPr="001A6165">
        <w:t>gen följer och värderar utvecklingen av mänskliga rättigheter och demokrati är en viktig signal till mottagarländerna. Riksdagen har i ett tillkännagivande till regeringen (bet. 1998/99:UU2, rskr. 1988/99:73) framhållit värdet av vetskapen om att den svenska riksdagen följer och värderar situationen och utvecklingen när det gäller mänskliga rättigheter och demokrati i sama</w:t>
      </w:r>
      <w:r w:rsidRPr="001A6165">
        <w:t>r</w:t>
      </w:r>
      <w:r w:rsidRPr="001A6165">
        <w:t xml:space="preserve">betsländerna för svenskt bistånd och i linje med detta anfört vikten av årlig rapportering. Denna rapportering kommer att ingå i </w:t>
      </w:r>
      <w:r w:rsidRPr="001A6165">
        <w:rPr>
          <w:i/>
        </w:rPr>
        <w:t>Sverig</w:t>
      </w:r>
      <w:r w:rsidRPr="001A6165">
        <w:rPr>
          <w:i/>
        </w:rPr>
        <w:t xml:space="preserve">es internationella utvecklingssamarbete, Årsbok 1999 </w:t>
      </w:r>
      <w:r w:rsidRPr="001A6165">
        <w:t>som dels en fylligare landrapportering, dels ett avsnitt bestående av en redogörelse för utvecklingen i de viktigaste sama</w:t>
      </w:r>
      <w:r w:rsidRPr="001A6165">
        <w:t>r</w:t>
      </w:r>
      <w:r w:rsidRPr="001A6165">
        <w:t>betsländerna.</w:t>
      </w:r>
    </w:p>
    <w:p w:rsidR="0014794C" w:rsidRPr="001A6165" w:rsidRDefault="0014794C">
      <w:pPr>
        <w:pStyle w:val="Normaltindrag"/>
      </w:pPr>
      <w:r w:rsidRPr="001A6165">
        <w:t>Utvecklingen vad gäller mänskliga rättigheter och demokrati måste redov</w:t>
      </w:r>
      <w:r w:rsidRPr="001A6165">
        <w:t>i</w:t>
      </w:r>
      <w:r w:rsidRPr="001A6165">
        <w:t>sas inom ramen för den politiska, ekonomiska och sociala situationen i r</w:t>
      </w:r>
      <w:r w:rsidRPr="001A6165">
        <w:t>e</w:t>
      </w:r>
      <w:r w:rsidRPr="001A6165">
        <w:t>spektive land. Mänskliga rättigheter handlar om grundläggande behov såsom rätten till en rimlig levnadsstandard, hälsovård och utbildning. De rättigh</w:t>
      </w:r>
      <w:r w:rsidRPr="001A6165">
        <w:t>e</w:t>
      </w:r>
      <w:r w:rsidRPr="001A6165">
        <w:t>terna spelar också en väsentlig roll för människors möjligheter att ta del av politiken. Genom att redovisa situationen för mänskliga rättigheter och d</w:t>
      </w:r>
      <w:r w:rsidRPr="001A6165">
        <w:t>e</w:t>
      </w:r>
      <w:r w:rsidRPr="001A6165">
        <w:t>mokrati kopplad till t.ex. uppgifter om utbildning och hälsovård ges en bättre helhet</w:t>
      </w:r>
      <w:r w:rsidRPr="001A6165">
        <w:t>s</w:t>
      </w:r>
      <w:r w:rsidRPr="001A6165">
        <w:t xml:space="preserve">syn. </w:t>
      </w:r>
    </w:p>
    <w:p w:rsidR="0014794C" w:rsidRPr="001A6165" w:rsidRDefault="0014794C">
      <w:pPr>
        <w:pStyle w:val="Normaltindrag"/>
      </w:pPr>
      <w:r w:rsidRPr="001A6165">
        <w:t>Utskottet har under beredningen av detta äre</w:t>
      </w:r>
      <w:r w:rsidRPr="001A6165">
        <w:t>nde tagit del av en förhandsu</w:t>
      </w:r>
      <w:r w:rsidRPr="001A6165">
        <w:t>t</w:t>
      </w:r>
      <w:r w:rsidRPr="001A6165">
        <w:t>gåva av den ovan nämnda rapporten, bl.a. de delar som rör frågor om mänskliga rättigheter och demokrati.</w:t>
      </w:r>
    </w:p>
    <w:p w:rsidR="0014794C" w:rsidRPr="001A6165" w:rsidRDefault="0014794C">
      <w:r w:rsidRPr="001A6165">
        <w:t xml:space="preserve">Med vad ovan anförts anses motionerna </w:t>
      </w:r>
      <w:r w:rsidRPr="001A6165">
        <w:t xml:space="preserve">U206 (fp) yrkande 9 och U607 (m) yrkande 4 besvarade. </w:t>
      </w:r>
    </w:p>
    <w:p w:rsidR="0014794C" w:rsidRPr="001A6165" w:rsidRDefault="0014794C">
      <w:pPr>
        <w:rPr>
          <w:strike/>
          <w:color w:val="000000"/>
        </w:rPr>
      </w:pPr>
      <w:r w:rsidRPr="001A6165">
        <w:rPr>
          <w:color w:val="000000"/>
        </w:rPr>
        <w:t>I motion U607 (m) yrkande 5 anför motionärerna att svenskt bistånd inte bör ges till regimer som grovt och systematiskt bryter mot de mänskliga rätti</w:t>
      </w:r>
      <w:r w:rsidRPr="001A6165">
        <w:rPr>
          <w:color w:val="000000"/>
        </w:rPr>
        <w:t>g</w:t>
      </w:r>
      <w:r w:rsidRPr="001A6165">
        <w:rPr>
          <w:color w:val="000000"/>
        </w:rPr>
        <w:t>heterna.</w:t>
      </w:r>
    </w:p>
    <w:p w:rsidR="0014794C" w:rsidRPr="001A6165" w:rsidRDefault="0014794C">
      <w:pPr>
        <w:pStyle w:val="Normaltindrag"/>
      </w:pPr>
      <w:r w:rsidRPr="001A6165">
        <w:t>Utskottet konstaterar att Sveriges utrikespolitik och utvecklingssamarbete utgår ifrån att demokratisering bygger på och bidrar till respekten för de mänskliga rättigheterna. Sverige kan inte överge de människor som drabbas av diktatur, våld och förtryck. Utvecklingssamarbetet bör bestå av en komb</w:t>
      </w:r>
      <w:r w:rsidRPr="001A6165">
        <w:t>i</w:t>
      </w:r>
      <w:r w:rsidRPr="001A6165">
        <w:t>nation av politisk dialog, insatser direkt inriktade på demokrati och mänskl</w:t>
      </w:r>
      <w:r w:rsidRPr="001A6165">
        <w:t>i</w:t>
      </w:r>
      <w:r w:rsidRPr="001A6165">
        <w:t>ga rättigheter och demokrati- eller rättighetsfrämjande inslag i övriga b</w:t>
      </w:r>
      <w:r w:rsidRPr="001A6165">
        <w:t>i</w:t>
      </w:r>
      <w:r w:rsidRPr="001A6165">
        <w:t>ståndsinsatser. Utifrån analys av ett land kan helheten i ett biståndsprogram bidra till demokratisering. Så kan till exempel betalningsbalansstöd, hä</w:t>
      </w:r>
      <w:r w:rsidRPr="001A6165">
        <w:t>l</w:t>
      </w:r>
      <w:r w:rsidRPr="001A6165">
        <w:t>soprogram och infrastruktursatsningar alla vara demokratifrämjande. Att avbryta eller suspendera bistånd kan visa sig vara nödvändigt när förutsät</w:t>
      </w:r>
      <w:r w:rsidRPr="001A6165">
        <w:t>t</w:t>
      </w:r>
      <w:r w:rsidRPr="001A6165">
        <w:t>ningarna för samarbete inte längre föreligger. Som ett sätt at</w:t>
      </w:r>
      <w:r w:rsidRPr="001A6165">
        <w:t>t påverka ett annat lands utveckling är det emellertid ett trubbigt instrument. Det väsentl</w:t>
      </w:r>
      <w:r w:rsidRPr="001A6165">
        <w:t>i</w:t>
      </w:r>
      <w:r w:rsidRPr="001A6165">
        <w:t>ga är att alla insatser i ett land ses i ett sammanhang och förstärker varandra så att helheten blir mer än summan av delarna. Samarbete med enskilda organisationer i samarbetsländerna eller i länder i förändring är självklara inslag i dessa strävanden.</w:t>
      </w:r>
    </w:p>
    <w:p w:rsidR="0014794C" w:rsidRPr="001A6165" w:rsidRDefault="0014794C">
      <w:pPr>
        <w:pStyle w:val="Normaltindrag"/>
      </w:pPr>
      <w:r w:rsidRPr="001A6165">
        <w:t>Frågan om korruption är en viktig del av dialogen med samarbetsländerna. Utskottet har inhämtat att det finns anvisningar avseende Sidas uppdrag att verka för god adm</w:t>
      </w:r>
      <w:r w:rsidRPr="001A6165">
        <w:t>inistration och att motverka korruption i utveckling</w:t>
      </w:r>
      <w:r w:rsidRPr="001A6165">
        <w:t>s</w:t>
      </w:r>
      <w:r w:rsidRPr="001A6165">
        <w:t>samarbetet. Promemorian Korruption – svenska positioner från mars 1998 håller för närvarande på att uppdateras. Detta är ett led i förverkligandet av regeringens intentioner om ett aktivare och effektivare svenskt agerande mot korruption. En rad olika departement och departementsenheter är engagerade i detta arbete genom en informell arbetsgrupp. Den leds av Utrikesdepart</w:t>
      </w:r>
      <w:r w:rsidRPr="001A6165">
        <w:t>e</w:t>
      </w:r>
      <w:r w:rsidRPr="001A6165">
        <w:t>mentets enhet för internationell handelspolitik.</w:t>
      </w:r>
    </w:p>
    <w:p w:rsidR="0014794C" w:rsidRPr="001A6165" w:rsidRDefault="0014794C">
      <w:pPr>
        <w:rPr>
          <w:b/>
          <w:color w:val="000000"/>
        </w:rPr>
      </w:pPr>
      <w:r w:rsidRPr="001A6165">
        <w:t>Med vad ovan anförts avstyrks motio</w:t>
      </w:r>
      <w:r w:rsidRPr="001A6165">
        <w:t>n U</w:t>
      </w:r>
      <w:r w:rsidRPr="001A6165">
        <w:rPr>
          <w:color w:val="000000"/>
        </w:rPr>
        <w:t>607 (m) yrkande 5.</w:t>
      </w:r>
    </w:p>
    <w:p w:rsidR="0014794C" w:rsidRPr="001A6165" w:rsidRDefault="0014794C">
      <w:pPr>
        <w:pStyle w:val="Rubrik3"/>
      </w:pPr>
      <w:bookmarkStart w:id="87" w:name="_Toc468523376"/>
      <w:r w:rsidRPr="001A6165">
        <w:t>Propositionen (s. 39) – Sociala sektorer</w:t>
      </w:r>
      <w:bookmarkEnd w:id="87"/>
    </w:p>
    <w:p w:rsidR="0014794C" w:rsidRPr="001A6165" w:rsidRDefault="0014794C">
      <w:r w:rsidRPr="001A6165">
        <w:t>Under 1998 har utvecklingssamarbetet bibehållit ett fokus på reformproce</w:t>
      </w:r>
      <w:r w:rsidRPr="001A6165">
        <w:t>s</w:t>
      </w:r>
      <w:r w:rsidRPr="001A6165">
        <w:t>ser och stöd till fattiga och utsatta grupper. Dessutom har ett aktivt policy- och metodarbete genomförts i samarbete med andra givare och sama</w:t>
      </w:r>
      <w:r w:rsidRPr="001A6165">
        <w:t>r</w:t>
      </w:r>
      <w:r w:rsidRPr="001A6165">
        <w:t>betsländer, vilket resulterat i en ökad samsyn.</w:t>
      </w:r>
    </w:p>
    <w:p w:rsidR="0014794C" w:rsidRPr="001A6165" w:rsidRDefault="0014794C">
      <w:pPr>
        <w:pStyle w:val="Normaltindrag"/>
      </w:pPr>
      <w:r w:rsidRPr="001A6165">
        <w:t>Målet för utvecklingssamarbetet inom hälso- och utbildningssektorn är att stödja reformprocesser med inriktning på utbildning och hälsovård av god kvalitet och tillgängliga för alla. Syftet är att skapa förutsättningar för social utveckling, dvs. förbättrade levnadsvillkor för majoriteten av befolkningen och för fatti</w:t>
      </w:r>
      <w:r w:rsidRPr="001A6165">
        <w:t>ga grupper i synnerhet. Samarbetet skall även bidra till att ge människor med funktionshinder möjligheter att delta i samhällslivet på lika vil</w:t>
      </w:r>
      <w:r w:rsidRPr="001A6165">
        <w:t>l</w:t>
      </w:r>
      <w:r w:rsidRPr="001A6165">
        <w:t xml:space="preserve">kor. </w:t>
      </w:r>
    </w:p>
    <w:p w:rsidR="0014794C" w:rsidRPr="001A6165" w:rsidRDefault="0014794C">
      <w:pPr>
        <w:pStyle w:val="Normaltindrag"/>
      </w:pPr>
      <w:r w:rsidRPr="001A6165">
        <w:t>Undervisningsbiståndet inriktas på att stödja reformprocesser som syftar till att ge grundläggande utbildning för alla, att höja utbildningens kvalitet samt att nå eftersatta och diskriminerade grupper, såsom kvinnor, flickor i fattiga familjer och handikappade. I Afrika gäller det att fortsätta stödet till ökad bredd och kvalitet i ländernas utbildningssystem</w:t>
      </w:r>
      <w:r w:rsidRPr="001A6165">
        <w:t xml:space="preserve"> med tonvikt på pr</w:t>
      </w:r>
      <w:r w:rsidRPr="001A6165">
        <w:t>i</w:t>
      </w:r>
      <w:r w:rsidRPr="001A6165">
        <w:t>märskolan. Regeringen konstaterar att undervisningsbiståndet  över en tre- till femårsperiod bör omvandlas till sektorsprogramstöd, dvs. budgetstöd till mottagarstyrda, nationella program, där Sverige och andra givare för en dialog om sektorns och sektorsprogrammens utveckling. I denna dialog skall fattigdomsbekämpning utgöra plattfo</w:t>
      </w:r>
      <w:r w:rsidRPr="001A6165">
        <w:t>r</w:t>
      </w:r>
      <w:r w:rsidRPr="001A6165">
        <w:t>men.</w:t>
      </w:r>
    </w:p>
    <w:p w:rsidR="0014794C" w:rsidRPr="001A6165" w:rsidRDefault="0014794C">
      <w:pPr>
        <w:pStyle w:val="Normaltindrag"/>
      </w:pPr>
      <w:r w:rsidRPr="001A6165">
        <w:t>Även hälsobiståndet bör omformas till sektorsprogramstöd. Hiv/aids-epidemin ställer höga krav på hälsosektorn och på behovet av sociala skyddsnät, bl.a.</w:t>
      </w:r>
      <w:r w:rsidRPr="001A6165">
        <w:t xml:space="preserve"> för att ta hand om föräldralösa barn. Ökad tonvikt bör därför läggas på hiv/aids-bekämpning, inte minst i Södra Afrika.</w:t>
      </w:r>
    </w:p>
    <w:p w:rsidR="0014794C" w:rsidRPr="001A6165" w:rsidRDefault="0014794C">
      <w:pPr>
        <w:pStyle w:val="Rubrik3"/>
      </w:pPr>
      <w:bookmarkStart w:id="88" w:name="_Toc468523377"/>
      <w:r w:rsidRPr="001A6165">
        <w:t>Motionerna</w:t>
      </w:r>
      <w:bookmarkEnd w:id="88"/>
    </w:p>
    <w:p w:rsidR="0014794C" w:rsidRPr="001A6165" w:rsidRDefault="0014794C">
      <w:r w:rsidRPr="001A6165">
        <w:rPr>
          <w:snapToGrid w:val="0"/>
          <w:color w:val="000000"/>
          <w:lang w:eastAsia="sv-SE"/>
        </w:rPr>
        <w:t>Över hela världen finns organisationer av funktionshindrade. En viktig föru</w:t>
      </w:r>
      <w:r w:rsidRPr="001A6165">
        <w:rPr>
          <w:snapToGrid w:val="0"/>
          <w:color w:val="000000"/>
          <w:lang w:eastAsia="sv-SE"/>
        </w:rPr>
        <w:t>t</w:t>
      </w:r>
      <w:r w:rsidRPr="001A6165">
        <w:rPr>
          <w:snapToGrid w:val="0"/>
          <w:color w:val="000000"/>
          <w:lang w:eastAsia="sv-SE"/>
        </w:rPr>
        <w:t>sättning för en långsiktig utveckling på handikappområdet är att dessa org</w:t>
      </w:r>
      <w:r w:rsidRPr="001A6165">
        <w:rPr>
          <w:snapToGrid w:val="0"/>
          <w:color w:val="000000"/>
          <w:lang w:eastAsia="sv-SE"/>
        </w:rPr>
        <w:t>a</w:t>
      </w:r>
      <w:r w:rsidRPr="001A6165">
        <w:rPr>
          <w:snapToGrid w:val="0"/>
          <w:color w:val="000000"/>
          <w:lang w:eastAsia="sv-SE"/>
        </w:rPr>
        <w:t>nisationer får stöd för utveckling i syfte att kunna tillvarata och driva fun</w:t>
      </w:r>
      <w:r w:rsidRPr="001A6165">
        <w:rPr>
          <w:snapToGrid w:val="0"/>
          <w:color w:val="000000"/>
          <w:lang w:eastAsia="sv-SE"/>
        </w:rPr>
        <w:t>k</w:t>
      </w:r>
      <w:r w:rsidRPr="001A6165">
        <w:rPr>
          <w:snapToGrid w:val="0"/>
          <w:color w:val="000000"/>
          <w:lang w:eastAsia="sv-SE"/>
        </w:rPr>
        <w:t>tionshindrades rättigheter i det egna samhället. Dessa medlemsorganisationer spelar en viktig roll för organisationsutvecklingen i utvecklingsländerna och deras kompetens bör tas till vara både inom det egna funktionshinderområdet som vad avser erfarenhet och kunnande om att utveckla och stärka demokr</w:t>
      </w:r>
      <w:r w:rsidRPr="001A6165">
        <w:rPr>
          <w:snapToGrid w:val="0"/>
          <w:color w:val="000000"/>
          <w:lang w:eastAsia="sv-SE"/>
        </w:rPr>
        <w:t>a</w:t>
      </w:r>
      <w:r w:rsidRPr="001A6165">
        <w:rPr>
          <w:snapToGrid w:val="0"/>
          <w:color w:val="000000"/>
          <w:lang w:eastAsia="sv-SE"/>
        </w:rPr>
        <w:t>tiska org</w:t>
      </w:r>
      <w:r w:rsidRPr="001A6165">
        <w:rPr>
          <w:snapToGrid w:val="0"/>
          <w:color w:val="000000"/>
          <w:lang w:eastAsia="sv-SE"/>
        </w:rPr>
        <w:t>a</w:t>
      </w:r>
      <w:r w:rsidRPr="001A6165">
        <w:rPr>
          <w:snapToGrid w:val="0"/>
          <w:color w:val="000000"/>
          <w:lang w:eastAsia="sv-SE"/>
        </w:rPr>
        <w:t>nisationer i utvecklingssamarbetet i allmänhe</w:t>
      </w:r>
      <w:r w:rsidRPr="001A6165">
        <w:rPr>
          <w:snapToGrid w:val="0"/>
          <w:color w:val="000000"/>
          <w:lang w:eastAsia="sv-SE"/>
        </w:rPr>
        <w:t>t.</w:t>
      </w:r>
    </w:p>
    <w:p w:rsidR="0014794C" w:rsidRPr="001A6165" w:rsidRDefault="0014794C">
      <w:pPr>
        <w:rPr>
          <w:snapToGrid w:val="0"/>
          <w:color w:val="000000"/>
          <w:lang w:eastAsia="sv-SE"/>
        </w:rPr>
      </w:pPr>
      <w:r w:rsidRPr="001A6165">
        <w:rPr>
          <w:snapToGrid w:val="0"/>
          <w:color w:val="000000"/>
          <w:lang w:eastAsia="sv-SE"/>
        </w:rPr>
        <w:t xml:space="preserve">I den enskilda motionen </w:t>
      </w:r>
      <w:r w:rsidRPr="001A6165">
        <w:rPr>
          <w:i/>
        </w:rPr>
        <w:t>1999/2000:U203 (s)</w:t>
      </w:r>
      <w:r w:rsidRPr="001A6165">
        <w:t xml:space="preserve"> krävs i </w:t>
      </w:r>
      <w:r w:rsidRPr="001A6165">
        <w:rPr>
          <w:i/>
        </w:rPr>
        <w:t>yrkande 1</w:t>
      </w:r>
      <w:r w:rsidRPr="001A6165">
        <w:t xml:space="preserve"> en satsning på </w:t>
      </w:r>
      <w:r w:rsidRPr="001A6165">
        <w:rPr>
          <w:snapToGrid w:val="0"/>
          <w:color w:val="000000"/>
          <w:lang w:eastAsia="sv-SE"/>
        </w:rPr>
        <w:t xml:space="preserve">insatser och metodutveckling som syftar till att stärka funktionshindrade människors jämlikhet och att dessa frågor särskilt uppmärksammas inom ramen för svenskt utvecklingsarbete och katastrofinsatser. I </w:t>
      </w:r>
      <w:r w:rsidRPr="001A6165">
        <w:rPr>
          <w:i/>
          <w:snapToGrid w:val="0"/>
          <w:color w:val="000000"/>
          <w:lang w:eastAsia="sv-SE"/>
        </w:rPr>
        <w:t xml:space="preserve">yrkande 2 </w:t>
      </w:r>
      <w:r w:rsidRPr="001A6165">
        <w:rPr>
          <w:snapToGrid w:val="0"/>
          <w:color w:val="000000"/>
          <w:lang w:eastAsia="sv-SE"/>
        </w:rPr>
        <w:t>krävs att Sida får i uppdrag att ta fram riktlinjer och arbetssätt för hur man skall integrera funktionshindrade människors rättigheter och behov i det svenska u</w:t>
      </w:r>
      <w:r w:rsidRPr="001A6165">
        <w:rPr>
          <w:snapToGrid w:val="0"/>
          <w:color w:val="000000"/>
          <w:lang w:eastAsia="sv-SE"/>
        </w:rPr>
        <w:t>t</w:t>
      </w:r>
      <w:r w:rsidRPr="001A6165">
        <w:rPr>
          <w:snapToGrid w:val="0"/>
          <w:color w:val="000000"/>
          <w:lang w:eastAsia="sv-SE"/>
        </w:rPr>
        <w:t>vecklingssamarbetet.</w:t>
      </w:r>
    </w:p>
    <w:p w:rsidR="0014794C" w:rsidRPr="001A6165" w:rsidRDefault="0014794C">
      <w:pPr>
        <w:rPr>
          <w:snapToGrid w:val="0"/>
          <w:lang w:eastAsia="sv-SE"/>
        </w:rPr>
      </w:pPr>
      <w:r w:rsidRPr="001A6165">
        <w:rPr>
          <w:snapToGrid w:val="0"/>
          <w:color w:val="000000"/>
          <w:lang w:eastAsia="sv-SE"/>
        </w:rPr>
        <w:t xml:space="preserve">Befolkningsfrågor handlar även om den enskildes möjlighet och </w:t>
      </w:r>
      <w:r w:rsidRPr="001A6165">
        <w:rPr>
          <w:snapToGrid w:val="0"/>
          <w:color w:val="000000"/>
          <w:lang w:eastAsia="sv-SE"/>
        </w:rPr>
        <w:t xml:space="preserve">rättighet att styra över sitt liv. Framför allt måste kvinnors rätt till makt och kontroll över sina liv respekteras. Kraven att kvinnan själv bestämmer över sin egen hälsa och bedömer sina egna förutsättningar för att ta ansvar för sina barn är i dag långt ifrån självklara. Åtskilliga kvinnor hindras dagligen från att bidra till den sociala och ekonomiska utvecklingen eftersom de förnekas tillgång till utbildning och hälsovård. Motionärerna föreslår i </w:t>
      </w:r>
      <w:r w:rsidRPr="001A6165">
        <w:rPr>
          <w:i/>
        </w:rPr>
        <w:t>1999/2000:U206 (fp) y</w:t>
      </w:r>
      <w:r w:rsidRPr="001A6165">
        <w:rPr>
          <w:i/>
        </w:rPr>
        <w:t>r</w:t>
      </w:r>
      <w:r w:rsidRPr="001A6165">
        <w:rPr>
          <w:i/>
        </w:rPr>
        <w:t xml:space="preserve">kande 17 </w:t>
      </w:r>
      <w:r w:rsidRPr="001A6165">
        <w:rPr>
          <w:snapToGrid w:val="0"/>
          <w:color w:val="000000"/>
          <w:lang w:eastAsia="sv-SE"/>
        </w:rPr>
        <w:t>att ytterligare 20 miljo</w:t>
      </w:r>
      <w:r w:rsidRPr="001A6165">
        <w:rPr>
          <w:snapToGrid w:val="0"/>
          <w:color w:val="000000"/>
          <w:lang w:eastAsia="sv-SE"/>
        </w:rPr>
        <w:t>ner kronor satsas på särskilda jämställdhet</w:t>
      </w:r>
      <w:r w:rsidRPr="001A6165">
        <w:rPr>
          <w:snapToGrid w:val="0"/>
          <w:color w:val="000000"/>
          <w:lang w:eastAsia="sv-SE"/>
        </w:rPr>
        <w:t>s</w:t>
      </w:r>
      <w:r w:rsidRPr="001A6165">
        <w:rPr>
          <w:snapToGrid w:val="0"/>
          <w:color w:val="000000"/>
          <w:lang w:eastAsia="sv-SE"/>
        </w:rPr>
        <w:t>insatser. Motionärerna anser att arbetet med att förebygga ohälsa och bekä</w:t>
      </w:r>
      <w:r w:rsidRPr="001A6165">
        <w:rPr>
          <w:snapToGrid w:val="0"/>
          <w:color w:val="000000"/>
          <w:lang w:eastAsia="sv-SE"/>
        </w:rPr>
        <w:t>m</w:t>
      </w:r>
      <w:r w:rsidRPr="001A6165">
        <w:rPr>
          <w:snapToGrid w:val="0"/>
          <w:color w:val="000000"/>
          <w:lang w:eastAsia="sv-SE"/>
        </w:rPr>
        <w:t>pa sjukdomar är en viktig uppgift för biståndet. Barnens hälsa måste ges en särskild uppmärksamhet i biståndspolitiken (</w:t>
      </w:r>
      <w:r w:rsidRPr="001A6165">
        <w:rPr>
          <w:i/>
          <w:snapToGrid w:val="0"/>
          <w:color w:val="000000"/>
          <w:lang w:eastAsia="sv-SE"/>
        </w:rPr>
        <w:t>yrkande 19</w:t>
      </w:r>
      <w:r w:rsidRPr="001A6165">
        <w:rPr>
          <w:snapToGrid w:val="0"/>
          <w:color w:val="000000"/>
          <w:lang w:eastAsia="sv-SE"/>
        </w:rPr>
        <w:t>). Motionärerna anser också att hiv/aids utgör ett särskilt problem och att det är viktigt med förebyggande insatser, som omfattar information om spridningssätt och rekommendation om kondomanvändning. Folkpartiet anslår ytterligare 35 miljoner kronor till UNAIDS.</w:t>
      </w:r>
      <w:r w:rsidRPr="001A6165">
        <w:rPr>
          <w:snapToGrid w:val="0"/>
          <w:color w:val="000000"/>
          <w:lang w:eastAsia="sv-SE"/>
        </w:rPr>
        <w:t xml:space="preserve"> WHO, Unicef och UNFPA har vädjat till alla länder och deras ledare att stödja ansträngningarna att eliminera kvinnlig omskärelse. Sverige bör i sitt biståndsarbete göra kraftfulla insatser dels för att förebygga att kvinnor och flickor utsätts för dessa ingrepp, dels för att skapa vård- och rehabiliteringsresurser. Folkpartiet anslår ytterligare 20, 30 och 40 miljoner kronor till respektive FN-organ (</w:t>
      </w:r>
      <w:r w:rsidRPr="001A6165">
        <w:rPr>
          <w:i/>
          <w:snapToGrid w:val="0"/>
          <w:color w:val="000000"/>
          <w:lang w:eastAsia="sv-SE"/>
        </w:rPr>
        <w:t>yrkande 18</w:t>
      </w:r>
      <w:r w:rsidRPr="001A6165">
        <w:rPr>
          <w:snapToGrid w:val="0"/>
          <w:color w:val="000000"/>
          <w:lang w:eastAsia="sv-SE"/>
        </w:rPr>
        <w:t>).</w:t>
      </w:r>
    </w:p>
    <w:p w:rsidR="0014794C" w:rsidRPr="001A6165" w:rsidRDefault="0014794C">
      <w:pPr>
        <w:rPr>
          <w:snapToGrid w:val="0"/>
          <w:color w:val="000000"/>
          <w:lang w:eastAsia="sv-SE"/>
        </w:rPr>
      </w:pPr>
      <w:r w:rsidRPr="001A6165">
        <w:t xml:space="preserve">I den enskilda motionen </w:t>
      </w:r>
      <w:r w:rsidRPr="001A6165">
        <w:rPr>
          <w:i/>
        </w:rPr>
        <w:t>1999/2000:U208 (s)</w:t>
      </w:r>
      <w:r w:rsidRPr="001A6165">
        <w:t xml:space="preserve"> konstateras att u</w:t>
      </w:r>
      <w:r w:rsidRPr="001A6165">
        <w:rPr>
          <w:snapToGrid w:val="0"/>
          <w:color w:val="000000"/>
          <w:lang w:eastAsia="sv-SE"/>
        </w:rPr>
        <w:t>ppskattningsvis 10 % av världens befolkning har ett funktionshinder. Den diskriminering som människor med funktionshinder möter har flera orsaker. Negativa attit</w:t>
      </w:r>
      <w:r w:rsidRPr="001A6165">
        <w:rPr>
          <w:snapToGrid w:val="0"/>
          <w:color w:val="000000"/>
          <w:lang w:eastAsia="sv-SE"/>
        </w:rPr>
        <w:t>y</w:t>
      </w:r>
      <w:r w:rsidRPr="001A6165">
        <w:rPr>
          <w:snapToGrid w:val="0"/>
          <w:color w:val="000000"/>
          <w:lang w:eastAsia="sv-SE"/>
        </w:rPr>
        <w:t xml:space="preserve">der och felaktiga föreställningar om funktionshinder är en orsak. Bristande politisk vilja att ta till vara </w:t>
      </w:r>
      <w:r w:rsidRPr="001A6165">
        <w:t xml:space="preserve">funktionshindrade </w:t>
      </w:r>
      <w:r w:rsidRPr="001A6165">
        <w:rPr>
          <w:snapToGrid w:val="0"/>
          <w:color w:val="000000"/>
          <w:lang w:eastAsia="sv-SE"/>
        </w:rPr>
        <w:t>människors möjligheter är en annan. Människor med funktionshinder ställs utanför samhällsutvecklingen vilket många gånger också innebär ett socialt utanförskap.</w:t>
      </w:r>
    </w:p>
    <w:p w:rsidR="0014794C" w:rsidRPr="001A6165" w:rsidRDefault="0014794C">
      <w:r w:rsidRPr="001A6165">
        <w:t xml:space="preserve">I den enskilda motionen </w:t>
      </w:r>
      <w:r w:rsidRPr="001A6165">
        <w:rPr>
          <w:i/>
        </w:rPr>
        <w:t xml:space="preserve">1999/2000:U209 (s) </w:t>
      </w:r>
      <w:r w:rsidRPr="001A6165">
        <w:t>krävs konkreta riktlinjer för hur funktionshindrade människors rättigheter skall integreras i det svenska b</w:t>
      </w:r>
      <w:r w:rsidRPr="001A6165">
        <w:t>i</w:t>
      </w:r>
      <w:r w:rsidRPr="001A6165">
        <w:t>ståndet.</w:t>
      </w:r>
    </w:p>
    <w:p w:rsidR="0014794C" w:rsidRPr="001A6165" w:rsidRDefault="0014794C">
      <w:r w:rsidRPr="001A6165">
        <w:rPr>
          <w:snapToGrid w:val="0"/>
          <w:color w:val="000000"/>
          <w:lang w:eastAsia="sv-SE"/>
        </w:rPr>
        <w:t xml:space="preserve">Personer med olika former av funktionshinder utgör ytterligare en utsatt och marginaliserad grupp i utvecklingsländerna, och Kristdemokraterna kräver därför i motion </w:t>
      </w:r>
      <w:r w:rsidRPr="001A6165">
        <w:rPr>
          <w:i/>
        </w:rPr>
        <w:t>1999/2000:U215 (kd) yrkande 20</w:t>
      </w:r>
      <w:r w:rsidRPr="001A6165">
        <w:t xml:space="preserve"> att handikappfrågorna lyfts fram i det internationella samarbetet.</w:t>
      </w:r>
    </w:p>
    <w:p w:rsidR="0014794C" w:rsidRPr="001A6165" w:rsidRDefault="0014794C">
      <w:pPr>
        <w:rPr>
          <w:snapToGrid w:val="0"/>
          <w:lang w:eastAsia="sv-SE"/>
        </w:rPr>
      </w:pPr>
      <w:r w:rsidRPr="001A6165">
        <w:rPr>
          <w:snapToGrid w:val="0"/>
          <w:lang w:eastAsia="sv-SE"/>
        </w:rPr>
        <w:t xml:space="preserve">Vänsterpartiet kräver i partimotion </w:t>
      </w:r>
      <w:r w:rsidRPr="001A6165">
        <w:rPr>
          <w:i/>
        </w:rPr>
        <w:t>1999/2000:U217 (v) yrkande 1</w:t>
      </w:r>
      <w:r w:rsidRPr="001A6165">
        <w:rPr>
          <w:snapToGrid w:val="0"/>
          <w:lang w:eastAsia="sv-SE"/>
        </w:rPr>
        <w:t xml:space="preserve"> en öve</w:t>
      </w:r>
      <w:r w:rsidRPr="001A6165">
        <w:rPr>
          <w:snapToGrid w:val="0"/>
          <w:lang w:eastAsia="sv-SE"/>
        </w:rPr>
        <w:t>r</w:t>
      </w:r>
      <w:r w:rsidRPr="001A6165">
        <w:rPr>
          <w:snapToGrid w:val="0"/>
          <w:lang w:eastAsia="sv-SE"/>
        </w:rPr>
        <w:t>syn av innehållet i skolböcker när det gäller biståndsfrågor och internationell politik. Inom ramen för lärar- och journalistutbildningarna och i stödet till folkbildningen krävs ökade möjligheter att bearbeta de internationella fr</w:t>
      </w:r>
      <w:r w:rsidRPr="001A6165">
        <w:rPr>
          <w:snapToGrid w:val="0"/>
          <w:lang w:eastAsia="sv-SE"/>
        </w:rPr>
        <w:t>å</w:t>
      </w:r>
      <w:r w:rsidRPr="001A6165">
        <w:rPr>
          <w:snapToGrid w:val="0"/>
          <w:lang w:eastAsia="sv-SE"/>
        </w:rPr>
        <w:t>gorna bättre (</w:t>
      </w:r>
      <w:r w:rsidRPr="001A6165">
        <w:rPr>
          <w:i/>
          <w:snapToGrid w:val="0"/>
          <w:lang w:eastAsia="sv-SE"/>
        </w:rPr>
        <w:t>yrkande 2)</w:t>
      </w:r>
      <w:r w:rsidRPr="001A6165">
        <w:rPr>
          <w:snapToGrid w:val="0"/>
          <w:lang w:eastAsia="sv-SE"/>
        </w:rPr>
        <w:t xml:space="preserve"> och inom detta område vore det lämpligt att anvä</w:t>
      </w:r>
      <w:r w:rsidRPr="001A6165">
        <w:rPr>
          <w:snapToGrid w:val="0"/>
          <w:lang w:eastAsia="sv-SE"/>
        </w:rPr>
        <w:t>n</w:t>
      </w:r>
      <w:r w:rsidRPr="001A6165">
        <w:rPr>
          <w:snapToGrid w:val="0"/>
          <w:lang w:eastAsia="sv-SE"/>
        </w:rPr>
        <w:t>da sig av de akademiker i Sverige som själva har sitt ursprung i Afrika, L</w:t>
      </w:r>
      <w:r w:rsidRPr="001A6165">
        <w:rPr>
          <w:snapToGrid w:val="0"/>
          <w:lang w:eastAsia="sv-SE"/>
        </w:rPr>
        <w:t>a</w:t>
      </w:r>
      <w:r w:rsidRPr="001A6165">
        <w:rPr>
          <w:snapToGrid w:val="0"/>
          <w:lang w:eastAsia="sv-SE"/>
        </w:rPr>
        <w:t>tinamerika och Asien (</w:t>
      </w:r>
      <w:r w:rsidRPr="001A6165">
        <w:rPr>
          <w:i/>
          <w:snapToGrid w:val="0"/>
          <w:lang w:eastAsia="sv-SE"/>
        </w:rPr>
        <w:t>yrkande 3</w:t>
      </w:r>
      <w:r w:rsidRPr="001A6165">
        <w:rPr>
          <w:snapToGrid w:val="0"/>
          <w:lang w:eastAsia="sv-SE"/>
        </w:rPr>
        <w:t>).</w:t>
      </w:r>
      <w:r w:rsidRPr="001A6165">
        <w:rPr>
          <w:snapToGrid w:val="0"/>
          <w:color w:val="000000"/>
          <w:lang w:eastAsia="sv-SE"/>
        </w:rPr>
        <w:t xml:space="preserve"> Åtgärder för sexuell och reproduktiv hälsa är en del av Sveri</w:t>
      </w:r>
      <w:r w:rsidRPr="001A6165">
        <w:rPr>
          <w:snapToGrid w:val="0"/>
          <w:color w:val="000000"/>
          <w:lang w:eastAsia="sv-SE"/>
        </w:rPr>
        <w:t>ges och EU:s bistånd som ofta kommer i skymundan. Vänsterpartiet menar</w:t>
      </w:r>
      <w:r w:rsidRPr="001A6165">
        <w:rPr>
          <w:snapToGrid w:val="0"/>
          <w:lang w:eastAsia="sv-SE"/>
        </w:rPr>
        <w:t xml:space="preserve"> i</w:t>
      </w:r>
      <w:r w:rsidRPr="001A6165">
        <w:rPr>
          <w:i/>
        </w:rPr>
        <w:t xml:space="preserve"> yrkande 9</w:t>
      </w:r>
      <w:r w:rsidRPr="001A6165">
        <w:rPr>
          <w:snapToGrid w:val="0"/>
          <w:color w:val="000000"/>
          <w:lang w:eastAsia="sv-SE"/>
        </w:rPr>
        <w:t xml:space="preserve"> att detta borde utgöra en viktig del av det svenska biståndet och det är en betydelsefull fråga för Sverige att driva hå</w:t>
      </w:r>
      <w:r w:rsidRPr="001A6165">
        <w:rPr>
          <w:snapToGrid w:val="0"/>
          <w:color w:val="000000"/>
          <w:lang w:eastAsia="sv-SE"/>
        </w:rPr>
        <w:t>r</w:t>
      </w:r>
      <w:r w:rsidRPr="001A6165">
        <w:rPr>
          <w:snapToGrid w:val="0"/>
          <w:color w:val="000000"/>
          <w:lang w:eastAsia="sv-SE"/>
        </w:rPr>
        <w:t xml:space="preserve">dare i såväl EU som FN. I </w:t>
      </w:r>
      <w:r w:rsidRPr="001A6165">
        <w:rPr>
          <w:i/>
        </w:rPr>
        <w:t xml:space="preserve">yrkande 11 </w:t>
      </w:r>
      <w:r w:rsidRPr="001A6165">
        <w:t xml:space="preserve">begärs att </w:t>
      </w:r>
      <w:r w:rsidRPr="001A6165">
        <w:rPr>
          <w:snapToGrid w:val="0"/>
          <w:color w:val="000000"/>
          <w:lang w:eastAsia="sv-SE"/>
        </w:rPr>
        <w:t>Sverige stöder tillkomsten av ett internationellt handikappsekretariat som får till uppgift att följa upp och samordna insatser, internationellt och nati</w:t>
      </w:r>
      <w:r w:rsidRPr="001A6165">
        <w:rPr>
          <w:snapToGrid w:val="0"/>
          <w:color w:val="000000"/>
          <w:lang w:eastAsia="sv-SE"/>
        </w:rPr>
        <w:t>o</w:t>
      </w:r>
      <w:r w:rsidRPr="001A6165">
        <w:rPr>
          <w:snapToGrid w:val="0"/>
          <w:color w:val="000000"/>
          <w:lang w:eastAsia="sv-SE"/>
        </w:rPr>
        <w:t>nellt.</w:t>
      </w:r>
    </w:p>
    <w:p w:rsidR="0014794C" w:rsidRPr="001A6165" w:rsidRDefault="0014794C">
      <w:r w:rsidRPr="001A6165">
        <w:rPr>
          <w:color w:val="000000"/>
        </w:rPr>
        <w:t xml:space="preserve">I den enskilda motionen </w:t>
      </w:r>
      <w:r w:rsidRPr="001A6165">
        <w:rPr>
          <w:i/>
        </w:rPr>
        <w:t>1999/2000:</w:t>
      </w:r>
      <w:r w:rsidRPr="001A6165">
        <w:rPr>
          <w:i/>
          <w:color w:val="000000"/>
        </w:rPr>
        <w:t>Fö331 (c) yrkande 2</w:t>
      </w:r>
      <w:r w:rsidRPr="001A6165">
        <w:rPr>
          <w:color w:val="000000"/>
        </w:rPr>
        <w:t xml:space="preserve"> framhålls betyde</w:t>
      </w:r>
      <w:r w:rsidRPr="001A6165">
        <w:rPr>
          <w:color w:val="000000"/>
        </w:rPr>
        <w:t>l</w:t>
      </w:r>
      <w:r w:rsidRPr="001A6165">
        <w:rPr>
          <w:color w:val="000000"/>
        </w:rPr>
        <w:t>sen och behoven av internationell minröjning, kompletterad med medicinska förebyggande och behandlande insatser. Motionären menar att området bör vara  prioriterat i svensk biståndsverksamhet.</w:t>
      </w:r>
    </w:p>
    <w:p w:rsidR="0014794C" w:rsidRPr="001A6165" w:rsidRDefault="0014794C">
      <w:pPr>
        <w:pStyle w:val="Rubrik3"/>
      </w:pPr>
      <w:bookmarkStart w:id="89" w:name="_Toc468523378"/>
      <w:r w:rsidRPr="001A6165">
        <w:t>Utskottets överväganden</w:t>
      </w:r>
      <w:bookmarkEnd w:id="89"/>
    </w:p>
    <w:p w:rsidR="0014794C" w:rsidRPr="001A6165" w:rsidRDefault="0014794C">
      <w:r w:rsidRPr="001A6165">
        <w:rPr>
          <w:snapToGrid w:val="0"/>
          <w:color w:val="000000"/>
          <w:lang w:eastAsia="sv-SE"/>
        </w:rPr>
        <w:t xml:space="preserve">I den enskilda motionen </w:t>
      </w:r>
      <w:r w:rsidRPr="001A6165">
        <w:rPr>
          <w:i/>
        </w:rPr>
        <w:t>U203 (s)</w:t>
      </w:r>
      <w:r w:rsidRPr="001A6165">
        <w:t xml:space="preserve"> krävs i yrkande 1 en satsning på </w:t>
      </w:r>
      <w:r w:rsidRPr="001A6165">
        <w:rPr>
          <w:snapToGrid w:val="0"/>
          <w:color w:val="000000"/>
          <w:lang w:eastAsia="sv-SE"/>
        </w:rPr>
        <w:t>insatser och metodutveckling som syftar till att stärka funktionshindrade människors jämlikhet och i yrkande 2 krävs vidare att Sida får i uppdrag att ta fram rik</w:t>
      </w:r>
      <w:r w:rsidRPr="001A6165">
        <w:rPr>
          <w:snapToGrid w:val="0"/>
          <w:color w:val="000000"/>
          <w:lang w:eastAsia="sv-SE"/>
        </w:rPr>
        <w:t>t</w:t>
      </w:r>
      <w:r w:rsidRPr="001A6165">
        <w:rPr>
          <w:snapToGrid w:val="0"/>
          <w:color w:val="000000"/>
          <w:lang w:eastAsia="sv-SE"/>
        </w:rPr>
        <w:t>linjer och arbetssätt för hur man skall integrera funktionshindrade männ</w:t>
      </w:r>
      <w:r w:rsidRPr="001A6165">
        <w:rPr>
          <w:snapToGrid w:val="0"/>
          <w:color w:val="000000"/>
          <w:lang w:eastAsia="sv-SE"/>
        </w:rPr>
        <w:t>i</w:t>
      </w:r>
      <w:r w:rsidRPr="001A6165">
        <w:rPr>
          <w:snapToGrid w:val="0"/>
          <w:color w:val="000000"/>
          <w:lang w:eastAsia="sv-SE"/>
        </w:rPr>
        <w:t xml:space="preserve">skors rättigheter och behov i det svenska utvecklingssamarbetet. Även i </w:t>
      </w:r>
      <w:r w:rsidRPr="001A6165">
        <w:t>den enskilda motionen U208 (s) konstateras att u</w:t>
      </w:r>
      <w:r w:rsidRPr="001A6165">
        <w:rPr>
          <w:snapToGrid w:val="0"/>
          <w:color w:val="000000"/>
          <w:lang w:eastAsia="sv-SE"/>
        </w:rPr>
        <w:t>ppskattningsvis 10 % av vär</w:t>
      </w:r>
      <w:r w:rsidRPr="001A6165">
        <w:rPr>
          <w:snapToGrid w:val="0"/>
          <w:color w:val="000000"/>
          <w:lang w:eastAsia="sv-SE"/>
        </w:rPr>
        <w:t>l</w:t>
      </w:r>
      <w:r w:rsidRPr="001A6165">
        <w:rPr>
          <w:snapToGrid w:val="0"/>
          <w:color w:val="000000"/>
          <w:lang w:eastAsia="sv-SE"/>
        </w:rPr>
        <w:t>dens befolkning har ett funktionshinder och att dessa människor inte sällan ställs uta</w:t>
      </w:r>
      <w:r w:rsidRPr="001A6165">
        <w:rPr>
          <w:snapToGrid w:val="0"/>
          <w:color w:val="000000"/>
          <w:lang w:eastAsia="sv-SE"/>
        </w:rPr>
        <w:t>nför samhällsutvecklingen, något som många gånger också innebär ett socialt utanförskap.</w:t>
      </w:r>
      <w:r w:rsidRPr="001A6165">
        <w:t xml:space="preserve"> I motionen U209 (s) krävs konkreta riktlinjer för hur funktionshindrade människors rättigheter skall integreras i det svenska b</w:t>
      </w:r>
      <w:r w:rsidRPr="001A6165">
        <w:t>i</w:t>
      </w:r>
      <w:r w:rsidRPr="001A6165">
        <w:t>ståndet och</w:t>
      </w:r>
      <w:r w:rsidRPr="001A6165">
        <w:rPr>
          <w:snapToGrid w:val="0"/>
          <w:color w:val="000000"/>
          <w:lang w:eastAsia="sv-SE"/>
        </w:rPr>
        <w:t xml:space="preserve"> i motion</w:t>
      </w:r>
      <w:r w:rsidRPr="001A6165">
        <w:t xml:space="preserve"> U215 (kd) yrkande 20 krävs att handikappfrågorna lyfts fram i det intern</w:t>
      </w:r>
      <w:r w:rsidRPr="001A6165">
        <w:t>a</w:t>
      </w:r>
      <w:r w:rsidRPr="001A6165">
        <w:t>tionella samarbetet.</w:t>
      </w:r>
    </w:p>
    <w:p w:rsidR="0014794C" w:rsidRPr="001A6165" w:rsidRDefault="0014794C">
      <w:pPr>
        <w:pStyle w:val="Normaltindrag"/>
      </w:pPr>
      <w:r w:rsidRPr="001A6165">
        <w:t>Utskottet menar att rätten till delaktighet, inflytande och jämlika villkor för personer med funktionshinder sedan länge är en viktig fråga i det svenska utvecklingssamarbetet. Sve</w:t>
      </w:r>
      <w:r w:rsidRPr="001A6165">
        <w:t>rige initierade och deltog mycket aktivt i utarb</w:t>
      </w:r>
      <w:r w:rsidRPr="001A6165">
        <w:t>e</w:t>
      </w:r>
      <w:r w:rsidRPr="001A6165">
        <w:t>tandet av FN:s standardregler på handikappområdet, regler som i dag utgör ett praktiskt verktyg för genomförandet av FN:s och medlemsstaternas ha</w:t>
      </w:r>
      <w:r w:rsidRPr="001A6165">
        <w:t>n</w:t>
      </w:r>
      <w:r w:rsidRPr="001A6165">
        <w:t>dikapprogram. Inom FN har en särskild rapportör för handikappfrågor u</w:t>
      </w:r>
      <w:r w:rsidRPr="001A6165">
        <w:t>t</w:t>
      </w:r>
      <w:r w:rsidRPr="001A6165">
        <w:t>setts, vars uppgift är att övervaka genomförandet av standardreglerna i det internationella utvecklingssamarbetet. Stärkandet av ett rättighetsperspektiv på handikappfrågorna i såväl det multilaterala som bilaterala utveckling</w:t>
      </w:r>
      <w:r w:rsidRPr="001A6165">
        <w:t>s</w:t>
      </w:r>
      <w:r w:rsidRPr="001A6165">
        <w:t>sama</w:t>
      </w:r>
      <w:r w:rsidRPr="001A6165">
        <w:t>r</w:t>
      </w:r>
      <w:r w:rsidRPr="001A6165">
        <w:t>betet ges särsk</w:t>
      </w:r>
      <w:r w:rsidRPr="001A6165">
        <w:t xml:space="preserve">ild prioritet. </w:t>
      </w:r>
    </w:p>
    <w:p w:rsidR="0014794C" w:rsidRPr="001A6165" w:rsidRDefault="0014794C">
      <w:pPr>
        <w:pStyle w:val="Normaltindrag"/>
      </w:pPr>
      <w:r w:rsidRPr="001A6165">
        <w:t xml:space="preserve">Barn med funktionshinder är särskilt utsatta, varför Sverige ägnar dessa extra uppmärksamhet. Arbete pågår med en svensk strategi för barn med funktionshinder i utvecklingssamarbetet. Strategin kommer bl.a. att belysa vilka specifika åtgärder som görs och kan göras för att konkret förbättra situationen för barn med funktionshinder. </w:t>
      </w:r>
    </w:p>
    <w:p w:rsidR="0014794C" w:rsidRPr="001A6165" w:rsidRDefault="0014794C">
      <w:pPr>
        <w:pStyle w:val="Normaltindrag"/>
      </w:pPr>
      <w:r w:rsidRPr="001A6165">
        <w:t>Sverige verkar bl.a. för att handikappfrågan skall uppmärksammas i de i</w:t>
      </w:r>
      <w:r w:rsidRPr="001A6165">
        <w:t>n</w:t>
      </w:r>
      <w:r w:rsidRPr="001A6165">
        <w:t>ternationella förberedelserna inför uppföljningen av Världstoppmötet om social utveckling (Köpenhamn 1995) vid ett extramöte i FN:s generalfö</w:t>
      </w:r>
      <w:r w:rsidRPr="001A6165">
        <w:t>r</w:t>
      </w:r>
      <w:r w:rsidRPr="001A6165">
        <w:t>samling i juni 2000.</w:t>
      </w:r>
    </w:p>
    <w:p w:rsidR="0014794C" w:rsidRPr="001A6165" w:rsidRDefault="0014794C">
      <w:pPr>
        <w:pStyle w:val="Normaltindrag"/>
      </w:pPr>
      <w:r w:rsidRPr="001A6165">
        <w:t>Arbetet med att lyfta fram handikappfrågorna pågår inom ramen för de nordiska ländernas utvecklingsbistånd. Vid det nordiska biståndsministe</w:t>
      </w:r>
      <w:r w:rsidRPr="001A6165">
        <w:t>r</w:t>
      </w:r>
      <w:r w:rsidRPr="001A6165">
        <w:t>mötet i Stockholm den 10 juni 1998 uttrycktes stöd för en förbättrad integr</w:t>
      </w:r>
      <w:r w:rsidRPr="001A6165">
        <w:t>e</w:t>
      </w:r>
      <w:r w:rsidRPr="001A6165">
        <w:t>ring av bistånd till personer med funktionshinder i utvecklingssamarbetet. Ett gemensamt erfarenhetsutbyte förordades mellan berörda organisationer och ansvariga departement i form av en nordisk konferens på temat metoder för integrering av personer med funktionshinder i det bi- och multilaterala u</w:t>
      </w:r>
      <w:r w:rsidRPr="001A6165">
        <w:t>t</w:t>
      </w:r>
      <w:r w:rsidRPr="001A6165">
        <w:t>vecklingssamarbetet. Nordisk Kontaktutvalg (NKU), ett nätverk av nordiska handikapporganisationer, gavs i uppdrag att, i nära samarbete</w:t>
      </w:r>
      <w:r w:rsidRPr="001A6165">
        <w:t xml:space="preserve"> med tjänst</w:t>
      </w:r>
      <w:r w:rsidRPr="001A6165">
        <w:t>e</w:t>
      </w:r>
      <w:r w:rsidRPr="001A6165">
        <w:t>män inom de nordiska departementen och myndigheterna, svara för anor</w:t>
      </w:r>
      <w:r w:rsidRPr="001A6165">
        <w:t>d</w:t>
      </w:r>
      <w:r w:rsidRPr="001A6165">
        <w:t>nandet av konferensen. Konferensen kommer att äga rum i Köpenhamn under år 2000. Till underlag för konferensen förbereder Sverige en förstudie kring temat barn med funktionshinder samt genderperspektivet och fun</w:t>
      </w:r>
      <w:r w:rsidRPr="001A6165">
        <w:t>k</w:t>
      </w:r>
      <w:r w:rsidRPr="001A6165">
        <w:t>tionshinder. Ett seminarium kommer vidare att äga rum under hösten 1999 i syfte att färdigställa studien. Regeringen har beslutat om ett bidrag som uppgår till 213 000 kr till stöd för de svenska förberedelserna inför d</w:t>
      </w:r>
      <w:r w:rsidRPr="001A6165">
        <w:t>en no</w:t>
      </w:r>
      <w:r w:rsidRPr="001A6165">
        <w:t>r</w:t>
      </w:r>
      <w:r w:rsidRPr="001A6165">
        <w:t>diska konferensen.</w:t>
      </w:r>
    </w:p>
    <w:p w:rsidR="0014794C" w:rsidRPr="001A6165" w:rsidRDefault="0014794C">
      <w:pPr>
        <w:pStyle w:val="Normaltindrag"/>
      </w:pPr>
      <w:r w:rsidRPr="001A6165">
        <w:t>Genom Sida pågår många viktiga aktiviteter för att förbättra livsvillkor och delaktighet för personer med funktionshinder. Sida har som övergripande mål att handikappaspekter skall beaktas och integreras i relevant biståndspl</w:t>
      </w:r>
      <w:r w:rsidRPr="001A6165">
        <w:t>a</w:t>
      </w:r>
      <w:r w:rsidRPr="001A6165">
        <w:t xml:space="preserve">nering och att utvecklingssamarbetet därmed skall bidra till att förverkliga de rättigheter som bl.a. fastställs i FN:s standardregler och i konventionen om barnets rättigheter. </w:t>
      </w:r>
    </w:p>
    <w:p w:rsidR="0014794C" w:rsidRPr="001A6165" w:rsidRDefault="0014794C">
      <w:r w:rsidRPr="001A6165">
        <w:t xml:space="preserve">Med vad som ovan anförts anses motionerna U203 (s) yrkandena 1 och 2, U208 (s), U209 (s)  och U215 (kd) yrkande 20 besvarade. </w:t>
      </w:r>
    </w:p>
    <w:p w:rsidR="0014794C" w:rsidRPr="001A6165" w:rsidRDefault="0014794C">
      <w:pPr>
        <w:rPr>
          <w:snapToGrid w:val="0"/>
          <w:lang w:eastAsia="sv-SE"/>
        </w:rPr>
      </w:pPr>
      <w:r w:rsidRPr="001A6165">
        <w:rPr>
          <w:snapToGrid w:val="0"/>
          <w:color w:val="000000"/>
          <w:lang w:eastAsia="sv-SE"/>
        </w:rPr>
        <w:t xml:space="preserve">I motion </w:t>
      </w:r>
      <w:r w:rsidRPr="001A6165">
        <w:t xml:space="preserve">U217 (v) yrkande 11 begärs att </w:t>
      </w:r>
      <w:r w:rsidRPr="001A6165">
        <w:rPr>
          <w:snapToGrid w:val="0"/>
          <w:color w:val="000000"/>
          <w:lang w:eastAsia="sv-SE"/>
        </w:rPr>
        <w:t>Sverige stöder tillkomsten av ett internationellt handikappsekretariat, som får till uppgift att följa upp och samordna insatser internationellt och nati</w:t>
      </w:r>
      <w:r w:rsidRPr="001A6165">
        <w:rPr>
          <w:snapToGrid w:val="0"/>
          <w:color w:val="000000"/>
          <w:lang w:eastAsia="sv-SE"/>
        </w:rPr>
        <w:t>o</w:t>
      </w:r>
      <w:r w:rsidRPr="001A6165">
        <w:rPr>
          <w:snapToGrid w:val="0"/>
          <w:color w:val="000000"/>
          <w:lang w:eastAsia="sv-SE"/>
        </w:rPr>
        <w:t>nellt.</w:t>
      </w:r>
    </w:p>
    <w:p w:rsidR="0014794C" w:rsidRPr="001A6165" w:rsidRDefault="0014794C">
      <w:pPr>
        <w:pStyle w:val="Normaltindrag"/>
      </w:pPr>
      <w:r w:rsidRPr="001A6165">
        <w:rPr>
          <w:snapToGrid w:val="0"/>
          <w:color w:val="000000"/>
          <w:lang w:eastAsia="sv-SE"/>
        </w:rPr>
        <w:t xml:space="preserve">Utskottet konstaterar att </w:t>
      </w:r>
      <w:r w:rsidRPr="001A6165">
        <w:t xml:space="preserve">Sida har under våren 1999 antagit en policy för barn och vuxna med funktionshinder i utvecklingssamarbetet. Syftet med policyn är dels att summera erfarenheterna av Sidas arbete för att integrera handikappfrågor i biståndet, dels skapa underlag för Sidas fortsatta arbete på området. En </w:t>
      </w:r>
      <w:r w:rsidRPr="001A6165">
        <w:rPr>
          <w:i/>
        </w:rPr>
        <w:t>focal point</w:t>
      </w:r>
      <w:r w:rsidRPr="001A6165">
        <w:t xml:space="preserve"> för handikappfrågor har under 1999 inrättats på Sida. Stöd ges via Sida till en lång rad insatser internationellt. Sålunda stöder Sida bl.a. WHO:s rehabiliteringsenhet i syfte att utveckla förbättrade metoder på o</w:t>
      </w:r>
      <w:r w:rsidRPr="001A6165">
        <w:t>mrådet. Stöd ges vidare till UNDP:s Interregional Programme for Disabled för uppföljning av Världsaktionsprogrammet för handikappade samt m</w:t>
      </w:r>
      <w:r w:rsidRPr="001A6165">
        <w:t>e</w:t>
      </w:r>
      <w:r w:rsidRPr="001A6165">
        <w:t>todutveckling bl.a. för planering och utvärdering av handikappinsatser, i</w:t>
      </w:r>
      <w:r w:rsidRPr="001A6165">
        <w:t>n</w:t>
      </w:r>
      <w:r w:rsidRPr="001A6165">
        <w:t>klusive rådgivning och stöd till länder i samband med policyutveckling och planering. Stöd ges också till Unesco för metodutveckling och spridning av information och erfarenheter som rör undervisning av barn med särskilda behov. Utskottet anser också att det är av vikt att de olika sekretariat som</w:t>
      </w:r>
      <w:r w:rsidRPr="001A6165">
        <w:t xml:space="preserve"> skapats för att tillvarata speciella social-medicinska intressen, försöker sa</w:t>
      </w:r>
      <w:r w:rsidRPr="001A6165">
        <w:t>m</w:t>
      </w:r>
      <w:r w:rsidRPr="001A6165">
        <w:t>ordna sina biståndsaktiviteter på ett sätt som skapar positiva effekter för den totala verksa</w:t>
      </w:r>
      <w:r w:rsidRPr="001A6165">
        <w:t>m</w:t>
      </w:r>
      <w:r w:rsidRPr="001A6165">
        <w:t>heten.</w:t>
      </w:r>
    </w:p>
    <w:p w:rsidR="0014794C" w:rsidRPr="001A6165" w:rsidRDefault="0014794C">
      <w:r w:rsidRPr="001A6165">
        <w:t>Med vad ovan anförts anse</w:t>
      </w:r>
      <w:r w:rsidRPr="001A6165">
        <w:rPr>
          <w:snapToGrid w:val="0"/>
          <w:color w:val="000000"/>
          <w:lang w:eastAsia="sv-SE"/>
        </w:rPr>
        <w:t>ä</w:t>
      </w:r>
      <w:r w:rsidRPr="001A6165">
        <w:t>s motion U217 (v) yrkande 11 besvarad.</w:t>
      </w:r>
    </w:p>
    <w:p w:rsidR="0014794C" w:rsidRPr="001A6165" w:rsidRDefault="0014794C">
      <w:pPr>
        <w:rPr>
          <w:snapToGrid w:val="0"/>
          <w:lang w:eastAsia="sv-SE"/>
        </w:rPr>
      </w:pPr>
      <w:r w:rsidRPr="001A6165">
        <w:rPr>
          <w:snapToGrid w:val="0"/>
          <w:color w:val="000000"/>
          <w:lang w:eastAsia="sv-SE"/>
        </w:rPr>
        <w:t xml:space="preserve">Folkpartiet föreslår i motion </w:t>
      </w:r>
      <w:r w:rsidRPr="001A6165">
        <w:t xml:space="preserve">U206 (fp) yrkande 17 </w:t>
      </w:r>
      <w:r w:rsidRPr="001A6165">
        <w:rPr>
          <w:snapToGrid w:val="0"/>
          <w:color w:val="000000"/>
          <w:lang w:eastAsia="sv-SE"/>
        </w:rPr>
        <w:t>ökade satsningar på sä</w:t>
      </w:r>
      <w:r w:rsidRPr="001A6165">
        <w:rPr>
          <w:snapToGrid w:val="0"/>
          <w:color w:val="000000"/>
          <w:lang w:eastAsia="sv-SE"/>
        </w:rPr>
        <w:t>r</w:t>
      </w:r>
      <w:r w:rsidRPr="001A6165">
        <w:rPr>
          <w:snapToGrid w:val="0"/>
          <w:color w:val="000000"/>
          <w:lang w:eastAsia="sv-SE"/>
        </w:rPr>
        <w:t xml:space="preserve">skilda jämställdhetsinsatser med fokus på sexuell och reproduktiv hälsa. Vänsterpartiet anser </w:t>
      </w:r>
      <w:r w:rsidRPr="001A6165">
        <w:rPr>
          <w:snapToGrid w:val="0"/>
          <w:lang w:eastAsia="sv-SE"/>
        </w:rPr>
        <w:t>i motion U217 (v)</w:t>
      </w:r>
      <w:r w:rsidRPr="001A6165">
        <w:t xml:space="preserve"> yrkande 9 </w:t>
      </w:r>
      <w:r w:rsidRPr="001A6165">
        <w:rPr>
          <w:snapToGrid w:val="0"/>
          <w:color w:val="000000"/>
          <w:lang w:eastAsia="sv-SE"/>
        </w:rPr>
        <w:t>att åtgrder för sexuell och reproduktiv hälsa är en del av Sveriges och EU:s bistånd som ofta kommer i skymundan. Vänsterpartiet menar</w:t>
      </w:r>
      <w:r w:rsidRPr="001A6165">
        <w:rPr>
          <w:b/>
          <w:i/>
          <w:snapToGrid w:val="0"/>
          <w:color w:val="000000"/>
          <w:lang w:eastAsia="sv-SE"/>
        </w:rPr>
        <w:t xml:space="preserve"> </w:t>
      </w:r>
      <w:r w:rsidRPr="001A6165">
        <w:rPr>
          <w:snapToGrid w:val="0"/>
          <w:color w:val="000000"/>
          <w:lang w:eastAsia="sv-SE"/>
        </w:rPr>
        <w:t>att detta borde utgöra en viktig del av det svenska biståndet och att det är en betydelsefull fråga för Sverige att driva hårdare i såväl EU som FN.</w:t>
      </w:r>
    </w:p>
    <w:p w:rsidR="0014794C" w:rsidRPr="001A6165" w:rsidRDefault="0014794C">
      <w:pPr>
        <w:pStyle w:val="Normaltindrag"/>
      </w:pPr>
      <w:r w:rsidRPr="001A6165">
        <w:t>Utskottet menar att sexuell och reproduktiv hälsa är en viktig</w:t>
      </w:r>
      <w:r w:rsidRPr="001A6165">
        <w:t xml:space="preserve"> del av det bilaterala hälsobiståndet. Huvudprincipen är att individer och familjer fritt skall kunna fatta beslut om antal barn och tiden mellan födslarna. Utvec</w:t>
      </w:r>
      <w:r w:rsidRPr="001A6165">
        <w:t>k</w:t>
      </w:r>
      <w:r w:rsidRPr="001A6165">
        <w:t>lingssamarbetet skall bidra till att skapa de sociokulturella  och ekonomiska förutsättningarna för sådana beslut. Sexuell och reproduktiv hälsa är en n</w:t>
      </w:r>
      <w:r w:rsidRPr="001A6165">
        <w:t>a</w:t>
      </w:r>
      <w:r w:rsidRPr="001A6165">
        <w:t>turlig del av dialogen med samarbetsländerna. Sverige satsar, inom EU och FN, betydande belopp på frågor som rör sexuell och reproduktiv hälsa. Sv</w:t>
      </w:r>
      <w:r w:rsidRPr="001A6165">
        <w:t>e</w:t>
      </w:r>
      <w:r w:rsidRPr="001A6165">
        <w:t>rige är vidare en av de största givarna genom ett</w:t>
      </w:r>
      <w:r w:rsidRPr="001A6165">
        <w:t xml:space="preserve"> stort multilateralt stöd via UNFPA</w:t>
      </w:r>
      <w:r w:rsidRPr="001A6165">
        <w:rPr>
          <w:color w:val="000000"/>
        </w:rPr>
        <w:t xml:space="preserve"> (FN:s befolkningsprogram)</w:t>
      </w:r>
      <w:r w:rsidRPr="001A6165">
        <w:t xml:space="preserve"> och IPPF (Internationella föräldrafed</w:t>
      </w:r>
      <w:r w:rsidRPr="001A6165">
        <w:t>e</w:t>
      </w:r>
      <w:r w:rsidRPr="001A6165">
        <w:t>rationen).</w:t>
      </w:r>
    </w:p>
    <w:p w:rsidR="0014794C" w:rsidRPr="001A6165" w:rsidRDefault="0014794C">
      <w:pPr>
        <w:pStyle w:val="Normaltindrag"/>
      </w:pPr>
      <w:r w:rsidRPr="001A6165">
        <w:t>1998 uppgick Sveriges bidrag till UNFPA till 125 miljoner kronor, vilket placerade oss på åttonde plats bland UNFPA:s givarländer. 1999 ökades det svenska bidraget med 12 % till 140 miljoner kronor. Kairokonferensen inn</w:t>
      </w:r>
      <w:r w:rsidRPr="001A6165">
        <w:t>e</w:t>
      </w:r>
      <w:r w:rsidRPr="001A6165">
        <w:t>bar bl.a. att befolkningsfrågan kom att ses ur ett bredare perspektiv där man innefattar alla faktorer som påverkar befolkningsutveckling, såsom ekon</w:t>
      </w:r>
      <w:r w:rsidRPr="001A6165">
        <w:t>o</w:t>
      </w:r>
      <w:r w:rsidRPr="001A6165">
        <w:t>misk och social utveckling, kvinnans ställning, utbildning m.m. Det är ang</w:t>
      </w:r>
      <w:r w:rsidRPr="001A6165">
        <w:t>e</w:t>
      </w:r>
      <w:r w:rsidRPr="001A6165">
        <w:t>läget att givarländerna lever upp till åtaganden vid Kairo 1994 och att börd</w:t>
      </w:r>
      <w:r w:rsidRPr="001A6165">
        <w:t>e</w:t>
      </w:r>
      <w:r w:rsidRPr="001A6165">
        <w:t>förde</w:t>
      </w:r>
      <w:r w:rsidRPr="001A6165">
        <w:t>l</w:t>
      </w:r>
      <w:r w:rsidRPr="001A6165">
        <w:t>ningen mellan givarländerna förbättras.</w:t>
      </w:r>
    </w:p>
    <w:p w:rsidR="0014794C" w:rsidRPr="001A6165" w:rsidRDefault="0014794C">
      <w:pPr>
        <w:pStyle w:val="Normaltindrag"/>
      </w:pPr>
      <w:r w:rsidRPr="001A6165">
        <w:t>Sverige var drivande i arbetet med uppföljningskonferensen till Kairo 1994 (ICPD+5), som ägde rum i somras. Inom ramen för förberedelsearbetet b</w:t>
      </w:r>
      <w:r w:rsidRPr="001A6165">
        <w:t>i</w:t>
      </w:r>
      <w:r w:rsidRPr="001A6165">
        <w:t>drog Sverige bl.a. till ett seminarium i Zambia rörande mansrollen.</w:t>
      </w:r>
    </w:p>
    <w:p w:rsidR="0014794C" w:rsidRPr="001A6165" w:rsidRDefault="0014794C">
      <w:r w:rsidRPr="001A6165">
        <w:rPr>
          <w:color w:val="000000"/>
        </w:rPr>
        <w:t xml:space="preserve">Med det ovan anförda </w:t>
      </w:r>
      <w:r w:rsidRPr="001A6165">
        <w:t>anser utskottet motionerna</w:t>
      </w:r>
      <w:r w:rsidRPr="001A6165">
        <w:rPr>
          <w:snapToGrid w:val="0"/>
          <w:lang w:eastAsia="sv-SE"/>
        </w:rPr>
        <w:t xml:space="preserve"> </w:t>
      </w:r>
      <w:r w:rsidRPr="001A6165">
        <w:t xml:space="preserve">U206 (fp) yrkande 17 och </w:t>
      </w:r>
      <w:r w:rsidRPr="001A6165">
        <w:rPr>
          <w:snapToGrid w:val="0"/>
          <w:lang w:eastAsia="sv-SE"/>
        </w:rPr>
        <w:t>U217 (v)</w:t>
      </w:r>
      <w:r w:rsidRPr="001A6165">
        <w:t xml:space="preserve"> yrkande 9 besvarade med vad som ovan anförts. </w:t>
      </w:r>
    </w:p>
    <w:p w:rsidR="0014794C" w:rsidRPr="001A6165" w:rsidRDefault="0014794C">
      <w:pPr>
        <w:rPr>
          <w:snapToGrid w:val="0"/>
          <w:lang w:eastAsia="sv-SE"/>
        </w:rPr>
      </w:pPr>
      <w:r w:rsidRPr="001A6165">
        <w:rPr>
          <w:snapToGrid w:val="0"/>
          <w:color w:val="000000"/>
          <w:lang w:eastAsia="sv-SE"/>
        </w:rPr>
        <w:t>Motionärerna menar i motion U206 (fp) yrkande 19 att barns hälsa måste ges en särskild uppmärksamhet i biståndspolitiken.</w:t>
      </w:r>
    </w:p>
    <w:p w:rsidR="0014794C" w:rsidRPr="001A6165" w:rsidRDefault="0014794C">
      <w:pPr>
        <w:pStyle w:val="Normaltindrag"/>
      </w:pPr>
      <w:r w:rsidRPr="001A6165">
        <w:t>Utskottet anser att arbetet med att stärka barns rättigheter och förbättra d</w:t>
      </w:r>
      <w:r w:rsidRPr="001A6165">
        <w:t>e</w:t>
      </w:r>
      <w:r w:rsidRPr="001A6165">
        <w:t>ras livsvillkor länge varit utmärkande för svenskt utvecklingssamarbete. 1998 påbörjades inom Utrikesdepartementet en översyn av barnfrågor i det internationella utvecklingssamarbetet med målet att utforma en sammanhå</w:t>
      </w:r>
      <w:r w:rsidRPr="001A6165">
        <w:t>l</w:t>
      </w:r>
      <w:r w:rsidRPr="001A6165">
        <w:t>len p</w:t>
      </w:r>
      <w:r w:rsidRPr="001A6165">
        <w:t>o</w:t>
      </w:r>
      <w:r w:rsidRPr="001A6165">
        <w:t>licy för barnfrågor och att utveckla ett systematiskt barn- och barnrätts-perspektiv i det internationella utvecklingssamarbetet. Arbetet bedrivs utifrån FN:s konvention om barnets rättigheter, FN-konferenserna och de bistånd</w:t>
      </w:r>
      <w:r w:rsidRPr="001A6165">
        <w:t>s</w:t>
      </w:r>
      <w:r w:rsidRPr="001A6165">
        <w:t xml:space="preserve">politiska målen. </w:t>
      </w:r>
    </w:p>
    <w:p w:rsidR="0014794C" w:rsidRPr="001A6165" w:rsidRDefault="0014794C">
      <w:pPr>
        <w:pStyle w:val="Normaltindrag"/>
      </w:pPr>
      <w:r w:rsidRPr="001A6165">
        <w:t xml:space="preserve">I översynen skall vissa grupper av utsatta </w:t>
      </w:r>
      <w:r w:rsidRPr="001A6165">
        <w:t>barn särskilt uppmärksammas. Strategier skall utarbetas inom följande områden: barnarbete, sexuell expl</w:t>
      </w:r>
      <w:r w:rsidRPr="001A6165">
        <w:t>o</w:t>
      </w:r>
      <w:r w:rsidRPr="001A6165">
        <w:t>atering av barn, barn med funktionshinder, barn i väpnade konflikter, barn på inst</w:t>
      </w:r>
      <w:r w:rsidRPr="001A6165">
        <w:t>i</w:t>
      </w:r>
      <w:r w:rsidRPr="001A6165">
        <w:t>tution  samt barn och hiv/aids.</w:t>
      </w:r>
    </w:p>
    <w:p w:rsidR="0014794C" w:rsidRPr="001A6165" w:rsidRDefault="0014794C">
      <w:pPr>
        <w:pStyle w:val="Normaltindrag"/>
      </w:pPr>
      <w:r w:rsidRPr="001A6165">
        <w:t>Särskilda medel har anvisats för multilaterala insatser för att stimulera ett barnrättsperspektiv i FN:s fonder och program, i fackorgan och i Världsba</w:t>
      </w:r>
      <w:r w:rsidRPr="001A6165">
        <w:t>n</w:t>
      </w:r>
      <w:r w:rsidRPr="001A6165">
        <w:t>ken m.fl. multilaterala aktörer. Beslut om stöd har fattats rörande bl.a. ba</w:t>
      </w:r>
      <w:r w:rsidRPr="001A6165">
        <w:t>r</w:t>
      </w:r>
      <w:r w:rsidRPr="001A6165">
        <w:t>narbete, sexuell exploatering av barn och barn på institutioner. Vidare har stöd lämnats till  olika studier, bl.a. rörande barn med funktionshinder, och en omfattande kartläggning har genomförts av barnets livsvillkor och rätti</w:t>
      </w:r>
      <w:r w:rsidRPr="001A6165">
        <w:t>g</w:t>
      </w:r>
      <w:r w:rsidRPr="001A6165">
        <w:t>heter i det globala utvecklingssama</w:t>
      </w:r>
      <w:r w:rsidRPr="001A6165">
        <w:t>r</w:t>
      </w:r>
      <w:r w:rsidRPr="001A6165">
        <w:t xml:space="preserve">betet. </w:t>
      </w:r>
    </w:p>
    <w:p w:rsidR="0014794C" w:rsidRPr="001A6165" w:rsidRDefault="0014794C">
      <w:pPr>
        <w:pStyle w:val="Normaltindrag"/>
      </w:pPr>
      <w:r w:rsidRPr="001A6165">
        <w:t>Den pågående översynen av barnfrågorna kommer att redovisas i en skr</w:t>
      </w:r>
      <w:r w:rsidRPr="001A6165">
        <w:t>i</w:t>
      </w:r>
      <w:r w:rsidRPr="001A6165">
        <w:t>ve</w:t>
      </w:r>
      <w:r w:rsidRPr="001A6165">
        <w:t>l</w:t>
      </w:r>
      <w:r w:rsidRPr="001A6165">
        <w:t>se till riksdagen år 2001.</w:t>
      </w:r>
    </w:p>
    <w:p w:rsidR="0014794C" w:rsidRPr="001A6165" w:rsidRDefault="0014794C">
      <w:r w:rsidRPr="001A6165">
        <w:t>Med vad ovan anförts anses motion</w:t>
      </w:r>
      <w:r w:rsidRPr="001A6165">
        <w:rPr>
          <w:snapToGrid w:val="0"/>
          <w:color w:val="000000"/>
          <w:lang w:eastAsia="sv-SE"/>
        </w:rPr>
        <w:t xml:space="preserve"> U206 (fp) yrkande 19</w:t>
      </w:r>
      <w:r w:rsidRPr="001A6165">
        <w:t xml:space="preserve"> besvarad.</w:t>
      </w:r>
    </w:p>
    <w:p w:rsidR="0014794C" w:rsidRPr="001A6165" w:rsidRDefault="0014794C">
      <w:pPr>
        <w:rPr>
          <w:strike/>
          <w:snapToGrid w:val="0"/>
          <w:color w:val="000000"/>
          <w:lang w:eastAsia="sv-SE"/>
        </w:rPr>
      </w:pPr>
      <w:r w:rsidRPr="001A6165">
        <w:rPr>
          <w:snapToGrid w:val="0"/>
          <w:color w:val="000000"/>
          <w:lang w:eastAsia="sv-SE"/>
        </w:rPr>
        <w:t>Folkpartiet framför i motion U206 (fp) yrkande 18 vikten av att Sverige inom biståndet tillräckligt uppmärksammar hälsoproblemen i u-länderna.</w:t>
      </w:r>
    </w:p>
    <w:p w:rsidR="0014794C" w:rsidRPr="001A6165" w:rsidRDefault="0014794C">
      <w:pPr>
        <w:pStyle w:val="Normaltindrag"/>
      </w:pPr>
      <w:r w:rsidRPr="001A6165">
        <w:t>Utskottet konstaterar att i budgetpropositionen 1999/2000 beskriver reg</w:t>
      </w:r>
      <w:r w:rsidRPr="001A6165">
        <w:t>e</w:t>
      </w:r>
      <w:r w:rsidRPr="001A6165">
        <w:t>ringen sambandet mellan fattigdom och hälsa. En god hälsa och tillgång till adekvat hälsovård är både en grundläggande mänsklig rättighet och en föru</w:t>
      </w:r>
      <w:r w:rsidRPr="001A6165">
        <w:t>t</w:t>
      </w:r>
      <w:r w:rsidRPr="001A6165">
        <w:t>sättning för social och ekonomisk utveckling.</w:t>
      </w:r>
    </w:p>
    <w:p w:rsidR="0014794C" w:rsidRPr="001A6165" w:rsidRDefault="0014794C">
      <w:pPr>
        <w:pStyle w:val="Normaltindrag"/>
      </w:pPr>
      <w:r w:rsidRPr="001A6165">
        <w:t>Regeringen har med tillfredsställelse hälsat den revitalisering som Värld</w:t>
      </w:r>
      <w:r w:rsidRPr="001A6165">
        <w:t>s</w:t>
      </w:r>
      <w:r w:rsidRPr="001A6165">
        <w:t>hälsoorganisationen genomgår under sin nya ledning. Under 1998 gav reg</w:t>
      </w:r>
      <w:r w:rsidRPr="001A6165">
        <w:t>e</w:t>
      </w:r>
      <w:r w:rsidRPr="001A6165">
        <w:t>ringen ett särskilt bidrag om 25 miljoner kronor till prioritetsområden som malaria och tobaksbekämpning. För perioden 2000–2001 bereds inom Sida ett avtal med WHO  som jämfört med innevarande period 1998–1999 inn</w:t>
      </w:r>
      <w:r w:rsidRPr="001A6165">
        <w:t>e</w:t>
      </w:r>
      <w:r w:rsidRPr="001A6165">
        <w:t>bär en höjning med 20–30 miljoner kronor per år. Därtill beräknar UD di</w:t>
      </w:r>
      <w:r w:rsidRPr="001A6165">
        <w:t>s</w:t>
      </w:r>
      <w:r w:rsidRPr="001A6165">
        <w:t>ponera 10 miljoner kronor för särskilda insatser med WHO.</w:t>
      </w:r>
    </w:p>
    <w:p w:rsidR="0014794C" w:rsidRPr="001A6165" w:rsidRDefault="0014794C">
      <w:pPr>
        <w:rPr>
          <w:snapToGrid w:val="0"/>
          <w:color w:val="000000"/>
          <w:lang w:eastAsia="sv-SE"/>
        </w:rPr>
      </w:pPr>
      <w:r w:rsidRPr="001A6165">
        <w:t>Utskottet konstaterar att motionärernas yrkanden ligger i linje med regerin</w:t>
      </w:r>
      <w:r w:rsidRPr="001A6165">
        <w:t>g</w:t>
      </w:r>
      <w:r w:rsidRPr="001A6165">
        <w:t>ens intentioner, både vad gäller volym och inriktning och anser därmed m</w:t>
      </w:r>
      <w:r w:rsidRPr="001A6165">
        <w:t>o</w:t>
      </w:r>
      <w:r w:rsidRPr="001A6165">
        <w:t xml:space="preserve">tion </w:t>
      </w:r>
      <w:r w:rsidRPr="001A6165">
        <w:rPr>
          <w:snapToGrid w:val="0"/>
          <w:color w:val="000000"/>
          <w:lang w:eastAsia="sv-SE"/>
        </w:rPr>
        <w:t xml:space="preserve">U206 (fp) yrkande 18 besvarad. </w:t>
      </w:r>
    </w:p>
    <w:p w:rsidR="0014794C" w:rsidRPr="001A6165" w:rsidRDefault="0014794C">
      <w:pPr>
        <w:rPr>
          <w:snapToGrid w:val="0"/>
          <w:lang w:eastAsia="sv-SE"/>
        </w:rPr>
      </w:pPr>
      <w:r w:rsidRPr="001A6165">
        <w:rPr>
          <w:snapToGrid w:val="0"/>
          <w:lang w:eastAsia="sv-SE"/>
        </w:rPr>
        <w:t xml:space="preserve">Vänsterpartiet kräver i partimotion </w:t>
      </w:r>
      <w:r w:rsidRPr="001A6165">
        <w:t>U217 (v) en översyn av skolböcker avs</w:t>
      </w:r>
      <w:r w:rsidRPr="001A6165">
        <w:t>e</w:t>
      </w:r>
      <w:r w:rsidRPr="001A6165">
        <w:t>ende biståndsfrågor och internationell politik (yrkande 1). Partiet kräver också en ökning av insatserna i biståndsfrågor när det gäller skolväsendet i allmänhet och utbildningen av lärare och journalister och stödet till folkbil</w:t>
      </w:r>
      <w:r w:rsidRPr="001A6165">
        <w:t>d</w:t>
      </w:r>
      <w:r w:rsidRPr="001A6165">
        <w:t>ningen i synnerhet (yrkande 2). Vänsterpartiet anser  att man i samband med utbildning av lärare och journalister och inom folkbildningen bör ta till vara erfarenheter och kunskaper som akademiker från Afrika, Latinamerika och Asien besitter (y</w:t>
      </w:r>
      <w:r w:rsidRPr="001A6165">
        <w:t>rka</w:t>
      </w:r>
      <w:r w:rsidRPr="001A6165">
        <w:t>n</w:t>
      </w:r>
      <w:r w:rsidRPr="001A6165">
        <w:t xml:space="preserve">de 3). </w:t>
      </w:r>
    </w:p>
    <w:p w:rsidR="0014794C" w:rsidRPr="001A6165" w:rsidRDefault="0014794C">
      <w:pPr>
        <w:pStyle w:val="Normaltindrag"/>
      </w:pPr>
      <w:r w:rsidRPr="001A6165">
        <w:rPr>
          <w:snapToGrid w:val="0"/>
          <w:lang w:eastAsia="sv-SE"/>
        </w:rPr>
        <w:t>Utskottet har inhämtat att e</w:t>
      </w:r>
      <w:r w:rsidRPr="001A6165">
        <w:t>n översyn av svenskt skolmaterial nu görs av Nordiska Afrikainstitutet. En liknade översyn gjordes för tio år sedan varför den pågående studien också har uppföljningskaraktär.</w:t>
      </w:r>
    </w:p>
    <w:p w:rsidR="0014794C" w:rsidRPr="001A6165" w:rsidRDefault="0014794C">
      <w:pPr>
        <w:pStyle w:val="Normaltindrag"/>
      </w:pPr>
      <w:r w:rsidRPr="001A6165">
        <w:t xml:space="preserve">Målet för Sidas informationsverksamhet är att i Sverige främja kunskap om och intresse för utvecklingssamarbete och utvecklingsfrågor. Mer än hälften av Sidas informationsbudget läggs på skolväsendet. Sida arbetar kontinuerligt med fortbildning i utvecklingsfrågor för grundskolelärare, gymnasielärare och högskolelärare. För ändamålet </w:t>
      </w:r>
      <w:r w:rsidRPr="001A6165">
        <w:t>finansieras tolv lärare på halvtidstjänster. Sida arbetar också för att öka inslaget av undervisning i globala frågor i lärarutbildningen. Ett forum, Biståndsinfoakademin, har etablerats för diskussion om informationsfrågor med deltagande av Sida, enskilda organisationer, högskola och näringsliv.</w:t>
      </w:r>
    </w:p>
    <w:p w:rsidR="0014794C" w:rsidRPr="001A6165" w:rsidRDefault="0014794C">
      <w:pPr>
        <w:pStyle w:val="Normaltindrag"/>
      </w:pPr>
      <w:r w:rsidRPr="001A6165">
        <w:t>Sida bidrar till Stiftelsen Kunskapsforum, som består av akademiker från Afrika, Asien och Latinamerika med intresse för utvecklingsfrågor. Genom Exportrådets konsultregister kan akademiker från dessa världsdelar i</w:t>
      </w:r>
      <w:r w:rsidRPr="001A6165">
        <w:t>dentifi</w:t>
      </w:r>
      <w:r w:rsidRPr="001A6165">
        <w:t>e</w:t>
      </w:r>
      <w:r w:rsidRPr="001A6165">
        <w:t xml:space="preserve">ras och konsulteras. </w:t>
      </w:r>
    </w:p>
    <w:p w:rsidR="0014794C" w:rsidRPr="001A6165" w:rsidRDefault="0014794C">
      <w:r w:rsidRPr="001A6165">
        <w:t>Med vad ovan anförts anses motion</w:t>
      </w:r>
      <w:r w:rsidRPr="001A6165">
        <w:rPr>
          <w:snapToGrid w:val="0"/>
          <w:color w:val="000000"/>
          <w:lang w:eastAsia="sv-SE"/>
        </w:rPr>
        <w:t xml:space="preserve"> U217 (v) yrkandena 1–3</w:t>
      </w:r>
      <w:r w:rsidRPr="001A6165">
        <w:t xml:space="preserve"> besvarad.</w:t>
      </w:r>
    </w:p>
    <w:p w:rsidR="0014794C" w:rsidRPr="001A6165" w:rsidRDefault="0014794C">
      <w:r w:rsidRPr="001A6165">
        <w:t>I den enskilda motionen Fö331 (c) yrkande 2 framhålls betydelsen och beh</w:t>
      </w:r>
      <w:r w:rsidRPr="001A6165">
        <w:t>o</w:t>
      </w:r>
      <w:r w:rsidRPr="001A6165">
        <w:t>ven av internationell minröjning, kompletterad med medicinska förebygga</w:t>
      </w:r>
      <w:r w:rsidRPr="001A6165">
        <w:t>n</w:t>
      </w:r>
      <w:r w:rsidRPr="001A6165">
        <w:t>de och behandlande insatser. Motionären menar att området bör vara  prior</w:t>
      </w:r>
      <w:r w:rsidRPr="001A6165">
        <w:t>i</w:t>
      </w:r>
      <w:r w:rsidRPr="001A6165">
        <w:t>terat i svensk biståndsverksamhet.</w:t>
      </w:r>
    </w:p>
    <w:p w:rsidR="0014794C" w:rsidRPr="001A6165" w:rsidRDefault="0014794C">
      <w:pPr>
        <w:pStyle w:val="Normaltindrag"/>
      </w:pPr>
      <w:r w:rsidRPr="001A6165">
        <w:t>Utskottet konstaterar att svenska insatser inom minområdet görs i allt v</w:t>
      </w:r>
      <w:r w:rsidRPr="001A6165">
        <w:t>ä</w:t>
      </w:r>
      <w:r w:rsidRPr="001A6165">
        <w:t>sentligt inom ramen för det humanitära biståndet. Sidas kriterier för beslut om stöd inom minområdet kan sammanfattas enligt följande:</w:t>
      </w:r>
    </w:p>
    <w:p w:rsidR="0014794C" w:rsidRPr="001A6165" w:rsidRDefault="0014794C">
      <w:r w:rsidRPr="001A6165">
        <w:t>– Stöd utgår i första hand till de mest drabbade länderna och främst till de länder som saknar egen ekonomisk kapacitet att angripa pr</w:t>
      </w:r>
      <w:r w:rsidRPr="001A6165">
        <w:t>o</w:t>
      </w:r>
      <w:r w:rsidRPr="001A6165">
        <w:t>blemen.</w:t>
      </w:r>
    </w:p>
    <w:p w:rsidR="0014794C" w:rsidRPr="001A6165" w:rsidRDefault="0014794C">
      <w:r w:rsidRPr="001A6165">
        <w:t>– Vid beredningen av stöd tas särskild hänsyn till behovet av att stödja my</w:t>
      </w:r>
      <w:r w:rsidRPr="001A6165">
        <w:t>n</w:t>
      </w:r>
      <w:r w:rsidRPr="001A6165">
        <w:t>digheterna i landet med att själva skapa administrativ uppbyggnad och ko</w:t>
      </w:r>
      <w:r w:rsidRPr="001A6165">
        <w:t>m</w:t>
      </w:r>
      <w:r w:rsidRPr="001A6165">
        <w:t>petensup</w:t>
      </w:r>
      <w:r w:rsidRPr="001A6165">
        <w:t>p</w:t>
      </w:r>
      <w:r w:rsidRPr="001A6165">
        <w:t>byggnad (National Capacity Building).</w:t>
      </w:r>
    </w:p>
    <w:p w:rsidR="0014794C" w:rsidRPr="001A6165" w:rsidRDefault="0014794C">
      <w:r w:rsidRPr="001A6165">
        <w:t>– Stödet bör samordnas med andra humanitära insatser samt ses i ljuset av det allmänna utvecklingsarbete som sker i landet i fråga. Som en följd av detta kanaliseras merparten av det svenska stödet via multilaterala organis</w:t>
      </w:r>
      <w:r w:rsidRPr="001A6165">
        <w:t>a</w:t>
      </w:r>
      <w:r w:rsidRPr="001A6165">
        <w:t>tioner.</w:t>
      </w:r>
    </w:p>
    <w:p w:rsidR="0014794C" w:rsidRPr="001A6165" w:rsidRDefault="0014794C">
      <w:r w:rsidRPr="001A6165">
        <w:t>Endast i ett fåtal fall har svenska biståndsmedel kanaliserats till projekt vi</w:t>
      </w:r>
      <w:r w:rsidRPr="001A6165">
        <w:t>l</w:t>
      </w:r>
      <w:r w:rsidRPr="001A6165">
        <w:t>kas huvudsakliga syfte är att ge medicinsk vård och att rehabilitera minornas offer. Svenska biståndsmedel kommer dock också sådan verksamhet till gagn, t.ex. genom att en del av det icke öronmärkta årsbidraget till Intern</w:t>
      </w:r>
      <w:r w:rsidRPr="001A6165">
        <w:t>a</w:t>
      </w:r>
      <w:r w:rsidRPr="001A6165">
        <w:t>tionella rödakorskommittén om 212 miljoner kronor för 1999 går till spec</w:t>
      </w:r>
      <w:r w:rsidRPr="001A6165">
        <w:t>i</w:t>
      </w:r>
      <w:r w:rsidRPr="001A6165">
        <w:t>alkliniker för mino</w:t>
      </w:r>
      <w:r w:rsidRPr="001A6165">
        <w:t>f</w:t>
      </w:r>
      <w:r w:rsidRPr="001A6165">
        <w:t>fer.</w:t>
      </w:r>
    </w:p>
    <w:p w:rsidR="0014794C" w:rsidRPr="001A6165" w:rsidRDefault="0014794C">
      <w:pPr>
        <w:pStyle w:val="Normaltindrag"/>
      </w:pPr>
      <w:r w:rsidRPr="001A6165">
        <w:t>Det internationella samarbetet inom minområdet har intensifierats under senare tid. Ett genombrott i detta arbete har varit ikraftträdandet av den inte</w:t>
      </w:r>
      <w:r w:rsidRPr="001A6165">
        <w:t>r</w:t>
      </w:r>
      <w:r w:rsidRPr="001A6165">
        <w:t>nationella konvention (Ottawakonventionen) om förbud mot användning, lagring, produktion och överföring av antipersonella minor samt om deras förstöring. Konventionen trädde för svensk del i kraft den första maj i år. Konventionen ålägger parterna att lämna detaljerade redovisningar av hur många minor man förfogar över, var dessa finns och i vilken takt dessa m</w:t>
      </w:r>
      <w:r w:rsidRPr="001A6165">
        <w:t>i</w:t>
      </w:r>
      <w:r w:rsidRPr="001A6165">
        <w:t xml:space="preserve">nor förstörs. Kravet på förstöring innebär att parterna har förbundit sig att förstöra sina minlager inom fyra år efter det att konventionen trätt </w:t>
      </w:r>
      <w:r w:rsidRPr="001A6165">
        <w:t>i kraft för parten i fråga. Sverige har dock ensidigt utlovat att de svenska lagren skall vara förstörda inom en tvåårsperiod. Mellan de årliga partsmöten som ko</w:t>
      </w:r>
      <w:r w:rsidRPr="001A6165">
        <w:t>n</w:t>
      </w:r>
      <w:r w:rsidRPr="001A6165">
        <w:t>ventionen föreskriver pågår ett intensivt arbete i form av permanenta exper</w:t>
      </w:r>
      <w:r w:rsidRPr="001A6165">
        <w:t>t</w:t>
      </w:r>
      <w:r w:rsidRPr="001A6165">
        <w:t>kommittéer, i vilka  Sverige deltar aktivt.</w:t>
      </w:r>
    </w:p>
    <w:p w:rsidR="0014794C" w:rsidRPr="001A6165" w:rsidRDefault="0014794C">
      <w:r w:rsidRPr="001A6165">
        <w:t>Med vad ovan anförts anses motion</w:t>
      </w:r>
      <w:r w:rsidRPr="001A6165">
        <w:rPr>
          <w:snapToGrid w:val="0"/>
          <w:lang w:eastAsia="sv-SE"/>
        </w:rPr>
        <w:t xml:space="preserve"> </w:t>
      </w:r>
      <w:r w:rsidRPr="001A6165">
        <w:t>Fö331 (c) yrkande 2 besvarad.</w:t>
      </w:r>
    </w:p>
    <w:p w:rsidR="0014794C" w:rsidRPr="001A6165" w:rsidRDefault="0014794C">
      <w:pPr>
        <w:pStyle w:val="Rubrik3"/>
      </w:pPr>
      <w:bookmarkStart w:id="90" w:name="_Toc468523379"/>
      <w:r w:rsidRPr="001A6165">
        <w:t>Propositionen (s. 40) – Infrastruktur, n</w:t>
      </w:r>
      <w:r w:rsidRPr="001A6165">
        <w:t>ä</w:t>
      </w:r>
      <w:r w:rsidRPr="001A6165">
        <w:t>ringsliv och urban utveckling</w:t>
      </w:r>
      <w:bookmarkEnd w:id="90"/>
    </w:p>
    <w:p w:rsidR="0014794C" w:rsidRPr="001A6165" w:rsidRDefault="0014794C">
      <w:r w:rsidRPr="001A6165">
        <w:t>Målet för stödet till infrastruktur är att bidra till uppbyggnaden av en milj</w:t>
      </w:r>
      <w:r w:rsidRPr="001A6165">
        <w:t>ö</w:t>
      </w:r>
      <w:r w:rsidRPr="001A6165">
        <w:t>mässigt och ekonomiskt bärkraftig infrastruktur med speciell tyngdpunkt på transporter, kommunikationer, energi och urban infrastruktur.</w:t>
      </w:r>
    </w:p>
    <w:p w:rsidR="0014794C" w:rsidRPr="001A6165" w:rsidRDefault="0014794C">
      <w:pPr>
        <w:pStyle w:val="Normaltindrag"/>
      </w:pPr>
      <w:r w:rsidRPr="001A6165">
        <w:t>Förutsättningarna för och utformningen av stödet har under senare år starkt påverkats av avregleringar och en ökad ägarspridning i många av sama</w:t>
      </w:r>
      <w:r w:rsidRPr="001A6165">
        <w:t>r</w:t>
      </w:r>
      <w:r w:rsidRPr="001A6165">
        <w:t>betsländerna. En del av biståndet har därför inriktats på att underlätta för länderna att genomföra denna process på ett transparent och ansvarsfullt sätt. Sida blir alltmer en dialogpartner i policyfrågor och finansiär av kompetens- och institutionsutveckling från att tidigare ha varit projektfinansiär.</w:t>
      </w:r>
    </w:p>
    <w:p w:rsidR="0014794C" w:rsidRPr="001A6165" w:rsidRDefault="0014794C">
      <w:pPr>
        <w:pStyle w:val="Normaltindrag"/>
      </w:pPr>
      <w:r w:rsidRPr="001A6165">
        <w:t>Verksamheten inom näringslivsutveckling syftar till att stärka förutsät</w:t>
      </w:r>
      <w:r w:rsidRPr="001A6165">
        <w:t>t</w:t>
      </w:r>
      <w:r w:rsidRPr="001A6165">
        <w:t>ningarna för ett konkurrenskraftigt näringsliv i samarbetsländerna. Det ek</w:t>
      </w:r>
      <w:r w:rsidRPr="001A6165">
        <w:t>o</w:t>
      </w:r>
      <w:r w:rsidRPr="001A6165">
        <w:t>nomiska samarbetet mellan Sverige och u-länderna utgör en utveckling från renodlad biståndsverksamhet till ekonomiskt samarbete av ömsesidigt intre</w:t>
      </w:r>
      <w:r w:rsidRPr="001A6165">
        <w:t>s</w:t>
      </w:r>
      <w:r w:rsidRPr="001A6165">
        <w:t>se, vilket bl.a. är ett av målen för den förnyade A</w:t>
      </w:r>
      <w:r w:rsidRPr="001A6165">
        <w:t>f</w:t>
      </w:r>
      <w:r w:rsidRPr="001A6165">
        <w:t>rikapolitiken.</w:t>
      </w:r>
    </w:p>
    <w:p w:rsidR="0014794C" w:rsidRPr="001A6165" w:rsidRDefault="0014794C">
      <w:pPr>
        <w:pStyle w:val="Rubrik3"/>
      </w:pPr>
      <w:bookmarkStart w:id="91" w:name="_Toc468523380"/>
      <w:r w:rsidRPr="001A6165">
        <w:t>Motionerna</w:t>
      </w:r>
      <w:bookmarkEnd w:id="91"/>
    </w:p>
    <w:p w:rsidR="0014794C" w:rsidRPr="001A6165" w:rsidRDefault="0014794C">
      <w:r w:rsidRPr="001A6165">
        <w:t xml:space="preserve">Kristdemokraterna menar i motion </w:t>
      </w:r>
      <w:r w:rsidRPr="001A6165">
        <w:rPr>
          <w:i/>
        </w:rPr>
        <w:t>1999/2000:U2 (kd) yrkande 4</w:t>
      </w:r>
      <w:r w:rsidRPr="001A6165">
        <w:t xml:space="preserve"> att de länge drivit och motionerat om att ge Projektexportsekretariatet (PES) ett vidgat mandat och större resurser. Förutom PES har även Exportrådet och Sveriges representation i EU en viktig, främjande roll. Kristdemokraterna kräver också (</w:t>
      </w:r>
      <w:r w:rsidRPr="001A6165">
        <w:rPr>
          <w:i/>
        </w:rPr>
        <w:t xml:space="preserve">yrkande 5) </w:t>
      </w:r>
      <w:r w:rsidRPr="001A6165">
        <w:t>att regeringen undanröjer tjänsteförordningens regler som försvårar för svenska företagare att konkurrera om upphandlingen av b</w:t>
      </w:r>
      <w:r w:rsidRPr="001A6165">
        <w:t>i</w:t>
      </w:r>
      <w:r w:rsidRPr="001A6165">
        <w:t>ståndspr</w:t>
      </w:r>
      <w:r w:rsidRPr="001A6165">
        <w:t>o</w:t>
      </w:r>
      <w:r w:rsidRPr="001A6165">
        <w:t>jekt.</w:t>
      </w:r>
    </w:p>
    <w:p w:rsidR="0014794C" w:rsidRPr="001A6165" w:rsidRDefault="0014794C">
      <w:pPr>
        <w:rPr>
          <w:b/>
          <w:snapToGrid w:val="0"/>
          <w:color w:val="000000"/>
          <w:lang w:eastAsia="sv-SE"/>
        </w:rPr>
      </w:pPr>
      <w:r w:rsidRPr="001A6165">
        <w:t xml:space="preserve">I motion </w:t>
      </w:r>
      <w:r w:rsidRPr="001A6165">
        <w:rPr>
          <w:i/>
        </w:rPr>
        <w:t>1999/2000:U206 (fp) yrkande 8</w:t>
      </w:r>
      <w:r w:rsidRPr="001A6165">
        <w:t xml:space="preserve"> krävs att </w:t>
      </w:r>
      <w:r w:rsidRPr="001A6165">
        <w:rPr>
          <w:snapToGrid w:val="0"/>
          <w:color w:val="000000"/>
          <w:lang w:eastAsia="sv-SE"/>
        </w:rPr>
        <w:t>det måste klargöras för mottagarländerna att biståndets omfattning och inriktning kan påverkas av hur demokratifrågan hanteras. Sveriges lojaliteter måste finnas hos de fattiga människorna – inte hos deras regeringar. Enligt motionärerna kan inform</w:t>
      </w:r>
      <w:r w:rsidRPr="001A6165">
        <w:rPr>
          <w:snapToGrid w:val="0"/>
          <w:color w:val="000000"/>
          <w:lang w:eastAsia="sv-SE"/>
        </w:rPr>
        <w:t>a</w:t>
      </w:r>
      <w:r w:rsidRPr="001A6165">
        <w:rPr>
          <w:snapToGrid w:val="0"/>
          <w:color w:val="000000"/>
          <w:lang w:eastAsia="sv-SE"/>
        </w:rPr>
        <w:t>tionstekniken bli ett viktigt inslag i svenskt demokratib</w:t>
      </w:r>
      <w:r w:rsidRPr="001A6165">
        <w:rPr>
          <w:snapToGrid w:val="0"/>
          <w:color w:val="000000"/>
          <w:lang w:eastAsia="sv-SE"/>
        </w:rPr>
        <w:t>i</w:t>
      </w:r>
      <w:r w:rsidRPr="001A6165">
        <w:rPr>
          <w:snapToGrid w:val="0"/>
          <w:color w:val="000000"/>
          <w:lang w:eastAsia="sv-SE"/>
        </w:rPr>
        <w:t xml:space="preserve">stånd. </w:t>
      </w:r>
    </w:p>
    <w:p w:rsidR="0014794C" w:rsidRPr="001A6165" w:rsidRDefault="0014794C">
      <w:pPr>
        <w:rPr>
          <w:snapToGrid w:val="0"/>
          <w:color w:val="000000"/>
          <w:lang w:eastAsia="sv-SE"/>
        </w:rPr>
      </w:pPr>
      <w:r w:rsidRPr="001A6165">
        <w:rPr>
          <w:snapToGrid w:val="0"/>
          <w:color w:val="000000"/>
          <w:lang w:eastAsia="sv-SE"/>
        </w:rPr>
        <w:t xml:space="preserve">Rationalisering och automatisering av enkla moment i arbetet har inneburit att arbetskraftens andel av den totala kostnaden för varor drastiskt sjunkit inom </w:t>
      </w:r>
      <w:r w:rsidRPr="001A6165">
        <w:rPr>
          <w:snapToGrid w:val="0"/>
          <w:color w:val="000000"/>
          <w:lang w:eastAsia="sv-SE"/>
        </w:rPr>
        <w:t>många områden, som konfektion, TV- och radioproduktion m.m. Sa</w:t>
      </w:r>
      <w:r w:rsidRPr="001A6165">
        <w:rPr>
          <w:snapToGrid w:val="0"/>
          <w:color w:val="000000"/>
          <w:lang w:eastAsia="sv-SE"/>
        </w:rPr>
        <w:t>m</w:t>
      </w:r>
      <w:r w:rsidRPr="001A6165">
        <w:rPr>
          <w:snapToGrid w:val="0"/>
          <w:color w:val="000000"/>
          <w:lang w:eastAsia="sv-SE"/>
        </w:rPr>
        <w:t>tidigt innebär den höga ingångskostnaden, kraven på infrastruktur och ku</w:t>
      </w:r>
      <w:r w:rsidRPr="001A6165">
        <w:rPr>
          <w:snapToGrid w:val="0"/>
          <w:color w:val="000000"/>
          <w:lang w:eastAsia="sv-SE"/>
        </w:rPr>
        <w:t>n</w:t>
      </w:r>
      <w:r w:rsidRPr="001A6165">
        <w:rPr>
          <w:snapToGrid w:val="0"/>
          <w:color w:val="000000"/>
          <w:lang w:eastAsia="sv-SE"/>
        </w:rPr>
        <w:t>skap att u-länderna stängs ute från möjligheten att automatisera i motsvara</w:t>
      </w:r>
      <w:r w:rsidRPr="001A6165">
        <w:rPr>
          <w:snapToGrid w:val="0"/>
          <w:color w:val="000000"/>
          <w:lang w:eastAsia="sv-SE"/>
        </w:rPr>
        <w:t>n</w:t>
      </w:r>
      <w:r w:rsidRPr="001A6165">
        <w:rPr>
          <w:snapToGrid w:val="0"/>
          <w:color w:val="000000"/>
          <w:lang w:eastAsia="sv-SE"/>
        </w:rPr>
        <w:t xml:space="preserve">de grad. Centerpartiet välkomnar i </w:t>
      </w:r>
      <w:r w:rsidRPr="001A6165">
        <w:t xml:space="preserve">motion </w:t>
      </w:r>
      <w:r w:rsidRPr="001A6165">
        <w:rPr>
          <w:i/>
        </w:rPr>
        <w:t>1999/2000:U210 (c) yrkande 15</w:t>
      </w:r>
      <w:r w:rsidRPr="001A6165">
        <w:rPr>
          <w:snapToGrid w:val="0"/>
          <w:color w:val="000000"/>
          <w:lang w:eastAsia="sv-SE"/>
        </w:rPr>
        <w:t xml:space="preserve"> det svenska deltagandet i att utveckla telekommunikationer men menar att satsningarna även bör belysa hur informationsteknik kan användas för att förstärka effekterna i biståndet och hur svenskt bistånd avseende inform</w:t>
      </w:r>
      <w:r w:rsidRPr="001A6165">
        <w:rPr>
          <w:snapToGrid w:val="0"/>
          <w:color w:val="000000"/>
          <w:lang w:eastAsia="sv-SE"/>
        </w:rPr>
        <w:t>a</w:t>
      </w:r>
      <w:r w:rsidRPr="001A6165">
        <w:rPr>
          <w:snapToGrid w:val="0"/>
          <w:color w:val="000000"/>
          <w:lang w:eastAsia="sv-SE"/>
        </w:rPr>
        <w:t>tionstekn</w:t>
      </w:r>
      <w:r w:rsidRPr="001A6165">
        <w:rPr>
          <w:snapToGrid w:val="0"/>
          <w:color w:val="000000"/>
          <w:lang w:eastAsia="sv-SE"/>
        </w:rPr>
        <w:t>ik kan användas för att minska klyftorna mellan världens fattiga och rika (</w:t>
      </w:r>
      <w:r w:rsidRPr="001A6165">
        <w:rPr>
          <w:i/>
          <w:snapToGrid w:val="0"/>
          <w:color w:val="000000"/>
          <w:lang w:eastAsia="sv-SE"/>
        </w:rPr>
        <w:t>y</w:t>
      </w:r>
      <w:r w:rsidRPr="001A6165">
        <w:rPr>
          <w:i/>
          <w:snapToGrid w:val="0"/>
          <w:color w:val="000000"/>
          <w:lang w:eastAsia="sv-SE"/>
        </w:rPr>
        <w:t>r</w:t>
      </w:r>
      <w:r w:rsidRPr="001A6165">
        <w:rPr>
          <w:i/>
          <w:snapToGrid w:val="0"/>
          <w:color w:val="000000"/>
          <w:lang w:eastAsia="sv-SE"/>
        </w:rPr>
        <w:t>kande 16)</w:t>
      </w:r>
      <w:r w:rsidRPr="001A6165">
        <w:rPr>
          <w:snapToGrid w:val="0"/>
          <w:color w:val="000000"/>
          <w:lang w:eastAsia="sv-SE"/>
        </w:rPr>
        <w:t>.</w:t>
      </w:r>
    </w:p>
    <w:p w:rsidR="0014794C" w:rsidRPr="001A6165" w:rsidRDefault="0014794C">
      <w:pPr>
        <w:rPr>
          <w:snapToGrid w:val="0"/>
          <w:lang w:eastAsia="sv-SE"/>
        </w:rPr>
      </w:pPr>
      <w:r w:rsidRPr="001A6165">
        <w:rPr>
          <w:snapToGrid w:val="0"/>
          <w:color w:val="000000"/>
          <w:lang w:eastAsia="sv-SE"/>
        </w:rPr>
        <w:t xml:space="preserve">Utvecklingsländerna upplever sig i dag orättvist behandlade genom den rika världens politik för internationell handel. Kristdemokraterna vill därför i motion </w:t>
      </w:r>
      <w:r w:rsidRPr="001A6165">
        <w:rPr>
          <w:i/>
        </w:rPr>
        <w:t xml:space="preserve">1999/2000:U215 (kd) yrkande 9 </w:t>
      </w:r>
      <w:r w:rsidRPr="001A6165">
        <w:rPr>
          <w:snapToGrid w:val="0"/>
          <w:color w:val="000000"/>
          <w:lang w:eastAsia="sv-SE"/>
        </w:rPr>
        <w:t>verka för fortsatta frihandelsstr</w:t>
      </w:r>
      <w:r w:rsidRPr="001A6165">
        <w:rPr>
          <w:snapToGrid w:val="0"/>
          <w:color w:val="000000"/>
          <w:lang w:eastAsia="sv-SE"/>
        </w:rPr>
        <w:t>ä</w:t>
      </w:r>
      <w:r w:rsidRPr="001A6165">
        <w:rPr>
          <w:snapToGrid w:val="0"/>
          <w:color w:val="000000"/>
          <w:lang w:eastAsia="sv-SE"/>
        </w:rPr>
        <w:t>vanden, men med stor lyhördhet för utvecklingsländernas önskemål och behov. Sverige bör utforma omfattande landstrategier, präglade av ett he</w:t>
      </w:r>
      <w:r w:rsidRPr="001A6165">
        <w:rPr>
          <w:snapToGrid w:val="0"/>
          <w:color w:val="000000"/>
          <w:lang w:eastAsia="sv-SE"/>
        </w:rPr>
        <w:t>l</w:t>
      </w:r>
      <w:r w:rsidRPr="001A6165">
        <w:rPr>
          <w:snapToGrid w:val="0"/>
          <w:color w:val="000000"/>
          <w:lang w:eastAsia="sv-SE"/>
        </w:rPr>
        <w:t>hetstä</w:t>
      </w:r>
      <w:r w:rsidRPr="001A6165">
        <w:rPr>
          <w:snapToGrid w:val="0"/>
          <w:color w:val="000000"/>
          <w:lang w:eastAsia="sv-SE"/>
        </w:rPr>
        <w:t>n</w:t>
      </w:r>
      <w:r w:rsidRPr="001A6165">
        <w:rPr>
          <w:snapToGrid w:val="0"/>
          <w:color w:val="000000"/>
          <w:lang w:eastAsia="sv-SE"/>
        </w:rPr>
        <w:t>kande, för sina relationer med utvecklingsländerna.</w:t>
      </w:r>
    </w:p>
    <w:p w:rsidR="0014794C" w:rsidRPr="001A6165" w:rsidRDefault="0014794C">
      <w:pPr>
        <w:rPr>
          <w:snapToGrid w:val="0"/>
          <w:lang w:eastAsia="sv-SE"/>
        </w:rPr>
      </w:pPr>
      <w:r w:rsidRPr="001A6165">
        <w:rPr>
          <w:snapToGrid w:val="0"/>
          <w:color w:val="000000"/>
          <w:lang w:eastAsia="sv-SE"/>
        </w:rPr>
        <w:t>Kristdemokraterna anser att biståndsgivarna varit förvånansvärt långsamma med att anta de möjligheter som IT-revolutionen skapar för de fattigaste länderna. Få har utarbetat omfattande strategier för IT och dess utveckling</w:t>
      </w:r>
      <w:r w:rsidRPr="001A6165">
        <w:rPr>
          <w:snapToGrid w:val="0"/>
          <w:color w:val="000000"/>
          <w:lang w:eastAsia="sv-SE"/>
        </w:rPr>
        <w:t>s</w:t>
      </w:r>
      <w:r w:rsidRPr="001A6165">
        <w:rPr>
          <w:snapToGrid w:val="0"/>
          <w:color w:val="000000"/>
          <w:lang w:eastAsia="sv-SE"/>
        </w:rPr>
        <w:t xml:space="preserve">möjligheter. Motionärerna menar i motion </w:t>
      </w:r>
      <w:r w:rsidRPr="001A6165">
        <w:rPr>
          <w:i/>
        </w:rPr>
        <w:t xml:space="preserve">1999/2000:U215 (kd) yrkande 8 </w:t>
      </w:r>
      <w:r w:rsidRPr="001A6165">
        <w:rPr>
          <w:snapToGrid w:val="0"/>
          <w:color w:val="000000"/>
          <w:lang w:eastAsia="sv-SE"/>
        </w:rPr>
        <w:t>att regeringen bör ingå partnerskap med privata företag om att utarbeta en strategi för att öka IT-investeringarna i de fattigaste länderna. Ett IT-utvecklingsperspektiv borde genomsyra alla de nuvarande utvecklingspr</w:t>
      </w:r>
      <w:r w:rsidRPr="001A6165">
        <w:rPr>
          <w:snapToGrid w:val="0"/>
          <w:color w:val="000000"/>
          <w:lang w:eastAsia="sv-SE"/>
        </w:rPr>
        <w:t>o</w:t>
      </w:r>
      <w:r w:rsidRPr="001A6165">
        <w:rPr>
          <w:snapToGrid w:val="0"/>
          <w:color w:val="000000"/>
          <w:lang w:eastAsia="sv-SE"/>
        </w:rPr>
        <w:t>grammen. En av de positiva konsekvenserna av det svenska biståndet är återflödet i form av kapital till svenskt näringsliv genom order och uppdrag. Detta återflöde är till stor del beroende av den internationella konkurren</w:t>
      </w:r>
      <w:r w:rsidRPr="001A6165">
        <w:rPr>
          <w:snapToGrid w:val="0"/>
          <w:color w:val="000000"/>
          <w:lang w:eastAsia="sv-SE"/>
        </w:rPr>
        <w:t>s</w:t>
      </w:r>
      <w:r w:rsidRPr="001A6165">
        <w:rPr>
          <w:snapToGrid w:val="0"/>
          <w:color w:val="000000"/>
          <w:lang w:eastAsia="sv-SE"/>
        </w:rPr>
        <w:t xml:space="preserve">förmågan som svenska företag kan visa upp. Kristdemokraterna anser i </w:t>
      </w:r>
      <w:r w:rsidRPr="001A6165">
        <w:rPr>
          <w:i/>
        </w:rPr>
        <w:t>y</w:t>
      </w:r>
      <w:r w:rsidRPr="001A6165">
        <w:rPr>
          <w:i/>
        </w:rPr>
        <w:t>r</w:t>
      </w:r>
      <w:r w:rsidRPr="001A6165">
        <w:rPr>
          <w:i/>
        </w:rPr>
        <w:t>kande 16</w:t>
      </w:r>
      <w:r w:rsidRPr="001A6165">
        <w:rPr>
          <w:snapToGrid w:val="0"/>
          <w:color w:val="000000"/>
          <w:lang w:eastAsia="sv-SE"/>
        </w:rPr>
        <w:t xml:space="preserve"> att svenskt näringsliv måste få samma möjligheter och villkor som andra länder när det gäller att konkurrera om såväl bilaterala som multilat</w:t>
      </w:r>
      <w:r w:rsidRPr="001A6165">
        <w:rPr>
          <w:snapToGrid w:val="0"/>
          <w:color w:val="000000"/>
          <w:lang w:eastAsia="sv-SE"/>
        </w:rPr>
        <w:t>e</w:t>
      </w:r>
      <w:r w:rsidRPr="001A6165">
        <w:rPr>
          <w:snapToGrid w:val="0"/>
          <w:color w:val="000000"/>
          <w:lang w:eastAsia="sv-SE"/>
        </w:rPr>
        <w:t>rala projekt. I</w:t>
      </w:r>
      <w:r w:rsidRPr="001A6165">
        <w:rPr>
          <w:i/>
        </w:rPr>
        <w:t xml:space="preserve"> yrkande 17</w:t>
      </w:r>
      <w:r w:rsidRPr="001A6165">
        <w:t xml:space="preserve"> anförs att svenska företags brist på framgång i upphandling bl.a. beror på restriktioner betingade av svenska tjänsteexpor</w:t>
      </w:r>
      <w:r w:rsidRPr="001A6165">
        <w:t>t</w:t>
      </w:r>
      <w:r w:rsidRPr="001A6165">
        <w:t>förordningens regler avseende kostnadstäckning och dess beräkning. Moti</w:t>
      </w:r>
      <w:r w:rsidRPr="001A6165">
        <w:t>o</w:t>
      </w:r>
      <w:r w:rsidRPr="001A6165">
        <w:t>närerna kräver</w:t>
      </w:r>
      <w:r w:rsidRPr="001A6165">
        <w:rPr>
          <w:snapToGrid w:val="0"/>
          <w:color w:val="000000"/>
          <w:lang w:eastAsia="sv-SE"/>
        </w:rPr>
        <w:t xml:space="preserve"> att regeringen undanröjer hindren i tjänsteexportför</w:t>
      </w:r>
      <w:r w:rsidRPr="001A6165">
        <w:rPr>
          <w:snapToGrid w:val="0"/>
          <w:color w:val="000000"/>
          <w:lang w:eastAsia="sv-SE"/>
        </w:rPr>
        <w:t>ordningens regler som försvårar för svenska företagare att konkurrera om upphandling av biståndsprojekt. Vidare krävs att regeringen arbetar för att ta fram statistik om hur mycket upphandling som sker, inom vilka sektorer och hur stora andelar svenska företag har på de internationella upphandlingsmarknaderna (</w:t>
      </w:r>
      <w:r w:rsidRPr="001A6165">
        <w:rPr>
          <w:i/>
          <w:snapToGrid w:val="0"/>
          <w:color w:val="000000"/>
          <w:lang w:eastAsia="sv-SE"/>
        </w:rPr>
        <w:t>yrkande 18</w:t>
      </w:r>
      <w:r w:rsidRPr="001A6165">
        <w:rPr>
          <w:snapToGrid w:val="0"/>
          <w:color w:val="000000"/>
          <w:lang w:eastAsia="sv-SE"/>
        </w:rPr>
        <w:t>).</w:t>
      </w:r>
      <w:r w:rsidRPr="001A6165">
        <w:rPr>
          <w:snapToGrid w:val="0"/>
          <w:lang w:eastAsia="sv-SE"/>
        </w:rPr>
        <w:t xml:space="preserve"> </w:t>
      </w:r>
    </w:p>
    <w:p w:rsidR="0014794C" w:rsidRPr="001A6165" w:rsidRDefault="0014794C">
      <w:pPr>
        <w:rPr>
          <w:snapToGrid w:val="0"/>
          <w:lang w:eastAsia="sv-SE"/>
        </w:rPr>
      </w:pPr>
      <w:r w:rsidRPr="001A6165">
        <w:rPr>
          <w:snapToGrid w:val="0"/>
          <w:color w:val="000000"/>
          <w:lang w:eastAsia="sv-SE"/>
        </w:rPr>
        <w:t xml:space="preserve">I flerpartimotionen </w:t>
      </w:r>
      <w:r w:rsidRPr="001A6165">
        <w:rPr>
          <w:i/>
        </w:rPr>
        <w:t>1999/2000:U216 (fp, c) yrkande 3</w:t>
      </w:r>
      <w:r w:rsidRPr="001A6165">
        <w:rPr>
          <w:snapToGrid w:val="0"/>
          <w:color w:val="000000"/>
          <w:lang w:eastAsia="sv-SE"/>
        </w:rPr>
        <w:t xml:space="preserve"> krävs att det intern</w:t>
      </w:r>
      <w:r w:rsidRPr="001A6165">
        <w:rPr>
          <w:snapToGrid w:val="0"/>
          <w:color w:val="000000"/>
          <w:lang w:eastAsia="sv-SE"/>
        </w:rPr>
        <w:t>a</w:t>
      </w:r>
      <w:r w:rsidRPr="001A6165">
        <w:rPr>
          <w:snapToGrid w:val="0"/>
          <w:color w:val="000000"/>
          <w:lang w:eastAsia="sv-SE"/>
        </w:rPr>
        <w:t>tionella samfundet stöder u-länderna avseende en mer rättfärdig fördelning mellan oljebolagen och de oljeproducerande länderna av inkomsterna från oljeutvi</w:t>
      </w:r>
      <w:r w:rsidRPr="001A6165">
        <w:rPr>
          <w:snapToGrid w:val="0"/>
          <w:color w:val="000000"/>
          <w:lang w:eastAsia="sv-SE"/>
        </w:rPr>
        <w:t>n</w:t>
      </w:r>
      <w:r w:rsidRPr="001A6165">
        <w:rPr>
          <w:snapToGrid w:val="0"/>
          <w:color w:val="000000"/>
          <w:lang w:eastAsia="sv-SE"/>
        </w:rPr>
        <w:t>ningen.</w:t>
      </w:r>
    </w:p>
    <w:p w:rsidR="0014794C" w:rsidRPr="001A6165" w:rsidRDefault="0014794C">
      <w:r w:rsidRPr="001A6165">
        <w:rPr>
          <w:color w:val="000000"/>
        </w:rPr>
        <w:t xml:space="preserve">Miljöpartiet de gröna framhåller i partimotion </w:t>
      </w:r>
      <w:r w:rsidRPr="001A6165">
        <w:rPr>
          <w:i/>
        </w:rPr>
        <w:t>1999/2000:</w:t>
      </w:r>
      <w:r w:rsidRPr="001A6165">
        <w:rPr>
          <w:i/>
          <w:color w:val="000000"/>
        </w:rPr>
        <w:t>N275 (mp) yrkande 11</w:t>
      </w:r>
      <w:r w:rsidRPr="001A6165">
        <w:rPr>
          <w:color w:val="000000"/>
        </w:rPr>
        <w:t xml:space="preserve"> vindkraftens lämplighet som en del av biståndet. Vindkraften är lättskött, den kan användas lokalt, och den förutsätter inte ett högteknologiskt sa</w:t>
      </w:r>
      <w:r w:rsidRPr="001A6165">
        <w:rPr>
          <w:color w:val="000000"/>
        </w:rPr>
        <w:t>m</w:t>
      </w:r>
      <w:r w:rsidRPr="001A6165">
        <w:rPr>
          <w:color w:val="000000"/>
        </w:rPr>
        <w:t>hälle. Likaså kan vindkraften ersätta miljöförstörande energikällor i Östeur</w:t>
      </w:r>
      <w:r w:rsidRPr="001A6165">
        <w:rPr>
          <w:color w:val="000000"/>
        </w:rPr>
        <w:t>o</w:t>
      </w:r>
      <w:r w:rsidRPr="001A6165">
        <w:rPr>
          <w:color w:val="000000"/>
        </w:rPr>
        <w:t xml:space="preserve">pa, menar motionärerna. </w:t>
      </w:r>
    </w:p>
    <w:p w:rsidR="0014794C" w:rsidRPr="001A6165" w:rsidRDefault="0014794C">
      <w:r w:rsidRPr="001A6165">
        <w:rPr>
          <w:color w:val="000000"/>
        </w:rPr>
        <w:t xml:space="preserve">I kommittémotion </w:t>
      </w:r>
      <w:r w:rsidRPr="001A6165">
        <w:rPr>
          <w:i/>
        </w:rPr>
        <w:t>1999/2000:</w:t>
      </w:r>
      <w:r w:rsidRPr="001A6165">
        <w:rPr>
          <w:i/>
          <w:color w:val="000000"/>
        </w:rPr>
        <w:t>T705 (fp) yrkande 1</w:t>
      </w:r>
      <w:r w:rsidRPr="001A6165">
        <w:rPr>
          <w:color w:val="000000"/>
        </w:rPr>
        <w:t xml:space="preserve"> menar Folkpartiet liber</w:t>
      </w:r>
      <w:r w:rsidRPr="001A6165">
        <w:rPr>
          <w:color w:val="000000"/>
        </w:rPr>
        <w:t>a</w:t>
      </w:r>
      <w:r w:rsidRPr="001A6165">
        <w:rPr>
          <w:color w:val="000000"/>
        </w:rPr>
        <w:t>lerna att Internet och modern informationsteknik utgör ett nytt vapen mot diktaturer. Möjligheterna att fritt kommunicera över gränser har redan spelat en viktig roll i Europas befrielse från kommunismen och den försiktiga up</w:t>
      </w:r>
      <w:r w:rsidRPr="001A6165">
        <w:rPr>
          <w:color w:val="000000"/>
        </w:rPr>
        <w:t>p</w:t>
      </w:r>
      <w:r w:rsidRPr="001A6165">
        <w:rPr>
          <w:color w:val="000000"/>
        </w:rPr>
        <w:t>luckringen av förtrycket i Kina. Informationsteknik kan i högre grad anvä</w:t>
      </w:r>
      <w:r w:rsidRPr="001A6165">
        <w:rPr>
          <w:color w:val="000000"/>
        </w:rPr>
        <w:t>n</w:t>
      </w:r>
      <w:r w:rsidRPr="001A6165">
        <w:rPr>
          <w:color w:val="000000"/>
        </w:rPr>
        <w:t xml:space="preserve">das för att sprida information om demokratiska rättigheter, vilket bör bli ett viktigt inslag i svenskt demokratibistånd. </w:t>
      </w:r>
    </w:p>
    <w:p w:rsidR="0014794C" w:rsidRPr="001A6165" w:rsidRDefault="0014794C">
      <w:pPr>
        <w:pStyle w:val="Rubrik3"/>
      </w:pPr>
      <w:bookmarkStart w:id="92" w:name="_Toc468523381"/>
      <w:r w:rsidRPr="001A6165">
        <w:t>Utskottets överväganden</w:t>
      </w:r>
      <w:bookmarkEnd w:id="92"/>
    </w:p>
    <w:p w:rsidR="0014794C" w:rsidRPr="001A6165" w:rsidRDefault="0014794C">
      <w:pPr>
        <w:rPr>
          <w:color w:val="000000"/>
        </w:rPr>
      </w:pPr>
      <w:r w:rsidRPr="001A6165">
        <w:t>I motion U206 (fp) yrkande 8 understryks vikten av att göra information</w:t>
      </w:r>
      <w:r w:rsidRPr="001A6165">
        <w:t>s</w:t>
      </w:r>
      <w:r w:rsidRPr="001A6165">
        <w:t xml:space="preserve">tekniken till ett viktigt inslag i det svenska demokratibiståndet. </w:t>
      </w:r>
      <w:r w:rsidRPr="001A6165">
        <w:rPr>
          <w:snapToGrid w:val="0"/>
          <w:color w:val="000000"/>
          <w:lang w:eastAsia="sv-SE"/>
        </w:rPr>
        <w:t xml:space="preserve">Centerpartiet välkomnar i </w:t>
      </w:r>
      <w:r w:rsidRPr="001A6165">
        <w:t>motion U210 (c) yrkande 15</w:t>
      </w:r>
      <w:r w:rsidRPr="001A6165">
        <w:rPr>
          <w:snapToGrid w:val="0"/>
          <w:color w:val="000000"/>
          <w:lang w:eastAsia="sv-SE"/>
        </w:rPr>
        <w:t xml:space="preserve"> det svenska deltagandet i att u</w:t>
      </w:r>
      <w:r w:rsidRPr="001A6165">
        <w:rPr>
          <w:snapToGrid w:val="0"/>
          <w:color w:val="000000"/>
          <w:lang w:eastAsia="sv-SE"/>
        </w:rPr>
        <w:t>t</w:t>
      </w:r>
      <w:r w:rsidRPr="001A6165">
        <w:rPr>
          <w:snapToGrid w:val="0"/>
          <w:color w:val="000000"/>
          <w:lang w:eastAsia="sv-SE"/>
        </w:rPr>
        <w:t xml:space="preserve">veckla telekommunikationer men menar att satsningarna även bör belysa hur informationsteknik kan användas för att förstärka effekterna i biståndet och hur svenskt bistånd avseende informationsteknik kan användas för att minska klyftorna mellan världens fattiga och rika (yrkande 16). Kristdemokraterna menar i motion </w:t>
      </w:r>
      <w:r w:rsidRPr="001A6165">
        <w:t xml:space="preserve">U215 (kd) yrkande 8 </w:t>
      </w:r>
      <w:r w:rsidRPr="001A6165">
        <w:rPr>
          <w:snapToGrid w:val="0"/>
          <w:color w:val="000000"/>
          <w:lang w:eastAsia="sv-SE"/>
        </w:rPr>
        <w:t>att regeringen bör ing</w:t>
      </w:r>
      <w:r w:rsidRPr="001A6165">
        <w:rPr>
          <w:snapToGrid w:val="0"/>
          <w:color w:val="000000"/>
          <w:lang w:eastAsia="sv-SE"/>
        </w:rPr>
        <w:t>å partnerskap med privata företag om att utarbeta en strategi för att öka IT-investeringarna i de fattigaste länderna.</w:t>
      </w:r>
      <w:r w:rsidRPr="001A6165">
        <w:rPr>
          <w:color w:val="000000"/>
        </w:rPr>
        <w:t xml:space="preserve"> Även Folkpartiet menar i motion T705 (fp) yrkande 1 att Internet och modern informationsteknik utgör ett nytt vapen mot dikt</w:t>
      </w:r>
      <w:r w:rsidRPr="001A6165">
        <w:rPr>
          <w:color w:val="000000"/>
        </w:rPr>
        <w:t>a</w:t>
      </w:r>
      <w:r w:rsidRPr="001A6165">
        <w:rPr>
          <w:color w:val="000000"/>
        </w:rPr>
        <w:t>turer.</w:t>
      </w:r>
    </w:p>
    <w:p w:rsidR="0014794C" w:rsidRPr="001A6165" w:rsidRDefault="0014794C">
      <w:pPr>
        <w:pStyle w:val="Normaltindrag"/>
      </w:pPr>
      <w:r w:rsidRPr="001A6165">
        <w:t>Utskottet anser att informations- och kommunikationstekniken (ICT) är en viktig resurs och ett instrument för ökad effektivitet som Sverige i samarbete med våra nordiska grannländer och andra internationella aktörer kommer att ge ökat utrymme i utvecklingens tj</w:t>
      </w:r>
      <w:r w:rsidRPr="001A6165">
        <w:t>änst. Genom en särskild satsning ska ICT utnyttjas framför allt för att bidra till att minska de ekonomiska och dem</w:t>
      </w:r>
      <w:r w:rsidRPr="001A6165">
        <w:t>o</w:t>
      </w:r>
      <w:r w:rsidRPr="001A6165">
        <w:t>kratiska klyftorna, både mellan och inom länder.</w:t>
      </w:r>
    </w:p>
    <w:p w:rsidR="0014794C" w:rsidRPr="001A6165" w:rsidRDefault="0014794C">
      <w:pPr>
        <w:pStyle w:val="Normaltindrag"/>
      </w:pPr>
      <w:r w:rsidRPr="001A6165">
        <w:t>I juli 1998 tillsattes en arbetsgrupp med deltagare från UD och Sida i syfte att undersöka vad som bör och kan göras från svensk sida på IT-området i utvecklingssamarbetet. Sida har redan sedan tidigare aktiviteter som syftar till att höja IT-kompetensen och kapaciteten i utvecklingsländer. Dessa har främst varit inom utbildningsområdet.</w:t>
      </w:r>
    </w:p>
    <w:p w:rsidR="0014794C" w:rsidRPr="001A6165" w:rsidRDefault="0014794C">
      <w:pPr>
        <w:pStyle w:val="Brdtext"/>
      </w:pPr>
      <w:r w:rsidRPr="001A6165">
        <w:t>UD/Sida:s arbetsgrupp har sökt svara upp mot flera behov bl.a. att:</w:t>
      </w:r>
    </w:p>
    <w:p w:rsidR="0014794C" w:rsidRPr="001A6165" w:rsidRDefault="0014794C">
      <w:pPr>
        <w:pStyle w:val="Brdtext"/>
        <w:numPr>
          <w:ilvl w:val="0"/>
          <w:numId w:val="67"/>
        </w:numPr>
      </w:pPr>
      <w:r w:rsidRPr="001A6165">
        <w:t>bygga upp den interna IT-kunskapen i den svenska biståndsförvaltnin</w:t>
      </w:r>
      <w:r w:rsidRPr="001A6165">
        <w:t>g</w:t>
      </w:r>
      <w:r w:rsidRPr="001A6165">
        <w:t>en,</w:t>
      </w:r>
    </w:p>
    <w:p w:rsidR="0014794C" w:rsidRPr="001A6165" w:rsidRDefault="0014794C">
      <w:pPr>
        <w:pStyle w:val="Brdtext"/>
        <w:numPr>
          <w:ilvl w:val="0"/>
          <w:numId w:val="67"/>
        </w:numPr>
      </w:pPr>
      <w:r w:rsidRPr="001A6165">
        <w:t>bidra med ett ökat stöd för IT-satsningar i mottagarländer, både som separata projekt och som en del i andra typer av insatser,</w:t>
      </w:r>
    </w:p>
    <w:p w:rsidR="0014794C" w:rsidRPr="001A6165" w:rsidRDefault="0014794C">
      <w:pPr>
        <w:pStyle w:val="Brdtext"/>
        <w:numPr>
          <w:ilvl w:val="0"/>
          <w:numId w:val="67"/>
        </w:numPr>
      </w:pPr>
      <w:r w:rsidRPr="001A6165">
        <w:t>bygga upp en beredskap för en förväntad ökning av efterfrågan på IT-stöd i Sveriges samarbetsländer,</w:t>
      </w:r>
    </w:p>
    <w:p w:rsidR="0014794C" w:rsidRPr="001A6165" w:rsidRDefault="0014794C">
      <w:pPr>
        <w:pStyle w:val="Brdtext"/>
        <w:numPr>
          <w:ilvl w:val="0"/>
          <w:numId w:val="67"/>
        </w:numPr>
      </w:pPr>
      <w:r w:rsidRPr="001A6165">
        <w:t>öka samarbetet med de nordiska länderna och med andra länder som påbörjat liknande satsningar, men även med andra aktörer som UNDP, Bellanet, Infodev, etc.</w:t>
      </w:r>
    </w:p>
    <w:p w:rsidR="0014794C" w:rsidRPr="001A6165" w:rsidRDefault="0014794C">
      <w:pPr>
        <w:pStyle w:val="Brdtext"/>
        <w:numPr>
          <w:ilvl w:val="12"/>
          <w:numId w:val="0"/>
        </w:numPr>
      </w:pPr>
      <w:r w:rsidRPr="001A6165">
        <w:t>Inom ramen för det för Utrikesdepartementet och Sida gemensamma arbetet har följande gjorts:</w:t>
      </w:r>
    </w:p>
    <w:p w:rsidR="0014794C" w:rsidRPr="001A6165" w:rsidRDefault="0014794C">
      <w:pPr>
        <w:pStyle w:val="Brdtext"/>
        <w:numPr>
          <w:ilvl w:val="0"/>
          <w:numId w:val="67"/>
        </w:numPr>
      </w:pPr>
      <w:r w:rsidRPr="001A6165">
        <w:t>kartläggning av vad svenska och internationella aktörer gör inom IT-området,</w:t>
      </w:r>
    </w:p>
    <w:p w:rsidR="0014794C" w:rsidRPr="001A6165" w:rsidRDefault="0014794C">
      <w:pPr>
        <w:pStyle w:val="Brdtext"/>
        <w:numPr>
          <w:ilvl w:val="0"/>
          <w:numId w:val="67"/>
        </w:numPr>
      </w:pPr>
      <w:r w:rsidRPr="001A6165">
        <w:t>redovisning av dokumenterade erfarenheter från insatser, förslag till redan pågående projekt i vilka Sverige kan gå in med ekonomiskt stöd för att bygga upp en egen kunskapsbas,</w:t>
      </w:r>
    </w:p>
    <w:p w:rsidR="0014794C" w:rsidRPr="001A6165" w:rsidRDefault="0014794C">
      <w:pPr>
        <w:pStyle w:val="Brdtext"/>
        <w:numPr>
          <w:ilvl w:val="0"/>
          <w:numId w:val="67"/>
        </w:numPr>
      </w:pPr>
      <w:r w:rsidRPr="001A6165">
        <w:t>redovisning av specialområden där Sverige besitter särskild kunskap och kan spela en ledande roll inom det internationella utvecklingssamarbetet med huvudsyfte att motverka informations- och kommunikationsgap mellan och inom biståndsländerna med en snabb integration av IT.</w:t>
      </w:r>
    </w:p>
    <w:p w:rsidR="0014794C" w:rsidRPr="001A6165" w:rsidRDefault="0014794C">
      <w:pPr>
        <w:rPr>
          <w:snapToGrid w:val="0"/>
          <w:color w:val="000000"/>
          <w:lang w:eastAsia="sv-SE"/>
        </w:rPr>
      </w:pPr>
      <w:r w:rsidRPr="001A6165">
        <w:t xml:space="preserve">Med vad ovan anförts anses motionerna U210 (c) yrkandena 15 och </w:t>
      </w:r>
      <w:r w:rsidRPr="001A6165">
        <w:rPr>
          <w:snapToGrid w:val="0"/>
          <w:color w:val="000000"/>
          <w:lang w:eastAsia="sv-SE"/>
        </w:rPr>
        <w:t xml:space="preserve">16, </w:t>
      </w:r>
      <w:r w:rsidRPr="001A6165">
        <w:t>U215 (kd) yrkande 8 och</w:t>
      </w:r>
      <w:r w:rsidRPr="001A6165">
        <w:rPr>
          <w:color w:val="000000"/>
        </w:rPr>
        <w:t xml:space="preserve"> T705 (fp) yrkande 1 besvarade.</w:t>
      </w:r>
    </w:p>
    <w:p w:rsidR="0014794C" w:rsidRPr="001A6165" w:rsidRDefault="0014794C">
      <w:pPr>
        <w:pStyle w:val="Brdtext"/>
      </w:pPr>
      <w:r w:rsidRPr="001A6165">
        <w:t>UD/Sida har tagit fram en rapport som penetrerar ovan nämnda ICT-insats vilken väntas i tryck i oktober/november 1999. Sida har också utarbetat en egen uppföljning av denna rapport vilken kommer att ligga till grund för Sidas IT-strategi inom utvecklingsbiståndet kommande år. Utskottet konst</w:t>
      </w:r>
      <w:r w:rsidRPr="001A6165">
        <w:t>a</w:t>
      </w:r>
      <w:r w:rsidRPr="001A6165">
        <w:t>terar att den svenska politiken ligger i linje med motionärernas förslag. I</w:t>
      </w:r>
      <w:r w:rsidRPr="001A6165">
        <w:t>n</w:t>
      </w:r>
      <w:r w:rsidRPr="001A6165">
        <w:t>formations- och kommunikationstekniken (ICT) är en viktig resurs och ett instrument för att bidra till att minska de ekonomiska och demokratiska klyftorna både mellan och inom länder.</w:t>
      </w:r>
    </w:p>
    <w:p w:rsidR="0014794C" w:rsidRPr="001A6165" w:rsidRDefault="0014794C">
      <w:r w:rsidRPr="001A6165">
        <w:t>Med vad som ovan anförts anses motion U206 (fp) yrkande 8 besvarad.</w:t>
      </w:r>
    </w:p>
    <w:p w:rsidR="0014794C" w:rsidRPr="001A6165" w:rsidRDefault="0014794C">
      <w:pPr>
        <w:rPr>
          <w:snapToGrid w:val="0"/>
          <w:lang w:eastAsia="sv-SE"/>
        </w:rPr>
      </w:pPr>
      <w:r w:rsidRPr="001A6165">
        <w:rPr>
          <w:snapToGrid w:val="0"/>
          <w:color w:val="000000"/>
          <w:lang w:eastAsia="sv-SE"/>
        </w:rPr>
        <w:t xml:space="preserve">I motion </w:t>
      </w:r>
      <w:r w:rsidRPr="001A6165">
        <w:t>U215 (kd) yrkande 16</w:t>
      </w:r>
      <w:r w:rsidRPr="001A6165">
        <w:rPr>
          <w:snapToGrid w:val="0"/>
          <w:color w:val="000000"/>
          <w:lang w:eastAsia="sv-SE"/>
        </w:rPr>
        <w:t xml:space="preserve"> krävs att svenskt näringsliv måste få samma möjligheter och villkor som andra länder när det gäller att konkurrera om såväl bilaterala som multilaterala projekt. </w:t>
      </w:r>
      <w:r w:rsidRPr="001A6165">
        <w:t xml:space="preserve">I motion </w:t>
      </w:r>
      <w:r w:rsidRPr="001A6165">
        <w:t>U2 (kd) yrkande 4</w:t>
      </w:r>
      <w:r w:rsidRPr="001A6165">
        <w:t xml:space="preserve"> anses att Projektexportsekretariatet (PES) bör ges ett vidgat mandat.</w:t>
      </w:r>
      <w:r w:rsidRPr="001A6165">
        <w:rPr>
          <w:snapToGrid w:val="0"/>
          <w:color w:val="000000"/>
          <w:lang w:eastAsia="sv-SE"/>
        </w:rPr>
        <w:t xml:space="preserve"> I motion U215 (kd)</w:t>
      </w:r>
      <w:r w:rsidRPr="001A6165">
        <w:t xml:space="preserve"> yrkande 17 samt i motion U2 (kd) yrkande 5 krävs</w:t>
      </w:r>
      <w:r w:rsidRPr="001A6165">
        <w:rPr>
          <w:snapToGrid w:val="0"/>
          <w:color w:val="000000"/>
          <w:lang w:eastAsia="sv-SE"/>
        </w:rPr>
        <w:t xml:space="preserve"> att regeringen unda</w:t>
      </w:r>
      <w:r w:rsidRPr="001A6165">
        <w:rPr>
          <w:snapToGrid w:val="0"/>
          <w:color w:val="000000"/>
          <w:lang w:eastAsia="sv-SE"/>
        </w:rPr>
        <w:t>n</w:t>
      </w:r>
      <w:r w:rsidRPr="001A6165">
        <w:rPr>
          <w:snapToGrid w:val="0"/>
          <w:color w:val="000000"/>
          <w:lang w:eastAsia="sv-SE"/>
        </w:rPr>
        <w:t xml:space="preserve">röjer hindren i tjänsteexportförordningens regler som försvårar för svenska företagare att konkurrera om upphandling av biståndsprojekt. Vidare </w:t>
      </w:r>
      <w:r w:rsidRPr="001A6165">
        <w:rPr>
          <w:snapToGrid w:val="0"/>
          <w:color w:val="000000"/>
          <w:lang w:eastAsia="sv-SE"/>
        </w:rPr>
        <w:t>krävs i motion U215 (kd) yrkande 18 att regeringen arbetar för att ta fram statistik om hur mycket upphandling som sker på de internationella upphandling</w:t>
      </w:r>
      <w:r w:rsidRPr="001A6165">
        <w:rPr>
          <w:snapToGrid w:val="0"/>
          <w:color w:val="000000"/>
          <w:lang w:eastAsia="sv-SE"/>
        </w:rPr>
        <w:t>s</w:t>
      </w:r>
      <w:r w:rsidRPr="001A6165">
        <w:rPr>
          <w:snapToGrid w:val="0"/>
          <w:color w:val="000000"/>
          <w:lang w:eastAsia="sv-SE"/>
        </w:rPr>
        <w:t>marknaderna.</w:t>
      </w:r>
    </w:p>
    <w:p w:rsidR="0014794C" w:rsidRPr="001A6165" w:rsidRDefault="0014794C">
      <w:pPr>
        <w:pStyle w:val="Normaltindrag"/>
      </w:pPr>
      <w:r w:rsidRPr="001A6165">
        <w:t>Utskottet har inhämtat att Tjänsteexportförordningen (1992:192) inte ti</w:t>
      </w:r>
      <w:r w:rsidRPr="001A6165">
        <w:t>l</w:t>
      </w:r>
      <w:r w:rsidRPr="001A6165">
        <w:t>lämpas på privata företag, utan endast gäller för statliga myndigheter som bedriver tjänsteexport i enlighet med bemyndigande i avgiftsförordningen (SFS 1992:191) eller beslut som regeringen meddelat i det enskilda fallet. Enligt denna förordning skall tjänsteexportverksamheten bedrivas utifrån en fastlagd marknadsstrategi och med krav på lö</w:t>
      </w:r>
      <w:r w:rsidRPr="001A6165">
        <w:t>n</w:t>
      </w:r>
      <w:r w:rsidRPr="001A6165">
        <w:t>samhet.</w:t>
      </w:r>
    </w:p>
    <w:p w:rsidR="0014794C" w:rsidRPr="001A6165" w:rsidRDefault="0014794C">
      <w:pPr>
        <w:pStyle w:val="Normaltindrag"/>
      </w:pPr>
      <w:r w:rsidRPr="001A6165">
        <w:t>Regeringen har tillkallat en särskild utredare med uppdrag att kartlägga och analysera den svenska exporten av statligt förvaltningskunnande. Enligt direktiven</w:t>
      </w:r>
      <w:r w:rsidRPr="001A6165">
        <w:t xml:space="preserve"> skall utredningen bl.a. analysera hur myndigheter hanterar b</w:t>
      </w:r>
      <w:r w:rsidRPr="001A6165">
        <w:t>e</w:t>
      </w:r>
      <w:r w:rsidRPr="001A6165">
        <w:t>stämmelsen att statliga myndigheters tjänsteexport skall bedrivas med krav på lönsamhet och vilka konsekvenser denna bestämmelse får för förval</w:t>
      </w:r>
      <w:r w:rsidRPr="001A6165">
        <w:t>t</w:t>
      </w:r>
      <w:r w:rsidRPr="001A6165">
        <w:t>ningsexportens omfattning och riskexponering. I en enkät som har gått ut till myndigheter har därför frågan om hur man inom myndigheten tolkar tjänst</w:t>
      </w:r>
      <w:r w:rsidRPr="001A6165">
        <w:t>e</w:t>
      </w:r>
      <w:r w:rsidRPr="001A6165">
        <w:t>exportförordningens krav på affärsmässighet ställts. Utredningen har också i uppdrag att på basis av denna kartläggning lämna förslag till en strategi för d</w:t>
      </w:r>
      <w:r w:rsidRPr="001A6165">
        <w:t>enna typ av export inom staten. Utredningsarbetet skall vara avslutat senast den 31 mars 2000.</w:t>
      </w:r>
    </w:p>
    <w:p w:rsidR="0014794C" w:rsidRPr="001A6165" w:rsidRDefault="0014794C">
      <w:pPr>
        <w:pStyle w:val="Normaltindrag"/>
      </w:pPr>
      <w:r w:rsidRPr="001A6165">
        <w:t>Utskottet har också inhämtat att det i Regeringskansliets Projektexportse</w:t>
      </w:r>
      <w:r w:rsidRPr="001A6165">
        <w:t>k</w:t>
      </w:r>
      <w:r w:rsidRPr="001A6165">
        <w:t>retariats (PES) uppdrag ingår att verka för en ökad svensk projektexport och upphandling av svenska företag. Särskild tonvikt lägger PES vid att öka leveranserna från svenska företag till projekt och annan upphandling finans</w:t>
      </w:r>
      <w:r w:rsidRPr="001A6165">
        <w:t>i</w:t>
      </w:r>
      <w:r w:rsidRPr="001A6165">
        <w:t xml:space="preserve">erad av internationella organisationer eller med bilateralt bistånd. </w:t>
      </w:r>
    </w:p>
    <w:p w:rsidR="0014794C" w:rsidRPr="001A6165" w:rsidRDefault="0014794C">
      <w:pPr>
        <w:pStyle w:val="Normaltindrag"/>
      </w:pPr>
      <w:r w:rsidRPr="001A6165">
        <w:t>En central fråga för svensk projektexport är hur väl Sverige står sig i den internationella konkurrensen om upphandlingskontrakt. PES och i synnerhet UD:s projektexportfrämjare, som är placerade vid vissa utlandsmynd</w:t>
      </w:r>
      <w:r w:rsidRPr="001A6165">
        <w:t>igheter för att bevaka internationella institutioner (FN i New York, Världsbanken och Interamerikanska Utvecklingsbanken i Washington, EU i Bryssel, EBRD i London och Asiatiska Utvecklingsbanken i Manila), erhåller löpande st</w:t>
      </w:r>
      <w:r w:rsidRPr="001A6165">
        <w:t>a</w:t>
      </w:r>
      <w:r w:rsidRPr="001A6165">
        <w:t>tistik från de institutioner de bevakar. Den statistik som går att få i dag från de internationella institutionerna är emellertid, i varierande grad, otillräcklig. På vissa områden saknas statistik över upphandlande företag, och den stati</w:t>
      </w:r>
      <w:r w:rsidRPr="001A6165">
        <w:t>s</w:t>
      </w:r>
      <w:r w:rsidRPr="001A6165">
        <w:t>tik som finns är ibland missvisande, eftersom d</w:t>
      </w:r>
      <w:r w:rsidRPr="001A6165">
        <w:t>en endast inkluderar konsort</w:t>
      </w:r>
      <w:r w:rsidRPr="001A6165">
        <w:t>i</w:t>
      </w:r>
      <w:r w:rsidRPr="001A6165">
        <w:t>eled</w:t>
      </w:r>
      <w:r w:rsidRPr="001A6165">
        <w:t>a</w:t>
      </w:r>
      <w:r w:rsidRPr="001A6165">
        <w:t xml:space="preserve">re. </w:t>
      </w:r>
    </w:p>
    <w:p w:rsidR="0014794C" w:rsidRPr="001A6165" w:rsidRDefault="0014794C">
      <w:pPr>
        <w:pStyle w:val="Normaltindrag"/>
      </w:pPr>
      <w:r w:rsidRPr="001A6165">
        <w:t>PES avser att under det kommande året förbättra sammanställandet av st</w:t>
      </w:r>
      <w:r w:rsidRPr="001A6165">
        <w:t>a</w:t>
      </w:r>
      <w:r w:rsidRPr="001A6165">
        <w:t>ti-stik från de internationella institutionerna. PES kommer att arbeta på att utveckla ett system för sammanställande av statistik om multilaterala organ</w:t>
      </w:r>
      <w:r w:rsidRPr="001A6165">
        <w:t>i</w:t>
      </w:r>
      <w:r w:rsidRPr="001A6165">
        <w:t>sationers upphandling och upphandlingspolicy inom för svenskt näringsliv prioriterade regioner och sektorer. Detta arbete skall ske i nära samarbete med UD:s projektexportfrämjare vid vissa utlandsmyndigheter och Exportr</w:t>
      </w:r>
      <w:r w:rsidRPr="001A6165">
        <w:t>å</w:t>
      </w:r>
      <w:r w:rsidRPr="001A6165">
        <w:t xml:space="preserve">det. </w:t>
      </w:r>
    </w:p>
    <w:p w:rsidR="0014794C" w:rsidRPr="001A6165" w:rsidRDefault="0014794C">
      <w:r w:rsidRPr="001A6165">
        <w:t>Med avstyrkande av motion U2 (kd) yrkande 5 och U215 (kd) yrkande 17 anses motionerna U2 yrkande 4 samt U215 (kd) yrkandena 16 och</w:t>
      </w:r>
      <w:r w:rsidRPr="001A6165">
        <w:t xml:space="preserve"> </w:t>
      </w:r>
      <w:r w:rsidRPr="001A6165">
        <w:rPr>
          <w:snapToGrid w:val="0"/>
          <w:color w:val="000000"/>
          <w:lang w:eastAsia="sv-SE"/>
        </w:rPr>
        <w:t>18 besv</w:t>
      </w:r>
      <w:r w:rsidRPr="001A6165">
        <w:rPr>
          <w:snapToGrid w:val="0"/>
          <w:color w:val="000000"/>
          <w:lang w:eastAsia="sv-SE"/>
        </w:rPr>
        <w:t>a</w:t>
      </w:r>
      <w:r w:rsidRPr="001A6165">
        <w:rPr>
          <w:snapToGrid w:val="0"/>
          <w:color w:val="000000"/>
          <w:lang w:eastAsia="sv-SE"/>
        </w:rPr>
        <w:t xml:space="preserve">rade. </w:t>
      </w:r>
    </w:p>
    <w:p w:rsidR="0014794C" w:rsidRPr="001A6165" w:rsidRDefault="0014794C">
      <w:pPr>
        <w:rPr>
          <w:snapToGrid w:val="0"/>
          <w:color w:val="000000"/>
          <w:lang w:eastAsia="sv-SE"/>
        </w:rPr>
      </w:pPr>
      <w:r w:rsidRPr="001A6165">
        <w:rPr>
          <w:snapToGrid w:val="0"/>
          <w:color w:val="000000"/>
          <w:lang w:eastAsia="sv-SE"/>
        </w:rPr>
        <w:t xml:space="preserve">Utvecklingsländerna upplever sig i dag orättvist behandlade genom den rika världens politik för internationell handel. Kristdemokraterna vill därför i motion </w:t>
      </w:r>
      <w:r w:rsidRPr="001A6165">
        <w:t xml:space="preserve">U215 (kd) yrkande 9 </w:t>
      </w:r>
      <w:r w:rsidRPr="001A6165">
        <w:rPr>
          <w:snapToGrid w:val="0"/>
          <w:color w:val="000000"/>
          <w:lang w:eastAsia="sv-SE"/>
        </w:rPr>
        <w:t xml:space="preserve">verka för fortsatta frihandelssträvanden, men med stor lyhördhet för utvecklingsländernas önskemål och behov. </w:t>
      </w:r>
    </w:p>
    <w:p w:rsidR="0014794C" w:rsidRPr="001A6165" w:rsidRDefault="0014794C">
      <w:pPr>
        <w:pStyle w:val="Normaltindrag"/>
      </w:pPr>
      <w:r w:rsidRPr="001A6165">
        <w:t>Utskottet instämmer i vad motionärerna anför om behovet av samstä</w:t>
      </w:r>
      <w:r w:rsidRPr="001A6165">
        <w:t>m</w:t>
      </w:r>
      <w:r w:rsidRPr="001A6165">
        <w:t>mighet i Sveriges politik gentemot de fattiga länderna. När det gäller ha</w:t>
      </w:r>
      <w:r w:rsidRPr="001A6165">
        <w:t>n</w:t>
      </w:r>
      <w:r w:rsidRPr="001A6165">
        <w:t xml:space="preserve">delsfrågor är detta, som framgår av regeringens skrivelse </w:t>
      </w:r>
      <w:r w:rsidRPr="001A6165">
        <w:rPr>
          <w:i/>
        </w:rPr>
        <w:t xml:space="preserve">Öppen handel – rättvisa spelregler </w:t>
      </w:r>
      <w:r w:rsidRPr="001A6165">
        <w:t>(skr. 1998/99:59), en fråga som drivs starkt av Sverige inför kommande förhandlingar inom WTO. Det svenska utvecklingssama</w:t>
      </w:r>
      <w:r w:rsidRPr="001A6165">
        <w:t>r</w:t>
      </w:r>
      <w:r w:rsidRPr="001A6165">
        <w:t>betet kommer också att inriktas mer på stöd till u-ländernas handelsutvec</w:t>
      </w:r>
      <w:r w:rsidRPr="001A6165">
        <w:t>k</w:t>
      </w:r>
      <w:r w:rsidRPr="001A6165">
        <w:t>ling; bl.a. har Sida nyligen antagit en strategi för detta. De enskilda landstr</w:t>
      </w:r>
      <w:r w:rsidRPr="001A6165">
        <w:t>a</w:t>
      </w:r>
      <w:r w:rsidRPr="001A6165">
        <w:t>tegierna för utvecklingssamarbetet kommer också i framtiden att bre</w:t>
      </w:r>
      <w:r w:rsidRPr="001A6165">
        <w:t>ddas och täcka in även handelsfrågor.</w:t>
      </w:r>
    </w:p>
    <w:p w:rsidR="0014794C" w:rsidRPr="001A6165" w:rsidRDefault="0014794C">
      <w:r w:rsidRPr="001A6165">
        <w:t>Med vad ovan anförts anses motion U215 (kd) yrkande 9 besvarad.</w:t>
      </w:r>
    </w:p>
    <w:p w:rsidR="0014794C" w:rsidRPr="001A6165" w:rsidRDefault="0014794C">
      <w:r w:rsidRPr="001A6165">
        <w:rPr>
          <w:snapToGrid w:val="0"/>
          <w:lang w:eastAsia="sv-SE"/>
        </w:rPr>
        <w:t xml:space="preserve">I flerpartimotionen </w:t>
      </w:r>
      <w:r w:rsidRPr="001A6165">
        <w:t>U216 (fp, c) yrkande 3</w:t>
      </w:r>
      <w:r w:rsidRPr="001A6165">
        <w:rPr>
          <w:snapToGrid w:val="0"/>
          <w:lang w:eastAsia="sv-SE"/>
        </w:rPr>
        <w:t xml:space="preserve"> krävs att det internationella sa</w:t>
      </w:r>
      <w:r w:rsidRPr="001A6165">
        <w:rPr>
          <w:snapToGrid w:val="0"/>
          <w:lang w:eastAsia="sv-SE"/>
        </w:rPr>
        <w:t>m</w:t>
      </w:r>
      <w:r w:rsidRPr="001A6165">
        <w:rPr>
          <w:snapToGrid w:val="0"/>
          <w:lang w:eastAsia="sv-SE"/>
        </w:rPr>
        <w:t>fundet stöder u-länderna avseende en mer rättfärdig fördelning mellan olj</w:t>
      </w:r>
      <w:r w:rsidRPr="001A6165">
        <w:rPr>
          <w:snapToGrid w:val="0"/>
          <w:lang w:eastAsia="sv-SE"/>
        </w:rPr>
        <w:t>e</w:t>
      </w:r>
      <w:r w:rsidRPr="001A6165">
        <w:rPr>
          <w:snapToGrid w:val="0"/>
          <w:lang w:eastAsia="sv-SE"/>
        </w:rPr>
        <w:t>bolagen och de oljeproducerande länderna av inkomsterna från oljeutvi</w:t>
      </w:r>
      <w:r w:rsidRPr="001A6165">
        <w:rPr>
          <w:snapToGrid w:val="0"/>
          <w:lang w:eastAsia="sv-SE"/>
        </w:rPr>
        <w:t>n</w:t>
      </w:r>
      <w:r w:rsidRPr="001A6165">
        <w:rPr>
          <w:snapToGrid w:val="0"/>
          <w:lang w:eastAsia="sv-SE"/>
        </w:rPr>
        <w:t>ningen.</w:t>
      </w:r>
      <w:r w:rsidRPr="001A6165">
        <w:t xml:space="preserve"> </w:t>
      </w:r>
    </w:p>
    <w:p w:rsidR="0014794C" w:rsidRPr="001A6165" w:rsidRDefault="0014794C">
      <w:pPr>
        <w:pStyle w:val="Normaltindrag"/>
        <w:rPr>
          <w:snapToGrid w:val="0"/>
          <w:lang w:eastAsia="sv-SE"/>
        </w:rPr>
      </w:pPr>
      <w:r w:rsidRPr="001A6165">
        <w:rPr>
          <w:snapToGrid w:val="0"/>
          <w:lang w:eastAsia="sv-SE"/>
        </w:rPr>
        <w:t>Inbördeskriget i Republiken Kongo är till stor del finansierat av oljei</w:t>
      </w:r>
      <w:r w:rsidRPr="001A6165">
        <w:rPr>
          <w:snapToGrid w:val="0"/>
          <w:lang w:eastAsia="sv-SE"/>
        </w:rPr>
        <w:t>n</w:t>
      </w:r>
      <w:r w:rsidRPr="001A6165">
        <w:rPr>
          <w:snapToGrid w:val="0"/>
          <w:lang w:eastAsia="sv-SE"/>
        </w:rPr>
        <w:t>komster. Problemställningen är likartad i andra delar i Afrika. I fallet Repu</w:t>
      </w:r>
      <w:r w:rsidRPr="001A6165">
        <w:rPr>
          <w:snapToGrid w:val="0"/>
          <w:lang w:eastAsia="sv-SE"/>
        </w:rPr>
        <w:t>b</w:t>
      </w:r>
      <w:r w:rsidRPr="001A6165">
        <w:rPr>
          <w:snapToGrid w:val="0"/>
          <w:lang w:eastAsia="sv-SE"/>
        </w:rPr>
        <w:t>liken Kongo begränsas omvärldens möjligheter att agera av det faktum att ingen av de krigförande parterna visat någon vilja till förhandlingar. Under nuvarande omständigheter finns det inga förutsättningar för att bedriva bil</w:t>
      </w:r>
      <w:r w:rsidRPr="001A6165">
        <w:rPr>
          <w:snapToGrid w:val="0"/>
          <w:lang w:eastAsia="sv-SE"/>
        </w:rPr>
        <w:t>a</w:t>
      </w:r>
      <w:r w:rsidRPr="001A6165">
        <w:rPr>
          <w:snapToGrid w:val="0"/>
          <w:lang w:eastAsia="sv-SE"/>
        </w:rPr>
        <w:t>teralt bistånd eller att verka för att landets oljeinkomster skall komma b</w:t>
      </w:r>
      <w:r w:rsidRPr="001A6165">
        <w:rPr>
          <w:snapToGrid w:val="0"/>
          <w:lang w:eastAsia="sv-SE"/>
        </w:rPr>
        <w:t>e</w:t>
      </w:r>
      <w:r w:rsidRPr="001A6165">
        <w:rPr>
          <w:snapToGrid w:val="0"/>
          <w:lang w:eastAsia="sv-SE"/>
        </w:rPr>
        <w:t>folkningen till del. Svenska missionsförbundet är sedan många år aktivt i Republiken Kongo och bedriver ett begränsat och småskaligt</w:t>
      </w:r>
      <w:r w:rsidRPr="001A6165">
        <w:rPr>
          <w:snapToGrid w:val="0"/>
          <w:lang w:eastAsia="sv-SE"/>
        </w:rPr>
        <w:t xml:space="preserve"> bistånd som finansieras av Sida. </w:t>
      </w:r>
    </w:p>
    <w:p w:rsidR="0014794C" w:rsidRPr="001A6165" w:rsidRDefault="0014794C">
      <w:pPr>
        <w:pStyle w:val="Normaltindrag"/>
        <w:rPr>
          <w:snapToGrid w:val="0"/>
          <w:lang w:eastAsia="sv-SE"/>
        </w:rPr>
      </w:pPr>
      <w:r w:rsidRPr="001A6165">
        <w:rPr>
          <w:snapToGrid w:val="0"/>
          <w:lang w:eastAsia="sv-SE"/>
        </w:rPr>
        <w:t>Utskottet ser med djup oro på utvecklingen i Republiken Kongo och menar att det internationella samfundet och enskilda länder med goda kontakter i området måste agera kraftfullt för att den nuvarande utvecklingen skall br</w:t>
      </w:r>
      <w:r w:rsidRPr="001A6165">
        <w:rPr>
          <w:snapToGrid w:val="0"/>
          <w:lang w:eastAsia="sv-SE"/>
        </w:rPr>
        <w:t>y</w:t>
      </w:r>
      <w:r w:rsidRPr="001A6165">
        <w:rPr>
          <w:snapToGrid w:val="0"/>
          <w:lang w:eastAsia="sv-SE"/>
        </w:rPr>
        <w:t>tas och en fredlig och demokratisk återuppbyggnad bli möjlig.</w:t>
      </w:r>
    </w:p>
    <w:p w:rsidR="0014794C" w:rsidRPr="001A6165" w:rsidRDefault="0014794C">
      <w:r w:rsidRPr="001A6165">
        <w:t>Med vad ovan anförts anses motion U216 (fp, c) yrkande 3 besvarad.</w:t>
      </w:r>
    </w:p>
    <w:p w:rsidR="0014794C" w:rsidRPr="001A6165" w:rsidRDefault="0014794C">
      <w:r w:rsidRPr="001A6165">
        <w:t>Miljöpartiet de gröna framhåller i partimotion N275 (mp) yrkande 11 vin</w:t>
      </w:r>
      <w:r w:rsidRPr="001A6165">
        <w:t>d</w:t>
      </w:r>
      <w:r w:rsidRPr="001A6165">
        <w:t>kraftens lämplighet som en del av biståndet.</w:t>
      </w:r>
    </w:p>
    <w:p w:rsidR="0014794C" w:rsidRPr="001A6165" w:rsidRDefault="0014794C">
      <w:pPr>
        <w:pStyle w:val="Normaltindrag"/>
      </w:pPr>
      <w:r w:rsidRPr="001A6165">
        <w:t>Utskottet delar motionärernas uppfattning att vindkraften är lättskött och kan användas helt lokalt. Vindkraften förutsätter inte ett högteknologiskt samhälle varför den på många håll blivit en naturlig del av u-landsbiståndet. På samma sätt bör vindkraften bli en del av samarbetsprojekten för ene</w:t>
      </w:r>
      <w:r w:rsidRPr="001A6165">
        <w:t>r</w:t>
      </w:r>
      <w:r w:rsidRPr="001A6165">
        <w:t>gifrågorna för östra Europa, där den kan ersätta många miljöförstörande energ</w:t>
      </w:r>
      <w:r w:rsidRPr="001A6165">
        <w:t>i</w:t>
      </w:r>
      <w:r w:rsidRPr="001A6165">
        <w:t xml:space="preserve">slag. </w:t>
      </w:r>
    </w:p>
    <w:p w:rsidR="0014794C" w:rsidRPr="001A6165" w:rsidRDefault="0014794C">
      <w:pPr>
        <w:pStyle w:val="Normaltindrag"/>
      </w:pPr>
      <w:r w:rsidRPr="001A6165">
        <w:t>Utskottet konstaterar att satsningar på förnybar energi i samband med stöd till utvecklingsländer är en prioriterad del av svenskt bistånd.  Aktuella pr</w:t>
      </w:r>
      <w:r w:rsidRPr="001A6165">
        <w:t>o</w:t>
      </w:r>
      <w:r w:rsidRPr="001A6165">
        <w:t>jekt är bl.a. en studie av vindkraftspotentialen i Eritrea samt ett pilotprojekt beträffande solceller i Zambia med fokus på uthållig drift och effektivt u</w:t>
      </w:r>
      <w:r w:rsidRPr="001A6165">
        <w:t>n</w:t>
      </w:r>
      <w:r w:rsidRPr="001A6165">
        <w:t>derhåll av systemen.</w:t>
      </w:r>
    </w:p>
    <w:p w:rsidR="0014794C" w:rsidRPr="001A6165" w:rsidRDefault="0014794C">
      <w:r w:rsidRPr="001A6165">
        <w:t>Med vad ovan anförts anses motion N275 (mp) yrka</w:t>
      </w:r>
      <w:r w:rsidRPr="001A6165">
        <w:t>n</w:t>
      </w:r>
      <w:r w:rsidRPr="001A6165">
        <w:t>de 11 besvarad.</w:t>
      </w:r>
    </w:p>
    <w:p w:rsidR="0014794C" w:rsidRPr="001A6165" w:rsidRDefault="0014794C">
      <w:pPr>
        <w:pStyle w:val="Rubrik3"/>
      </w:pPr>
      <w:bookmarkStart w:id="93" w:name="_Toc468523382"/>
      <w:r w:rsidRPr="001A6165">
        <w:t>Propositionen (s. 40) – Naturbruk</w:t>
      </w:r>
      <w:bookmarkEnd w:id="93"/>
    </w:p>
    <w:p w:rsidR="0014794C" w:rsidRPr="001A6165" w:rsidRDefault="0014794C">
      <w:r w:rsidRPr="001A6165">
        <w:t>Vägledande för Sveriges bilaterala utvecklingssamarbete, inom området som har hållbar utveckling som mål, är det handlingsprogram som Sida antog år 1996 och som tillstyrkts av regeringen och riksdagen (skr. 1996/97:2).</w:t>
      </w:r>
    </w:p>
    <w:p w:rsidR="0014794C" w:rsidRPr="001A6165" w:rsidRDefault="0014794C">
      <w:pPr>
        <w:pStyle w:val="Normaltindrag"/>
      </w:pPr>
      <w:r w:rsidRPr="001A6165">
        <w:t>Huvudinriktningen är att integrera de sociala, ekonomiska och miljömäss</w:t>
      </w:r>
      <w:r w:rsidRPr="001A6165">
        <w:t>i</w:t>
      </w:r>
      <w:r w:rsidRPr="001A6165">
        <w:t>ga aspekterna i utvecklingssamarbetet. Det viktigaste instrumentet för att säkra att detta sker på ett långsiktigt och konsekvent sätt är landstrategierna. Särskilt angeläget är att stärka samarbetsländernas institutionella kapacitet och strategier för att främja arbetet med hållbar utveckling. Sverige fäster stor uppmärksamhet vid denna problematik, särskilt inför nästa års möte med FN:s kommission för hållbar utveckling (CSD) som behandlar jordbruks- och markfrågorna som särskilt tema. Det är också angel</w:t>
      </w:r>
      <w:r w:rsidRPr="001A6165">
        <w:t>äget att fortsätta att stödja kapacitetsuppbyggnad och nätverksbyggande genom stöd till Global Water Partnership (GWP), vars kansli är knutet till Sida.</w:t>
      </w:r>
    </w:p>
    <w:p w:rsidR="0014794C" w:rsidRPr="001A6165" w:rsidRDefault="0014794C">
      <w:pPr>
        <w:pStyle w:val="Normaltindrag"/>
      </w:pPr>
      <w:r w:rsidRPr="001A6165">
        <w:t>Arbetet att förverkliga de internationella miljökonventionerna kräver nya former och metoder för såväl det multilaterala som det bilaterala utvec</w:t>
      </w:r>
      <w:r w:rsidRPr="001A6165">
        <w:t>k</w:t>
      </w:r>
      <w:r w:rsidRPr="001A6165">
        <w:t>lingssamarbetet. Metoderna bör leda till ett ökat samarbete med mottagarna i syfte att bredda kunskapen om de krav som konventionerna ställer och utreda förutsättningarna för att bygga upp kompetens inom respektive område. Inom kemikalieområdet är det särskilt viktigt att förbättra underlaget inför de internationella miljöförhan</w:t>
      </w:r>
      <w:r w:rsidRPr="001A6165">
        <w:t>d</w:t>
      </w:r>
      <w:r w:rsidRPr="001A6165">
        <w:t>lingarna.</w:t>
      </w:r>
    </w:p>
    <w:p w:rsidR="0014794C" w:rsidRPr="001A6165" w:rsidRDefault="0014794C">
      <w:pPr>
        <w:pStyle w:val="Rubrik3"/>
      </w:pPr>
      <w:bookmarkStart w:id="94" w:name="_Toc468523383"/>
      <w:r w:rsidRPr="001A6165">
        <w:t>Motionerna</w:t>
      </w:r>
      <w:bookmarkEnd w:id="94"/>
    </w:p>
    <w:p w:rsidR="0014794C" w:rsidRPr="001A6165" w:rsidRDefault="0014794C">
      <w:r w:rsidRPr="001A6165">
        <w:rPr>
          <w:snapToGrid w:val="0"/>
          <w:lang w:eastAsia="sv-SE"/>
        </w:rPr>
        <w:t>Att utvecklingsländerna själva klarar livsmedelsförsörjningen för sina me</w:t>
      </w:r>
      <w:r w:rsidRPr="001A6165">
        <w:rPr>
          <w:snapToGrid w:val="0"/>
          <w:lang w:eastAsia="sv-SE"/>
        </w:rPr>
        <w:t>d</w:t>
      </w:r>
      <w:r w:rsidRPr="001A6165">
        <w:rPr>
          <w:snapToGrid w:val="0"/>
          <w:lang w:eastAsia="sv-SE"/>
        </w:rPr>
        <w:t>borgare är helt avgörande för den globala fattigdomsbekämpningen. Ett omfa</w:t>
      </w:r>
      <w:r w:rsidRPr="001A6165">
        <w:rPr>
          <w:snapToGrid w:val="0"/>
          <w:lang w:eastAsia="sv-SE"/>
        </w:rPr>
        <w:t>t</w:t>
      </w:r>
      <w:r w:rsidRPr="001A6165">
        <w:rPr>
          <w:snapToGrid w:val="0"/>
          <w:lang w:eastAsia="sv-SE"/>
        </w:rPr>
        <w:t>tande livsmedelsbistånd från exempelvis EU försvårar denna strävan.</w:t>
      </w:r>
    </w:p>
    <w:p w:rsidR="0014794C" w:rsidRPr="001A6165" w:rsidRDefault="0014794C">
      <w:pPr>
        <w:rPr>
          <w:snapToGrid w:val="0"/>
          <w:lang w:eastAsia="sv-SE"/>
        </w:rPr>
      </w:pPr>
      <w:r w:rsidRPr="001A6165">
        <w:rPr>
          <w:snapToGrid w:val="0"/>
          <w:lang w:eastAsia="sv-SE"/>
        </w:rPr>
        <w:t>Den ojämna fördelningen av jordbruksmarken är på många håll i Afrika det största strukturella hindret för att klara livsmedelsförsörjningen. Brukning</w:t>
      </w:r>
      <w:r w:rsidRPr="001A6165">
        <w:rPr>
          <w:snapToGrid w:val="0"/>
          <w:lang w:eastAsia="sv-SE"/>
        </w:rPr>
        <w:t>s</w:t>
      </w:r>
      <w:r w:rsidRPr="001A6165">
        <w:rPr>
          <w:snapToGrid w:val="0"/>
          <w:lang w:eastAsia="sv-SE"/>
        </w:rPr>
        <w:t>rätt kan inte ersätta den trygghet och långsiktighet som kännetecknar ägand</w:t>
      </w:r>
      <w:r w:rsidRPr="001A6165">
        <w:rPr>
          <w:snapToGrid w:val="0"/>
          <w:lang w:eastAsia="sv-SE"/>
        </w:rPr>
        <w:t>e</w:t>
      </w:r>
      <w:r w:rsidRPr="001A6165">
        <w:rPr>
          <w:snapToGrid w:val="0"/>
          <w:lang w:eastAsia="sv-SE"/>
        </w:rPr>
        <w:t>formen. Stöd till jordreformer bör sålunda spela en framträdande roll i det svenska biståndet till landsbygdsutveckling. Centerpartiet anser därför</w:t>
      </w:r>
      <w:r w:rsidRPr="001A6165">
        <w:t xml:space="preserve"> i motion </w:t>
      </w:r>
      <w:r w:rsidRPr="001A6165">
        <w:rPr>
          <w:i/>
        </w:rPr>
        <w:t>1999/2000:U210 (c) yrkande 8</w:t>
      </w:r>
      <w:r w:rsidRPr="001A6165">
        <w:rPr>
          <w:snapToGrid w:val="0"/>
          <w:lang w:eastAsia="sv-SE"/>
        </w:rPr>
        <w:t xml:space="preserve"> att än större vikt måste läggas vid att biståndet inriktas på stöd till ett miljömässigt hållbart jordbruk som kan garantera den nationella livsmedelsförsörjningen. I </w:t>
      </w:r>
      <w:r w:rsidRPr="001A6165">
        <w:rPr>
          <w:i/>
        </w:rPr>
        <w:t>yrkande 17</w:t>
      </w:r>
      <w:r w:rsidRPr="001A6165">
        <w:t xml:space="preserve"> anser Cente</w:t>
      </w:r>
      <w:r w:rsidRPr="001A6165">
        <w:t>r</w:t>
      </w:r>
      <w:r w:rsidRPr="001A6165">
        <w:t xml:space="preserve">partiet att </w:t>
      </w:r>
      <w:r w:rsidRPr="001A6165">
        <w:rPr>
          <w:snapToGrid w:val="0"/>
          <w:color w:val="000000"/>
          <w:lang w:eastAsia="sv-SE"/>
        </w:rPr>
        <w:t>Sverige i utvecklingssamarbetet med de afrikans</w:t>
      </w:r>
      <w:r w:rsidRPr="001A6165">
        <w:rPr>
          <w:snapToGrid w:val="0"/>
          <w:color w:val="000000"/>
          <w:lang w:eastAsia="sv-SE"/>
        </w:rPr>
        <w:t>ka samarbetslä</w:t>
      </w:r>
      <w:r w:rsidRPr="001A6165">
        <w:rPr>
          <w:snapToGrid w:val="0"/>
          <w:color w:val="000000"/>
          <w:lang w:eastAsia="sv-SE"/>
        </w:rPr>
        <w:t>n</w:t>
      </w:r>
      <w:r w:rsidRPr="001A6165">
        <w:rPr>
          <w:snapToGrid w:val="0"/>
          <w:color w:val="000000"/>
          <w:lang w:eastAsia="sv-SE"/>
        </w:rPr>
        <w:t>derna bör lyfta fram nödvändigheten av en mer ändamålsenlig jordbruksp</w:t>
      </w:r>
      <w:r w:rsidRPr="001A6165">
        <w:rPr>
          <w:snapToGrid w:val="0"/>
          <w:color w:val="000000"/>
          <w:lang w:eastAsia="sv-SE"/>
        </w:rPr>
        <w:t>o</w:t>
      </w:r>
      <w:r w:rsidRPr="001A6165">
        <w:rPr>
          <w:snapToGrid w:val="0"/>
          <w:color w:val="000000"/>
          <w:lang w:eastAsia="sv-SE"/>
        </w:rPr>
        <w:t>litik. Erfarenheterna från framgångsrika länder understryker behoven av satsningar på jordbruket. En fungerande livsmedelsförsörjning, ökad handel och ökade exportmöjligheter ger upphov till varaktiga inkomstkällor som ger underlag för fortsatt utveckling.</w:t>
      </w:r>
    </w:p>
    <w:p w:rsidR="0014794C" w:rsidRPr="001A6165" w:rsidRDefault="0014794C">
      <w:pPr>
        <w:pStyle w:val="Rubrik3"/>
      </w:pPr>
      <w:bookmarkStart w:id="95" w:name="_Toc468523384"/>
      <w:r w:rsidRPr="001A6165">
        <w:t>Utskottets överväganden</w:t>
      </w:r>
      <w:bookmarkEnd w:id="95"/>
    </w:p>
    <w:p w:rsidR="0014794C" w:rsidRPr="001A6165" w:rsidRDefault="0014794C">
      <w:pPr>
        <w:rPr>
          <w:snapToGrid w:val="0"/>
          <w:lang w:eastAsia="sv-SE"/>
        </w:rPr>
      </w:pPr>
      <w:r w:rsidRPr="001A6165">
        <w:rPr>
          <w:snapToGrid w:val="0"/>
          <w:lang w:eastAsia="sv-SE"/>
        </w:rPr>
        <w:t xml:space="preserve">Centerpartiet anser </w:t>
      </w:r>
      <w:r w:rsidRPr="001A6165">
        <w:t>i motion U210 (c) yrkande 8</w:t>
      </w:r>
      <w:r w:rsidRPr="001A6165">
        <w:rPr>
          <w:snapToGrid w:val="0"/>
          <w:lang w:eastAsia="sv-SE"/>
        </w:rPr>
        <w:t xml:space="preserve"> att än större vikt måste läggas vid att biståndet inriktas på stöd till ett miljömässigt hållbart jordbruk.</w:t>
      </w:r>
    </w:p>
    <w:p w:rsidR="0014794C" w:rsidRPr="001A6165" w:rsidRDefault="0014794C">
      <w:pPr>
        <w:pStyle w:val="Normaltindrag"/>
      </w:pPr>
      <w:r w:rsidRPr="001A6165">
        <w:t>Utskottet konstaterar att vägledande för Sveriges bilaterala utveckling</w:t>
      </w:r>
      <w:r w:rsidRPr="001A6165">
        <w:t>s</w:t>
      </w:r>
      <w:r w:rsidRPr="001A6165">
        <w:t>samarbete, syftande till hållbar utveckling, är det handlingsprogram som Sida antog år 1996 och som tillstyrkts av regeringen och riksdagen (skr. 1996/97:2). Huvudinriktningen är att integrera de sociala, ekonomiska och miljömässiga aspekterna i u</w:t>
      </w:r>
      <w:r w:rsidRPr="001A6165">
        <w:t>t</w:t>
      </w:r>
      <w:r w:rsidRPr="001A6165">
        <w:t>vecklingssamarbetet.</w:t>
      </w:r>
    </w:p>
    <w:p w:rsidR="0014794C" w:rsidRPr="001A6165" w:rsidRDefault="0014794C">
      <w:pPr>
        <w:pStyle w:val="Normaltindrag"/>
      </w:pPr>
      <w:r w:rsidRPr="001A6165">
        <w:t>Arbetet att förverkliga de internationella miljökonventionerna kräver nya former och metoder för såväl det multilaterala som det bilaterala utvec</w:t>
      </w:r>
      <w:r w:rsidRPr="001A6165">
        <w:t>k</w:t>
      </w:r>
      <w:r w:rsidRPr="001A6165">
        <w:t xml:space="preserve">lingssamarbetet. Metoderna bör leda till ett ökat samarbete med mottagarna i syfte att bredda kunskapen om de krav som konventionerna ställer. </w:t>
      </w:r>
    </w:p>
    <w:p w:rsidR="0014794C" w:rsidRPr="001A6165" w:rsidRDefault="0014794C">
      <w:pPr>
        <w:pStyle w:val="Normaltindrag"/>
      </w:pPr>
      <w:r w:rsidRPr="001A6165">
        <w:t>Utskottet konstaterar att genom Sida ges stöd till en mängd olika insatser som syftar till miljömässigt hållbart jordbruk. Stöd ges också t.ex. till jor</w:t>
      </w:r>
      <w:r w:rsidRPr="001A6165">
        <w:t>d</w:t>
      </w:r>
      <w:r w:rsidRPr="001A6165">
        <w:t>bruksforskning genom det multilaterala systemet (de s.k. CGIAR-instituten) och genom nationella jordbruksforskningsinstitutioner.</w:t>
      </w:r>
    </w:p>
    <w:p w:rsidR="0014794C" w:rsidRPr="001A6165" w:rsidRDefault="0014794C">
      <w:pPr>
        <w:pStyle w:val="Normaltindrag"/>
      </w:pPr>
      <w:r w:rsidRPr="001A6165">
        <w:t>Utskottet konstaterar att EU:s livsmedelsbistånd dels är inriktat på hum</w:t>
      </w:r>
      <w:r w:rsidRPr="001A6165">
        <w:t>a</w:t>
      </w:r>
      <w:r w:rsidRPr="001A6165">
        <w:t>nitär hjälp till flyktingar, krigsdrabbade länder och till människor som dra</w:t>
      </w:r>
      <w:r w:rsidRPr="001A6165">
        <w:t>b</w:t>
      </w:r>
      <w:r w:rsidRPr="001A6165">
        <w:t>bas av naturkatastrofer och beslutas av ECHO-kommittén, dels på aktiviteter som beslutas av Livsmedelsbiståndskommittén och följer en förordning från 1995 för livsmedelsbistånd.</w:t>
      </w:r>
    </w:p>
    <w:p w:rsidR="0014794C" w:rsidRPr="001A6165" w:rsidRDefault="0014794C">
      <w:pPr>
        <w:pStyle w:val="Normaltindrag"/>
      </w:pPr>
      <w:r w:rsidRPr="001A6165">
        <w:t>Ett av målen för biståndet är att främja livsmedelssäkerhet. Det övergr</w:t>
      </w:r>
      <w:r w:rsidRPr="001A6165">
        <w:t>i</w:t>
      </w:r>
      <w:r w:rsidRPr="001A6165">
        <w:t>pande målet för svensk strategi inom området är att stödja fattiga länder i att utforma långsiktiga strategier för livsmedelssäkerhet och ge dem stöd för att öka jordbruksproduktionen. Sverige har i olika forum understrukit vikten av livsmedelssäkerhet. Inom WTO-förhandlingarna har Sverige bl.a. verkat för att u-ländernas livsmedelssäkerhet lyfts fram.</w:t>
      </w:r>
    </w:p>
    <w:p w:rsidR="0014794C" w:rsidRPr="001A6165" w:rsidRDefault="0014794C">
      <w:pPr>
        <w:rPr>
          <w:u w:val="single"/>
        </w:rPr>
      </w:pPr>
      <w:r w:rsidRPr="001A6165">
        <w:t>Med vad ovan anförts anses motion U210 (c) yrkande 8</w:t>
      </w:r>
      <w:r w:rsidRPr="001A6165">
        <w:rPr>
          <w:color w:val="000000"/>
        </w:rPr>
        <w:t xml:space="preserve"> </w:t>
      </w:r>
      <w:r w:rsidRPr="001A6165">
        <w:t>besvarad.</w:t>
      </w:r>
    </w:p>
    <w:p w:rsidR="0014794C" w:rsidRPr="001A6165" w:rsidRDefault="0014794C">
      <w:r w:rsidRPr="001A6165">
        <w:t>I motion U210 (c) yrkande 17 lyfts nödvändigheten av en mer ändamålsenlig jordbrukspolitik i Afrika fram.</w:t>
      </w:r>
    </w:p>
    <w:p w:rsidR="0014794C" w:rsidRPr="001A6165" w:rsidRDefault="0014794C">
      <w:pPr>
        <w:pStyle w:val="Normaltindrag"/>
      </w:pPr>
      <w:r w:rsidRPr="001A6165">
        <w:t>Utskottet konstaterar att många afrikanska länder har naturliga förutsät</w:t>
      </w:r>
      <w:r w:rsidRPr="001A6165">
        <w:t>t</w:t>
      </w:r>
      <w:r w:rsidRPr="001A6165">
        <w:t>ningar för att både försörja sina befolkningar och exportera livsmedel. Många gånger har omfattande livsmedelsbistånd försämrat inhemska livsm</w:t>
      </w:r>
      <w:r w:rsidRPr="001A6165">
        <w:t>e</w:t>
      </w:r>
      <w:r w:rsidRPr="001A6165">
        <w:t>delsproducenters förutsättningar. Också det faktum att i-världen till stor del hållit sina marknader stängda har bidragit till denna situation. Frågan har koppling till internationell handelspolitik och kommer att behandlas i den kommande WTO-rundan. Inom EU har Sverige verkat för en liberalisering av unionens politik vad gäller livsmedelsimport. Utskottet kan också</w:t>
      </w:r>
      <w:r w:rsidRPr="001A6165">
        <w:t xml:space="preserve"> ko</w:t>
      </w:r>
      <w:r w:rsidRPr="001A6165">
        <w:t>n</w:t>
      </w:r>
      <w:r w:rsidRPr="001A6165">
        <w:t>statera att de ekonomiska reformprogram som många afrikanska länder har genomfört har förbättrat förutsättningarna för jordbruket, något som har gett positiva resultat i ett flertal länder. I Sidas landprogrammerade bistånd ges landsbygdsutveckling en framträdande plats, och biståndet utformas efter förhållandena i varje land. Ett generellt drag är att stöd till kvinnors roll i livsmedelsprodu</w:t>
      </w:r>
      <w:r w:rsidRPr="001A6165">
        <w:t>k</w:t>
      </w:r>
      <w:r w:rsidRPr="001A6165">
        <w:t xml:space="preserve">tionen har haft positiva resultat. </w:t>
      </w:r>
    </w:p>
    <w:p w:rsidR="0014794C" w:rsidRPr="001A6165" w:rsidRDefault="0014794C">
      <w:r w:rsidRPr="001A6165">
        <w:t>Med vad ovan anförts anses motion U210 (c) yrkande 17</w:t>
      </w:r>
      <w:r w:rsidRPr="001A6165">
        <w:rPr>
          <w:color w:val="000000"/>
        </w:rPr>
        <w:t xml:space="preserve"> </w:t>
      </w:r>
      <w:r w:rsidRPr="001A6165">
        <w:t>besvarad.</w:t>
      </w:r>
    </w:p>
    <w:p w:rsidR="0014794C" w:rsidRPr="001A6165" w:rsidRDefault="0014794C">
      <w:pPr>
        <w:pStyle w:val="Rubrik3"/>
      </w:pPr>
      <w:bookmarkStart w:id="96" w:name="_Toc468523385"/>
      <w:r w:rsidRPr="001A6165">
        <w:t>Propositionen (s. 70) – Ekonomiska reformer</w:t>
      </w:r>
      <w:bookmarkEnd w:id="96"/>
      <w:r w:rsidRPr="001A6165">
        <w:t xml:space="preserve"> </w:t>
      </w:r>
    </w:p>
    <w:p w:rsidR="0014794C" w:rsidRPr="001A6165" w:rsidRDefault="0014794C">
      <w:r w:rsidRPr="001A6165">
        <w:t xml:space="preserve">Ekonomiska reformer är en förutsättning för långsiktig ekonomisk och social utveckling och en effektiv fattigdomsbekämpning. Många av de länder som erhåller svenskt stöd har genomfört reformprogram i mer än ett årtionde. Resultaten är överlag positiva vad gäller makroekonomisk stabilitet och tillväxt. </w:t>
      </w:r>
    </w:p>
    <w:p w:rsidR="0014794C" w:rsidRPr="001A6165" w:rsidRDefault="0014794C">
      <w:pPr>
        <w:pStyle w:val="Normaltindrag"/>
      </w:pPr>
      <w:r w:rsidRPr="001A6165">
        <w:t>För att uppnå hållbara förbättringar krävs att reformprocesserna fördjupas och mer inriktas på strukturella och institutionella reformer. Flertalet länder som erhållit svenskt stöd har emellertid en tung skuldbörda som måste angr</w:t>
      </w:r>
      <w:r w:rsidRPr="001A6165">
        <w:t>i</w:t>
      </w:r>
      <w:r w:rsidRPr="001A6165">
        <w:t>pas för att nå en stabil ekonomisk utveckling. Bidraget till ekonomiska r</w:t>
      </w:r>
      <w:r w:rsidRPr="001A6165">
        <w:t>e</w:t>
      </w:r>
      <w:r w:rsidRPr="001A6165">
        <w:t>former koncentreras till fattiga länder med svår skuldsituation, som geno</w:t>
      </w:r>
      <w:r w:rsidRPr="001A6165">
        <w:t>m</w:t>
      </w:r>
      <w:r w:rsidRPr="001A6165">
        <w:t>för ekonomiska reformprogram. Stödet ges främst till länder med vilka Sv</w:t>
      </w:r>
      <w:r w:rsidRPr="001A6165">
        <w:t>e</w:t>
      </w:r>
      <w:r w:rsidRPr="001A6165">
        <w:t>rige bedriver långsiktigt utvecklingssamarbete och ges i samordning med IMF, Världsbanken och andra giv</w:t>
      </w:r>
      <w:r w:rsidRPr="001A6165">
        <w:t>a</w:t>
      </w:r>
      <w:r w:rsidRPr="001A6165">
        <w:t>re.</w:t>
      </w:r>
    </w:p>
    <w:p w:rsidR="0014794C" w:rsidRPr="001A6165" w:rsidRDefault="0014794C">
      <w:pPr>
        <w:pStyle w:val="Normaltindrag"/>
      </w:pPr>
      <w:r w:rsidRPr="001A6165">
        <w:t>Förändrade former för beredningen av stödet till ekonomiska reformer i</w:t>
      </w:r>
      <w:r w:rsidRPr="001A6165">
        <w:t>n</w:t>
      </w:r>
      <w:r w:rsidRPr="001A6165">
        <w:t>nebär snabbare beslut som kan underlätta den ekonomiska reformprocessen och möjligheterna för mottagarlandet att fullgöra sina förpliktelser gentemot de multilaterala institutionerna. De riktlinjer som skall gälla för det svenska beta</w:t>
      </w:r>
      <w:r w:rsidRPr="001A6165">
        <w:t>l</w:t>
      </w:r>
      <w:r w:rsidRPr="001A6165">
        <w:t xml:space="preserve">ningsbalansstödet är under utarbetande. </w:t>
      </w:r>
    </w:p>
    <w:p w:rsidR="0014794C" w:rsidRPr="001A6165" w:rsidRDefault="0014794C">
      <w:pPr>
        <w:pStyle w:val="Normaltindrag"/>
      </w:pPr>
      <w:r w:rsidRPr="001A6165">
        <w:t>Sverige har under en lång tid prioriterat och internationellt verkat för en långsiktig lösning på skuldbördan för de fattigaste och mest skuldsatta lä</w:t>
      </w:r>
      <w:r w:rsidRPr="001A6165">
        <w:t>n</w:t>
      </w:r>
      <w:r w:rsidRPr="001A6165">
        <w:t>derna.</w:t>
      </w:r>
    </w:p>
    <w:p w:rsidR="0014794C" w:rsidRPr="001A6165" w:rsidRDefault="0014794C">
      <w:pPr>
        <w:pStyle w:val="Normaltindrag"/>
      </w:pPr>
      <w:r w:rsidRPr="001A6165">
        <w:t>1996 lanserade Internationella valutafonden (IMF) och Världsbanken ett initiativ för skul</w:t>
      </w:r>
      <w:r w:rsidRPr="001A6165">
        <w:t>d</w:t>
      </w:r>
      <w:r w:rsidRPr="001A6165">
        <w:t>lättnader för de mest skuldtyngda länderna (det s.k. HIPC-initiativet). Initiativet, som bygger på att skuldländerna för en sund ekon</w:t>
      </w:r>
      <w:r w:rsidRPr="001A6165">
        <w:t>o</w:t>
      </w:r>
      <w:r w:rsidRPr="001A6165">
        <w:t>misk politik, omfattar alla typer av fordringsägare och syftar till att ge lä</w:t>
      </w:r>
      <w:r w:rsidRPr="001A6165">
        <w:t>n</w:t>
      </w:r>
      <w:r w:rsidRPr="001A6165">
        <w:t>derna en hållbar skuldsituation. För många av de fattigaste länderna är skuldbördan ett avgörande hinder för utveckling. Vid G7-mötet i Köln i juni 1999 enades medlemmarna om ett förslag till u</w:t>
      </w:r>
      <w:r w:rsidRPr="001A6165">
        <w:t>t</w:t>
      </w:r>
      <w:r w:rsidRPr="001A6165">
        <w:t>vidgning av det s.k. HIPC-initiativet för skuldlättnader för de fattigaste och mest skuldtyngda länderna.</w:t>
      </w:r>
    </w:p>
    <w:p w:rsidR="0014794C" w:rsidRPr="001A6165" w:rsidRDefault="0014794C">
      <w:pPr>
        <w:pStyle w:val="Rubrik3"/>
      </w:pPr>
      <w:bookmarkStart w:id="97" w:name="_Toc468523386"/>
      <w:r w:rsidRPr="001A6165">
        <w:t>Motionerna</w:t>
      </w:r>
      <w:bookmarkEnd w:id="97"/>
    </w:p>
    <w:p w:rsidR="0014794C" w:rsidRPr="001A6165" w:rsidRDefault="0014794C">
      <w:pPr>
        <w:rPr>
          <w:snapToGrid w:val="0"/>
          <w:lang w:eastAsia="sv-SE"/>
        </w:rPr>
      </w:pPr>
      <w:r w:rsidRPr="001A6165">
        <w:t xml:space="preserve">I den enskilda motionen </w:t>
      </w:r>
      <w:r w:rsidRPr="001A6165">
        <w:rPr>
          <w:i/>
        </w:rPr>
        <w:t xml:space="preserve">1999/2000:U201 (m) </w:t>
      </w:r>
      <w:r w:rsidRPr="001A6165">
        <w:t>uppmärksammas behovet av skuldavskrivningar i biståndet och det faktum att d</w:t>
      </w:r>
      <w:r w:rsidRPr="001A6165">
        <w:rPr>
          <w:snapToGrid w:val="0"/>
          <w:color w:val="000000"/>
          <w:lang w:eastAsia="sv-SE"/>
        </w:rPr>
        <w:t>e kristna kyrkorna i Sver</w:t>
      </w:r>
      <w:r w:rsidRPr="001A6165">
        <w:rPr>
          <w:snapToGrid w:val="0"/>
          <w:color w:val="000000"/>
          <w:lang w:eastAsia="sv-SE"/>
        </w:rPr>
        <w:t>i</w:t>
      </w:r>
      <w:r w:rsidRPr="001A6165">
        <w:rPr>
          <w:snapToGrid w:val="0"/>
          <w:color w:val="000000"/>
          <w:lang w:eastAsia="sv-SE"/>
        </w:rPr>
        <w:t>ge och omvärlden har tagit ett initiativ för de fattigaste länderna inom ka</w:t>
      </w:r>
      <w:r w:rsidRPr="001A6165">
        <w:rPr>
          <w:snapToGrid w:val="0"/>
          <w:color w:val="000000"/>
          <w:lang w:eastAsia="sv-SE"/>
        </w:rPr>
        <w:t>m</w:t>
      </w:r>
      <w:r w:rsidRPr="001A6165">
        <w:rPr>
          <w:snapToGrid w:val="0"/>
          <w:color w:val="000000"/>
          <w:lang w:eastAsia="sv-SE"/>
        </w:rPr>
        <w:t>panjen Jubel 2000. De skulder som man nu föreslår skall avskaffas är de som tynger många fattiga länder i tredje världen. Moderata samlingspartiet har markerat frågans betydelse genom att avsätta drygt 800 miljoner kronor i sitt budgetförslag för skuldavskrivningar.</w:t>
      </w:r>
    </w:p>
    <w:p w:rsidR="0014794C" w:rsidRPr="001A6165" w:rsidRDefault="0014794C">
      <w:pPr>
        <w:rPr>
          <w:snapToGrid w:val="0"/>
          <w:color w:val="000000"/>
          <w:lang w:eastAsia="sv-SE"/>
        </w:rPr>
      </w:pPr>
      <w:r w:rsidRPr="001A6165">
        <w:rPr>
          <w:snapToGrid w:val="0"/>
          <w:color w:val="000000"/>
          <w:lang w:eastAsia="sv-SE"/>
        </w:rPr>
        <w:t>Att skriva av de skulder som Afrika har är i all</w:t>
      </w:r>
      <w:r w:rsidRPr="001A6165">
        <w:rPr>
          <w:snapToGrid w:val="0"/>
          <w:color w:val="000000"/>
          <w:lang w:eastAsia="sv-SE"/>
        </w:rPr>
        <w:t xml:space="preserve">t väsentligt inte en fråga om resurser. Europa bör enligt, motionärerna i </w:t>
      </w:r>
      <w:r w:rsidRPr="001A6165">
        <w:rPr>
          <w:i/>
        </w:rPr>
        <w:t xml:space="preserve">1999/2000:U204 (m) </w:t>
      </w:r>
      <w:r w:rsidRPr="001A6165">
        <w:rPr>
          <w:i/>
          <w:snapToGrid w:val="0"/>
          <w:color w:val="000000"/>
          <w:lang w:eastAsia="sv-SE"/>
        </w:rPr>
        <w:t>yrkande 10,</w:t>
      </w:r>
      <w:r w:rsidRPr="001A6165">
        <w:rPr>
          <w:snapToGrid w:val="0"/>
          <w:color w:val="000000"/>
          <w:lang w:eastAsia="sv-SE"/>
        </w:rPr>
        <w:t xml:space="preserve"> kunna ta ett särskilt ansvar för att finansiera en skuldavskrivning i Afrika i samverkan med övriga i-länder. Det viktiga med skuldavskrivningarna är att de sker på ett sådant sätt att de faktiskt främjar utvecklingen och inte gynnar korruption och vanstyre. I</w:t>
      </w:r>
      <w:r w:rsidRPr="001A6165">
        <w:rPr>
          <w:i/>
          <w:snapToGrid w:val="0"/>
          <w:color w:val="000000"/>
          <w:lang w:eastAsia="sv-SE"/>
        </w:rPr>
        <w:t xml:space="preserve"> yrkande 11 </w:t>
      </w:r>
      <w:r w:rsidRPr="001A6165">
        <w:rPr>
          <w:snapToGrid w:val="0"/>
          <w:color w:val="000000"/>
          <w:lang w:eastAsia="sv-SE"/>
        </w:rPr>
        <w:t>krävs att de belopp som skuldavskri</w:t>
      </w:r>
      <w:r w:rsidRPr="001A6165">
        <w:rPr>
          <w:snapToGrid w:val="0"/>
          <w:color w:val="000000"/>
          <w:lang w:eastAsia="sv-SE"/>
        </w:rPr>
        <w:t>v</w:t>
      </w:r>
      <w:r w:rsidRPr="001A6165">
        <w:rPr>
          <w:snapToGrid w:val="0"/>
          <w:color w:val="000000"/>
          <w:lang w:eastAsia="sv-SE"/>
        </w:rPr>
        <w:t>ningar frigör skulle kunna villkoras med att motsvarande satsningar görs från statsmakten på grundl</w:t>
      </w:r>
      <w:r w:rsidRPr="001A6165">
        <w:rPr>
          <w:snapToGrid w:val="0"/>
          <w:color w:val="000000"/>
          <w:lang w:eastAsia="sv-SE"/>
        </w:rPr>
        <w:t>äggande hälsovård och utbildning. Skuldavskrivningen kunde därmed bli ett instrument att förverkliga den satsning på fundamentala utvecklingsfaktorer som är nödvändig för att möjliggöra en snabb och u</w:t>
      </w:r>
      <w:r w:rsidRPr="001A6165">
        <w:rPr>
          <w:snapToGrid w:val="0"/>
          <w:color w:val="000000"/>
          <w:lang w:eastAsia="sv-SE"/>
        </w:rPr>
        <w:t>t</w:t>
      </w:r>
      <w:r w:rsidRPr="001A6165">
        <w:rPr>
          <w:snapToGrid w:val="0"/>
          <w:color w:val="000000"/>
          <w:lang w:eastAsia="sv-SE"/>
        </w:rPr>
        <w:t>hållig tillväxt.</w:t>
      </w:r>
    </w:p>
    <w:p w:rsidR="0014794C" w:rsidRPr="001A6165" w:rsidRDefault="0014794C">
      <w:pPr>
        <w:rPr>
          <w:snapToGrid w:val="0"/>
          <w:lang w:eastAsia="sv-SE"/>
        </w:rPr>
      </w:pPr>
      <w:r w:rsidRPr="001A6165">
        <w:rPr>
          <w:snapToGrid w:val="0"/>
          <w:color w:val="000000"/>
          <w:lang w:eastAsia="sv-SE"/>
        </w:rPr>
        <w:t xml:space="preserve">Folkpartiet understryker i motion </w:t>
      </w:r>
      <w:r w:rsidRPr="001A6165">
        <w:rPr>
          <w:i/>
        </w:rPr>
        <w:t>1999/2000:U206 (fp)</w:t>
      </w:r>
      <w:r w:rsidRPr="001A6165">
        <w:t xml:space="preserve"> </w:t>
      </w:r>
      <w:r w:rsidRPr="001A6165">
        <w:rPr>
          <w:i/>
        </w:rPr>
        <w:t xml:space="preserve">yrkande 13 </w:t>
      </w:r>
      <w:r w:rsidRPr="001A6165">
        <w:rPr>
          <w:snapToGrid w:val="0"/>
          <w:color w:val="000000"/>
          <w:lang w:eastAsia="sv-SE"/>
        </w:rPr>
        <w:t>vikten av att mer kraftfullt stödja ekonomiska reformer i de nya demokratierna och understryker vikten av att förhindra att biståndet ges i former som snedvrider mottagarländernas ekonomier (</w:t>
      </w:r>
      <w:r w:rsidRPr="001A6165">
        <w:rPr>
          <w:i/>
          <w:snapToGrid w:val="0"/>
          <w:color w:val="000000"/>
          <w:lang w:eastAsia="sv-SE"/>
        </w:rPr>
        <w:t xml:space="preserve">yrkande 14) </w:t>
      </w:r>
      <w:r w:rsidRPr="001A6165">
        <w:rPr>
          <w:snapToGrid w:val="0"/>
          <w:color w:val="000000"/>
          <w:lang w:eastAsia="sv-SE"/>
        </w:rPr>
        <w:t>och vikten av att bidra med insa</w:t>
      </w:r>
      <w:r w:rsidRPr="001A6165">
        <w:rPr>
          <w:snapToGrid w:val="0"/>
          <w:color w:val="000000"/>
          <w:lang w:eastAsia="sv-SE"/>
        </w:rPr>
        <w:t>t</w:t>
      </w:r>
      <w:r w:rsidRPr="001A6165">
        <w:rPr>
          <w:snapToGrid w:val="0"/>
          <w:color w:val="000000"/>
          <w:lang w:eastAsia="sv-SE"/>
        </w:rPr>
        <w:t>ser för att länderna själva ska utveckla mer kapacitet och kompetens om skuldfrågor och ekonomiska reformer (</w:t>
      </w:r>
      <w:r w:rsidRPr="001A6165">
        <w:rPr>
          <w:i/>
          <w:snapToGrid w:val="0"/>
          <w:color w:val="000000"/>
          <w:lang w:eastAsia="sv-SE"/>
        </w:rPr>
        <w:t>yrkande 15</w:t>
      </w:r>
      <w:r w:rsidRPr="001A6165">
        <w:rPr>
          <w:snapToGrid w:val="0"/>
          <w:color w:val="000000"/>
          <w:lang w:eastAsia="sv-SE"/>
        </w:rPr>
        <w:t>).</w:t>
      </w:r>
    </w:p>
    <w:p w:rsidR="0014794C" w:rsidRPr="001A6165" w:rsidRDefault="0014794C">
      <w:pPr>
        <w:rPr>
          <w:snapToGrid w:val="0"/>
          <w:lang w:eastAsia="sv-SE"/>
        </w:rPr>
      </w:pPr>
      <w:r w:rsidRPr="001A6165">
        <w:rPr>
          <w:snapToGrid w:val="0"/>
          <w:lang w:eastAsia="sv-SE"/>
        </w:rPr>
        <w:t>Centerpartiet välkomnar Världsbankens och IMF:s gemensamma initiativ (HIPC) som syftar till att lätta skuldbördan för de fa</w:t>
      </w:r>
      <w:r w:rsidRPr="001A6165">
        <w:rPr>
          <w:snapToGrid w:val="0"/>
          <w:lang w:eastAsia="sv-SE"/>
        </w:rPr>
        <w:t>ttigaste och mest skul</w:t>
      </w:r>
      <w:r w:rsidRPr="001A6165">
        <w:rPr>
          <w:snapToGrid w:val="0"/>
          <w:lang w:eastAsia="sv-SE"/>
        </w:rPr>
        <w:t>d</w:t>
      </w:r>
      <w:r w:rsidRPr="001A6165">
        <w:rPr>
          <w:snapToGrid w:val="0"/>
          <w:lang w:eastAsia="sv-SE"/>
        </w:rPr>
        <w:t>tyngda länderna. Motionärerna menar dock att HIPC-initiativet är otillräc</w:t>
      </w:r>
      <w:r w:rsidRPr="001A6165">
        <w:rPr>
          <w:snapToGrid w:val="0"/>
          <w:lang w:eastAsia="sv-SE"/>
        </w:rPr>
        <w:t>k</w:t>
      </w:r>
      <w:r w:rsidRPr="001A6165">
        <w:rPr>
          <w:snapToGrid w:val="0"/>
          <w:lang w:eastAsia="sv-SE"/>
        </w:rPr>
        <w:t>ligt. Ökade svenska resurser krävs för att få till stånd de globala beslut om substantiella avskrivningar av de fattiga ländernas skulder som bl.a. ka</w:t>
      </w:r>
      <w:r w:rsidRPr="001A6165">
        <w:rPr>
          <w:snapToGrid w:val="0"/>
          <w:lang w:eastAsia="sv-SE"/>
        </w:rPr>
        <w:t>m</w:t>
      </w:r>
      <w:r w:rsidRPr="001A6165">
        <w:rPr>
          <w:snapToGrid w:val="0"/>
          <w:lang w:eastAsia="sv-SE"/>
        </w:rPr>
        <w:t xml:space="preserve">panjen Jubel 2000 driver. </w:t>
      </w:r>
      <w:r w:rsidRPr="001A6165">
        <w:rPr>
          <w:snapToGrid w:val="0"/>
          <w:color w:val="000000"/>
          <w:lang w:eastAsia="sv-SE"/>
        </w:rPr>
        <w:t>Centerpartiet kräver</w:t>
      </w:r>
      <w:r w:rsidRPr="001A6165">
        <w:t xml:space="preserve"> i motion </w:t>
      </w:r>
      <w:r w:rsidRPr="001A6165">
        <w:rPr>
          <w:i/>
        </w:rPr>
        <w:t xml:space="preserve">1999/2000:U210 (c) yrkande 9 </w:t>
      </w:r>
      <w:r w:rsidRPr="001A6165">
        <w:rPr>
          <w:snapToGrid w:val="0"/>
          <w:lang w:eastAsia="sv-SE"/>
        </w:rPr>
        <w:t>ökade resurser för skuldavskrivningar som tillsammans med i</w:t>
      </w:r>
      <w:r w:rsidRPr="001A6165">
        <w:rPr>
          <w:snapToGrid w:val="0"/>
          <w:lang w:eastAsia="sv-SE"/>
        </w:rPr>
        <w:t>n</w:t>
      </w:r>
      <w:r w:rsidRPr="001A6165">
        <w:rPr>
          <w:snapToGrid w:val="0"/>
          <w:lang w:eastAsia="sv-SE"/>
        </w:rPr>
        <w:t>stitutionella reformer i länderna och samordning av biståndsanslagen kan leda till verkliga förändringar.</w:t>
      </w:r>
      <w:r w:rsidRPr="001A6165">
        <w:rPr>
          <w:snapToGrid w:val="0"/>
          <w:color w:val="000000"/>
          <w:lang w:eastAsia="sv-SE"/>
        </w:rPr>
        <w:t xml:space="preserve"> Vidare krävs </w:t>
      </w:r>
      <w:r w:rsidRPr="001A6165">
        <w:rPr>
          <w:snapToGrid w:val="0"/>
          <w:color w:val="000000"/>
          <w:lang w:eastAsia="sv-SE"/>
        </w:rPr>
        <w:t xml:space="preserve">i </w:t>
      </w:r>
      <w:r w:rsidRPr="001A6165">
        <w:rPr>
          <w:i/>
        </w:rPr>
        <w:t xml:space="preserve">yrkande 12 </w:t>
      </w:r>
      <w:r w:rsidRPr="001A6165">
        <w:t>att</w:t>
      </w:r>
      <w:r w:rsidRPr="001A6165">
        <w:rPr>
          <w:snapToGrid w:val="0"/>
          <w:color w:val="000000"/>
          <w:lang w:eastAsia="sv-SE"/>
        </w:rPr>
        <w:t xml:space="preserve"> Sverige som biståndsgivare bör ställa högre krav på mottagarländernas regeringar vad gäller bra regeringsstyre (good governance) och rationell ledning av bistå</w:t>
      </w:r>
      <w:r w:rsidRPr="001A6165">
        <w:rPr>
          <w:snapToGrid w:val="0"/>
          <w:color w:val="000000"/>
          <w:lang w:eastAsia="sv-SE"/>
        </w:rPr>
        <w:t>n</w:t>
      </w:r>
      <w:r w:rsidRPr="001A6165">
        <w:rPr>
          <w:snapToGrid w:val="0"/>
          <w:color w:val="000000"/>
          <w:lang w:eastAsia="sv-SE"/>
        </w:rPr>
        <w:t>det och kräva att det tillsätts oberoende antikorruptionsenheter samt införs tydliga och klara regler för redovisning och öppenhet i biståndspr</w:t>
      </w:r>
      <w:r w:rsidRPr="001A6165">
        <w:rPr>
          <w:snapToGrid w:val="0"/>
          <w:color w:val="000000"/>
          <w:lang w:eastAsia="sv-SE"/>
        </w:rPr>
        <w:t>o</w:t>
      </w:r>
      <w:r w:rsidRPr="001A6165">
        <w:rPr>
          <w:snapToGrid w:val="0"/>
          <w:color w:val="000000"/>
          <w:lang w:eastAsia="sv-SE"/>
        </w:rPr>
        <w:t>gram.</w:t>
      </w:r>
    </w:p>
    <w:p w:rsidR="0014794C" w:rsidRPr="001A6165" w:rsidRDefault="0014794C">
      <w:pPr>
        <w:rPr>
          <w:snapToGrid w:val="0"/>
          <w:lang w:eastAsia="sv-SE"/>
        </w:rPr>
      </w:pPr>
      <w:r w:rsidRPr="001A6165">
        <w:rPr>
          <w:snapToGrid w:val="0"/>
          <w:color w:val="000000"/>
          <w:lang w:eastAsia="sv-SE"/>
        </w:rPr>
        <w:t xml:space="preserve">Kristdemokraterna konstaterar i motion </w:t>
      </w:r>
      <w:r w:rsidRPr="001A6165">
        <w:rPr>
          <w:i/>
        </w:rPr>
        <w:t xml:space="preserve">1999/2000:U215 (kd) yrkande 6 </w:t>
      </w:r>
      <w:r w:rsidRPr="001A6165">
        <w:rPr>
          <w:snapToGrid w:val="0"/>
          <w:color w:val="000000"/>
          <w:lang w:eastAsia="sv-SE"/>
        </w:rPr>
        <w:t>att för många utvecklingsländer utgör skuldbördan ett enormt problem som kraftigt begränsar och ibland omöjliggör dessa länders möjlighet att utvec</w:t>
      </w:r>
      <w:r w:rsidRPr="001A6165">
        <w:rPr>
          <w:snapToGrid w:val="0"/>
          <w:color w:val="000000"/>
          <w:lang w:eastAsia="sv-SE"/>
        </w:rPr>
        <w:t>k</w:t>
      </w:r>
      <w:r w:rsidRPr="001A6165">
        <w:rPr>
          <w:snapToGrid w:val="0"/>
          <w:color w:val="000000"/>
          <w:lang w:eastAsia="sv-SE"/>
        </w:rPr>
        <w:t>las. Sverige måste ta ett större ansvar att hjälpa de värst skuldsatta länderna att föra en konsekvent ekonomisk politik som kan främja utveckling och tillväxt för att ta sig ur skuldkrisen.</w:t>
      </w:r>
    </w:p>
    <w:p w:rsidR="0014794C" w:rsidRPr="001A6165" w:rsidRDefault="0014794C">
      <w:pPr>
        <w:rPr>
          <w:snapToGrid w:val="0"/>
          <w:lang w:eastAsia="sv-SE"/>
        </w:rPr>
      </w:pPr>
      <w:r w:rsidRPr="001A6165">
        <w:rPr>
          <w:snapToGrid w:val="0"/>
          <w:color w:val="000000"/>
          <w:lang w:eastAsia="sv-SE"/>
        </w:rPr>
        <w:t xml:space="preserve">I flerpartimotionen </w:t>
      </w:r>
      <w:r w:rsidRPr="001A6165">
        <w:rPr>
          <w:i/>
        </w:rPr>
        <w:t>1999/2000:U216 (fp, c) yrkande</w:t>
      </w:r>
      <w:r w:rsidRPr="001A6165">
        <w:rPr>
          <w:snapToGrid w:val="0"/>
          <w:color w:val="000000"/>
          <w:lang w:eastAsia="sv-SE"/>
        </w:rPr>
        <w:t xml:space="preserve"> </w:t>
      </w:r>
      <w:r w:rsidRPr="001A6165">
        <w:rPr>
          <w:i/>
          <w:snapToGrid w:val="0"/>
          <w:color w:val="000000"/>
          <w:lang w:eastAsia="sv-SE"/>
        </w:rPr>
        <w:t>1</w:t>
      </w:r>
      <w:r w:rsidRPr="001A6165">
        <w:rPr>
          <w:snapToGrid w:val="0"/>
          <w:color w:val="000000"/>
          <w:lang w:eastAsia="sv-SE"/>
        </w:rPr>
        <w:t xml:space="preserve"> krävs att Sverige e</w:t>
      </w:r>
      <w:r w:rsidRPr="001A6165">
        <w:rPr>
          <w:snapToGrid w:val="0"/>
          <w:color w:val="000000"/>
          <w:lang w:eastAsia="sv-SE"/>
        </w:rPr>
        <w:t>n</w:t>
      </w:r>
      <w:r w:rsidRPr="001A6165">
        <w:rPr>
          <w:snapToGrid w:val="0"/>
          <w:color w:val="000000"/>
          <w:lang w:eastAsia="sv-SE"/>
        </w:rPr>
        <w:t xml:space="preserve">gagerar sig för att lätta på den skuldbörda som lamslår utvecklingen i stora delar av tredje världen. </w:t>
      </w:r>
    </w:p>
    <w:p w:rsidR="0014794C" w:rsidRPr="001A6165" w:rsidRDefault="0014794C">
      <w:pPr>
        <w:rPr>
          <w:snapToGrid w:val="0"/>
          <w:lang w:eastAsia="sv-SE"/>
        </w:rPr>
      </w:pPr>
      <w:r w:rsidRPr="001A6165">
        <w:rPr>
          <w:snapToGrid w:val="0"/>
          <w:color w:val="000000"/>
          <w:lang w:eastAsia="sv-SE"/>
        </w:rPr>
        <w:t xml:space="preserve">Vänsterpartiet </w:t>
      </w:r>
      <w:r w:rsidRPr="001A6165">
        <w:rPr>
          <w:snapToGrid w:val="0"/>
          <w:lang w:eastAsia="sv-SE"/>
        </w:rPr>
        <w:t xml:space="preserve">kräver i partimotion </w:t>
      </w:r>
      <w:r w:rsidRPr="001A6165">
        <w:rPr>
          <w:i/>
        </w:rPr>
        <w:t>1999/2000:U217 (v) yrkande 7</w:t>
      </w:r>
      <w:r w:rsidRPr="001A6165">
        <w:rPr>
          <w:snapToGrid w:val="0"/>
          <w:color w:val="000000"/>
          <w:lang w:eastAsia="sv-SE"/>
        </w:rPr>
        <w:t xml:space="preserve"> att ansl</w:t>
      </w:r>
      <w:r w:rsidRPr="001A6165">
        <w:rPr>
          <w:snapToGrid w:val="0"/>
          <w:color w:val="000000"/>
          <w:lang w:eastAsia="sv-SE"/>
        </w:rPr>
        <w:t>a</w:t>
      </w:r>
      <w:r w:rsidRPr="001A6165">
        <w:rPr>
          <w:snapToGrid w:val="0"/>
          <w:color w:val="000000"/>
          <w:lang w:eastAsia="sv-SE"/>
        </w:rPr>
        <w:t>get till ekonomiska reformer, d.v.s. skuldlättnader, från effektivitetssynpunkt borde inordnas under landramen och knytas samman med demokratiaspekten när det gäller att bevilja skuldlättnader till olika u-länder.</w:t>
      </w:r>
    </w:p>
    <w:p w:rsidR="0014794C" w:rsidRPr="001A6165" w:rsidRDefault="0014794C">
      <w:pPr>
        <w:pStyle w:val="Rubrik3"/>
      </w:pPr>
      <w:bookmarkStart w:id="98" w:name="_Toc468523387"/>
      <w:r w:rsidRPr="001A6165">
        <w:t>Utskottets överväganden</w:t>
      </w:r>
      <w:bookmarkEnd w:id="98"/>
    </w:p>
    <w:p w:rsidR="0014794C" w:rsidRPr="001A6165" w:rsidRDefault="0014794C">
      <w:r w:rsidRPr="001A6165">
        <w:rPr>
          <w:color w:val="000000"/>
        </w:rPr>
        <w:t>Motionerna U201 (m), U204 (m) yrkandena 10 och 11, U206 (fp) yrkandena 13-15, U210 (c) yrkandena 9 och 12, U215 (kd) yrkande 6 samt U216 (fp, c) yrkande 1 tar upp frågan om skuldavskrivningar till länder i tredje vär</w:t>
      </w:r>
      <w:r w:rsidRPr="001A6165">
        <w:rPr>
          <w:color w:val="000000"/>
        </w:rPr>
        <w:t>l</w:t>
      </w:r>
      <w:r w:rsidRPr="001A6165">
        <w:rPr>
          <w:color w:val="000000"/>
        </w:rPr>
        <w:t xml:space="preserve">den. </w:t>
      </w:r>
    </w:p>
    <w:p w:rsidR="0014794C" w:rsidRPr="001A6165" w:rsidRDefault="0014794C">
      <w:pPr>
        <w:pStyle w:val="Normaltindrag"/>
      </w:pPr>
      <w:r w:rsidRPr="001A6165">
        <w:t>Utskottet delar många av de synpunkter som motionärerna framför. Skul</w:t>
      </w:r>
      <w:r w:rsidRPr="001A6165">
        <w:t>d</w:t>
      </w:r>
      <w:r w:rsidRPr="001A6165">
        <w:t>bördan utgör i många av de fattigaste länderna ett avgörande utvecklingshi</w:t>
      </w:r>
      <w:r w:rsidRPr="001A6165">
        <w:t>n</w:t>
      </w:r>
      <w:r w:rsidRPr="001A6165">
        <w:t>der. Det är därför positivt att Sverige under lång tid har tillhört de mest akt</w:t>
      </w:r>
      <w:r w:rsidRPr="001A6165">
        <w:t>i</w:t>
      </w:r>
      <w:r w:rsidRPr="001A6165">
        <w:t>va aktörerna på ”skuldområdet”, både genom att medverka till en rad inte</w:t>
      </w:r>
      <w:r w:rsidRPr="001A6165">
        <w:t>r</w:t>
      </w:r>
      <w:r w:rsidRPr="001A6165">
        <w:t xml:space="preserve">nationella skuldlättnadsprogram för de fattigaste länderna och genom att lämna betydande finansiella bidrag för dessa insatser. Sverige har också givit omfattande bilateralt stöd till skuldtyngda länder genom nedskrivning eller avskrivning av svenska fordringar samt genom stöd till </w:t>
      </w:r>
      <w:r w:rsidRPr="001A6165">
        <w:t>ländernas skul</w:t>
      </w:r>
      <w:r w:rsidRPr="001A6165">
        <w:t>d</w:t>
      </w:r>
      <w:r w:rsidRPr="001A6165">
        <w:t>tjänstbetalningar till andra långivare. Utskottet ställer sig bakom denna pol</w:t>
      </w:r>
      <w:r w:rsidRPr="001A6165">
        <w:t>i</w:t>
      </w:r>
      <w:r w:rsidRPr="001A6165">
        <w:t>tik och noterar med tillfredsställelse att regeringen i budgetpropositionen ger fortsatt hög prioritet åt frågan genom en ökning av anslaget för skuldavskri</w:t>
      </w:r>
      <w:r w:rsidRPr="001A6165">
        <w:t>v</w:t>
      </w:r>
      <w:r w:rsidRPr="001A6165">
        <w:t>ningar för år 2000.</w:t>
      </w:r>
    </w:p>
    <w:p w:rsidR="0014794C" w:rsidRPr="001A6165" w:rsidRDefault="0014794C">
      <w:pPr>
        <w:pStyle w:val="Normaltindrag"/>
      </w:pPr>
      <w:r w:rsidRPr="001A6165">
        <w:t>Samtidigt är skuldlättnader endast en del av lösningen på de fattigaste lä</w:t>
      </w:r>
      <w:r w:rsidRPr="001A6165">
        <w:t>n</w:t>
      </w:r>
      <w:r w:rsidRPr="001A6165">
        <w:t>dernas problem. För att insatser skall bidra till en hållbar ekonomisk utvec</w:t>
      </w:r>
      <w:r w:rsidRPr="001A6165">
        <w:t>k</w:t>
      </w:r>
      <w:r w:rsidRPr="001A6165">
        <w:t>ling krävs att länderna i fråga för en ansvarsfull ekonomisk politik. Svensk skuldpolitik bedrivs därför i samma sammanhang som stöd till fattigdomsb</w:t>
      </w:r>
      <w:r w:rsidRPr="001A6165">
        <w:t>e</w:t>
      </w:r>
      <w:r w:rsidRPr="001A6165">
        <w:t>kämpning, ekonomiska reformer och institutionsbyggande i samarbetslä</w:t>
      </w:r>
      <w:r w:rsidRPr="001A6165">
        <w:t>n</w:t>
      </w:r>
      <w:r w:rsidRPr="001A6165">
        <w:t>derna. Denna integrerade syn på skuldlättnader har fått ökad acceptans inte</w:t>
      </w:r>
      <w:r w:rsidRPr="001A6165">
        <w:t>r</w:t>
      </w:r>
      <w:r w:rsidRPr="001A6165">
        <w:t>nationellt; bl.a. är det värt att notera den ökade vikt som Världsbanken och Internationella valutafonden börjat lägga vid att stödja länke</w:t>
      </w:r>
      <w:r w:rsidRPr="001A6165">
        <w:t>n mellan fatti</w:t>
      </w:r>
      <w:r w:rsidRPr="001A6165">
        <w:t>g</w:t>
      </w:r>
      <w:r w:rsidRPr="001A6165">
        <w:t>dom</w:t>
      </w:r>
      <w:r w:rsidRPr="001A6165">
        <w:t>s</w:t>
      </w:r>
      <w:r w:rsidRPr="001A6165">
        <w:t xml:space="preserve">bekämpning och skuldlättnader. </w:t>
      </w:r>
    </w:p>
    <w:p w:rsidR="0014794C" w:rsidRPr="001A6165" w:rsidRDefault="0014794C">
      <w:pPr>
        <w:pStyle w:val="Normaltindrag"/>
      </w:pPr>
      <w:r w:rsidRPr="001A6165">
        <w:t>Det av Världsbanken och IMF igångsatta s.k. HIPC-initiativet (Heavily Indebted Poor Countries) är det hittills mest långtgående internationella programmet för skuldlättnad. Utskottet stöder detta initiativ och anser, i likhet med regeringen, att HIPC-initiativet bör utgöra ramen för de flesta svenska skuldlättnadsåtgärder, antingen genom direkt stöd till programmet eller g</w:t>
      </w:r>
      <w:r w:rsidRPr="001A6165">
        <w:t>e</w:t>
      </w:r>
      <w:r w:rsidRPr="001A6165">
        <w:t xml:space="preserve">nom kompletterade åtgärder. </w:t>
      </w:r>
    </w:p>
    <w:p w:rsidR="0014794C" w:rsidRPr="001A6165" w:rsidRDefault="0014794C">
      <w:pPr>
        <w:pStyle w:val="Normaltindrag"/>
      </w:pPr>
      <w:r w:rsidRPr="001A6165">
        <w:t>Skuldlättnadsprogram formuleras i allmänhet i internationella samma</w:t>
      </w:r>
      <w:r w:rsidRPr="001A6165">
        <w:t>n</w:t>
      </w:r>
      <w:r w:rsidRPr="001A6165">
        <w:t>hang, och att mottagarländer för en ansvarsfull ekonomisk politik tillhör de krav givarna ställer. Som bilateral givare fäster Sverige vidare stor vikt vid demokratisk utveckling och respekt för de mänskliga rättigheterna. I detta sammanhang har Sverige och andra givare alltmer uppmärksammat korru</w:t>
      </w:r>
      <w:r w:rsidRPr="001A6165">
        <w:t>p</w:t>
      </w:r>
      <w:r w:rsidRPr="001A6165">
        <w:t xml:space="preserve">tion som ett utvecklingshinder. </w:t>
      </w:r>
    </w:p>
    <w:p w:rsidR="0014794C" w:rsidRPr="001A6165" w:rsidRDefault="0014794C">
      <w:pPr>
        <w:pStyle w:val="Normaltindrag"/>
      </w:pPr>
      <w:r w:rsidRPr="001A6165">
        <w:t>Insatser för skuldavskrivningar är i många hårt skuldsatta länder ett ver</w:t>
      </w:r>
      <w:r w:rsidRPr="001A6165">
        <w:t>k</w:t>
      </w:r>
      <w:r w:rsidRPr="001A6165">
        <w:t>tyg att frigöra resurser för ländernas nödvändiga satsningar i bl.a. hälsovård och utbildning. Det är av yttersta vikt att sådana satsningar verkligen sker. Likaså är det nödvändigt att minimera risken för att biståndsmedel försvinner i korruption. Reformprogrammen inom HIPC-initiativet har blivit alltmer inriktade på det mottagande landets ansvarstagande, öppenhet och bekäm</w:t>
      </w:r>
      <w:r w:rsidRPr="001A6165">
        <w:t>p</w:t>
      </w:r>
      <w:r w:rsidRPr="001A6165">
        <w:t>ning av korruption. Utskottet har vidare noterat att vissa mottagarländer i samband med skuldavskrivningar gjort åtaganden att göra m</w:t>
      </w:r>
      <w:r w:rsidRPr="001A6165">
        <w:t>otsvarande ö</w:t>
      </w:r>
      <w:r w:rsidRPr="001A6165">
        <w:t>k</w:t>
      </w:r>
      <w:r w:rsidRPr="001A6165">
        <w:t>ningar i utgifter för hälsovård och u</w:t>
      </w:r>
      <w:r w:rsidRPr="001A6165">
        <w:t>t</w:t>
      </w:r>
      <w:r w:rsidRPr="001A6165">
        <w:t xml:space="preserve">bildning. </w:t>
      </w:r>
    </w:p>
    <w:p w:rsidR="0014794C" w:rsidRPr="001A6165" w:rsidRDefault="0014794C">
      <w:pPr>
        <w:pStyle w:val="Normaltindrag"/>
      </w:pPr>
      <w:r w:rsidRPr="001A6165">
        <w:t>Enskilda organisationer i både nord och syd har visat ett konstruktivt e</w:t>
      </w:r>
      <w:r w:rsidRPr="001A6165">
        <w:t>n</w:t>
      </w:r>
      <w:r w:rsidRPr="001A6165">
        <w:t>gagemang för opinionsbildning när det gäller de fattigaste ländernas skul</w:t>
      </w:r>
      <w:r w:rsidRPr="001A6165">
        <w:t>d</w:t>
      </w:r>
      <w:r w:rsidRPr="001A6165">
        <w:t xml:space="preserve">sättning. Arbetet har bl.a. resulterat i kampanjen Jubel 2000, som bedrivs i ett dussintal industriländer och ett trettiotal utvecklingsländer. Enskilda organisationer kommer att ha en fortsatt viktig roll för att öka det folkliga deltagandet i de fattiga länderna vid formulering av program för ekonomiska reformer och fattigdomsbekämpning. </w:t>
      </w:r>
    </w:p>
    <w:p w:rsidR="0014794C" w:rsidRPr="001A6165" w:rsidRDefault="0014794C">
      <w:pPr>
        <w:rPr>
          <w:color w:val="000000"/>
        </w:rPr>
      </w:pPr>
      <w:r w:rsidRPr="001A6165">
        <w:rPr>
          <w:color w:val="000000"/>
        </w:rPr>
        <w:t>Motionerna U201 (m), U204 (m) yrkandena 10 och 11, U206 (fp) yrkandena 13–15, U210 (c) yrkande</w:t>
      </w:r>
      <w:r w:rsidRPr="001A6165">
        <w:rPr>
          <w:color w:val="000000"/>
        </w:rPr>
        <w:t>na 9 och 12 samt U216 (fp, c) yrkande 1 anses med vad utskottet ovan anfört besvarade. Motionerna U215 (kd) yrkande 6 a</w:t>
      </w:r>
      <w:r w:rsidRPr="001A6165">
        <w:rPr>
          <w:color w:val="000000"/>
        </w:rPr>
        <w:t>v</w:t>
      </w:r>
      <w:r w:rsidRPr="001A6165">
        <w:rPr>
          <w:color w:val="000000"/>
        </w:rPr>
        <w:t>styrks.</w:t>
      </w:r>
    </w:p>
    <w:p w:rsidR="0014794C" w:rsidRPr="001A6165" w:rsidRDefault="0014794C">
      <w:r w:rsidRPr="001A6165">
        <w:rPr>
          <w:color w:val="000000"/>
        </w:rPr>
        <w:t>I motion U217 (v) yrkande 7 föreslås att anslaget för skuldlättnader inordnas i landramarna. Utskottet delar motionärens syn att skuldlättnadsåtgärder bör präglas av långsiktighet och kompletteras med stöd för fattigdomsbekäm</w:t>
      </w:r>
      <w:r w:rsidRPr="001A6165">
        <w:rPr>
          <w:color w:val="000000"/>
        </w:rPr>
        <w:t>p</w:t>
      </w:r>
      <w:r w:rsidRPr="001A6165">
        <w:rPr>
          <w:color w:val="000000"/>
        </w:rPr>
        <w:t>ning och institutionsuppbyggnad. Att anslag för ekonomiska reformer – i praktiken medlen för skuldlättnader – inte hör till det landprogrammerade biståndet beror på att utbetalningarna är stora och sker vid enstaka tillfällen, vanligtvis efter särskilda beslut och efter bredare internationella överen</w:t>
      </w:r>
      <w:r w:rsidRPr="001A6165">
        <w:rPr>
          <w:color w:val="000000"/>
        </w:rPr>
        <w:t>s</w:t>
      </w:r>
      <w:r w:rsidRPr="001A6165">
        <w:rPr>
          <w:color w:val="000000"/>
        </w:rPr>
        <w:t>kommelser. Behovet av att ha beredskap för snabba utryckningar liksom ett fortsatt stöd till HIPC-processen talar för att särskilda medel för skuldlättn</w:t>
      </w:r>
      <w:r w:rsidRPr="001A6165">
        <w:rPr>
          <w:color w:val="000000"/>
        </w:rPr>
        <w:t>a</w:t>
      </w:r>
      <w:r w:rsidRPr="001A6165">
        <w:rPr>
          <w:color w:val="000000"/>
        </w:rPr>
        <w:t>der behöver anvisas även framöver. Det är dock utskottet</w:t>
      </w:r>
      <w:r w:rsidRPr="001A6165">
        <w:rPr>
          <w:color w:val="000000"/>
        </w:rPr>
        <w:t>s mening att kom-pletterande insatser bör bedrivas inom det landprogrammerade samarbetet. Vidare är frågan om skuldlättnader en viktig del i den fortgående bilaterala dialog som Sverige för med sina samarbetspartner.</w:t>
      </w:r>
    </w:p>
    <w:p w:rsidR="0014794C" w:rsidRPr="001A6165" w:rsidRDefault="0014794C">
      <w:r w:rsidRPr="001A6165">
        <w:rPr>
          <w:color w:val="000000"/>
        </w:rPr>
        <w:t>Med vad ovan anförts avstyrks motion U217 (v) yrkande 7.</w:t>
      </w:r>
    </w:p>
    <w:p w:rsidR="0014794C" w:rsidRPr="001A6165" w:rsidRDefault="0014794C">
      <w:pPr>
        <w:pStyle w:val="Rubrik3"/>
      </w:pPr>
      <w:bookmarkStart w:id="99" w:name="_Toc468523388"/>
      <w:r w:rsidRPr="001A6165">
        <w:t>Propositionen (s. 42) – Forskningssamarbete</w:t>
      </w:r>
      <w:bookmarkEnd w:id="99"/>
    </w:p>
    <w:p w:rsidR="0014794C" w:rsidRPr="001A6165" w:rsidRDefault="0014794C">
      <w:r w:rsidRPr="001A6165">
        <w:t>Målet för forskningssamarbetet är att stärka utvecklingsländernas fors</w:t>
      </w:r>
      <w:r w:rsidRPr="001A6165">
        <w:t>k</w:t>
      </w:r>
      <w:r w:rsidRPr="001A6165">
        <w:t>ningskapacitet och främja utvecklingsinriktad forskning genom stöd till forskningssamarbete med och mellan utvecklingsländer, stöd till internati</w:t>
      </w:r>
      <w:r w:rsidRPr="001A6165">
        <w:t>o</w:t>
      </w:r>
      <w:r w:rsidRPr="001A6165">
        <w:t>nell forskning med inriktning på utvecklingsländer och u-landsrelaterade problem samt stöd till u-landsforskning i Sv</w:t>
      </w:r>
      <w:r w:rsidRPr="001A6165">
        <w:t>e</w:t>
      </w:r>
      <w:r w:rsidRPr="001A6165">
        <w:t>rige.</w:t>
      </w:r>
    </w:p>
    <w:p w:rsidR="0014794C" w:rsidRPr="001A6165" w:rsidRDefault="0014794C">
      <w:pPr>
        <w:pStyle w:val="Normaltindrag"/>
      </w:pPr>
      <w:r w:rsidRPr="001A6165">
        <w:t>Sida/SAREC presenterade under 1998 två dokument, ”Riktlinjer för fors</w:t>
      </w:r>
      <w:r w:rsidRPr="001A6165">
        <w:t>k</w:t>
      </w:r>
      <w:r w:rsidRPr="001A6165">
        <w:t>ningssamarbete” samt ”Forskningssamarbetet år 2001 – en skiss”. Dessa dokument ligger till grund för utvecklingen av olika delar av verksamheten, inklusive den expansion av forskningssamarbetet som påbörjats. Utvec</w:t>
      </w:r>
      <w:r w:rsidRPr="001A6165">
        <w:t>k</w:t>
      </w:r>
      <w:r w:rsidRPr="001A6165">
        <w:t>lingsinriktad forskning tillgodoses till stor del genom olika ämnesinriktade program. Verksamheten har inriktats mot insatser inom en rad tematiska områden.</w:t>
      </w:r>
    </w:p>
    <w:p w:rsidR="0014794C" w:rsidRPr="001A6165" w:rsidRDefault="0014794C">
      <w:pPr>
        <w:pStyle w:val="Normaltindrag"/>
      </w:pPr>
      <w:r w:rsidRPr="001A6165">
        <w:t xml:space="preserve">Stödet till svensk u-landsforskning har ökat och bl.a. inriktats på basstöd till forskningsmiljöer. Olika avdelningar inom Sida har vidare </w:t>
      </w:r>
      <w:r w:rsidRPr="001A6165">
        <w:t>getts möjlighet att utnyttja programmet för en utveckling av respektive resursbas.</w:t>
      </w:r>
    </w:p>
    <w:p w:rsidR="0014794C" w:rsidRPr="001A6165" w:rsidRDefault="0014794C">
      <w:pPr>
        <w:pStyle w:val="Rubrik3"/>
      </w:pPr>
      <w:bookmarkStart w:id="100" w:name="_Toc468523389"/>
      <w:r w:rsidRPr="001A6165">
        <w:t>Motionerna</w:t>
      </w:r>
      <w:bookmarkEnd w:id="100"/>
    </w:p>
    <w:p w:rsidR="0014794C" w:rsidRPr="001A6165" w:rsidRDefault="0014794C">
      <w:r w:rsidRPr="001A6165">
        <w:t xml:space="preserve">Moderaterna menar i </w:t>
      </w:r>
      <w:r w:rsidRPr="001A6165">
        <w:rPr>
          <w:i/>
        </w:rPr>
        <w:t>1999/2000:U204 (m) yrkande 6</w:t>
      </w:r>
      <w:r w:rsidRPr="001A6165">
        <w:t xml:space="preserve"> att s</w:t>
      </w:r>
      <w:r w:rsidRPr="001A6165">
        <w:rPr>
          <w:snapToGrid w:val="0"/>
          <w:color w:val="000000"/>
          <w:lang w:eastAsia="sv-SE"/>
        </w:rPr>
        <w:t>jukdom och ohälsa är ett dominerande problem som både är en orsak till och ett resultat av u</w:t>
      </w:r>
      <w:r w:rsidRPr="001A6165">
        <w:rPr>
          <w:snapToGrid w:val="0"/>
          <w:color w:val="000000"/>
          <w:lang w:eastAsia="sv-SE"/>
        </w:rPr>
        <w:t>n</w:t>
      </w:r>
      <w:r w:rsidRPr="001A6165">
        <w:rPr>
          <w:snapToGrid w:val="0"/>
          <w:color w:val="000000"/>
          <w:lang w:eastAsia="sv-SE"/>
        </w:rPr>
        <w:t>derutvecklingen. Motionärerna menar bl.a. att erfarenheterna från andra länder pekar på hur väsentliga satsningar på hälso- och sjukvård är för u</w:t>
      </w:r>
      <w:r w:rsidRPr="001A6165">
        <w:rPr>
          <w:snapToGrid w:val="0"/>
          <w:color w:val="000000"/>
          <w:lang w:eastAsia="sv-SE"/>
        </w:rPr>
        <w:t>t</w:t>
      </w:r>
      <w:r w:rsidRPr="001A6165">
        <w:rPr>
          <w:snapToGrid w:val="0"/>
          <w:color w:val="000000"/>
          <w:lang w:eastAsia="sv-SE"/>
        </w:rPr>
        <w:t>vecklingen. De pekar på att det inte finns en marknad för läkemedel och vacciner och därför inte finns tillräckliga ekonomiska incitament att tillverka och sälja vacciner. Det behövs stöd till forskning eller fondkapital som kan öka kö</w:t>
      </w:r>
      <w:r w:rsidRPr="001A6165">
        <w:rPr>
          <w:snapToGrid w:val="0"/>
          <w:color w:val="000000"/>
          <w:lang w:eastAsia="sv-SE"/>
        </w:rPr>
        <w:t>p</w:t>
      </w:r>
      <w:r w:rsidRPr="001A6165">
        <w:rPr>
          <w:snapToGrid w:val="0"/>
          <w:color w:val="000000"/>
          <w:lang w:eastAsia="sv-SE"/>
        </w:rPr>
        <w:t>kra</w:t>
      </w:r>
      <w:r w:rsidRPr="001A6165">
        <w:rPr>
          <w:snapToGrid w:val="0"/>
          <w:color w:val="000000"/>
          <w:lang w:eastAsia="sv-SE"/>
        </w:rPr>
        <w:t>ften.</w:t>
      </w:r>
    </w:p>
    <w:p w:rsidR="0014794C" w:rsidRPr="001A6165" w:rsidRDefault="0014794C">
      <w:pPr>
        <w:pStyle w:val="Normaltindrag"/>
        <w:rPr>
          <w:snapToGrid w:val="0"/>
          <w:lang w:eastAsia="sv-SE"/>
        </w:rPr>
      </w:pPr>
      <w:r w:rsidRPr="001A6165">
        <w:rPr>
          <w:snapToGrid w:val="0"/>
          <w:lang w:eastAsia="sv-SE"/>
        </w:rPr>
        <w:t xml:space="preserve">Ett av de större problemen är att få fram effektiva och billiga mediciner mot tropiska sjukdomar. </w:t>
      </w:r>
    </w:p>
    <w:p w:rsidR="0014794C" w:rsidRPr="001A6165" w:rsidRDefault="0014794C">
      <w:pPr>
        <w:rPr>
          <w:snapToGrid w:val="0"/>
          <w:lang w:eastAsia="sv-SE"/>
        </w:rPr>
      </w:pPr>
      <w:r w:rsidRPr="001A6165">
        <w:rPr>
          <w:snapToGrid w:val="0"/>
          <w:color w:val="000000"/>
          <w:lang w:eastAsia="sv-SE"/>
        </w:rPr>
        <w:t>Kristdemokraterna menar att miljontals liv kan räddas om internationell hälsoforskning inriktas mot de fattiga ländernas sjukdomar. Mycket tyder på att problemet inte är begränsningar inom vetenskapen utan företagens ovilja att rikta forskningen mot dessa problem och rika länders oförmåga att inve</w:t>
      </w:r>
      <w:r w:rsidRPr="001A6165">
        <w:rPr>
          <w:snapToGrid w:val="0"/>
          <w:color w:val="000000"/>
          <w:lang w:eastAsia="sv-SE"/>
        </w:rPr>
        <w:t>s</w:t>
      </w:r>
      <w:r w:rsidRPr="001A6165">
        <w:rPr>
          <w:snapToGrid w:val="0"/>
          <w:color w:val="000000"/>
          <w:lang w:eastAsia="sv-SE"/>
        </w:rPr>
        <w:t xml:space="preserve">tera i sådana forskningsprogram. Internationella organisationer som WHO och FAO får inte tillräckligt med bidrag för att själva bedriva forskningen. Kristdemokraterna anser i motion </w:t>
      </w:r>
      <w:r w:rsidRPr="001A6165">
        <w:rPr>
          <w:i/>
        </w:rPr>
        <w:t xml:space="preserve">1999/2000:U215 (kd) yrkande 7 </w:t>
      </w:r>
      <w:r w:rsidRPr="001A6165">
        <w:rPr>
          <w:snapToGrid w:val="0"/>
          <w:color w:val="000000"/>
          <w:lang w:eastAsia="sv-SE"/>
        </w:rPr>
        <w:t>att en strategi måste utarbetas för samarbete mellan den rika och den fattiga världen vad gäller hälsoforskningen. Sverige och andra givarländer måste tillsa</w:t>
      </w:r>
      <w:r w:rsidRPr="001A6165">
        <w:rPr>
          <w:snapToGrid w:val="0"/>
          <w:color w:val="000000"/>
          <w:lang w:eastAsia="sv-SE"/>
        </w:rPr>
        <w:t>m</w:t>
      </w:r>
      <w:r w:rsidRPr="001A6165">
        <w:rPr>
          <w:snapToGrid w:val="0"/>
          <w:color w:val="000000"/>
          <w:lang w:eastAsia="sv-SE"/>
        </w:rPr>
        <w:t>mans med de internationella organisationerna garantera att det finns markn</w:t>
      </w:r>
      <w:r w:rsidRPr="001A6165">
        <w:rPr>
          <w:snapToGrid w:val="0"/>
          <w:color w:val="000000"/>
          <w:lang w:eastAsia="sv-SE"/>
        </w:rPr>
        <w:t>a</w:t>
      </w:r>
      <w:r w:rsidRPr="001A6165">
        <w:rPr>
          <w:snapToGrid w:val="0"/>
          <w:color w:val="000000"/>
          <w:lang w:eastAsia="sv-SE"/>
        </w:rPr>
        <w:t>der för vaccin mot t ex malaria, tube</w:t>
      </w:r>
      <w:r w:rsidRPr="001A6165">
        <w:rPr>
          <w:snapToGrid w:val="0"/>
          <w:color w:val="000000"/>
          <w:lang w:eastAsia="sv-SE"/>
        </w:rPr>
        <w:t>r</w:t>
      </w:r>
      <w:r w:rsidRPr="001A6165">
        <w:rPr>
          <w:snapToGrid w:val="0"/>
          <w:color w:val="000000"/>
          <w:lang w:eastAsia="sv-SE"/>
        </w:rPr>
        <w:t>kulos och aids.</w:t>
      </w:r>
    </w:p>
    <w:p w:rsidR="0014794C" w:rsidRPr="001A6165" w:rsidRDefault="0014794C">
      <w:pPr>
        <w:pStyle w:val="Rubrik3"/>
      </w:pPr>
      <w:bookmarkStart w:id="101" w:name="_Toc468523390"/>
      <w:r w:rsidRPr="001A6165">
        <w:t>Utskottets ö</w:t>
      </w:r>
      <w:r w:rsidRPr="001A6165">
        <w:t>verväganden</w:t>
      </w:r>
      <w:bookmarkEnd w:id="101"/>
    </w:p>
    <w:p w:rsidR="0014794C" w:rsidRPr="001A6165" w:rsidRDefault="0014794C">
      <w:pPr>
        <w:rPr>
          <w:snapToGrid w:val="0"/>
          <w:color w:val="000000"/>
          <w:lang w:eastAsia="sv-SE"/>
        </w:rPr>
      </w:pPr>
      <w:r w:rsidRPr="001A6165">
        <w:t>Moderaterna menar i U204 (m) yrkande 6 att s</w:t>
      </w:r>
      <w:r w:rsidRPr="001A6165">
        <w:rPr>
          <w:snapToGrid w:val="0"/>
          <w:color w:val="000000"/>
          <w:lang w:eastAsia="sv-SE"/>
        </w:rPr>
        <w:t>jukdom och ohälsa är ett d</w:t>
      </w:r>
      <w:r w:rsidRPr="001A6165">
        <w:rPr>
          <w:snapToGrid w:val="0"/>
          <w:color w:val="000000"/>
          <w:lang w:eastAsia="sv-SE"/>
        </w:rPr>
        <w:t>o</w:t>
      </w:r>
      <w:r w:rsidRPr="001A6165">
        <w:rPr>
          <w:snapToGrid w:val="0"/>
          <w:color w:val="000000"/>
          <w:lang w:eastAsia="sv-SE"/>
        </w:rPr>
        <w:t>minerande problem som både är en orsak till och ett resultat av underutvec</w:t>
      </w:r>
      <w:r w:rsidRPr="001A6165">
        <w:rPr>
          <w:snapToGrid w:val="0"/>
          <w:color w:val="000000"/>
          <w:lang w:eastAsia="sv-SE"/>
        </w:rPr>
        <w:t>k</w:t>
      </w:r>
      <w:r w:rsidRPr="001A6165">
        <w:rPr>
          <w:snapToGrid w:val="0"/>
          <w:color w:val="000000"/>
          <w:lang w:eastAsia="sv-SE"/>
        </w:rPr>
        <w:t xml:space="preserve">lingen. Motionärerna menar bl.a. att erfarenheterna från andra länder pekar på hur väsentliga satsningar på hälso- och sjukvård är för utvecklingen i sin helhet. Kristdemokraterna anser i motion </w:t>
      </w:r>
      <w:r w:rsidRPr="001A6165">
        <w:t xml:space="preserve">U215 (kd) yrkande 7 </w:t>
      </w:r>
      <w:r w:rsidRPr="001A6165">
        <w:rPr>
          <w:snapToGrid w:val="0"/>
          <w:color w:val="000000"/>
          <w:lang w:eastAsia="sv-SE"/>
        </w:rPr>
        <w:t xml:space="preserve">att en strategi måste utarbetas för samarbete mellan den rika och den fattiga världen vad gäller hälsoforskningen. </w:t>
      </w:r>
    </w:p>
    <w:p w:rsidR="0014794C" w:rsidRPr="001A6165" w:rsidRDefault="0014794C">
      <w:pPr>
        <w:pStyle w:val="Normaltindrag"/>
        <w:rPr>
          <w:snapToGrid w:val="0"/>
          <w:lang w:eastAsia="sv-SE"/>
        </w:rPr>
      </w:pPr>
      <w:r w:rsidRPr="001A6165">
        <w:rPr>
          <w:snapToGrid w:val="0"/>
          <w:lang w:eastAsia="sv-SE"/>
        </w:rPr>
        <w:t>Allmänt kan konstateras att andelen av världens forskning som läggs ned på utve</w:t>
      </w:r>
      <w:r w:rsidRPr="001A6165">
        <w:rPr>
          <w:snapToGrid w:val="0"/>
          <w:lang w:eastAsia="sv-SE"/>
        </w:rPr>
        <w:t>ckling av läkemedel för tropiska sjukdomar är mycket liten. Anle</w:t>
      </w:r>
      <w:r w:rsidRPr="001A6165">
        <w:rPr>
          <w:snapToGrid w:val="0"/>
          <w:lang w:eastAsia="sv-SE"/>
        </w:rPr>
        <w:t>d</w:t>
      </w:r>
      <w:r w:rsidRPr="001A6165">
        <w:rPr>
          <w:snapToGrid w:val="0"/>
          <w:lang w:eastAsia="sv-SE"/>
        </w:rPr>
        <w:t>ningen till detta, anser vissa forskare, är att det inte finns en tillräckligt stor marknad för sådana läkemedel, på grund av den fattiga befolkningens dåliga köpkraft. Det har lanserats förslag som innebär att FN-organen måste spela en mycket större roll och att de internationella patentsystemen, som ofta förhindrar att forskningsresultaten kan komma fattiga människor till godo, bör ses över. Det har även väckts förslag om en fond som garante</w:t>
      </w:r>
      <w:r w:rsidRPr="001A6165">
        <w:rPr>
          <w:snapToGrid w:val="0"/>
          <w:lang w:eastAsia="sv-SE"/>
        </w:rPr>
        <w:t xml:space="preserve">rar en framtida marknad för vaccin mot tropiska sjukdomar – främst malaria, aids och tuberkulos. </w:t>
      </w:r>
    </w:p>
    <w:p w:rsidR="0014794C" w:rsidRPr="001A6165" w:rsidRDefault="0014794C">
      <w:pPr>
        <w:pStyle w:val="Normaltindrag"/>
      </w:pPr>
      <w:r w:rsidRPr="001A6165">
        <w:t>Utskottet har inhämtat att Sverige bedriver omfattande bilateralt samarbete med bl.a. Vietnam, Etiopien, Tanzania, Mozambique och Nicaragua. H</w:t>
      </w:r>
      <w:r w:rsidRPr="001A6165">
        <w:t>u</w:t>
      </w:r>
      <w:r w:rsidRPr="001A6165">
        <w:t>vudmålet är att bygga upp en forskningskapacitet i länderna. Liknande stöd till Uganda är under beredning.</w:t>
      </w:r>
    </w:p>
    <w:p w:rsidR="0014794C" w:rsidRPr="001A6165" w:rsidRDefault="0014794C">
      <w:pPr>
        <w:pStyle w:val="Normaltindrag"/>
      </w:pPr>
      <w:r w:rsidRPr="001A6165">
        <w:t>Regionalt i östra och södra Afrika stöds ett nätverk för forskning och r</w:t>
      </w:r>
      <w:r w:rsidRPr="001A6165">
        <w:t>e</w:t>
      </w:r>
      <w:r w:rsidRPr="001A6165">
        <w:t>produktiv hälsa. Ett forskningscenter för ändamålet kommer att etableras i Zimbabwe. I Centralamerika stöds ett forskarutbildningsprogram på maste</w:t>
      </w:r>
      <w:r w:rsidRPr="001A6165">
        <w:t>r</w:t>
      </w:r>
      <w:r w:rsidRPr="001A6165">
        <w:t>nivå där bl.a. Karolinska institutet medverkar. Ett antal internationella fors</w:t>
      </w:r>
      <w:r w:rsidRPr="001A6165">
        <w:t>k</w:t>
      </w:r>
      <w:r w:rsidRPr="001A6165">
        <w:t>ningsprogram stöds genom WHO avseende tropikmedicin och reproduktiv hälsa. I Bangladesh stöds ett internationellt forskningsinstitut med fokus på diarr</w:t>
      </w:r>
      <w:r w:rsidRPr="001A6165">
        <w:t>é</w:t>
      </w:r>
      <w:r w:rsidRPr="001A6165">
        <w:t>sjukdomar.</w:t>
      </w:r>
    </w:p>
    <w:p w:rsidR="0014794C" w:rsidRPr="001A6165" w:rsidRDefault="0014794C">
      <w:pPr>
        <w:rPr>
          <w:b/>
          <w:i/>
        </w:rPr>
      </w:pPr>
      <w:r w:rsidRPr="001A6165">
        <w:t>Med vad ovan anförts anses motionerna U204 (m) yrkande 6 och U215 (kd) yrkande 7</w:t>
      </w:r>
      <w:r w:rsidRPr="001A6165">
        <w:rPr>
          <w:color w:val="000000"/>
        </w:rPr>
        <w:t xml:space="preserve"> </w:t>
      </w:r>
      <w:r w:rsidRPr="001A6165">
        <w:t>besvarade.</w:t>
      </w:r>
    </w:p>
    <w:p w:rsidR="0014794C" w:rsidRPr="001A6165" w:rsidRDefault="0014794C">
      <w:pPr>
        <w:pStyle w:val="Rubrik3"/>
      </w:pPr>
      <w:bookmarkStart w:id="102" w:name="_Toc468523391"/>
      <w:r w:rsidRPr="001A6165">
        <w:t>Propositionen (s. 43) – Humanitärt bistånd och konfliktförebyggande aktivit</w:t>
      </w:r>
      <w:r w:rsidRPr="001A6165">
        <w:t>e</w:t>
      </w:r>
      <w:r w:rsidRPr="001A6165">
        <w:t>ter</w:t>
      </w:r>
      <w:bookmarkEnd w:id="102"/>
    </w:p>
    <w:p w:rsidR="0014794C" w:rsidRPr="001A6165" w:rsidRDefault="0014794C">
      <w:r w:rsidRPr="001A6165">
        <w:t>Det samlade svenska humanitära biståndet kommer fortsättningsvis att ligga på en jämfört med andra länder förhållandevis hög nivå. Utbetalningar för humanitära insatser uppgick 1998 till drygt 900 miljoner kronor och berä</w:t>
      </w:r>
      <w:r w:rsidRPr="001A6165">
        <w:t>k</w:t>
      </w:r>
      <w:r w:rsidRPr="001A6165">
        <w:t>nas 1999 överstiga en miljard kronor. Ett huvudtema vid ECOSOC:s möte år 1999 var behovet av en effektivare samordning mellan olika biståndsformer i återuppbyggnad</w:t>
      </w:r>
      <w:r w:rsidRPr="001A6165">
        <w:t>s</w:t>
      </w:r>
      <w:r w:rsidRPr="001A6165">
        <w:t>skedet efter en konflikt eller naturkatastrof.</w:t>
      </w:r>
    </w:p>
    <w:p w:rsidR="0014794C" w:rsidRPr="001A6165" w:rsidRDefault="0014794C">
      <w:pPr>
        <w:pStyle w:val="Normaltindrag"/>
      </w:pPr>
      <w:r w:rsidRPr="001A6165">
        <w:t>Det humanitära biståndet omfattar förutom akuta insatser också grundlä</w:t>
      </w:r>
      <w:r w:rsidRPr="001A6165">
        <w:t>g</w:t>
      </w:r>
      <w:r w:rsidRPr="001A6165">
        <w:t>gande samhällelig återuppbyggnad. I första hand är det fråga om hälsovård, vatten och sanitet, jordbruks- och boskapsnäring samt skolundervisning. För det humanitära biståndet i samband med väpnade konflikter redovisar Sida under 1998 att nära hälften av förbrukade medel avsåg återuppbyggnad. Många erfarenheter visar på skolans betydelse när det gäller förebyggande av konflikter. Utan tillgång till undervisning dras barn och ungdom till en v</w:t>
      </w:r>
      <w:r w:rsidRPr="001A6165">
        <w:t>a</w:t>
      </w:r>
      <w:r w:rsidRPr="001A6165">
        <w:t>penburen verksamhet som uppfattas ge både trygghet och försör</w:t>
      </w:r>
      <w:r w:rsidRPr="001A6165">
        <w:t>j</w:t>
      </w:r>
      <w:r w:rsidRPr="001A6165">
        <w:t>nin</w:t>
      </w:r>
      <w:r w:rsidRPr="001A6165">
        <w:t xml:space="preserve">g. </w:t>
      </w:r>
    </w:p>
    <w:p w:rsidR="0014794C" w:rsidRPr="001A6165" w:rsidRDefault="0014794C">
      <w:pPr>
        <w:pStyle w:val="Normaltindrag"/>
      </w:pPr>
      <w:r w:rsidRPr="001A6165">
        <w:t>Det nära sambandet mellan humanitära katastrofer och väpnade konflikter gör det angeläget att skapa god förståelse för konflikters skeenden, deras olika aktörer och biståndets roll i förhållande till konfliktförloppet. På up</w:t>
      </w:r>
      <w:r w:rsidRPr="001A6165">
        <w:t>p</w:t>
      </w:r>
      <w:r w:rsidRPr="001A6165">
        <w:t>drag av regeringen har Sida utarbetat en strategi för konfliktförebyggande och konflikthantering inom det humanitära biståndet.</w:t>
      </w:r>
    </w:p>
    <w:p w:rsidR="0014794C" w:rsidRPr="001A6165" w:rsidRDefault="0014794C">
      <w:pPr>
        <w:pStyle w:val="Normaltindrag"/>
      </w:pPr>
      <w:r w:rsidRPr="001A6165">
        <w:t>Sida har genomfört kapacitetsbedömningar av svenska och internationella enskilda organisationer som mottar omfattande svenskt stöd. Det har bland annat gällt insatser på minröjningsområdet. Under våren 2000 kommer Sida att rapportera om arbetet med utformningen av svensk policy vad gäller humanitär minrö</w:t>
      </w:r>
      <w:r w:rsidRPr="001A6165">
        <w:t>j</w:t>
      </w:r>
      <w:r w:rsidRPr="001A6165">
        <w:t xml:space="preserve">ning. </w:t>
      </w:r>
    </w:p>
    <w:p w:rsidR="0014794C" w:rsidRPr="001A6165" w:rsidRDefault="0014794C">
      <w:pPr>
        <w:pStyle w:val="Rubrik3"/>
      </w:pPr>
      <w:bookmarkStart w:id="103" w:name="_Toc468523392"/>
      <w:r w:rsidRPr="001A6165">
        <w:t>Motionen</w:t>
      </w:r>
      <w:bookmarkEnd w:id="103"/>
    </w:p>
    <w:p w:rsidR="0014794C" w:rsidRPr="001A6165" w:rsidRDefault="0014794C">
      <w:pPr>
        <w:rPr>
          <w:snapToGrid w:val="0"/>
          <w:lang w:eastAsia="sv-SE"/>
        </w:rPr>
      </w:pPr>
      <w:r w:rsidRPr="001A6165">
        <w:rPr>
          <w:snapToGrid w:val="0"/>
          <w:lang w:eastAsia="sv-SE"/>
        </w:rPr>
        <w:t xml:space="preserve">Kristdemokraterna menar i motion </w:t>
      </w:r>
      <w:r w:rsidRPr="001A6165">
        <w:rPr>
          <w:i/>
        </w:rPr>
        <w:t xml:space="preserve">1999/2000:U215 (kd) yrkande 13 </w:t>
      </w:r>
      <w:r w:rsidRPr="001A6165">
        <w:rPr>
          <w:snapToGrid w:val="0"/>
          <w:lang w:eastAsia="sv-SE"/>
        </w:rPr>
        <w:t xml:space="preserve">att katastroferna i Turkiet, men också flyktingkrisen i Kosovo visar med stor tydlighet på behovet av en väsentligt stärkt internationell katastrofberedskap för stora humanitära kriser. Motionärerna menar att av de planerade svenska anslagen är en stor del redan intecknade och att det finns en mycket liten beredskap och reserv för nya katastrofer. Därför krävs att Sverige ger hög prioritet åt och stöd till en bättre internationell katastrofberedskap och att anslaget för denna </w:t>
      </w:r>
      <w:r w:rsidRPr="001A6165">
        <w:rPr>
          <w:snapToGrid w:val="0"/>
          <w:lang w:eastAsia="sv-SE"/>
        </w:rPr>
        <w:t xml:space="preserve">verksamhet ökas med 135 miljoner kronor för budgetåret 2000. </w:t>
      </w:r>
    </w:p>
    <w:p w:rsidR="0014794C" w:rsidRPr="001A6165" w:rsidRDefault="0014794C">
      <w:pPr>
        <w:pStyle w:val="Rubrik3"/>
      </w:pPr>
      <w:bookmarkStart w:id="104" w:name="_Toc468523393"/>
      <w:r w:rsidRPr="001A6165">
        <w:t>Utskottets överväganden</w:t>
      </w:r>
      <w:bookmarkEnd w:id="104"/>
    </w:p>
    <w:p w:rsidR="0014794C" w:rsidRPr="001A6165" w:rsidRDefault="0014794C">
      <w:r w:rsidRPr="001A6165">
        <w:rPr>
          <w:snapToGrid w:val="0"/>
          <w:color w:val="000000"/>
          <w:lang w:eastAsia="sv-SE"/>
        </w:rPr>
        <w:t xml:space="preserve">Kristdemokraterna menar i </w:t>
      </w:r>
      <w:r w:rsidRPr="001A6165">
        <w:t xml:space="preserve">1999/2000:U215 (kd) yrkande 13 </w:t>
      </w:r>
      <w:r w:rsidRPr="001A6165">
        <w:rPr>
          <w:snapToGrid w:val="0"/>
          <w:color w:val="000000"/>
          <w:lang w:eastAsia="sv-SE"/>
        </w:rPr>
        <w:t>att det krävs en väsentligt stärkt internationell katastrofberedskap.</w:t>
      </w:r>
      <w:r w:rsidRPr="001A6165">
        <w:t xml:space="preserve"> </w:t>
      </w:r>
    </w:p>
    <w:p w:rsidR="0014794C" w:rsidRPr="001A6165" w:rsidRDefault="0014794C">
      <w:pPr>
        <w:pStyle w:val="Normaltindrag"/>
      </w:pPr>
      <w:r w:rsidRPr="001A6165">
        <w:t>Utskottet understryker att vid flyktingkatastrofen  på grund av konflikten i Kosovo var Sverige en av de första bidragsgivarna till UNHCR:s insatser genom det utrymme för extraordinära insatser som ryms i det svenska sa</w:t>
      </w:r>
      <w:r w:rsidRPr="001A6165">
        <w:t>m</w:t>
      </w:r>
      <w:r w:rsidRPr="001A6165">
        <w:t xml:space="preserve">arbetsavtalet med UNHCR. </w:t>
      </w:r>
    </w:p>
    <w:p w:rsidR="0014794C" w:rsidRPr="001A6165" w:rsidRDefault="0014794C">
      <w:pPr>
        <w:pStyle w:val="Normaltindrag"/>
      </w:pPr>
      <w:r w:rsidRPr="001A6165">
        <w:t>Vidare har Sverige i uppföljningen av det internationella årtiondet för å</w:t>
      </w:r>
      <w:r w:rsidRPr="001A6165">
        <w:t>t</w:t>
      </w:r>
      <w:r w:rsidRPr="001A6165">
        <w:t xml:space="preserve">gärder i samband med naturkatastrofer (International decade for Natural Disas-ter reduction IDNDR) verkat för såväl analys av erfarenheter, koppling till utvecklingsinsatser för att minska effekten av naturkatastrofer på särskilt sårbara områden och människor som för att stärka samarbete mellan FN och forskarvärlden. Sverige har varit ett av de mer pådrivande länderna när det gäller samordning av internationella insatser i akuta situationer. Det gäller såväl avseende principer för internationellt agerande </w:t>
      </w:r>
      <w:r w:rsidRPr="001A6165">
        <w:t xml:space="preserve">i politiskt känsliga situationer som beträffande mer operationell samordning. </w:t>
      </w:r>
    </w:p>
    <w:p w:rsidR="0014794C" w:rsidRPr="001A6165" w:rsidRDefault="0014794C">
      <w:pPr>
        <w:pStyle w:val="Normaltindrag"/>
      </w:pPr>
      <w:r w:rsidRPr="001A6165">
        <w:t>Utskottet konstaterar att det humanitära biståndet för år 2000 har ökat a</w:t>
      </w:r>
      <w:r w:rsidRPr="001A6165">
        <w:t>v</w:t>
      </w:r>
      <w:r w:rsidRPr="001A6165">
        <w:t>sevärt såväl avseende det multilaterala biståndet som det bilaterala. Trots denna höjning kommer emellertid utrymmet för nya insatser att vara begrä</w:t>
      </w:r>
      <w:r w:rsidRPr="001A6165">
        <w:t>n</w:t>
      </w:r>
      <w:r w:rsidRPr="001A6165">
        <w:t>sat på grund av gällande utgiftsbegränsningar inom biståndet och den höga inteckningsgraden under 1999. Det gäller inte minst översvämningskatastr</w:t>
      </w:r>
      <w:r w:rsidRPr="001A6165">
        <w:t>o</w:t>
      </w:r>
      <w:r w:rsidRPr="001A6165">
        <w:t xml:space="preserve">fen Mitch i Centralamerika, där Sverige spelat en pådrivande roll i att få fram ett mer långsiktigt bistånd. </w:t>
      </w:r>
    </w:p>
    <w:p w:rsidR="0014794C" w:rsidRPr="001A6165" w:rsidRDefault="0014794C">
      <w:pPr>
        <w:pStyle w:val="Normaltindrag"/>
      </w:pPr>
      <w:r w:rsidRPr="001A6165">
        <w:t>Utskottet vill understryka vikten av att Sverige lever upp till sina höga a</w:t>
      </w:r>
      <w:r w:rsidRPr="001A6165">
        <w:t>m</w:t>
      </w:r>
      <w:r w:rsidRPr="001A6165">
        <w:t>bitioner vad gäller förmedling av katastrofbistånd och att, när katastrofsitu</w:t>
      </w:r>
      <w:r w:rsidRPr="001A6165">
        <w:t>a</w:t>
      </w:r>
      <w:r w:rsidRPr="001A6165">
        <w:t>tioner och katastrofbehovet så kräver, medel tas i anspråk från andra poster inom anslaget där nyttjandegraden inte varit den beräknade. Utskottet menar också att möjligheter till omfördelningar och utnyttjande av reservationer bör tas till vara för att täcka behovet av katastrofmedel.</w:t>
      </w:r>
    </w:p>
    <w:p w:rsidR="0014794C" w:rsidRPr="001A6165" w:rsidRDefault="0014794C">
      <w:r w:rsidRPr="001A6165">
        <w:t>Med vad ovan anförts anses motion U215 (kd) yrkande 13 besvarad.</w:t>
      </w:r>
    </w:p>
    <w:p w:rsidR="0014794C" w:rsidRPr="001A6165" w:rsidRDefault="0014794C">
      <w:pPr>
        <w:pStyle w:val="Rubrik3"/>
      </w:pPr>
      <w:bookmarkStart w:id="105" w:name="_Toc468523394"/>
      <w:r w:rsidRPr="001A6165">
        <w:t>Propositionen (s. 43)</w:t>
      </w:r>
      <w:r w:rsidRPr="001A6165">
        <w:rPr>
          <w:b w:val="0"/>
        </w:rPr>
        <w:t xml:space="preserve"> – </w:t>
      </w:r>
      <w:r w:rsidRPr="001A6165">
        <w:t>Stöd till enskilda organisationers utvecklingssamarbete</w:t>
      </w:r>
      <w:bookmarkEnd w:id="105"/>
    </w:p>
    <w:p w:rsidR="0014794C" w:rsidRPr="001A6165" w:rsidRDefault="0014794C">
      <w:r w:rsidRPr="001A6165">
        <w:t>Ett starkt civilt samhälle är fundamentalt i ett lands utveckling. De organis</w:t>
      </w:r>
      <w:r w:rsidRPr="001A6165">
        <w:t>a</w:t>
      </w:r>
      <w:r w:rsidRPr="001A6165">
        <w:t>tioner som utgör en del av det civila samhället bereder människor en möjli</w:t>
      </w:r>
      <w:r w:rsidRPr="001A6165">
        <w:t>g</w:t>
      </w:r>
      <w:r w:rsidRPr="001A6165">
        <w:t xml:space="preserve">het att tillsammans med andra delta i beslut och påverka sin situation. </w:t>
      </w:r>
    </w:p>
    <w:p w:rsidR="0014794C" w:rsidRPr="001A6165" w:rsidRDefault="0014794C">
      <w:pPr>
        <w:pStyle w:val="Normaltindrag"/>
      </w:pPr>
      <w:r w:rsidRPr="001A6165">
        <w:t>Svenskt bistånd skall medverka till att stärka det civila samhället, genom bidrag till de enskilda organisationernas samarbete med lokala organisationer i samarbetsländerna. Alltfler organisationer riktar sin uppmärksamhet mot kapacitetsuppbyggnad och långsiktig samverkan med samarbetspartner i mottagarländerna. Sida har strävat efter samordning och samverkan m</w:t>
      </w:r>
      <w:r w:rsidRPr="001A6165">
        <w:t>ellan organisationerna b</w:t>
      </w:r>
      <w:r w:rsidRPr="001A6165">
        <w:t>å</w:t>
      </w:r>
      <w:r w:rsidRPr="001A6165">
        <w:t>de nationellt och internationellt.</w:t>
      </w:r>
    </w:p>
    <w:p w:rsidR="0014794C" w:rsidRPr="001A6165" w:rsidRDefault="0014794C">
      <w:pPr>
        <w:pStyle w:val="Rubrik3"/>
      </w:pPr>
      <w:bookmarkStart w:id="106" w:name="_Toc468523395"/>
      <w:r w:rsidRPr="001A6165">
        <w:t>Motionerna</w:t>
      </w:r>
      <w:bookmarkEnd w:id="106"/>
    </w:p>
    <w:p w:rsidR="0014794C" w:rsidRPr="001A6165" w:rsidRDefault="0014794C">
      <w:pPr>
        <w:rPr>
          <w:snapToGrid w:val="0"/>
          <w:color w:val="000000"/>
          <w:lang w:eastAsia="sv-SE"/>
        </w:rPr>
      </w:pPr>
      <w:r w:rsidRPr="001A6165">
        <w:rPr>
          <w:snapToGrid w:val="0"/>
          <w:color w:val="000000"/>
          <w:lang w:eastAsia="sv-SE"/>
        </w:rPr>
        <w:t xml:space="preserve">Moderaterna understryker i motion </w:t>
      </w:r>
      <w:r w:rsidRPr="001A6165">
        <w:rPr>
          <w:i/>
        </w:rPr>
        <w:t>1999/2000:U204 (m)</w:t>
      </w:r>
      <w:r w:rsidRPr="001A6165">
        <w:rPr>
          <w:i/>
          <w:snapToGrid w:val="0"/>
          <w:color w:val="000000"/>
          <w:lang w:eastAsia="sv-SE"/>
        </w:rPr>
        <w:t xml:space="preserve"> yrkande 12</w:t>
      </w:r>
      <w:r w:rsidRPr="001A6165">
        <w:rPr>
          <w:snapToGrid w:val="0"/>
          <w:color w:val="000000"/>
          <w:lang w:eastAsia="sv-SE"/>
        </w:rPr>
        <w:t xml:space="preserve"> att en del av problemen med bistånd till korrupta eller misskötta länder kan avhjä</w:t>
      </w:r>
      <w:r w:rsidRPr="001A6165">
        <w:rPr>
          <w:snapToGrid w:val="0"/>
          <w:color w:val="000000"/>
          <w:lang w:eastAsia="sv-SE"/>
        </w:rPr>
        <w:t>l</w:t>
      </w:r>
      <w:r w:rsidRPr="001A6165">
        <w:rPr>
          <w:snapToGrid w:val="0"/>
          <w:color w:val="000000"/>
          <w:lang w:eastAsia="sv-SE"/>
        </w:rPr>
        <w:t>pas genom att kanalisera biståndet till andra parter. En ökad andel av bistå</w:t>
      </w:r>
      <w:r w:rsidRPr="001A6165">
        <w:rPr>
          <w:snapToGrid w:val="0"/>
          <w:color w:val="000000"/>
          <w:lang w:eastAsia="sv-SE"/>
        </w:rPr>
        <w:t>n</w:t>
      </w:r>
      <w:r w:rsidRPr="001A6165">
        <w:rPr>
          <w:snapToGrid w:val="0"/>
          <w:color w:val="000000"/>
          <w:lang w:eastAsia="sv-SE"/>
        </w:rPr>
        <w:t xml:space="preserve">det bör därför gå till frivilligorganisationer. </w:t>
      </w:r>
    </w:p>
    <w:p w:rsidR="0014794C" w:rsidRPr="001A6165" w:rsidRDefault="0014794C">
      <w:pPr>
        <w:rPr>
          <w:snapToGrid w:val="0"/>
          <w:color w:val="000000"/>
          <w:lang w:eastAsia="sv-SE"/>
        </w:rPr>
      </w:pPr>
      <w:r w:rsidRPr="001A6165">
        <w:t xml:space="preserve">I partimotion </w:t>
      </w:r>
      <w:r w:rsidRPr="001A6165">
        <w:rPr>
          <w:i/>
        </w:rPr>
        <w:t xml:space="preserve">1999/2000:U206 (fp) yrkande 21 </w:t>
      </w:r>
      <w:r w:rsidRPr="001A6165">
        <w:t>understryks att e</w:t>
      </w:r>
      <w:r w:rsidRPr="001A6165">
        <w:rPr>
          <w:snapToGrid w:val="0"/>
          <w:color w:val="000000"/>
          <w:lang w:eastAsia="sv-SE"/>
        </w:rPr>
        <w:t>nskilda mä</w:t>
      </w:r>
      <w:r w:rsidRPr="001A6165">
        <w:rPr>
          <w:snapToGrid w:val="0"/>
          <w:color w:val="000000"/>
          <w:lang w:eastAsia="sv-SE"/>
        </w:rPr>
        <w:t>n</w:t>
      </w:r>
      <w:r w:rsidRPr="001A6165">
        <w:rPr>
          <w:snapToGrid w:val="0"/>
          <w:color w:val="000000"/>
          <w:lang w:eastAsia="sv-SE"/>
        </w:rPr>
        <w:t>niskor och enskilda organisationer utgör själva basen för biståndsviljan. Utredningar som gjorts rörande biståndet visar också att internationellt sol</w:t>
      </w:r>
      <w:r w:rsidRPr="001A6165">
        <w:rPr>
          <w:snapToGrid w:val="0"/>
          <w:color w:val="000000"/>
          <w:lang w:eastAsia="sv-SE"/>
        </w:rPr>
        <w:t>i</w:t>
      </w:r>
      <w:r w:rsidRPr="001A6165">
        <w:rPr>
          <w:snapToGrid w:val="0"/>
          <w:color w:val="000000"/>
          <w:lang w:eastAsia="sv-SE"/>
        </w:rPr>
        <w:t>daritetsarbete genom enskilda organisationer är effektivt och baserat på unika erfarenheter. Folkpartiet föreslår ett ökat anslag till posten enskilda organ</w:t>
      </w:r>
      <w:r w:rsidRPr="001A6165">
        <w:rPr>
          <w:snapToGrid w:val="0"/>
          <w:color w:val="000000"/>
          <w:lang w:eastAsia="sv-SE"/>
        </w:rPr>
        <w:t>i</w:t>
      </w:r>
      <w:r w:rsidRPr="001A6165">
        <w:rPr>
          <w:snapToGrid w:val="0"/>
          <w:color w:val="000000"/>
          <w:lang w:eastAsia="sv-SE"/>
        </w:rPr>
        <w:t>sationer med ytterligare 215 miljoner kronor utöver regeringens förslag.</w:t>
      </w:r>
    </w:p>
    <w:p w:rsidR="0014794C" w:rsidRPr="001A6165" w:rsidRDefault="0014794C">
      <w:pPr>
        <w:rPr>
          <w:snapToGrid w:val="0"/>
          <w:lang w:eastAsia="sv-SE"/>
        </w:rPr>
      </w:pPr>
      <w:r w:rsidRPr="001A6165">
        <w:rPr>
          <w:snapToGrid w:val="0"/>
          <w:color w:val="000000"/>
          <w:lang w:eastAsia="sv-SE"/>
        </w:rPr>
        <w:t>De enskilda organisationernas ofta mycket konkreta verksamhet stärker de</w:t>
      </w:r>
      <w:r w:rsidRPr="001A6165">
        <w:rPr>
          <w:snapToGrid w:val="0"/>
          <w:color w:val="000000"/>
          <w:lang w:eastAsia="sv-SE"/>
        </w:rPr>
        <w:t>t svenska biståndets förankring i samhället.</w:t>
      </w:r>
      <w:r w:rsidRPr="001A6165">
        <w:rPr>
          <w:snapToGrid w:val="0"/>
          <w:color w:val="000000"/>
          <w:sz w:val="22"/>
          <w:lang w:eastAsia="sv-SE"/>
        </w:rPr>
        <w:t xml:space="preserve"> </w:t>
      </w:r>
      <w:r w:rsidRPr="001A6165">
        <w:rPr>
          <w:snapToGrid w:val="0"/>
          <w:color w:val="000000"/>
          <w:lang w:eastAsia="sv-SE"/>
        </w:rPr>
        <w:t>Enskilda organisationer har ofta väl så goda förutsättningar som statliga organ att nå ut med ett lokalt inriktat bistånd. Genom att samarbeta med organisationer i mottagarländerna främjas en pluralistisk utveckling. Kombinationen av egen ansträngning och ko</w:t>
      </w:r>
      <w:r w:rsidRPr="001A6165">
        <w:rPr>
          <w:snapToGrid w:val="0"/>
          <w:color w:val="000000"/>
          <w:lang w:eastAsia="sv-SE"/>
        </w:rPr>
        <w:t>m</w:t>
      </w:r>
      <w:r w:rsidRPr="001A6165">
        <w:rPr>
          <w:snapToGrid w:val="0"/>
          <w:color w:val="000000"/>
          <w:lang w:eastAsia="sv-SE"/>
        </w:rPr>
        <w:t>plettering med Sidamedel skapar goda incitament för aktiva enskilda organ</w:t>
      </w:r>
      <w:r w:rsidRPr="001A6165">
        <w:rPr>
          <w:snapToGrid w:val="0"/>
          <w:color w:val="000000"/>
          <w:lang w:eastAsia="sv-SE"/>
        </w:rPr>
        <w:t>i</w:t>
      </w:r>
      <w:r w:rsidRPr="001A6165">
        <w:rPr>
          <w:snapToGrid w:val="0"/>
          <w:color w:val="000000"/>
          <w:lang w:eastAsia="sv-SE"/>
        </w:rPr>
        <w:t>sationer. Modellen är därför viktig att bevara. Centerpartiet</w:t>
      </w:r>
      <w:r w:rsidRPr="001A6165">
        <w:t xml:space="preserve"> menar i motion </w:t>
      </w:r>
      <w:r w:rsidRPr="001A6165">
        <w:rPr>
          <w:i/>
        </w:rPr>
        <w:t xml:space="preserve">1999/2000:U210 (c) yrkande 7 </w:t>
      </w:r>
      <w:r w:rsidRPr="001A6165">
        <w:rPr>
          <w:snapToGrid w:val="0"/>
          <w:color w:val="000000"/>
          <w:lang w:eastAsia="sv-SE"/>
        </w:rPr>
        <w:t>att Sida och andra myndighet</w:t>
      </w:r>
      <w:r w:rsidRPr="001A6165">
        <w:rPr>
          <w:snapToGrid w:val="0"/>
          <w:color w:val="000000"/>
          <w:lang w:eastAsia="sv-SE"/>
        </w:rPr>
        <w:t>er bör dra nytta av de enskilda organisationernas erfarenheter, möjligheter och vilja att bidra till biståndets utformning.</w:t>
      </w:r>
    </w:p>
    <w:p w:rsidR="0014794C" w:rsidRPr="001A6165" w:rsidRDefault="0014794C">
      <w:pPr>
        <w:rPr>
          <w:i/>
        </w:rPr>
      </w:pPr>
      <w:r w:rsidRPr="001A6165">
        <w:rPr>
          <w:snapToGrid w:val="0"/>
          <w:color w:val="000000"/>
          <w:lang w:eastAsia="sv-SE"/>
        </w:rPr>
        <w:t>De enskilda organisationerna, ramorganisationerna, utgör enligt Kristdem</w:t>
      </w:r>
      <w:r w:rsidRPr="001A6165">
        <w:rPr>
          <w:snapToGrid w:val="0"/>
          <w:color w:val="000000"/>
          <w:lang w:eastAsia="sv-SE"/>
        </w:rPr>
        <w:t>o</w:t>
      </w:r>
      <w:r w:rsidRPr="001A6165">
        <w:rPr>
          <w:snapToGrid w:val="0"/>
          <w:color w:val="000000"/>
          <w:lang w:eastAsia="sv-SE"/>
        </w:rPr>
        <w:t>kraterna en ytterst viktig del av det bilaterala biståndsarbetet. Enligt Kris</w:t>
      </w:r>
      <w:r w:rsidRPr="001A6165">
        <w:rPr>
          <w:snapToGrid w:val="0"/>
          <w:color w:val="000000"/>
          <w:lang w:eastAsia="sv-SE"/>
        </w:rPr>
        <w:t>t</w:t>
      </w:r>
      <w:r w:rsidRPr="001A6165">
        <w:rPr>
          <w:snapToGrid w:val="0"/>
          <w:color w:val="000000"/>
          <w:lang w:eastAsia="sv-SE"/>
        </w:rPr>
        <w:t xml:space="preserve">demokraterna kan de enskilda organisationernas  kunskaper, erfarenheter och kompetens med fördel användas i planeringen och genomförandet av såväl nationella som internationella biståndsinsatser. Kristdemokraterna anser i motion </w:t>
      </w:r>
      <w:r w:rsidRPr="001A6165">
        <w:rPr>
          <w:i/>
        </w:rPr>
        <w:t xml:space="preserve">1999/2000:U215 (kd) yrkande 4 </w:t>
      </w:r>
      <w:r w:rsidRPr="001A6165">
        <w:rPr>
          <w:snapToGrid w:val="0"/>
          <w:color w:val="000000"/>
          <w:lang w:eastAsia="sv-SE"/>
        </w:rPr>
        <w:t>att samråd med de enskilda organ</w:t>
      </w:r>
      <w:r w:rsidRPr="001A6165">
        <w:rPr>
          <w:snapToGrid w:val="0"/>
          <w:color w:val="000000"/>
          <w:lang w:eastAsia="sv-SE"/>
        </w:rPr>
        <w:t>i</w:t>
      </w:r>
      <w:r w:rsidRPr="001A6165">
        <w:rPr>
          <w:snapToGrid w:val="0"/>
          <w:color w:val="000000"/>
          <w:lang w:eastAsia="sv-SE"/>
        </w:rPr>
        <w:t>sationerna bör ske kontinuerligt i biståndsplaneringen,</w:t>
      </w:r>
      <w:r w:rsidRPr="001A6165">
        <w:rPr>
          <w:i/>
        </w:rPr>
        <w:t xml:space="preserve"> </w:t>
      </w:r>
      <w:r w:rsidRPr="001A6165">
        <w:rPr>
          <w:snapToGrid w:val="0"/>
          <w:color w:val="000000"/>
          <w:lang w:eastAsia="sv-SE"/>
        </w:rPr>
        <w:t>framför allt i samband med landstrategiarbetet.</w:t>
      </w:r>
    </w:p>
    <w:p w:rsidR="0014794C" w:rsidRPr="001A6165" w:rsidRDefault="0014794C">
      <w:pPr>
        <w:rPr>
          <w:snapToGrid w:val="0"/>
          <w:lang w:eastAsia="sv-SE"/>
        </w:rPr>
      </w:pPr>
      <w:r w:rsidRPr="001A6165">
        <w:t>I motion</w:t>
      </w:r>
      <w:r w:rsidRPr="001A6165">
        <w:rPr>
          <w:i/>
        </w:rPr>
        <w:t xml:space="preserve"> 1999/2000:U215 (kd) yrkande 21 </w:t>
      </w:r>
      <w:r w:rsidRPr="001A6165">
        <w:t xml:space="preserve">krävs </w:t>
      </w:r>
      <w:r w:rsidRPr="001A6165">
        <w:rPr>
          <w:snapToGrid w:val="0"/>
          <w:lang w:eastAsia="sv-SE"/>
        </w:rPr>
        <w:t>att samarbetet mellan UD och enskilda organisationer åter får en fast form genom att återupprätta NGO-sekretariatet och utse en NGO-ambassadör.</w:t>
      </w:r>
    </w:p>
    <w:p w:rsidR="0014794C" w:rsidRPr="001A6165" w:rsidRDefault="0014794C">
      <w:pPr>
        <w:pStyle w:val="Rubrik3"/>
      </w:pPr>
      <w:bookmarkStart w:id="107" w:name="_Toc468523396"/>
      <w:r w:rsidRPr="001A6165">
        <w:t>Utskottets överväganden</w:t>
      </w:r>
      <w:bookmarkEnd w:id="107"/>
    </w:p>
    <w:p w:rsidR="0014794C" w:rsidRPr="001A6165" w:rsidRDefault="0014794C">
      <w:pPr>
        <w:rPr>
          <w:snapToGrid w:val="0"/>
          <w:lang w:eastAsia="sv-SE"/>
        </w:rPr>
      </w:pPr>
      <w:r w:rsidRPr="001A6165">
        <w:rPr>
          <w:snapToGrid w:val="0"/>
          <w:color w:val="000000"/>
          <w:lang w:eastAsia="sv-SE"/>
        </w:rPr>
        <w:t xml:space="preserve">Moderaterna understryker i motion </w:t>
      </w:r>
      <w:r w:rsidRPr="001A6165">
        <w:t>U204 (m)</w:t>
      </w:r>
      <w:r w:rsidRPr="001A6165">
        <w:rPr>
          <w:snapToGrid w:val="0"/>
          <w:color w:val="000000"/>
          <w:lang w:eastAsia="sv-SE"/>
        </w:rPr>
        <w:t xml:space="preserve"> yrkande 12 att en del av pr</w:t>
      </w:r>
      <w:r w:rsidRPr="001A6165">
        <w:rPr>
          <w:snapToGrid w:val="0"/>
          <w:color w:val="000000"/>
          <w:lang w:eastAsia="sv-SE"/>
        </w:rPr>
        <w:t>o</w:t>
      </w:r>
      <w:r w:rsidRPr="001A6165">
        <w:rPr>
          <w:snapToGrid w:val="0"/>
          <w:color w:val="000000"/>
          <w:lang w:eastAsia="sv-SE"/>
        </w:rPr>
        <w:t>blemen med bistånd till korrupta eller misskötta länder kan avhjälpas genom att kanalisera biståndet till andra parter. En ökad andel av biståndet bör dä</w:t>
      </w:r>
      <w:r w:rsidRPr="001A6165">
        <w:rPr>
          <w:snapToGrid w:val="0"/>
          <w:color w:val="000000"/>
          <w:lang w:eastAsia="sv-SE"/>
        </w:rPr>
        <w:t>r</w:t>
      </w:r>
      <w:r w:rsidRPr="001A6165">
        <w:rPr>
          <w:snapToGrid w:val="0"/>
          <w:color w:val="000000"/>
          <w:lang w:eastAsia="sv-SE"/>
        </w:rPr>
        <w:t xml:space="preserve">för gå till frivilligorganisationer. </w:t>
      </w:r>
    </w:p>
    <w:p w:rsidR="0014794C" w:rsidRPr="001A6165" w:rsidRDefault="0014794C">
      <w:pPr>
        <w:pStyle w:val="Normaltindrag"/>
      </w:pPr>
      <w:r w:rsidRPr="001A6165">
        <w:t>Utskottet konstaterar att en internationellt sett mycket stor andel av det svenska biståndet går genom folkrörelser och enskilda organisationer. Det handlar inte bara om den särskilda delposten, utan också om en stor andel av den humanitära biståndet (f.d. katastrofbiståndet) och en</w:t>
      </w:r>
      <w:r w:rsidRPr="001A6165">
        <w:t xml:space="preserve"> stor andel av me</w:t>
      </w:r>
      <w:r w:rsidRPr="001A6165">
        <w:t>d</w:t>
      </w:r>
      <w:r w:rsidRPr="001A6165">
        <w:t>len som går till stöd för demokrati och mänskliga rättigheter. Cirka 30 % av det bilaterala biståndet går till svenska, lokala och internationella enskilda organisationer.</w:t>
      </w:r>
    </w:p>
    <w:p w:rsidR="0014794C" w:rsidRPr="001A6165" w:rsidRDefault="0014794C">
      <w:pPr>
        <w:pStyle w:val="Normaltindrag"/>
      </w:pPr>
      <w:r w:rsidRPr="001A6165">
        <w:t>Utskottet menar att de enskilda organisationerna är viktiga både som akt</w:t>
      </w:r>
      <w:r w:rsidRPr="001A6165">
        <w:t>ö</w:t>
      </w:r>
      <w:r w:rsidRPr="001A6165">
        <w:t>rer och som dialogpartner för regeringar och lokala eller regionala myndi</w:t>
      </w:r>
      <w:r w:rsidRPr="001A6165">
        <w:t>g</w:t>
      </w:r>
      <w:r w:rsidRPr="001A6165">
        <w:t>heter. Utvärderingar och studier av de svenska enskilda organisationernas arbete har visat att de största effekterna uppnås då det finns en fungerande dialog mellan myndigheterna och det civila samhället.</w:t>
      </w:r>
    </w:p>
    <w:p w:rsidR="0014794C" w:rsidRPr="001A6165" w:rsidRDefault="0014794C">
      <w:pPr>
        <w:pStyle w:val="Normaltindrag"/>
      </w:pPr>
      <w:r w:rsidRPr="001A6165">
        <w:t>De enskilda organisationerna kan emellertid inte ersätta staten utan de fu</w:t>
      </w:r>
      <w:r w:rsidRPr="001A6165">
        <w:t>n</w:t>
      </w:r>
      <w:r w:rsidRPr="001A6165">
        <w:t>g</w:t>
      </w:r>
      <w:r w:rsidRPr="001A6165">
        <w:t>e</w:t>
      </w:r>
      <w:r w:rsidRPr="001A6165">
        <w:t>rar som ett komplement.</w:t>
      </w:r>
    </w:p>
    <w:p w:rsidR="0014794C" w:rsidRPr="001A6165" w:rsidRDefault="0014794C">
      <w:r w:rsidRPr="001A6165">
        <w:t>Med vad ovan anförts avstyrks motion U204 (m)</w:t>
      </w:r>
      <w:r w:rsidRPr="001A6165">
        <w:rPr>
          <w:snapToGrid w:val="0"/>
          <w:color w:val="000000"/>
          <w:lang w:eastAsia="sv-SE"/>
        </w:rPr>
        <w:t xml:space="preserve"> yrkande 12.</w:t>
      </w:r>
    </w:p>
    <w:p w:rsidR="0014794C" w:rsidRPr="001A6165" w:rsidRDefault="0014794C">
      <w:pPr>
        <w:rPr>
          <w:snapToGrid w:val="0"/>
          <w:lang w:eastAsia="sv-SE"/>
        </w:rPr>
      </w:pPr>
      <w:r w:rsidRPr="001A6165">
        <w:t>I partimotion U206 (fp) yrkande 21 understryks att e</w:t>
      </w:r>
      <w:r w:rsidRPr="001A6165">
        <w:rPr>
          <w:snapToGrid w:val="0"/>
          <w:color w:val="000000"/>
          <w:lang w:eastAsia="sv-SE"/>
        </w:rPr>
        <w:t>nskilda människor och enskilda organisationer utgör själva basen för biståndsviljan. Modellen är därför viktig att bevara. Folkpartiet föreslår ett ökat anslag till posten enski</w:t>
      </w:r>
      <w:r w:rsidRPr="001A6165">
        <w:rPr>
          <w:snapToGrid w:val="0"/>
          <w:color w:val="000000"/>
          <w:lang w:eastAsia="sv-SE"/>
        </w:rPr>
        <w:t>l</w:t>
      </w:r>
      <w:r w:rsidRPr="001A6165">
        <w:rPr>
          <w:snapToGrid w:val="0"/>
          <w:color w:val="000000"/>
          <w:lang w:eastAsia="sv-SE"/>
        </w:rPr>
        <w:t>da organisationer med ytterligare 215 miljoner kronor utöver regeringens förslag.</w:t>
      </w:r>
    </w:p>
    <w:p w:rsidR="0014794C" w:rsidRPr="001A6165" w:rsidRDefault="0014794C">
      <w:pPr>
        <w:pStyle w:val="Normaltindrag"/>
      </w:pPr>
      <w:r w:rsidRPr="001A6165">
        <w:rPr>
          <w:snapToGrid w:val="0"/>
          <w:lang w:eastAsia="sv-SE"/>
        </w:rPr>
        <w:t>Utskottet delar motionärernas syn att de enskilda organisationernas ofta mycket konkreta verksamhet stärker det svenska biståndets förankring i samhället.</w:t>
      </w:r>
      <w:r w:rsidRPr="001A6165">
        <w:rPr>
          <w:snapToGrid w:val="0"/>
          <w:sz w:val="22"/>
          <w:lang w:eastAsia="sv-SE"/>
        </w:rPr>
        <w:t xml:space="preserve"> </w:t>
      </w:r>
      <w:r w:rsidRPr="001A6165">
        <w:rPr>
          <w:snapToGrid w:val="0"/>
          <w:lang w:eastAsia="sv-SE"/>
        </w:rPr>
        <w:t>Enskilda organisationer har ofta väl så goda förutsättningar som statliga organ att nå ut med ett lokalt inriktat bistånd. Genom att samarbeta med organisationer i mottagarländerna främjas en pluralistisk utveckling. Kombinationen av egen ansträngning och komplettering med Sidamedel skapar goda incitament för aktiva enskilda organisationer. Modellen är därför viktig att bevara. Utskottet menar emellertid, vilket framgår av ställningst</w:t>
      </w:r>
      <w:r w:rsidRPr="001A6165">
        <w:rPr>
          <w:snapToGrid w:val="0"/>
          <w:lang w:eastAsia="sv-SE"/>
        </w:rPr>
        <w:t>a</w:t>
      </w:r>
      <w:r w:rsidRPr="001A6165">
        <w:rPr>
          <w:snapToGrid w:val="0"/>
          <w:lang w:eastAsia="sv-SE"/>
        </w:rPr>
        <w:t>gandet ovan beträffande medelsfördelningen, att den fördelning regeringe</w:t>
      </w:r>
      <w:r w:rsidRPr="001A6165">
        <w:rPr>
          <w:snapToGrid w:val="0"/>
          <w:lang w:eastAsia="sv-SE"/>
        </w:rPr>
        <w:t>n föreslagit är rimlig.</w:t>
      </w:r>
    </w:p>
    <w:p w:rsidR="0014794C" w:rsidRPr="001A6165" w:rsidRDefault="0014794C">
      <w:r w:rsidRPr="001A6165">
        <w:t>Med vad ovan anförts avstyrks motion U206 (fp) yrkande 21.</w:t>
      </w:r>
    </w:p>
    <w:p w:rsidR="0014794C" w:rsidRPr="001A6165" w:rsidRDefault="0014794C">
      <w:pPr>
        <w:rPr>
          <w:snapToGrid w:val="0"/>
          <w:color w:val="000000"/>
          <w:lang w:eastAsia="sv-SE"/>
        </w:rPr>
      </w:pPr>
      <w:r w:rsidRPr="001A6165">
        <w:rPr>
          <w:snapToGrid w:val="0"/>
          <w:color w:val="000000"/>
          <w:lang w:eastAsia="sv-SE"/>
        </w:rPr>
        <w:t>Centerpartiet</w:t>
      </w:r>
      <w:r w:rsidRPr="001A6165">
        <w:t xml:space="preserve"> menar i motion U210 (c) yrkande 7 </w:t>
      </w:r>
      <w:r w:rsidRPr="001A6165">
        <w:rPr>
          <w:snapToGrid w:val="0"/>
          <w:color w:val="000000"/>
          <w:lang w:eastAsia="sv-SE"/>
        </w:rPr>
        <w:t>att Sida och andra myndi</w:t>
      </w:r>
      <w:r w:rsidRPr="001A6165">
        <w:rPr>
          <w:snapToGrid w:val="0"/>
          <w:color w:val="000000"/>
          <w:lang w:eastAsia="sv-SE"/>
        </w:rPr>
        <w:t>g</w:t>
      </w:r>
      <w:r w:rsidRPr="001A6165">
        <w:rPr>
          <w:snapToGrid w:val="0"/>
          <w:color w:val="000000"/>
          <w:lang w:eastAsia="sv-SE"/>
        </w:rPr>
        <w:t>heter bör dra nytta av de enskilda organisationernas erfarenheter vad gäller biståndets utformning. Även enligt Kristdemokraterna kan de enskilda org</w:t>
      </w:r>
      <w:r w:rsidRPr="001A6165">
        <w:rPr>
          <w:snapToGrid w:val="0"/>
          <w:color w:val="000000"/>
          <w:lang w:eastAsia="sv-SE"/>
        </w:rPr>
        <w:t>a</w:t>
      </w:r>
      <w:r w:rsidRPr="001A6165">
        <w:rPr>
          <w:snapToGrid w:val="0"/>
          <w:color w:val="000000"/>
          <w:lang w:eastAsia="sv-SE"/>
        </w:rPr>
        <w:t>nisationernas  kunskaper, erfarenheter och kompetens med fördel användas i planeringen och genomförandet av såväl nationella som internationella b</w:t>
      </w:r>
      <w:r w:rsidRPr="001A6165">
        <w:rPr>
          <w:snapToGrid w:val="0"/>
          <w:color w:val="000000"/>
          <w:lang w:eastAsia="sv-SE"/>
        </w:rPr>
        <w:t>i</w:t>
      </w:r>
      <w:r w:rsidRPr="001A6165">
        <w:rPr>
          <w:snapToGrid w:val="0"/>
          <w:color w:val="000000"/>
          <w:lang w:eastAsia="sv-SE"/>
        </w:rPr>
        <w:t xml:space="preserve">ståndsinsatser. Motionärerna menar i motion </w:t>
      </w:r>
      <w:r w:rsidRPr="001A6165">
        <w:t xml:space="preserve">U215 (kd) yrkande 4 </w:t>
      </w:r>
      <w:r w:rsidRPr="001A6165">
        <w:rPr>
          <w:snapToGrid w:val="0"/>
          <w:color w:val="000000"/>
          <w:lang w:eastAsia="sv-SE"/>
        </w:rPr>
        <w:t>att samråd med de enskilda organisationerna bör ske kontinuerligt i biståndsplaneringen,</w:t>
      </w:r>
      <w:r w:rsidRPr="001A6165">
        <w:rPr>
          <w:b/>
          <w:i/>
        </w:rPr>
        <w:t xml:space="preserve"> </w:t>
      </w:r>
      <w:r w:rsidRPr="001A6165">
        <w:rPr>
          <w:snapToGrid w:val="0"/>
          <w:color w:val="000000"/>
          <w:lang w:eastAsia="sv-SE"/>
        </w:rPr>
        <w:t>fr</w:t>
      </w:r>
      <w:r w:rsidRPr="001A6165">
        <w:rPr>
          <w:snapToGrid w:val="0"/>
          <w:color w:val="000000"/>
          <w:lang w:eastAsia="sv-SE"/>
        </w:rPr>
        <w:t>amför allt i samband med landstrategiarbetet.</w:t>
      </w:r>
    </w:p>
    <w:p w:rsidR="0014794C" w:rsidRPr="001A6165" w:rsidRDefault="0014794C">
      <w:pPr>
        <w:pStyle w:val="Normaltindrag"/>
      </w:pPr>
      <w:r w:rsidRPr="001A6165">
        <w:t>Utskottet har inhämtat att en ny gemensam landstrategihandbok för S</w:t>
      </w:r>
      <w:r w:rsidRPr="001A6165">
        <w:t>i</w:t>
      </w:r>
      <w:r w:rsidRPr="001A6165">
        <w:t>da/UD är under utarbetande, där metodfrågan om samråd med såväl svenska enskilda organisationer som representanter för det civila samhället i sama</w:t>
      </w:r>
      <w:r w:rsidRPr="001A6165">
        <w:t>r</w:t>
      </w:r>
      <w:r w:rsidRPr="001A6165">
        <w:t>betslä</w:t>
      </w:r>
      <w:r w:rsidRPr="001A6165">
        <w:t>n</w:t>
      </w:r>
      <w:r w:rsidRPr="001A6165">
        <w:t xml:space="preserve">derna beaktas. </w:t>
      </w:r>
    </w:p>
    <w:p w:rsidR="0014794C" w:rsidRPr="001A6165" w:rsidRDefault="0014794C">
      <w:pPr>
        <w:pStyle w:val="Normaltindrag"/>
      </w:pPr>
      <w:r w:rsidRPr="001A6165">
        <w:t>Utskottet delar mycket av vad motionärerna framför. Enskilda organisati</w:t>
      </w:r>
      <w:r w:rsidRPr="001A6165">
        <w:t>o</w:t>
      </w:r>
      <w:r w:rsidRPr="001A6165">
        <w:t xml:space="preserve">ners förankring i samhället och i den svenska folkbildningstraditionen har haft och kan även i framtiden ha stor betydelse för utformningen av svenskt utvecklingssamarbete. Motionärernas åsikter ligger i linje med regeringens politik. </w:t>
      </w:r>
    </w:p>
    <w:p w:rsidR="0014794C" w:rsidRPr="001A6165" w:rsidRDefault="0014794C">
      <w:pPr>
        <w:pStyle w:val="Normaltindrag"/>
      </w:pPr>
      <w:r w:rsidRPr="001A6165">
        <w:t>Utskottet konstaterar vidare att inom Utrikesdepartementet är kontakter med enskilda organisationer, såväl i Sverige som internationellt, en integr</w:t>
      </w:r>
      <w:r w:rsidRPr="001A6165">
        <w:t>e</w:t>
      </w:r>
      <w:r w:rsidRPr="001A6165">
        <w:t>rad del av den dagliga verksamheten. Dessutom finns en rad samrådsgrupper mellan UD och enskilda organisationer:</w:t>
      </w:r>
    </w:p>
    <w:p w:rsidR="0014794C" w:rsidRPr="001A6165" w:rsidRDefault="0014794C">
      <w:pPr>
        <w:numPr>
          <w:ilvl w:val="0"/>
          <w:numId w:val="68"/>
        </w:numPr>
      </w:pPr>
      <w:r w:rsidRPr="001A6165">
        <w:t xml:space="preserve">Folkrörelserådet är ett forum för policydialog mellan regeringen och enskilda organisationer. Rådet sammankallas 2–3 gånger per år. </w:t>
      </w:r>
    </w:p>
    <w:p w:rsidR="0014794C" w:rsidRPr="001A6165" w:rsidRDefault="0014794C">
      <w:pPr>
        <w:numPr>
          <w:ilvl w:val="0"/>
          <w:numId w:val="69"/>
        </w:numPr>
      </w:pPr>
      <w:r w:rsidRPr="001A6165">
        <w:t>Informationsmöten inför utvecklingsrådet äger rum två gånger per år med Liaison Committee Sveriges medlemmar.</w:t>
      </w:r>
    </w:p>
    <w:p w:rsidR="0014794C" w:rsidRPr="001A6165" w:rsidRDefault="0014794C">
      <w:pPr>
        <w:numPr>
          <w:ilvl w:val="0"/>
          <w:numId w:val="70"/>
        </w:numPr>
      </w:pPr>
      <w:r w:rsidRPr="001A6165">
        <w:t>Enskilda organisationer kallas till orientering/samråd inför möten i FN:s kommission för mänskliga rättigheter.</w:t>
      </w:r>
    </w:p>
    <w:p w:rsidR="0014794C" w:rsidRPr="001A6165" w:rsidRDefault="0014794C">
      <w:pPr>
        <w:numPr>
          <w:ilvl w:val="0"/>
          <w:numId w:val="71"/>
        </w:numPr>
      </w:pPr>
      <w:r w:rsidRPr="001A6165">
        <w:t>Rådet för freds- och säkerhetsfrämjande insatser sammankallas 3–4 gånger per år för dialog med UD, där enskilda organisationer och för</w:t>
      </w:r>
      <w:r w:rsidRPr="001A6165">
        <w:t>e</w:t>
      </w:r>
      <w:r w:rsidRPr="001A6165">
        <w:t>trädare för den akademiska världen möts för att diskutera olika polic</w:t>
      </w:r>
      <w:r w:rsidRPr="001A6165">
        <w:t>y</w:t>
      </w:r>
      <w:r w:rsidRPr="001A6165">
        <w:t>frågor.</w:t>
      </w:r>
    </w:p>
    <w:p w:rsidR="0014794C" w:rsidRPr="001A6165" w:rsidRDefault="0014794C">
      <w:r w:rsidRPr="001A6165">
        <w:t>Samarbetet med enskilda organisationer är mest utvecklat på området inte</w:t>
      </w:r>
      <w:r w:rsidRPr="001A6165">
        <w:t>r</w:t>
      </w:r>
      <w:r w:rsidRPr="001A6165">
        <w:t>nationellt utvecklingssamarbete, men inom det handelspolitiska området har under de senaste ett och ett halvt åren ansträngningar gjorts för att öka sa</w:t>
      </w:r>
      <w:r w:rsidRPr="001A6165">
        <w:t>m</w:t>
      </w:r>
      <w:r w:rsidRPr="001A6165">
        <w:t xml:space="preserve">råd med intresseorganisationer, nu senast inom ramen för förberedelserna inför den nya WTO-rundan. </w:t>
      </w:r>
    </w:p>
    <w:p w:rsidR="0014794C" w:rsidRPr="001A6165" w:rsidRDefault="0014794C">
      <w:r w:rsidRPr="001A6165">
        <w:t>Med vad ovan anförts anses motionerna U210 (c) yrkande 7 och U215 (kd) yrkande 4 besvarade.</w:t>
      </w:r>
    </w:p>
    <w:p w:rsidR="0014794C" w:rsidRPr="001A6165" w:rsidRDefault="0014794C">
      <w:pPr>
        <w:rPr>
          <w:snapToGrid w:val="0"/>
          <w:lang w:eastAsia="sv-SE"/>
        </w:rPr>
      </w:pPr>
      <w:r w:rsidRPr="001A6165">
        <w:rPr>
          <w:snapToGrid w:val="0"/>
          <w:color w:val="000000"/>
          <w:lang w:eastAsia="sv-SE"/>
        </w:rPr>
        <w:t xml:space="preserve">Vidare </w:t>
      </w:r>
      <w:r w:rsidRPr="001A6165">
        <w:t>krävs</w:t>
      </w:r>
      <w:r w:rsidRPr="001A6165">
        <w:rPr>
          <w:snapToGrid w:val="0"/>
          <w:color w:val="000000"/>
          <w:lang w:eastAsia="sv-SE"/>
        </w:rPr>
        <w:t xml:space="preserve"> i </w:t>
      </w:r>
      <w:r w:rsidRPr="001A6165">
        <w:t xml:space="preserve">U215 (kd) yrkande 21 </w:t>
      </w:r>
      <w:r w:rsidRPr="001A6165">
        <w:rPr>
          <w:snapToGrid w:val="0"/>
          <w:color w:val="000000"/>
          <w:lang w:eastAsia="sv-SE"/>
        </w:rPr>
        <w:t>att samarbetet mellan UD och enskilda organisationer åter får en fast form genom att återupprätta NGO-sekretariatet och utse en NGO-ambassadör.</w:t>
      </w:r>
    </w:p>
    <w:p w:rsidR="0014794C" w:rsidRPr="001A6165" w:rsidRDefault="0014794C">
      <w:pPr>
        <w:pStyle w:val="Normaltindrag"/>
      </w:pPr>
      <w:r w:rsidRPr="001A6165">
        <w:t>Det ankommer inte på utskottet att föreskriva i vilka former samarbetet mellan UD och enskilda organisationer skall bedrivas. Utskottet har emelle</w:t>
      </w:r>
      <w:r w:rsidRPr="001A6165">
        <w:t>r</w:t>
      </w:r>
      <w:r w:rsidRPr="001A6165">
        <w:t>tid inhämtat att en handläggare för frågor kring enskilda organisationer och det civila samhället har tillsatts inom policygruppen i enheten för internati</w:t>
      </w:r>
      <w:r w:rsidRPr="001A6165">
        <w:t>o</w:t>
      </w:r>
      <w:r w:rsidRPr="001A6165">
        <w:t>nellt utvecklingssamarbete. Med det ovan anförda anser utskottet att det inte finns sa</w:t>
      </w:r>
      <w:r w:rsidRPr="001A6165">
        <w:t>m</w:t>
      </w:r>
      <w:r w:rsidRPr="001A6165">
        <w:t xml:space="preserve">ma behov som tidigare av en särskild NGO-enhet. </w:t>
      </w:r>
    </w:p>
    <w:p w:rsidR="0014794C" w:rsidRPr="001A6165" w:rsidRDefault="0014794C">
      <w:pPr>
        <w:rPr>
          <w:b/>
          <w:i/>
        </w:rPr>
      </w:pPr>
      <w:r w:rsidRPr="001A6165">
        <w:t>Med vad ovan anförts avstyrks motion U215 (kd) yrkande 21.</w:t>
      </w:r>
    </w:p>
    <w:p w:rsidR="0014794C" w:rsidRPr="001A6165" w:rsidRDefault="0014794C">
      <w:pPr>
        <w:pStyle w:val="Rubrik3"/>
      </w:pPr>
      <w:bookmarkStart w:id="108" w:name="_Toc468523397"/>
      <w:r w:rsidRPr="001A6165">
        <w:t>Propositionen (s. 45) – Information, rekrytering och resursbasutvec</w:t>
      </w:r>
      <w:r w:rsidRPr="001A6165">
        <w:t>k</w:t>
      </w:r>
      <w:r w:rsidRPr="001A6165">
        <w:t>ling</w:t>
      </w:r>
      <w:bookmarkEnd w:id="108"/>
    </w:p>
    <w:p w:rsidR="0014794C" w:rsidRPr="001A6165" w:rsidRDefault="0014794C">
      <w:r w:rsidRPr="001A6165">
        <w:t>Under 1998 har Sida satsat på en bred informationskampanj riktad mot al</w:t>
      </w:r>
      <w:r w:rsidRPr="001A6165">
        <w:t>l</w:t>
      </w:r>
      <w:r w:rsidRPr="001A6165">
        <w:t>mänheten med fokus på demokrati och mänskliga rättigheter.</w:t>
      </w:r>
    </w:p>
    <w:p w:rsidR="0014794C" w:rsidRPr="001A6165" w:rsidRDefault="0014794C">
      <w:pPr>
        <w:pStyle w:val="Normaltindrag"/>
      </w:pPr>
      <w:r w:rsidRPr="001A6165">
        <w:t>Sett över en längre tid har allmänhetens stöd för utvecklingssamarbete minskat även om de två senaste mätningarna visar ett ökat stöd för bistånd. För att stärka opinionen planerar Sida bl.a. att öka masskommunikationen och skapa mer debatt, ett arbete som inletts under 1998.</w:t>
      </w:r>
    </w:p>
    <w:p w:rsidR="0014794C" w:rsidRPr="001A6165" w:rsidRDefault="0014794C">
      <w:pPr>
        <w:pStyle w:val="Normaltindrag"/>
      </w:pPr>
      <w:r w:rsidRPr="001A6165">
        <w:t>Under 1998 har en kraftig ökning av programmet för multilaterala bitr</w:t>
      </w:r>
      <w:r w:rsidRPr="001A6165">
        <w:t>ä</w:t>
      </w:r>
      <w:r w:rsidRPr="001A6165">
        <w:t>dande experter (JPO) inletts. Rekryteringen inom demokrati- och MR-området har ökat liksom för Minor Field Studies (MFS)-programmet. Ett utvecklingsarbete har inletts avseende vissa utbytes- och stipendieprogram. Högskoleverket och universiteten kommer att hantera programmen med Sida som delfinansiär. Rekryteringar av valexperter och observatörer är fortsatt prioriterat och förväntas också for</w:t>
      </w:r>
      <w:r w:rsidRPr="001A6165">
        <w:t>t</w:t>
      </w:r>
      <w:r w:rsidRPr="001A6165">
        <w:t>sättningsvis ha hög volym.</w:t>
      </w:r>
    </w:p>
    <w:p w:rsidR="0014794C" w:rsidRPr="001A6165" w:rsidRDefault="0014794C">
      <w:pPr>
        <w:pStyle w:val="Rubrik3"/>
      </w:pPr>
      <w:bookmarkStart w:id="109" w:name="_Toc468523398"/>
      <w:r w:rsidRPr="001A6165">
        <w:t>Motionerna</w:t>
      </w:r>
      <w:bookmarkEnd w:id="109"/>
    </w:p>
    <w:p w:rsidR="0014794C" w:rsidRPr="001A6165" w:rsidRDefault="0014794C">
      <w:pPr>
        <w:rPr>
          <w:snapToGrid w:val="0"/>
          <w:color w:val="000000"/>
          <w:lang w:eastAsia="sv-SE"/>
        </w:rPr>
      </w:pPr>
      <w:r w:rsidRPr="001A6165">
        <w:rPr>
          <w:snapToGrid w:val="0"/>
          <w:color w:val="000000"/>
          <w:lang w:eastAsia="sv-SE"/>
        </w:rPr>
        <w:t xml:space="preserve">Kristdemokraterna anser i partimotionen </w:t>
      </w:r>
      <w:r w:rsidRPr="001A6165">
        <w:rPr>
          <w:i/>
        </w:rPr>
        <w:t xml:space="preserve">1999/2000:U215 (kd) yrkande 3 </w:t>
      </w:r>
      <w:r w:rsidRPr="001A6165">
        <w:rPr>
          <w:snapToGrid w:val="0"/>
          <w:color w:val="000000"/>
          <w:lang w:eastAsia="sv-SE"/>
        </w:rPr>
        <w:t>att det krävs en bred och omfattande informationskampanj i Sverige om bistå</w:t>
      </w:r>
      <w:r w:rsidRPr="001A6165">
        <w:rPr>
          <w:snapToGrid w:val="0"/>
          <w:color w:val="000000"/>
          <w:lang w:eastAsia="sv-SE"/>
        </w:rPr>
        <w:t>n</w:t>
      </w:r>
      <w:r w:rsidRPr="001A6165">
        <w:rPr>
          <w:snapToGrid w:val="0"/>
          <w:color w:val="000000"/>
          <w:lang w:eastAsia="sv-SE"/>
        </w:rPr>
        <w:t>det och dess möjlighet att förändra livsvillkoren till det bättre för de fatt</w:t>
      </w:r>
      <w:r w:rsidRPr="001A6165">
        <w:rPr>
          <w:snapToGrid w:val="0"/>
          <w:color w:val="000000"/>
          <w:lang w:eastAsia="sv-SE"/>
        </w:rPr>
        <w:t>i</w:t>
      </w:r>
      <w:r w:rsidRPr="001A6165">
        <w:rPr>
          <w:snapToGrid w:val="0"/>
          <w:color w:val="000000"/>
          <w:lang w:eastAsia="sv-SE"/>
        </w:rPr>
        <w:t>gaste i världen. Kristdemokraterna önskar avsätta 50 miljoner kronor utöver regeringens anslag till information under anslagsposten A 1.2 Bilateralt utvecklingssamarbete. Av dessa medel bör även en betydande del användas för information om barnens situation i vårt närområde i Öst- och Centrale</w:t>
      </w:r>
      <w:r w:rsidRPr="001A6165">
        <w:rPr>
          <w:snapToGrid w:val="0"/>
          <w:color w:val="000000"/>
          <w:lang w:eastAsia="sv-SE"/>
        </w:rPr>
        <w:t>u</w:t>
      </w:r>
      <w:r w:rsidRPr="001A6165">
        <w:rPr>
          <w:snapToGrid w:val="0"/>
          <w:color w:val="000000"/>
          <w:lang w:eastAsia="sv-SE"/>
        </w:rPr>
        <w:t xml:space="preserve">ropa. </w:t>
      </w:r>
    </w:p>
    <w:p w:rsidR="0014794C" w:rsidRPr="001A6165" w:rsidRDefault="0014794C">
      <w:pPr>
        <w:pStyle w:val="Rubrik3"/>
      </w:pPr>
      <w:bookmarkStart w:id="110" w:name="_Toc468523399"/>
      <w:r w:rsidRPr="001A6165">
        <w:t>Utskottets överväganden</w:t>
      </w:r>
      <w:bookmarkEnd w:id="110"/>
    </w:p>
    <w:p w:rsidR="0014794C" w:rsidRPr="001A6165" w:rsidRDefault="0014794C">
      <w:pPr>
        <w:rPr>
          <w:snapToGrid w:val="0"/>
          <w:lang w:eastAsia="sv-SE"/>
        </w:rPr>
      </w:pPr>
      <w:r w:rsidRPr="001A6165">
        <w:rPr>
          <w:snapToGrid w:val="0"/>
          <w:color w:val="000000"/>
          <w:lang w:eastAsia="sv-SE"/>
        </w:rPr>
        <w:t xml:space="preserve">Kristdemokraterna hävdar i motion </w:t>
      </w:r>
      <w:r w:rsidRPr="001A6165">
        <w:t xml:space="preserve">U215 (kd) yrkande 3 </w:t>
      </w:r>
      <w:r w:rsidRPr="001A6165">
        <w:rPr>
          <w:snapToGrid w:val="0"/>
          <w:color w:val="000000"/>
          <w:lang w:eastAsia="sv-SE"/>
        </w:rPr>
        <w:t>att det krävs en bred och omfattande informationskampanj i Sverige om biståndet.</w:t>
      </w:r>
    </w:p>
    <w:p w:rsidR="0014794C" w:rsidRPr="001A6165" w:rsidRDefault="0014794C">
      <w:pPr>
        <w:pStyle w:val="Normaltindrag"/>
      </w:pPr>
      <w:r w:rsidRPr="001A6165">
        <w:t>Utskottet konstaterar att målet för informationsverksamheten är att öka stödet hos allmänheten för långsiktigt utvecklingssamarbete, öka kunskapen om och intresset för utvecklingsfrågor samt att främja debatt om dessa fr</w:t>
      </w:r>
      <w:r w:rsidRPr="001A6165">
        <w:t>å</w:t>
      </w:r>
      <w:r w:rsidRPr="001A6165">
        <w:t>gor. Sidas informationsstrategi är att:</w:t>
      </w:r>
    </w:p>
    <w:p w:rsidR="0014794C" w:rsidRPr="001A6165" w:rsidRDefault="0014794C">
      <w:r w:rsidRPr="001A6165">
        <w:t>– skapa bättre effekt av de samlade medel som kanaliseras till utvecklingsi</w:t>
      </w:r>
      <w:r w:rsidRPr="001A6165">
        <w:t>n</w:t>
      </w:r>
      <w:r w:rsidRPr="001A6165">
        <w:t>fo</w:t>
      </w:r>
      <w:r w:rsidRPr="001A6165">
        <w:t>r</w:t>
      </w:r>
      <w:r w:rsidRPr="001A6165">
        <w:t>mation,</w:t>
      </w:r>
    </w:p>
    <w:p w:rsidR="0014794C" w:rsidRPr="001A6165" w:rsidRDefault="0014794C">
      <w:r w:rsidRPr="001A6165">
        <w:t>– förmå utvecklingssamarbetets genomförare att aktivera sitt eget inform</w:t>
      </w:r>
      <w:r w:rsidRPr="001A6165">
        <w:t>a</w:t>
      </w:r>
      <w:r w:rsidRPr="001A6165">
        <w:t>tion</w:t>
      </w:r>
      <w:r w:rsidRPr="001A6165">
        <w:t>s</w:t>
      </w:r>
      <w:r w:rsidRPr="001A6165">
        <w:t xml:space="preserve">arbete, </w:t>
      </w:r>
    </w:p>
    <w:p w:rsidR="0014794C" w:rsidRPr="001A6165" w:rsidRDefault="0014794C">
      <w:r w:rsidRPr="001A6165">
        <w:t>– utveckla Sidas egen informationsverksamhet.</w:t>
      </w:r>
    </w:p>
    <w:p w:rsidR="0014794C" w:rsidRPr="001A6165" w:rsidRDefault="0014794C">
      <w:r w:rsidRPr="001A6165">
        <w:t>Utskottet har inhämtat att planer finns på Sida att på ett effektivt och koord</w:t>
      </w:r>
      <w:r w:rsidRPr="001A6165">
        <w:t>i</w:t>
      </w:r>
      <w:r w:rsidRPr="001A6165">
        <w:t xml:space="preserve">nerat sätt involvera olika aktörer (enskilda organisationer, skolor, näringsliv, fackföreningsrörelsen och andra delar av det civila samhället) till ett samlat informationsarbete för att öka genomslagskraften i detsamma. </w:t>
      </w:r>
    </w:p>
    <w:p w:rsidR="0014794C" w:rsidRPr="001A6165" w:rsidRDefault="0014794C">
      <w:pPr>
        <w:pStyle w:val="Normaltindrag"/>
      </w:pPr>
      <w:r w:rsidRPr="001A6165">
        <w:t>Sida kommer under nyåret att genomföra en stor informationssatsning på temat miljö för hållbar utveckling. Dessutom finns tankar att lyfta fram fa</w:t>
      </w:r>
      <w:r w:rsidRPr="001A6165">
        <w:t>t</w:t>
      </w:r>
      <w:r w:rsidRPr="001A6165">
        <w:t>tigdomsfrågor, jämställdhet och barnfrågor på ett tydligare sätt inom ramen för övrig informationsverksamhet.</w:t>
      </w:r>
    </w:p>
    <w:p w:rsidR="0014794C" w:rsidRPr="001A6165" w:rsidRDefault="0014794C">
      <w:r w:rsidRPr="001A6165">
        <w:t>Med vad ovan anförts avstyrks motion U215 (kd) yrkande 3</w:t>
      </w:r>
      <w:r w:rsidRPr="001A6165">
        <w:rPr>
          <w:b/>
          <w:i/>
        </w:rPr>
        <w:t>.</w:t>
      </w:r>
    </w:p>
    <w:p w:rsidR="0014794C" w:rsidRPr="001A6165" w:rsidRDefault="0014794C">
      <w:pPr>
        <w:pStyle w:val="Rubrik2"/>
      </w:pPr>
      <w:bookmarkStart w:id="111" w:name="_Toc468523400"/>
      <w:r w:rsidRPr="001A6165">
        <w:t>Samarbete med länder och regioner</w:t>
      </w:r>
      <w:bookmarkEnd w:id="111"/>
    </w:p>
    <w:p w:rsidR="0014794C" w:rsidRPr="001A6165" w:rsidRDefault="0014794C">
      <w:pPr>
        <w:pStyle w:val="Rubrik3"/>
        <w:spacing w:before="123"/>
      </w:pPr>
      <w:bookmarkStart w:id="112" w:name="_Toc468523401"/>
      <w:r w:rsidRPr="001A6165">
        <w:t>Propositionen (avsnitt 3.6 s. 46–54)</w:t>
      </w:r>
      <w:bookmarkEnd w:id="112"/>
    </w:p>
    <w:p w:rsidR="0014794C" w:rsidRPr="001A6165" w:rsidRDefault="0014794C">
      <w:pPr>
        <w:pStyle w:val="Rubrik4"/>
        <w:spacing w:before="123"/>
      </w:pPr>
      <w:bookmarkStart w:id="113" w:name="_Toc468523402"/>
      <w:r w:rsidRPr="001A6165">
        <w:t>Afrika</w:t>
      </w:r>
      <w:bookmarkEnd w:id="113"/>
    </w:p>
    <w:p w:rsidR="0014794C" w:rsidRPr="001A6165" w:rsidRDefault="0014794C">
      <w:r w:rsidRPr="001A6165">
        <w:t>De mörka inslagen i Afrikabilden bör inte skymma de framsteg som görs. Demokratiska val äger rum, t.ex. har den långvariga militärregimen i Nig</w:t>
      </w:r>
      <w:r w:rsidRPr="001A6165">
        <w:t>e</w:t>
      </w:r>
      <w:r w:rsidRPr="001A6165">
        <w:t>ria, Afrikas folkrikaste land med stor regional betydelse, ersatts av civilt styre. I många länder har det civila samhället stärkts,  vilket gjort det möjligt för olika samhällsgrupper att uttrycka sina åsikter och intressen klarare. En omläggning av den ekonomiska politiken mot ökad marknadsorientering har lett till att en tidigare nedåtgående trend vänts under 1990-talet. För att den utbredda fattigdomen skall kunna minskas krävs emellertid en betydligt högre tillväxttakt än vad som för närvarande är fal</w:t>
      </w:r>
      <w:r w:rsidRPr="001A6165">
        <w:t>let, parad med större b</w:t>
      </w:r>
      <w:r w:rsidRPr="001A6165">
        <w:t>e</w:t>
      </w:r>
      <w:r w:rsidRPr="001A6165">
        <w:t xml:space="preserve">slutsamhet att möta de fattigaste gruppernas behov. </w:t>
      </w:r>
    </w:p>
    <w:p w:rsidR="0014794C" w:rsidRPr="001A6165" w:rsidRDefault="0014794C">
      <w:pPr>
        <w:pStyle w:val="Normaltindrag"/>
      </w:pPr>
      <w:r w:rsidRPr="001A6165">
        <w:t>Utvecklingen i Afrika ställer stora krav på den konfliktförebyggande och konfliktlösande kapaciteten i regionen. Sverige stöder därför regionala och subregionala strävanden för en lösning av konflikterna samtidigt som vi verkar för en tydlig anknytning till FN och betonar världsorganisationens ansvar. Det svenska utvecklingssamarbetet är fattigdomsinriktat och långsi</w:t>
      </w:r>
      <w:r w:rsidRPr="001A6165">
        <w:t>k</w:t>
      </w:r>
      <w:r w:rsidRPr="001A6165">
        <w:t>tig vilket ger en grundval för dialog inte minst med samarbetsländer i kris eller krig. Biståndet bör upprätthållas så länge omständigheterna inte omi</w:t>
      </w:r>
      <w:r w:rsidRPr="001A6165">
        <w:t>n</w:t>
      </w:r>
      <w:r w:rsidRPr="001A6165">
        <w:t>tetgör ett rimligt resultat. Biståndet kan också i sig vara ett verksamt instr</w:t>
      </w:r>
      <w:r w:rsidRPr="001A6165">
        <w:t>u</w:t>
      </w:r>
      <w:r w:rsidRPr="001A6165">
        <w:t>ment för att främja en fredlig u</w:t>
      </w:r>
      <w:r w:rsidRPr="001A6165">
        <w:t>t</w:t>
      </w:r>
      <w:r w:rsidRPr="001A6165">
        <w:t>veckling.</w:t>
      </w:r>
    </w:p>
    <w:p w:rsidR="0014794C" w:rsidRPr="001A6165" w:rsidRDefault="0014794C">
      <w:pPr>
        <w:pStyle w:val="Normaltindrag"/>
      </w:pPr>
      <w:r w:rsidRPr="001A6165">
        <w:t>Det svenska utvecklingssamarbetet skall även i fortsättningen inriktas på att stödja ekonomiska reformprocesser och bidra till att minska fattigdomen. Fortsatt stöd till en demokratisk samhällsutveckling och främjandet av mänskliga rättig</w:t>
      </w:r>
      <w:r w:rsidRPr="001A6165">
        <w:t>heter spelar en central roll. Svenskt stöd går i ökad utsträc</w:t>
      </w:r>
      <w:r w:rsidRPr="001A6165">
        <w:t>k</w:t>
      </w:r>
      <w:r w:rsidRPr="001A6165">
        <w:t>ning  till konfliktförebyggande åtgärder, konfliktlösning och återuppbyg</w:t>
      </w:r>
      <w:r w:rsidRPr="001A6165">
        <w:t>g</w:t>
      </w:r>
      <w:r w:rsidRPr="001A6165">
        <w:t>nad.</w:t>
      </w:r>
    </w:p>
    <w:p w:rsidR="0014794C" w:rsidRPr="001A6165" w:rsidRDefault="0014794C">
      <w:pPr>
        <w:pStyle w:val="Normaltindrag"/>
      </w:pPr>
      <w:r w:rsidRPr="001A6165">
        <w:t>Alla dessa aspekter är väsentliga inslag i den skrivelse om en förnyad A</w:t>
      </w:r>
      <w:r w:rsidRPr="001A6165">
        <w:t>f</w:t>
      </w:r>
      <w:r w:rsidRPr="001A6165">
        <w:t>rikapolitik som regeringen i mars 1998 överlämnade till riksdagen (skr. 1997/98:122). Genomförandet av den förnyade Afrikapolitiken sker i stor utsträckning inom ramen för arbetet med att utarbeta landstrategier för stödet till de afrikanska samarbetsländerna, i vilket också det civila samhället spelar en betydelsefull roll.</w:t>
      </w:r>
    </w:p>
    <w:p w:rsidR="0014794C" w:rsidRPr="001A6165" w:rsidRDefault="0014794C">
      <w:pPr>
        <w:pStyle w:val="Normaltindrag"/>
      </w:pPr>
      <w:r w:rsidRPr="001A6165">
        <w:t>Det bredare och mer långsiktiga samarbetet mellan Sverige och Afrika kommer att främjas genom närmare kontakter med näringslivet, med enski</w:t>
      </w:r>
      <w:r w:rsidRPr="001A6165">
        <w:t>l</w:t>
      </w:r>
      <w:r w:rsidRPr="001A6165">
        <w:t>da organisationer och med andra institutioner i Sverige. Satsningen på Syda</w:t>
      </w:r>
      <w:r w:rsidRPr="001A6165">
        <w:t>f</w:t>
      </w:r>
      <w:r w:rsidRPr="001A6165">
        <w:t>rika är ett praktiskt exempel på detta. Ett treårigt samarbetsavtal med Syda</w:t>
      </w:r>
      <w:r w:rsidRPr="001A6165">
        <w:t>f</w:t>
      </w:r>
      <w:r w:rsidRPr="001A6165">
        <w:t>rika undertecknades i början av 1999. Stödet syftar framför allt till att me</w:t>
      </w:r>
      <w:r w:rsidRPr="001A6165">
        <w:t>d</w:t>
      </w:r>
      <w:r w:rsidRPr="001A6165">
        <w:t>verka till stärkandet av det nya Sydafrika och dess demokratiska institutioner samt till att bredda samarbetet mellan Sverige och Sydafr</w:t>
      </w:r>
      <w:r w:rsidRPr="001A6165">
        <w:t>i</w:t>
      </w:r>
      <w:r w:rsidRPr="001A6165">
        <w:t>ka.</w:t>
      </w:r>
    </w:p>
    <w:p w:rsidR="0014794C" w:rsidRPr="001A6165" w:rsidRDefault="0014794C">
      <w:pPr>
        <w:pStyle w:val="Normaltindrag"/>
      </w:pPr>
      <w:r w:rsidRPr="001A6165">
        <w:t>Regeringen har våren 1999 antagit riktlinjer för ett ökat samarbete med Västafrika. Ett led i strävan att öka detta samarbete är öppnandet a</w:t>
      </w:r>
      <w:r w:rsidRPr="001A6165">
        <w:t>v en a</w:t>
      </w:r>
      <w:r w:rsidRPr="001A6165">
        <w:t>m</w:t>
      </w:r>
      <w:r w:rsidRPr="001A6165">
        <w:t>bassad i Dakar i Senegal nästa år. Ett planeringsarbete för biståndsinsatser i regionen har påbörjats. Dessa insatser i Västafrika kan finansieras genom medel som avsatts för regi</w:t>
      </w:r>
      <w:r w:rsidRPr="001A6165">
        <w:t>o</w:t>
      </w:r>
      <w:r w:rsidRPr="001A6165">
        <w:t>nala insatser.</w:t>
      </w:r>
    </w:p>
    <w:p w:rsidR="0014794C" w:rsidRPr="001A6165" w:rsidRDefault="0014794C">
      <w:pPr>
        <w:pStyle w:val="Normaltindrag"/>
      </w:pPr>
      <w:r w:rsidRPr="001A6165">
        <w:t>Sveriges utvecklingssamarbete med Etiopien och Eritrea har fortsatt trots konflikten länderna emellan. Det svenska biståndet till de båda länderna är långsiktigt och fattigdomsinriktat. Konflikten har emellertid medfört att utbetalningstakten har minskat och att genomförandet av vissa projekt har förs</w:t>
      </w:r>
      <w:r w:rsidRPr="001A6165">
        <w:t>e</w:t>
      </w:r>
      <w:r w:rsidRPr="001A6165">
        <w:t>nats. Särskilt för Eritrea är reservationerna mycket stora.</w:t>
      </w:r>
    </w:p>
    <w:p w:rsidR="0014794C" w:rsidRPr="001A6165" w:rsidRDefault="0014794C">
      <w:pPr>
        <w:pStyle w:val="Normaltindrag"/>
      </w:pPr>
      <w:r w:rsidRPr="001A6165">
        <w:t>Beredskap bör finnas för ökat stöd till främst MR- och demokratiinsatser i Kenya i enlighet med den landstrategi som antagits. Den politiska och ek</w:t>
      </w:r>
      <w:r w:rsidRPr="001A6165">
        <w:t>o</w:t>
      </w:r>
      <w:r w:rsidRPr="001A6165">
        <w:t>nomiska utvecklingen i Moçambique är fortsatt positiv och en ökad medel</w:t>
      </w:r>
      <w:r w:rsidRPr="001A6165">
        <w:t>s</w:t>
      </w:r>
      <w:r w:rsidRPr="001A6165">
        <w:t>tilldelning för utvecklingssamarbetet är motiverad. På grund av kriget och ekonomisk instabilitet har inget nytt samarbetsavtal ingåtts med Angola. Den humanitära situationen försämras kontinuerligt och landet är på gränsen till en humanitär katastrof. Det svenska biståndet såväl inom som utom landr</w:t>
      </w:r>
      <w:r w:rsidRPr="001A6165">
        <w:t>a</w:t>
      </w:r>
      <w:r w:rsidRPr="001A6165">
        <w:t>men har koncentrerats till insatser av humanitär k</w:t>
      </w:r>
      <w:r w:rsidRPr="001A6165">
        <w:t>a</w:t>
      </w:r>
      <w:r w:rsidRPr="001A6165">
        <w:t>raktär.</w:t>
      </w:r>
    </w:p>
    <w:p w:rsidR="0014794C" w:rsidRPr="001A6165" w:rsidRDefault="0014794C">
      <w:pPr>
        <w:pStyle w:val="Normaltindrag"/>
      </w:pPr>
      <w:r w:rsidRPr="001A6165">
        <w:t>Den demokratiska utvecklingen i Zambia har de senaste åren stagnerat vi</w:t>
      </w:r>
      <w:r w:rsidRPr="001A6165">
        <w:t>l</w:t>
      </w:r>
      <w:r w:rsidRPr="001A6165">
        <w:t>ket påverkat utformningen och inriktningen av det svenska utveckling</w:t>
      </w:r>
      <w:r w:rsidRPr="001A6165">
        <w:t>s</w:t>
      </w:r>
      <w:r w:rsidRPr="001A6165">
        <w:t>samarbetet. Zimbabwe har den senaste tiden präglats av politisk och ekon</w:t>
      </w:r>
      <w:r w:rsidRPr="001A6165">
        <w:t>o</w:t>
      </w:r>
      <w:r w:rsidRPr="001A6165">
        <w:t>misk instabilitet. Under 1999 pågår en översyn av det svenska utveckling</w:t>
      </w:r>
      <w:r w:rsidRPr="001A6165">
        <w:t>s</w:t>
      </w:r>
      <w:r w:rsidRPr="001A6165">
        <w:t>samarbetet med Zimbabwe. Ett särskilt rättighetsperspektiv kommer att anläggas och en ny lan</w:t>
      </w:r>
      <w:r w:rsidRPr="001A6165">
        <w:t>d</w:t>
      </w:r>
      <w:r w:rsidRPr="001A6165">
        <w:t>strategi skall börja gälla från och med år 2000.</w:t>
      </w:r>
    </w:p>
    <w:p w:rsidR="0014794C" w:rsidRPr="001A6165" w:rsidRDefault="0014794C">
      <w:pPr>
        <w:pStyle w:val="Normaltindrag"/>
      </w:pPr>
      <w:r w:rsidRPr="001A6165">
        <w:t>Även om en avmattning skett under det senaste året är Uganda ett av de länder i Afrika som haft den mest positiva ekonomiska utvecklingen. Även i Tanzania</w:t>
      </w:r>
      <w:r w:rsidRPr="001A6165">
        <w:t xml:space="preserve"> är den ekonomiska utvecklingen god och partnerskapsförhållandet är väl utvecklat.</w:t>
      </w:r>
    </w:p>
    <w:p w:rsidR="0014794C" w:rsidRPr="001A6165" w:rsidRDefault="0014794C">
      <w:pPr>
        <w:pStyle w:val="Rubrik3"/>
      </w:pPr>
      <w:bookmarkStart w:id="114" w:name="_Toc468523403"/>
      <w:r w:rsidRPr="001A6165">
        <w:t>Motionerna</w:t>
      </w:r>
      <w:bookmarkEnd w:id="114"/>
    </w:p>
    <w:p w:rsidR="0014794C" w:rsidRPr="001A6165" w:rsidRDefault="0014794C">
      <w:pPr>
        <w:rPr>
          <w:snapToGrid w:val="0"/>
          <w:color w:val="000000"/>
          <w:lang w:eastAsia="sv-SE"/>
        </w:rPr>
      </w:pPr>
      <w:r w:rsidRPr="001A6165">
        <w:t xml:space="preserve">I kommittémotion </w:t>
      </w:r>
      <w:r w:rsidRPr="001A6165">
        <w:rPr>
          <w:i/>
        </w:rPr>
        <w:t xml:space="preserve">1999/2000:U204 (m) </w:t>
      </w:r>
      <w:r w:rsidRPr="001A6165">
        <w:t>konstateras att situationen i de afr</w:t>
      </w:r>
      <w:r w:rsidRPr="001A6165">
        <w:t>i</w:t>
      </w:r>
      <w:r w:rsidRPr="001A6165">
        <w:t>kanska länderna söder om Sahara i stor utsträckning präglas av krig, fatti</w:t>
      </w:r>
      <w:r w:rsidRPr="001A6165">
        <w:t>g</w:t>
      </w:r>
      <w:r w:rsidRPr="001A6165">
        <w:t xml:space="preserve">dom och svält. I </w:t>
      </w:r>
      <w:r w:rsidRPr="001A6165">
        <w:rPr>
          <w:i/>
        </w:rPr>
        <w:t xml:space="preserve">yrkande 1 </w:t>
      </w:r>
      <w:r w:rsidRPr="001A6165">
        <w:t xml:space="preserve">krävs att det övergripande målet för biståndet till Afrika är att främja en snabb utrotning av fattigdomen. I </w:t>
      </w:r>
      <w:r w:rsidRPr="001A6165">
        <w:rPr>
          <w:i/>
        </w:rPr>
        <w:t>yrkande 2</w:t>
      </w:r>
      <w:r w:rsidRPr="001A6165">
        <w:t xml:space="preserve"> anförs att de centrala målsättningarna för Sveriges samarbete med biståndsländerna i Afrika måste vila på respekt för rättsstaten, mänskliga rättigheter, demokrati och marknadsekonomi. Vidare understryks i </w:t>
      </w:r>
      <w:r w:rsidRPr="001A6165">
        <w:rPr>
          <w:i/>
        </w:rPr>
        <w:t>yrkande 5</w:t>
      </w:r>
      <w:r w:rsidRPr="001A6165">
        <w:t xml:space="preserve"> att det är ländern</w:t>
      </w:r>
      <w:r w:rsidRPr="001A6165">
        <w:t>a själva som i allt väsentligt måste skapa sin egen utveckling. Motionärerna menar att biståndssamarbetet med de afrikanska länderna skall utformas så att det blir kortvarigt och resultatinriktat.</w:t>
      </w:r>
      <w:r w:rsidRPr="001A6165">
        <w:rPr>
          <w:snapToGrid w:val="0"/>
          <w:color w:val="000000"/>
          <w:lang w:eastAsia="sv-SE"/>
        </w:rPr>
        <w:t xml:space="preserve"> Vidare konstateras att ett första steg för att skapa förutsättningar för välstånd i Afrika måste vara att få stopp på krigen, och motionärerna anser att bistånd inte skall ges till länder som för anfallskrig (</w:t>
      </w:r>
      <w:r w:rsidRPr="001A6165">
        <w:rPr>
          <w:i/>
          <w:snapToGrid w:val="0"/>
          <w:color w:val="000000"/>
          <w:lang w:eastAsia="sv-SE"/>
        </w:rPr>
        <w:t>yrkande 9)</w:t>
      </w:r>
      <w:r w:rsidRPr="001A6165">
        <w:rPr>
          <w:snapToGrid w:val="0"/>
          <w:color w:val="000000"/>
          <w:lang w:eastAsia="sv-SE"/>
        </w:rPr>
        <w:t>.</w:t>
      </w:r>
    </w:p>
    <w:p w:rsidR="0014794C" w:rsidRPr="001A6165" w:rsidRDefault="0014794C">
      <w:pPr>
        <w:rPr>
          <w:snapToGrid w:val="0"/>
          <w:lang w:eastAsia="sv-SE"/>
        </w:rPr>
      </w:pPr>
      <w:r w:rsidRPr="001A6165">
        <w:rPr>
          <w:snapToGrid w:val="0"/>
          <w:color w:val="000000"/>
          <w:lang w:eastAsia="sv-SE"/>
        </w:rPr>
        <w:t xml:space="preserve">Centerpartiet anser i </w:t>
      </w:r>
      <w:r w:rsidRPr="001A6165">
        <w:t xml:space="preserve">motion </w:t>
      </w:r>
      <w:r w:rsidRPr="001A6165">
        <w:rPr>
          <w:i/>
        </w:rPr>
        <w:t>1999/2000:U210 (c)</w:t>
      </w:r>
      <w:r w:rsidRPr="001A6165">
        <w:rPr>
          <w:snapToGrid w:val="0"/>
          <w:color w:val="000000"/>
          <w:lang w:eastAsia="sv-SE"/>
        </w:rPr>
        <w:t xml:space="preserve"> </w:t>
      </w:r>
      <w:r w:rsidRPr="001A6165">
        <w:rPr>
          <w:i/>
        </w:rPr>
        <w:t xml:space="preserve">yrkande 18 </w:t>
      </w:r>
      <w:r w:rsidRPr="001A6165">
        <w:t xml:space="preserve">att </w:t>
      </w:r>
      <w:r w:rsidRPr="001A6165">
        <w:rPr>
          <w:snapToGrid w:val="0"/>
          <w:color w:val="000000"/>
          <w:lang w:eastAsia="sv-SE"/>
        </w:rPr>
        <w:t>Sveriges långvariga utvecklingssamarbete med Guinea-Bissau inte varit särskilt e</w:t>
      </w:r>
      <w:r w:rsidRPr="001A6165">
        <w:rPr>
          <w:snapToGrid w:val="0"/>
          <w:color w:val="000000"/>
          <w:lang w:eastAsia="sv-SE"/>
        </w:rPr>
        <w:t>f</w:t>
      </w:r>
      <w:r w:rsidRPr="001A6165">
        <w:rPr>
          <w:snapToGrid w:val="0"/>
          <w:color w:val="000000"/>
          <w:lang w:eastAsia="sv-SE"/>
        </w:rPr>
        <w:t>fektivt men att det är olyckligt att dra ner biståndsramen så kraftigt som regeringen nu föreslår. Motionärerna menar att det också är olyckligt att Sverige beslutat att lägga ner ambassaden i Guinea-Bissau och anser att Sverige under en övergångstid även fortsättningsvis bör ha diplomatisk nä</w:t>
      </w:r>
      <w:r w:rsidRPr="001A6165">
        <w:rPr>
          <w:snapToGrid w:val="0"/>
          <w:color w:val="000000"/>
          <w:lang w:eastAsia="sv-SE"/>
        </w:rPr>
        <w:t>r</w:t>
      </w:r>
      <w:r w:rsidRPr="001A6165">
        <w:rPr>
          <w:snapToGrid w:val="0"/>
          <w:color w:val="000000"/>
          <w:lang w:eastAsia="sv-SE"/>
        </w:rPr>
        <w:t>varo i Guinea-Bissau.</w:t>
      </w:r>
    </w:p>
    <w:p w:rsidR="0014794C" w:rsidRPr="001A6165" w:rsidRDefault="0014794C">
      <w:pPr>
        <w:pStyle w:val="Rubrik3"/>
        <w:spacing w:before="240"/>
      </w:pPr>
      <w:bookmarkStart w:id="115" w:name="_Toc468523404"/>
      <w:r w:rsidRPr="001A6165">
        <w:t>Utskottets överväganden</w:t>
      </w:r>
      <w:bookmarkEnd w:id="115"/>
    </w:p>
    <w:p w:rsidR="0014794C" w:rsidRPr="001A6165" w:rsidRDefault="0014794C">
      <w:pPr>
        <w:pStyle w:val="Rubrik4"/>
        <w:spacing w:before="120"/>
      </w:pPr>
      <w:bookmarkStart w:id="116" w:name="_Toc468523405"/>
      <w:r w:rsidRPr="001A6165">
        <w:t>Afrika</w:t>
      </w:r>
      <w:bookmarkEnd w:id="116"/>
    </w:p>
    <w:p w:rsidR="0014794C" w:rsidRPr="001A6165" w:rsidRDefault="0014794C">
      <w:r w:rsidRPr="001A6165">
        <w:t xml:space="preserve">I partimotion U204 (m) yrkande 1 anser Moderaterna att biståndet till Afrika bör främja en uthållig och snabb tillväxt med utrotning av fattigdomen som övergripande mål och i yrkande 2 att biståndssamarbetet i Afrika måste vila på respekt för rättsstaten, mänskliga rättigheter, demokrati och marknads-ekonomi. Vidare konstateras i yrkande 9 att en förutsättning för att skapa välstånd i Afrika är att få stopp på de krig som pågår där. Svenskt bistånd bör därför inte ges till länder som bedriver anfallskrig. </w:t>
      </w:r>
      <w:r w:rsidRPr="001A6165">
        <w:t>Motionärerna menar vidare i yrkande 5 att det i första hand är länderna själva som avgör sin egen u</w:t>
      </w:r>
      <w:r w:rsidRPr="001A6165">
        <w:t>t</w:t>
      </w:r>
      <w:r w:rsidRPr="001A6165">
        <w:t>veckling.</w:t>
      </w:r>
    </w:p>
    <w:p w:rsidR="0014794C" w:rsidRPr="001A6165" w:rsidRDefault="0014794C">
      <w:pPr>
        <w:pStyle w:val="Normaltindrag"/>
      </w:pPr>
      <w:r w:rsidRPr="001A6165">
        <w:t>Utskottet konstaterar att flera av de synpunkter som motionärerna för fram ligger i linje med den politik som Sverige bedriver i biståndssamarbetet i Afrika och som regeringen redovisar i budgetpropositionen. Riksdagen har flera gånger behandlat riktlinjerna för Sveriges biståndspolitik, bl.a. i bet. 1997/98:UU14 En förnyad svensk Afrikapolitik inför 2000-talet. Att höja de fattiga folkens levnadsni</w:t>
      </w:r>
      <w:r w:rsidRPr="001A6165">
        <w:t>vå är det övergripande målet för hela det svenska biståndet. Det är därför naturligt att fattigdomsbekämpning har den högsta prioriteten i Afrika, där fattigdomen är särskilt svår. Utskottet lägger likaså stor vikt vid stöd av uppbyggnaden av rättsstaten och respekt för de mänskl</w:t>
      </w:r>
      <w:r w:rsidRPr="001A6165">
        <w:t>i</w:t>
      </w:r>
      <w:r w:rsidRPr="001A6165">
        <w:t>ga rättigheterna i Afrika, vilket väl avspeglas i gällande riktlinjer för det svenska samarbetet och i de löpande redovisningar av biståndets inriktning som regeringen lämnat riksdagen. Sida och UD har under senare år skärpt kontro</w:t>
      </w:r>
      <w:r w:rsidRPr="001A6165">
        <w:t>llen av hur de länder Sverige samarbetar med lever upp till sina åt</w:t>
      </w:r>
      <w:r w:rsidRPr="001A6165">
        <w:t>a</w:t>
      </w:r>
      <w:r w:rsidRPr="001A6165">
        <w:t xml:space="preserve">ganden vad gäller de mänskliga rättigheterna. Även om det svenska biståndet är långsiktigt till sin karaktär så kan biståndet komma att omprövas och eventuellt avslutas om ett speciellt land inte lever upp till sina internationella åtaganden vad gäller de mänskliga rättigheterna. </w:t>
      </w:r>
    </w:p>
    <w:p w:rsidR="0014794C" w:rsidRPr="001A6165" w:rsidRDefault="0014794C">
      <w:pPr>
        <w:pStyle w:val="Normaltindrag"/>
      </w:pPr>
      <w:r w:rsidRPr="001A6165">
        <w:t>Utskottet har tidigare konstaterat att regeringen redogjort för sin syn på fattigdomsbekämpning i svenskt utvecklingssamarbete i skrivelsen De fatt</w:t>
      </w:r>
      <w:r w:rsidRPr="001A6165">
        <w:t>i</w:t>
      </w:r>
      <w:r w:rsidRPr="001A6165">
        <w:t>gas rätt – vårt gemensamma ansvar (skr. 1996/97:169). I denna skrivelse betonas bl.a. den centrala roll som konfliktf</w:t>
      </w:r>
      <w:r w:rsidRPr="001A6165">
        <w:t>ö</w:t>
      </w:r>
      <w:r w:rsidRPr="001A6165">
        <w:t>rebyggande åtgärder spelar.</w:t>
      </w:r>
    </w:p>
    <w:p w:rsidR="0014794C" w:rsidRPr="001A6165" w:rsidRDefault="0014794C">
      <w:pPr>
        <w:pStyle w:val="Normaltindrag"/>
      </w:pPr>
      <w:r w:rsidRPr="001A6165">
        <w:t xml:space="preserve">Särskilt svåra kränkningar av de mänskliga rättigheterna har begåtts och begås fortfarande i samband med de krig som drabbat så många länder i Afrika. Fred är i de krigsdrabbade länderna den viktigaste förutsättningen för att få till stånd en hållbar utveckling och för att upprätta demokrati. Svensk biståndspolitik och Sveriges agerande i EU ger högsta prioritet </w:t>
      </w:r>
      <w:r w:rsidRPr="001A6165">
        <w:t>till att där så är möjligt bidra till fred och försoning. Samtidigt kan Sverige inte överge de människor som drabbas av diktatur, våld och förtryck. I många fall är det motiverat att stödja demokratiska krafter i länder vars regeringar inte strävar efter demokratisering. Det kan likaså finnas stora behov av bistånd i länder vars befolkningar drabbats av krig. Att bedöma om biståndet till ett visst land bör avbrytas är, enligt utskottets mening, en mångfasetterad och komplex fråga som måste avgöras från fall</w:t>
      </w:r>
      <w:r w:rsidRPr="001A6165">
        <w:t xml:space="preserve"> till fall.</w:t>
      </w:r>
    </w:p>
    <w:p w:rsidR="0014794C" w:rsidRPr="001A6165" w:rsidRDefault="0014794C">
      <w:pPr>
        <w:pStyle w:val="Normaltindrag"/>
      </w:pPr>
      <w:r w:rsidRPr="001A6165">
        <w:t>Både när det gäller att uppnå fred och en ekonomisk utveckling som min</w:t>
      </w:r>
      <w:r w:rsidRPr="001A6165">
        <w:t>s</w:t>
      </w:r>
      <w:r w:rsidRPr="001A6165">
        <w:t>kar fattigdomen kan biståndet aldrig ersätta ländernas egna ansträngningar. Denna syn på mottagarländernas roll och ansvar avspeglas i partnerskapsb</w:t>
      </w:r>
      <w:r w:rsidRPr="001A6165">
        <w:t>e</w:t>
      </w:r>
      <w:r w:rsidRPr="001A6165">
        <w:t>greppet som präglar hela det svenska biståndssamarbetet. Utskottet konstat</w:t>
      </w:r>
      <w:r w:rsidRPr="001A6165">
        <w:t>e</w:t>
      </w:r>
      <w:r w:rsidRPr="001A6165">
        <w:t>rar att regeringen även understryker vikten av att utveckla marknadsekon</w:t>
      </w:r>
      <w:r w:rsidRPr="001A6165">
        <w:t>o</w:t>
      </w:r>
      <w:r w:rsidRPr="001A6165">
        <w:t>min i samarbetsländerna.</w:t>
      </w:r>
    </w:p>
    <w:p w:rsidR="0014794C" w:rsidRPr="001A6165" w:rsidRDefault="0014794C">
      <w:r w:rsidRPr="001A6165">
        <w:t>Med avstyrkande av motion U204 (m) yrkande 9 anser utskottet att motion U204 (m) yrkandena 1, 2 och 5 är besvarad.</w:t>
      </w:r>
    </w:p>
    <w:p w:rsidR="0014794C" w:rsidRPr="001A6165" w:rsidRDefault="0014794C">
      <w:r w:rsidRPr="001A6165">
        <w:t>I motion U210 (c) yrkande 18 framförs krav på att regeringen bör öka eng</w:t>
      </w:r>
      <w:r w:rsidRPr="001A6165">
        <w:t>a</w:t>
      </w:r>
      <w:r w:rsidRPr="001A6165">
        <w:t>gemanget i Guinea-Bissau och att Sverige även fortsättningsvis bör ha di-plomatisk r</w:t>
      </w:r>
      <w:r w:rsidRPr="001A6165">
        <w:t>e</w:t>
      </w:r>
      <w:r w:rsidRPr="001A6165">
        <w:t xml:space="preserve">presentation i landet. </w:t>
      </w:r>
    </w:p>
    <w:p w:rsidR="0014794C" w:rsidRPr="001A6165" w:rsidRDefault="0014794C">
      <w:pPr>
        <w:pStyle w:val="Normaltindrag"/>
      </w:pPr>
      <w:r w:rsidRPr="001A6165">
        <w:t>Utskottet menar att regeringen som ett led i Sveriges förnyade Afrikastr</w:t>
      </w:r>
      <w:r w:rsidRPr="001A6165">
        <w:t>a</w:t>
      </w:r>
      <w:r w:rsidRPr="001A6165">
        <w:t>tegi beslutat om en ökad satsning på Västafrika. I samband med detta avser regeringen söka utveckla nya former för samarbetet med Guinea-Bissau. Biståndet kommer fortsättningsvis att koncentreras till fredsfrämjande insa</w:t>
      </w:r>
      <w:r w:rsidRPr="001A6165">
        <w:t>t</w:t>
      </w:r>
      <w:r w:rsidRPr="001A6165">
        <w:t>ser, återuppbyggnad samt MR och demokrati. Sverige har också gett omfa</w:t>
      </w:r>
      <w:r w:rsidRPr="001A6165">
        <w:t>t</w:t>
      </w:r>
      <w:r w:rsidRPr="001A6165">
        <w:t xml:space="preserve">tande humanitärt stöd under inbördeskriget. Såsom motionärerna påpekar har stora delar av det bilaterala biståndet till Guinea-Bissau inte uppfyllt kraven på effektivitet. Minskningen av biståndsramen för Guinea-Bissau </w:t>
      </w:r>
      <w:r w:rsidRPr="001A6165">
        <w:t>skall ses mot bakgrund av de stora reservationer som finns från tidigare år samt att re-gionanslaget för Afrika erbjuder möjligheter till behovsprövad finansiering utanför landramen. Inom ramen för de höjda ambitionerna i Västafrika öp</w:t>
      </w:r>
      <w:r w:rsidRPr="001A6165">
        <w:t>p</w:t>
      </w:r>
      <w:r w:rsidRPr="001A6165">
        <w:t>nas vid årsskiftet en svensk ambassad i Dakar, Senegal, med ansvar för även Guinea-Bissau. Ambassaden i Bissau kommer då att omvandlas till ett se</w:t>
      </w:r>
      <w:r w:rsidRPr="001A6165">
        <w:t>k</w:t>
      </w:r>
      <w:r w:rsidRPr="001A6165">
        <w:t>tionskontor för utvecklingssamarbete, vilket kommer att upprätthålla den bilaterala dialogen med Guinea-Bissau och följa utveckli</w:t>
      </w:r>
      <w:r w:rsidRPr="001A6165">
        <w:t>ngen i landet. U</w:t>
      </w:r>
      <w:r w:rsidRPr="001A6165">
        <w:t>t</w:t>
      </w:r>
      <w:r w:rsidRPr="001A6165">
        <w:t xml:space="preserve">skottet gör bedömningen att denna diplomatiska närvaro är tillfyllest. </w:t>
      </w:r>
    </w:p>
    <w:p w:rsidR="0014794C" w:rsidRPr="001A6165" w:rsidRDefault="0014794C">
      <w:pPr>
        <w:rPr>
          <w:b/>
          <w:i/>
        </w:rPr>
      </w:pPr>
      <w:r w:rsidRPr="001A6165">
        <w:t>Därmed anses motion U210 (c) yrkande 18 vara besvarad.</w:t>
      </w:r>
    </w:p>
    <w:p w:rsidR="0014794C" w:rsidRPr="001A6165" w:rsidRDefault="0014794C">
      <w:pPr>
        <w:pStyle w:val="Rubrik4"/>
        <w:spacing w:before="123"/>
      </w:pPr>
      <w:bookmarkStart w:id="117" w:name="_Toc468523406"/>
      <w:r w:rsidRPr="001A6165">
        <w:t>Asien</w:t>
      </w:r>
      <w:bookmarkEnd w:id="117"/>
    </w:p>
    <w:p w:rsidR="0014794C" w:rsidRPr="001A6165" w:rsidRDefault="0014794C">
      <w:r w:rsidRPr="001A6165">
        <w:t>Fram till 1997 uppvisade en rad länder i Öst- och Sydöstasien en snabb ek</w:t>
      </w:r>
      <w:r w:rsidRPr="001A6165">
        <w:t>o</w:t>
      </w:r>
      <w:r w:rsidRPr="001A6165">
        <w:t>nomisk tillväxt, men den s.k. Asienkrisen har blottlagt stora befolkning</w:t>
      </w:r>
      <w:r w:rsidRPr="001A6165">
        <w:t>s</w:t>
      </w:r>
      <w:r w:rsidRPr="001A6165">
        <w:t>gruppers sårbarhet. I synnerhet i Indonesien har många människor som nyl</w:t>
      </w:r>
      <w:r w:rsidRPr="001A6165">
        <w:t>i</w:t>
      </w:r>
      <w:r w:rsidRPr="001A6165">
        <w:t>gen lyckats ta sig ur fattigdomen åter hamnat under fattigdomsstrecket. Den ekonomiska återhämtning som tagit fart vilar på en relativt svag grund. De öst- och sydöstasiatiska ekonomierna har tagit de första stegen mot grun</w:t>
      </w:r>
      <w:r w:rsidRPr="001A6165">
        <w:t>d</w:t>
      </w:r>
      <w:r w:rsidRPr="001A6165">
        <w:t>läggande reformer men myc</w:t>
      </w:r>
      <w:r w:rsidRPr="001A6165">
        <w:t>k</w:t>
      </w:r>
      <w:r w:rsidRPr="001A6165">
        <w:t>et återstår att göra.</w:t>
      </w:r>
    </w:p>
    <w:p w:rsidR="0014794C" w:rsidRPr="001A6165" w:rsidRDefault="0014794C">
      <w:pPr>
        <w:pStyle w:val="Normaltindrag"/>
      </w:pPr>
      <w:r w:rsidRPr="001A6165">
        <w:t>Regeringen lade i mars 1999 fram en skrivelse till riksdagen – Framtid med Asien. En svensk A</w:t>
      </w:r>
      <w:r w:rsidRPr="001A6165">
        <w:t>sienstrategi inför 2000-talet. Skrivelsens huvudsyfte är att ange en inriktning för hur relationerna med länderna i Asien kan bre</w:t>
      </w:r>
      <w:r w:rsidRPr="001A6165">
        <w:t>d</w:t>
      </w:r>
      <w:r w:rsidRPr="001A6165">
        <w:t>das och fördjupas. Asienstrategin slår fast att utvecklingssamarbetet utgör en betydelsefull dimension av Sveriges relationer med Asien och bör så göra också i framtiden. Motiven är att huvuddelen av världens fattiga finns i As</w:t>
      </w:r>
      <w:r w:rsidRPr="001A6165">
        <w:t>i</w:t>
      </w:r>
      <w:r w:rsidRPr="001A6165">
        <w:t>en, möjligheterna att nå resultat i utvecklingssamarbetet är goda och att  Sverige har ett långsiktigt intresse av fördjupade relationer.</w:t>
      </w:r>
    </w:p>
    <w:p w:rsidR="0014794C" w:rsidRPr="001A6165" w:rsidRDefault="0014794C">
      <w:pPr>
        <w:pStyle w:val="Normaltindrag"/>
      </w:pPr>
      <w:r w:rsidRPr="001A6165">
        <w:t>De stora skillna</w:t>
      </w:r>
      <w:r w:rsidRPr="001A6165">
        <w:t>derna mellan de asiatiska länder som Sverige samarbetar med gör att det svenska biståndet utformas på olika sätt i olika länder inom ramen för landstrategier som utgår från varje lands situation och behov. I samarbetet med Sydasien ligger tonvikten på fattigdomsbekämpning och jämställ</w:t>
      </w:r>
      <w:r w:rsidRPr="001A6165">
        <w:t>d</w:t>
      </w:r>
      <w:r w:rsidRPr="001A6165">
        <w:t>het.</w:t>
      </w:r>
    </w:p>
    <w:p w:rsidR="0014794C" w:rsidRPr="001A6165" w:rsidRDefault="0014794C">
      <w:pPr>
        <w:pStyle w:val="Normaltindrag"/>
      </w:pPr>
      <w:r w:rsidRPr="001A6165">
        <w:t>Stöd till demokrati och skydd av de mänskliga rättigheterna har som regel alltid en framträdande roll, t.ex. i de nya landstrategierna för Vietnam, Laos och Kambodja. Barnens och kvinnornas rättigheter uppmärksammas därvi</w:t>
      </w:r>
      <w:r w:rsidRPr="001A6165">
        <w:t>d särskilt. En följd av krisen i regionen har varit ökat fokus på de sociala sekt</w:t>
      </w:r>
      <w:r w:rsidRPr="001A6165">
        <w:t>o</w:t>
      </w:r>
      <w:r w:rsidRPr="001A6165">
        <w:t>rerna, främst i Indonesien.</w:t>
      </w:r>
    </w:p>
    <w:p w:rsidR="0014794C" w:rsidRPr="001A6165" w:rsidRDefault="0014794C">
      <w:pPr>
        <w:pStyle w:val="Normaltindrag"/>
      </w:pPr>
      <w:r w:rsidRPr="001A6165">
        <w:t>Andelen av det bilaterala biståndet som går till Asien har minskat under de senaste decennierna. Utvecklingssamarbetet i Asien har samtidigt i flertalet länder uppvisat ett högt resursutnyttjande och goda resultat. Förutsättninga</w:t>
      </w:r>
      <w:r w:rsidRPr="001A6165">
        <w:t>r</w:t>
      </w:r>
      <w:r w:rsidRPr="001A6165">
        <w:t>na för att uppfylla utvecklingssamarbetets övergripande mål har visat sig bättre i många länder i Asien än i andra delar av världen.</w:t>
      </w:r>
    </w:p>
    <w:p w:rsidR="0014794C" w:rsidRPr="001A6165" w:rsidRDefault="0014794C">
      <w:pPr>
        <w:pStyle w:val="Normaltindrag"/>
      </w:pPr>
      <w:r w:rsidRPr="001A6165">
        <w:t>Sverige är en framträdande givare av humanitärt bistånd till Asien. Viktiga mottagare under det senaste året har varit nödlidande i Afghanistan och Nordkorea. I riksdagens beslut om Asienstrategin finns ett tillkännagivande till regeringen om religionsperspektivets betydelse i det framtida Asie</w:t>
      </w:r>
      <w:r w:rsidRPr="001A6165">
        <w:t>n</w:t>
      </w:r>
      <w:r w:rsidRPr="001A6165">
        <w:t>samarbetet. I enlighet med riksdagens önskemål avser regeringen att kom-plettera arbetet med att utveckla Asienstrategin med förstärkt kunskapsi</w:t>
      </w:r>
      <w:r w:rsidRPr="001A6165">
        <w:t>n</w:t>
      </w:r>
      <w:r w:rsidRPr="001A6165">
        <w:t>hämtning om religionens betydelse och roll och hur detta kan förbättra Sv</w:t>
      </w:r>
      <w:r w:rsidRPr="001A6165">
        <w:t>e</w:t>
      </w:r>
      <w:r w:rsidRPr="001A6165">
        <w:t>riges partnerskap med Asien.</w:t>
      </w:r>
    </w:p>
    <w:p w:rsidR="0014794C" w:rsidRPr="001A6165" w:rsidRDefault="0014794C">
      <w:pPr>
        <w:pStyle w:val="Rubrik4"/>
        <w:spacing w:before="123"/>
      </w:pPr>
      <w:bookmarkStart w:id="118" w:name="_Toc468523407"/>
      <w:r w:rsidRPr="001A6165">
        <w:t>Mellanöstern och Nordafrika</w:t>
      </w:r>
      <w:bookmarkEnd w:id="118"/>
    </w:p>
    <w:p w:rsidR="0014794C" w:rsidRPr="001A6165" w:rsidRDefault="0014794C">
      <w:r w:rsidRPr="001A6165">
        <w:t>Regeringen har tagit initiativ till utarbetandet av en integrerad strategi för det framtida samarbetet med Mellanöstern, inklusive Gulfstaterna och Nordafr</w:t>
      </w:r>
      <w:r w:rsidRPr="001A6165">
        <w:t>i</w:t>
      </w:r>
      <w:r w:rsidRPr="001A6165">
        <w:t>ka. Strategin skall presenteras under hösten och kommer bl.a. att innehålla rekommendationer för det svenska utvecklingssamarbetet med Mellanöstern och Nordafrika. Detta har, Västbanken/Gaza undantaget, liten omfattning, främst på grund av att länderna ligger på en relativt sett högre inkomstnivå än flertalet programländer. Huvuddelen av detta bistånd utgörs av u-krediter, bidrag till enskilda organisationer, tekniskt samarbete samt finansiering av internationella kurser. Samarbetet omfattar Algeriet, Egyp</w:t>
      </w:r>
      <w:r w:rsidRPr="001A6165">
        <w:t>ten, Iran, Jordan</w:t>
      </w:r>
      <w:r w:rsidRPr="001A6165">
        <w:t>i</w:t>
      </w:r>
      <w:r w:rsidRPr="001A6165">
        <w:t>en, Libanon, Marocko, Syrien, Jemen och Tunisien. Det humanitära bistå</w:t>
      </w:r>
      <w:r w:rsidRPr="001A6165">
        <w:t>n</w:t>
      </w:r>
      <w:r w:rsidRPr="001A6165">
        <w:t>det till befolkningen i Irak är o</w:t>
      </w:r>
      <w:r w:rsidRPr="001A6165">
        <w:t>m</w:t>
      </w:r>
      <w:r w:rsidRPr="001A6165">
        <w:t>fattande.</w:t>
      </w:r>
    </w:p>
    <w:p w:rsidR="0014794C" w:rsidRPr="001A6165" w:rsidRDefault="0014794C">
      <w:pPr>
        <w:pStyle w:val="Normaltindrag"/>
      </w:pPr>
      <w:r w:rsidRPr="001A6165">
        <w:t>De övergripande målen för svenskt utvecklingssamarbete med Västba</w:t>
      </w:r>
      <w:r w:rsidRPr="001A6165">
        <w:t>n</w:t>
      </w:r>
      <w:r w:rsidRPr="001A6165">
        <w:t>ken/Gaza är att främja fredlig utveckling, att stärka fredsprocessen bl.a. genom stöd för social och ekonomisk utveckling samt att bidra till förutsät</w:t>
      </w:r>
      <w:r w:rsidRPr="001A6165">
        <w:t>t</w:t>
      </w:r>
      <w:r w:rsidRPr="001A6165">
        <w:t>ningarna för att bygga upp en demokratisk palestinsk stat. Dessa grundvalar präglar också det internationella stödet till den palestinsk-israeliska fredspr</w:t>
      </w:r>
      <w:r w:rsidRPr="001A6165">
        <w:t>o</w:t>
      </w:r>
      <w:r w:rsidRPr="001A6165">
        <w:t>cessen.</w:t>
      </w:r>
    </w:p>
    <w:p w:rsidR="0014794C" w:rsidRPr="001A6165" w:rsidRDefault="0014794C">
      <w:pPr>
        <w:pStyle w:val="Rubrik4"/>
        <w:spacing w:before="123"/>
      </w:pPr>
      <w:bookmarkStart w:id="119" w:name="_Toc468523408"/>
      <w:r w:rsidRPr="001A6165">
        <w:t>Latinamerika</w:t>
      </w:r>
      <w:bookmarkEnd w:id="119"/>
    </w:p>
    <w:p w:rsidR="0014794C" w:rsidRPr="001A6165" w:rsidRDefault="0014794C">
      <w:r w:rsidRPr="001A6165">
        <w:t>Den politiska utvecklingen har i de flesta sydamerikanska länder varit positiv det senaste årtiondet. På flera håll är dock demokratin bräcklig och utsatt för betydande påfrestningar till följd av bl.a. ökad illegal narkotikahandel, ökat våld samt en kraftig ekonomisk recession.</w:t>
      </w:r>
    </w:p>
    <w:p w:rsidR="0014794C" w:rsidRPr="001A6165" w:rsidRDefault="0014794C">
      <w:pPr>
        <w:pStyle w:val="Normaltindrag"/>
      </w:pPr>
      <w:r w:rsidRPr="001A6165">
        <w:t>Det ekonomiska stödet kanaliseras främst genom multilaterala organ och genom enskilda organisationer. Endast en mindre del av det svenska utvec</w:t>
      </w:r>
      <w:r w:rsidRPr="001A6165">
        <w:t>k</w:t>
      </w:r>
      <w:r w:rsidRPr="001A6165">
        <w:t>lingssamarbetet med Latinamerika lämnas bilateralt. Däremot ökar det svenska stödet till offentliga statliga demokratiska institutioner såsom just</w:t>
      </w:r>
      <w:r w:rsidRPr="001A6165">
        <w:t>i</w:t>
      </w:r>
      <w:r w:rsidRPr="001A6165">
        <w:t>tieombudsmannaämbeten och till reformering av rätt</w:t>
      </w:r>
      <w:r w:rsidRPr="001A6165">
        <w:t>s</w:t>
      </w:r>
      <w:r w:rsidRPr="001A6165">
        <w:t>väsendet.</w:t>
      </w:r>
    </w:p>
    <w:p w:rsidR="0014794C" w:rsidRPr="001A6165" w:rsidRDefault="0014794C">
      <w:pPr>
        <w:pStyle w:val="Normaltindrag"/>
      </w:pPr>
      <w:r w:rsidRPr="001A6165">
        <w:t>Det svenska utvecklingssamarbetet med Centralamerika (utom Nicaragua) styrs sedan januari 1997 av en femårig regionstrategi. De övergripande m</w:t>
      </w:r>
      <w:r w:rsidRPr="001A6165">
        <w:t>å</w:t>
      </w:r>
      <w:r w:rsidRPr="001A6165">
        <w:t>len är att stödja fred och försoning, demokrati, mänskliga rättigheter, refo</w:t>
      </w:r>
      <w:r w:rsidRPr="001A6165">
        <w:t>r</w:t>
      </w:r>
      <w:r w:rsidRPr="001A6165">
        <w:t>mering av staten samt ekonomisk och social utveckling med inriktning på fattigdomsbekämpning. Regeringsbeslut rörande regionstrategin för det svenska utvecklingssamarbetet med Sydamerika togs i mars 1998 och anger inrik</w:t>
      </w:r>
      <w:r w:rsidRPr="001A6165">
        <w:t>t</w:t>
      </w:r>
      <w:r w:rsidRPr="001A6165">
        <w:t>ningen på samarbetet fram till december 2002.</w:t>
      </w:r>
    </w:p>
    <w:p w:rsidR="0014794C" w:rsidRPr="001A6165" w:rsidRDefault="0014794C">
      <w:pPr>
        <w:pStyle w:val="Normaltindrag"/>
      </w:pPr>
      <w:r w:rsidRPr="001A6165">
        <w:t>I regionstrategin betonas vikten av att utveckla nya former för ett bredare samarbete till ömsesidig nytta. Vidare föreslås att man genom användande av olika instrument</w:t>
      </w:r>
      <w:r w:rsidRPr="001A6165">
        <w:t xml:space="preserve"> och samarbetsformer skall uppnå synergieffekter av sama</w:t>
      </w:r>
      <w:r w:rsidRPr="001A6165">
        <w:t>r</w:t>
      </w:r>
      <w:r w:rsidRPr="001A6165">
        <w:t>betet i regionen. Den kapacitet och kunskapsuppbyggnad som med svenskt stöd byggts upp i ett land bör kunna utnyttjas i samarbete med ett tredje land om intre</w:t>
      </w:r>
      <w:r w:rsidRPr="001A6165">
        <w:t>s</w:t>
      </w:r>
      <w:r w:rsidRPr="001A6165">
        <w:t>se finns.</w:t>
      </w:r>
    </w:p>
    <w:p w:rsidR="0014794C" w:rsidRPr="001A6165" w:rsidRDefault="0014794C">
      <w:pPr>
        <w:pStyle w:val="Normaltindrag"/>
      </w:pPr>
      <w:r w:rsidRPr="001A6165">
        <w:t>Efter orkanen Mitch i Centralamerika har Sverige gjort utfästelser på totalt 1,4 miljarder kronor fram till år 2001 för insatser i samband med återup</w:t>
      </w:r>
      <w:r w:rsidRPr="001A6165">
        <w:t>p</w:t>
      </w:r>
      <w:r w:rsidRPr="001A6165">
        <w:t>byggnaden. I maj 1999 hölls ett internationellt givarmöte i Stockholm för länderna i Centralamerika, och ett långsiktigt stöd för regionens återup</w:t>
      </w:r>
      <w:r w:rsidRPr="001A6165">
        <w:t>p</w:t>
      </w:r>
      <w:r w:rsidRPr="001A6165">
        <w:t>byggnad, hållbar utveckling och fördjupad demokrati utlovades av det inte</w:t>
      </w:r>
      <w:r w:rsidRPr="001A6165">
        <w:t>r</w:t>
      </w:r>
      <w:r w:rsidRPr="001A6165">
        <w:t>nati</w:t>
      </w:r>
      <w:r w:rsidRPr="001A6165">
        <w:t>o</w:t>
      </w:r>
      <w:r w:rsidRPr="001A6165">
        <w:t>nella samfundet.</w:t>
      </w:r>
    </w:p>
    <w:p w:rsidR="0014794C" w:rsidRPr="001A6165" w:rsidRDefault="0014794C">
      <w:pPr>
        <w:pStyle w:val="Rubrik4"/>
        <w:spacing w:before="123"/>
      </w:pPr>
      <w:bookmarkStart w:id="120" w:name="_Toc468523409"/>
      <w:r w:rsidRPr="001A6165">
        <w:t>Europa</w:t>
      </w:r>
      <w:bookmarkEnd w:id="120"/>
    </w:p>
    <w:p w:rsidR="0014794C" w:rsidRPr="001A6165" w:rsidRDefault="0014794C">
      <w:r w:rsidRPr="001A6165">
        <w:t>En demokratisk och socialt och ekonomiskt stabil utveckling i sydöstra E</w:t>
      </w:r>
      <w:r w:rsidRPr="001A6165">
        <w:t>u</w:t>
      </w:r>
      <w:r w:rsidRPr="001A6165">
        <w:t>ropa förutsätter ett mycket stort och långvarigt engagemang från omvärldens sida. Det viktigaste uttrycket härför är det fortsatta arbetet inom den s.k. stabilitetspakten för sydöstra Europa som nyligen inletts. Det internationella samfundets insatser i västra Balkan har hittills främst fokuserats på Bosnien-Hercegovina. Inom ramen för ett övergripande regionalt synsätt har samtidigt insatser av en långsiktig karaktär gjorts även i de övriga länderna i regionen. EU har härvid varit största e</w:t>
      </w:r>
      <w:r w:rsidRPr="001A6165">
        <w:t>n</w:t>
      </w:r>
      <w:r w:rsidRPr="001A6165">
        <w:t>skilda bidrags</w:t>
      </w:r>
      <w:r w:rsidRPr="001A6165">
        <w:t>givare.</w:t>
      </w:r>
    </w:p>
    <w:p w:rsidR="0014794C" w:rsidRPr="001A6165" w:rsidRDefault="0014794C">
      <w:pPr>
        <w:pStyle w:val="Normaltindrag"/>
      </w:pPr>
      <w:r w:rsidRPr="001A6165">
        <w:t>Utvecklingen i FRJ/Kosovo har ställt hela det internationella givarsamfu</w:t>
      </w:r>
      <w:r w:rsidRPr="001A6165">
        <w:t>n</w:t>
      </w:r>
      <w:r w:rsidRPr="001A6165">
        <w:t>det inför mycket stora utmaningar. Inte bara behovet av stöd och bistånd till Bosnien-Hercegovina, Kroatien, Albanien och Makedonien utan också stödet till länder i närområdet såsom Bulgarien och Rumänien måste bli föremål för översyn.</w:t>
      </w:r>
    </w:p>
    <w:p w:rsidR="0014794C" w:rsidRPr="001A6165" w:rsidRDefault="0014794C">
      <w:pPr>
        <w:pStyle w:val="Rubrik3"/>
      </w:pPr>
      <w:r w:rsidRPr="001A6165">
        <w:br w:type="page"/>
      </w:r>
      <w:bookmarkStart w:id="121" w:name="_Toc468523410"/>
      <w:r w:rsidRPr="001A6165">
        <w:t>Motionerna</w:t>
      </w:r>
      <w:bookmarkEnd w:id="121"/>
    </w:p>
    <w:p w:rsidR="0014794C" w:rsidRPr="001A6165" w:rsidRDefault="0014794C">
      <w:pPr>
        <w:pStyle w:val="R4"/>
        <w:spacing w:before="123"/>
      </w:pPr>
      <w:r w:rsidRPr="001A6165">
        <w:t>Länder och regioner:</w:t>
      </w:r>
    </w:p>
    <w:p w:rsidR="0014794C" w:rsidRPr="001A6165" w:rsidRDefault="0014794C">
      <w:r w:rsidRPr="001A6165">
        <w:t xml:space="preserve">Östtimor </w:t>
      </w:r>
    </w:p>
    <w:p w:rsidR="0014794C" w:rsidRPr="001A6165" w:rsidRDefault="0014794C">
      <w:r w:rsidRPr="001A6165">
        <w:t>Folkpartiet anför i kommittémotion 1999/2000:</w:t>
      </w:r>
      <w:r w:rsidRPr="001A6165">
        <w:rPr>
          <w:i/>
        </w:rPr>
        <w:t>U644 (fp)</w:t>
      </w:r>
      <w:r w:rsidRPr="001A6165">
        <w:t xml:space="preserve"> </w:t>
      </w:r>
      <w:r w:rsidRPr="001A6165">
        <w:rPr>
          <w:i/>
        </w:rPr>
        <w:t>yrkande 5</w:t>
      </w:r>
      <w:r w:rsidRPr="001A6165">
        <w:t xml:space="preserve"> att Sv</w:t>
      </w:r>
      <w:r w:rsidRPr="001A6165">
        <w:t>e</w:t>
      </w:r>
      <w:r w:rsidRPr="001A6165">
        <w:t>rige bör stödja det nya självständiga Östtimor. Efter folkomröstningen den 30 augusti i år, i vilken en överväldigande majoritet röstade för självständighet, krävs ett fast agerande av omvärlden för att Indonesien skall godkänna r</w:t>
      </w:r>
      <w:r w:rsidRPr="001A6165">
        <w:t>e</w:t>
      </w:r>
      <w:r w:rsidRPr="001A6165">
        <w:t>sultatet. Sverige och EU bör också inleda ett omfattande bistånds- och åte</w:t>
      </w:r>
      <w:r w:rsidRPr="001A6165">
        <w:t>r</w:t>
      </w:r>
      <w:r w:rsidRPr="001A6165">
        <w:t>uppbyggnadsarbete till det självständiga Östt</w:t>
      </w:r>
      <w:r w:rsidRPr="001A6165">
        <w:t>i</w:t>
      </w:r>
      <w:r w:rsidRPr="001A6165">
        <w:t>mor.</w:t>
      </w:r>
    </w:p>
    <w:p w:rsidR="0014794C" w:rsidRPr="001A6165" w:rsidRDefault="0014794C">
      <w:r w:rsidRPr="001A6165">
        <w:t>Filippinerna</w:t>
      </w:r>
    </w:p>
    <w:p w:rsidR="0014794C" w:rsidRPr="001A6165" w:rsidRDefault="0014794C">
      <w:pPr>
        <w:rPr>
          <w:color w:val="000000"/>
        </w:rPr>
      </w:pPr>
      <w:r w:rsidRPr="001A6165">
        <w:rPr>
          <w:color w:val="000000"/>
        </w:rPr>
        <w:t xml:space="preserve">I kommittémotion </w:t>
      </w:r>
      <w:r w:rsidRPr="001A6165">
        <w:rPr>
          <w:i/>
        </w:rPr>
        <w:t>1999/2000:</w:t>
      </w:r>
      <w:r w:rsidRPr="001A6165">
        <w:rPr>
          <w:i/>
          <w:color w:val="000000"/>
        </w:rPr>
        <w:t xml:space="preserve">U652 (v) yrkande 2 </w:t>
      </w:r>
      <w:r w:rsidRPr="001A6165">
        <w:rPr>
          <w:color w:val="000000"/>
        </w:rPr>
        <w:t>lyfter Vänsterpartiet fram situationen på den filippinska ön Mindanao som plågas av strider mellan gerilla och regeringstrupper. Motionärerna menar att regeringen i Manila inte tar ansvar för de tiotusentals flyktingarna. I stället för att stödja UNDP:s projekt menar motionärerna att det svenska stödet bör gå till de frivilligorg</w:t>
      </w:r>
      <w:r w:rsidRPr="001A6165">
        <w:rPr>
          <w:color w:val="000000"/>
        </w:rPr>
        <w:t>a</w:t>
      </w:r>
      <w:r w:rsidRPr="001A6165">
        <w:rPr>
          <w:color w:val="000000"/>
        </w:rPr>
        <w:t>nisationer som arb</w:t>
      </w:r>
      <w:r w:rsidRPr="001A6165">
        <w:rPr>
          <w:color w:val="000000"/>
        </w:rPr>
        <w:t>e</w:t>
      </w:r>
      <w:r w:rsidRPr="001A6165">
        <w:rPr>
          <w:color w:val="000000"/>
        </w:rPr>
        <w:t xml:space="preserve">tar med att hjälpa flyktingarna. </w:t>
      </w:r>
    </w:p>
    <w:p w:rsidR="0014794C" w:rsidRPr="001A6165" w:rsidRDefault="0014794C">
      <w:r w:rsidRPr="001A6165">
        <w:t>Cuba</w:t>
      </w:r>
    </w:p>
    <w:p w:rsidR="0014794C" w:rsidRPr="001A6165" w:rsidRDefault="0014794C">
      <w:pPr>
        <w:rPr>
          <w:color w:val="000000"/>
        </w:rPr>
      </w:pPr>
      <w:r w:rsidRPr="001A6165">
        <w:rPr>
          <w:color w:val="000000"/>
        </w:rPr>
        <w:t xml:space="preserve">Folkpartiet liberalerna anför i kommittémotion </w:t>
      </w:r>
      <w:r w:rsidRPr="001A6165">
        <w:rPr>
          <w:i/>
        </w:rPr>
        <w:t>1999/2000:</w:t>
      </w:r>
      <w:r w:rsidRPr="001A6165">
        <w:rPr>
          <w:i/>
          <w:color w:val="000000"/>
        </w:rPr>
        <w:t xml:space="preserve">U618 (fp) yrkande 4 </w:t>
      </w:r>
      <w:r w:rsidRPr="001A6165">
        <w:rPr>
          <w:color w:val="000000"/>
        </w:rPr>
        <w:t>att bilateralt samarbete med den kubanska regimen ger fel signaler och anser därför att det inte skall förekomma. Bistånd till de demokratiskt sinn</w:t>
      </w:r>
      <w:r w:rsidRPr="001A6165">
        <w:rPr>
          <w:color w:val="000000"/>
        </w:rPr>
        <w:t>a</w:t>
      </w:r>
      <w:r w:rsidRPr="001A6165">
        <w:rPr>
          <w:color w:val="000000"/>
        </w:rPr>
        <w:t xml:space="preserve">de krafterna i Cuba bör förmedlas via enskilda organisationer. </w:t>
      </w:r>
    </w:p>
    <w:p w:rsidR="0014794C" w:rsidRPr="001A6165" w:rsidRDefault="0014794C">
      <w:r w:rsidRPr="001A6165">
        <w:t>Kurdistan</w:t>
      </w:r>
    </w:p>
    <w:p w:rsidR="0014794C" w:rsidRPr="001A6165" w:rsidRDefault="0014794C">
      <w:pPr>
        <w:rPr>
          <w:snapToGrid w:val="0"/>
          <w:lang w:eastAsia="sv-SE"/>
        </w:rPr>
      </w:pPr>
      <w:r w:rsidRPr="001A6165">
        <w:rPr>
          <w:snapToGrid w:val="0"/>
          <w:color w:val="000000"/>
          <w:lang w:eastAsia="sv-SE"/>
        </w:rPr>
        <w:t>Sedan Gulfkriget har den kurdiska befolkningen i norra Irak/irakiska Ku</w:t>
      </w:r>
      <w:r w:rsidRPr="001A6165">
        <w:rPr>
          <w:snapToGrid w:val="0"/>
          <w:color w:val="000000"/>
          <w:lang w:eastAsia="sv-SE"/>
        </w:rPr>
        <w:t>r</w:t>
      </w:r>
      <w:r w:rsidRPr="001A6165">
        <w:rPr>
          <w:snapToGrid w:val="0"/>
          <w:color w:val="000000"/>
          <w:lang w:eastAsia="sv-SE"/>
        </w:rPr>
        <w:t>distan erhållit ett omfattande stöd av FN. I</w:t>
      </w:r>
      <w:r w:rsidRPr="001A6165">
        <w:t xml:space="preserve"> flerpartimotionen </w:t>
      </w:r>
      <w:r w:rsidRPr="001A6165">
        <w:rPr>
          <w:i/>
        </w:rPr>
        <w:t>1999/2000: U207 (v och c)</w:t>
      </w:r>
      <w:r w:rsidRPr="001A6165">
        <w:t xml:space="preserve"> krävs att d</w:t>
      </w:r>
      <w:r w:rsidRPr="001A6165">
        <w:rPr>
          <w:snapToGrid w:val="0"/>
          <w:color w:val="000000"/>
          <w:lang w:eastAsia="sv-SE"/>
        </w:rPr>
        <w:t>en svenska regeringen i FN skall verka för att FAO:s livsmedelsbistånd omvandlas till ett effektivt bistånd som leder till att det kurdiska jordbruket återuppbyggs, blir starkt och konkurrenskra</w:t>
      </w:r>
      <w:r w:rsidRPr="001A6165">
        <w:rPr>
          <w:snapToGrid w:val="0"/>
          <w:color w:val="000000"/>
          <w:lang w:eastAsia="sv-SE"/>
        </w:rPr>
        <w:t>f</w:t>
      </w:r>
      <w:r w:rsidRPr="001A6165">
        <w:rPr>
          <w:snapToGrid w:val="0"/>
          <w:color w:val="000000"/>
          <w:lang w:eastAsia="sv-SE"/>
        </w:rPr>
        <w:t>tig.</w:t>
      </w:r>
    </w:p>
    <w:p w:rsidR="0014794C" w:rsidRPr="001A6165" w:rsidRDefault="0014794C">
      <w:r w:rsidRPr="001A6165">
        <w:t xml:space="preserve">Balkan </w:t>
      </w:r>
    </w:p>
    <w:p w:rsidR="0014794C" w:rsidRPr="001A6165" w:rsidRDefault="0014794C">
      <w:r w:rsidRPr="001A6165">
        <w:rPr>
          <w:color w:val="000000"/>
        </w:rPr>
        <w:t xml:space="preserve">I kommittémotion </w:t>
      </w:r>
      <w:r w:rsidRPr="001A6165">
        <w:rPr>
          <w:i/>
        </w:rPr>
        <w:t>1999/2000:</w:t>
      </w:r>
      <w:r w:rsidRPr="001A6165">
        <w:rPr>
          <w:i/>
          <w:color w:val="000000"/>
        </w:rPr>
        <w:t xml:space="preserve">U646 (fp) </w:t>
      </w:r>
      <w:r w:rsidRPr="001A6165">
        <w:rPr>
          <w:color w:val="000000"/>
        </w:rPr>
        <w:t>förutser Folkpartiet att såväl EU som Nato under lång tid framöver kommer att vara engagerade politiskt och resursmässigt i Balkan. Det är viktigt att insatserna fullföljs med den uthå</w:t>
      </w:r>
      <w:r w:rsidRPr="001A6165">
        <w:rPr>
          <w:color w:val="000000"/>
        </w:rPr>
        <w:t>l</w:t>
      </w:r>
      <w:r w:rsidRPr="001A6165">
        <w:rPr>
          <w:color w:val="000000"/>
        </w:rPr>
        <w:t xml:space="preserve">lighet som krävs för att medverka till en varaktig utveckling mot fred och demokrati på hela Balkan. Motionärerna lyfter i </w:t>
      </w:r>
      <w:r w:rsidRPr="001A6165">
        <w:rPr>
          <w:i/>
          <w:color w:val="000000"/>
        </w:rPr>
        <w:t>yrkande 12</w:t>
      </w:r>
      <w:r w:rsidRPr="001A6165">
        <w:rPr>
          <w:color w:val="000000"/>
        </w:rPr>
        <w:t xml:space="preserve"> fram den svåra ekonomiska situationen i Albanien. Det är nu viktigt att omvärlden genom långsiktigt stöd även till Albanien uttrycker uppskattning över den beredvi</w:t>
      </w:r>
      <w:r w:rsidRPr="001A6165">
        <w:rPr>
          <w:color w:val="000000"/>
        </w:rPr>
        <w:t>l</w:t>
      </w:r>
      <w:r w:rsidRPr="001A6165">
        <w:rPr>
          <w:color w:val="000000"/>
        </w:rPr>
        <w:t>lighet so</w:t>
      </w:r>
      <w:r w:rsidRPr="001A6165">
        <w:rPr>
          <w:color w:val="000000"/>
        </w:rPr>
        <w:t>m stora delar av det albanska folket visade när de, trots begränsade resurser, tog emot hundratusentals flyktingar från Kosovo. Likaså drabbades Makedonien hårt av flyktingvågen från Kosovo. Flyktingmassornas närvaro skapade spänningar mellan olika befolkningsgrupper i det etniskt mer het</w:t>
      </w:r>
      <w:r w:rsidRPr="001A6165">
        <w:rPr>
          <w:color w:val="000000"/>
        </w:rPr>
        <w:t>e</w:t>
      </w:r>
      <w:r w:rsidRPr="001A6165">
        <w:rPr>
          <w:color w:val="000000"/>
        </w:rPr>
        <w:t>rogena Makedonien. Vidare inskränkte FN-sanktionerna mot Jugoslavien landets utrikeshandel. Sverige bör därför inom EU verka för att Makedonien inte kommer i skymundan i det internationella bistånds- och stabilitetssama</w:t>
      </w:r>
      <w:r w:rsidRPr="001A6165">
        <w:rPr>
          <w:color w:val="000000"/>
        </w:rPr>
        <w:t>r</w:t>
      </w:r>
      <w:r w:rsidRPr="001A6165">
        <w:rPr>
          <w:color w:val="000000"/>
        </w:rPr>
        <w:t>be</w:t>
      </w:r>
      <w:r w:rsidRPr="001A6165">
        <w:rPr>
          <w:color w:val="000000"/>
        </w:rPr>
        <w:t xml:space="preserve">tet på Balkan, anför motionärerna i </w:t>
      </w:r>
      <w:r w:rsidRPr="001A6165">
        <w:rPr>
          <w:i/>
          <w:color w:val="000000"/>
        </w:rPr>
        <w:t>yrkande 13.</w:t>
      </w:r>
    </w:p>
    <w:p w:rsidR="0014794C" w:rsidRPr="001A6165" w:rsidRDefault="0014794C">
      <w:pPr>
        <w:rPr>
          <w:color w:val="000000"/>
        </w:rPr>
      </w:pPr>
      <w:r w:rsidRPr="001A6165">
        <w:rPr>
          <w:color w:val="000000"/>
        </w:rPr>
        <w:t xml:space="preserve">I kommittémotion </w:t>
      </w:r>
      <w:r w:rsidRPr="001A6165">
        <w:rPr>
          <w:i/>
        </w:rPr>
        <w:t>1999/2000:</w:t>
      </w:r>
      <w:r w:rsidRPr="001A6165">
        <w:rPr>
          <w:i/>
          <w:color w:val="000000"/>
        </w:rPr>
        <w:t>U636 (kd) yrkande 2</w:t>
      </w:r>
      <w:r w:rsidRPr="001A6165">
        <w:rPr>
          <w:color w:val="000000"/>
        </w:rPr>
        <w:t xml:space="preserve"> lyfter Kristdemokraterna fram den stora materiella förstörelsen i Kosovo. 80 % av bebyggelsen berä</w:t>
      </w:r>
      <w:r w:rsidRPr="001A6165">
        <w:rPr>
          <w:color w:val="000000"/>
        </w:rPr>
        <w:t>k</w:t>
      </w:r>
      <w:r w:rsidRPr="001A6165">
        <w:rPr>
          <w:color w:val="000000"/>
        </w:rPr>
        <w:t xml:space="preserve">nas vara obeboelig. Motionärerna menar att återuppbyggnadsprocessen bör drivas på och hemställer att regeringen agerar för att påskynda EU:s utlovade insatser i Kosovo. I </w:t>
      </w:r>
      <w:r w:rsidRPr="001A6165">
        <w:rPr>
          <w:i/>
          <w:color w:val="000000"/>
        </w:rPr>
        <w:t xml:space="preserve">yrkande 6 </w:t>
      </w:r>
      <w:r w:rsidRPr="001A6165">
        <w:rPr>
          <w:color w:val="000000"/>
        </w:rPr>
        <w:t>pekar motionärerna på att det i Kosovo finns ett stort antal lokala frivilligorganisationer som kan spela en viktig roll för upprättandet av ett fungerande civilt samhälle och en fungerande demokrati. S</w:t>
      </w:r>
      <w:r w:rsidRPr="001A6165">
        <w:rPr>
          <w:color w:val="000000"/>
        </w:rPr>
        <w:t>verige bör, både inom ramen för EU:s hjälpinsatser och genom det bilat</w:t>
      </w:r>
      <w:r w:rsidRPr="001A6165">
        <w:rPr>
          <w:color w:val="000000"/>
        </w:rPr>
        <w:t>e</w:t>
      </w:r>
      <w:r w:rsidRPr="001A6165">
        <w:rPr>
          <w:color w:val="000000"/>
        </w:rPr>
        <w:t>rala biståndet, verka för att en större andel av biståndsmedlen kanaliseras via lokala civila organ</w:t>
      </w:r>
      <w:r w:rsidRPr="001A6165">
        <w:rPr>
          <w:color w:val="000000"/>
        </w:rPr>
        <w:t>i</w:t>
      </w:r>
      <w:r w:rsidRPr="001A6165">
        <w:rPr>
          <w:color w:val="000000"/>
        </w:rPr>
        <w:t>sationer i Kosovo, menar motionärerna.</w:t>
      </w:r>
    </w:p>
    <w:p w:rsidR="0014794C" w:rsidRPr="001A6165" w:rsidRDefault="0014794C">
      <w:pPr>
        <w:rPr>
          <w:color w:val="000000"/>
        </w:rPr>
      </w:pPr>
      <w:r w:rsidRPr="001A6165">
        <w:rPr>
          <w:color w:val="000000"/>
        </w:rPr>
        <w:t xml:space="preserve">I </w:t>
      </w:r>
      <w:r w:rsidRPr="001A6165">
        <w:rPr>
          <w:i/>
        </w:rPr>
        <w:t>1999/2000:</w:t>
      </w:r>
      <w:r w:rsidRPr="001A6165">
        <w:rPr>
          <w:i/>
          <w:color w:val="000000"/>
        </w:rPr>
        <w:t>U646 (fp) yrkande 8</w:t>
      </w:r>
      <w:r w:rsidRPr="001A6165">
        <w:rPr>
          <w:color w:val="000000"/>
        </w:rPr>
        <w:t xml:space="preserve"> framhålls att delstatsregeringen i Mont</w:t>
      </w:r>
      <w:r w:rsidRPr="001A6165">
        <w:rPr>
          <w:color w:val="000000"/>
        </w:rPr>
        <w:t>e</w:t>
      </w:r>
      <w:r w:rsidRPr="001A6165">
        <w:rPr>
          <w:color w:val="000000"/>
        </w:rPr>
        <w:t>negro genomfört vissa politiska och ekonomiska reformer, vilka fått till följd att motsättningarna till regimen i Belgrad skärpts. Sverige och EU bör inte</w:t>
      </w:r>
      <w:r w:rsidRPr="001A6165">
        <w:rPr>
          <w:color w:val="000000"/>
        </w:rPr>
        <w:t>n</w:t>
      </w:r>
      <w:r w:rsidRPr="001A6165">
        <w:rPr>
          <w:color w:val="000000"/>
        </w:rPr>
        <w:t>sifiera samarbetet med Montenegro för att stödja fortsatta politiska och ek</w:t>
      </w:r>
      <w:r w:rsidRPr="001A6165">
        <w:rPr>
          <w:color w:val="000000"/>
        </w:rPr>
        <w:t>o</w:t>
      </w:r>
      <w:r w:rsidRPr="001A6165">
        <w:rPr>
          <w:color w:val="000000"/>
        </w:rPr>
        <w:t>nomiska reformer, anser motionärerna.</w:t>
      </w:r>
    </w:p>
    <w:p w:rsidR="0014794C" w:rsidRPr="001A6165" w:rsidRDefault="0014794C">
      <w:pPr>
        <w:pStyle w:val="Rubrik3"/>
        <w:spacing w:before="180"/>
      </w:pPr>
      <w:bookmarkStart w:id="122" w:name="_Toc468523411"/>
      <w:r w:rsidRPr="001A6165">
        <w:t>Utskottets överväganden</w:t>
      </w:r>
      <w:bookmarkEnd w:id="122"/>
    </w:p>
    <w:p w:rsidR="0014794C" w:rsidRPr="001A6165" w:rsidRDefault="0014794C">
      <w:pPr>
        <w:pStyle w:val="Rubrik4"/>
        <w:spacing w:before="123"/>
      </w:pPr>
      <w:bookmarkStart w:id="123" w:name="_Toc468523412"/>
      <w:r w:rsidRPr="001A6165">
        <w:t>Östtimor</w:t>
      </w:r>
      <w:bookmarkEnd w:id="123"/>
    </w:p>
    <w:p w:rsidR="0014794C" w:rsidRPr="001A6165" w:rsidRDefault="0014794C">
      <w:pPr>
        <w:pStyle w:val="Brdtext"/>
        <w:spacing w:before="60"/>
      </w:pPr>
      <w:r w:rsidRPr="001A6165">
        <w:t>Utskottet konstaterar att utvecklingen för att stödja Östtimors väg mot själ</w:t>
      </w:r>
      <w:r w:rsidRPr="001A6165">
        <w:t>v</w:t>
      </w:r>
      <w:r w:rsidRPr="001A6165">
        <w:t>ständigheten gick in i en ny fas i och med folkomröstningen i augusti. En övergångsperiod om några år har nu inletts under FN:s beskydd. Våldet före och efter valet har åsamkat Östtimor stor materiell förstörelse och kostat många människoliv. Östtimor behöver nu omvärldens stöd i olika former – humanitärt och återuppbyggnadsbistånd samt även för att bygga upp civila strukturer och förvaltning. Sverige har vid flera tillfällen förklarat sig berett att stödja Östtimors självständighet och har även verkat för</w:t>
      </w:r>
      <w:r w:rsidRPr="001A6165">
        <w:t xml:space="preserve"> att EU skall engagera sig med ett substantiellt bistånd till Östtimor.</w:t>
      </w:r>
    </w:p>
    <w:p w:rsidR="0014794C" w:rsidRPr="001A6165" w:rsidRDefault="0014794C">
      <w:pPr>
        <w:pStyle w:val="Normaltindrag"/>
      </w:pPr>
      <w:r w:rsidRPr="001A6165">
        <w:t>Efter folkomröstningen har regeringen gett ett humanitärt bistånd uppg</w:t>
      </w:r>
      <w:r w:rsidRPr="001A6165">
        <w:t>å</w:t>
      </w:r>
      <w:r w:rsidRPr="001A6165">
        <w:t>ende till drygt 13 miljoner kronor, beslutat att ställa svenska civilpoliser till FN:s förfogande i Östtimor samt inlett beredning av stöd genom FN-systemet och frivilliga organisationer. Regeringen har också beredskap för mer långsiktigt stöd till det östtimoresiska nationsbygget. FN kommer att leda det arbetet när situationen har stabiliserats. Det är ett omfattande arbete som förestår – både humanitärt arbete och återuppbyggnadsbistånd. Stöd kommer också att behövas för att bygga upp civila strukturer s</w:t>
      </w:r>
      <w:r w:rsidRPr="001A6165">
        <w:t>om möjliggör inrättandet av en östtimoresisk stat. En författning skall skapas, en civil förvaltning byggas upp och försvar och rättsv</w:t>
      </w:r>
      <w:r w:rsidRPr="001A6165">
        <w:t>ä</w:t>
      </w:r>
      <w:r w:rsidRPr="001A6165">
        <w:t>sende skall utformas.</w:t>
      </w:r>
    </w:p>
    <w:p w:rsidR="0014794C" w:rsidRPr="001A6165" w:rsidRDefault="0014794C">
      <w:r w:rsidRPr="001A6165">
        <w:t>Utskottet ställer sig bakom regeringens aktiva engagemang för ett självstä</w:t>
      </w:r>
      <w:r w:rsidRPr="001A6165">
        <w:t>n</w:t>
      </w:r>
      <w:r w:rsidRPr="001A6165">
        <w:t xml:space="preserve">digt Östtimor och anser att motion U644 (fp) yrkande 5 är besvarad med vad utskottet anfört. </w:t>
      </w:r>
    </w:p>
    <w:p w:rsidR="0014794C" w:rsidRPr="001A6165" w:rsidRDefault="0014794C">
      <w:pPr>
        <w:pStyle w:val="Rubrik4"/>
        <w:spacing w:before="123"/>
      </w:pPr>
      <w:bookmarkStart w:id="124" w:name="_Toc468523413"/>
      <w:r w:rsidRPr="001A6165">
        <w:t>Filippinerna</w:t>
      </w:r>
      <w:bookmarkEnd w:id="124"/>
    </w:p>
    <w:p w:rsidR="0014794C" w:rsidRPr="001A6165" w:rsidRDefault="0014794C">
      <w:r w:rsidRPr="001A6165">
        <w:t xml:space="preserve">Den fredsprocess som inleddes i Mindanao genom en överenskommelse 1996 mellan regeringen och den största muslimska gruppen MNLF har inte framskridit som förutsett. En utvärdering som UNDP nyligen gjort om FN:s roll har pekat på en rad problem, men man har även framhållit att UNDP genom sitt Mindanao-projekt – som stötts av Sverige – också spelat en viktig roll genom sina förtroendeskapande åtgärder. UNDP har genom sitt arbete försökt att bidra till att skapa långsiktiga förutsättningar för en hållbar fred </w:t>
      </w:r>
      <w:r w:rsidRPr="001A6165">
        <w:t>genom återintegrering av f.d. MNLF-milis i det civila samhället. Läget i de konfliktdrabbade delarna av Mindanao påverkas också av att regeringen ännu inte träffat ett fredsavtal med den mindre och mer militanta muslimska gru</w:t>
      </w:r>
      <w:r w:rsidRPr="001A6165">
        <w:t>p</w:t>
      </w:r>
      <w:r w:rsidRPr="001A6165">
        <w:t>pen MILF. Bristen på snabba framsteg i fredsprocessen har stundom lett till skärmyttslingar som skapat tillfälliga internflyktingproblem. Eftersom FN är en av de få organisationer som kan upprätthålla relationer med samtliga parter i ko</w:t>
      </w:r>
      <w:r w:rsidRPr="001A6165">
        <w:t>n</w:t>
      </w:r>
      <w:r w:rsidRPr="001A6165">
        <w:t>flikten har UNDP en viktig roll att spela.</w:t>
      </w:r>
    </w:p>
    <w:p w:rsidR="0014794C" w:rsidRPr="001A6165" w:rsidRDefault="0014794C">
      <w:pPr>
        <w:pStyle w:val="Normaltindrag"/>
        <w:rPr>
          <w:u w:val="single"/>
        </w:rPr>
      </w:pPr>
      <w:r w:rsidRPr="001A6165">
        <w:t>Sverig</w:t>
      </w:r>
      <w:r w:rsidRPr="001A6165">
        <w:t xml:space="preserve">e ger stöd till UNDP:s arbete och till svenska frivilligorganisationer verksamma i Filippinerna, vilka har uppmuntrats att utöka sin verksamhet bl.a. inom MR-området. Det bör understrykas att utskottet är väl medvetet om de svårigheter och problem som arbetet med förtroendeskapande åtgärder innebär, inte minst i den situation som i dag existerar på Mindanao. </w:t>
      </w:r>
    </w:p>
    <w:p w:rsidR="0014794C" w:rsidRPr="001A6165" w:rsidRDefault="0014794C">
      <w:r w:rsidRPr="001A6165">
        <w:t>Utskottet finner att det finns skäl att fortsätta stödja UNDP:s verksamhet på Mindanao, vilket inte utesluter stöd i andra former. Med vad ovan anfört</w:t>
      </w:r>
      <w:r w:rsidRPr="001A6165">
        <w:t>s avstyrks motion U652 (v) yrkande 2.</w:t>
      </w:r>
    </w:p>
    <w:p w:rsidR="0014794C" w:rsidRPr="001A6165" w:rsidRDefault="0014794C">
      <w:pPr>
        <w:pStyle w:val="Rubrik4"/>
        <w:spacing w:before="123"/>
      </w:pPr>
      <w:bookmarkStart w:id="125" w:name="_Toc468523414"/>
      <w:r w:rsidRPr="001A6165">
        <w:t>Cuba</w:t>
      </w:r>
      <w:bookmarkEnd w:id="125"/>
    </w:p>
    <w:p w:rsidR="0014794C" w:rsidRPr="001A6165" w:rsidRDefault="0014794C">
      <w:r w:rsidRPr="001A6165">
        <w:t>Utskottet har i tidigare betänkanden, senast i bet. 1998/99:UU2 Internati</w:t>
      </w:r>
      <w:r w:rsidRPr="001A6165">
        <w:t>o</w:t>
      </w:r>
      <w:r w:rsidRPr="001A6165">
        <w:t>nellt bistånd, tagit ställning till frågan om svenskt bistånd till Cuba. Utskottet ställde sig då bakom regeringens inriktning av det begränsade biståndet till Cuba, vilket syftar till större öppenhet, respekt för de mänskliga rättigheterna och förståelse för demokratiska värderingar. Biståndet administreras av Sida, som bl.a. finansierar kurs- och stipendieverksamhet och svenska enskilda organisationers aktiviteter i Cuba. Det kubanska samhällets struktur, med bl.a. få enskilda organisationer och en stark</w:t>
      </w:r>
      <w:r w:rsidRPr="001A6165">
        <w:t xml:space="preserve"> myndighetssfär, innebär att utbildning och erfarenhetsutbyte bör omfatta även kubaner verksamma inom myndigheter och statliga företag.</w:t>
      </w:r>
    </w:p>
    <w:p w:rsidR="0014794C" w:rsidRPr="001A6165" w:rsidRDefault="0014794C">
      <w:pPr>
        <w:pStyle w:val="Normaltindrag"/>
      </w:pPr>
      <w:r w:rsidRPr="001A6165">
        <w:t>Utskottet anser att Sverige, genom sitt agerande i EU och inom ramen för unionens gemensamma ståndpunkt gentemot Cuba som antogs 1996, arbetar för att stödja Cuba i landets utvecklingsansträngningar. En demokratisk utveckling i Cuba främjas inte genom isolering. Program som ger stöd till ökad kontakt och kunskapsutbyte med demokratiska länder som Sverige är ett sätt att lån</w:t>
      </w:r>
      <w:r w:rsidRPr="001A6165">
        <w:t xml:space="preserve">gsiktigt stödja en demokratisering i Cuba. </w:t>
      </w:r>
    </w:p>
    <w:p w:rsidR="0014794C" w:rsidRPr="001A6165" w:rsidRDefault="0014794C">
      <w:pPr>
        <w:pStyle w:val="Normaltindrag"/>
      </w:pPr>
      <w:r w:rsidRPr="001A6165">
        <w:t>Enligt ett regeringsbeslut från oktober 1995 bör det finnas möjligheter för Sverige att bidra till att skapa förutsättningar för ekonomisk och politisk systemöppning som främjar demokratiska reformer och mänskliga rättigheter i Cuba. Utöver det samarbete som äger rum till följd av ovanstående reg</w:t>
      </w:r>
      <w:r w:rsidRPr="001A6165">
        <w:t>e</w:t>
      </w:r>
      <w:r w:rsidRPr="001A6165">
        <w:t>ringsbeslut har också humanitärt bistånd lämnats via FN. Sverige bidrar även via EU:s humanitära organ ECHO till ett omfattande humanitärt program i Cuba.</w:t>
      </w:r>
    </w:p>
    <w:p w:rsidR="0014794C" w:rsidRPr="001A6165" w:rsidRDefault="0014794C">
      <w:r w:rsidRPr="001A6165">
        <w:t>Med det anförda avstyrks motion U618 (fp) yrkande 4.</w:t>
      </w:r>
    </w:p>
    <w:p w:rsidR="0014794C" w:rsidRPr="001A6165" w:rsidRDefault="0014794C">
      <w:pPr>
        <w:pStyle w:val="Rubrik4"/>
      </w:pPr>
      <w:bookmarkStart w:id="126" w:name="_Toc468523415"/>
      <w:r w:rsidRPr="001A6165">
        <w:t>Kurdistan</w:t>
      </w:r>
      <w:bookmarkEnd w:id="126"/>
    </w:p>
    <w:p w:rsidR="0014794C" w:rsidRPr="001A6165" w:rsidRDefault="0014794C">
      <w:r w:rsidRPr="001A6165">
        <w:t>Det internationella stödet till norra Irak har två komponenter – dels gäller det den av FN-organisationer administrerade andelen av det humanitära unda</w:t>
      </w:r>
      <w:r w:rsidRPr="001A6165">
        <w:t>n</w:t>
      </w:r>
      <w:r w:rsidRPr="001A6165">
        <w:t>taget från ekonomiska sanktioner mot Irak, den s.k. oil for food-mekanismen, dels ges humanitärt bistånd till norra Irak av enskilda organisationer och FN-organisationer. I norra Irak administreras ”oil for food” av FN. Flera FN-organ finns på plats; bl.a. har WFP hand om livsmedelsdistributionen och FAO ansvarar för jordbruksinsatser.</w:t>
      </w:r>
    </w:p>
    <w:p w:rsidR="0014794C" w:rsidRPr="001A6165" w:rsidRDefault="0014794C">
      <w:pPr>
        <w:pStyle w:val="Normaltindrag"/>
      </w:pPr>
      <w:r w:rsidRPr="001A6165">
        <w:t xml:space="preserve">Norra Irak har goda förutsättningar för jordbruk. Utskottet konstaterar att det är riktigt att de livsmedelsinsatser som görs inom ramen för ”oil for food” delvis har gjort </w:t>
      </w:r>
      <w:r w:rsidRPr="001A6165">
        <w:t>det inhemska jordbruket olönsamt. Dessa problem beror dock också på den generellt låga köpkraften. Det vore därför önskvärt att ”oil for food” innehöll en del som kan användas för lokala uppköp av livsmedel. Sverige har verkat i denna riktning och fortsätter dessa och andra ansträn</w:t>
      </w:r>
      <w:r w:rsidRPr="001A6165">
        <w:t>g</w:t>
      </w:r>
      <w:r w:rsidRPr="001A6165">
        <w:t>ningar att förbättra rådande humanitära undantag av sanktionerna mot Irak.</w:t>
      </w:r>
    </w:p>
    <w:p w:rsidR="0014794C" w:rsidRPr="001A6165" w:rsidRDefault="0014794C">
      <w:r w:rsidRPr="001A6165">
        <w:t>Med vad ovan anförts anses motion U207 (v och c) vara besvarad.</w:t>
      </w:r>
    </w:p>
    <w:p w:rsidR="0014794C" w:rsidRPr="001A6165" w:rsidRDefault="0014794C">
      <w:pPr>
        <w:pStyle w:val="Rubrik4"/>
        <w:spacing w:before="123"/>
      </w:pPr>
      <w:bookmarkStart w:id="127" w:name="_Toc468523416"/>
      <w:r w:rsidRPr="001A6165">
        <w:t>Balkan</w:t>
      </w:r>
      <w:bookmarkEnd w:id="127"/>
    </w:p>
    <w:p w:rsidR="0014794C" w:rsidRPr="001A6165" w:rsidRDefault="0014794C">
      <w:r w:rsidRPr="001A6165">
        <w:t>Motion U646 (fp) yrkandena 12 och 13 ägnas åt Albanien och Makedonien, som bägge bar stora kostnader i samband med Kosovokrisen. Albanien til</w:t>
      </w:r>
      <w:r w:rsidRPr="001A6165">
        <w:t>l</w:t>
      </w:r>
      <w:r w:rsidRPr="001A6165">
        <w:t xml:space="preserve">hör Europas fattigaste länder och gjorde stora uppoffringar för att ta emot de kosovoalbanska flyktingarna. I dag är landet i stort behov av långsiktigt bistånd. Regeringen redovisar i budgetpropositionen ett regionalt synsätt för de svenska biståndsinsatserna på västra Balkan. De svenska insatserna i västra Balkan har under 1999 breddats väsentligt till att i högre grad omfatta andra länder i regionen än Bosnien-Hercegovina. Utvecklingsbiståndet till Albanien, som har ökat markant under det senaste året, </w:t>
      </w:r>
      <w:r w:rsidRPr="001A6165">
        <w:t xml:space="preserve">har hittills inriktats på institutionsuppbyggnad. Nya insatser planeras inom hälsosektorn och lokal självförvaltning, och beredskap finns för ytterligare utvidgning av biståndet till Albanien. </w:t>
      </w:r>
    </w:p>
    <w:p w:rsidR="0014794C" w:rsidRPr="001A6165" w:rsidRDefault="0014794C">
      <w:pPr>
        <w:pStyle w:val="Normaltindrag"/>
      </w:pPr>
      <w:r w:rsidRPr="001A6165">
        <w:t>Även Makedonien betalade ett högt pris under Kosovokrisen. Breddningen av det svenska biståndet till västra Balkan omfattar också Makedonien. I dag består det svenska biståndet huvudsakligen av stöd för demokrati, mänskliga rättigheter och oberoende media. Nya insatser planeras för att stärka statsfö</w:t>
      </w:r>
      <w:r w:rsidRPr="001A6165">
        <w:t>r</w:t>
      </w:r>
      <w:r w:rsidRPr="001A6165">
        <w:t>valtningen och främja relationerna mellan olika etniska grupper. Både M</w:t>
      </w:r>
      <w:r w:rsidRPr="001A6165">
        <w:t>a</w:t>
      </w:r>
      <w:r w:rsidRPr="001A6165">
        <w:t>kedonien och Albanien har sedan Kosovokrisens utbrott mottagit omfattande humanitärt bistånd från bl.a. EU.</w:t>
      </w:r>
    </w:p>
    <w:p w:rsidR="0014794C" w:rsidRPr="001A6165" w:rsidRDefault="0014794C">
      <w:r w:rsidRPr="001A6165">
        <w:t>Motion U646 (fp) yrkandena 12 och 13 är därmed besvarad.</w:t>
      </w:r>
    </w:p>
    <w:p w:rsidR="0014794C" w:rsidRPr="001A6165" w:rsidRDefault="0014794C">
      <w:r w:rsidRPr="001A6165">
        <w:t>Motion U636 (kd) yrkandena 2 och 6 ägnas åt Kosovo. Utskottet kan dä</w:t>
      </w:r>
      <w:r w:rsidRPr="001A6165">
        <w:t>r</w:t>
      </w:r>
      <w:r w:rsidRPr="001A6165">
        <w:t>vidlag konstatera att behoven av stöd för återuppbyggnad är utomordentligt stora. Det internationella samfundet har gjort omfattande utfästelser för åte</w:t>
      </w:r>
      <w:r w:rsidRPr="001A6165">
        <w:t>r</w:t>
      </w:r>
      <w:r w:rsidRPr="001A6165">
        <w:t>uppbyggnaden, och EU svara ensamt för 148 miljoner euro under 1999 och ytterligare 500 miljoner euro är avsatta för nästa år. Det stora antalet b</w:t>
      </w:r>
      <w:r w:rsidRPr="001A6165">
        <w:t>i</w:t>
      </w:r>
      <w:r w:rsidRPr="001A6165">
        <w:t>stånds</w:t>
      </w:r>
      <w:r w:rsidRPr="001A6165">
        <w:br/>
        <w:t>aktörer i Kosovo har dock skapat vissa samordningsproblem, vilket försvårat och försenat återuppbyggnadsarbetet inför vintern. Över 250 enskilda organ</w:t>
      </w:r>
      <w:r w:rsidRPr="001A6165">
        <w:t>i</w:t>
      </w:r>
      <w:r w:rsidRPr="001A6165">
        <w:t>sationer finns på plats. Samtidigt som enskilda organi</w:t>
      </w:r>
      <w:r w:rsidRPr="001A6165">
        <w:t>sationer har en viktig roll att spela för att stärka uppbyggnaden av det civila samhället, förefaller det i nuvarande situation inte lämpligt att kraftigt höja stödet via enskilda organisationer. Sverige har inom EU agerat för att påskynda återuppbyg</w:t>
      </w:r>
      <w:r w:rsidRPr="001A6165">
        <w:t>g</w:t>
      </w:r>
      <w:r w:rsidRPr="001A6165">
        <w:t>nadsarbetet i Kosovo och även bidragit till att underlätta situationen, bl.a. genom att Räddningsverket tillhandahåller transportkapacitet till andra giv</w:t>
      </w:r>
      <w:r w:rsidRPr="001A6165">
        <w:t>a</w:t>
      </w:r>
      <w:r w:rsidRPr="001A6165">
        <w:t xml:space="preserve">re. </w:t>
      </w:r>
    </w:p>
    <w:p w:rsidR="0014794C" w:rsidRPr="001A6165" w:rsidRDefault="0014794C">
      <w:r w:rsidRPr="001A6165">
        <w:t>Med avstyrkande av motion U636 (kd) yrkande 6 anses motion U636 (kd) yrkande 2 besvarad.</w:t>
      </w:r>
    </w:p>
    <w:p w:rsidR="0014794C" w:rsidRPr="001A6165" w:rsidRDefault="0014794C">
      <w:r w:rsidRPr="001A6165">
        <w:t>Utskottet instämmer med motionärerna bakom U646 (fp) yrkande 8 att le</w:t>
      </w:r>
      <w:r w:rsidRPr="001A6165">
        <w:t>d</w:t>
      </w:r>
      <w:r w:rsidRPr="001A6165">
        <w:t>ningen i Montenegro är värd stöd i sitt politiska och ekonomiska reforma</w:t>
      </w:r>
      <w:r w:rsidRPr="001A6165">
        <w:t>r</w:t>
      </w:r>
      <w:r w:rsidRPr="001A6165">
        <w:t xml:space="preserve">bete. Inom EU har Sverige stött förslag om utökade och formella kontakter med Montenegro, och särskilda möten med den montenegrinska ledningen har hållits. Där så har varit möjligt har EU sökt undanta Montenegro från sanktionerna mot Förbundsrepubliken Jugoslavien. Sverige har inom EU verkat för att oljesanktionerna och flygembargot mot Jugoslavien skall hävas när det gäller Montenegro. </w:t>
      </w:r>
    </w:p>
    <w:p w:rsidR="0014794C" w:rsidRPr="001A6165" w:rsidRDefault="0014794C">
      <w:r w:rsidRPr="001A6165">
        <w:t>Utskottet ställer sig bakom den politik som reg</w:t>
      </w:r>
      <w:r w:rsidRPr="001A6165">
        <w:t>eringen redovisat rörande Montenegro och anser motion U646 (fp) yrkande 8 var besvarad med vad utskottet anfört.</w:t>
      </w:r>
    </w:p>
    <w:p w:rsidR="0014794C" w:rsidRPr="001A6165" w:rsidRDefault="0014794C">
      <w:pPr>
        <w:pStyle w:val="Rubrik2"/>
      </w:pPr>
      <w:bookmarkStart w:id="128" w:name="_Toc468523417"/>
      <w:r w:rsidRPr="001A6165">
        <w:t>Övrigt</w:t>
      </w:r>
      <w:bookmarkEnd w:id="128"/>
    </w:p>
    <w:p w:rsidR="0014794C" w:rsidRPr="001A6165" w:rsidRDefault="0014794C">
      <w:r w:rsidRPr="001A6165">
        <w:t>Från anslagsposten A 1.3 Övrigt finansieras gäststipendie- och utbytesver</w:t>
      </w:r>
      <w:r w:rsidRPr="001A6165">
        <w:t>k</w:t>
      </w:r>
      <w:r w:rsidRPr="001A6165">
        <w:t>samhet genom Svenska institutet, stöd till vissa organisationer, utredning</w:t>
      </w:r>
      <w:r w:rsidRPr="001A6165">
        <w:t>s</w:t>
      </w:r>
      <w:r w:rsidRPr="001A6165">
        <w:t>verksamhet, Svenska institutet i Alexandria samt kapitaltillskott till Swe</w:t>
      </w:r>
      <w:r w:rsidRPr="001A6165">
        <w:t>d</w:t>
      </w:r>
      <w:r w:rsidRPr="001A6165">
        <w:t>fund Inte</w:t>
      </w:r>
      <w:r w:rsidRPr="001A6165">
        <w:t>r</w:t>
      </w:r>
      <w:r w:rsidRPr="001A6165">
        <w:t>national AB.</w:t>
      </w:r>
    </w:p>
    <w:p w:rsidR="0014794C" w:rsidRPr="001A6165" w:rsidRDefault="0014794C">
      <w:r w:rsidRPr="001A6165">
        <w:t>Fördelning under anslagsposten Övrigt</w:t>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rsidRPr="001A6165">
        <w:tblPrEx>
          <w:tblCellMar>
            <w:top w:w="0" w:type="dxa"/>
            <w:bottom w:w="0" w:type="dxa"/>
          </w:tblCellMar>
        </w:tblPrEx>
        <w:tc>
          <w:tcPr>
            <w:tcW w:w="2290" w:type="dxa"/>
            <w:tcBorders>
              <w:bottom w:val="single" w:sz="12" w:space="0" w:color="auto"/>
            </w:tcBorders>
          </w:tcPr>
          <w:p w:rsidR="0014794C" w:rsidRPr="001A6165" w:rsidRDefault="0014794C">
            <w:pPr>
              <w:pStyle w:val="TabellHuvud"/>
              <w:jc w:val="left"/>
            </w:pPr>
          </w:p>
        </w:tc>
        <w:tc>
          <w:tcPr>
            <w:tcW w:w="1047" w:type="dxa"/>
            <w:tcBorders>
              <w:bottom w:val="single" w:sz="12" w:space="0" w:color="auto"/>
            </w:tcBorders>
          </w:tcPr>
          <w:p w:rsidR="0014794C" w:rsidRPr="001A6165" w:rsidRDefault="0014794C">
            <w:pPr>
              <w:pStyle w:val="TabellHuvud"/>
            </w:pPr>
            <w:r w:rsidRPr="001A6165">
              <w:t>Budget 1999</w:t>
            </w:r>
          </w:p>
        </w:tc>
        <w:tc>
          <w:tcPr>
            <w:tcW w:w="1047" w:type="dxa"/>
            <w:tcBorders>
              <w:bottom w:val="single" w:sz="12" w:space="0" w:color="auto"/>
            </w:tcBorders>
          </w:tcPr>
          <w:p w:rsidR="0014794C" w:rsidRPr="001A6165" w:rsidRDefault="0014794C">
            <w:pPr>
              <w:pStyle w:val="TabellHuvud"/>
            </w:pPr>
            <w:r w:rsidRPr="001A6165">
              <w:t>Beräknat 2000</w:t>
            </w:r>
          </w:p>
        </w:tc>
      </w:tr>
      <w:tr w:rsidR="00000000" w:rsidRPr="001A6165">
        <w:tblPrEx>
          <w:tblCellMar>
            <w:top w:w="0" w:type="dxa"/>
            <w:bottom w:w="0" w:type="dxa"/>
          </w:tblCellMar>
        </w:tblPrEx>
        <w:tc>
          <w:tcPr>
            <w:tcW w:w="2290" w:type="dxa"/>
          </w:tcPr>
          <w:p w:rsidR="0014794C" w:rsidRPr="001A6165" w:rsidRDefault="0014794C">
            <w:pPr>
              <w:pStyle w:val="TabellRader"/>
              <w:jc w:val="left"/>
            </w:pPr>
            <w:r w:rsidRPr="001A6165">
              <w:t>1  Gäststipendie- och u</w:t>
            </w:r>
            <w:r w:rsidRPr="001A6165">
              <w:t>t</w:t>
            </w:r>
            <w:r w:rsidRPr="001A6165">
              <w:t>bytesverksamhet genom Svenska i</w:t>
            </w:r>
            <w:r w:rsidRPr="001A6165">
              <w:t>n</w:t>
            </w:r>
            <w:r w:rsidRPr="001A6165">
              <w:t>stitutet</w:t>
            </w:r>
          </w:p>
        </w:tc>
        <w:tc>
          <w:tcPr>
            <w:tcW w:w="1047" w:type="dxa"/>
          </w:tcPr>
          <w:p w:rsidR="0014794C" w:rsidRPr="001A6165" w:rsidRDefault="0014794C">
            <w:pPr>
              <w:pStyle w:val="TabellRader"/>
            </w:pPr>
            <w:r w:rsidRPr="001A6165">
              <w:t>11 000</w:t>
            </w:r>
          </w:p>
        </w:tc>
        <w:tc>
          <w:tcPr>
            <w:tcW w:w="1047" w:type="dxa"/>
          </w:tcPr>
          <w:p w:rsidR="0014794C" w:rsidRPr="001A6165" w:rsidRDefault="0014794C">
            <w:pPr>
              <w:pStyle w:val="TabellRader"/>
            </w:pPr>
            <w:r w:rsidRPr="001A6165">
              <w:t>11 000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2  Utredningar m.m.</w:t>
            </w:r>
          </w:p>
        </w:tc>
        <w:tc>
          <w:tcPr>
            <w:tcW w:w="1047" w:type="dxa"/>
            <w:tcBorders>
              <w:top w:val="single" w:sz="6" w:space="0" w:color="auto"/>
            </w:tcBorders>
          </w:tcPr>
          <w:p w:rsidR="0014794C" w:rsidRPr="001A6165" w:rsidRDefault="0014794C">
            <w:pPr>
              <w:pStyle w:val="TabellRader"/>
            </w:pPr>
            <w:r w:rsidRPr="001A6165">
              <w:t>0</w:t>
            </w:r>
          </w:p>
        </w:tc>
        <w:tc>
          <w:tcPr>
            <w:tcW w:w="1047" w:type="dxa"/>
            <w:tcBorders>
              <w:top w:val="single" w:sz="6" w:space="0" w:color="auto"/>
            </w:tcBorders>
          </w:tcPr>
          <w:p w:rsidR="0014794C" w:rsidRPr="001A6165" w:rsidRDefault="0014794C">
            <w:pPr>
              <w:pStyle w:val="TabellRader"/>
            </w:pPr>
            <w:r w:rsidRPr="001A6165">
              <w:t>18 000</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3  Övriga insatser</w:t>
            </w:r>
          </w:p>
        </w:tc>
        <w:tc>
          <w:tcPr>
            <w:tcW w:w="1047" w:type="dxa"/>
            <w:tcBorders>
              <w:top w:val="single" w:sz="6" w:space="0" w:color="auto"/>
            </w:tcBorders>
          </w:tcPr>
          <w:p w:rsidR="0014794C" w:rsidRPr="001A6165" w:rsidRDefault="0014794C">
            <w:pPr>
              <w:pStyle w:val="TabellRader"/>
            </w:pPr>
            <w:r w:rsidRPr="001A6165">
              <w:t>3 461</w:t>
            </w:r>
          </w:p>
        </w:tc>
        <w:tc>
          <w:tcPr>
            <w:tcW w:w="1047" w:type="dxa"/>
            <w:tcBorders>
              <w:top w:val="single" w:sz="6" w:space="0" w:color="auto"/>
            </w:tcBorders>
          </w:tcPr>
          <w:p w:rsidR="0014794C" w:rsidRPr="001A6165" w:rsidRDefault="0014794C">
            <w:pPr>
              <w:pStyle w:val="TabellRader"/>
            </w:pPr>
            <w:r w:rsidRPr="001A6165">
              <w:t>39 304</w:t>
            </w:r>
          </w:p>
        </w:tc>
      </w:tr>
      <w:tr w:rsidR="00000000" w:rsidRPr="001A6165">
        <w:tblPrEx>
          <w:tblCellMar>
            <w:top w:w="0" w:type="dxa"/>
            <w:bottom w:w="0" w:type="dxa"/>
          </w:tblCellMar>
        </w:tblPrEx>
        <w:tc>
          <w:tcPr>
            <w:tcW w:w="2290" w:type="dxa"/>
            <w:tcBorders>
              <w:top w:val="single" w:sz="6" w:space="0" w:color="auto"/>
            </w:tcBorders>
          </w:tcPr>
          <w:p w:rsidR="0014794C" w:rsidRPr="001A6165" w:rsidRDefault="0014794C">
            <w:pPr>
              <w:pStyle w:val="TabellRader"/>
              <w:jc w:val="left"/>
            </w:pPr>
            <w:r w:rsidRPr="001A6165">
              <w:t>4  Svenska institutet i Alexandria</w:t>
            </w:r>
          </w:p>
        </w:tc>
        <w:tc>
          <w:tcPr>
            <w:tcW w:w="1047" w:type="dxa"/>
            <w:tcBorders>
              <w:top w:val="single" w:sz="6" w:space="0" w:color="auto"/>
            </w:tcBorders>
          </w:tcPr>
          <w:p w:rsidR="0014794C" w:rsidRPr="001A6165" w:rsidRDefault="0014794C">
            <w:pPr>
              <w:pStyle w:val="TabellRader"/>
            </w:pPr>
            <w:r w:rsidRPr="001A6165">
              <w:t>10 000</w:t>
            </w:r>
          </w:p>
        </w:tc>
        <w:tc>
          <w:tcPr>
            <w:tcW w:w="1047" w:type="dxa"/>
            <w:tcBorders>
              <w:top w:val="single" w:sz="6" w:space="0" w:color="auto"/>
            </w:tcBorders>
          </w:tcPr>
          <w:p w:rsidR="0014794C" w:rsidRPr="001A6165" w:rsidRDefault="0014794C">
            <w:pPr>
              <w:pStyle w:val="TabellRader"/>
            </w:pPr>
            <w:r w:rsidRPr="001A6165">
              <w:t>10 000</w:t>
            </w:r>
          </w:p>
        </w:tc>
      </w:tr>
      <w:tr w:rsidR="00000000" w:rsidRPr="001A6165">
        <w:tblPrEx>
          <w:tblCellMar>
            <w:top w:w="0" w:type="dxa"/>
            <w:bottom w:w="0" w:type="dxa"/>
          </w:tblCellMar>
        </w:tblPrEx>
        <w:tc>
          <w:tcPr>
            <w:tcW w:w="2290" w:type="dxa"/>
            <w:tcBorders>
              <w:top w:val="single" w:sz="12" w:space="0" w:color="auto"/>
              <w:bottom w:val="single" w:sz="12" w:space="0" w:color="auto"/>
            </w:tcBorders>
          </w:tcPr>
          <w:p w:rsidR="0014794C" w:rsidRPr="001A6165" w:rsidRDefault="0014794C">
            <w:pPr>
              <w:pStyle w:val="TabellSlutsumma"/>
              <w:jc w:val="left"/>
            </w:pPr>
            <w:r w:rsidRPr="001A6165">
              <w:t>Summa</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24 461</w:t>
            </w:r>
          </w:p>
        </w:tc>
        <w:tc>
          <w:tcPr>
            <w:tcW w:w="1047"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78 304</w:t>
            </w:r>
          </w:p>
        </w:tc>
      </w:tr>
    </w:tbl>
    <w:p w:rsidR="0014794C" w:rsidRPr="001A6165" w:rsidRDefault="0014794C">
      <w:pPr>
        <w:spacing w:before="180"/>
      </w:pPr>
      <w:r w:rsidRPr="001A6165">
        <w:rPr>
          <w:i/>
        </w:rPr>
        <w:t>Svenska institutet</w:t>
      </w:r>
    </w:p>
    <w:p w:rsidR="0014794C" w:rsidRPr="001A6165" w:rsidRDefault="0014794C">
      <w:r w:rsidRPr="001A6165">
        <w:t>Verksamheten omfattar gäststipendieprogram för långtidsstipendier och person- och erfarenhetsutbyte för sökande från vissa utvecklingsländer samt pe</w:t>
      </w:r>
      <w:r w:rsidRPr="001A6165">
        <w:t>r</w:t>
      </w:r>
      <w:r w:rsidRPr="001A6165">
        <w:t>sonal- och administrationskostnader i samband med mottagande av FN-stipendiater i Sverige.</w:t>
      </w:r>
    </w:p>
    <w:p w:rsidR="0014794C" w:rsidRPr="001A6165" w:rsidRDefault="0014794C"/>
    <w:p w:rsidR="0014794C" w:rsidRPr="001A6165" w:rsidRDefault="0014794C">
      <w:pPr>
        <w:spacing w:before="0"/>
      </w:pPr>
      <w:r w:rsidRPr="001A6165">
        <w:rPr>
          <w:i/>
        </w:rPr>
        <w:t>Utredningar</w:t>
      </w:r>
    </w:p>
    <w:p w:rsidR="0014794C" w:rsidRPr="001A6165" w:rsidRDefault="0014794C">
      <w:r w:rsidRPr="001A6165">
        <w:t>Från delposten finansieras utredningar, seminarier, konferenser, information m.m. Under delposten finansieras också den expertgrupp för studier i u</w:t>
      </w:r>
      <w:r w:rsidRPr="001A6165">
        <w:t>t</w:t>
      </w:r>
      <w:r w:rsidRPr="001A6165">
        <w:t>vecklingsfrågor (EGDI) som regeringen tillsatte i september 1995. EGDI:s uppgift är att analysera prioriterade frågeställningar inom det internationella utvecklingssamarbetet. Kostnaderna för rapporten om en svensk Asienstrat</w:t>
      </w:r>
      <w:r w:rsidRPr="001A6165">
        <w:t>e</w:t>
      </w:r>
      <w:r w:rsidRPr="001A6165">
        <w:t>gi har belastat delposten liksom kostnaderna för den av regeringen aviserade utre</w:t>
      </w:r>
      <w:r w:rsidRPr="001A6165">
        <w:t>d</w:t>
      </w:r>
      <w:r w:rsidRPr="001A6165">
        <w:t>ningen av utvecklingssamarbete inför 2000-talet.</w:t>
      </w:r>
    </w:p>
    <w:p w:rsidR="0014794C" w:rsidRPr="001A6165" w:rsidRDefault="0014794C">
      <w:pPr>
        <w:pStyle w:val="Normaltindrag"/>
      </w:pPr>
    </w:p>
    <w:p w:rsidR="0014794C" w:rsidRPr="001A6165" w:rsidRDefault="0014794C">
      <w:r w:rsidRPr="001A6165">
        <w:rPr>
          <w:i/>
        </w:rPr>
        <w:t>Svenska institutet i Alexandria</w:t>
      </w:r>
    </w:p>
    <w:p w:rsidR="0014794C" w:rsidRPr="001A6165" w:rsidRDefault="0014794C">
      <w:r w:rsidRPr="001A6165">
        <w:t>Beslut om att inrätta ett svenskt institut i Alexandria fattades 1998. Institutet skall, inom ramen för målen för internationellt utvecklingssamarbete, utgöra en mötesplats för att främja ökande kontakter mellan å ena sidan Sverige och övriga länder i Europa och å andra sidan länder i Mellanöstern och Nordafr</w:t>
      </w:r>
      <w:r w:rsidRPr="001A6165">
        <w:t>i</w:t>
      </w:r>
      <w:r w:rsidRPr="001A6165">
        <w:t>ka genom aktiviteter som konferenser, seminarier, föreläsningar och publ</w:t>
      </w:r>
      <w:r w:rsidRPr="001A6165">
        <w:t>i</w:t>
      </w:r>
      <w:r w:rsidRPr="001A6165">
        <w:t>kationer samt stöd till forskning och stipendier.</w:t>
      </w:r>
    </w:p>
    <w:p w:rsidR="0014794C" w:rsidRPr="001A6165" w:rsidRDefault="0014794C">
      <w:pPr>
        <w:pStyle w:val="Normaltindrag"/>
      </w:pPr>
    </w:p>
    <w:p w:rsidR="0014794C" w:rsidRPr="001A6165" w:rsidRDefault="0014794C">
      <w:r w:rsidRPr="001A6165">
        <w:rPr>
          <w:i/>
        </w:rPr>
        <w:t>Swedfund</w:t>
      </w:r>
    </w:p>
    <w:p w:rsidR="0014794C" w:rsidRPr="001A6165" w:rsidRDefault="0014794C">
      <w:r w:rsidRPr="001A6165">
        <w:t>Swedfund International AB bidrar till utveckling av bärkraftiga företag i u-länder och länder i Central- och Östeuropa genom riskkapitalsatsningar i form av aktier eller lån, främst i samverkan med svenskt näringsliv i s.k. joint ventures. Under senare år har Swedfund också i växande grad gått in i riskkapital- och investeringsfonder, särskilt i Afrika söder om Sahara. Ver</w:t>
      </w:r>
      <w:r w:rsidRPr="001A6165">
        <w:t>k</w:t>
      </w:r>
      <w:r w:rsidRPr="001A6165">
        <w:t>samheten 1998 uppvisade ett positivt rörelseresultat. Projektintäkternas andel av projektkostnaderna ökade från 79 till 114 % i moderbolaget men minsk</w:t>
      </w:r>
      <w:r w:rsidRPr="001A6165">
        <w:t>a</w:t>
      </w:r>
      <w:r w:rsidRPr="001A6165">
        <w:t>de från 116 till 76 % för koncernen som he</w:t>
      </w:r>
      <w:r w:rsidRPr="001A6165">
        <w:t>l</w:t>
      </w:r>
      <w:r w:rsidRPr="001A6165">
        <w:t>het.</w:t>
      </w:r>
    </w:p>
    <w:p w:rsidR="0014794C" w:rsidRPr="001A6165" w:rsidRDefault="0014794C">
      <w:pPr>
        <w:pStyle w:val="Normaltindrag"/>
      </w:pPr>
    </w:p>
    <w:p w:rsidR="0014794C" w:rsidRPr="001A6165" w:rsidRDefault="0014794C">
      <w:r w:rsidRPr="001A6165">
        <w:rPr>
          <w:i/>
        </w:rPr>
        <w:t>Övriga insatser</w:t>
      </w:r>
    </w:p>
    <w:p w:rsidR="0014794C" w:rsidRPr="001A6165" w:rsidRDefault="0014794C">
      <w:r w:rsidRPr="001A6165">
        <w:t>Det svenska bidraget till den nordiska samfinansierade verksamheten vid Nordiska Afrikainstitutet finansieras från delposten liksom bidrag till Stifte</w:t>
      </w:r>
      <w:r w:rsidRPr="001A6165">
        <w:t>l</w:t>
      </w:r>
      <w:r w:rsidRPr="001A6165">
        <w:t>sen Dag Hammarskjölds Minnesfond.</w:t>
      </w:r>
    </w:p>
    <w:p w:rsidR="0014794C" w:rsidRPr="001A6165" w:rsidRDefault="0014794C">
      <w:pPr>
        <w:pStyle w:val="Rubrik3"/>
      </w:pPr>
      <w:bookmarkStart w:id="129" w:name="_Toc468523418"/>
      <w:r w:rsidRPr="001A6165">
        <w:t>Bemyndigande om ekonomiska förpliktelser</w:t>
      </w:r>
      <w:bookmarkEnd w:id="129"/>
    </w:p>
    <w:p w:rsidR="0014794C" w:rsidRPr="001A6165" w:rsidRDefault="0014794C">
      <w:r w:rsidRPr="001A6165">
        <w:t>För budgetåret 2000 föreslår regeringen</w:t>
      </w:r>
      <w:r w:rsidRPr="001A6165">
        <w:rPr>
          <w:i/>
        </w:rPr>
        <w:t xml:space="preserve"> (yrkande 2)</w:t>
      </w:r>
      <w:r w:rsidRPr="001A6165">
        <w:t xml:space="preserve"> att för verksamhet inom reservationsanslaget A 1 </w:t>
      </w:r>
      <w:r w:rsidRPr="001A6165">
        <w:rPr>
          <w:i/>
        </w:rPr>
        <w:t>Biståndsverksamhet</w:t>
      </w:r>
      <w:r w:rsidRPr="001A6165">
        <w:t xml:space="preserve"> under år 2000 göra utfästelser och åtaganden som inklusive tidigare gjorda åtaganden medför utgifter efter år 2000 om högst 37 407 000 000 kr (avsnitt 3.6 Anslag A 1 Biståndsver</w:t>
      </w:r>
      <w:r w:rsidRPr="001A6165">
        <w:t>k</w:t>
      </w:r>
      <w:r w:rsidRPr="001A6165">
        <w:t>samhet, Bemyndigande om ekonomiska förpliktelser).</w:t>
      </w:r>
    </w:p>
    <w:p w:rsidR="0014794C" w:rsidRPr="001A6165" w:rsidRDefault="0014794C">
      <w:pPr>
        <w:pStyle w:val="Normaltindrag"/>
      </w:pPr>
      <w:r w:rsidRPr="001A6165">
        <w:t>Inom anslaget A1 Biståndsverksamhet finns två olika beräkningsgrunder för bemyndiganderamen, dels för det multilaterala utvecklingssamarbetet, dels för det bilaterala. Inom det multilaterala utvecklings</w:t>
      </w:r>
      <w:r w:rsidRPr="001A6165">
        <w:t>samarbetet föreslås regeringen få ikläda staten förpliktelser som tillsammans med tidigare gjo</w:t>
      </w:r>
      <w:r w:rsidRPr="001A6165">
        <w:t>r</w:t>
      </w:r>
      <w:r w:rsidRPr="001A6165">
        <w:t>da, utestående utfästelser uppgår till högst 8 386 miljoner kr för år 2000 i enlighet med följa</w:t>
      </w:r>
      <w:r w:rsidRPr="001A6165">
        <w:t>n</w:t>
      </w:r>
      <w:r w:rsidRPr="001A6165">
        <w:t>de tabell:</w:t>
      </w:r>
    </w:p>
    <w:p w:rsidR="0014794C" w:rsidRPr="001A6165" w:rsidRDefault="0014794C">
      <w:r w:rsidRPr="001A6165">
        <w:t>Bemyndiganden om ekonomiska förpliktelser inom det multilaterala utvec</w:t>
      </w:r>
      <w:r w:rsidRPr="001A6165">
        <w:t>k</w:t>
      </w:r>
      <w:r w:rsidRPr="001A6165">
        <w:t>lingssamarbetet</w:t>
      </w:r>
    </w:p>
    <w:p w:rsidR="0014794C" w:rsidRPr="001A6165" w:rsidRDefault="0014794C">
      <w:pPr>
        <w:pStyle w:val="TabellUnderrubrik"/>
        <w:spacing w:before="120"/>
      </w:pPr>
      <w:r w:rsidRPr="001A6165">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432"/>
        <w:gridCol w:w="709"/>
        <w:gridCol w:w="709"/>
        <w:gridCol w:w="708"/>
        <w:gridCol w:w="709"/>
        <w:gridCol w:w="759"/>
      </w:tblGrid>
      <w:tr w:rsidR="00000000" w:rsidRPr="001A6165">
        <w:tblPrEx>
          <w:tblCellMar>
            <w:top w:w="0" w:type="dxa"/>
            <w:bottom w:w="0" w:type="dxa"/>
          </w:tblCellMar>
        </w:tblPrEx>
        <w:tc>
          <w:tcPr>
            <w:tcW w:w="2432" w:type="dxa"/>
          </w:tcPr>
          <w:p w:rsidR="0014794C" w:rsidRPr="001A6165" w:rsidRDefault="0014794C">
            <w:pPr>
              <w:pStyle w:val="TabellHuvud"/>
              <w:spacing w:after="20"/>
            </w:pPr>
          </w:p>
        </w:tc>
        <w:tc>
          <w:tcPr>
            <w:tcW w:w="709" w:type="dxa"/>
          </w:tcPr>
          <w:p w:rsidR="0014794C" w:rsidRPr="001A6165" w:rsidRDefault="0014794C">
            <w:pPr>
              <w:pStyle w:val="TabellHuvud"/>
              <w:spacing w:after="20"/>
            </w:pPr>
            <w:r w:rsidRPr="001A6165">
              <w:t>1998</w:t>
            </w:r>
            <w:r w:rsidRPr="001A6165">
              <w:br/>
              <w:t>utfall</w:t>
            </w:r>
          </w:p>
        </w:tc>
        <w:tc>
          <w:tcPr>
            <w:tcW w:w="709" w:type="dxa"/>
          </w:tcPr>
          <w:p w:rsidR="0014794C" w:rsidRPr="001A6165" w:rsidRDefault="0014794C">
            <w:pPr>
              <w:pStyle w:val="TabellHuvud"/>
              <w:spacing w:after="20"/>
            </w:pPr>
            <w:r w:rsidRPr="001A6165">
              <w:t>1999</w:t>
            </w:r>
            <w:r w:rsidRPr="001A6165">
              <w:br/>
              <w:t>pr</w:t>
            </w:r>
            <w:r w:rsidRPr="001A6165">
              <w:t>o</w:t>
            </w:r>
            <w:r w:rsidRPr="001A6165">
              <w:t>gnos</w:t>
            </w:r>
          </w:p>
        </w:tc>
        <w:tc>
          <w:tcPr>
            <w:tcW w:w="708" w:type="dxa"/>
          </w:tcPr>
          <w:p w:rsidR="0014794C" w:rsidRPr="001A6165" w:rsidRDefault="0014794C">
            <w:pPr>
              <w:pStyle w:val="TabellHuvud"/>
              <w:spacing w:after="20"/>
            </w:pPr>
            <w:r w:rsidRPr="001A6165">
              <w:t>2000</w:t>
            </w:r>
            <w:r w:rsidRPr="001A6165">
              <w:br/>
              <w:t>berä</w:t>
            </w:r>
            <w:r w:rsidRPr="001A6165">
              <w:t>k</w:t>
            </w:r>
            <w:r w:rsidRPr="001A6165">
              <w:t>nat</w:t>
            </w:r>
          </w:p>
        </w:tc>
        <w:tc>
          <w:tcPr>
            <w:tcW w:w="709" w:type="dxa"/>
          </w:tcPr>
          <w:p w:rsidR="0014794C" w:rsidRPr="001A6165" w:rsidRDefault="0014794C">
            <w:pPr>
              <w:pStyle w:val="TabellHuvud"/>
              <w:spacing w:after="20"/>
            </w:pPr>
            <w:r w:rsidRPr="001A6165">
              <w:t>2001</w:t>
            </w:r>
            <w:r w:rsidRPr="001A6165">
              <w:br/>
              <w:t>berä</w:t>
            </w:r>
            <w:r w:rsidRPr="001A6165">
              <w:t>k</w:t>
            </w:r>
            <w:r w:rsidRPr="001A6165">
              <w:t>nat</w:t>
            </w:r>
          </w:p>
        </w:tc>
        <w:tc>
          <w:tcPr>
            <w:tcW w:w="759" w:type="dxa"/>
          </w:tcPr>
          <w:p w:rsidR="0014794C" w:rsidRPr="001A6165" w:rsidRDefault="0014794C">
            <w:pPr>
              <w:pStyle w:val="TabellHuvud"/>
              <w:spacing w:after="20"/>
            </w:pPr>
            <w:r w:rsidRPr="001A6165">
              <w:t>2002 –</w:t>
            </w:r>
            <w:r w:rsidRPr="001A6165">
              <w:br/>
              <w:t>berä</w:t>
            </w:r>
            <w:r w:rsidRPr="001A6165">
              <w:t>k</w:t>
            </w:r>
            <w:r w:rsidRPr="001A6165">
              <w:t>nat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Utestående förpliktelser vid årets början</w:t>
            </w:r>
          </w:p>
        </w:tc>
        <w:tc>
          <w:tcPr>
            <w:tcW w:w="709" w:type="dxa"/>
          </w:tcPr>
          <w:p w:rsidR="0014794C" w:rsidRPr="001A6165" w:rsidRDefault="0014794C">
            <w:pPr>
              <w:pStyle w:val="TabellRader"/>
            </w:pPr>
            <w:r w:rsidRPr="001A6165">
              <w:t>6 295</w:t>
            </w:r>
          </w:p>
        </w:tc>
        <w:tc>
          <w:tcPr>
            <w:tcW w:w="709" w:type="dxa"/>
          </w:tcPr>
          <w:p w:rsidR="0014794C" w:rsidRPr="001A6165" w:rsidRDefault="0014794C">
            <w:pPr>
              <w:pStyle w:val="TabellRader"/>
            </w:pPr>
            <w:r w:rsidRPr="001A6165">
              <w:t>6 726</w:t>
            </w:r>
          </w:p>
        </w:tc>
        <w:tc>
          <w:tcPr>
            <w:tcW w:w="708" w:type="dxa"/>
          </w:tcPr>
          <w:p w:rsidR="0014794C" w:rsidRPr="001A6165" w:rsidRDefault="0014794C">
            <w:pPr>
              <w:pStyle w:val="TabellRader"/>
            </w:pPr>
            <w:r w:rsidRPr="001A6165">
              <w:t>9 169</w:t>
            </w:r>
          </w:p>
        </w:tc>
        <w:tc>
          <w:tcPr>
            <w:tcW w:w="709" w:type="dxa"/>
          </w:tcPr>
          <w:p w:rsidR="0014794C" w:rsidRPr="001A6165" w:rsidRDefault="0014794C">
            <w:pPr>
              <w:pStyle w:val="TabellRader"/>
            </w:pPr>
            <w:r w:rsidRPr="001A6165">
              <w:t>-</w:t>
            </w:r>
          </w:p>
        </w:tc>
        <w:tc>
          <w:tcPr>
            <w:tcW w:w="759"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Nya förpliktelser</w:t>
            </w:r>
          </w:p>
        </w:tc>
        <w:tc>
          <w:tcPr>
            <w:tcW w:w="709" w:type="dxa"/>
          </w:tcPr>
          <w:p w:rsidR="0014794C" w:rsidRPr="001A6165" w:rsidRDefault="0014794C">
            <w:pPr>
              <w:pStyle w:val="TabellRader"/>
            </w:pPr>
            <w:r w:rsidRPr="001A6165">
              <w:t>1 920</w:t>
            </w:r>
          </w:p>
        </w:tc>
        <w:tc>
          <w:tcPr>
            <w:tcW w:w="709" w:type="dxa"/>
          </w:tcPr>
          <w:p w:rsidR="0014794C" w:rsidRPr="001A6165" w:rsidRDefault="0014794C">
            <w:pPr>
              <w:pStyle w:val="TabellRader"/>
            </w:pPr>
            <w:r w:rsidRPr="001A6165">
              <w:t>3 564</w:t>
            </w:r>
          </w:p>
        </w:tc>
        <w:tc>
          <w:tcPr>
            <w:tcW w:w="708" w:type="dxa"/>
          </w:tcPr>
          <w:p w:rsidR="0014794C" w:rsidRPr="001A6165" w:rsidRDefault="0014794C">
            <w:pPr>
              <w:pStyle w:val="TabellRader"/>
            </w:pPr>
            <w:r w:rsidRPr="001A6165">
              <w:t>1 654</w:t>
            </w:r>
          </w:p>
        </w:tc>
        <w:tc>
          <w:tcPr>
            <w:tcW w:w="709" w:type="dxa"/>
          </w:tcPr>
          <w:p w:rsidR="0014794C" w:rsidRPr="001A6165" w:rsidRDefault="0014794C">
            <w:pPr>
              <w:pStyle w:val="TabellRader"/>
            </w:pPr>
            <w:r w:rsidRPr="001A6165">
              <w:t>-</w:t>
            </w:r>
          </w:p>
        </w:tc>
        <w:tc>
          <w:tcPr>
            <w:tcW w:w="759"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Infriade förpliktelser*</w:t>
            </w:r>
          </w:p>
        </w:tc>
        <w:tc>
          <w:tcPr>
            <w:tcW w:w="709" w:type="dxa"/>
          </w:tcPr>
          <w:p w:rsidR="0014794C" w:rsidRPr="001A6165" w:rsidRDefault="0014794C">
            <w:pPr>
              <w:pStyle w:val="TabellRader"/>
            </w:pPr>
            <w:r w:rsidRPr="001A6165">
              <w:t>-1 489</w:t>
            </w:r>
          </w:p>
        </w:tc>
        <w:tc>
          <w:tcPr>
            <w:tcW w:w="709" w:type="dxa"/>
          </w:tcPr>
          <w:p w:rsidR="0014794C" w:rsidRPr="001A6165" w:rsidRDefault="0014794C">
            <w:pPr>
              <w:pStyle w:val="TabellRader"/>
            </w:pPr>
            <w:r w:rsidRPr="001A6165">
              <w:t>-1 121</w:t>
            </w:r>
          </w:p>
        </w:tc>
        <w:tc>
          <w:tcPr>
            <w:tcW w:w="708" w:type="dxa"/>
          </w:tcPr>
          <w:p w:rsidR="0014794C" w:rsidRPr="001A6165" w:rsidRDefault="0014794C">
            <w:pPr>
              <w:pStyle w:val="TabellRader"/>
            </w:pPr>
            <w:r w:rsidRPr="001A6165">
              <w:t>-2 437</w:t>
            </w:r>
          </w:p>
        </w:tc>
        <w:tc>
          <w:tcPr>
            <w:tcW w:w="709" w:type="dxa"/>
          </w:tcPr>
          <w:p w:rsidR="0014794C" w:rsidRPr="001A6165" w:rsidRDefault="0014794C">
            <w:pPr>
              <w:pStyle w:val="TabellRader"/>
            </w:pPr>
            <w:r w:rsidRPr="001A6165">
              <w:t>-1 977</w:t>
            </w:r>
          </w:p>
        </w:tc>
        <w:tc>
          <w:tcPr>
            <w:tcW w:w="759" w:type="dxa"/>
          </w:tcPr>
          <w:p w:rsidR="0014794C" w:rsidRPr="001A6165" w:rsidRDefault="0014794C">
            <w:pPr>
              <w:pStyle w:val="TabellRader"/>
            </w:pPr>
            <w:r w:rsidRPr="001A6165">
              <w:t>-6 409</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Utestående förpliktelser vid årets slut</w:t>
            </w:r>
          </w:p>
        </w:tc>
        <w:tc>
          <w:tcPr>
            <w:tcW w:w="709" w:type="dxa"/>
          </w:tcPr>
          <w:p w:rsidR="0014794C" w:rsidRPr="001A6165" w:rsidRDefault="0014794C">
            <w:pPr>
              <w:pStyle w:val="TabellRader"/>
            </w:pPr>
            <w:r w:rsidRPr="001A6165">
              <w:t>6 726</w:t>
            </w:r>
          </w:p>
        </w:tc>
        <w:tc>
          <w:tcPr>
            <w:tcW w:w="709" w:type="dxa"/>
          </w:tcPr>
          <w:p w:rsidR="0014794C" w:rsidRPr="001A6165" w:rsidRDefault="0014794C">
            <w:pPr>
              <w:pStyle w:val="TabellRader"/>
            </w:pPr>
            <w:r w:rsidRPr="001A6165">
              <w:t>9 169</w:t>
            </w:r>
          </w:p>
        </w:tc>
        <w:tc>
          <w:tcPr>
            <w:tcW w:w="708" w:type="dxa"/>
          </w:tcPr>
          <w:p w:rsidR="0014794C" w:rsidRPr="001A6165" w:rsidRDefault="0014794C">
            <w:pPr>
              <w:pStyle w:val="TabellRader"/>
            </w:pPr>
            <w:r w:rsidRPr="001A6165">
              <w:t>8 386</w:t>
            </w:r>
          </w:p>
        </w:tc>
        <w:tc>
          <w:tcPr>
            <w:tcW w:w="709" w:type="dxa"/>
          </w:tcPr>
          <w:p w:rsidR="0014794C" w:rsidRPr="001A6165" w:rsidRDefault="0014794C">
            <w:pPr>
              <w:pStyle w:val="TabellRader"/>
            </w:pPr>
            <w:r w:rsidRPr="001A6165">
              <w:t>-</w:t>
            </w:r>
          </w:p>
        </w:tc>
        <w:tc>
          <w:tcPr>
            <w:tcW w:w="759"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SummaText"/>
              <w:rPr>
                <w:b w:val="0"/>
              </w:rPr>
            </w:pPr>
            <w:r w:rsidRPr="001A6165">
              <w:rPr>
                <w:b w:val="0"/>
              </w:rPr>
              <w:t>Erhållen/föreslagen bemynd</w:t>
            </w:r>
            <w:r w:rsidRPr="001A6165">
              <w:rPr>
                <w:b w:val="0"/>
              </w:rPr>
              <w:t>i</w:t>
            </w:r>
            <w:r w:rsidRPr="001A6165">
              <w:rPr>
                <w:b w:val="0"/>
              </w:rPr>
              <w:t>ga</w:t>
            </w:r>
            <w:r w:rsidRPr="001A6165">
              <w:rPr>
                <w:b w:val="0"/>
              </w:rPr>
              <w:t>n</w:t>
            </w:r>
            <w:r w:rsidRPr="001A6165">
              <w:rPr>
                <w:b w:val="0"/>
              </w:rPr>
              <w:t>deram</w:t>
            </w:r>
          </w:p>
        </w:tc>
        <w:tc>
          <w:tcPr>
            <w:tcW w:w="709" w:type="dxa"/>
          </w:tcPr>
          <w:p w:rsidR="0014794C" w:rsidRPr="001A6165" w:rsidRDefault="0014794C">
            <w:pPr>
              <w:pStyle w:val="TabellSlutsumma"/>
              <w:rPr>
                <w:b w:val="0"/>
              </w:rPr>
            </w:pPr>
            <w:r w:rsidRPr="001A6165">
              <w:rPr>
                <w:b w:val="0"/>
              </w:rPr>
              <w:t>6 726</w:t>
            </w:r>
          </w:p>
        </w:tc>
        <w:tc>
          <w:tcPr>
            <w:tcW w:w="709" w:type="dxa"/>
          </w:tcPr>
          <w:p w:rsidR="0014794C" w:rsidRPr="001A6165" w:rsidRDefault="0014794C">
            <w:pPr>
              <w:pStyle w:val="TabellSlutsumma"/>
              <w:rPr>
                <w:b w:val="0"/>
              </w:rPr>
            </w:pPr>
            <w:r w:rsidRPr="001A6165">
              <w:rPr>
                <w:b w:val="0"/>
              </w:rPr>
              <w:t>9 169</w:t>
            </w:r>
          </w:p>
        </w:tc>
        <w:tc>
          <w:tcPr>
            <w:tcW w:w="708" w:type="dxa"/>
          </w:tcPr>
          <w:p w:rsidR="0014794C" w:rsidRPr="001A6165" w:rsidRDefault="0014794C">
            <w:pPr>
              <w:pStyle w:val="TabellSlutsumma"/>
              <w:rPr>
                <w:b w:val="0"/>
              </w:rPr>
            </w:pPr>
            <w:r w:rsidRPr="001A6165">
              <w:rPr>
                <w:b w:val="0"/>
              </w:rPr>
              <w:t>8 386</w:t>
            </w:r>
          </w:p>
        </w:tc>
        <w:tc>
          <w:tcPr>
            <w:tcW w:w="709" w:type="dxa"/>
          </w:tcPr>
          <w:p w:rsidR="0014794C" w:rsidRPr="001A6165" w:rsidRDefault="0014794C">
            <w:pPr>
              <w:pStyle w:val="TabellSlutsumma"/>
              <w:rPr>
                <w:b w:val="0"/>
              </w:rPr>
            </w:pPr>
            <w:r w:rsidRPr="001A6165">
              <w:rPr>
                <w:b w:val="0"/>
              </w:rPr>
              <w:t>-</w:t>
            </w:r>
          </w:p>
        </w:tc>
        <w:tc>
          <w:tcPr>
            <w:tcW w:w="759" w:type="dxa"/>
          </w:tcPr>
          <w:p w:rsidR="0014794C" w:rsidRPr="001A6165" w:rsidRDefault="0014794C">
            <w:pPr>
              <w:pStyle w:val="TabellSlutsumma"/>
              <w:rPr>
                <w:b w:val="0"/>
              </w:rPr>
            </w:pPr>
            <w:r w:rsidRPr="001A6165">
              <w:rPr>
                <w:b w:val="0"/>
              </w:rPr>
              <w:t>-</w:t>
            </w:r>
          </w:p>
        </w:tc>
      </w:tr>
    </w:tbl>
    <w:p w:rsidR="0014794C" w:rsidRPr="001A6165" w:rsidRDefault="0014794C">
      <w:pPr>
        <w:pStyle w:val="TabellFotnot"/>
        <w:spacing w:before="40"/>
      </w:pPr>
      <w:r w:rsidRPr="001A6165">
        <w:t>* Utgiftsutfall till följd av ingångna förpliktelser.</w:t>
      </w:r>
    </w:p>
    <w:p w:rsidR="0014794C" w:rsidRPr="001A6165" w:rsidRDefault="0014794C">
      <w:pPr>
        <w:pStyle w:val="Normaltindrag"/>
      </w:pPr>
    </w:p>
    <w:p w:rsidR="0014794C" w:rsidRPr="001A6165" w:rsidRDefault="0014794C">
      <w:r w:rsidRPr="001A6165">
        <w:t>Inom det bilaterala utvecklingssamarbetet har riksdagen bemyndigat reg</w:t>
      </w:r>
      <w:r w:rsidRPr="001A6165">
        <w:t>e</w:t>
      </w:r>
      <w:r w:rsidRPr="001A6165">
        <w:t>ringen att ikläda staten förpliktelser som tillsammans med tidigare gjorda, utestående utfästelser motsvarar högst fem gånger landramen på årsbasis för det landramsfinansierade samarbetet med programländer för vilka regeringen fastställt landstrategier eller motsvarande. För övriga landprogram och andra verksamheter får utfästelseramen uppgå till högst tre gånger m</w:t>
      </w:r>
      <w:r w:rsidRPr="001A6165">
        <w:t>e</w:t>
      </w:r>
      <w:r w:rsidRPr="001A6165">
        <w:t>dels-tilldelning för år 2000. I enlighet med ovanstående beräkningsregler föreslås bemyndiganderamen för det bilaterala utvecklingssamarbetet f</w:t>
      </w:r>
      <w:r w:rsidRPr="001A6165">
        <w:t>astställas till 29 021 miljoner kronor för år 2000 enligt följande tabell:</w:t>
      </w:r>
    </w:p>
    <w:p w:rsidR="0014794C" w:rsidRPr="001A6165" w:rsidRDefault="0014794C">
      <w:r w:rsidRPr="001A6165">
        <w:t>Bemyndigande om ekonomiska förpliktelser inom det bilateral utveckling</w:t>
      </w:r>
      <w:r w:rsidRPr="001A6165">
        <w:t>s</w:t>
      </w:r>
      <w:r w:rsidRPr="001A6165">
        <w:t>samarbetet</w:t>
      </w:r>
    </w:p>
    <w:p w:rsidR="0014794C" w:rsidRPr="001A6165" w:rsidRDefault="0014794C">
      <w:pPr>
        <w:pStyle w:val="TabellUnderrubrik"/>
        <w:spacing w:before="120"/>
      </w:pPr>
      <w:r w:rsidRPr="001A6165">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432"/>
        <w:gridCol w:w="709"/>
        <w:gridCol w:w="709"/>
        <w:gridCol w:w="708"/>
        <w:gridCol w:w="753"/>
        <w:gridCol w:w="715"/>
      </w:tblGrid>
      <w:tr w:rsidR="00000000" w:rsidRPr="001A6165">
        <w:tblPrEx>
          <w:tblCellMar>
            <w:top w:w="0" w:type="dxa"/>
            <w:bottom w:w="0" w:type="dxa"/>
          </w:tblCellMar>
        </w:tblPrEx>
        <w:tc>
          <w:tcPr>
            <w:tcW w:w="2432" w:type="dxa"/>
          </w:tcPr>
          <w:p w:rsidR="0014794C" w:rsidRPr="001A6165" w:rsidRDefault="0014794C">
            <w:pPr>
              <w:pStyle w:val="TabellHuvud"/>
              <w:spacing w:after="20"/>
            </w:pPr>
          </w:p>
        </w:tc>
        <w:tc>
          <w:tcPr>
            <w:tcW w:w="709" w:type="dxa"/>
          </w:tcPr>
          <w:p w:rsidR="0014794C" w:rsidRPr="001A6165" w:rsidRDefault="0014794C">
            <w:pPr>
              <w:pStyle w:val="TabellHuvud"/>
              <w:spacing w:after="20"/>
            </w:pPr>
            <w:r w:rsidRPr="001A6165">
              <w:t>1998</w:t>
            </w:r>
            <w:r w:rsidRPr="001A6165">
              <w:br/>
              <w:t>utfall</w:t>
            </w:r>
          </w:p>
        </w:tc>
        <w:tc>
          <w:tcPr>
            <w:tcW w:w="709" w:type="dxa"/>
          </w:tcPr>
          <w:p w:rsidR="0014794C" w:rsidRPr="001A6165" w:rsidRDefault="0014794C">
            <w:pPr>
              <w:pStyle w:val="TabellHuvud"/>
              <w:spacing w:after="20"/>
            </w:pPr>
            <w:r w:rsidRPr="001A6165">
              <w:t>1999</w:t>
            </w:r>
            <w:r w:rsidRPr="001A6165">
              <w:br/>
              <w:t>pr</w:t>
            </w:r>
            <w:r w:rsidRPr="001A6165">
              <w:t>o</w:t>
            </w:r>
            <w:r w:rsidRPr="001A6165">
              <w:t>gnos</w:t>
            </w:r>
          </w:p>
        </w:tc>
        <w:tc>
          <w:tcPr>
            <w:tcW w:w="708" w:type="dxa"/>
          </w:tcPr>
          <w:p w:rsidR="0014794C" w:rsidRPr="001A6165" w:rsidRDefault="0014794C">
            <w:pPr>
              <w:pStyle w:val="TabellHuvud"/>
              <w:spacing w:after="20"/>
            </w:pPr>
            <w:r w:rsidRPr="001A6165">
              <w:t>2000</w:t>
            </w:r>
            <w:r w:rsidRPr="001A6165">
              <w:br/>
              <w:t>berä</w:t>
            </w:r>
            <w:r w:rsidRPr="001A6165">
              <w:t>k</w:t>
            </w:r>
            <w:r w:rsidRPr="001A6165">
              <w:t>nat</w:t>
            </w:r>
          </w:p>
        </w:tc>
        <w:tc>
          <w:tcPr>
            <w:tcW w:w="753" w:type="dxa"/>
          </w:tcPr>
          <w:p w:rsidR="0014794C" w:rsidRPr="001A6165" w:rsidRDefault="0014794C">
            <w:pPr>
              <w:pStyle w:val="TabellHuvud"/>
              <w:spacing w:after="20"/>
            </w:pPr>
            <w:r w:rsidRPr="001A6165">
              <w:t>2001</w:t>
            </w:r>
            <w:r w:rsidRPr="001A6165">
              <w:br/>
              <w:t>berä</w:t>
            </w:r>
            <w:r w:rsidRPr="001A6165">
              <w:t>k</w:t>
            </w:r>
            <w:r w:rsidRPr="001A6165">
              <w:t>nat</w:t>
            </w:r>
          </w:p>
        </w:tc>
        <w:tc>
          <w:tcPr>
            <w:tcW w:w="715" w:type="dxa"/>
          </w:tcPr>
          <w:p w:rsidR="0014794C" w:rsidRPr="001A6165" w:rsidRDefault="0014794C">
            <w:pPr>
              <w:pStyle w:val="TabellHuvud"/>
              <w:spacing w:after="20"/>
            </w:pPr>
            <w:r w:rsidRPr="001A6165">
              <w:t>2002 –</w:t>
            </w:r>
            <w:r w:rsidRPr="001A6165">
              <w:br/>
              <w:t>berä</w:t>
            </w:r>
            <w:r w:rsidRPr="001A6165">
              <w:t>k</w:t>
            </w:r>
            <w:r w:rsidRPr="001A6165">
              <w:t>nat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Utestående förpliktelser vid årets början</w:t>
            </w:r>
          </w:p>
        </w:tc>
        <w:tc>
          <w:tcPr>
            <w:tcW w:w="709" w:type="dxa"/>
          </w:tcPr>
          <w:p w:rsidR="0014794C" w:rsidRPr="001A6165" w:rsidRDefault="0014794C">
            <w:pPr>
              <w:pStyle w:val="TabellRader"/>
            </w:pPr>
            <w:r w:rsidRPr="001A6165">
              <w:t>5 582</w:t>
            </w:r>
          </w:p>
        </w:tc>
        <w:tc>
          <w:tcPr>
            <w:tcW w:w="709" w:type="dxa"/>
          </w:tcPr>
          <w:p w:rsidR="0014794C" w:rsidRPr="001A6165" w:rsidRDefault="0014794C">
            <w:pPr>
              <w:pStyle w:val="TabellRader"/>
            </w:pPr>
            <w:r w:rsidRPr="001A6165">
              <w:t>5 458</w:t>
            </w:r>
          </w:p>
        </w:tc>
        <w:tc>
          <w:tcPr>
            <w:tcW w:w="708" w:type="dxa"/>
          </w:tcPr>
          <w:p w:rsidR="0014794C" w:rsidRPr="001A6165" w:rsidRDefault="0014794C">
            <w:pPr>
              <w:pStyle w:val="TabellRader"/>
            </w:pPr>
            <w:r w:rsidRPr="001A6165">
              <w:t>5 090</w:t>
            </w:r>
          </w:p>
        </w:tc>
        <w:tc>
          <w:tcPr>
            <w:tcW w:w="753" w:type="dxa"/>
          </w:tcPr>
          <w:p w:rsidR="0014794C" w:rsidRPr="001A6165" w:rsidRDefault="0014794C">
            <w:pPr>
              <w:pStyle w:val="TabellRader"/>
            </w:pPr>
            <w:r w:rsidRPr="001A6165">
              <w:t>-</w:t>
            </w:r>
          </w:p>
        </w:tc>
        <w:tc>
          <w:tcPr>
            <w:tcW w:w="715"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Nya förpliktelser</w:t>
            </w:r>
          </w:p>
        </w:tc>
        <w:tc>
          <w:tcPr>
            <w:tcW w:w="709" w:type="dxa"/>
          </w:tcPr>
          <w:p w:rsidR="0014794C" w:rsidRPr="001A6165" w:rsidRDefault="0014794C">
            <w:pPr>
              <w:pStyle w:val="TabellRader"/>
            </w:pPr>
            <w:r w:rsidRPr="001A6165">
              <w:t>6 669</w:t>
            </w:r>
          </w:p>
        </w:tc>
        <w:tc>
          <w:tcPr>
            <w:tcW w:w="709" w:type="dxa"/>
          </w:tcPr>
          <w:p w:rsidR="0014794C" w:rsidRPr="001A6165" w:rsidRDefault="0014794C">
            <w:pPr>
              <w:pStyle w:val="TabellRader"/>
            </w:pPr>
            <w:r w:rsidRPr="001A6165">
              <w:t>8 332</w:t>
            </w:r>
          </w:p>
        </w:tc>
        <w:tc>
          <w:tcPr>
            <w:tcW w:w="708" w:type="dxa"/>
          </w:tcPr>
          <w:p w:rsidR="0014794C" w:rsidRPr="001A6165" w:rsidRDefault="0014794C">
            <w:pPr>
              <w:pStyle w:val="TabellRader"/>
            </w:pPr>
            <w:r w:rsidRPr="001A6165">
              <w:t>8 750</w:t>
            </w:r>
          </w:p>
        </w:tc>
        <w:tc>
          <w:tcPr>
            <w:tcW w:w="753" w:type="dxa"/>
          </w:tcPr>
          <w:p w:rsidR="0014794C" w:rsidRPr="001A6165" w:rsidRDefault="0014794C">
            <w:pPr>
              <w:pStyle w:val="TabellRader"/>
            </w:pPr>
            <w:r w:rsidRPr="001A6165">
              <w:t>-</w:t>
            </w:r>
          </w:p>
        </w:tc>
        <w:tc>
          <w:tcPr>
            <w:tcW w:w="715"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Infriade förpliktelser*</w:t>
            </w:r>
          </w:p>
        </w:tc>
        <w:tc>
          <w:tcPr>
            <w:tcW w:w="709" w:type="dxa"/>
          </w:tcPr>
          <w:p w:rsidR="0014794C" w:rsidRPr="001A6165" w:rsidRDefault="0014794C">
            <w:pPr>
              <w:pStyle w:val="TabellRader"/>
            </w:pPr>
            <w:r w:rsidRPr="001A6165">
              <w:t>-6 793</w:t>
            </w:r>
          </w:p>
        </w:tc>
        <w:tc>
          <w:tcPr>
            <w:tcW w:w="709" w:type="dxa"/>
          </w:tcPr>
          <w:p w:rsidR="0014794C" w:rsidRPr="001A6165" w:rsidRDefault="0014794C">
            <w:pPr>
              <w:pStyle w:val="TabellRader"/>
            </w:pPr>
            <w:r w:rsidRPr="001A6165">
              <w:t>-8 700</w:t>
            </w:r>
          </w:p>
        </w:tc>
        <w:tc>
          <w:tcPr>
            <w:tcW w:w="708" w:type="dxa"/>
          </w:tcPr>
          <w:p w:rsidR="0014794C" w:rsidRPr="001A6165" w:rsidRDefault="0014794C">
            <w:pPr>
              <w:pStyle w:val="TabellRader"/>
            </w:pPr>
            <w:r w:rsidRPr="001A6165">
              <w:t>-8 300</w:t>
            </w:r>
          </w:p>
        </w:tc>
        <w:tc>
          <w:tcPr>
            <w:tcW w:w="753" w:type="dxa"/>
          </w:tcPr>
          <w:p w:rsidR="0014794C" w:rsidRPr="001A6165" w:rsidRDefault="0014794C">
            <w:pPr>
              <w:pStyle w:val="TabellRader"/>
            </w:pPr>
            <w:r w:rsidRPr="001A6165">
              <w:t>-2 300</w:t>
            </w:r>
          </w:p>
        </w:tc>
        <w:tc>
          <w:tcPr>
            <w:tcW w:w="715" w:type="dxa"/>
          </w:tcPr>
          <w:p w:rsidR="0014794C" w:rsidRPr="001A6165" w:rsidRDefault="0014794C">
            <w:pPr>
              <w:pStyle w:val="TabellRader"/>
            </w:pPr>
            <w:r w:rsidRPr="001A6165">
              <w:t>-3 240</w:t>
            </w:r>
          </w:p>
        </w:tc>
      </w:tr>
      <w:tr w:rsidR="00000000" w:rsidRPr="001A6165">
        <w:tblPrEx>
          <w:tblCellMar>
            <w:top w:w="0" w:type="dxa"/>
            <w:bottom w:w="0" w:type="dxa"/>
          </w:tblCellMar>
        </w:tblPrEx>
        <w:tc>
          <w:tcPr>
            <w:tcW w:w="2432" w:type="dxa"/>
          </w:tcPr>
          <w:p w:rsidR="0014794C" w:rsidRPr="001A6165" w:rsidRDefault="0014794C">
            <w:pPr>
              <w:pStyle w:val="TabellRader"/>
              <w:jc w:val="left"/>
            </w:pPr>
            <w:r w:rsidRPr="001A6165">
              <w:t>Utestående förpliktelser vid årets slut</w:t>
            </w:r>
          </w:p>
        </w:tc>
        <w:tc>
          <w:tcPr>
            <w:tcW w:w="709" w:type="dxa"/>
          </w:tcPr>
          <w:p w:rsidR="0014794C" w:rsidRPr="001A6165" w:rsidRDefault="0014794C">
            <w:pPr>
              <w:pStyle w:val="TabellRader"/>
            </w:pPr>
            <w:r w:rsidRPr="001A6165">
              <w:t>5 458</w:t>
            </w:r>
          </w:p>
        </w:tc>
        <w:tc>
          <w:tcPr>
            <w:tcW w:w="709" w:type="dxa"/>
          </w:tcPr>
          <w:p w:rsidR="0014794C" w:rsidRPr="001A6165" w:rsidRDefault="0014794C">
            <w:pPr>
              <w:pStyle w:val="TabellRader"/>
            </w:pPr>
            <w:r w:rsidRPr="001A6165">
              <w:t>5 090</w:t>
            </w:r>
          </w:p>
        </w:tc>
        <w:tc>
          <w:tcPr>
            <w:tcW w:w="708" w:type="dxa"/>
          </w:tcPr>
          <w:p w:rsidR="0014794C" w:rsidRPr="001A6165" w:rsidRDefault="0014794C">
            <w:pPr>
              <w:pStyle w:val="TabellRader"/>
            </w:pPr>
            <w:r w:rsidRPr="001A6165">
              <w:t>5 540</w:t>
            </w:r>
          </w:p>
        </w:tc>
        <w:tc>
          <w:tcPr>
            <w:tcW w:w="753" w:type="dxa"/>
          </w:tcPr>
          <w:p w:rsidR="0014794C" w:rsidRPr="001A6165" w:rsidRDefault="0014794C">
            <w:pPr>
              <w:pStyle w:val="TabellRader"/>
            </w:pPr>
            <w:r w:rsidRPr="001A6165">
              <w:t>-</w:t>
            </w:r>
          </w:p>
        </w:tc>
        <w:tc>
          <w:tcPr>
            <w:tcW w:w="715" w:type="dxa"/>
          </w:tcPr>
          <w:p w:rsidR="0014794C" w:rsidRPr="001A6165" w:rsidRDefault="0014794C">
            <w:pPr>
              <w:pStyle w:val="TabellRader"/>
            </w:pPr>
            <w:r w:rsidRPr="001A6165">
              <w:t>-</w:t>
            </w:r>
          </w:p>
        </w:tc>
      </w:tr>
      <w:tr w:rsidR="00000000" w:rsidRPr="001A6165">
        <w:tblPrEx>
          <w:tblCellMar>
            <w:top w:w="0" w:type="dxa"/>
            <w:bottom w:w="0" w:type="dxa"/>
          </w:tblCellMar>
        </w:tblPrEx>
        <w:tc>
          <w:tcPr>
            <w:tcW w:w="2432" w:type="dxa"/>
          </w:tcPr>
          <w:p w:rsidR="0014794C" w:rsidRPr="001A6165" w:rsidRDefault="0014794C">
            <w:pPr>
              <w:pStyle w:val="TabellSummaText"/>
              <w:rPr>
                <w:b w:val="0"/>
              </w:rPr>
            </w:pPr>
            <w:r w:rsidRPr="001A6165">
              <w:rPr>
                <w:b w:val="0"/>
              </w:rPr>
              <w:t>Erhållen/föreslagen bemynd</w:t>
            </w:r>
            <w:r w:rsidRPr="001A6165">
              <w:rPr>
                <w:b w:val="0"/>
              </w:rPr>
              <w:t>i</w:t>
            </w:r>
            <w:r w:rsidRPr="001A6165">
              <w:rPr>
                <w:b w:val="0"/>
              </w:rPr>
              <w:t>ganderam</w:t>
            </w:r>
          </w:p>
        </w:tc>
        <w:tc>
          <w:tcPr>
            <w:tcW w:w="709" w:type="dxa"/>
          </w:tcPr>
          <w:p w:rsidR="0014794C" w:rsidRPr="001A6165" w:rsidRDefault="0014794C">
            <w:pPr>
              <w:pStyle w:val="TabellSlutsumma"/>
              <w:rPr>
                <w:b w:val="0"/>
              </w:rPr>
            </w:pPr>
            <w:r w:rsidRPr="001A6165">
              <w:rPr>
                <w:b w:val="0"/>
              </w:rPr>
              <w:t>24 655</w:t>
            </w:r>
          </w:p>
        </w:tc>
        <w:tc>
          <w:tcPr>
            <w:tcW w:w="709" w:type="dxa"/>
          </w:tcPr>
          <w:p w:rsidR="0014794C" w:rsidRPr="001A6165" w:rsidRDefault="0014794C">
            <w:pPr>
              <w:pStyle w:val="TabellSlutsumma"/>
              <w:rPr>
                <w:b w:val="0"/>
              </w:rPr>
            </w:pPr>
            <w:r w:rsidRPr="001A6165">
              <w:rPr>
                <w:b w:val="0"/>
              </w:rPr>
              <w:t>24 558</w:t>
            </w:r>
          </w:p>
        </w:tc>
        <w:tc>
          <w:tcPr>
            <w:tcW w:w="708" w:type="dxa"/>
          </w:tcPr>
          <w:p w:rsidR="0014794C" w:rsidRPr="001A6165" w:rsidRDefault="0014794C">
            <w:pPr>
              <w:pStyle w:val="TabellSlutsumma"/>
              <w:rPr>
                <w:b w:val="0"/>
              </w:rPr>
            </w:pPr>
            <w:r w:rsidRPr="001A6165">
              <w:rPr>
                <w:b w:val="0"/>
              </w:rPr>
              <w:t>29 021</w:t>
            </w:r>
          </w:p>
        </w:tc>
        <w:tc>
          <w:tcPr>
            <w:tcW w:w="753" w:type="dxa"/>
          </w:tcPr>
          <w:p w:rsidR="0014794C" w:rsidRPr="001A6165" w:rsidRDefault="0014794C">
            <w:pPr>
              <w:pStyle w:val="TabellSlutsumma"/>
              <w:rPr>
                <w:b w:val="0"/>
              </w:rPr>
            </w:pPr>
            <w:r w:rsidRPr="001A6165">
              <w:rPr>
                <w:b w:val="0"/>
              </w:rPr>
              <w:t>-</w:t>
            </w:r>
          </w:p>
        </w:tc>
        <w:tc>
          <w:tcPr>
            <w:tcW w:w="715" w:type="dxa"/>
          </w:tcPr>
          <w:p w:rsidR="0014794C" w:rsidRPr="001A6165" w:rsidRDefault="0014794C">
            <w:pPr>
              <w:pStyle w:val="TabellSlutsumma"/>
              <w:rPr>
                <w:b w:val="0"/>
              </w:rPr>
            </w:pPr>
            <w:r w:rsidRPr="001A6165">
              <w:rPr>
                <w:b w:val="0"/>
              </w:rPr>
              <w:t>-</w:t>
            </w:r>
          </w:p>
        </w:tc>
      </w:tr>
    </w:tbl>
    <w:p w:rsidR="0014794C" w:rsidRPr="001A6165" w:rsidRDefault="0014794C">
      <w:pPr>
        <w:pStyle w:val="TabellFotnot"/>
        <w:spacing w:before="40"/>
      </w:pPr>
      <w:r w:rsidRPr="001A6165">
        <w:t>* Utgiftsutfall till följd av ingångna förpliktelser.</w:t>
      </w:r>
    </w:p>
    <w:p w:rsidR="0014794C" w:rsidRPr="001A6165" w:rsidRDefault="0014794C">
      <w:pPr>
        <w:pStyle w:val="Normaltindrag"/>
      </w:pPr>
    </w:p>
    <w:p w:rsidR="0014794C" w:rsidRPr="001A6165" w:rsidRDefault="0014794C">
      <w:r w:rsidRPr="001A6165">
        <w:t>Sammanlagt för anslaget A 1 Biståndsverksamhet, multi- och bilateralt u</w:t>
      </w:r>
      <w:r w:rsidRPr="001A6165">
        <w:t>t</w:t>
      </w:r>
      <w:r w:rsidRPr="001A6165">
        <w:t>vecklingssamarbete, uppgår således den föreslagna bemyndiganderamen till 37 407 miljoner kronor.</w:t>
      </w:r>
    </w:p>
    <w:p w:rsidR="0014794C" w:rsidRPr="001A6165" w:rsidRDefault="0014794C">
      <w:pPr>
        <w:pStyle w:val="Rubrik3"/>
      </w:pPr>
      <w:bookmarkStart w:id="130" w:name="_Toc468523419"/>
      <w:r w:rsidRPr="001A6165">
        <w:t>Utskottets överväganden</w:t>
      </w:r>
      <w:bookmarkEnd w:id="130"/>
    </w:p>
    <w:p w:rsidR="0014794C" w:rsidRPr="001A6165" w:rsidRDefault="0014794C">
      <w:r w:rsidRPr="001A6165">
        <w:t>Regeringen begär i yrkande 2 bemyndigande att göra utfästelser och åtaga</w:t>
      </w:r>
      <w:r w:rsidRPr="001A6165">
        <w:t>n</w:t>
      </w:r>
      <w:r w:rsidRPr="001A6165">
        <w:t xml:space="preserve">den under anslag A 1 Biståndsverksamhet uppgående till 37 407 miljoner kronor, inklusive redan ingångna förpliktelser. </w:t>
      </w:r>
    </w:p>
    <w:p w:rsidR="0014794C" w:rsidRPr="001A6165" w:rsidRDefault="0014794C">
      <w:pPr>
        <w:pStyle w:val="Normaltindrag"/>
      </w:pPr>
      <w:r w:rsidRPr="001A6165">
        <w:t>För det multilaterala utvecklingssamarbetet begärs bemyndigande att få ikläda staten förpliktelser som tillsammans med tidigare gjorda utfästelser up</w:t>
      </w:r>
      <w:r w:rsidRPr="001A6165">
        <w:t>p</w:t>
      </w:r>
      <w:r w:rsidRPr="001A6165">
        <w:t>går till 8 386 miljoner kronor.</w:t>
      </w:r>
    </w:p>
    <w:p w:rsidR="0014794C" w:rsidRPr="001A6165" w:rsidRDefault="0014794C">
      <w:pPr>
        <w:pStyle w:val="Normaltindrag"/>
      </w:pPr>
      <w:r w:rsidRPr="001A6165">
        <w:t>Vidare föreslås vad gäller det bilaterala utvecklingssamarbetet bemynd</w:t>
      </w:r>
      <w:r w:rsidRPr="001A6165">
        <w:t>i</w:t>
      </w:r>
      <w:r w:rsidRPr="001A6165">
        <w:t>gande för regeringen att göra utfästelser och åtaganden motsvarande högst       29 021 miljoner kronor. Beräkningsgrunden är att förpliktelserna till-sammans med tidigare gjorda får uppgå till högst fem gånger landramen för det landfinansierade samarbetet med länder för vilka regeringen fastställt landstrategier eller motsvarande. För övriga landprogram och andra ver</w:t>
      </w:r>
      <w:r w:rsidRPr="001A6165">
        <w:t>k</w:t>
      </w:r>
      <w:r w:rsidRPr="001A6165">
        <w:t xml:space="preserve">samheter får utfästelseramen uppgå till högst tre gånger medelstilldelningen för år 2000.  </w:t>
      </w:r>
    </w:p>
    <w:p w:rsidR="0014794C" w:rsidRPr="001A6165" w:rsidRDefault="0014794C">
      <w:pPr>
        <w:pStyle w:val="Normaltindrag"/>
      </w:pPr>
      <w:r w:rsidRPr="001A6165">
        <w:t>Utskottet noterar att en redovisning av bemyndiga</w:t>
      </w:r>
      <w:r w:rsidRPr="001A6165">
        <w:t>nderamen för ekonomi</w:t>
      </w:r>
      <w:r w:rsidRPr="001A6165">
        <w:t>s</w:t>
      </w:r>
      <w:r w:rsidRPr="001A6165">
        <w:t>ka förpliktelser görs i propositionen. Sammanställningen ger en överblick över förpliktelser och begärda bemyndiganden. Ett bemyndigande kan bet</w:t>
      </w:r>
      <w:r w:rsidRPr="001A6165">
        <w:t>y</w:t>
      </w:r>
      <w:r w:rsidRPr="001A6165">
        <w:t>da att anslag så småningom måste anvisas. Utskottet vill framhålla att beslut om omfattningen av och ändamålet med ett bemyndigande således bör pr</w:t>
      </w:r>
      <w:r w:rsidRPr="001A6165">
        <w:t>ö</w:t>
      </w:r>
      <w:r w:rsidRPr="001A6165">
        <w:t>vas lika noga som anslagsbeslut. Inför ställningstagande om bemyndiganden inom biståndet har därför utskottet i princip samma behov av information om beräkningsgrunderna som det har vid ställningstag</w:t>
      </w:r>
      <w:r w:rsidRPr="001A6165">
        <w:t>ande till regeringens a</w:t>
      </w:r>
      <w:r w:rsidRPr="001A6165">
        <w:t>n</w:t>
      </w:r>
      <w:r w:rsidRPr="001A6165">
        <w:t xml:space="preserve">slagsförslag. </w:t>
      </w:r>
    </w:p>
    <w:p w:rsidR="0014794C" w:rsidRPr="001A6165" w:rsidRDefault="0014794C">
      <w:r w:rsidRPr="001A6165">
        <w:t xml:space="preserve">Utskottet anser att riksdagen bör bemyndiga de utfästelser och åtaganden som förordas av regeringen. Propositionens yrkande 2 tillstyrks därmed. </w:t>
      </w:r>
    </w:p>
    <w:p w:rsidR="0014794C" w:rsidRPr="001A6165" w:rsidRDefault="0014794C">
      <w:pPr>
        <w:pStyle w:val="Rubrik3"/>
      </w:pPr>
      <w:bookmarkStart w:id="131" w:name="_Toc468523420"/>
      <w:r w:rsidRPr="001A6165">
        <w:t>Slutsatser och konsekvenser för anslag</w:t>
      </w:r>
      <w:bookmarkEnd w:id="131"/>
    </w:p>
    <w:p w:rsidR="0014794C" w:rsidRPr="001A6165" w:rsidRDefault="0014794C">
      <w:r w:rsidRPr="001A6165">
        <w:t>Regeringen föreslår att anslaget A 1 Biståndsverksamhet för år 2000 ökar med 1 328 miljoner kronor till totalt 12 060 miljoner kronor. I den beräknade medelsfördelningen har hänsyn tagits till reservationer och tidigare ingångna a</w:t>
      </w:r>
      <w:r w:rsidRPr="001A6165">
        <w:t>v</w:t>
      </w:r>
      <w:r w:rsidRPr="001A6165">
        <w:t>tal.</w:t>
      </w:r>
    </w:p>
    <w:p w:rsidR="0014794C" w:rsidRPr="001A6165" w:rsidRDefault="0014794C">
      <w:pPr>
        <w:pStyle w:val="Normaltindrag"/>
      </w:pPr>
      <w:r w:rsidRPr="001A6165">
        <w:t>Det multilaterala utvecklingssamarbetet inom anslaget beräknas år 2000 öka med 15 miljoner kronor till 3 377 miljoner kronor. Att höjningen inte beräknas bli större beror på att medelsbehovet för Europeiska utveckling</w:t>
      </w:r>
      <w:r w:rsidRPr="001A6165">
        <w:t>s</w:t>
      </w:r>
      <w:r w:rsidRPr="001A6165">
        <w:t>fonden (EUF) år 2000 är betydligt lägre än 1999.</w:t>
      </w:r>
    </w:p>
    <w:p w:rsidR="0014794C" w:rsidRPr="001A6165" w:rsidRDefault="0014794C">
      <w:pPr>
        <w:pStyle w:val="Normaltindrag"/>
      </w:pPr>
      <w:r w:rsidRPr="001A6165">
        <w:t>Det bilaterala utvecklingssamarbetet 2000 beräknas öka med 1 260 milj</w:t>
      </w:r>
      <w:r w:rsidRPr="001A6165">
        <w:t>o</w:t>
      </w:r>
      <w:r w:rsidRPr="001A6165">
        <w:t>ner kronor till 8 605 miljoner kronor. I det följande beskrivs endast de större ökningar som föreslås. Afrikaposten beräknas öka som ett led i regeringens satsning på regionen. För Latinamerikaposten föreslås en höjning främst med anledning av insatser i Centralamerika efter orkanen Mitch. Europaposten beräknas höjas framför allt för att möjliggöra ökat stöd till återuppbyg</w:t>
      </w:r>
      <w:r w:rsidRPr="001A6165">
        <w:t>g</w:t>
      </w:r>
      <w:r w:rsidRPr="001A6165">
        <w:t>nadsinsatser i Kosovo. Delposten för Humanitärt bistånd och konfliktför</w:t>
      </w:r>
      <w:r w:rsidRPr="001A6165">
        <w:t>e</w:t>
      </w:r>
      <w:r w:rsidRPr="001A6165">
        <w:t>byggande har haft ett mycket högt medelsutnyttjande under 1999</w:t>
      </w:r>
      <w:r w:rsidRPr="001A6165">
        <w:t xml:space="preserve"> vilket beräknas fortsätta och en höjning föreslås därför. Även för Ekonomiska reformer beräknas en höjning då behovet av stöd är omfattande, inte minst inom ramen för det s.k. utökade HIPC-initiativet.</w:t>
      </w:r>
    </w:p>
    <w:p w:rsidR="0014794C" w:rsidRPr="001A6165" w:rsidRDefault="0014794C">
      <w:pPr>
        <w:pStyle w:val="Normaltindrag"/>
      </w:pPr>
      <w:r w:rsidRPr="001A6165">
        <w:t>För Övrigt beräknas en ökning med 54 miljoner kronor till 78 miljoner kronor då reservationerna – som tidigare motiverat en låg medelstilldelning – beräknas minska.</w:t>
      </w:r>
    </w:p>
    <w:p w:rsidR="0014794C" w:rsidRPr="001A6165" w:rsidRDefault="0014794C">
      <w:pPr>
        <w:pStyle w:val="Normaltindrag"/>
      </w:pPr>
      <w:r w:rsidRPr="001A6165">
        <w:t>Riksrevisionsverket (RRV) har i sin årliga rapport angivit att regeringen bör tydliggöra Sidas bemyndigande avseende investeringar i aktiekapital. Regeringen avser att återkomma till Sida i fr</w:t>
      </w:r>
      <w:r w:rsidRPr="001A6165">
        <w:t>å</w:t>
      </w:r>
      <w:r w:rsidRPr="001A6165">
        <w:t>gan.</w:t>
      </w:r>
    </w:p>
    <w:p w:rsidR="0014794C" w:rsidRPr="001A6165" w:rsidRDefault="0014794C">
      <w:pPr>
        <w:pStyle w:val="Normaltindrag"/>
      </w:pPr>
    </w:p>
    <w:p w:rsidR="0014794C" w:rsidRPr="001A6165" w:rsidRDefault="0014794C">
      <w:pPr>
        <w:pStyle w:val="Rubrik2"/>
        <w:spacing w:before="240"/>
      </w:pPr>
      <w:bookmarkStart w:id="132" w:name="_Toc468523421"/>
      <w:r w:rsidRPr="001A6165">
        <w:t>Biståndsförvaltning</w:t>
      </w:r>
      <w:bookmarkEnd w:id="132"/>
    </w:p>
    <w:p w:rsidR="0014794C" w:rsidRPr="001A6165" w:rsidRDefault="0014794C">
      <w:r w:rsidRPr="001A6165">
        <w:t>Beräkning av anslagen för år 2000</w:t>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18"/>
        <w:gridCol w:w="3118"/>
      </w:tblGrid>
      <w:tr w:rsidR="00000000" w:rsidRPr="001A6165">
        <w:tblPrEx>
          <w:tblCellMar>
            <w:top w:w="0" w:type="dxa"/>
            <w:bottom w:w="0" w:type="dxa"/>
          </w:tblCellMar>
        </w:tblPrEx>
        <w:tc>
          <w:tcPr>
            <w:tcW w:w="3118" w:type="dxa"/>
            <w:tcBorders>
              <w:top w:val="single" w:sz="12" w:space="0" w:color="auto"/>
              <w:bottom w:val="single" w:sz="12" w:space="0" w:color="auto"/>
            </w:tcBorders>
          </w:tcPr>
          <w:p w:rsidR="0014794C" w:rsidRPr="001A6165" w:rsidRDefault="0014794C">
            <w:pPr>
              <w:pStyle w:val="TabellRader"/>
              <w:jc w:val="left"/>
              <w:rPr>
                <w:b/>
              </w:rPr>
            </w:pPr>
            <w:r w:rsidRPr="001A6165">
              <w:rPr>
                <w:b/>
              </w:rPr>
              <w:t>Anslag 1999</w:t>
            </w:r>
          </w:p>
        </w:tc>
        <w:tc>
          <w:tcPr>
            <w:tcW w:w="3118" w:type="dxa"/>
            <w:tcBorders>
              <w:top w:val="single" w:sz="12" w:space="0" w:color="auto"/>
              <w:bottom w:val="single" w:sz="12" w:space="0" w:color="auto"/>
            </w:tcBorders>
          </w:tcPr>
          <w:p w:rsidR="0014794C" w:rsidRPr="001A6165" w:rsidRDefault="0014794C">
            <w:pPr>
              <w:pStyle w:val="TabellRader"/>
              <w:rPr>
                <w:b/>
              </w:rPr>
            </w:pPr>
            <w:r w:rsidRPr="001A6165">
              <w:rPr>
                <w:b/>
              </w:rPr>
              <w:t>418 143</w:t>
            </w:r>
          </w:p>
        </w:tc>
      </w:tr>
      <w:tr w:rsidR="00000000" w:rsidRPr="001A6165">
        <w:tblPrEx>
          <w:tblCellMar>
            <w:top w:w="0" w:type="dxa"/>
            <w:bottom w:w="0" w:type="dxa"/>
          </w:tblCellMar>
        </w:tblPrEx>
        <w:tc>
          <w:tcPr>
            <w:tcW w:w="3118" w:type="dxa"/>
          </w:tcPr>
          <w:p w:rsidR="0014794C" w:rsidRPr="001A6165" w:rsidRDefault="0014794C">
            <w:pPr>
              <w:pStyle w:val="TabellRader"/>
              <w:jc w:val="left"/>
            </w:pPr>
            <w:r w:rsidRPr="001A6165">
              <w:t>Pris- och löneo</w:t>
            </w:r>
            <w:r w:rsidRPr="001A6165">
              <w:t>m</w:t>
            </w:r>
            <w:r w:rsidRPr="001A6165">
              <w:t>räkning</w:t>
            </w:r>
          </w:p>
        </w:tc>
        <w:tc>
          <w:tcPr>
            <w:tcW w:w="3118" w:type="dxa"/>
          </w:tcPr>
          <w:p w:rsidR="0014794C" w:rsidRPr="001A6165" w:rsidRDefault="0014794C">
            <w:pPr>
              <w:pStyle w:val="TabellRader"/>
            </w:pPr>
            <w:r w:rsidRPr="001A6165">
              <w:t>2 113</w:t>
            </w:r>
          </w:p>
        </w:tc>
      </w:tr>
      <w:tr w:rsidR="00000000" w:rsidRPr="001A6165">
        <w:tblPrEx>
          <w:tblCellMar>
            <w:top w:w="0" w:type="dxa"/>
            <w:bottom w:w="0" w:type="dxa"/>
          </w:tblCellMar>
        </w:tblPrEx>
        <w:tc>
          <w:tcPr>
            <w:tcW w:w="3118" w:type="dxa"/>
            <w:tcBorders>
              <w:top w:val="single" w:sz="6" w:space="0" w:color="auto"/>
              <w:bottom w:val="single" w:sz="6" w:space="0" w:color="auto"/>
            </w:tcBorders>
          </w:tcPr>
          <w:p w:rsidR="0014794C" w:rsidRPr="001A6165" w:rsidRDefault="0014794C">
            <w:pPr>
              <w:pStyle w:val="TabellRader"/>
              <w:jc w:val="left"/>
            </w:pPr>
            <w:r w:rsidRPr="001A6165">
              <w:t>Justering av premier</w:t>
            </w:r>
          </w:p>
        </w:tc>
        <w:tc>
          <w:tcPr>
            <w:tcW w:w="3118" w:type="dxa"/>
            <w:tcBorders>
              <w:top w:val="single" w:sz="6" w:space="0" w:color="auto"/>
              <w:bottom w:val="single" w:sz="6" w:space="0" w:color="auto"/>
            </w:tcBorders>
          </w:tcPr>
          <w:p w:rsidR="0014794C" w:rsidRPr="001A6165" w:rsidRDefault="0014794C">
            <w:pPr>
              <w:pStyle w:val="TabellRader"/>
            </w:pPr>
            <w:r w:rsidRPr="001A6165">
              <w:t>18 349</w:t>
            </w:r>
          </w:p>
        </w:tc>
      </w:tr>
      <w:tr w:rsidR="00000000" w:rsidRPr="001A6165">
        <w:tblPrEx>
          <w:tblCellMar>
            <w:top w:w="0" w:type="dxa"/>
            <w:bottom w:w="0" w:type="dxa"/>
          </w:tblCellMar>
        </w:tblPrEx>
        <w:tc>
          <w:tcPr>
            <w:tcW w:w="3118" w:type="dxa"/>
            <w:tcBorders>
              <w:top w:val="single" w:sz="6" w:space="0" w:color="auto"/>
            </w:tcBorders>
          </w:tcPr>
          <w:p w:rsidR="0014794C" w:rsidRPr="001A6165" w:rsidRDefault="0014794C">
            <w:pPr>
              <w:pStyle w:val="TabellRader"/>
              <w:jc w:val="left"/>
            </w:pPr>
            <w:r w:rsidRPr="001A6165">
              <w:t>Överfört till A 1 Biståndsverksamhet från Sidas andel</w:t>
            </w:r>
          </w:p>
        </w:tc>
        <w:tc>
          <w:tcPr>
            <w:tcW w:w="3118" w:type="dxa"/>
            <w:tcBorders>
              <w:top w:val="single" w:sz="6" w:space="0" w:color="auto"/>
            </w:tcBorders>
          </w:tcPr>
          <w:p w:rsidR="0014794C" w:rsidRPr="001A6165" w:rsidRDefault="0014794C">
            <w:pPr>
              <w:pStyle w:val="TabellRader"/>
            </w:pPr>
            <w:r w:rsidRPr="001A6165">
              <w:t>-12 000</w:t>
            </w:r>
          </w:p>
        </w:tc>
      </w:tr>
      <w:tr w:rsidR="00000000" w:rsidRPr="001A6165">
        <w:tblPrEx>
          <w:tblCellMar>
            <w:top w:w="0" w:type="dxa"/>
            <w:bottom w:w="0" w:type="dxa"/>
          </w:tblCellMar>
        </w:tblPrEx>
        <w:tc>
          <w:tcPr>
            <w:tcW w:w="3118" w:type="dxa"/>
            <w:tcBorders>
              <w:top w:val="single" w:sz="12" w:space="0" w:color="auto"/>
              <w:bottom w:val="single" w:sz="12" w:space="0" w:color="auto"/>
            </w:tcBorders>
          </w:tcPr>
          <w:p w:rsidR="0014794C" w:rsidRPr="001A6165" w:rsidRDefault="0014794C">
            <w:pPr>
              <w:pStyle w:val="TabellRader"/>
              <w:jc w:val="left"/>
              <w:rPr>
                <w:b/>
              </w:rPr>
            </w:pPr>
            <w:r w:rsidRPr="001A6165">
              <w:rPr>
                <w:b/>
              </w:rPr>
              <w:t>Förslag 2000</w:t>
            </w:r>
          </w:p>
        </w:tc>
        <w:tc>
          <w:tcPr>
            <w:tcW w:w="3118" w:type="dxa"/>
            <w:tcBorders>
              <w:top w:val="single" w:sz="12" w:space="0" w:color="auto"/>
              <w:bottom w:val="single" w:sz="12" w:space="0" w:color="auto"/>
            </w:tcBorders>
          </w:tcPr>
          <w:p w:rsidR="0014794C" w:rsidRPr="001A6165" w:rsidRDefault="0014794C">
            <w:pPr>
              <w:pStyle w:val="TabellRader"/>
              <w:rPr>
                <w:b/>
              </w:rPr>
            </w:pPr>
            <w:r w:rsidRPr="001A6165">
              <w:rPr>
                <w:b/>
              </w:rPr>
              <w:t>426 605</w:t>
            </w:r>
          </w:p>
        </w:tc>
      </w:tr>
      <w:tr w:rsidR="00000000" w:rsidRPr="001A6165">
        <w:tblPrEx>
          <w:tblCellMar>
            <w:top w:w="0" w:type="dxa"/>
            <w:bottom w:w="0" w:type="dxa"/>
          </w:tblCellMar>
        </w:tblPrEx>
        <w:tc>
          <w:tcPr>
            <w:tcW w:w="3118" w:type="dxa"/>
            <w:tcBorders>
              <w:bottom w:val="single" w:sz="6" w:space="0" w:color="auto"/>
            </w:tcBorders>
          </w:tcPr>
          <w:p w:rsidR="0014794C" w:rsidRPr="001A6165" w:rsidRDefault="0014794C">
            <w:pPr>
              <w:pStyle w:val="TabellRader"/>
              <w:jc w:val="left"/>
            </w:pPr>
            <w:r w:rsidRPr="001A6165">
              <w:t>varav:</w:t>
            </w:r>
          </w:p>
        </w:tc>
        <w:tc>
          <w:tcPr>
            <w:tcW w:w="3118" w:type="dxa"/>
            <w:tcBorders>
              <w:bottom w:val="single" w:sz="6" w:space="0" w:color="auto"/>
            </w:tcBorders>
          </w:tcPr>
          <w:p w:rsidR="0014794C" w:rsidRPr="001A6165" w:rsidRDefault="0014794C">
            <w:pPr>
              <w:pStyle w:val="TabellRader"/>
            </w:pPr>
          </w:p>
        </w:tc>
      </w:tr>
      <w:tr w:rsidR="00000000" w:rsidRPr="001A6165">
        <w:tblPrEx>
          <w:tblCellMar>
            <w:top w:w="0" w:type="dxa"/>
            <w:bottom w:w="0" w:type="dxa"/>
          </w:tblCellMar>
        </w:tblPrEx>
        <w:tc>
          <w:tcPr>
            <w:tcW w:w="3118" w:type="dxa"/>
            <w:tcBorders>
              <w:top w:val="single" w:sz="6" w:space="0" w:color="auto"/>
              <w:bottom w:val="single" w:sz="6" w:space="0" w:color="auto"/>
            </w:tcBorders>
          </w:tcPr>
          <w:p w:rsidR="0014794C" w:rsidRPr="001A6165" w:rsidRDefault="0014794C">
            <w:pPr>
              <w:pStyle w:val="TabellRader"/>
              <w:jc w:val="left"/>
            </w:pPr>
            <w:r w:rsidRPr="001A6165">
              <w:t>A 2 Styrelsen för internationellt u</w:t>
            </w:r>
            <w:r w:rsidRPr="001A6165">
              <w:t>t</w:t>
            </w:r>
            <w:r w:rsidRPr="001A6165">
              <w:t>veckling</w:t>
            </w:r>
            <w:r w:rsidRPr="001A6165">
              <w:t>s</w:t>
            </w:r>
            <w:r w:rsidRPr="001A6165">
              <w:t>samarbete (Sida)</w:t>
            </w:r>
          </w:p>
        </w:tc>
        <w:tc>
          <w:tcPr>
            <w:tcW w:w="3118" w:type="dxa"/>
            <w:tcBorders>
              <w:top w:val="single" w:sz="6" w:space="0" w:color="auto"/>
              <w:bottom w:val="single" w:sz="6" w:space="0" w:color="auto"/>
            </w:tcBorders>
          </w:tcPr>
          <w:p w:rsidR="0014794C" w:rsidRPr="001A6165" w:rsidRDefault="0014794C">
            <w:pPr>
              <w:pStyle w:val="TabellRader"/>
            </w:pPr>
            <w:r w:rsidRPr="001A6165">
              <w:t>415 844</w:t>
            </w:r>
          </w:p>
        </w:tc>
      </w:tr>
      <w:tr w:rsidR="00000000" w:rsidRPr="001A6165">
        <w:tblPrEx>
          <w:tblCellMar>
            <w:top w:w="0" w:type="dxa"/>
            <w:bottom w:w="0" w:type="dxa"/>
          </w:tblCellMar>
        </w:tblPrEx>
        <w:tc>
          <w:tcPr>
            <w:tcW w:w="3118" w:type="dxa"/>
            <w:tcBorders>
              <w:top w:val="single" w:sz="6" w:space="0" w:color="auto"/>
              <w:bottom w:val="single" w:sz="6" w:space="0" w:color="auto"/>
            </w:tcBorders>
          </w:tcPr>
          <w:p w:rsidR="0014794C" w:rsidRPr="001A6165" w:rsidRDefault="0014794C">
            <w:pPr>
              <w:pStyle w:val="TabellRader"/>
              <w:jc w:val="left"/>
            </w:pPr>
            <w:r w:rsidRPr="001A6165">
              <w:t>A 3 Nordiska Afr</w:t>
            </w:r>
            <w:r w:rsidRPr="001A6165">
              <w:t>i</w:t>
            </w:r>
            <w:r w:rsidRPr="001A6165">
              <w:t>kainstitutet</w:t>
            </w:r>
          </w:p>
        </w:tc>
        <w:tc>
          <w:tcPr>
            <w:tcW w:w="3118" w:type="dxa"/>
            <w:tcBorders>
              <w:top w:val="single" w:sz="6" w:space="0" w:color="auto"/>
              <w:bottom w:val="single" w:sz="6" w:space="0" w:color="auto"/>
            </w:tcBorders>
          </w:tcPr>
          <w:p w:rsidR="0014794C" w:rsidRPr="001A6165" w:rsidRDefault="0014794C">
            <w:pPr>
              <w:pStyle w:val="TabellRader"/>
            </w:pPr>
            <w:r w:rsidRPr="001A6165">
              <w:t>10 761</w:t>
            </w:r>
          </w:p>
        </w:tc>
      </w:tr>
    </w:tbl>
    <w:p w:rsidR="0014794C" w:rsidRPr="001A6165" w:rsidRDefault="0014794C">
      <w:pPr>
        <w:pStyle w:val="Rubrik2"/>
      </w:pPr>
      <w:bookmarkStart w:id="133" w:name="_Toc468523422"/>
      <w:r w:rsidRPr="001A6165">
        <w:t>A 2 Styrelsen för internationellt utvecklingssamarbete (Sida)</w:t>
      </w:r>
      <w:bookmarkEnd w:id="133"/>
      <w:r w:rsidRPr="001A6165">
        <w:t xml:space="preserve"> </w:t>
      </w:r>
    </w:p>
    <w:p w:rsidR="0014794C" w:rsidRPr="001A6165" w:rsidRDefault="0014794C">
      <w:pPr>
        <w:pStyle w:val="Brdtext"/>
      </w:pPr>
      <w:r w:rsidRPr="001A6165">
        <w:t>Anslaget A 2 Biståndsförvaltning består t.o.m. budgetåret 1999 av två a</w:t>
      </w:r>
      <w:r w:rsidRPr="001A6165">
        <w:t>n</w:t>
      </w:r>
      <w:r w:rsidRPr="001A6165">
        <w:t>slagsposter: Styrelsen för internationellt utvecklingssamarbete (Sida) och Nordiska Afrikainstitutet (NAI). Från budgetåret 2000 kommer anslagspo</w:t>
      </w:r>
      <w:r w:rsidRPr="001A6165">
        <w:t>s</w:t>
      </w:r>
      <w:r w:rsidRPr="001A6165">
        <w:t>terna att omvandlas till separata anslag.</w:t>
      </w:r>
    </w:p>
    <w:p w:rsidR="0014794C" w:rsidRPr="001A6165" w:rsidRDefault="0014794C">
      <w:pPr>
        <w:pStyle w:val="Normaltindrag"/>
      </w:pPr>
      <w:r w:rsidRPr="001A6165">
        <w:t>I Sidas budgetunderlag för 2000, liksom i förra årets budgetunderlag, framhåller myndigheten att nya former för utvecklingssamarbetet, med bl.a. partnerskapstanken och behov av fördjupat samarbete och dialog med sa</w:t>
      </w:r>
      <w:r w:rsidRPr="001A6165">
        <w:t>m</w:t>
      </w:r>
      <w:r w:rsidRPr="001A6165">
        <w:t>arbetsländerna, också medför att innehållet i biståndet förändras. Myndigh</w:t>
      </w:r>
      <w:r w:rsidRPr="001A6165">
        <w:t>e</w:t>
      </w:r>
      <w:r w:rsidRPr="001A6165">
        <w:t>tens egen personal, framför allt i fält, blir alltmer en del av utveckling</w:t>
      </w:r>
      <w:r w:rsidRPr="001A6165">
        <w:t>s</w:t>
      </w:r>
      <w:r w:rsidRPr="001A6165">
        <w:t>samarbetet vilket bl.a. ställer krav på en mer flexibel fältrepresentation och kostnadsneutralitet mellan Sidas personal och andra genomförare av bistånd. Sida har därför föreslagit att den personal i fält som handhar direkt han</w:t>
      </w:r>
      <w:r w:rsidRPr="001A6165">
        <w:t>d</w:t>
      </w:r>
      <w:r w:rsidRPr="001A6165">
        <w:t>läggning av program och projekt skall finansieras av sakanslag. Regeringen instämmer i Sidas bedömning att den personal i fält som h</w:t>
      </w:r>
      <w:r w:rsidRPr="001A6165">
        <w:t>andhar direkt handläggning av program och projekt skall finansieras av s</w:t>
      </w:r>
      <w:r w:rsidRPr="001A6165">
        <w:t>a</w:t>
      </w:r>
      <w:r w:rsidRPr="001A6165">
        <w:t>kanslag.</w:t>
      </w:r>
    </w:p>
    <w:p w:rsidR="0014794C" w:rsidRPr="001A6165" w:rsidRDefault="0014794C">
      <w:pPr>
        <w:pStyle w:val="Rubrik2"/>
      </w:pPr>
      <w:bookmarkStart w:id="134" w:name="_Toc468523423"/>
      <w:r w:rsidRPr="001A6165">
        <w:t>A 3 Nordiska Afrikainstitutet (NAI)</w:t>
      </w:r>
      <w:bookmarkEnd w:id="134"/>
    </w:p>
    <w:p w:rsidR="0014794C" w:rsidRPr="001A6165" w:rsidRDefault="0014794C">
      <w:r w:rsidRPr="001A6165">
        <w:t>De riktlinjer för Nordiska Afrikainstitutets verksamhet som regeringen red</w:t>
      </w:r>
      <w:r w:rsidRPr="001A6165">
        <w:t>o</w:t>
      </w:r>
      <w:r w:rsidRPr="001A6165">
        <w:t>visade i 1993 års budgetproposition (prop. 1992/93:100, bil. 4, bet. 1992/93:UU15, rskr. 1992/93:297) gäller alltjämt. Institutet skall befästa sin ställning som katalysator för den nordiska Afrikaforskningen. En viss del av verksamheten skall även framgent vara efterfrågestyrd och finansierad g</w:t>
      </w:r>
      <w:r w:rsidRPr="001A6165">
        <w:t>e</w:t>
      </w:r>
      <w:r w:rsidRPr="001A6165">
        <w:t>nom uppdrag bl.a. från de nordiska biståndsmyndighete</w:t>
      </w:r>
      <w:r w:rsidRPr="001A6165">
        <w:t>r</w:t>
      </w:r>
      <w:r w:rsidRPr="001A6165">
        <w:t>na.</w:t>
      </w:r>
    </w:p>
    <w:p w:rsidR="0014794C" w:rsidRPr="001A6165" w:rsidRDefault="0014794C">
      <w:pPr>
        <w:pStyle w:val="Normaltindrag"/>
      </w:pPr>
      <w:r w:rsidRPr="001A6165">
        <w:t>Utöver NAI:s anslag ovan finansieras institutets forsknings- och fors</w:t>
      </w:r>
      <w:r w:rsidRPr="001A6165">
        <w:t>k</w:t>
      </w:r>
      <w:r w:rsidRPr="001A6165">
        <w:t>ningsstödjande verksamhet gemensamt av de nordiska länderna. Den svenska a</w:t>
      </w:r>
      <w:r w:rsidRPr="001A6165">
        <w:t>n</w:t>
      </w:r>
      <w:r w:rsidRPr="001A6165">
        <w:t>delen finansieras från anslagsposten A 1.3 Övrigt.</w:t>
      </w:r>
    </w:p>
    <w:p w:rsidR="0014794C" w:rsidRPr="001A6165" w:rsidRDefault="0014794C">
      <w:pPr>
        <w:pStyle w:val="Rubrik1"/>
        <w:spacing w:before="360"/>
      </w:pPr>
      <w:bookmarkStart w:id="135" w:name="_Toc468523424"/>
      <w:r w:rsidRPr="001A6165">
        <w:t>Riksdagens revisorers förslag 1998/99:RR9 angående Utvecklingssamarbetet – styrning, genomförande, samordning och uppföljning av biståndet</w:t>
      </w:r>
      <w:bookmarkEnd w:id="135"/>
    </w:p>
    <w:p w:rsidR="0014794C" w:rsidRPr="001A6165" w:rsidRDefault="0014794C">
      <w:r w:rsidRPr="001A6165">
        <w:rPr>
          <w:i/>
          <w:color w:val="000000"/>
        </w:rPr>
        <w:t xml:space="preserve">Revisorernas granskning </w:t>
      </w:r>
    </w:p>
    <w:p w:rsidR="0014794C" w:rsidRPr="001A6165" w:rsidRDefault="0014794C">
      <w:r w:rsidRPr="001A6165">
        <w:rPr>
          <w:color w:val="000000"/>
        </w:rPr>
        <w:t>Riksdagens revisorer har på eget initiativ genomfört en granskning av det svenska utvecklingssamarbetet. Granskningen har i huvudsak omfattat det bilaterala utvecklingssamarbetet och inriktats på frågor om hur biståndet styrs, genomförs, samordnas och följs upp. Särskilt har anslagsformerna och medelstilldelningen, Sidas förvaltningsbistånd, utvecklingssamarbetet genom enskilda organisationer samt samarbetet med EU granskats.</w:t>
      </w:r>
    </w:p>
    <w:p w:rsidR="0014794C" w:rsidRPr="001A6165" w:rsidRDefault="0014794C">
      <w:pPr>
        <w:pStyle w:val="Normaltindrag"/>
      </w:pPr>
      <w:r w:rsidRPr="001A6165">
        <w:t>Det bilaterala utvecklingssamarbetet har allmänna främjande- och inrik</w:t>
      </w:r>
      <w:r w:rsidRPr="001A6165">
        <w:t>t</w:t>
      </w:r>
      <w:r w:rsidRPr="001A6165">
        <w:t xml:space="preserve">ningsmål. I rapporten har revisorerna konstaterat att det utifrån dessa mål är svårt att följa upp, mäta effekter och utvärdera verksamheten. Regeringen styr verksamheten dels genom den ordinarie ettåriga budgetprocessen, dels genom den s.k. landstrategiprocessen. Styrningen skiljer sig åt bl.a. vad gäller formerna för återrapportering. I den ordinarie budgetprocessen har inte nedbrutna och kvantifierbara mål angivits. </w:t>
      </w:r>
    </w:p>
    <w:p w:rsidR="0014794C" w:rsidRPr="001A6165" w:rsidRDefault="0014794C">
      <w:pPr>
        <w:pStyle w:val="Normaltindrag"/>
      </w:pPr>
      <w:r w:rsidRPr="001A6165">
        <w:t xml:space="preserve">Revisorerna konstaterar att UD och Sida i 1999 års regleringsbrev givits i uppdrag att </w:t>
      </w:r>
      <w:r w:rsidRPr="001A6165">
        <w:t xml:space="preserve">gemensamt se över resultatstyrningen av Sidas verksamhet, inklusive samordningen mellan existerande styrinstrument. I </w:t>
      </w:r>
      <w:r w:rsidRPr="001A6165">
        <w:rPr>
          <w:i/>
        </w:rPr>
        <w:t>1998/99:RR9 yrkande 1 (delvis)</w:t>
      </w:r>
      <w:r w:rsidRPr="001A6165">
        <w:t xml:space="preserve"> begärs</w:t>
      </w:r>
      <w:r w:rsidRPr="001A6165">
        <w:rPr>
          <w:b/>
        </w:rPr>
        <w:t xml:space="preserve"> </w:t>
      </w:r>
      <w:r w:rsidRPr="001A6165">
        <w:t>att regeringen återkommer till riksdagen med i</w:t>
      </w:r>
      <w:r w:rsidRPr="001A6165">
        <w:t>n</w:t>
      </w:r>
      <w:r w:rsidRPr="001A6165">
        <w:t>formation om resultatet av detta översynsarbete.</w:t>
      </w:r>
    </w:p>
    <w:p w:rsidR="0014794C" w:rsidRPr="001A6165" w:rsidRDefault="0014794C">
      <w:pPr>
        <w:pStyle w:val="Normaltindrag"/>
      </w:pPr>
      <w:r w:rsidRPr="001A6165">
        <w:t>Revisorerna har uppmärksammat att regeringens efterfrågan på resultati</w:t>
      </w:r>
      <w:r w:rsidRPr="001A6165">
        <w:t>n</w:t>
      </w:r>
      <w:r w:rsidRPr="001A6165">
        <w:t>formation från Sida är omfattande. Enligt deras uppfattning bör återrapport</w:t>
      </w:r>
      <w:r w:rsidRPr="001A6165">
        <w:t>e</w:t>
      </w:r>
      <w:r w:rsidRPr="001A6165">
        <w:t>ringskraven i regleringsbrev begränsas till sådan information som kan fö</w:t>
      </w:r>
      <w:r w:rsidRPr="001A6165">
        <w:t>r</w:t>
      </w:r>
      <w:r w:rsidRPr="001A6165">
        <w:t>väntas besvara grundläggande frågor om hur väl myndigheten utför sina uppgifter, till sådan information som är viktig för att styra myndigheten och till sådan information som behövs för resultatredovisning till riksdagen. Revisorerna föreslår (</w:t>
      </w:r>
      <w:r w:rsidRPr="001A6165">
        <w:rPr>
          <w:i/>
        </w:rPr>
        <w:t>1998/99:RR9 yrkande 1 delvis</w:t>
      </w:r>
      <w:r w:rsidRPr="001A6165">
        <w:t>) mot denna bakgrund att regeringen utarbetar en strategi för inhämtande av resultatinform</w:t>
      </w:r>
      <w:r w:rsidRPr="001A6165">
        <w:t>ation inom biståndso</w:t>
      </w:r>
      <w:r w:rsidRPr="001A6165">
        <w:t>m</w:t>
      </w:r>
      <w:r w:rsidRPr="001A6165">
        <w:t>rådet.</w:t>
      </w:r>
    </w:p>
    <w:p w:rsidR="0014794C" w:rsidRPr="001A6165" w:rsidRDefault="0014794C">
      <w:r w:rsidRPr="001A6165">
        <w:rPr>
          <w:color w:val="000000"/>
        </w:rPr>
        <w:t xml:space="preserve">Riksdagens revisorer föreslår i </w:t>
      </w:r>
      <w:r w:rsidRPr="001A6165">
        <w:rPr>
          <w:i/>
          <w:color w:val="000000"/>
        </w:rPr>
        <w:t>yrkande 2</w:t>
      </w:r>
      <w:r w:rsidRPr="001A6165">
        <w:rPr>
          <w:color w:val="000000"/>
        </w:rPr>
        <w:t xml:space="preserve"> att en total översyn bör genomföras av anslagsstrukturen inom utvecklingssamarbetet samt att regeringen bör utarbeta riktlinjer för när kostnader inom utvecklingssamarbetet bör belasta sak- respektive förvaltningsanslag. </w:t>
      </w:r>
    </w:p>
    <w:p w:rsidR="0014794C" w:rsidRPr="001A6165" w:rsidRDefault="0014794C">
      <w:pPr>
        <w:pStyle w:val="Normaltindrag"/>
      </w:pPr>
      <w:r w:rsidRPr="001A6165">
        <w:t>Vid den föreslagna översynen bör, enligt revisorerna, prövas om utvec</w:t>
      </w:r>
      <w:r w:rsidRPr="001A6165">
        <w:t>k</w:t>
      </w:r>
      <w:r w:rsidRPr="001A6165">
        <w:t>lingssamarbetet fortsatt skall belasta reservationsanslag eller om biståndet skall finansieras genom ramanslag. Frågan om antalet anslag bör också bli föremål för en prövning. Vidare bör konsekvenserna av utgiftsbegränsnin</w:t>
      </w:r>
      <w:r w:rsidRPr="001A6165">
        <w:t>g</w:t>
      </w:r>
      <w:r w:rsidRPr="001A6165">
        <w:t>arna inom biståndet samt ändamålsenligheten i utformningen av nuvarande bemynd</w:t>
      </w:r>
      <w:r w:rsidRPr="001A6165">
        <w:t>i</w:t>
      </w:r>
      <w:r w:rsidRPr="001A6165">
        <w:t xml:space="preserve">gandesystem behandlas i översynen. </w:t>
      </w:r>
    </w:p>
    <w:p w:rsidR="0014794C" w:rsidRPr="001A6165" w:rsidRDefault="0014794C">
      <w:pPr>
        <w:pStyle w:val="Normaltindrag"/>
      </w:pPr>
      <w:r w:rsidRPr="001A6165">
        <w:t>Bakgrunden till kravet på riktlinjer för när kostnader bör belasta sak- r</w:t>
      </w:r>
      <w:r w:rsidRPr="001A6165">
        <w:t>e</w:t>
      </w:r>
      <w:r w:rsidRPr="001A6165">
        <w:t>spektive förvaltningsanslag är att Sida beretts möjlighet att via anslaget för biståndsverksamhet finansiera vissa administrativa kostnader i fält och att svårigheter att dra entydiga gränser mellan förvaltning och sakverksamhet därvid kunnat konstateras.</w:t>
      </w:r>
    </w:p>
    <w:p w:rsidR="0014794C" w:rsidRPr="001A6165" w:rsidRDefault="0014794C">
      <w:r w:rsidRPr="001A6165">
        <w:rPr>
          <w:color w:val="000000"/>
        </w:rPr>
        <w:t xml:space="preserve">Revisorerna menar vidare i </w:t>
      </w:r>
      <w:r w:rsidRPr="001A6165">
        <w:rPr>
          <w:i/>
          <w:color w:val="000000"/>
        </w:rPr>
        <w:t>yrkande 3</w:t>
      </w:r>
      <w:r w:rsidRPr="001A6165">
        <w:rPr>
          <w:color w:val="000000"/>
        </w:rPr>
        <w:t xml:space="preserve"> att det finns ett behov av ytterligare en utvärderingsnivå för att, med hjälp av ett från biståndsorganisationen ober</w:t>
      </w:r>
      <w:r w:rsidRPr="001A6165">
        <w:rPr>
          <w:color w:val="000000"/>
        </w:rPr>
        <w:t>o</w:t>
      </w:r>
      <w:r w:rsidRPr="001A6165">
        <w:rPr>
          <w:color w:val="000000"/>
        </w:rPr>
        <w:t>ende beslutsunderlag, bedöma och redovisa resultatet av utvecklingssama</w:t>
      </w:r>
      <w:r w:rsidRPr="001A6165">
        <w:rPr>
          <w:color w:val="000000"/>
        </w:rPr>
        <w:t>r</w:t>
      </w:r>
      <w:r w:rsidRPr="001A6165">
        <w:rPr>
          <w:color w:val="000000"/>
        </w:rPr>
        <w:t>betet. Utvecklingssamarbetet innebär stora offentliga utgifter, vilket utgör ytterligare ett skäl att kräva oberoende analyser av uppnådda effekter av gjorda insatser. Om valet blir att behålla nuvarande organisation anser rev</w:t>
      </w:r>
      <w:r w:rsidRPr="001A6165">
        <w:rPr>
          <w:color w:val="000000"/>
        </w:rPr>
        <w:t>i</w:t>
      </w:r>
      <w:r w:rsidRPr="001A6165">
        <w:rPr>
          <w:color w:val="000000"/>
        </w:rPr>
        <w:t>sorerna att Expertgruppen för utvecklingsfrågor (EGDI) bör få en klart utt</w:t>
      </w:r>
      <w:r w:rsidRPr="001A6165">
        <w:rPr>
          <w:color w:val="000000"/>
        </w:rPr>
        <w:t>a</w:t>
      </w:r>
      <w:r w:rsidRPr="001A6165">
        <w:rPr>
          <w:color w:val="000000"/>
        </w:rPr>
        <w:t>lad utvärd</w:t>
      </w:r>
      <w:r w:rsidRPr="001A6165">
        <w:rPr>
          <w:color w:val="000000"/>
        </w:rPr>
        <w:t xml:space="preserve">erande roll. </w:t>
      </w:r>
    </w:p>
    <w:p w:rsidR="0014794C" w:rsidRPr="001A6165" w:rsidRDefault="0014794C">
      <w:pPr>
        <w:pStyle w:val="Normaltindrag"/>
      </w:pPr>
      <w:r w:rsidRPr="001A6165">
        <w:t>Revisorerna föreslår också att regeringen i ökad omfattning utnyttjar de organ som har till uppgift att granska och utvärdera effektiviteten i statliga insatser, t.ex. Statskontoret.</w:t>
      </w:r>
    </w:p>
    <w:p w:rsidR="0014794C" w:rsidRPr="001A6165" w:rsidRDefault="0014794C">
      <w:pPr>
        <w:pStyle w:val="Normaltindrag"/>
      </w:pPr>
      <w:r w:rsidRPr="001A6165">
        <w:t>Revisorerna understryker behovet av att regeringen återför resultatet från genomförda utvärderingar till riksdagen genom att exempelvis redovisa vilka utvärderingar som initierats och genomförts samt resultatet av dessa. Detta bör göras oberoende av vilken organisatorisk lösning som väljs för den u</w:t>
      </w:r>
      <w:r w:rsidRPr="001A6165">
        <w:t>t</w:t>
      </w:r>
      <w:r w:rsidRPr="001A6165">
        <w:t>värderande verksamheten.</w:t>
      </w:r>
    </w:p>
    <w:p w:rsidR="0014794C" w:rsidRPr="001A6165" w:rsidRDefault="0014794C">
      <w:pPr>
        <w:pStyle w:val="Normaltindrag"/>
      </w:pPr>
      <w:r w:rsidRPr="001A6165">
        <w:t>I sitt förslag tar revisorerna också upp frågor rörande projektdokument</w:t>
      </w:r>
      <w:r w:rsidRPr="001A6165">
        <w:t>a</w:t>
      </w:r>
      <w:r w:rsidRPr="001A6165">
        <w:t xml:space="preserve">tion och konsultupphandling. Enligt revisorerna är god projektdokumentation en förutsättning såväl för en fungerande intern styrning inom Sida som för bra informationsunderlag till regering och riksdag. Riksdagens revisorer välkomnar att regeringen avser att följa revisorernas rekommendation att uppmana Sida att förbättra projektdokumentationen. </w:t>
      </w:r>
    </w:p>
    <w:p w:rsidR="0014794C" w:rsidRPr="001A6165" w:rsidRDefault="0014794C">
      <w:pPr>
        <w:pStyle w:val="Normaltindrag"/>
      </w:pPr>
      <w:r w:rsidRPr="001A6165">
        <w:t>Sida har hänvisat till att formerna för att avsluta projekt finns framtagna genom Sidas metodhandbok ”Så arbetar Sida”. Revisorerna anser dock att de erfarenheter</w:t>
      </w:r>
      <w:r w:rsidRPr="001A6165">
        <w:t xml:space="preserve"> som finns inom myndigheten från avslutade projekt i högre grad bör tas till vara genom dokumentation och spridning av erfarenheter inom Sida. </w:t>
      </w:r>
    </w:p>
    <w:p w:rsidR="0014794C" w:rsidRPr="001A6165" w:rsidRDefault="0014794C">
      <w:r w:rsidRPr="001A6165">
        <w:rPr>
          <w:color w:val="000000"/>
        </w:rPr>
        <w:t xml:space="preserve">Granskningen i den del som rör konsulter föranleder revisorerna att i </w:t>
      </w:r>
      <w:r w:rsidRPr="001A6165">
        <w:rPr>
          <w:i/>
          <w:color w:val="000000"/>
        </w:rPr>
        <w:t>yrka</w:t>
      </w:r>
      <w:r w:rsidRPr="001A6165">
        <w:rPr>
          <w:i/>
          <w:color w:val="000000"/>
        </w:rPr>
        <w:t>n</w:t>
      </w:r>
      <w:r w:rsidRPr="001A6165">
        <w:rPr>
          <w:i/>
          <w:color w:val="000000"/>
        </w:rPr>
        <w:t>de 4</w:t>
      </w:r>
      <w:r w:rsidRPr="001A6165">
        <w:rPr>
          <w:color w:val="000000"/>
        </w:rPr>
        <w:t xml:space="preserve"> föreslå att regeringen ger en oberoende utvärderare i uppdrag att se över Sidas upphandling av konsulter. Frågan om tillämpningen av lagen om o</w:t>
      </w:r>
      <w:r w:rsidRPr="001A6165">
        <w:rPr>
          <w:color w:val="000000"/>
        </w:rPr>
        <w:t>f</w:t>
      </w:r>
      <w:r w:rsidRPr="001A6165">
        <w:rPr>
          <w:color w:val="000000"/>
        </w:rPr>
        <w:t>fentlig upphandling (LOU) på biståndsområdet bör därvid närmare studeras. Även Sidas interna upphandlingsförfarande, den relativt begränsade tillgån</w:t>
      </w:r>
      <w:r w:rsidRPr="001A6165">
        <w:rPr>
          <w:color w:val="000000"/>
        </w:rPr>
        <w:t>g</w:t>
      </w:r>
      <w:r w:rsidRPr="001A6165">
        <w:rPr>
          <w:color w:val="000000"/>
        </w:rPr>
        <w:t>en på svenska konsulter och utnyttjandet av s.k. närkonsulter bör belysas.</w:t>
      </w:r>
    </w:p>
    <w:p w:rsidR="0014794C" w:rsidRPr="001A6165" w:rsidRDefault="0014794C">
      <w:pPr>
        <w:pStyle w:val="Normaltindrag"/>
      </w:pPr>
      <w:r w:rsidRPr="001A6165">
        <w:t>Revisorerna noterar att de enskilda organisationer som ingick i grans</w:t>
      </w:r>
      <w:r w:rsidRPr="001A6165">
        <w:t>k</w:t>
      </w:r>
      <w:r w:rsidRPr="001A6165">
        <w:t>ningen bedömdes ha ändamålsenliga rutiner och god intern kontroll. Sama</w:t>
      </w:r>
      <w:r w:rsidRPr="001A6165">
        <w:t>r</w:t>
      </w:r>
      <w:r w:rsidRPr="001A6165">
        <w:t>betet med dagens ramorganisationer har dock inte varit föremål för en föru</w:t>
      </w:r>
      <w:r w:rsidRPr="001A6165">
        <w:t>t</w:t>
      </w:r>
      <w:r w:rsidRPr="001A6165">
        <w:t xml:space="preserve">sättningslös bedömning eller omprövning. Revisorerna betonar vikten av att göra en bedömning av huruvida organisationerna har utbyggda system för målstyrning samt av tillförlitligheten i den dokumentation som utgör ett av underlagen för Sidas beslut om tilldelning av medel. </w:t>
      </w:r>
    </w:p>
    <w:p w:rsidR="0014794C" w:rsidRPr="001A6165" w:rsidRDefault="0014794C">
      <w:r w:rsidRPr="001A6165">
        <w:rPr>
          <w:color w:val="000000"/>
        </w:rPr>
        <w:t xml:space="preserve">I </w:t>
      </w:r>
      <w:r w:rsidRPr="001A6165">
        <w:rPr>
          <w:i/>
          <w:color w:val="000000"/>
        </w:rPr>
        <w:t>yrkande 5</w:t>
      </w:r>
      <w:r w:rsidRPr="001A6165">
        <w:rPr>
          <w:color w:val="000000"/>
        </w:rPr>
        <w:t xml:space="preserve"> föreslås att en utvärdering av Sidas samarbete med enskilda organisationer genomförs. Utvärderingen bör bl.a. innehålla principer för urval och fördelning av medel mellan organisationer samt kopplingen mellan enskilda organisationers benägenhet att söka EU-bidrag och Sidas årliga anslag.</w:t>
      </w:r>
    </w:p>
    <w:p w:rsidR="0014794C" w:rsidRPr="001A6165" w:rsidRDefault="0014794C">
      <w:r w:rsidRPr="001A6165">
        <w:rPr>
          <w:color w:val="000000"/>
        </w:rPr>
        <w:t xml:space="preserve">Riksdagens revisorer konstaterar i </w:t>
      </w:r>
      <w:r w:rsidRPr="001A6165">
        <w:rPr>
          <w:i/>
          <w:color w:val="000000"/>
        </w:rPr>
        <w:t>yrkande 6</w:t>
      </w:r>
      <w:r w:rsidRPr="001A6165">
        <w:rPr>
          <w:color w:val="000000"/>
        </w:rPr>
        <w:t xml:space="preserve"> att Sida inte har något system för att löpande hålla sig informerad om vad EU gör på fältet och inte heller några rutiner för att systematiskt informera EU om svenska insatser. Däremot finns av Sida utformade riktlinjer för ökad samordning med EU. Samor</w:t>
      </w:r>
      <w:r w:rsidRPr="001A6165">
        <w:rPr>
          <w:color w:val="000000"/>
        </w:rPr>
        <w:t>d</w:t>
      </w:r>
      <w:r w:rsidRPr="001A6165">
        <w:rPr>
          <w:color w:val="000000"/>
        </w:rPr>
        <w:t>ningen med EU:s utvecklingssamarbete är, enligt revisorerna, av principiell vikt men också av betydelse med tanke på omfattningen av Sveriges bidrag till EU:s bistånd. Mot denna bakgrund föreslår revisorerna dels att regeringen närmare bör utreda o</w:t>
      </w:r>
      <w:r w:rsidRPr="001A6165">
        <w:rPr>
          <w:color w:val="000000"/>
        </w:rPr>
        <w:t>ch analysera samordningen mellan det svenska utvec</w:t>
      </w:r>
      <w:r w:rsidRPr="001A6165">
        <w:rPr>
          <w:color w:val="000000"/>
        </w:rPr>
        <w:t>k</w:t>
      </w:r>
      <w:r w:rsidRPr="001A6165">
        <w:rPr>
          <w:color w:val="000000"/>
        </w:rPr>
        <w:t xml:space="preserve">lingssamarbetet och EU:s biståndsprogram, dels att regeringen regelbundet bör återkomma till riksdagen med en redogörelse för hur svenska företag och institutioner jämfört med andra medlemsländer är representerade i EU:s upphandlingar. </w:t>
      </w:r>
    </w:p>
    <w:p w:rsidR="0014794C" w:rsidRPr="001A6165" w:rsidRDefault="0014794C">
      <w:pPr>
        <w:pStyle w:val="Rubrik2"/>
      </w:pPr>
      <w:bookmarkStart w:id="136" w:name="_Toc468523425"/>
      <w:r w:rsidRPr="001A6165">
        <w:t>Motioner väckta under allmänna motionstiden 1999/2000</w:t>
      </w:r>
      <w:bookmarkEnd w:id="136"/>
    </w:p>
    <w:p w:rsidR="0014794C" w:rsidRPr="001A6165" w:rsidRDefault="0014794C">
      <w:r w:rsidRPr="001A6165">
        <w:rPr>
          <w:color w:val="000000"/>
        </w:rPr>
        <w:t xml:space="preserve">Centerpartiet  konstaterar i motion </w:t>
      </w:r>
      <w:r w:rsidRPr="001A6165">
        <w:rPr>
          <w:i/>
          <w:color w:val="000000"/>
        </w:rPr>
        <w:t>1999/2000:U210 (c)</w:t>
      </w:r>
      <w:r w:rsidRPr="001A6165">
        <w:rPr>
          <w:color w:val="000000"/>
        </w:rPr>
        <w:t xml:space="preserve"> att Riksdagens rev</w:t>
      </w:r>
      <w:r w:rsidRPr="001A6165">
        <w:rPr>
          <w:color w:val="000000"/>
        </w:rPr>
        <w:t>i</w:t>
      </w:r>
      <w:r w:rsidRPr="001A6165">
        <w:rPr>
          <w:color w:val="000000"/>
        </w:rPr>
        <w:t>sorer har granskat Sidas upphandlingsverksamhet och nyttjande av närko</w:t>
      </w:r>
      <w:r w:rsidRPr="001A6165">
        <w:rPr>
          <w:color w:val="000000"/>
        </w:rPr>
        <w:t>n</w:t>
      </w:r>
      <w:r w:rsidRPr="001A6165">
        <w:rPr>
          <w:color w:val="000000"/>
        </w:rPr>
        <w:t xml:space="preserve">sulter. Centerpartiet kräver i </w:t>
      </w:r>
      <w:r w:rsidRPr="001A6165">
        <w:rPr>
          <w:i/>
          <w:color w:val="000000"/>
        </w:rPr>
        <w:t>yrkande 5</w:t>
      </w:r>
      <w:r w:rsidRPr="001A6165">
        <w:rPr>
          <w:color w:val="000000"/>
        </w:rPr>
        <w:t xml:space="preserve"> att en oberoende utvärderare får i uppdrag att se över denna verksamhet.</w:t>
      </w:r>
    </w:p>
    <w:p w:rsidR="0014794C" w:rsidRPr="001A6165" w:rsidRDefault="0014794C">
      <w:r w:rsidRPr="001A6165">
        <w:rPr>
          <w:color w:val="000000"/>
        </w:rPr>
        <w:t xml:space="preserve">I den enskilda motionen </w:t>
      </w:r>
      <w:r w:rsidRPr="001A6165">
        <w:rPr>
          <w:i/>
          <w:color w:val="000000"/>
        </w:rPr>
        <w:t>1999/2000:U213 (m)</w:t>
      </w:r>
      <w:r w:rsidRPr="001A6165">
        <w:rPr>
          <w:color w:val="000000"/>
        </w:rPr>
        <w:t xml:space="preserve">  framhålls att det ofta ifråg</w:t>
      </w:r>
      <w:r w:rsidRPr="001A6165">
        <w:rPr>
          <w:color w:val="000000"/>
        </w:rPr>
        <w:t>a</w:t>
      </w:r>
      <w:r w:rsidRPr="001A6165">
        <w:rPr>
          <w:color w:val="000000"/>
        </w:rPr>
        <w:t>satts vad resultatet av svenskt bistånd inneburit. Motionären anser att Sverige skall stödja och hjälpa behövande länder via olika former av bistånd men för att detta skall vara möjligt och även i fortsättningen ha ett brett folkligt stöd krävs resultat av de satsningar som görs och löpande kontroll av hur penga</w:t>
      </w:r>
      <w:r w:rsidRPr="001A6165">
        <w:rPr>
          <w:color w:val="000000"/>
        </w:rPr>
        <w:t>r</w:t>
      </w:r>
      <w:r w:rsidRPr="001A6165">
        <w:rPr>
          <w:color w:val="000000"/>
        </w:rPr>
        <w:t xml:space="preserve">na används. Ett fristående revisionsorgan bör därför bildas med uppgift att löpande utvärdera de biståndssatsningar som görs och redovisa resultaten </w:t>
      </w:r>
      <w:r w:rsidRPr="001A6165">
        <w:rPr>
          <w:color w:val="000000"/>
        </w:rPr>
        <w:t>för riksdag och regering.</w:t>
      </w:r>
    </w:p>
    <w:p w:rsidR="0014794C" w:rsidRPr="001A6165" w:rsidRDefault="0014794C">
      <w:r w:rsidRPr="001A6165">
        <w:rPr>
          <w:color w:val="000000"/>
        </w:rPr>
        <w:t xml:space="preserve">Kristdemokraterna anser i motion </w:t>
      </w:r>
      <w:r w:rsidRPr="001A6165">
        <w:rPr>
          <w:i/>
          <w:color w:val="000000"/>
        </w:rPr>
        <w:t xml:space="preserve">1999/2000:U215 (kd) yrkande 27 </w:t>
      </w:r>
      <w:r w:rsidRPr="001A6165">
        <w:rPr>
          <w:color w:val="000000"/>
        </w:rPr>
        <w:t>att det krävs mer oberoende analys av det svenska utvecklingssamarbetet och b</w:t>
      </w:r>
      <w:r w:rsidRPr="001A6165">
        <w:rPr>
          <w:color w:val="000000"/>
        </w:rPr>
        <w:t>e</w:t>
      </w:r>
      <w:r w:rsidRPr="001A6165">
        <w:rPr>
          <w:color w:val="000000"/>
        </w:rPr>
        <w:t>klagar att det oberoende sekretariatet för analys och utvärdering lagts ned. Ett speciellt viktigt område som kräver en utvärdering är Sidas upphandling av konsulter.</w:t>
      </w:r>
    </w:p>
    <w:p w:rsidR="0014794C" w:rsidRPr="001A6165" w:rsidRDefault="0014794C">
      <w:pPr>
        <w:pStyle w:val="Rubrik2"/>
      </w:pPr>
      <w:bookmarkStart w:id="137" w:name="_Toc468523426"/>
      <w:r w:rsidRPr="001A6165">
        <w:t>Motioner väckta med anledning av revisorernas förslag 1998/99:RR9 till riksdagen</w:t>
      </w:r>
      <w:bookmarkEnd w:id="137"/>
      <w:r w:rsidRPr="001A6165">
        <w:t xml:space="preserve"> </w:t>
      </w:r>
    </w:p>
    <w:p w:rsidR="0014794C" w:rsidRPr="001A6165" w:rsidRDefault="0014794C">
      <w:r w:rsidRPr="001A6165">
        <w:rPr>
          <w:color w:val="000000"/>
        </w:rPr>
        <w:t>Vänsterpartiet konstaterar att det är en svår uppgift att bedöma effekterna av det svenska utvecklingssamarbetet där målet är att höja de fattiga folkens levnadsnivå. Likafullt är det en viktig uppgift att även på detta område se till att svenska skattemedel används så effektivt som möjligt. Den så kallade biståndsviljan är beroende av att det svenska folket kan se konkreta exempel på hur Sverige bl.a. bidragit till att barn får gå i skolan, till kvinnors möjli</w:t>
      </w:r>
      <w:r w:rsidRPr="001A6165">
        <w:rPr>
          <w:color w:val="000000"/>
        </w:rPr>
        <w:t>g</w:t>
      </w:r>
      <w:r w:rsidRPr="001A6165">
        <w:rPr>
          <w:color w:val="000000"/>
        </w:rPr>
        <w:t>het till krediter eller till att funktionshindrade ges möjligheter att kunna klara sig själva, utan att en stor del av pengarna gått till korruption eller dyra ko</w:t>
      </w:r>
      <w:r w:rsidRPr="001A6165">
        <w:rPr>
          <w:color w:val="000000"/>
        </w:rPr>
        <w:t>n</w:t>
      </w:r>
      <w:r w:rsidRPr="001A6165">
        <w:rPr>
          <w:color w:val="000000"/>
        </w:rPr>
        <w:t xml:space="preserve">sultarvoden. Därför ser Vänsterpartiet positivt på att revisorerna gjort en gedigen genomgång av området. </w:t>
      </w:r>
    </w:p>
    <w:p w:rsidR="0014794C" w:rsidRPr="001A6165" w:rsidRDefault="0014794C">
      <w:r w:rsidRPr="001A6165">
        <w:rPr>
          <w:color w:val="000000"/>
        </w:rPr>
        <w:t xml:space="preserve">Motionärerna kräver i motion </w:t>
      </w:r>
      <w:r w:rsidRPr="001A6165">
        <w:rPr>
          <w:i/>
          <w:color w:val="000000"/>
        </w:rPr>
        <w:t xml:space="preserve">1999/2000:U1 (v) yrkande 1 </w:t>
      </w:r>
      <w:r w:rsidRPr="001A6165">
        <w:rPr>
          <w:color w:val="000000"/>
        </w:rPr>
        <w:t>att en översyn genomförs, där man överväger huruvida utgiftsområdet som gäller intern</w:t>
      </w:r>
      <w:r w:rsidRPr="001A6165">
        <w:rPr>
          <w:color w:val="000000"/>
        </w:rPr>
        <w:t>a</w:t>
      </w:r>
      <w:r w:rsidRPr="001A6165">
        <w:rPr>
          <w:color w:val="000000"/>
        </w:rPr>
        <w:t>tionellt bistånd över huvud taget skall ha av ett utgiftstak och att anslaget får karaktären av ramanslag. Vidare anser motionärerna i</w:t>
      </w:r>
      <w:r w:rsidRPr="001A6165">
        <w:rPr>
          <w:i/>
          <w:color w:val="000000"/>
        </w:rPr>
        <w:t xml:space="preserve"> yrkande 2</w:t>
      </w:r>
      <w:r w:rsidRPr="001A6165">
        <w:rPr>
          <w:color w:val="000000"/>
        </w:rPr>
        <w:t xml:space="preserve"> att det bör inrättas en fond, som skall utgöra en garanti för att regeringen alltid har disponibla medel till sitt förfogande för akuta insatser vid större katastr</w:t>
      </w:r>
      <w:r w:rsidRPr="001A6165">
        <w:rPr>
          <w:color w:val="000000"/>
        </w:rPr>
        <w:t>o</w:t>
      </w:r>
      <w:r w:rsidRPr="001A6165">
        <w:rPr>
          <w:color w:val="000000"/>
        </w:rPr>
        <w:t>fer.</w:t>
      </w:r>
    </w:p>
    <w:p w:rsidR="0014794C" w:rsidRPr="001A6165" w:rsidRDefault="0014794C">
      <w:r w:rsidRPr="001A6165">
        <w:rPr>
          <w:color w:val="000000"/>
        </w:rPr>
        <w:t xml:space="preserve">I motion </w:t>
      </w:r>
      <w:r w:rsidRPr="001A6165">
        <w:rPr>
          <w:i/>
          <w:color w:val="000000"/>
        </w:rPr>
        <w:t xml:space="preserve">1999/2000:U2 (kd) </w:t>
      </w:r>
      <w:r w:rsidRPr="001A6165">
        <w:rPr>
          <w:color w:val="000000"/>
        </w:rPr>
        <w:t>konstaterar Kristdemokraterna att solidariteten med omvärlden är en av grundprinciperna i vårt politiska budskap. Männ</w:t>
      </w:r>
      <w:r w:rsidRPr="001A6165">
        <w:rPr>
          <w:color w:val="000000"/>
        </w:rPr>
        <w:t>i</w:t>
      </w:r>
      <w:r w:rsidRPr="001A6165">
        <w:rPr>
          <w:color w:val="000000"/>
        </w:rPr>
        <w:t>skovärdet är universellt och kan därför inte relativiseras av geografiska grä</w:t>
      </w:r>
      <w:r w:rsidRPr="001A6165">
        <w:rPr>
          <w:color w:val="000000"/>
        </w:rPr>
        <w:t>n</w:t>
      </w:r>
      <w:r w:rsidRPr="001A6165">
        <w:rPr>
          <w:color w:val="000000"/>
        </w:rPr>
        <w:t>ser, vare sig man lever i Sverige eller i övriga världen. Oberoende av faktorer som ras, kön, ålder och religion har varje människa ett och samma värde. Det måste vara allas ansvar och plikt att verka för att respekten för människovä</w:t>
      </w:r>
      <w:r w:rsidRPr="001A6165">
        <w:rPr>
          <w:color w:val="000000"/>
        </w:rPr>
        <w:t>r</w:t>
      </w:r>
      <w:r w:rsidRPr="001A6165">
        <w:rPr>
          <w:color w:val="000000"/>
        </w:rPr>
        <w:t>det ökar i alla delar av världen. Kristdemokraterna konstaterar</w:t>
      </w:r>
      <w:r w:rsidRPr="001A6165">
        <w:rPr>
          <w:color w:val="000000"/>
        </w:rPr>
        <w:t xml:space="preserve"> det beklagliga i att det oberoende sekretariatet för analys och utvärdering av det svenska utvecklingsbiståndet (SAU) som instiftades under fyrpartiregeringen lades ned av den efterföljande socialdemokratiska regeringen. Detta har fått till följd att Sida återigen utvärderar sin egen verksamhet.</w:t>
      </w:r>
    </w:p>
    <w:p w:rsidR="0014794C" w:rsidRPr="001A6165" w:rsidRDefault="0014794C">
      <w:pPr>
        <w:pStyle w:val="Normaltindrag"/>
      </w:pPr>
      <w:r w:rsidRPr="001A6165">
        <w:t xml:space="preserve">Kristdemokraterna menar i </w:t>
      </w:r>
      <w:r w:rsidRPr="001A6165">
        <w:rPr>
          <w:i/>
        </w:rPr>
        <w:t xml:space="preserve">yrkande 1 </w:t>
      </w:r>
      <w:r w:rsidRPr="001A6165">
        <w:t>att det finns behov av ytterligare en utvärderingsnivå för att, med hjälp av ett oberoende beslutsunderlag, bedöma och redovisa resultaten av utvecklingssamarbetet. Dessutom bör oberoende utvärderare ges i uppdrag att se över Sidas upphandling av konsulter. I m</w:t>
      </w:r>
      <w:r w:rsidRPr="001A6165">
        <w:t>o</w:t>
      </w:r>
      <w:r w:rsidRPr="001A6165">
        <w:t>tionen understryks behovet av att regeringen återför resultatet av genomförda utvärderingar till riksdagen (</w:t>
      </w:r>
      <w:r w:rsidRPr="001A6165">
        <w:rPr>
          <w:i/>
        </w:rPr>
        <w:t>yrkande 2</w:t>
      </w:r>
      <w:r w:rsidRPr="001A6165">
        <w:t>).</w:t>
      </w:r>
    </w:p>
    <w:p w:rsidR="0014794C" w:rsidRPr="001A6165" w:rsidRDefault="0014794C">
      <w:pPr>
        <w:pStyle w:val="Normaltindrag"/>
      </w:pPr>
      <w:r w:rsidRPr="001A6165">
        <w:t xml:space="preserve">Kristdemokraterna, som konstaterat att Sida inte har något system för att löpande hålla sig informerat om vad EU gör på </w:t>
      </w:r>
      <w:r w:rsidRPr="001A6165">
        <w:t xml:space="preserve">fältet och inte heller har några rutiner för att systematiskt informera EU om svenska insatser, kräver i </w:t>
      </w:r>
      <w:r w:rsidRPr="001A6165">
        <w:rPr>
          <w:i/>
        </w:rPr>
        <w:t xml:space="preserve">yrkande 3 </w:t>
      </w:r>
      <w:r w:rsidRPr="001A6165">
        <w:t>ett bättre informationsutbyte och bättre samordning och koordin</w:t>
      </w:r>
      <w:r w:rsidRPr="001A6165">
        <w:t>e</w:t>
      </w:r>
      <w:r w:rsidRPr="001A6165">
        <w:t>ring av EU:s och Sveriges bistånd.</w:t>
      </w:r>
    </w:p>
    <w:p w:rsidR="0014794C" w:rsidRPr="001A6165" w:rsidRDefault="0014794C">
      <w:r w:rsidRPr="001A6165">
        <w:rPr>
          <w:color w:val="000000"/>
        </w:rPr>
        <w:t xml:space="preserve">I motion </w:t>
      </w:r>
      <w:r w:rsidRPr="001A6165">
        <w:rPr>
          <w:i/>
          <w:color w:val="000000"/>
        </w:rPr>
        <w:t xml:space="preserve">1999/2000:U3 (fp) </w:t>
      </w:r>
      <w:r w:rsidRPr="001A6165">
        <w:rPr>
          <w:color w:val="000000"/>
        </w:rPr>
        <w:t>konstaterar Folkpartiet att revisorerna i huvu</w:t>
      </w:r>
      <w:r w:rsidRPr="001A6165">
        <w:rPr>
          <w:color w:val="000000"/>
        </w:rPr>
        <w:t>d</w:t>
      </w:r>
      <w:r w:rsidRPr="001A6165">
        <w:rPr>
          <w:color w:val="000000"/>
        </w:rPr>
        <w:t>sak har granskat det bilaterala utvecklingssamarbetet och inriktat sig på frågor om hur biståndet styrs, genomförs, samordnas och följs upp. Revis</w:t>
      </w:r>
      <w:r w:rsidRPr="001A6165">
        <w:rPr>
          <w:color w:val="000000"/>
        </w:rPr>
        <w:t>o</w:t>
      </w:r>
      <w:r w:rsidRPr="001A6165">
        <w:rPr>
          <w:color w:val="000000"/>
        </w:rPr>
        <w:t>rernas förslag innehåller flera synpunkter som Folkpartiet delar och som partiet tidig</w:t>
      </w:r>
      <w:r w:rsidRPr="001A6165">
        <w:rPr>
          <w:color w:val="000000"/>
        </w:rPr>
        <w:t>a</w:t>
      </w:r>
      <w:r w:rsidRPr="001A6165">
        <w:rPr>
          <w:color w:val="000000"/>
        </w:rPr>
        <w:t>re framfört i motioner.</w:t>
      </w:r>
    </w:p>
    <w:p w:rsidR="0014794C" w:rsidRPr="001A6165" w:rsidRDefault="0014794C">
      <w:pPr>
        <w:pStyle w:val="Normaltindrag"/>
      </w:pPr>
      <w:r w:rsidRPr="001A6165">
        <w:t xml:space="preserve">Motionärerna instämmer med revisorernas förslag om att ge regeringen i uppdrag att se över formerna för att stärka en utvärderingsfunktion som är mer oberoende av biståndsorganisationen än </w:t>
      </w:r>
      <w:r w:rsidRPr="001A6165">
        <w:t>vad fallet är i dag. En sådan utvärderingsfunktion bör vara helt fristående från Sida och UD och dess syfte bör vara att granska, utvärdera och följa upp det svenska biståndet. En sådan granskning bör gälla såväl små enskilda projekt som större insatser (</w:t>
      </w:r>
      <w:r w:rsidRPr="001A6165">
        <w:rPr>
          <w:i/>
        </w:rPr>
        <w:t>yrka</w:t>
      </w:r>
      <w:r w:rsidRPr="001A6165">
        <w:rPr>
          <w:i/>
        </w:rPr>
        <w:t>n</w:t>
      </w:r>
      <w:r w:rsidRPr="001A6165">
        <w:rPr>
          <w:i/>
        </w:rPr>
        <w:t>de 1</w:t>
      </w:r>
      <w:r w:rsidRPr="001A6165">
        <w:t>).</w:t>
      </w:r>
    </w:p>
    <w:p w:rsidR="0014794C" w:rsidRPr="001A6165" w:rsidRDefault="0014794C">
      <w:pPr>
        <w:pStyle w:val="Normaltindrag"/>
      </w:pPr>
      <w:r w:rsidRPr="001A6165">
        <w:t xml:space="preserve">Motionärerna föreslår vidare i </w:t>
      </w:r>
      <w:r w:rsidRPr="001A6165">
        <w:rPr>
          <w:i/>
        </w:rPr>
        <w:t>yrkande 2</w:t>
      </w:r>
      <w:r w:rsidRPr="001A6165">
        <w:t xml:space="preserve"> att en total översyn av anslag</w:t>
      </w:r>
      <w:r w:rsidRPr="001A6165">
        <w:t>s</w:t>
      </w:r>
      <w:r w:rsidRPr="001A6165">
        <w:t>strukturen för utvecklingssamarbetet genomförs snarast. Översynen bör innehålla en förutsättningslös prövning av möjligheten att låta kostnader för såväl förvaltning som sakverksamhet inom utvecklingssamarbetet belasta ramanslag. Folkpartiet menar att en sådan översyn bör kunna göras av den biståndspolitiska utredning som skall tillsättas. Även de enskilda organis</w:t>
      </w:r>
      <w:r w:rsidRPr="001A6165">
        <w:t>a</w:t>
      </w:r>
      <w:r w:rsidRPr="001A6165">
        <w:t>tionernas samarbete med Sida bör kunna bli föremål för en översyn inom ramen för den biståndspolitiska u</w:t>
      </w:r>
      <w:r w:rsidRPr="001A6165">
        <w:t>tredningen (</w:t>
      </w:r>
      <w:r w:rsidRPr="001A6165">
        <w:rPr>
          <w:i/>
        </w:rPr>
        <w:t>yrkande 3)</w:t>
      </w:r>
      <w:r w:rsidRPr="001A6165">
        <w:t xml:space="preserve">. </w:t>
      </w:r>
    </w:p>
    <w:p w:rsidR="0014794C" w:rsidRPr="001A6165" w:rsidRDefault="0014794C">
      <w:pPr>
        <w:pStyle w:val="Normaltindrag"/>
      </w:pPr>
      <w:r w:rsidRPr="001A6165">
        <w:t>Motionärerna menar att EU-samarbetet erbjuder stora möjligheter att til</w:t>
      </w:r>
      <w:r w:rsidRPr="001A6165">
        <w:t>l</w:t>
      </w:r>
      <w:r w:rsidRPr="001A6165">
        <w:t>sammans med de andra länderna åstadkomma konkreta resultat vad gäller globalt utvecklingssamarbete. Folkpartiet konstaterar att Sida inte har något system för att löpande hålla sig informerat om vad EU gör på fältet. Det finns heller inte några rutiner för att systematiskt informera EU om svenska insa</w:t>
      </w:r>
      <w:r w:rsidRPr="001A6165">
        <w:t>t</w:t>
      </w:r>
      <w:r w:rsidRPr="001A6165">
        <w:t xml:space="preserve">ser. Det är enligt Folkpartiets uppfattning mycket angeläget att dessa brister i samordningen snarast ses över och åtgärdas. Folkpartiet anser i </w:t>
      </w:r>
      <w:r w:rsidRPr="001A6165">
        <w:rPr>
          <w:i/>
        </w:rPr>
        <w:t>yrkande 4</w:t>
      </w:r>
      <w:r w:rsidRPr="001A6165">
        <w:t xml:space="preserve"> att regeringen närmare bör utreda och analysera samor</w:t>
      </w:r>
      <w:r w:rsidRPr="001A6165">
        <w:t>dningen mellan det svenska utvecklingssamarbetet och EU:s biståndsprogram.</w:t>
      </w:r>
    </w:p>
    <w:p w:rsidR="0014794C" w:rsidRPr="001A6165" w:rsidRDefault="0014794C">
      <w:pPr>
        <w:pStyle w:val="Rubrik3"/>
      </w:pPr>
      <w:bookmarkStart w:id="138" w:name="_Toc468523427"/>
      <w:r w:rsidRPr="001A6165">
        <w:t>Utskottets överväganden</w:t>
      </w:r>
      <w:bookmarkEnd w:id="138"/>
      <w:r w:rsidRPr="001A6165">
        <w:t xml:space="preserve"> </w:t>
      </w:r>
    </w:p>
    <w:p w:rsidR="0014794C" w:rsidRPr="001A6165" w:rsidRDefault="0014794C">
      <w:r w:rsidRPr="001A6165">
        <w:rPr>
          <w:color w:val="000000"/>
        </w:rPr>
        <w:t>Enligt utskottets uppfattning är styrinstrumentens utformning av stor bet</w:t>
      </w:r>
      <w:r w:rsidRPr="001A6165">
        <w:rPr>
          <w:color w:val="000000"/>
        </w:rPr>
        <w:t>y</w:t>
      </w:r>
      <w:r w:rsidRPr="001A6165">
        <w:rPr>
          <w:color w:val="000000"/>
        </w:rPr>
        <w:t>delse för att uppnå effektivast möjliga svenska bistånd. Frågor rörande detta tas upp i revisorernas förslag 1998/99:RR9 yrkande 1.</w:t>
      </w:r>
    </w:p>
    <w:p w:rsidR="0014794C" w:rsidRPr="001A6165" w:rsidRDefault="0014794C">
      <w:pPr>
        <w:pStyle w:val="Normaltindrag"/>
      </w:pPr>
      <w:r w:rsidRPr="001A6165">
        <w:t>På övergripande nivå styrs utvecklingssamarbetet av allmänna främjande- och inriktningsmål. Utifrån dessa mål är det, som revisorerna påpekar, svårt att följa upp och utvärdera verksamheten.</w:t>
      </w:r>
    </w:p>
    <w:p w:rsidR="0014794C" w:rsidRPr="001A6165" w:rsidRDefault="0014794C">
      <w:pPr>
        <w:pStyle w:val="Normaltindrag"/>
      </w:pPr>
      <w:r w:rsidRPr="001A6165">
        <w:t>Utöver den styrning som ligger i målen (de av riksdagen beslutade b</w:t>
      </w:r>
      <w:r w:rsidRPr="001A6165">
        <w:t>i</w:t>
      </w:r>
      <w:r w:rsidRPr="001A6165">
        <w:t>ståndspolitiska målen och, dessutom, mål för verksamhetsgrenar sådana de formulerats i regleringsbrevet) styrs verksamheten operativt dels genom den ordinarie ettåriga budgetprocessen, dels genom den s.k. landstrategiproce</w:t>
      </w:r>
      <w:r w:rsidRPr="001A6165">
        <w:t>s</w:t>
      </w:r>
      <w:r w:rsidRPr="001A6165">
        <w:t>sen. Dessa styrmekanismer är inte samordnade samt har delvis olika syften och tidsperspektiv. I den ordinarie budgetprocessen anges inte nedbrutna och kvantifierbara mål. Detta medför att regeringens resultatbedömning i budge</w:t>
      </w:r>
      <w:r w:rsidRPr="001A6165">
        <w:t>t</w:t>
      </w:r>
      <w:r w:rsidRPr="001A6165">
        <w:t>propositionen av såväl det totala biståndet som av olika verks</w:t>
      </w:r>
      <w:r w:rsidRPr="001A6165">
        <w:t>amhetsgrenar hittills tenderat att bli generell och oprecis. Mot bakgrund härav välkomnar utskottet regeringens initiativ att uppdra åt UD och Sida att se över resulta</w:t>
      </w:r>
      <w:r w:rsidRPr="001A6165">
        <w:t>t</w:t>
      </w:r>
      <w:r w:rsidRPr="001A6165">
        <w:t xml:space="preserve">styrningen av Sidas verksamhet. </w:t>
      </w:r>
    </w:p>
    <w:p w:rsidR="0014794C" w:rsidRPr="001A6165" w:rsidRDefault="0014794C">
      <w:pPr>
        <w:pStyle w:val="Normaltindrag"/>
      </w:pPr>
      <w:r w:rsidRPr="001A6165">
        <w:t>Revisorerna, som uppmärksammat att regeringens efterfrågan på result</w:t>
      </w:r>
      <w:r w:rsidRPr="001A6165">
        <w:t>a</w:t>
      </w:r>
      <w:r w:rsidRPr="001A6165">
        <w:t>tinformation från Sida är omfattande, menar att återrapporteringskraven i regleringsbrev bör begränsas till sådan information som kan förväntas besv</w:t>
      </w:r>
      <w:r w:rsidRPr="001A6165">
        <w:t>a</w:t>
      </w:r>
      <w:r w:rsidRPr="001A6165">
        <w:t>ra grundläggande frågor om hur väl myndigheten utför sina uppgifter, till sådan information som är viktig för att styra myndigheten och till sådan information som behövs för resultatredovisning till riksdagen. Revisorerna föreslår mot denna bakgrund att regeringen utarbetar en strategi för inhä</w:t>
      </w:r>
      <w:r w:rsidRPr="001A6165">
        <w:t>m</w:t>
      </w:r>
      <w:r w:rsidRPr="001A6165">
        <w:t>tande av resultatinformation inom biståndsområdet.</w:t>
      </w:r>
    </w:p>
    <w:p w:rsidR="0014794C" w:rsidRPr="001A6165" w:rsidRDefault="0014794C">
      <w:pPr>
        <w:pStyle w:val="Normaltindrag"/>
      </w:pPr>
      <w:r w:rsidRPr="001A6165">
        <w:t xml:space="preserve">Utskottet vill </w:t>
      </w:r>
      <w:r w:rsidRPr="001A6165">
        <w:t>med anledning härav inledningsvis framhålla att rapportering av här aktuellt slag tenderar att ta jämförelsevis stora resurser i anspråk, varför den redovisning som krävs bör vara anpassad till föreliggande behov. Detta synsätt avspeglas också i gällande riktlinjer för Regeringskansliet.</w:t>
      </w:r>
    </w:p>
    <w:p w:rsidR="0014794C" w:rsidRPr="001A6165" w:rsidRDefault="0014794C">
      <w:pPr>
        <w:pStyle w:val="Normaltindrag"/>
      </w:pPr>
      <w:r w:rsidRPr="001A6165">
        <w:t>I den rapport som ligger till grund för revisorernas förslag sägs att reg</w:t>
      </w:r>
      <w:r w:rsidRPr="001A6165">
        <w:t>e</w:t>
      </w:r>
      <w:r w:rsidRPr="001A6165">
        <w:t>ringens efterfrågan på resultatinformation från Sida är stor. Enligt rapporten råder oklarhet om hur denna omfattande resultatinformation kommer till användning. En försvårande faktor i resultatredovisningen av det bilaterala utvecklingssamarbetet är kravet på redovisning av prestationer utifrån ver</w:t>
      </w:r>
      <w:r w:rsidRPr="001A6165">
        <w:t>k</w:t>
      </w:r>
      <w:r w:rsidRPr="001A6165">
        <w:t>samhetsgrenar. Varken målen eller anslagen för verksamheten följer ver</w:t>
      </w:r>
      <w:r w:rsidRPr="001A6165">
        <w:t>k</w:t>
      </w:r>
      <w:r w:rsidRPr="001A6165">
        <w:t>samhetsgr</w:t>
      </w:r>
      <w:r w:rsidRPr="001A6165">
        <w:t>e</w:t>
      </w:r>
      <w:r w:rsidRPr="001A6165">
        <w:t>narnas indelningsgrund.</w:t>
      </w:r>
    </w:p>
    <w:p w:rsidR="0014794C" w:rsidRPr="001A6165" w:rsidRDefault="0014794C">
      <w:pPr>
        <w:pStyle w:val="Normaltindrag"/>
      </w:pPr>
      <w:r w:rsidRPr="001A6165">
        <w:t>Genom revisorernas granskning har framkommit att det synes föreligga ett behov av en översyn av resultatr</w:t>
      </w:r>
      <w:r w:rsidRPr="001A6165">
        <w:t>apporteringen. De synpunkter som i revis</w:t>
      </w:r>
      <w:r w:rsidRPr="001A6165">
        <w:t>o</w:t>
      </w:r>
      <w:r w:rsidRPr="001A6165">
        <w:t>rernas förslag framförs beträffande en resultatrapporteringsstrategi är bea</w:t>
      </w:r>
      <w:r w:rsidRPr="001A6165">
        <w:t>k</w:t>
      </w:r>
      <w:r w:rsidRPr="001A6165">
        <w:t>tansvärda. Utskottet vill i anledning av förslaget särskilt framhålla att en resultatrapporteringsstrategi måste tillgodose såväl riksdagens behov av underlag för beslut och kontroll som den verkställande maktens behov för att kunna genomföra riksdagens beslut.</w:t>
      </w:r>
    </w:p>
    <w:p w:rsidR="0014794C" w:rsidRPr="001A6165" w:rsidRDefault="0014794C">
      <w:pPr>
        <w:pStyle w:val="Normaltindrag"/>
      </w:pPr>
      <w:r w:rsidRPr="001A6165">
        <w:t>Utskottet noterar att mål- och resultatstyrning av Sidas verksamhet har v</w:t>
      </w:r>
      <w:r w:rsidRPr="001A6165">
        <w:t>a</w:t>
      </w:r>
      <w:r w:rsidRPr="001A6165">
        <w:t>rit föremål för diskussioner och överväganden under de senaste åren inom ramen för projektarbete och uppdrag, vilka involverat Sida, UD, Finansd</w:t>
      </w:r>
      <w:r w:rsidRPr="001A6165">
        <w:t>e</w:t>
      </w:r>
      <w:r w:rsidRPr="001A6165">
        <w:t xml:space="preserve">partementet och RRV. Detta har redan resulterat i vissa förändringar i Sidas redovisning, som fått en något minskad omfattning. Enligt vad utskottet erfarit har det uppdrag till UD och Sida som revisorerna nämner och som gavs i regleringsbrevet för 1999 fått utökad omfattning, och det kommer därför inte att redovisas förrän under senvåren 2000. </w:t>
      </w:r>
    </w:p>
    <w:p w:rsidR="0014794C" w:rsidRPr="001A6165" w:rsidRDefault="0014794C">
      <w:pPr>
        <w:pStyle w:val="Normaltindrag"/>
      </w:pPr>
      <w:r w:rsidRPr="001A6165">
        <w:t>Syftet med den påg</w:t>
      </w:r>
      <w:r w:rsidRPr="001A6165">
        <w:t>ående översynen är att utarbeta en modell för regerin</w:t>
      </w:r>
      <w:r w:rsidRPr="001A6165">
        <w:t>g</w:t>
      </w:r>
      <w:r w:rsidRPr="001A6165">
        <w:t>ens styrning och uppföljning av Sidas verksamhet, en modell som</w:t>
      </w:r>
    </w:p>
    <w:p w:rsidR="0014794C" w:rsidRPr="001A6165" w:rsidRDefault="0014794C">
      <w:r w:rsidRPr="001A6165">
        <w:rPr>
          <w:color w:val="000000"/>
        </w:rPr>
        <w:t>– tillgodoser regeringens behov av att styra och bedöma verksamheten;</w:t>
      </w:r>
    </w:p>
    <w:p w:rsidR="0014794C" w:rsidRPr="001A6165" w:rsidRDefault="0014794C">
      <w:r w:rsidRPr="001A6165">
        <w:rPr>
          <w:color w:val="000000"/>
        </w:rPr>
        <w:t>– tillgodoser regeringens behov av uppföljning och information för rapport</w:t>
      </w:r>
      <w:r w:rsidRPr="001A6165">
        <w:rPr>
          <w:color w:val="000000"/>
        </w:rPr>
        <w:t>e</w:t>
      </w:r>
      <w:r w:rsidRPr="001A6165">
        <w:rPr>
          <w:color w:val="000000"/>
        </w:rPr>
        <w:t>ring till riksdagen;</w:t>
      </w:r>
    </w:p>
    <w:p w:rsidR="0014794C" w:rsidRPr="001A6165" w:rsidRDefault="0014794C">
      <w:r w:rsidRPr="001A6165">
        <w:rPr>
          <w:color w:val="000000"/>
        </w:rPr>
        <w:t>– innebär största möjliga samordning av samtliga styrinstrument;</w:t>
      </w:r>
    </w:p>
    <w:p w:rsidR="0014794C" w:rsidRPr="001A6165" w:rsidRDefault="0014794C">
      <w:r w:rsidRPr="001A6165">
        <w:rPr>
          <w:color w:val="000000"/>
        </w:rPr>
        <w:t>– bidrar till att åstadkomma en tydligare koppling mellan mål, resultat och resurstilldelning samt</w:t>
      </w:r>
    </w:p>
    <w:p w:rsidR="0014794C" w:rsidRPr="001A6165" w:rsidRDefault="0014794C">
      <w:r w:rsidRPr="001A6165">
        <w:rPr>
          <w:color w:val="000000"/>
        </w:rPr>
        <w:t>– säkerställer att verksamhetsmål och krav på återrapportering koncentreras till det som är väsentligt för regeringens styrning.</w:t>
      </w:r>
    </w:p>
    <w:p w:rsidR="0014794C" w:rsidRPr="001A6165" w:rsidRDefault="0014794C">
      <w:r w:rsidRPr="001A6165">
        <w:rPr>
          <w:color w:val="000000"/>
        </w:rPr>
        <w:t>Av uppdragsställningen framgår mera specifikt bl.a. att förslag skall lämnas om hur Sida skall redovisa gentemot effektmålen, om hur bättre samstä</w:t>
      </w:r>
      <w:r w:rsidRPr="001A6165">
        <w:rPr>
          <w:color w:val="000000"/>
        </w:rPr>
        <w:t>m</w:t>
      </w:r>
      <w:r w:rsidRPr="001A6165">
        <w:rPr>
          <w:color w:val="000000"/>
        </w:rPr>
        <w:t>mighet skall uppnås i styrning, uppföljbarhet och redovisning samt om mått för bedömning av myndighetens effektivitet som grundval för redovisning av måluppfyllelse.</w:t>
      </w:r>
    </w:p>
    <w:p w:rsidR="0014794C" w:rsidRPr="001A6165" w:rsidRDefault="0014794C">
      <w:pPr>
        <w:pStyle w:val="Normaltindrag"/>
      </w:pPr>
      <w:r w:rsidRPr="001A6165">
        <w:t>Ett genomförande av uppdraget på avsett sätt skulle enligt utskottets pr</w:t>
      </w:r>
      <w:r w:rsidRPr="001A6165">
        <w:t>e</w:t>
      </w:r>
      <w:r w:rsidRPr="001A6165">
        <w:t>liminära bedömning innebära att revisorernas synpunkter på inhämtande av r</w:t>
      </w:r>
      <w:r w:rsidRPr="001A6165">
        <w:t>e</w:t>
      </w:r>
      <w:r w:rsidRPr="001A6165">
        <w:t>sultatinformation inom biståndsområdet skulle bli tillgodosedda.</w:t>
      </w:r>
    </w:p>
    <w:p w:rsidR="0014794C" w:rsidRPr="001A6165" w:rsidRDefault="0014794C">
      <w:pPr>
        <w:pStyle w:val="Normaltindrag"/>
      </w:pPr>
      <w:r w:rsidRPr="001A6165">
        <w:t>Utskottet utgår från att regeringen på lämpligt sätt kommer att informera riksdagen om vad som framkommit genom översynen av resultatstyrningen av Sidas verksamhet och om vilka åtgärder som den företagna översynen eventuellt kan föranleda. Något tillkännagivande härom synes ej behövligt.</w:t>
      </w:r>
    </w:p>
    <w:p w:rsidR="0014794C" w:rsidRPr="001A6165" w:rsidRDefault="0014794C">
      <w:r w:rsidRPr="001A6165">
        <w:rPr>
          <w:color w:val="000000"/>
        </w:rPr>
        <w:t>Enligt utskottets uppfattning kan revisorernas förslag 1998/99:RR9 yrkande 1 besvaras med vad som ovan anförts.</w:t>
      </w:r>
    </w:p>
    <w:p w:rsidR="0014794C" w:rsidRPr="001A6165" w:rsidRDefault="0014794C">
      <w:r w:rsidRPr="001A6165">
        <w:rPr>
          <w:color w:val="000000"/>
        </w:rPr>
        <w:t>I motion 1999/2000:U2 (kd) yrkande 2 understryks behovet av att regeringen återför resultatet av genomförda utvärderingar till riksdagen. Utskottet menar att motionärernas synpunkter faller inom ramen för vad som ovan anförts, varför motion 1999/2000:U2 (kd) yrkande 2 därmed kan anses b</w:t>
      </w:r>
      <w:r w:rsidRPr="001A6165">
        <w:rPr>
          <w:color w:val="000000"/>
        </w:rPr>
        <w:t>e</w:t>
      </w:r>
      <w:r w:rsidRPr="001A6165">
        <w:rPr>
          <w:color w:val="000000"/>
        </w:rPr>
        <w:t>svarad.</w:t>
      </w:r>
    </w:p>
    <w:p w:rsidR="0014794C" w:rsidRPr="001A6165" w:rsidRDefault="0014794C">
      <w:r w:rsidRPr="001A6165">
        <w:rPr>
          <w:color w:val="000000"/>
        </w:rPr>
        <w:t>Riksdagens revisorer föreslår i 1998/99:RR9 yrkande 2 bl.a. att en total översyn bör genomföras av anslagsstrukturen inom utvecklingssamarbetet samt att regeringen bör utarbeta riktlinjer för när kostnader inom utvec</w:t>
      </w:r>
      <w:r w:rsidRPr="001A6165">
        <w:rPr>
          <w:color w:val="000000"/>
        </w:rPr>
        <w:t>k</w:t>
      </w:r>
      <w:r w:rsidRPr="001A6165">
        <w:rPr>
          <w:color w:val="000000"/>
        </w:rPr>
        <w:t>lingssamarbetet bör belasta sak- respektive förvaltningsanslag. Också i m</w:t>
      </w:r>
      <w:r w:rsidRPr="001A6165">
        <w:rPr>
          <w:color w:val="000000"/>
        </w:rPr>
        <w:t>o</w:t>
      </w:r>
      <w:r w:rsidRPr="001A6165">
        <w:rPr>
          <w:color w:val="000000"/>
        </w:rPr>
        <w:t>tion 1999/2000:U3 (fp) yrkande 2 krävs att en total översyn av anslagsstru</w:t>
      </w:r>
      <w:r w:rsidRPr="001A6165">
        <w:rPr>
          <w:color w:val="000000"/>
        </w:rPr>
        <w:t>k</w:t>
      </w:r>
      <w:r w:rsidRPr="001A6165">
        <w:rPr>
          <w:color w:val="000000"/>
        </w:rPr>
        <w:t>turen för biståndet genomförs. Motionärerna bakom motion 1999/2000:U1 (v) yrkande 1 kräver en översyn av biståndets utgiftstak och att anslaget görs till ramanslag. I motionens yrkande 2 begärs en fond för katastrofmedel.</w:t>
      </w:r>
    </w:p>
    <w:p w:rsidR="0014794C" w:rsidRPr="001A6165" w:rsidRDefault="0014794C">
      <w:r w:rsidRPr="001A6165">
        <w:rPr>
          <w:color w:val="000000"/>
        </w:rPr>
        <w:t>Utskottet vill inledningsvis anföra att revisorernas förslag och den rapport som ligger till grund för förslagen på ett instruktivt sätt pek</w:t>
      </w:r>
      <w:r w:rsidRPr="001A6165">
        <w:rPr>
          <w:color w:val="000000"/>
        </w:rPr>
        <w:t>ar på de problem som är förknippade med den nuvarande anslagsstrukturen på biståndsomr</w:t>
      </w:r>
      <w:r w:rsidRPr="001A6165">
        <w:rPr>
          <w:color w:val="000000"/>
        </w:rPr>
        <w:t>å</w:t>
      </w:r>
      <w:r w:rsidRPr="001A6165">
        <w:rPr>
          <w:color w:val="000000"/>
        </w:rPr>
        <w:t>det. Utskottet vill därutöver framhålla följande.</w:t>
      </w:r>
    </w:p>
    <w:p w:rsidR="0014794C" w:rsidRPr="001A6165" w:rsidRDefault="0014794C">
      <w:pPr>
        <w:pStyle w:val="Normaltindrag"/>
      </w:pPr>
      <w:r w:rsidRPr="001A6165">
        <w:t>Biståndet är ett av de viktigaste instrumenten för Sveriges kontakter med ett stort antal stater och därmed också för riksdagens överväganden när det gäller politiska relationer med omvärlden. Engagemangen är i många fall omfattande, och när det gäller vissa stater i storleksordningen en kvarts mi</w:t>
      </w:r>
      <w:r w:rsidRPr="001A6165">
        <w:t>l</w:t>
      </w:r>
      <w:r w:rsidRPr="001A6165">
        <w:t>jard kronor per år. Med nuvarande anslagsstruktur sker medelsanvisningar, även när det gäller så stora belopp, på anslagspostnivå. Eftersom statens redovisningssystem inte har denna upplösningsgrad saknar riksdagen i no</w:t>
      </w:r>
      <w:r w:rsidRPr="001A6165">
        <w:t>r</w:t>
      </w:r>
      <w:r w:rsidRPr="001A6165">
        <w:t>malfallet en resultatredovisning som kan jämföras med de landramsbelopp som presenteras i budgetpropositionen. Beträffande exempelvis Moçambique (planerad landram 300 miljoner) sägs i budgetpropositionen enbart följande: ”Den politiska och ekonomiska utvecklingen i Moçambique är fortsatt po</w:t>
      </w:r>
      <w:r w:rsidRPr="001A6165">
        <w:t>s</w:t>
      </w:r>
      <w:r w:rsidRPr="001A6165">
        <w:t>i</w:t>
      </w:r>
      <w:r w:rsidRPr="001A6165">
        <w:t>tiv och en ökad medelstilldelning för utvec</w:t>
      </w:r>
      <w:r w:rsidRPr="001A6165">
        <w:t>k</w:t>
      </w:r>
      <w:r w:rsidRPr="001A6165">
        <w:t>lingssamarbetet är motiverad.”</w:t>
      </w:r>
    </w:p>
    <w:p w:rsidR="0014794C" w:rsidRPr="001A6165" w:rsidRDefault="0014794C">
      <w:pPr>
        <w:pStyle w:val="Normaltindrag"/>
      </w:pPr>
      <w:r w:rsidRPr="001A6165">
        <w:t>Riksdagen har i annat sammanhang bl.a. begärt redovisning av MR-läget hos mottagarna av svenskt bistånd på landnivå. Analogt härmed får det anses önskvärt att MR-rapportering och andra politiska bedömningar som riksd</w:t>
      </w:r>
      <w:r w:rsidRPr="001A6165">
        <w:t>a</w:t>
      </w:r>
      <w:r w:rsidRPr="001A6165">
        <w:t>gen erhåller motsvaras av ekonomisk redovisning, i någon form, på samma aggregationsnivå.</w:t>
      </w:r>
    </w:p>
    <w:p w:rsidR="0014794C" w:rsidRPr="001A6165" w:rsidRDefault="0014794C">
      <w:pPr>
        <w:pStyle w:val="Normaltindrag"/>
      </w:pPr>
      <w:r w:rsidRPr="001A6165">
        <w:t>Utskottet anser att revisorernas förslag om en total översyn av anslag</w:t>
      </w:r>
      <w:r w:rsidRPr="001A6165">
        <w:t>s</w:t>
      </w:r>
      <w:r w:rsidRPr="001A6165">
        <w:t>strukturen inom utvecklingssamarbetet är väl motiverat och underbyggt och att ett tillstyrkande därmed borde övervägas. Samtidigt noterar utskottet att viss översyn av anslagsfrågorna redan pågår. Detta gäller dels det s.k. VE</w:t>
      </w:r>
      <w:r w:rsidRPr="001A6165">
        <w:t>S</w:t>
      </w:r>
      <w:r w:rsidRPr="001A6165">
        <w:t>TA-projektet, som för närvarande ser över den finansiella styrningen i staten och även studerar möjligheten av att anslagen, som de i dag är utformade, avskaffas, dels det ovan nämnda projektet om resultatstyrning av Sidas ver</w:t>
      </w:r>
      <w:r w:rsidRPr="001A6165">
        <w:t>k</w:t>
      </w:r>
      <w:r w:rsidRPr="001A6165">
        <w:t>samhet, som också har till uppgift att analysera anslagss</w:t>
      </w:r>
      <w:r w:rsidRPr="001A6165">
        <w:t>trukturen (inklusive en eventuell övergång till ramanslag) och komma med ett förslag om en modell som står i bättre överensstämmelse med övriga styrmekanismer. Båda pr</w:t>
      </w:r>
      <w:r w:rsidRPr="001A6165">
        <w:t>o</w:t>
      </w:r>
      <w:r w:rsidRPr="001A6165">
        <w:t xml:space="preserve">jekten skall avslutas under innevarande riksmöte. </w:t>
      </w:r>
    </w:p>
    <w:p w:rsidR="0014794C" w:rsidRPr="001A6165" w:rsidRDefault="0014794C">
      <w:pPr>
        <w:pStyle w:val="Normaltindrag"/>
      </w:pPr>
      <w:r w:rsidRPr="001A6165">
        <w:t>Av betydelse i sammanhanget är att den biståndspolitiska utredning som snart tillsätts kommer att ha en översyn av de biståndspolitiska målen som huvuduppgift. Beaktande det nära sambandet mellan mål och anslagsstruktur är även detta ett argument mot ett tillkännagivande med föreslagen innebö</w:t>
      </w:r>
      <w:r w:rsidRPr="001A6165">
        <w:t>rd.</w:t>
      </w:r>
    </w:p>
    <w:p w:rsidR="0014794C" w:rsidRPr="001A6165" w:rsidRDefault="0014794C">
      <w:pPr>
        <w:pStyle w:val="Normaltindrag"/>
      </w:pPr>
      <w:r w:rsidRPr="001A6165">
        <w:t>Utskottet anser mot den beskrivna bakgrunden att revisorernas förslag i denna del, samt motsvarande motionsyrkanden, nu inte bör göras till föremål för ett tillkännagivande.</w:t>
      </w:r>
    </w:p>
    <w:p w:rsidR="0014794C" w:rsidRPr="001A6165" w:rsidRDefault="0014794C">
      <w:r w:rsidRPr="001A6165">
        <w:rPr>
          <w:color w:val="000000"/>
        </w:rPr>
        <w:t>Med det anförda anser utskottet revisorernas förslag 1998/99:RR9 yrkande 2 (delvis) samt motionerna 1999/2000:U1 (v) yrkande 1 (delvis) och 1999/2000:U3 (fp) yrkande 2 besvarade</w:t>
      </w:r>
      <w:r w:rsidRPr="001A6165">
        <w:rPr>
          <w:b/>
          <w:color w:val="000000"/>
        </w:rPr>
        <w:t>.</w:t>
      </w:r>
    </w:p>
    <w:p w:rsidR="0014794C" w:rsidRPr="001A6165" w:rsidRDefault="0014794C">
      <w:r w:rsidRPr="001A6165">
        <w:rPr>
          <w:color w:val="000000"/>
        </w:rPr>
        <w:t>Då en begäran om en allmän översyn således inte är aktuell har utskottet att ta ställning till yrkanden om en rad mera speciella frågor rörande bemynd</w:t>
      </w:r>
      <w:r w:rsidRPr="001A6165">
        <w:rPr>
          <w:color w:val="000000"/>
        </w:rPr>
        <w:t>i</w:t>
      </w:r>
      <w:r w:rsidRPr="001A6165">
        <w:rPr>
          <w:color w:val="000000"/>
        </w:rPr>
        <w:t>ganden, fördelningen mellan sak- och förvaltningsanslag, inrättande av en garantifond samt utgiftstak.</w:t>
      </w:r>
    </w:p>
    <w:p w:rsidR="0014794C" w:rsidRPr="001A6165" w:rsidRDefault="0014794C">
      <w:pPr>
        <w:pStyle w:val="Normaltindrag"/>
      </w:pPr>
      <w:r w:rsidRPr="001A6165">
        <w:t>Utskottet har upprepade gånger anfört att ett bemyndigande är liktydigt med att anslag så småningom måste anvisas och att beslut om omfattningen av och ändamålet med ett bemyndigande således bör prövas lika noga som anslagsbeslut. Inför ställningstagande om bemyndiganden har därför utsko</w:t>
      </w:r>
      <w:r w:rsidRPr="001A6165">
        <w:t>t</w:t>
      </w:r>
      <w:r w:rsidRPr="001A6165">
        <w:t>tet i princip samma behov av information om beräkningsgrunderna som det har vid ställningstaganden till regeringens anslagsförslag.</w:t>
      </w:r>
    </w:p>
    <w:p w:rsidR="0014794C" w:rsidRPr="001A6165" w:rsidRDefault="0014794C">
      <w:pPr>
        <w:pStyle w:val="Normaltindrag"/>
      </w:pPr>
      <w:r w:rsidRPr="001A6165">
        <w:t>I sin diskussion av anslagsfrågorna tar revisorerna upp detta perspektiv. I rapporten framhålls också kopplingen mellan bemyndiganden och prognoser. I sitt yrkande 2 (delvis) begär revisorerna en prövning av ändamålsenligheten i nuvarande utformning av bemyndigandena.</w:t>
      </w:r>
    </w:p>
    <w:p w:rsidR="0014794C" w:rsidRPr="001A6165" w:rsidRDefault="0014794C">
      <w:r w:rsidRPr="001A6165">
        <w:t>Utskottet, som i huvudsak delar revisorernas uppfattning om en prövning av det nuvarande systemet för bemyndiganden, är av uppfattningen att det nuv</w:t>
      </w:r>
      <w:r w:rsidRPr="001A6165">
        <w:t>a</w:t>
      </w:r>
      <w:r w:rsidRPr="001A6165">
        <w:t>rande systemet, där bl.a. utfästelsernas storlek i vissa fall mekaniskt framrä</w:t>
      </w:r>
      <w:r w:rsidRPr="001A6165">
        <w:t>k</w:t>
      </w:r>
      <w:r w:rsidRPr="001A6165">
        <w:t>nas med hjälp av multiplikatorer, lämnar utrymme för förfinade metoder och prognosinstrument. Utskottet menar därför att en översyn av det nuvarande systemet med bemyndiganden inom biståndet bör göras. I översynen bör också formerna för förbättrad information till riksdagen om dessa frågor studeras. Detta bör med anledning av revisorernas förslag 1998/99:RR9 yrkande 2 (delvis) ges regeringen till känna.</w:t>
      </w:r>
    </w:p>
    <w:p w:rsidR="0014794C" w:rsidRPr="001A6165" w:rsidRDefault="0014794C">
      <w:pPr>
        <w:pStyle w:val="Normaltindrag"/>
      </w:pPr>
      <w:r w:rsidRPr="001A6165">
        <w:t>Sedan revisorerna framlag</w:t>
      </w:r>
      <w:r w:rsidRPr="001A6165">
        <w:t>t sitt förslag har regeringen i budgetpropositi</w:t>
      </w:r>
      <w:r w:rsidRPr="001A6165">
        <w:t>o</w:t>
      </w:r>
      <w:r w:rsidRPr="001A6165">
        <w:t>nen på ett klarare sätt angivit hur kostnadsfördelningen mellan sak- och förvaltningsanslag skall göras. Innan ytterligare erfarenhet vunnits anser utskottet att det inte är motiverat att göra något tillkännagivande på denna punkt.</w:t>
      </w:r>
    </w:p>
    <w:p w:rsidR="0014794C" w:rsidRPr="001A6165" w:rsidRDefault="0014794C">
      <w:r w:rsidRPr="001A6165">
        <w:t>Utskottet anser därmed att revisorernas förslag 1998/99:RR9 yrkande 2 (delvis) kan besvaras med vad som ovan anförts.</w:t>
      </w:r>
    </w:p>
    <w:p w:rsidR="0014794C" w:rsidRPr="001A6165" w:rsidRDefault="0014794C">
      <w:r w:rsidRPr="001A6165">
        <w:rPr>
          <w:color w:val="000000"/>
        </w:rPr>
        <w:t>Motionärerna bakom motion 1999/2000:U1 (v) yrkande 2 anser att det bör inrättas en fond, som skall utgöra en garanti för att regeringen alltid har disponibla medel till sitt förfogande för akuta insatser vid större katastrofer.</w:t>
      </w:r>
    </w:p>
    <w:p w:rsidR="0014794C" w:rsidRPr="001A6165" w:rsidRDefault="0014794C">
      <w:pPr>
        <w:pStyle w:val="Normaltindrag"/>
      </w:pPr>
      <w:r w:rsidRPr="001A6165">
        <w:t>Inledningsvis vill utskottet framhålla att de slutsatser som kommer att dras i samband med de ovan nämnda översynerna av anslagsstrukturen torde komma att bli av relevans också för det problem som motionärerna tar upp. Redan med nuvarande anslagsstruktur finns det emellertid olika möjligheter att säkra medel för insatser vid akuta kriser utan att en fond behöver inrättas. Reservationerna i storleksordningen 1–2 miljarder tillgodoser behoven för att möta oförutsedda utgifter. Ytterligare en möjlighet är att</w:t>
      </w:r>
      <w:r w:rsidRPr="001A6165">
        <w:t xml:space="preserve"> inrätta en anslag</w:t>
      </w:r>
      <w:r w:rsidRPr="001A6165">
        <w:t>s</w:t>
      </w:r>
      <w:r w:rsidRPr="001A6165">
        <w:t>kredit för akuta insatser, vilket kan komma att bli aktuellt när reservationerna minskat till lägre nivåer. Utskottet menar därför att något behov av en fond inte föreligger. Därmed avstyrks motion 1999/2000:U1 (v) yrkande 2.</w:t>
      </w:r>
    </w:p>
    <w:p w:rsidR="0014794C" w:rsidRPr="001A6165" w:rsidRDefault="0014794C">
      <w:pPr>
        <w:pStyle w:val="Normaltindrag"/>
      </w:pPr>
      <w:r w:rsidRPr="001A6165">
        <w:t>Utskottet menar, vilket också tidigare framförts, att modellen med ett u</w:t>
      </w:r>
      <w:r w:rsidRPr="001A6165">
        <w:t>t</w:t>
      </w:r>
      <w:r w:rsidRPr="001A6165">
        <w:t>giftstak för staten är ett viktigt instrument för budgetkontroll. För att detta skall fungera är det viktigt att de medel som regeringen disponerar omfattas av denna kontrollmekanism. Detta principiella synsätt hindrar dock inte att utnyttjandet av begränsningsbelopp i vissa avseenden har visat sig probl</w:t>
      </w:r>
      <w:r w:rsidRPr="001A6165">
        <w:t>e</w:t>
      </w:r>
      <w:r w:rsidRPr="001A6165">
        <w:t>matiskt. Då dessa frågor kan förväntas bli behandlade inom ramen för Rik</w:t>
      </w:r>
      <w:r w:rsidRPr="001A6165">
        <w:t>s</w:t>
      </w:r>
      <w:r w:rsidRPr="001A6165">
        <w:t>dagskommitténs arbete menar utskottet att riksdagen inte bör gå motionäre</w:t>
      </w:r>
      <w:r w:rsidRPr="001A6165">
        <w:t>r</w:t>
      </w:r>
      <w:r w:rsidRPr="001A6165">
        <w:t>na till mötes.</w:t>
      </w:r>
    </w:p>
    <w:p w:rsidR="0014794C" w:rsidRPr="001A6165" w:rsidRDefault="0014794C">
      <w:r w:rsidRPr="001A6165">
        <w:rPr>
          <w:color w:val="000000"/>
        </w:rPr>
        <w:t>Med vad ovan anförts avstyrks motion 1999/2</w:t>
      </w:r>
      <w:r w:rsidRPr="001A6165">
        <w:rPr>
          <w:color w:val="000000"/>
        </w:rPr>
        <w:t>000:U1 (v) yrkande 1 (delvis).</w:t>
      </w:r>
    </w:p>
    <w:p w:rsidR="0014794C" w:rsidRPr="001A6165" w:rsidRDefault="0014794C">
      <w:r w:rsidRPr="001A6165">
        <w:rPr>
          <w:color w:val="000000"/>
        </w:rPr>
        <w:t>I revisorernas förslag 1998/99:RR9 yrkande 3 behandlas frågor om utvärd</w:t>
      </w:r>
      <w:r w:rsidRPr="001A6165">
        <w:rPr>
          <w:color w:val="000000"/>
        </w:rPr>
        <w:t>e</w:t>
      </w:r>
      <w:r w:rsidRPr="001A6165">
        <w:rPr>
          <w:color w:val="000000"/>
        </w:rPr>
        <w:t>ring av biståndet. Revisorerna föreslår att regeringen får i uppdrag att se över formerna för att stärka en utvärderingsfunktion, som är mer oberoende från biståndsorganisationen, samt att regeringen i ökad omfattning nyttjar de organ som har till uppgift att granska och utvärdera effektiviteten av statlig verksamhet för att utvärdera insatser på biståndsområdet.</w:t>
      </w:r>
    </w:p>
    <w:p w:rsidR="0014794C" w:rsidRPr="001A6165" w:rsidRDefault="0014794C">
      <w:pPr>
        <w:pStyle w:val="Normaltindrag"/>
      </w:pPr>
      <w:r w:rsidRPr="001A6165">
        <w:t>Enligt utskottets uppfattning bör frågan om utvärdering ses i det bredare perspektivet av mål- och resultatstyrning inom staten. I inledningen ti</w:t>
      </w:r>
      <w:r w:rsidRPr="001A6165">
        <w:t>ll bu</w:t>
      </w:r>
      <w:r w:rsidRPr="001A6165">
        <w:t>d</w:t>
      </w:r>
      <w:r w:rsidRPr="001A6165">
        <w:t>getlagen stadgas: ”I statens verksamhet skall hög effektivitet eftersträvas och god hushållning iakttas. ... (1 §) och ”regeringen skall för riksdagen redovisa de mål som åsyftas och de resultat som uppnåtts på olika verksamhetsomr</w:t>
      </w:r>
      <w:r w:rsidRPr="001A6165">
        <w:t>å</w:t>
      </w:r>
      <w:r w:rsidRPr="001A6165">
        <w:t>den” (2 §).</w:t>
      </w:r>
    </w:p>
    <w:p w:rsidR="0014794C" w:rsidRPr="001A6165" w:rsidRDefault="0014794C">
      <w:pPr>
        <w:pStyle w:val="Normaltindrag"/>
      </w:pPr>
      <w:r w:rsidRPr="001A6165">
        <w:t>Mål- och resultatstyrning innebär att styrningen skall ske på basis av i</w:t>
      </w:r>
      <w:r w:rsidRPr="001A6165">
        <w:t>n</w:t>
      </w:r>
      <w:r w:rsidRPr="001A6165">
        <w:t>formation om tidigare uppnådda resultat och om förutsättningarna för att i framtiden kunna uppnå resultat. En grundläggande tanke är att information om uppnådda resultat skall kunna utgöra grund för en eventuell omprövning av statens åtaganden. Sett i detta perspektiv är det naturligt att frågan om utvärdering tillmäts stor betydelse.</w:t>
      </w:r>
    </w:p>
    <w:p w:rsidR="0014794C" w:rsidRPr="001A6165" w:rsidRDefault="0014794C">
      <w:pPr>
        <w:pStyle w:val="Normaltindrag"/>
      </w:pPr>
      <w:r w:rsidRPr="001A6165">
        <w:t>I den rapport som ligger till grund för revisorernas förslag beskrivs hur u</w:t>
      </w:r>
      <w:r w:rsidRPr="001A6165">
        <w:t>t</w:t>
      </w:r>
      <w:r w:rsidRPr="001A6165">
        <w:t>värderingen av biståndet sker på olika nivåer ner till program och projekt och den roll Sidas region- och ämnesavdelningar har i detta sammanhang. Vissa av revisorernas observationer härvidlag är, för de fall de skulle vara repr</w:t>
      </w:r>
      <w:r w:rsidRPr="001A6165">
        <w:t>e</w:t>
      </w:r>
      <w:r w:rsidRPr="001A6165">
        <w:t>sentativa, ägnade att inge betänkligheter. Detta gäller fall då kostnadseffekt</w:t>
      </w:r>
      <w:r w:rsidRPr="001A6165">
        <w:t>i</w:t>
      </w:r>
      <w:r w:rsidRPr="001A6165">
        <w:t>vitet inte omfattas av utvärderingen och fall då utvärderingar i viss mån betraktas som ”rituella” dvs. de genomförs för att de ”skall göras” (1998/99:RR9 s. 48). Enligt utskottets uppfattning är det ang</w:t>
      </w:r>
      <w:r w:rsidRPr="001A6165">
        <w:t>eläget att stat</w:t>
      </w:r>
      <w:r w:rsidRPr="001A6165">
        <w:t>s</w:t>
      </w:r>
      <w:r w:rsidRPr="001A6165">
        <w:t>makternas syn på utvärdering som ett väsentligt element i mål- och resulta</w:t>
      </w:r>
      <w:r w:rsidRPr="001A6165">
        <w:t>t</w:t>
      </w:r>
      <w:r w:rsidRPr="001A6165">
        <w:t xml:space="preserve">styrningen genomsyrar förvaltningen. </w:t>
      </w:r>
    </w:p>
    <w:p w:rsidR="0014794C" w:rsidRPr="001A6165" w:rsidRDefault="0014794C">
      <w:pPr>
        <w:pStyle w:val="Normaltindrag"/>
      </w:pPr>
      <w:r w:rsidRPr="001A6165">
        <w:t>I och med bildandet av det nya Sida förstärktes utvärderingskapaciteten genom tillskapandet av ett sekretariat för utvärdering och intern revision (UTV). Detta sekretariat har en självständig ställning och är direkt underställt Sidas styrelse. Utskottet menar att UTV är väsentligt inte minst som ett i</w:t>
      </w:r>
      <w:r w:rsidRPr="001A6165">
        <w:t>n</w:t>
      </w:r>
      <w:r w:rsidRPr="001A6165">
        <w:t>strument för styrelsen i dess ledning av verksamheten men också för att förse utomstående intressenter, främst regeringen, med information. Den kritik mot att ”Sida utvärderar sig själv”, som motionsvis framförs, tenderar att bortse från det behov som varje ledning för ett ämbetsverk har av att bedöma den verksamhet den är satt att leda. Enligt utskottets bedömning är det v</w:t>
      </w:r>
      <w:r w:rsidRPr="001A6165">
        <w:t>ä</w:t>
      </w:r>
      <w:r w:rsidRPr="001A6165">
        <w:t>sentligt att Sida besitter egen kvalificerad utvärderingskapacitet. Utskottet noterar i sammanhanget att större delen av den utvärderi</w:t>
      </w:r>
      <w:r w:rsidRPr="001A6165">
        <w:t>ng som bedrivs inom Sida genomförs av externa, fristående utvärderare.</w:t>
      </w:r>
    </w:p>
    <w:p w:rsidR="0014794C" w:rsidRPr="001A6165" w:rsidRDefault="0014794C">
      <w:r w:rsidRPr="001A6165">
        <w:t>Utöver de utvärderingsresurser som nämnts ovan finns en rad statliga organ med utvärderande uppgifter. I 1998/99:RR9  nämns kommittéväsendet och Statskontoret som exempel. Revisorerna föreslår i yrkande 3 (delvis) att regeringen i ökad omfattning nyttjar de organ som har till uppgift att granska och utvärdera effektiviteten av statlig verksamhet för att utvärdera insatser på biståndsområdet.</w:t>
      </w:r>
    </w:p>
    <w:p w:rsidR="0014794C" w:rsidRPr="001A6165" w:rsidRDefault="0014794C">
      <w:r w:rsidRPr="001A6165">
        <w:rPr>
          <w:color w:val="000000"/>
        </w:rPr>
        <w:t>Med anledning av detta förslag konstaterar utskottet inledningsvis att RRV återkommande granskar verksamhet också på biståndsområdet. Generellt gäller att revisionen bedrivs genom obligatorisk årlig revision och effektiv</w:t>
      </w:r>
      <w:r w:rsidRPr="001A6165">
        <w:rPr>
          <w:color w:val="000000"/>
        </w:rPr>
        <w:t>i</w:t>
      </w:r>
      <w:r w:rsidRPr="001A6165">
        <w:rPr>
          <w:color w:val="000000"/>
        </w:rPr>
        <w:t>tetsrevision. Den årliga revisionen uttalar sig i revisionsberättelser om bl.a. myndigheters års- och koncernredovisning samt om ledningens förvaltning. Under verksamhetsåret 1997 har revisionen granskat och lämnat revisionsb</w:t>
      </w:r>
      <w:r w:rsidRPr="001A6165">
        <w:rPr>
          <w:color w:val="000000"/>
        </w:rPr>
        <w:t>e</w:t>
      </w:r>
      <w:r w:rsidRPr="001A6165">
        <w:rPr>
          <w:color w:val="000000"/>
        </w:rPr>
        <w:t>rättelse för ca 520 myndigheter, stiftelser och bolag. Från och med budge</w:t>
      </w:r>
      <w:r w:rsidRPr="001A6165">
        <w:rPr>
          <w:color w:val="000000"/>
        </w:rPr>
        <w:t>t</w:t>
      </w:r>
      <w:r w:rsidRPr="001A6165">
        <w:rPr>
          <w:color w:val="000000"/>
        </w:rPr>
        <w:t>året 1995/96 granskar RRV myndigheternas delårsrapporter. Effektivitetsr</w:t>
      </w:r>
      <w:r w:rsidRPr="001A6165">
        <w:rPr>
          <w:color w:val="000000"/>
        </w:rPr>
        <w:t>e</w:t>
      </w:r>
      <w:r w:rsidRPr="001A6165">
        <w:rPr>
          <w:color w:val="000000"/>
        </w:rPr>
        <w:t>visionen granskar effektiviteten i statliga åtaganden och statlig verksamhet. Verket har centrala uppgifter när det gäller ekonomi- och re</w:t>
      </w:r>
      <w:r w:rsidRPr="001A6165">
        <w:rPr>
          <w:color w:val="000000"/>
        </w:rPr>
        <w:t>sultatstyrning, bl.a. genom att ge regeringen beslutsunderlag om den statliga ekonomin. I rapporten från Riksdagens revisorer (1998/99:2) nämns exempel på insatser av RRV på biståndsområdet, bl.a. granskningarna av biståndsambassaderna i Moçambique och Tanzania. En genomgång utskottet därutöver gjort av RRV:s årliga rapport till regeringen avseende fyra år under 1990-talet visar att RRV under samtliga dessa år genomfört granskningar på biståndsomr</w:t>
      </w:r>
      <w:r w:rsidRPr="001A6165">
        <w:rPr>
          <w:color w:val="000000"/>
        </w:rPr>
        <w:t>å</w:t>
      </w:r>
      <w:r w:rsidRPr="001A6165">
        <w:rPr>
          <w:color w:val="000000"/>
        </w:rPr>
        <w:t>det, vilka föranlett påpekanden till regeringen. Även kommit</w:t>
      </w:r>
      <w:r w:rsidRPr="001A6165">
        <w:rPr>
          <w:color w:val="000000"/>
        </w:rPr>
        <w:t>téväsendet och Statskontoret har, låt vara betydligt mindre frekvent, haft uppdrag som berört biståndsområdet. Enligt vad utskottet erfarit har Statskontoret nyligen fått i uppdrag att utvärdera Sveriges deltagande i vissa internationella organisati</w:t>
      </w:r>
      <w:r w:rsidRPr="001A6165">
        <w:rPr>
          <w:color w:val="000000"/>
        </w:rPr>
        <w:t>o</w:t>
      </w:r>
      <w:r w:rsidRPr="001A6165">
        <w:rPr>
          <w:color w:val="000000"/>
        </w:rPr>
        <w:t>ner, varav några med verksamhet inom utvecklingssamarbetet.</w:t>
      </w:r>
    </w:p>
    <w:p w:rsidR="0014794C" w:rsidRPr="001A6165" w:rsidRDefault="0014794C">
      <w:pPr>
        <w:pStyle w:val="Normaltindrag"/>
      </w:pPr>
      <w:r w:rsidRPr="001A6165">
        <w:t>Mot bakgrund av ovan redovisade genomgång, som inte gör något anspråk på fullständighet, kan konstateras att regeringen i stor omfattning redan nyttjar de organ som har till uppgift att granska och utvä</w:t>
      </w:r>
      <w:r w:rsidRPr="001A6165">
        <w:t>rdera effektiviteten av insatserna på biståndsområdet.</w:t>
      </w:r>
    </w:p>
    <w:p w:rsidR="0014794C" w:rsidRPr="001A6165" w:rsidRDefault="0014794C">
      <w:pPr>
        <w:pStyle w:val="Normaltindrag"/>
      </w:pPr>
      <w:r w:rsidRPr="001A6165">
        <w:t>Utskottet ser positivt på att organ av här aktuell typ utnyttjas för att utvä</w:t>
      </w:r>
      <w:r w:rsidRPr="001A6165">
        <w:t>r</w:t>
      </w:r>
      <w:r w:rsidRPr="001A6165">
        <w:t>dera insatser på biståndsområdet. Samtidigt vill utskottet emellertid fra</w:t>
      </w:r>
      <w:r w:rsidRPr="001A6165">
        <w:t>m</w:t>
      </w:r>
      <w:r w:rsidRPr="001A6165">
        <w:t>hålla att dessa organ lyder under regeringen och primärt har som funktion att utgöra instrument för regeringens kontroll och styrning av hela förvaltnin</w:t>
      </w:r>
      <w:r w:rsidRPr="001A6165">
        <w:t>g</w:t>
      </w:r>
      <w:r w:rsidRPr="001A6165">
        <w:t>en. De insatser som begärs när det gäller de begränsade utvärderings- och revisionsresurser det är fråga om måste därför vägas mot behoven inom andra sa</w:t>
      </w:r>
      <w:r w:rsidRPr="001A6165">
        <w:t>m</w:t>
      </w:r>
      <w:r w:rsidRPr="001A6165">
        <w:t>hällssektorer.</w:t>
      </w:r>
    </w:p>
    <w:p w:rsidR="0014794C" w:rsidRPr="001A6165" w:rsidRDefault="0014794C">
      <w:r w:rsidRPr="001A6165">
        <w:rPr>
          <w:color w:val="000000"/>
        </w:rPr>
        <w:t>Utskottet anser att revisorernas förslag 1998/99:RR9 yrkande 3 (delvis) kan besvaras med vad som ovan anförts.</w:t>
      </w:r>
    </w:p>
    <w:p w:rsidR="0014794C" w:rsidRPr="001A6165" w:rsidRDefault="0014794C">
      <w:r w:rsidRPr="001A6165">
        <w:rPr>
          <w:color w:val="000000"/>
        </w:rPr>
        <w:t xml:space="preserve">Revisorerna föreslår vidare (1998/99:RR9 yrkande 3 (delvis)) att regeringen får i uppdrag att se över formerna för att stärka en utvärderingsfunktion som är mer oberoende av biståndsorganisationen. I motionerna U2 (kd) yrkande 1 (delvis), U3 (fp) yrkande 1, U213 (m) samt U215 (kd) yrkande 27 (delvis) krävs inrättande av ett oberoende analys- och revisionsorgan på biståndets område. </w:t>
      </w:r>
    </w:p>
    <w:p w:rsidR="0014794C" w:rsidRPr="001A6165" w:rsidRDefault="0014794C">
      <w:r w:rsidRPr="001A6165">
        <w:rPr>
          <w:color w:val="000000"/>
        </w:rPr>
        <w:t xml:space="preserve">Utskottet konstaterar först att, förutom Riksdagens revisorer, spelar även RRV, Statskontoret och andra sammantaget en betydande roll som fristående och oberoende utvärderare på biståndsområdet. </w:t>
      </w:r>
    </w:p>
    <w:p w:rsidR="0014794C" w:rsidRPr="001A6165" w:rsidRDefault="0014794C">
      <w:pPr>
        <w:pStyle w:val="Normaltindrag"/>
      </w:pPr>
      <w:r w:rsidRPr="001A6165">
        <w:t>I de överväganden som ligger till grund för förslaget anför Riksdagens r</w:t>
      </w:r>
      <w:r w:rsidRPr="001A6165">
        <w:t>e</w:t>
      </w:r>
      <w:r w:rsidRPr="001A6165">
        <w:t>visorer att det finns ett behov av att, med hjälp av ett från biståndsorganis</w:t>
      </w:r>
      <w:r w:rsidRPr="001A6165">
        <w:t>a</w:t>
      </w:r>
      <w:r w:rsidRPr="001A6165">
        <w:t>tionen oberoende beslutsunderlag, bedöma och redovisa resultatet av utvec</w:t>
      </w:r>
      <w:r w:rsidRPr="001A6165">
        <w:t>k</w:t>
      </w:r>
      <w:r w:rsidRPr="001A6165">
        <w:t>lingssamarbetet. Revisorerna framhåller också att utvecklingssamarbetet innebär stora offentliga utgifter, vilket utgör ytterligare skäl att kräva ober</w:t>
      </w:r>
      <w:r w:rsidRPr="001A6165">
        <w:t>o</w:t>
      </w:r>
      <w:r w:rsidRPr="001A6165">
        <w:t xml:space="preserve">ende analyser av uppnådda effekter av gjorda insatser. </w:t>
      </w:r>
    </w:p>
    <w:p w:rsidR="0014794C" w:rsidRPr="001A6165" w:rsidRDefault="0014794C">
      <w:pPr>
        <w:pStyle w:val="Normaltindrag"/>
      </w:pPr>
      <w:r w:rsidRPr="001A6165">
        <w:t>Utskottet noterar med anledning härav att det faktum att en verksamhet medför stora offentliga utgifter normalt sett inte innebär att statsmakterna säk</w:t>
      </w:r>
      <w:r w:rsidRPr="001A6165">
        <w:t>erställer att oberoende och kontinuerliga utvärderingar kan genomföras. Skälen för att sådan arrangemang bör övervägas beträffande biståndet torde snarare vara att verksamheten i huvudsak bedrivs utomlands och i miljöer som definitionsmässigt har en annan utvecklingsnivå än Sverige. Bistånd</w:t>
      </w:r>
      <w:r w:rsidRPr="001A6165">
        <w:t>s</w:t>
      </w:r>
      <w:r w:rsidRPr="001A6165">
        <w:t>samarbetet genomförs dessutom tillsammans med partner vilka inte omfattas av den insyn och inte kan utsättas för samma typ av uppföljning och utvärd</w:t>
      </w:r>
      <w:r w:rsidRPr="001A6165">
        <w:t>e</w:t>
      </w:r>
      <w:r w:rsidRPr="001A6165">
        <w:t>ring som gäller för myndigheter inom riket. Eftersom det ofta rör sig o</w:t>
      </w:r>
      <w:r w:rsidRPr="001A6165">
        <w:t>m samarbete med främmande makt tillkommer i samarbetet en politisk dime</w:t>
      </w:r>
      <w:r w:rsidRPr="001A6165">
        <w:t>n</w:t>
      </w:r>
      <w:r w:rsidRPr="001A6165">
        <w:t>sion som är mindre vanligt förekommande inom andra delar av svensk fö</w:t>
      </w:r>
      <w:r w:rsidRPr="001A6165">
        <w:t>r</w:t>
      </w:r>
      <w:r w:rsidRPr="001A6165">
        <w:t>val</w:t>
      </w:r>
      <w:r w:rsidRPr="001A6165">
        <w:t>t</w:t>
      </w:r>
      <w:r w:rsidRPr="001A6165">
        <w:t>ning.</w:t>
      </w:r>
    </w:p>
    <w:p w:rsidR="0014794C" w:rsidRPr="001A6165" w:rsidRDefault="0014794C">
      <w:pPr>
        <w:pStyle w:val="Normaltindrag"/>
      </w:pPr>
      <w:r w:rsidRPr="001A6165">
        <w:t>Revisorerna understryker också behovet av att regeringen återför resultaten från genomförda utvärderingar till riksdagen genom att exempelvis redovisa vilka utvärderingar som initierats och genomförts samt resultaten av dessa.</w:t>
      </w:r>
    </w:p>
    <w:p w:rsidR="0014794C" w:rsidRPr="001A6165" w:rsidRDefault="0014794C">
      <w:pPr>
        <w:pStyle w:val="Normaltindrag"/>
      </w:pPr>
      <w:r w:rsidRPr="001A6165">
        <w:t xml:space="preserve">Utskottet delar revisorernas bedömning att riksdagen har särskilda behov i detta avseende. Skälen till detta är flerfaldiga men hänger närmast samman med riksdagens utövande av finansmakten. Bland annat kan nämnas att biståndsområdet (utgiftsområde 7, verksamhetsområde A) skiljer sig från flertalet andra delar av budgeten genom en annorlunda målstruktur: dels är de biståndspolitiska målen, i motsats till vad som gäller inom de flesta andra utgiftsområden, inte direkt operationella, dels tillkommer ett mål </w:t>
      </w:r>
      <w:r w:rsidRPr="001A6165">
        <w:t>som kan sägas utgöra en andra dimension, det s.k. procentmålet. En försvårande fa</w:t>
      </w:r>
      <w:r w:rsidRPr="001A6165">
        <w:t>k</w:t>
      </w:r>
      <w:r w:rsidRPr="001A6165">
        <w:t>tor i resultatredovisningen inom biståndsförvaltningen, och därmed också för riksdagens utvärderingsmöjligheter, är kravet på redovisning av prestationer utifrån verksamhetsgrenar när varken målen eller anslagen för verksamheten följer verksamhetsgrenarnas indelningsgrund. Speciellt för utgiftsområde 7 är också den begränsade grad av påverkan som finns över verksamhetens genomförande och som bl.a. tar sig uttryck i reservation</w:t>
      </w:r>
      <w:r w:rsidRPr="001A6165">
        <w:t>ernas, utfästelsernas och garantiernas stora betydelse. Utskottet vill i sammanhanget understryka att det anförda rör behov utöver sådana som täcks av den i nuläget geno</w:t>
      </w:r>
      <w:r w:rsidRPr="001A6165">
        <w:t>m</w:t>
      </w:r>
      <w:r w:rsidRPr="001A6165">
        <w:t>förda utvärderingsverksamheten, vilken också den är av stor betydelse som beslutsunderlag för riksdagen, både när den bedrivs av utvärderingsorgan inom biståndsförvaltningen och av oberoende organ såsom Riksdagens rev</w:t>
      </w:r>
      <w:r w:rsidRPr="001A6165">
        <w:t>i</w:t>
      </w:r>
      <w:r w:rsidRPr="001A6165">
        <w:t>sorer och RRV.</w:t>
      </w:r>
    </w:p>
    <w:p w:rsidR="0014794C" w:rsidRPr="001A6165" w:rsidRDefault="0014794C">
      <w:pPr>
        <w:pStyle w:val="Normaltindrag"/>
      </w:pPr>
      <w:r w:rsidRPr="001A6165">
        <w:t xml:space="preserve">Revisorerna pekar i sitt förslag på möjligheten att ge Expertgruppen för utvecklingsfrågor (EGDI) en klarare </w:t>
      </w:r>
      <w:r w:rsidRPr="001A6165">
        <w:t>utvärderande roll. EGDI, som har till uppgift att ta fram oberoende studier med hög akademisk standard av u</w:t>
      </w:r>
      <w:r w:rsidRPr="001A6165">
        <w:t>t</w:t>
      </w:r>
      <w:r w:rsidRPr="001A6165">
        <w:t>vecklings- och biståndsfrågor, är ett organ inom Regeringskansliet och har sin sekretariatsfunktion placerad inom UD. Expertgruppen ingår i kommi</w:t>
      </w:r>
      <w:r w:rsidRPr="001A6165">
        <w:t>t</w:t>
      </w:r>
      <w:r w:rsidRPr="001A6165">
        <w:t>téväsendet (UD 1995:E) och tillkallades enligt regeringens bemyndigande den 7 september 1995 i syfte att bidra till en ökad förståelse för utveckling</w:t>
      </w:r>
      <w:r w:rsidRPr="001A6165">
        <w:t>s</w:t>
      </w:r>
      <w:r w:rsidRPr="001A6165">
        <w:t>frågor i ett globalt sammanhang och att öka förutsättningarna för att effekte</w:t>
      </w:r>
      <w:r w:rsidRPr="001A6165">
        <w:t>r</w:t>
      </w:r>
      <w:r w:rsidRPr="001A6165">
        <w:t>na av utvecklingssamarbetet sk</w:t>
      </w:r>
      <w:r w:rsidRPr="001A6165">
        <w:t>all få önskat genomslag. Verksamheten leds inte av regeringen utan av en styrelse, vilken till inemot hälften består av utländska experter samt i övrigt av representanter för UD och Sida. Syftet med verksamheten är att resultaten skall kunna användas för att effektivisera det svenska utvecklingssamarbetet. EGDI har en policyskapande uppgift och tar initiativ till studier om utvecklingssamarbetet i stort.</w:t>
      </w:r>
    </w:p>
    <w:p w:rsidR="0014794C" w:rsidRPr="001A6165" w:rsidRDefault="0014794C">
      <w:pPr>
        <w:pStyle w:val="Normaltindrag"/>
      </w:pPr>
      <w:r w:rsidRPr="001A6165">
        <w:t>Oberoende utvärderingar görs också kontinuerligt av olika internationella organisationer. Exempel på des</w:t>
      </w:r>
      <w:r w:rsidRPr="001A6165">
        <w:t>sa är DAC (landexaminationer och s.k. best practices) samt Världsbanken. Nästa DAC-granskning av svenskt bistånd kommer att genomföras våren 2000.</w:t>
      </w:r>
    </w:p>
    <w:p w:rsidR="0014794C" w:rsidRPr="001A6165" w:rsidRDefault="0014794C">
      <w:pPr>
        <w:pStyle w:val="Normaltindrag"/>
      </w:pPr>
      <w:r w:rsidRPr="001A6165">
        <w:t>Vid en bedömning av revisorernas förslag om en översyn av formerna för en stärkt utvärderingsfunktion menar utskottet att såväl ekonomiska som organisatoriska överväganden måste göras. Utskottet finner därvid att alte</w:t>
      </w:r>
      <w:r w:rsidRPr="001A6165">
        <w:t>r</w:t>
      </w:r>
      <w:r w:rsidRPr="001A6165">
        <w:t>nativet med att låta EGDI också få en klart utvärderande roll, vilket revis</w:t>
      </w:r>
      <w:r w:rsidRPr="001A6165">
        <w:t>o</w:t>
      </w:r>
      <w:r w:rsidRPr="001A6165">
        <w:t>rerna nämner som en möjlighet, kan förmodas vara mer kostnadseffektivt än att bygga upp en helt ny organisation. När det gäller organisatorisk inplac</w:t>
      </w:r>
      <w:r w:rsidRPr="001A6165">
        <w:t>e</w:t>
      </w:r>
      <w:r w:rsidRPr="001A6165">
        <w:t>ring får utskottet inledningsvis konstatera att den förebild som motionsvis nämns, nämligen sekretariatet för analys och utvärdering av det svenska utvecklingsbiståndet (SAU), inte fått internationell efterföljd utan att andra modeller valts för biståndsutvärdering. Ett skäl till dett</w:t>
      </w:r>
      <w:r w:rsidRPr="001A6165">
        <w:t>a kan vara att små enheter utanför de normala strukturerna riskerar att få bristande genomslag och gehör. EGDI har redan i dag ett antal fördelar som förtjänar att beaktas. Härvid kan bl.a. nämnas att modellen med en självständig styrelse som up</w:t>
      </w:r>
      <w:r w:rsidRPr="001A6165">
        <w:t>p</w:t>
      </w:r>
      <w:r w:rsidRPr="001A6165">
        <w:t>dragsgivare ger en fristående och oberoende ställning samtidigt som plac</w:t>
      </w:r>
      <w:r w:rsidRPr="001A6165">
        <w:t>e</w:t>
      </w:r>
      <w:r w:rsidRPr="001A6165">
        <w:t>ringen av EGDI:s sekretariat i Utrikesdepartementet ger närhet till linjeorg</w:t>
      </w:r>
      <w:r w:rsidRPr="001A6165">
        <w:t>a</w:t>
      </w:r>
      <w:r w:rsidRPr="001A6165">
        <w:t>nisationen på tjänstemannanivå och motverkar en möjlig marginalisering. Det stora inslaget i styrelsen av internatio</w:t>
      </w:r>
      <w:r w:rsidRPr="001A6165">
        <w:t>nella forskare förstärker EGDI:s integritet samt borgar för stora kontaktytor och öppenhet för internationella impulser.</w:t>
      </w:r>
    </w:p>
    <w:p w:rsidR="0014794C" w:rsidRPr="001A6165" w:rsidRDefault="0014794C">
      <w:r w:rsidRPr="001A6165">
        <w:rPr>
          <w:color w:val="000000"/>
        </w:rPr>
        <w:t>Mot bakgrund av det anförda anser utskottet att regeringen bör ges i uppdrag att se över formerna för hur den utvärderingsverksamhet som finns utanför biståndsförvaltningen kan stärkas och som bl.a. också kan beakta de intre</w:t>
      </w:r>
      <w:r w:rsidRPr="001A6165">
        <w:rPr>
          <w:color w:val="000000"/>
        </w:rPr>
        <w:t>s</w:t>
      </w:r>
      <w:r w:rsidRPr="001A6165">
        <w:rPr>
          <w:color w:val="000000"/>
        </w:rPr>
        <w:t>sen som finns utanför myndigheterna. Översynen bör fokuseras på möjli</w:t>
      </w:r>
      <w:r w:rsidRPr="001A6165">
        <w:rPr>
          <w:color w:val="000000"/>
        </w:rPr>
        <w:t>g</w:t>
      </w:r>
      <w:r w:rsidRPr="001A6165">
        <w:rPr>
          <w:color w:val="000000"/>
        </w:rPr>
        <w:t xml:space="preserve">heten att stärka EGDI:s utvärderande funktion. Detta bör med anledning av revisorernas förslag 1998/99:RR9 yrkande 3 (delvis) ges regeringen till känna. </w:t>
      </w:r>
    </w:p>
    <w:p w:rsidR="0014794C" w:rsidRPr="001A6165" w:rsidRDefault="0014794C">
      <w:pPr>
        <w:rPr>
          <w:color w:val="000000"/>
        </w:rPr>
      </w:pPr>
      <w:r w:rsidRPr="001A6165">
        <w:rPr>
          <w:color w:val="000000"/>
        </w:rPr>
        <w:t>Därmed avstyrks motionerna U2 (kd) yrkande 1 (delvis), U3 (fp) yrkande 1, U213 (m) samt U215 (kd) yrkande 27 (delvis).</w:t>
      </w:r>
    </w:p>
    <w:p w:rsidR="0014794C" w:rsidRPr="001A6165" w:rsidRDefault="0014794C">
      <w:r w:rsidRPr="001A6165">
        <w:rPr>
          <w:color w:val="000000"/>
        </w:rPr>
        <w:t>I 1998/99:RR9 yrkande 4 föreslås att regeringen ger en oberoende utvärder</w:t>
      </w:r>
      <w:r w:rsidRPr="001A6165">
        <w:rPr>
          <w:color w:val="000000"/>
        </w:rPr>
        <w:t>a</w:t>
      </w:r>
      <w:r w:rsidRPr="001A6165">
        <w:rPr>
          <w:color w:val="000000"/>
        </w:rPr>
        <w:t>re i uppdrag att se över Sidas upphandling av konsulter. Också i motionerna U2 (kd) yrkande 1 (delvis), U210 (c) yrkande 5 och U215 (kd) yrkande 27 (delvis) krävs en granskning av Sidas konsultupphandling.</w:t>
      </w:r>
    </w:p>
    <w:p w:rsidR="0014794C" w:rsidRPr="001A6165" w:rsidRDefault="0014794C">
      <w:r w:rsidRPr="001A6165">
        <w:rPr>
          <w:color w:val="000000"/>
        </w:rPr>
        <w:t xml:space="preserve">Utskottet noterar att revisorerna i sin granskning funnit exempel på vissa brister i Sidas konsultupphandling och att Sida i praktiken inte alltid har tillämpat den upphandlingspolicy myndigheten själv utarbetat. </w:t>
      </w:r>
    </w:p>
    <w:p w:rsidR="0014794C" w:rsidRPr="001A6165" w:rsidRDefault="0014794C">
      <w:pPr>
        <w:pStyle w:val="Normaltindrag"/>
      </w:pPr>
      <w:r w:rsidRPr="001A6165">
        <w:t>Utskottet konstaterar att grundläggande regelverk finns för de områden inom vilka revisorerna funnit brister. I flertalet fall synes också för Sida interna riktlinjer finnas, vilka dock inte alltid följts. Utskottet konstaterar vidare att riksdagen och regeringen tidigare har uttalat att Sida inte bör up</w:t>
      </w:r>
      <w:r w:rsidRPr="001A6165">
        <w:t>p</w:t>
      </w:r>
      <w:r w:rsidRPr="001A6165">
        <w:t>handla konsulter för genomförande av arbetsuppgifter av myndighetskara</w:t>
      </w:r>
      <w:r w:rsidRPr="001A6165">
        <w:t>k</w:t>
      </w:r>
      <w:r w:rsidRPr="001A6165">
        <w:t xml:space="preserve">tär. </w:t>
      </w:r>
    </w:p>
    <w:p w:rsidR="0014794C" w:rsidRPr="001A6165" w:rsidRDefault="0014794C">
      <w:pPr>
        <w:pStyle w:val="Normaltindrag"/>
      </w:pPr>
      <w:r w:rsidRPr="001A6165">
        <w:t>Eftersom de förhållanden som föranlett anmärkningar från revisorerna to</w:t>
      </w:r>
      <w:r w:rsidRPr="001A6165">
        <w:t>r</w:t>
      </w:r>
      <w:r w:rsidRPr="001A6165">
        <w:t>de gå att åtgärda genom vissa klargöranden i riktlinjerna och en striktare tillämpning av dessa synes en oberoende översyn av Sidas konsultupphan</w:t>
      </w:r>
      <w:r w:rsidRPr="001A6165">
        <w:t>d</w:t>
      </w:r>
      <w:r w:rsidRPr="001A6165">
        <w:t>ling ej vara behövlig. Utskottet utgår från att erforderliga åtgärder vidtas.</w:t>
      </w:r>
    </w:p>
    <w:p w:rsidR="0014794C" w:rsidRPr="001A6165" w:rsidRDefault="0014794C">
      <w:r w:rsidRPr="001A6165">
        <w:rPr>
          <w:color w:val="000000"/>
        </w:rPr>
        <w:t>Utskottet anser att revisorernas förslag 1998/99:RR9 yrkande 4 och moti</w:t>
      </w:r>
      <w:r w:rsidRPr="001A6165">
        <w:rPr>
          <w:color w:val="000000"/>
        </w:rPr>
        <w:t>o</w:t>
      </w:r>
      <w:r w:rsidRPr="001A6165">
        <w:rPr>
          <w:color w:val="000000"/>
        </w:rPr>
        <w:t>nerna U2 (kd) yrkande 1 (delvis), U210 (c) yrkande 5 och U215 (kd) yrkande 27 (delvis) kan besvaras med vad som ovan anförts.</w:t>
      </w:r>
    </w:p>
    <w:p w:rsidR="0014794C" w:rsidRPr="001A6165" w:rsidRDefault="0014794C">
      <w:r w:rsidRPr="001A6165">
        <w:rPr>
          <w:color w:val="000000"/>
        </w:rPr>
        <w:t>I 1998/99:RR9 yrkande 5 föreslås att en utvärdering av Sidas samarbete med enskilda organisationer genomförs. Utvärderingen bör bl.a. innehålla pri</w:t>
      </w:r>
      <w:r w:rsidRPr="001A6165">
        <w:rPr>
          <w:color w:val="000000"/>
        </w:rPr>
        <w:t>n</w:t>
      </w:r>
      <w:r w:rsidRPr="001A6165">
        <w:rPr>
          <w:color w:val="000000"/>
        </w:rPr>
        <w:t>ciper för urval och fördelning av medel mellan organisationer samt kop</w:t>
      </w:r>
      <w:r w:rsidRPr="001A6165">
        <w:rPr>
          <w:color w:val="000000"/>
        </w:rPr>
        <w:t>p</w:t>
      </w:r>
      <w:r w:rsidRPr="001A6165">
        <w:rPr>
          <w:color w:val="000000"/>
        </w:rPr>
        <w:t>lingen mellan enskilda organisationers benägenhet att söka EU-bidrag och Sidas årliga anslag.</w:t>
      </w:r>
    </w:p>
    <w:p w:rsidR="0014794C" w:rsidRPr="001A6165" w:rsidRDefault="0014794C">
      <w:r w:rsidRPr="001A6165">
        <w:rPr>
          <w:color w:val="000000"/>
        </w:rPr>
        <w:t>Också i motion 1999/2000:U3 (fp) yrkande 3 begärs att enskilda organisati</w:t>
      </w:r>
      <w:r w:rsidRPr="001A6165">
        <w:rPr>
          <w:color w:val="000000"/>
        </w:rPr>
        <w:t>o</w:t>
      </w:r>
      <w:r w:rsidRPr="001A6165">
        <w:rPr>
          <w:color w:val="000000"/>
        </w:rPr>
        <w:t>ner samarbete med Sida skall bli föremål får översyn. Detta bör enligt moti</w:t>
      </w:r>
      <w:r w:rsidRPr="001A6165">
        <w:rPr>
          <w:color w:val="000000"/>
        </w:rPr>
        <w:t>o</w:t>
      </w:r>
      <w:r w:rsidRPr="001A6165">
        <w:rPr>
          <w:color w:val="000000"/>
        </w:rPr>
        <w:t xml:space="preserve">närerna ske inom ramen för den biståndspolitiska utredningen. </w:t>
      </w:r>
    </w:p>
    <w:p w:rsidR="0014794C" w:rsidRPr="001A6165" w:rsidRDefault="0014794C">
      <w:r w:rsidRPr="001A6165">
        <w:rPr>
          <w:color w:val="000000"/>
        </w:rPr>
        <w:t>Utskottet menar att de enskilda organisationerna länge har spelat en betyde</w:t>
      </w:r>
      <w:r w:rsidRPr="001A6165">
        <w:rPr>
          <w:color w:val="000000"/>
        </w:rPr>
        <w:t>l</w:t>
      </w:r>
      <w:r w:rsidRPr="001A6165">
        <w:rPr>
          <w:color w:val="000000"/>
        </w:rPr>
        <w:t>sefull roll i utvecklingssamarbetet, bl.a. genom att ge uttryck för det breda biståndsengagemanget inom samhället men också på grund av sina komp</w:t>
      </w:r>
      <w:r w:rsidRPr="001A6165">
        <w:rPr>
          <w:color w:val="000000"/>
        </w:rPr>
        <w:t>a</w:t>
      </w:r>
      <w:r w:rsidRPr="001A6165">
        <w:rPr>
          <w:color w:val="000000"/>
        </w:rPr>
        <w:t>rativa fördelar inte minst vid insatser i odemokratiska stater. Bistånd genom enskilda organisationer är en förutsättning för det framgångsrika svenska utvecklingssamarbetet.</w:t>
      </w:r>
    </w:p>
    <w:p w:rsidR="0014794C" w:rsidRPr="001A6165" w:rsidRDefault="0014794C">
      <w:pPr>
        <w:pStyle w:val="Normaltindrag"/>
      </w:pPr>
      <w:r w:rsidRPr="001A6165">
        <w:t>Urvalet av ramorganisationer har historiska förklaringar och har skett u</w:t>
      </w:r>
      <w:r w:rsidRPr="001A6165">
        <w:t>n</w:t>
      </w:r>
      <w:r w:rsidRPr="001A6165">
        <w:t>der en relativt lång tidsperiod. Stödet till dessa handläggs av Sida och sker utifrån Sidas anvisningar som styrs av regeringens regleringsbrev. Frågan om att vidga kretsen av ramorganisationer aktualiseras med jämna mellanrum, men eftersom kriterier saknas finns ingen vägledning för sådana beslut.</w:t>
      </w:r>
    </w:p>
    <w:p w:rsidR="0014794C" w:rsidRPr="001A6165" w:rsidRDefault="0014794C">
      <w:pPr>
        <w:pStyle w:val="Normaltindrag"/>
      </w:pPr>
      <w:r w:rsidRPr="001A6165">
        <w:t>Sidas arbete med enskilda organisationer (EO) har varit föremål för o</w:t>
      </w:r>
      <w:r w:rsidRPr="001A6165">
        <w:t>m</w:t>
      </w:r>
      <w:r w:rsidRPr="001A6165">
        <w:t xml:space="preserve">fattande utvärderingar och studier: </w:t>
      </w:r>
    </w:p>
    <w:p w:rsidR="0014794C" w:rsidRPr="001A6165" w:rsidRDefault="0014794C">
      <w:pPr>
        <w:pStyle w:val="Normaltindrag"/>
      </w:pPr>
      <w:r w:rsidRPr="001A6165">
        <w:t xml:space="preserve">En genomgripande och inte helt igenom positiv utvärdering av de enskilda organisationernas verksamhet (”Development by Proxy”) gjordes under ledning av det engelska ODI 1994/95. </w:t>
      </w:r>
    </w:p>
    <w:p w:rsidR="0014794C" w:rsidRPr="001A6165" w:rsidRDefault="0014794C">
      <w:pPr>
        <w:pStyle w:val="Normaltindrag"/>
      </w:pPr>
      <w:r w:rsidRPr="001A6165">
        <w:t>Sida gjorde 1997 en utvärdering av organisationernas volontärverksa</w:t>
      </w:r>
      <w:r w:rsidRPr="001A6165">
        <w:t>m</w:t>
      </w:r>
      <w:r w:rsidRPr="001A6165">
        <w:t>het.</w:t>
      </w:r>
    </w:p>
    <w:p w:rsidR="0014794C" w:rsidRPr="001A6165" w:rsidRDefault="0014794C">
      <w:pPr>
        <w:pStyle w:val="Normaltindrag"/>
      </w:pPr>
      <w:r w:rsidRPr="001A6165">
        <w:t>Under 1998/99 gjorde Sidas utvärderingsenhet en effektstudie av ODI-rapportens effekter på Sidas och de enskilda organisationernas arbete.</w:t>
      </w:r>
    </w:p>
    <w:p w:rsidR="0014794C" w:rsidRPr="001A6165" w:rsidRDefault="0014794C">
      <w:pPr>
        <w:pStyle w:val="Normaltindrag"/>
      </w:pPr>
      <w:r w:rsidRPr="001A6165">
        <w:rPr>
          <w:sz w:val="20"/>
        </w:rPr>
        <w:t>Sida har</w:t>
      </w:r>
      <w:r w:rsidRPr="001A6165">
        <w:t xml:space="preserve"> vidare genomfört studier i Baltikum och Indien om EO-biståndets koppling till målen i delposten organisationsuppbyggnad och stärkandet av det civila samhället. Flera nya studier planeras.</w:t>
      </w:r>
    </w:p>
    <w:p w:rsidR="0014794C" w:rsidRPr="001A6165" w:rsidRDefault="0014794C">
      <w:r w:rsidRPr="001A6165">
        <w:rPr>
          <w:color w:val="000000"/>
        </w:rPr>
        <w:t>Med anledning av revisorernas yrkande 5 bedömer utskottet att det finns behov av att utveckla kriterier för hur många och med vilka typer av ramo</w:t>
      </w:r>
      <w:r w:rsidRPr="001A6165">
        <w:rPr>
          <w:color w:val="000000"/>
        </w:rPr>
        <w:t>r</w:t>
      </w:r>
      <w:r w:rsidRPr="001A6165">
        <w:rPr>
          <w:color w:val="000000"/>
        </w:rPr>
        <w:t>ganisationer Sida skall samarbeta. Detta arbete har, enligt vad utskottet i</w:t>
      </w:r>
      <w:r w:rsidRPr="001A6165">
        <w:rPr>
          <w:color w:val="000000"/>
        </w:rPr>
        <w:t>n</w:t>
      </w:r>
      <w:r w:rsidRPr="001A6165">
        <w:rPr>
          <w:color w:val="000000"/>
        </w:rPr>
        <w:t>hämtat, helt nyligen inletts av Sida och under medverkan av svenska enskilda organ</w:t>
      </w:r>
      <w:r w:rsidRPr="001A6165">
        <w:rPr>
          <w:color w:val="000000"/>
        </w:rPr>
        <w:t>i</w:t>
      </w:r>
      <w:r w:rsidRPr="001A6165">
        <w:rPr>
          <w:color w:val="000000"/>
        </w:rPr>
        <w:t>sationer samt UD.</w:t>
      </w:r>
    </w:p>
    <w:p w:rsidR="0014794C" w:rsidRPr="001A6165" w:rsidRDefault="0014794C">
      <w:r w:rsidRPr="001A6165">
        <w:rPr>
          <w:color w:val="000000"/>
        </w:rPr>
        <w:t>Revisorerna tar också upp frågan om fördelningen av anslagen mellan ramorganisationerna.</w:t>
      </w:r>
    </w:p>
    <w:p w:rsidR="0014794C" w:rsidRPr="001A6165" w:rsidRDefault="0014794C">
      <w:pPr>
        <w:pStyle w:val="Normaltindrag"/>
      </w:pPr>
      <w:r w:rsidRPr="001A6165">
        <w:t>Utskottet har erfarit att styrinstrumentet för denna bidragsgivning hittills varit Sidas anvisningar, vilka utfärdades i april 1998. Dessa anvisningar, som har en tonvikt på mål och kvalitativa kriterier, lyfter fram de enskilda organ</w:t>
      </w:r>
      <w:r w:rsidRPr="001A6165">
        <w:t>i</w:t>
      </w:r>
      <w:r w:rsidRPr="001A6165">
        <w:t>sationernas kvalitetssäkrande ansvar. Enligt anvisningarna skall ramorgan</w:t>
      </w:r>
      <w:r w:rsidRPr="001A6165">
        <w:t>i</w:t>
      </w:r>
      <w:r w:rsidRPr="001A6165">
        <w:t xml:space="preserve">sationerna bl.a. ha god förmåga att planera och prioritera utifrån uppsatta mål, bedöma insatser, följa upp dessa och rapportera resultat samt säkerställa god medelsförvaltning och intern kontroll. </w:t>
      </w:r>
    </w:p>
    <w:p w:rsidR="0014794C" w:rsidRPr="001A6165" w:rsidRDefault="0014794C">
      <w:pPr>
        <w:pStyle w:val="Normaltindrag"/>
      </w:pPr>
      <w:r w:rsidRPr="001A6165">
        <w:t>Den valda inriktningen, att i ökad utsträckning låta bidragsgivningen styras av en bedömning av ramorganisationernas effektivitet och resultat, ligger, enligt utskottets uppfattning, väl i linje med de intentioner statsmakterna har med må</w:t>
      </w:r>
      <w:r w:rsidRPr="001A6165">
        <w:t>l- och resultatstyrning. Detta utesluter inte att det kan finnas skäl för att ytterligare belysa frågan om ändamålsenligheten i den nuvarande förde</w:t>
      </w:r>
      <w:r w:rsidRPr="001A6165">
        <w:t>l</w:t>
      </w:r>
      <w:r w:rsidRPr="001A6165">
        <w:t>ningsmodellen.</w:t>
      </w:r>
    </w:p>
    <w:p w:rsidR="0014794C" w:rsidRPr="001A6165" w:rsidRDefault="0014794C">
      <w:pPr>
        <w:pStyle w:val="Normaltindrag"/>
      </w:pPr>
      <w:r w:rsidRPr="001A6165">
        <w:t>Utskottet delar också revisorernas bedömning att det finns behov av att belysa de enskilda organisationernas benägenhet att söka EU-bidrag. U</w:t>
      </w:r>
      <w:r w:rsidRPr="001A6165">
        <w:t>t</w:t>
      </w:r>
      <w:r w:rsidRPr="001A6165">
        <w:t>skottet menar i sammanhanget att det dock vore olyckligt om det uppstod någon form av motsättning mellan EU-finansiering respektive Sida-finansiering.</w:t>
      </w:r>
    </w:p>
    <w:p w:rsidR="0014794C" w:rsidRPr="001A6165" w:rsidRDefault="0014794C">
      <w:pPr>
        <w:pStyle w:val="Normaltindrag"/>
      </w:pPr>
      <w:r w:rsidRPr="001A6165">
        <w:t>Enligt utskottets uppfattning måste samarbetet med de enskilda organis</w:t>
      </w:r>
      <w:r w:rsidRPr="001A6165">
        <w:t>a</w:t>
      </w:r>
      <w:r w:rsidRPr="001A6165">
        <w:t>tionerna präglas av långsiktighet och en väl genomtänkt strategi. Samtidigt måste detta samarbete kunna möta nya uttryck för folkligt engagemang i biståndsfrågor och förändringar till följd av utvecklingen i omvärlden. U</w:t>
      </w:r>
      <w:r w:rsidRPr="001A6165">
        <w:t>t</w:t>
      </w:r>
      <w:r w:rsidRPr="001A6165">
        <w:t>över vad revisorerna anför reser detta övergripande frågor om organisatorisk uppbyggnad, representativitet och legitimitet men också mera praktiska frågor om bl.a. kvalitativa krav samt system för styrning och kontroll.</w:t>
      </w:r>
    </w:p>
    <w:p w:rsidR="0014794C" w:rsidRPr="001A6165" w:rsidRDefault="0014794C">
      <w:pPr>
        <w:pStyle w:val="Normaltindrag"/>
      </w:pPr>
      <w:r w:rsidRPr="001A6165">
        <w:t>Utskottet menar således att, utöver den redan inledda delstudien på om</w:t>
      </w:r>
      <w:r w:rsidRPr="001A6165">
        <w:t>r</w:t>
      </w:r>
      <w:r w:rsidRPr="001A6165">
        <w:t>å</w:t>
      </w:r>
      <w:r w:rsidRPr="001A6165">
        <w:t>det, en mera övergripande översyn över de enskilda organisationernas roll i utvecklingssamarbetet bör göras och att denna, som revisorerna föreslår, bör innehålla en utvärdering av Sidas samarbete med enskilda organisationer. Utskottet anser att en sådan översyn bör ske i former som regeringen bed</w:t>
      </w:r>
      <w:r w:rsidRPr="001A6165">
        <w:t>ö</w:t>
      </w:r>
      <w:r w:rsidRPr="001A6165">
        <w:t xml:space="preserve">mer vara lämpliga. </w:t>
      </w:r>
    </w:p>
    <w:p w:rsidR="0014794C" w:rsidRPr="001A6165" w:rsidRDefault="0014794C">
      <w:r w:rsidRPr="001A6165">
        <w:rPr>
          <w:color w:val="000000"/>
        </w:rPr>
        <w:t xml:space="preserve">Med anledning av revisorernas förslag 1998/99:RR9 yrkande 5 samt med besvarande av motion 1999/2000:U3 (fp) yrkande 3 bör detta ges regeringen till känna. </w:t>
      </w:r>
    </w:p>
    <w:p w:rsidR="0014794C" w:rsidRPr="001A6165" w:rsidRDefault="0014794C">
      <w:r w:rsidRPr="001A6165">
        <w:rPr>
          <w:color w:val="000000"/>
        </w:rPr>
        <w:t>Riksdagens revisorer föreslår i yrkande 6 dels att regeringen närmare bör utreda och analysera samordningen mellan det svenska utvecklingssamarb</w:t>
      </w:r>
      <w:r w:rsidRPr="001A6165">
        <w:rPr>
          <w:color w:val="000000"/>
        </w:rPr>
        <w:t>e</w:t>
      </w:r>
      <w:r w:rsidRPr="001A6165">
        <w:rPr>
          <w:color w:val="000000"/>
        </w:rPr>
        <w:t>tet och EU:s biståndsprogram, dels att regeringen regelbundet bör återko</w:t>
      </w:r>
      <w:r w:rsidRPr="001A6165">
        <w:rPr>
          <w:color w:val="000000"/>
        </w:rPr>
        <w:t>m</w:t>
      </w:r>
      <w:r w:rsidRPr="001A6165">
        <w:rPr>
          <w:color w:val="000000"/>
        </w:rPr>
        <w:t>ma till riksdagen med en redogörelse för hur svenska företag och instituti</w:t>
      </w:r>
      <w:r w:rsidRPr="001A6165">
        <w:rPr>
          <w:color w:val="000000"/>
        </w:rPr>
        <w:t>o</w:t>
      </w:r>
      <w:r w:rsidRPr="001A6165">
        <w:rPr>
          <w:color w:val="000000"/>
        </w:rPr>
        <w:t>ner jämfört med andra medlemsländer är representerade i EU:s upphandlin</w:t>
      </w:r>
      <w:r w:rsidRPr="001A6165">
        <w:rPr>
          <w:color w:val="000000"/>
        </w:rPr>
        <w:t>g</w:t>
      </w:r>
      <w:r w:rsidRPr="001A6165">
        <w:rPr>
          <w:color w:val="000000"/>
        </w:rPr>
        <w:t xml:space="preserve">ar. </w:t>
      </w:r>
    </w:p>
    <w:p w:rsidR="0014794C" w:rsidRPr="001A6165" w:rsidRDefault="0014794C">
      <w:r w:rsidRPr="001A6165">
        <w:rPr>
          <w:color w:val="000000"/>
        </w:rPr>
        <w:t>Motionärerna bakom  1999/2000:U2 (kd) yrkande 3 kräver bättre inform</w:t>
      </w:r>
      <w:r w:rsidRPr="001A6165">
        <w:rPr>
          <w:color w:val="000000"/>
        </w:rPr>
        <w:t>a</w:t>
      </w:r>
      <w:r w:rsidRPr="001A6165">
        <w:rPr>
          <w:color w:val="000000"/>
        </w:rPr>
        <w:t>tion om EU:s bistånd  och bättre koordinering av EU:s och Sveriges bistånd.  Även motion  1999/2000:U3 (fp) yrkande 4 kräver en analys och samordning av EU:s och Sveriges biståndsprogram.</w:t>
      </w:r>
    </w:p>
    <w:p w:rsidR="0014794C" w:rsidRPr="001A6165" w:rsidRDefault="0014794C">
      <w:r w:rsidRPr="001A6165">
        <w:rPr>
          <w:color w:val="000000"/>
        </w:rPr>
        <w:t>Utskottet kan konstatera att Sverige, tillsammans med en rad andra me</w:t>
      </w:r>
      <w:r w:rsidRPr="001A6165">
        <w:rPr>
          <w:color w:val="000000"/>
        </w:rPr>
        <w:t>d</w:t>
      </w:r>
      <w:r w:rsidRPr="001A6165">
        <w:rPr>
          <w:color w:val="000000"/>
        </w:rPr>
        <w:t>lemsländer, har drivit på för att få till stånd en förbättrad samordning av EU:s och medlemsstaternas utvecklingssamarbete. Insatserna för att förbättra EU-samordningen sker på olika nivåer, dels genom att i rådet utarbeta övergr</w:t>
      </w:r>
      <w:r w:rsidRPr="001A6165">
        <w:rPr>
          <w:color w:val="000000"/>
        </w:rPr>
        <w:t>i</w:t>
      </w:r>
      <w:r w:rsidRPr="001A6165">
        <w:rPr>
          <w:color w:val="000000"/>
        </w:rPr>
        <w:t xml:space="preserve">pande riktlinjer för samordning i form av resolutioner och slutsatser, dels genom att i verkställighetskommittéerna och i fält verka för en operativ samordning. </w:t>
      </w:r>
    </w:p>
    <w:p w:rsidR="0014794C" w:rsidRPr="001A6165" w:rsidRDefault="0014794C">
      <w:pPr>
        <w:pStyle w:val="Normaltindrag"/>
      </w:pPr>
      <w:r w:rsidRPr="001A6165">
        <w:t>I de slutsatser som rådet i maj 1999 antog med anledning av utvärderingen av EU-biståndet föreslås ett antal åtgärder s</w:t>
      </w:r>
      <w:r w:rsidRPr="001A6165">
        <w:t>om kan bidra till en bättre giva</w:t>
      </w:r>
      <w:r w:rsidRPr="001A6165">
        <w:t>r</w:t>
      </w:r>
      <w:r w:rsidRPr="001A6165">
        <w:t>sa</w:t>
      </w:r>
      <w:r w:rsidRPr="001A6165">
        <w:t>m</w:t>
      </w:r>
      <w:r w:rsidRPr="001A6165">
        <w:t>ordning och ökad komplementaritet, bl.a. att :</w:t>
      </w:r>
    </w:p>
    <w:p w:rsidR="0014794C" w:rsidRPr="001A6165" w:rsidRDefault="0014794C">
      <w:pPr>
        <w:numPr>
          <w:ilvl w:val="0"/>
          <w:numId w:val="72"/>
        </w:numPr>
      </w:pPr>
      <w:r w:rsidRPr="001A6165">
        <w:rPr>
          <w:color w:val="000000"/>
          <w:sz w:val="20"/>
        </w:rPr>
        <w:t>formulera en övergripande policy för EU:s bistånd,</w:t>
      </w:r>
    </w:p>
    <w:p w:rsidR="0014794C" w:rsidRPr="001A6165" w:rsidRDefault="0014794C">
      <w:pPr>
        <w:numPr>
          <w:ilvl w:val="0"/>
          <w:numId w:val="73"/>
        </w:numPr>
      </w:pPr>
      <w:r w:rsidRPr="001A6165">
        <w:rPr>
          <w:color w:val="000000"/>
          <w:sz w:val="20"/>
        </w:rPr>
        <w:t>utarbeta land- och sektorstrategier som skall ligga till grund för g</w:t>
      </w:r>
      <w:r w:rsidRPr="001A6165">
        <w:rPr>
          <w:color w:val="000000"/>
          <w:sz w:val="20"/>
        </w:rPr>
        <w:t>i</w:t>
      </w:r>
      <w:r w:rsidRPr="001A6165">
        <w:rPr>
          <w:color w:val="000000"/>
          <w:sz w:val="20"/>
        </w:rPr>
        <w:t>varsamordning och ökad komplementaritet,</w:t>
      </w:r>
    </w:p>
    <w:p w:rsidR="0014794C" w:rsidRPr="001A6165" w:rsidRDefault="0014794C">
      <w:pPr>
        <w:numPr>
          <w:ilvl w:val="0"/>
          <w:numId w:val="74"/>
        </w:numPr>
      </w:pPr>
      <w:r w:rsidRPr="001A6165">
        <w:rPr>
          <w:color w:val="000000"/>
          <w:sz w:val="20"/>
        </w:rPr>
        <w:t>tillämpa fullt ut de riktlinjer om samordning som antogs av rådet i mars 199</w:t>
      </w:r>
      <w:r w:rsidRPr="001A6165">
        <w:rPr>
          <w:color w:val="000000"/>
        </w:rPr>
        <w:t>8 och med medlemsstaterna kontinuerligt utbyta information om utvec</w:t>
      </w:r>
      <w:r w:rsidRPr="001A6165">
        <w:rPr>
          <w:color w:val="000000"/>
        </w:rPr>
        <w:t>k</w:t>
      </w:r>
      <w:r w:rsidRPr="001A6165">
        <w:rPr>
          <w:color w:val="000000"/>
        </w:rPr>
        <w:t>lingssamarbetet,</w:t>
      </w:r>
    </w:p>
    <w:p w:rsidR="0014794C" w:rsidRPr="001A6165" w:rsidRDefault="0014794C">
      <w:pPr>
        <w:numPr>
          <w:ilvl w:val="0"/>
          <w:numId w:val="75"/>
        </w:numPr>
      </w:pPr>
      <w:r w:rsidRPr="001A6165">
        <w:rPr>
          <w:color w:val="000000"/>
          <w:sz w:val="20"/>
        </w:rPr>
        <w:t>effektivisera och förenkla kommissionens organisation på bistånd</w:t>
      </w:r>
      <w:r w:rsidRPr="001A6165">
        <w:rPr>
          <w:color w:val="000000"/>
          <w:sz w:val="20"/>
        </w:rPr>
        <w:t>s</w:t>
      </w:r>
      <w:r w:rsidRPr="001A6165">
        <w:rPr>
          <w:color w:val="000000"/>
          <w:sz w:val="20"/>
        </w:rPr>
        <w:t>området inklusive att delegera mer beslutsfattande till EU:s deleg</w:t>
      </w:r>
      <w:r w:rsidRPr="001A6165">
        <w:rPr>
          <w:color w:val="000000"/>
          <w:sz w:val="20"/>
        </w:rPr>
        <w:t>a</w:t>
      </w:r>
      <w:r w:rsidRPr="001A6165">
        <w:rPr>
          <w:color w:val="000000"/>
          <w:sz w:val="20"/>
        </w:rPr>
        <w:t>tioner i fält,</w:t>
      </w:r>
    </w:p>
    <w:p w:rsidR="0014794C" w:rsidRPr="001A6165" w:rsidRDefault="0014794C">
      <w:pPr>
        <w:numPr>
          <w:ilvl w:val="0"/>
          <w:numId w:val="76"/>
        </w:numPr>
      </w:pPr>
      <w:r w:rsidRPr="001A6165">
        <w:rPr>
          <w:color w:val="000000"/>
          <w:sz w:val="20"/>
        </w:rPr>
        <w:t>effektivisera och förenkl</w:t>
      </w:r>
      <w:r w:rsidRPr="001A6165">
        <w:rPr>
          <w:color w:val="000000"/>
        </w:rPr>
        <w:t>a administrativa procedurer och regelverk,</w:t>
      </w:r>
    </w:p>
    <w:p w:rsidR="0014794C" w:rsidRPr="001A6165" w:rsidRDefault="0014794C">
      <w:pPr>
        <w:numPr>
          <w:ilvl w:val="0"/>
          <w:numId w:val="77"/>
        </w:numPr>
      </w:pPr>
      <w:r w:rsidRPr="001A6165">
        <w:rPr>
          <w:color w:val="000000"/>
          <w:sz w:val="20"/>
        </w:rPr>
        <w:t>upprätta en handlingsplan över de åtgärder man avser vidta med anle</w:t>
      </w:r>
      <w:r w:rsidRPr="001A6165">
        <w:rPr>
          <w:color w:val="000000"/>
          <w:sz w:val="20"/>
        </w:rPr>
        <w:t>d</w:t>
      </w:r>
      <w:r w:rsidRPr="001A6165">
        <w:rPr>
          <w:color w:val="000000"/>
          <w:sz w:val="20"/>
        </w:rPr>
        <w:t xml:space="preserve">ning av rekommendationerna. </w:t>
      </w:r>
    </w:p>
    <w:p w:rsidR="0014794C" w:rsidRPr="001A6165" w:rsidRDefault="0014794C">
      <w:r w:rsidRPr="001A6165">
        <w:rPr>
          <w:color w:val="000000"/>
        </w:rPr>
        <w:t>Nya riktlinjer om samordning i fält antogs av rådet i mars 1998. Detta beslut skall följas upp vid utvecklingsrådets möte i november 1999, då man skall ta ställning till en rapport över vilka åtgärder som vidtagits och vilka framsteg som gjorts vad gäller dessa frågor.</w:t>
      </w:r>
    </w:p>
    <w:p w:rsidR="0014794C" w:rsidRPr="001A6165" w:rsidRDefault="0014794C">
      <w:pPr>
        <w:pStyle w:val="Normaltindrag"/>
      </w:pPr>
      <w:r w:rsidRPr="001A6165">
        <w:t xml:space="preserve">Utskottet kan också konstaterar att rådet i maj 1999 antog en resolution om komplementaritet. Grundsynen är att komplementaritet huvudsakligen måste utformas i fält och växa fram ur en fungerande biståndssamordning som leds av samarbetslandet. Landstrategiernas betydelse som instrument för ökad komplementaritet och samordning betonas. Kommissionen har uppmanats att i samarbete med experter från medlemsländerna utarbeta en standardmodell och en standardprocedur för landstrategier. Målet är att beslut om en </w:t>
      </w:r>
      <w:r w:rsidRPr="001A6165">
        <w:t xml:space="preserve">enhetlig landstrategiprocess skall kunna fattas vid utvecklingsrådet i maj 2000. </w:t>
      </w:r>
    </w:p>
    <w:p w:rsidR="0014794C" w:rsidRPr="001A6165" w:rsidRDefault="0014794C">
      <w:pPr>
        <w:pStyle w:val="Normaltindrag"/>
      </w:pPr>
      <w:r w:rsidRPr="001A6165">
        <w:t>Inför mötena i verkställighetskommittéerna har Sverige haft omfattande kontakter både med andra medlemsländer och med kommissionen. UD och Sida har i september 1999 fattat beslut om riktlinjer till ambassader vad gäller samordning med EU-biståndet i fält. I dessa framgår att Sida skall verka för tidig och rutinmässig information om projekt under beredning och påverka EU-representationen i riktning mot en effektivare samordning</w:t>
      </w:r>
      <w:r w:rsidRPr="001A6165">
        <w:t xml:space="preserve"> av biståndet. </w:t>
      </w:r>
    </w:p>
    <w:p w:rsidR="0014794C" w:rsidRPr="001A6165" w:rsidRDefault="0014794C">
      <w:pPr>
        <w:pStyle w:val="Normaltindrag"/>
      </w:pPr>
      <w:r w:rsidRPr="001A6165">
        <w:t>Enligt utskottets uppfattning pågår således ett omfattande arbete för att skapa praktiska förutsättningar för den samordning mellan det svenska u</w:t>
      </w:r>
      <w:r w:rsidRPr="001A6165">
        <w:t>t</w:t>
      </w:r>
      <w:r w:rsidRPr="001A6165">
        <w:t>vecklingssamarbetet och EU:s biståndsprogram som revisorerna efterlyser. Utskottet kan samtidigt konstatera att EU:s egna omfattande brister gör att man på sakernas nuvarande ståndpunkt svårligen kan komma längre genom att från svensk sida utreda frågan.</w:t>
      </w:r>
    </w:p>
    <w:p w:rsidR="0014794C" w:rsidRPr="001A6165" w:rsidRDefault="0014794C">
      <w:r w:rsidRPr="001A6165">
        <w:rPr>
          <w:color w:val="000000"/>
        </w:rPr>
        <w:t>Utskottet anser att revisorernas förslag 1998/99:RR9 yrkande 6 (delvis) samt motionerna 1999/2000:U2 (kd) yrkande 3 och 1999/2000:U3 (fp) yrkande 4 kan besvaras med vad som ovan anförts.</w:t>
      </w:r>
    </w:p>
    <w:p w:rsidR="0014794C" w:rsidRPr="001A6165" w:rsidRDefault="0014794C">
      <w:r w:rsidRPr="001A6165">
        <w:rPr>
          <w:color w:val="000000"/>
        </w:rPr>
        <w:t>Frågan om svenska företags och institutioners representation i bl.a. EU:s upphandling har av utskottet behandlats på annan plats i detta betänkande. Utskottet vill dock i detta sammanhang framföra, att det utgår ifrån att reg</w:t>
      </w:r>
      <w:r w:rsidRPr="001A6165">
        <w:rPr>
          <w:color w:val="000000"/>
        </w:rPr>
        <w:t>e</w:t>
      </w:r>
      <w:r w:rsidRPr="001A6165">
        <w:rPr>
          <w:color w:val="000000"/>
        </w:rPr>
        <w:t>ringen på lämpligt sätt håller riksdagen underrättad om utvecklingen beträ</w:t>
      </w:r>
      <w:r w:rsidRPr="001A6165">
        <w:rPr>
          <w:color w:val="000000"/>
        </w:rPr>
        <w:t>f</w:t>
      </w:r>
      <w:r w:rsidRPr="001A6165">
        <w:rPr>
          <w:color w:val="000000"/>
        </w:rPr>
        <w:t>fande svenska företags och institutioners andel i EU:s upphandling.</w:t>
      </w:r>
    </w:p>
    <w:p w:rsidR="0014794C" w:rsidRPr="001A6165" w:rsidRDefault="0014794C">
      <w:r w:rsidRPr="001A6165">
        <w:rPr>
          <w:color w:val="000000"/>
        </w:rPr>
        <w:t>Utskottet menar att revisorernas förslag 1998/99:RR9 yrkande 6 (delvis) därmed kan anses besvarat.</w:t>
      </w:r>
    </w:p>
    <w:p w:rsidR="0014794C" w:rsidRPr="001A6165" w:rsidRDefault="0014794C">
      <w:pPr>
        <w:pStyle w:val="Rubrik1"/>
        <w:spacing w:before="360"/>
      </w:pPr>
      <w:bookmarkStart w:id="139" w:name="_Toc468523428"/>
      <w:r w:rsidRPr="001A6165">
        <w:t>Samarbetet med Central- och Östeuropa</w:t>
      </w:r>
      <w:bookmarkEnd w:id="139"/>
    </w:p>
    <w:p w:rsidR="0014794C" w:rsidRPr="001A6165" w:rsidRDefault="0014794C">
      <w:pPr>
        <w:pStyle w:val="Rubrik2"/>
        <w:spacing w:before="123"/>
      </w:pPr>
      <w:bookmarkStart w:id="140" w:name="_Toc468523429"/>
      <w:r w:rsidRPr="001A6165">
        <w:t>Samarbetets inriktning, samarbetsländer m.m.</w:t>
      </w:r>
      <w:bookmarkEnd w:id="140"/>
    </w:p>
    <w:p w:rsidR="0014794C" w:rsidRPr="001A6165" w:rsidRDefault="0014794C">
      <w:pPr>
        <w:pStyle w:val="Rubrik3"/>
        <w:spacing w:before="123"/>
      </w:pPr>
      <w:bookmarkStart w:id="141" w:name="_Toc468523430"/>
      <w:r w:rsidRPr="001A6165">
        <w:t>Propositionen (avsnitt 4.1– 4.5,  s. 61–69)</w:t>
      </w:r>
      <w:bookmarkEnd w:id="141"/>
    </w:p>
    <w:p w:rsidR="0014794C" w:rsidRPr="001A6165" w:rsidRDefault="0014794C">
      <w:r w:rsidRPr="001A6165">
        <w:t>Verksamhetsområde B Samarbete med Central- och Östeuropa består av två anslag, B 1 Samarbete med Central- och Östeuropa, samt B 2 Avsättning för förlustrisker vad avser garantier för finansiellt stöd och exportkreditgarantier.</w:t>
      </w:r>
    </w:p>
    <w:p w:rsidR="0014794C" w:rsidRPr="001A6165" w:rsidRDefault="0014794C">
      <w:pPr>
        <w:pStyle w:val="Normaltindrag"/>
      </w:pPr>
      <w:r w:rsidRPr="001A6165">
        <w:t>De av riksdagen fastlagda målen för utvecklingssamarbetet med Central- och Östeuropa åren 1999–2001 är att främja en säkerhetsgemenskap, fördj</w:t>
      </w:r>
      <w:r w:rsidRPr="001A6165">
        <w:t>u</w:t>
      </w:r>
      <w:r w:rsidRPr="001A6165">
        <w:t>pa demokratins kultur, stödja en socialt hållbar ekonomisk omvandling samt stödja en miljömässigt hållbar utveckling. Härtill skall allt utvecklingsarbete präglas av ett jämställdhetsperspektiv (prop. 1997/98:70, bet. 1997/98:UU12, rskr. 1997/98:244).</w:t>
      </w:r>
    </w:p>
    <w:p w:rsidR="0014794C" w:rsidRPr="001A6165" w:rsidRDefault="0014794C">
      <w:pPr>
        <w:pStyle w:val="Normaltindrag"/>
      </w:pPr>
      <w:r w:rsidRPr="001A6165">
        <w:t xml:space="preserve"> Regeringen framhåller i årets budgetproposition att den avser att priorit</w:t>
      </w:r>
      <w:r w:rsidRPr="001A6165">
        <w:t>e</w:t>
      </w:r>
      <w:r w:rsidRPr="001A6165">
        <w:t>ra:</w:t>
      </w:r>
    </w:p>
    <w:p w:rsidR="0014794C" w:rsidRPr="001A6165" w:rsidRDefault="0014794C">
      <w:pPr>
        <w:pStyle w:val="Normaltindrag"/>
      </w:pPr>
      <w:r w:rsidRPr="001A6165">
        <w:t>– insatser för att främja medlemskap i EU för Estland, Lettland, Litauen och Polen,</w:t>
      </w:r>
    </w:p>
    <w:p w:rsidR="0014794C" w:rsidRPr="001A6165" w:rsidRDefault="0014794C">
      <w:pPr>
        <w:pStyle w:val="Normaltindrag"/>
      </w:pPr>
      <w:r w:rsidRPr="001A6165">
        <w:t>– integreringen av Ryssland och Ukraina i europeiska samarbetsstrukturer,</w:t>
      </w:r>
    </w:p>
    <w:p w:rsidR="0014794C" w:rsidRPr="001A6165" w:rsidRDefault="0014794C">
      <w:pPr>
        <w:pStyle w:val="Normaltindrag"/>
      </w:pPr>
      <w:r w:rsidRPr="001A6165">
        <w:t>– ett utökat samarbete på det sociala området,</w:t>
      </w:r>
    </w:p>
    <w:p w:rsidR="0014794C" w:rsidRPr="001A6165" w:rsidRDefault="0014794C">
      <w:pPr>
        <w:pStyle w:val="Normaltindrag"/>
      </w:pPr>
      <w:r w:rsidRPr="001A6165">
        <w:t>– ett utökat samarbete inom miljöområdet vad avser kärnsäkerhet samt fortsatta miljöinsatser inom ramen för åtgärdsprogrammet för Östersjön och Agenda 21 för Östersjöområdet. Ett fördjupat samarbete på rättsområdet framhålls också som en angelägen uppgift.</w:t>
      </w:r>
    </w:p>
    <w:p w:rsidR="0014794C" w:rsidRPr="001A6165" w:rsidRDefault="0014794C">
      <w:pPr>
        <w:pStyle w:val="Normaltindrag"/>
      </w:pPr>
      <w:r w:rsidRPr="001A6165">
        <w:t>Prioriterade samarbetsländer är Estland, Lettland, Litauen, Polen, Ryssland och Ukraina. I Ryssland skall de nordvästra delarna och Kaliningrad priorit</w:t>
      </w:r>
      <w:r w:rsidRPr="001A6165">
        <w:t>e</w:t>
      </w:r>
      <w:r w:rsidRPr="001A6165">
        <w:t xml:space="preserve">ras. </w:t>
      </w:r>
    </w:p>
    <w:p w:rsidR="0014794C" w:rsidRPr="001A6165" w:rsidRDefault="0014794C">
      <w:r w:rsidRPr="001A6165">
        <w:t>Samarbetet med Central- och Östeuropa har varit föremål för fortlöpande resultatbedömningar. Vidare utförs utvärderingar i samband med de lan</w:t>
      </w:r>
      <w:r w:rsidRPr="001A6165">
        <w:t>d</w:t>
      </w:r>
      <w:r w:rsidRPr="001A6165">
        <w:t>strategier som fastställs vart tredje år. Sammantaget visar analyserna att relevansen av insatserna varit god eller mycket god i förhållande till de öve</w:t>
      </w:r>
      <w:r w:rsidRPr="001A6165">
        <w:t>r</w:t>
      </w:r>
      <w:r w:rsidRPr="001A6165">
        <w:t>gripande målen. Ytterligare insatser kan dock göras vad gäller jämställdhet och sociala frågor.</w:t>
      </w:r>
    </w:p>
    <w:p w:rsidR="0014794C" w:rsidRPr="001A6165" w:rsidRDefault="0014794C">
      <w:pPr>
        <w:pStyle w:val="Normaltindrag"/>
      </w:pPr>
      <w:r w:rsidRPr="001A6165">
        <w:t xml:space="preserve">Regeringen framhåller att ytterligare en miljard kronor har anslagits för femårsperioden 1999–2003 för att utveckla Östersjöregionens betydelse för tillväxt och sysselsättning i Sverige (den s.k. Östersjömiljarden). Sverige bidrar också genom avgifter till EU:s </w:t>
      </w:r>
      <w:r w:rsidRPr="001A6165">
        <w:t>stöd till länderna i Central- och Öste</w:t>
      </w:r>
      <w:r w:rsidRPr="001A6165">
        <w:t>u</w:t>
      </w:r>
      <w:r w:rsidRPr="001A6165">
        <w:t>ropa genom Phare- och Tacis-programmen. Regeringen avser vidare att ha beredskap för insatser i Vitryssland när politiska och ekonomiska förutsät</w:t>
      </w:r>
      <w:r w:rsidRPr="001A6165">
        <w:t>t</w:t>
      </w:r>
      <w:r w:rsidRPr="001A6165">
        <w:t>ningar föreligger. Samarbetet med Moldavien, länderna i Kaukasus och på västra Balkan kommer att utvecklas. Medel för samarbete med dessa länder finansieras från utgiftsområde 7 verksamhetsområde A Internationellt u</w:t>
      </w:r>
      <w:r w:rsidRPr="001A6165">
        <w:t>t</w:t>
      </w:r>
      <w:r w:rsidRPr="001A6165">
        <w:t>vecklingssamarbete.</w:t>
      </w:r>
    </w:p>
    <w:p w:rsidR="0014794C" w:rsidRPr="001A6165" w:rsidRDefault="0014794C">
      <w:pPr>
        <w:pStyle w:val="Normaltindrag"/>
      </w:pPr>
      <w:r w:rsidRPr="001A6165">
        <w:t>Under 1999 har regeringen fastställt treåriga landstrategier för utveckling</w:t>
      </w:r>
      <w:r w:rsidRPr="001A6165">
        <w:t>s</w:t>
      </w:r>
      <w:r w:rsidRPr="001A6165">
        <w:t>samarbetet med Estland, Lettland och Litauen. För Polen, Ryssland och Ukraina  avser regeringen besluta om landstrategier under hösten 1999. Ett huvudmål för det svenska samarbetet med Estland, Lettland, Litauen och Polen är att stödja dessa länders medlemskap i EU. Rysslands och Ukrainas vidare integration i europeiska samarbetsstrukturer är ett prioriterat mål i samarbetet med dessa länder.</w:t>
      </w:r>
    </w:p>
    <w:p w:rsidR="0014794C" w:rsidRPr="001A6165" w:rsidRDefault="0014794C">
      <w:pPr>
        <w:pStyle w:val="Rubrik3"/>
        <w:spacing w:before="240"/>
      </w:pPr>
      <w:bookmarkStart w:id="142" w:name="_Toc468523431"/>
      <w:r w:rsidRPr="001A6165">
        <w:t>Motionerna</w:t>
      </w:r>
      <w:bookmarkEnd w:id="142"/>
    </w:p>
    <w:p w:rsidR="0014794C" w:rsidRPr="001A6165" w:rsidRDefault="0014794C">
      <w:r w:rsidRPr="001A6165">
        <w:rPr>
          <w:color w:val="000000"/>
        </w:rPr>
        <w:t xml:space="preserve">I den enskilda motionen </w:t>
      </w:r>
      <w:r w:rsidRPr="001A6165">
        <w:rPr>
          <w:i/>
        </w:rPr>
        <w:t>1999/2000:</w:t>
      </w:r>
      <w:r w:rsidRPr="001A6165">
        <w:rPr>
          <w:i/>
          <w:color w:val="000000"/>
        </w:rPr>
        <w:t xml:space="preserve">U704 (c) </w:t>
      </w:r>
      <w:r w:rsidRPr="001A6165">
        <w:rPr>
          <w:color w:val="000000"/>
        </w:rPr>
        <w:t>anförs att stöd till det civila samhället behövs såväl i norr som i söder. I Barentssamarbetet och i EU:s nordliga dimension är det en särskild utmaning att stärka uppbyggnaden av det civila samhället i nordvästra Ryssland. Frivilligorganisationer kan spela en viktig roll, men ofta har dessa för små resurser för att söka projektbidrag. Motionären föreslår därför att det inom Barentssamarbetet inrättas ett system för mikrostöd till mindre organisationer, upp till t.ex. 25 000 kr.</w:t>
      </w:r>
    </w:p>
    <w:p w:rsidR="0014794C" w:rsidRPr="001A6165" w:rsidRDefault="0014794C">
      <w:pPr>
        <w:rPr>
          <w:color w:val="000000"/>
        </w:rPr>
      </w:pPr>
      <w:r w:rsidRPr="001A6165">
        <w:rPr>
          <w:color w:val="000000"/>
        </w:rPr>
        <w:t xml:space="preserve">Moderata </w:t>
      </w:r>
      <w:r w:rsidRPr="001A6165">
        <w:rPr>
          <w:color w:val="000000"/>
        </w:rPr>
        <w:t xml:space="preserve">samlingspartiet anför i kommittémotion </w:t>
      </w:r>
      <w:r w:rsidRPr="001A6165">
        <w:rPr>
          <w:i/>
        </w:rPr>
        <w:t>1999/2000:</w:t>
      </w:r>
      <w:r w:rsidRPr="001A6165">
        <w:rPr>
          <w:i/>
          <w:color w:val="000000"/>
        </w:rPr>
        <w:t>U803 (m) yrkande 7</w:t>
      </w:r>
      <w:r w:rsidRPr="001A6165">
        <w:rPr>
          <w:color w:val="000000"/>
        </w:rPr>
        <w:t xml:space="preserve"> att stödet till Central- och Östeuropa är av en annan karaktär än det stöd till utvecklingsländer som Sida i övrigt hanterar. Sida har i första hand kompetens för andra typer av program, varför stödet till Central- och Östeuropa bör överföras till Utrikesdepartementet. Motionärerna framhåller vidare i </w:t>
      </w:r>
      <w:r w:rsidRPr="001A6165">
        <w:rPr>
          <w:i/>
          <w:color w:val="000000"/>
        </w:rPr>
        <w:t xml:space="preserve">yrkande 8 </w:t>
      </w:r>
      <w:r w:rsidRPr="001A6165">
        <w:rPr>
          <w:color w:val="000000"/>
        </w:rPr>
        <w:t>att stödet till Central- och Östeuropa i första hand bör ske genom EU och andra multilaterala organ. I kandidatländerna bör de sven</w:t>
      </w:r>
      <w:r w:rsidRPr="001A6165">
        <w:rPr>
          <w:color w:val="000000"/>
        </w:rPr>
        <w:t>ska insatserna fungera som ett komplement till främst EU-ländernas stöd till demokratins, rättsstatens och marknadsekonomins utveckling. Vidare bör tyngdpunkten i det svenska stödet gradvis förflyttas österut, i första hand till nordvästra Ryssland och Kaliningrad.</w:t>
      </w:r>
    </w:p>
    <w:p w:rsidR="0014794C" w:rsidRPr="001A6165" w:rsidRDefault="0014794C">
      <w:pPr>
        <w:pStyle w:val="Rubrik2"/>
      </w:pPr>
      <w:bookmarkStart w:id="143" w:name="_Toc468523432"/>
      <w:r w:rsidRPr="001A6165">
        <w:t>Anslag B 1 Samarbete med Central- och Östeuropa</w:t>
      </w:r>
      <w:bookmarkEnd w:id="143"/>
    </w:p>
    <w:p w:rsidR="0014794C" w:rsidRPr="001A6165" w:rsidRDefault="0014794C">
      <w:pPr>
        <w:pStyle w:val="Rubrik3"/>
        <w:spacing w:before="123"/>
      </w:pPr>
      <w:bookmarkStart w:id="144" w:name="_Toc468523433"/>
      <w:r w:rsidRPr="001A6165">
        <w:t>Propositionen (avsnitt 4.6 B1 s. 69–72)</w:t>
      </w:r>
      <w:bookmarkEnd w:id="144"/>
    </w:p>
    <w:p w:rsidR="0014794C" w:rsidRPr="001A6165" w:rsidRDefault="0014794C">
      <w:r w:rsidRPr="001A6165">
        <w:t>Beräknad anslagsöversikt för Samarbetet med Central- och Östeuropa</w:t>
      </w:r>
    </w:p>
    <w:p w:rsidR="0014794C" w:rsidRPr="001A6165" w:rsidRDefault="0014794C">
      <w:pPr>
        <w:pStyle w:val="TabellUnderrubrik"/>
      </w:pPr>
      <w:r w:rsidRPr="001A6165">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589"/>
        <w:gridCol w:w="142"/>
        <w:gridCol w:w="2268"/>
        <w:gridCol w:w="851"/>
        <w:gridCol w:w="850"/>
      </w:tblGrid>
      <w:tr w:rsidR="00000000" w:rsidRPr="001A6165">
        <w:tblPrEx>
          <w:tblCellMar>
            <w:top w:w="0" w:type="dxa"/>
            <w:bottom w:w="0" w:type="dxa"/>
          </w:tblCellMar>
        </w:tblPrEx>
        <w:tc>
          <w:tcPr>
            <w:tcW w:w="731" w:type="dxa"/>
            <w:gridSpan w:val="2"/>
            <w:tcBorders>
              <w:bottom w:val="single" w:sz="12" w:space="0" w:color="auto"/>
            </w:tcBorders>
          </w:tcPr>
          <w:p w:rsidR="0014794C" w:rsidRPr="001A6165" w:rsidRDefault="0014794C">
            <w:pPr>
              <w:pStyle w:val="TabellHuvud"/>
              <w:jc w:val="left"/>
            </w:pPr>
          </w:p>
        </w:tc>
        <w:tc>
          <w:tcPr>
            <w:tcW w:w="2268" w:type="dxa"/>
            <w:tcBorders>
              <w:bottom w:val="single" w:sz="12" w:space="0" w:color="auto"/>
            </w:tcBorders>
          </w:tcPr>
          <w:p w:rsidR="0014794C" w:rsidRPr="001A6165" w:rsidRDefault="0014794C">
            <w:pPr>
              <w:pStyle w:val="TabellHuvud"/>
              <w:jc w:val="left"/>
            </w:pPr>
          </w:p>
        </w:tc>
        <w:tc>
          <w:tcPr>
            <w:tcW w:w="851" w:type="dxa"/>
            <w:tcBorders>
              <w:bottom w:val="single" w:sz="12" w:space="0" w:color="auto"/>
            </w:tcBorders>
          </w:tcPr>
          <w:p w:rsidR="0014794C" w:rsidRPr="001A6165" w:rsidRDefault="0014794C">
            <w:pPr>
              <w:pStyle w:val="TabellHuvud"/>
            </w:pPr>
            <w:r w:rsidRPr="001A6165">
              <w:t>Anvisat 1999</w:t>
            </w:r>
          </w:p>
        </w:tc>
        <w:tc>
          <w:tcPr>
            <w:tcW w:w="850" w:type="dxa"/>
            <w:tcBorders>
              <w:bottom w:val="single" w:sz="12" w:space="0" w:color="auto"/>
            </w:tcBorders>
          </w:tcPr>
          <w:p w:rsidR="0014794C" w:rsidRPr="001A6165" w:rsidRDefault="0014794C">
            <w:pPr>
              <w:pStyle w:val="TabellHuvud"/>
            </w:pPr>
            <w:r w:rsidRPr="001A6165">
              <w:t>Berä</w:t>
            </w:r>
            <w:r w:rsidRPr="001A6165">
              <w:t>k</w:t>
            </w:r>
            <w:r w:rsidRPr="001A6165">
              <w:t>nat</w:t>
            </w:r>
            <w:r w:rsidRPr="001A6165">
              <w:br/>
              <w:t>2000</w:t>
            </w:r>
          </w:p>
        </w:tc>
      </w:tr>
      <w:tr w:rsidR="00000000" w:rsidRPr="001A6165">
        <w:tblPrEx>
          <w:tblCellMar>
            <w:top w:w="0" w:type="dxa"/>
            <w:bottom w:w="0" w:type="dxa"/>
          </w:tblCellMar>
        </w:tblPrEx>
        <w:tc>
          <w:tcPr>
            <w:tcW w:w="731" w:type="dxa"/>
            <w:gridSpan w:val="2"/>
          </w:tcPr>
          <w:p w:rsidR="0014794C" w:rsidRPr="001A6165" w:rsidRDefault="0014794C">
            <w:pPr>
              <w:pStyle w:val="TabellRader"/>
              <w:jc w:val="left"/>
            </w:pPr>
            <w:r w:rsidRPr="001A6165">
              <w:t>B 1</w:t>
            </w:r>
          </w:p>
        </w:tc>
        <w:tc>
          <w:tcPr>
            <w:tcW w:w="2268" w:type="dxa"/>
          </w:tcPr>
          <w:p w:rsidR="0014794C" w:rsidRPr="001A6165" w:rsidRDefault="0014794C">
            <w:pPr>
              <w:pStyle w:val="TabellRader"/>
              <w:jc w:val="left"/>
            </w:pPr>
            <w:r w:rsidRPr="001A6165">
              <w:t>Samarbete med Central- och Öste</w:t>
            </w:r>
            <w:r w:rsidRPr="001A6165">
              <w:t>u</w:t>
            </w:r>
            <w:r w:rsidRPr="001A6165">
              <w:t>ropa</w:t>
            </w:r>
          </w:p>
        </w:tc>
        <w:tc>
          <w:tcPr>
            <w:tcW w:w="851" w:type="dxa"/>
          </w:tcPr>
          <w:p w:rsidR="0014794C" w:rsidRPr="001A6165" w:rsidRDefault="0014794C">
            <w:pPr>
              <w:pStyle w:val="TabellRader"/>
            </w:pPr>
          </w:p>
        </w:tc>
        <w:tc>
          <w:tcPr>
            <w:tcW w:w="850" w:type="dxa"/>
          </w:tcPr>
          <w:p w:rsidR="0014794C" w:rsidRPr="001A6165" w:rsidRDefault="0014794C">
            <w:pPr>
              <w:pStyle w:val="TabellRader"/>
            </w:pPr>
          </w:p>
        </w:tc>
      </w:tr>
      <w:tr w:rsidR="00000000" w:rsidRPr="001A6165">
        <w:tblPrEx>
          <w:tblCellMar>
            <w:top w:w="0" w:type="dxa"/>
            <w:bottom w:w="0" w:type="dxa"/>
          </w:tblCellMar>
        </w:tblPrEx>
        <w:tc>
          <w:tcPr>
            <w:tcW w:w="731" w:type="dxa"/>
            <w:gridSpan w:val="2"/>
            <w:tcBorders>
              <w:top w:val="single" w:sz="6" w:space="0" w:color="auto"/>
            </w:tcBorders>
          </w:tcPr>
          <w:p w:rsidR="0014794C" w:rsidRPr="001A6165" w:rsidRDefault="0014794C">
            <w:pPr>
              <w:pStyle w:val="TabellRader"/>
              <w:jc w:val="left"/>
            </w:pPr>
            <w:r w:rsidRPr="001A6165">
              <w:t>B 1.1</w:t>
            </w:r>
          </w:p>
        </w:tc>
        <w:tc>
          <w:tcPr>
            <w:tcW w:w="2268" w:type="dxa"/>
            <w:tcBorders>
              <w:top w:val="single" w:sz="6" w:space="0" w:color="auto"/>
            </w:tcBorders>
          </w:tcPr>
          <w:p w:rsidR="0014794C" w:rsidRPr="001A6165" w:rsidRDefault="0014794C">
            <w:pPr>
              <w:pStyle w:val="TabellRader"/>
              <w:jc w:val="left"/>
            </w:pPr>
            <w:r w:rsidRPr="001A6165">
              <w:t>Samarbete med Central- och Östeuropa genom Sida</w:t>
            </w:r>
          </w:p>
        </w:tc>
        <w:tc>
          <w:tcPr>
            <w:tcW w:w="851" w:type="dxa"/>
            <w:tcBorders>
              <w:top w:val="single" w:sz="6" w:space="0" w:color="auto"/>
            </w:tcBorders>
          </w:tcPr>
          <w:p w:rsidR="0014794C" w:rsidRPr="001A6165" w:rsidRDefault="0014794C">
            <w:pPr>
              <w:pStyle w:val="TabellRader"/>
            </w:pPr>
            <w:r w:rsidRPr="001A6165">
              <w:br/>
              <w:t>526 000</w:t>
            </w:r>
          </w:p>
        </w:tc>
        <w:tc>
          <w:tcPr>
            <w:tcW w:w="850" w:type="dxa"/>
            <w:tcBorders>
              <w:top w:val="single" w:sz="6" w:space="0" w:color="auto"/>
            </w:tcBorders>
          </w:tcPr>
          <w:p w:rsidR="0014794C" w:rsidRPr="001A6165" w:rsidRDefault="0014794C">
            <w:pPr>
              <w:pStyle w:val="TabellRader"/>
            </w:pPr>
            <w:r w:rsidRPr="001A6165">
              <w:br/>
              <w:t>529 000</w:t>
            </w:r>
          </w:p>
        </w:tc>
      </w:tr>
      <w:tr w:rsidR="00000000" w:rsidRPr="001A6165">
        <w:tblPrEx>
          <w:tblCellMar>
            <w:top w:w="0" w:type="dxa"/>
            <w:bottom w:w="0" w:type="dxa"/>
          </w:tblCellMar>
        </w:tblPrEx>
        <w:tc>
          <w:tcPr>
            <w:tcW w:w="731" w:type="dxa"/>
            <w:gridSpan w:val="2"/>
            <w:tcBorders>
              <w:top w:val="single" w:sz="6" w:space="0" w:color="auto"/>
            </w:tcBorders>
          </w:tcPr>
          <w:p w:rsidR="0014794C" w:rsidRPr="001A6165" w:rsidRDefault="0014794C">
            <w:pPr>
              <w:pStyle w:val="TabellRader"/>
              <w:jc w:val="left"/>
            </w:pPr>
            <w:r w:rsidRPr="001A6165">
              <w:t>B 1.2</w:t>
            </w:r>
          </w:p>
        </w:tc>
        <w:tc>
          <w:tcPr>
            <w:tcW w:w="2268" w:type="dxa"/>
            <w:tcBorders>
              <w:top w:val="single" w:sz="6" w:space="0" w:color="auto"/>
            </w:tcBorders>
          </w:tcPr>
          <w:p w:rsidR="0014794C" w:rsidRPr="001A6165" w:rsidRDefault="0014794C">
            <w:pPr>
              <w:pStyle w:val="TabellRader"/>
              <w:jc w:val="left"/>
            </w:pPr>
            <w:r w:rsidRPr="001A6165">
              <w:t>Samarbete med Central- och Östeuropa genom Svenska inst</w:t>
            </w:r>
            <w:r w:rsidRPr="001A6165">
              <w:t>i</w:t>
            </w:r>
            <w:r w:rsidRPr="001A6165">
              <w:t>tutet</w:t>
            </w:r>
          </w:p>
        </w:tc>
        <w:tc>
          <w:tcPr>
            <w:tcW w:w="851" w:type="dxa"/>
            <w:tcBorders>
              <w:top w:val="single" w:sz="6" w:space="0" w:color="auto"/>
            </w:tcBorders>
          </w:tcPr>
          <w:p w:rsidR="0014794C" w:rsidRPr="001A6165" w:rsidRDefault="0014794C">
            <w:pPr>
              <w:pStyle w:val="TabellRader"/>
            </w:pPr>
            <w:r w:rsidRPr="001A6165">
              <w:br/>
            </w:r>
            <w:r w:rsidRPr="001A6165">
              <w:br/>
              <w:t>54 000</w:t>
            </w:r>
          </w:p>
        </w:tc>
        <w:tc>
          <w:tcPr>
            <w:tcW w:w="850" w:type="dxa"/>
            <w:tcBorders>
              <w:top w:val="single" w:sz="6" w:space="0" w:color="auto"/>
            </w:tcBorders>
          </w:tcPr>
          <w:p w:rsidR="0014794C" w:rsidRPr="001A6165" w:rsidRDefault="0014794C">
            <w:pPr>
              <w:pStyle w:val="TabellRader"/>
            </w:pPr>
            <w:r w:rsidRPr="001A6165">
              <w:br/>
            </w:r>
            <w:r w:rsidRPr="001A6165">
              <w:br/>
              <w:t>54 000</w:t>
            </w:r>
          </w:p>
        </w:tc>
      </w:tr>
      <w:tr w:rsidR="00000000" w:rsidRPr="001A6165">
        <w:tblPrEx>
          <w:tblCellMar>
            <w:top w:w="0" w:type="dxa"/>
            <w:bottom w:w="0" w:type="dxa"/>
          </w:tblCellMar>
        </w:tblPrEx>
        <w:tc>
          <w:tcPr>
            <w:tcW w:w="731" w:type="dxa"/>
            <w:gridSpan w:val="2"/>
            <w:tcBorders>
              <w:top w:val="single" w:sz="6" w:space="0" w:color="auto"/>
            </w:tcBorders>
          </w:tcPr>
          <w:p w:rsidR="0014794C" w:rsidRPr="001A6165" w:rsidRDefault="0014794C">
            <w:pPr>
              <w:pStyle w:val="TabellRader"/>
              <w:jc w:val="left"/>
            </w:pPr>
            <w:r w:rsidRPr="001A6165">
              <w:t>B 1.3</w:t>
            </w:r>
          </w:p>
        </w:tc>
        <w:tc>
          <w:tcPr>
            <w:tcW w:w="2268" w:type="dxa"/>
            <w:tcBorders>
              <w:top w:val="single" w:sz="6" w:space="0" w:color="auto"/>
            </w:tcBorders>
          </w:tcPr>
          <w:p w:rsidR="0014794C" w:rsidRPr="001A6165" w:rsidRDefault="0014794C">
            <w:pPr>
              <w:pStyle w:val="TabellRader"/>
              <w:jc w:val="left"/>
            </w:pPr>
            <w:r w:rsidRPr="001A6165">
              <w:t>Bidrag till Stiftelsen Öst-ekonomiska i</w:t>
            </w:r>
            <w:r w:rsidRPr="001A6165">
              <w:t>n</w:t>
            </w:r>
            <w:r w:rsidRPr="001A6165">
              <w:t>stitutet</w:t>
            </w:r>
          </w:p>
        </w:tc>
        <w:tc>
          <w:tcPr>
            <w:tcW w:w="851" w:type="dxa"/>
            <w:tcBorders>
              <w:top w:val="single" w:sz="6" w:space="0" w:color="auto"/>
            </w:tcBorders>
          </w:tcPr>
          <w:p w:rsidR="0014794C" w:rsidRPr="001A6165" w:rsidRDefault="0014794C">
            <w:pPr>
              <w:pStyle w:val="TabellRader"/>
            </w:pPr>
            <w:r w:rsidRPr="001A6165">
              <w:br/>
              <w:t>4 636</w:t>
            </w:r>
          </w:p>
        </w:tc>
        <w:tc>
          <w:tcPr>
            <w:tcW w:w="850" w:type="dxa"/>
            <w:tcBorders>
              <w:top w:val="single" w:sz="6" w:space="0" w:color="auto"/>
            </w:tcBorders>
          </w:tcPr>
          <w:p w:rsidR="0014794C" w:rsidRPr="001A6165" w:rsidRDefault="0014794C">
            <w:pPr>
              <w:pStyle w:val="TabellRader"/>
            </w:pPr>
            <w:r w:rsidRPr="001A6165">
              <w:br/>
              <w:t>4 636</w:t>
            </w:r>
          </w:p>
        </w:tc>
      </w:tr>
      <w:tr w:rsidR="00000000" w:rsidRPr="001A6165">
        <w:tblPrEx>
          <w:tblCellMar>
            <w:top w:w="0" w:type="dxa"/>
            <w:bottom w:w="0" w:type="dxa"/>
          </w:tblCellMar>
        </w:tblPrEx>
        <w:tc>
          <w:tcPr>
            <w:tcW w:w="731" w:type="dxa"/>
            <w:gridSpan w:val="2"/>
            <w:tcBorders>
              <w:top w:val="single" w:sz="6" w:space="0" w:color="auto"/>
            </w:tcBorders>
          </w:tcPr>
          <w:p w:rsidR="0014794C" w:rsidRPr="001A6165" w:rsidRDefault="0014794C">
            <w:pPr>
              <w:pStyle w:val="TabellRader"/>
              <w:jc w:val="left"/>
            </w:pPr>
            <w:r w:rsidRPr="001A6165">
              <w:t>B 1.4</w:t>
            </w:r>
          </w:p>
        </w:tc>
        <w:tc>
          <w:tcPr>
            <w:tcW w:w="2268" w:type="dxa"/>
            <w:tcBorders>
              <w:top w:val="single" w:sz="6" w:space="0" w:color="auto"/>
            </w:tcBorders>
          </w:tcPr>
          <w:p w:rsidR="0014794C" w:rsidRPr="001A6165" w:rsidRDefault="0014794C">
            <w:pPr>
              <w:pStyle w:val="TabellRader"/>
              <w:tabs>
                <w:tab w:val="left" w:pos="227"/>
              </w:tabs>
              <w:jc w:val="left"/>
            </w:pPr>
            <w:r w:rsidRPr="001A6165">
              <w:t>Övriga bidrag till sama</w:t>
            </w:r>
            <w:r w:rsidRPr="001A6165">
              <w:t>r</w:t>
            </w:r>
            <w:r w:rsidRPr="001A6165">
              <w:t>betet med Central- och Öste</w:t>
            </w:r>
            <w:r w:rsidRPr="001A6165">
              <w:t>u</w:t>
            </w:r>
            <w:r w:rsidRPr="001A6165">
              <w:t>ropa</w:t>
            </w:r>
            <w:r w:rsidRPr="001A6165">
              <w:br/>
              <w:t>1.</w:t>
            </w:r>
            <w:r w:rsidRPr="001A6165">
              <w:tab/>
              <w:t>Säkerhetsfrämjande insatser</w:t>
            </w:r>
            <w:r w:rsidRPr="001A6165">
              <w:br/>
              <w:t>2.</w:t>
            </w:r>
            <w:r w:rsidRPr="001A6165">
              <w:tab/>
              <w:t>Till regeringens dispos</w:t>
            </w:r>
            <w:r w:rsidRPr="001A6165">
              <w:t>i</w:t>
            </w:r>
            <w:r w:rsidRPr="001A6165">
              <w:t>tion</w:t>
            </w:r>
          </w:p>
        </w:tc>
        <w:tc>
          <w:tcPr>
            <w:tcW w:w="851" w:type="dxa"/>
            <w:tcBorders>
              <w:top w:val="single" w:sz="6" w:space="0" w:color="auto"/>
            </w:tcBorders>
          </w:tcPr>
          <w:p w:rsidR="0014794C" w:rsidRPr="001A6165" w:rsidRDefault="0014794C">
            <w:pPr>
              <w:pStyle w:val="TabellRader"/>
            </w:pPr>
            <w:r w:rsidRPr="001A6165">
              <w:br/>
            </w:r>
            <w:r w:rsidRPr="001A6165">
              <w:br/>
            </w:r>
            <w:r w:rsidRPr="001A6165">
              <w:br/>
              <w:t>37 000</w:t>
            </w:r>
            <w:r w:rsidRPr="001A6165">
              <w:br/>
            </w:r>
            <w:r w:rsidRPr="001A6165">
              <w:br/>
              <w:t>122 364</w:t>
            </w:r>
          </w:p>
        </w:tc>
        <w:tc>
          <w:tcPr>
            <w:tcW w:w="850" w:type="dxa"/>
            <w:tcBorders>
              <w:top w:val="single" w:sz="6" w:space="0" w:color="auto"/>
            </w:tcBorders>
          </w:tcPr>
          <w:p w:rsidR="0014794C" w:rsidRPr="001A6165" w:rsidRDefault="0014794C">
            <w:pPr>
              <w:pStyle w:val="TabellRader"/>
            </w:pPr>
            <w:r w:rsidRPr="001A6165">
              <w:br/>
            </w:r>
            <w:r w:rsidRPr="001A6165">
              <w:br/>
            </w:r>
            <w:r w:rsidRPr="001A6165">
              <w:br/>
              <w:t>37 000</w:t>
            </w:r>
            <w:r w:rsidRPr="001A6165">
              <w:br/>
            </w:r>
            <w:r w:rsidRPr="001A6165">
              <w:br/>
              <w:t>100 364</w:t>
            </w:r>
          </w:p>
        </w:tc>
      </w:tr>
      <w:tr w:rsidR="00000000" w:rsidRPr="001A6165">
        <w:tblPrEx>
          <w:tblCellMar>
            <w:top w:w="0" w:type="dxa"/>
            <w:bottom w:w="0" w:type="dxa"/>
          </w:tblCellMar>
        </w:tblPrEx>
        <w:tc>
          <w:tcPr>
            <w:tcW w:w="2999" w:type="dxa"/>
            <w:gridSpan w:val="3"/>
            <w:tcBorders>
              <w:top w:val="single" w:sz="12" w:space="0" w:color="auto"/>
              <w:bottom w:val="single" w:sz="12" w:space="0" w:color="auto"/>
            </w:tcBorders>
          </w:tcPr>
          <w:p w:rsidR="0014794C" w:rsidRPr="001A6165" w:rsidRDefault="0014794C">
            <w:pPr>
              <w:pStyle w:val="TabellRader"/>
              <w:jc w:val="left"/>
            </w:pPr>
            <w:r w:rsidRPr="001A6165">
              <w:t>Summa anslag B 1</w:t>
            </w:r>
          </w:p>
        </w:tc>
        <w:tc>
          <w:tcPr>
            <w:tcW w:w="851" w:type="dxa"/>
            <w:tcBorders>
              <w:top w:val="single" w:sz="12" w:space="0" w:color="auto"/>
              <w:bottom w:val="single" w:sz="12" w:space="0" w:color="auto"/>
            </w:tcBorders>
          </w:tcPr>
          <w:p w:rsidR="0014794C" w:rsidRPr="001A6165" w:rsidRDefault="0014794C">
            <w:pPr>
              <w:pStyle w:val="TabellRader"/>
              <w:rPr>
                <w:i/>
              </w:rPr>
            </w:pPr>
            <w:r w:rsidRPr="001A6165">
              <w:rPr>
                <w:i/>
              </w:rPr>
              <w:t>744 000</w:t>
            </w:r>
          </w:p>
        </w:tc>
        <w:tc>
          <w:tcPr>
            <w:tcW w:w="850" w:type="dxa"/>
            <w:tcBorders>
              <w:top w:val="single" w:sz="12" w:space="0" w:color="auto"/>
              <w:bottom w:val="single" w:sz="12" w:space="0" w:color="auto"/>
            </w:tcBorders>
          </w:tcPr>
          <w:p w:rsidR="0014794C" w:rsidRPr="001A6165" w:rsidRDefault="0014794C">
            <w:pPr>
              <w:pStyle w:val="TabellRader"/>
              <w:rPr>
                <w:i/>
              </w:rPr>
            </w:pPr>
            <w:r w:rsidRPr="001A6165">
              <w:rPr>
                <w:i/>
              </w:rPr>
              <w:t>725 000</w:t>
            </w:r>
          </w:p>
        </w:tc>
      </w:tr>
      <w:tr w:rsidR="00000000" w:rsidRPr="001A6165">
        <w:tblPrEx>
          <w:tblCellMar>
            <w:top w:w="0" w:type="dxa"/>
            <w:bottom w:w="0" w:type="dxa"/>
          </w:tblCellMar>
        </w:tblPrEx>
        <w:tc>
          <w:tcPr>
            <w:tcW w:w="589" w:type="dxa"/>
          </w:tcPr>
          <w:p w:rsidR="0014794C" w:rsidRPr="001A6165" w:rsidRDefault="0014794C">
            <w:pPr>
              <w:pStyle w:val="TabellRader"/>
              <w:jc w:val="left"/>
            </w:pPr>
            <w:r w:rsidRPr="001A6165">
              <w:t>B 2</w:t>
            </w:r>
          </w:p>
        </w:tc>
        <w:tc>
          <w:tcPr>
            <w:tcW w:w="2410" w:type="dxa"/>
            <w:gridSpan w:val="2"/>
          </w:tcPr>
          <w:p w:rsidR="0014794C" w:rsidRPr="001A6165" w:rsidRDefault="0014794C">
            <w:pPr>
              <w:pStyle w:val="TabellRader"/>
              <w:jc w:val="left"/>
            </w:pPr>
            <w:r w:rsidRPr="001A6165">
              <w:t>Avsättning för förlustrisker vad avser garantier för fina</w:t>
            </w:r>
            <w:r w:rsidRPr="001A6165">
              <w:t>n</w:t>
            </w:r>
            <w:r w:rsidRPr="001A6165">
              <w:t>siellt stöd och exportkredi</w:t>
            </w:r>
            <w:r w:rsidRPr="001A6165">
              <w:t>t</w:t>
            </w:r>
            <w:r w:rsidRPr="001A6165">
              <w:t>garantier</w:t>
            </w:r>
          </w:p>
        </w:tc>
        <w:tc>
          <w:tcPr>
            <w:tcW w:w="851" w:type="dxa"/>
          </w:tcPr>
          <w:p w:rsidR="0014794C" w:rsidRPr="001A6165" w:rsidRDefault="0014794C">
            <w:pPr>
              <w:pStyle w:val="TabellRader"/>
              <w:rPr>
                <w:i/>
              </w:rPr>
            </w:pPr>
            <w:r w:rsidRPr="001A6165">
              <w:rPr>
                <w:i/>
              </w:rPr>
              <w:br/>
            </w:r>
            <w:r w:rsidRPr="001A6165">
              <w:rPr>
                <w:i/>
              </w:rPr>
              <w:br/>
              <w:t>6 000</w:t>
            </w:r>
          </w:p>
        </w:tc>
        <w:tc>
          <w:tcPr>
            <w:tcW w:w="850" w:type="dxa"/>
          </w:tcPr>
          <w:p w:rsidR="0014794C" w:rsidRPr="001A6165" w:rsidRDefault="0014794C">
            <w:pPr>
              <w:pStyle w:val="TabellRader"/>
              <w:rPr>
                <w:i/>
              </w:rPr>
            </w:pPr>
            <w:r w:rsidRPr="001A6165">
              <w:rPr>
                <w:i/>
              </w:rPr>
              <w:br/>
            </w:r>
            <w:r w:rsidRPr="001A6165">
              <w:rPr>
                <w:i/>
              </w:rPr>
              <w:br/>
              <w:t>25 000</w:t>
            </w:r>
          </w:p>
        </w:tc>
      </w:tr>
      <w:tr w:rsidR="00000000" w:rsidRPr="001A6165">
        <w:tblPrEx>
          <w:tblCellMar>
            <w:top w:w="0" w:type="dxa"/>
            <w:bottom w:w="0" w:type="dxa"/>
          </w:tblCellMar>
        </w:tblPrEx>
        <w:tc>
          <w:tcPr>
            <w:tcW w:w="2999" w:type="dxa"/>
            <w:gridSpan w:val="3"/>
            <w:tcBorders>
              <w:top w:val="single" w:sz="12" w:space="0" w:color="auto"/>
              <w:bottom w:val="single" w:sz="12" w:space="0" w:color="auto"/>
            </w:tcBorders>
          </w:tcPr>
          <w:p w:rsidR="0014794C" w:rsidRPr="001A6165" w:rsidRDefault="0014794C">
            <w:pPr>
              <w:pStyle w:val="TabellSlutsumma"/>
              <w:jc w:val="left"/>
              <w:rPr>
                <w:spacing w:val="4"/>
              </w:rPr>
            </w:pPr>
            <w:r w:rsidRPr="001A6165">
              <w:rPr>
                <w:spacing w:val="4"/>
              </w:rPr>
              <w:t>Summa anslag B</w:t>
            </w:r>
          </w:p>
        </w:tc>
        <w:tc>
          <w:tcPr>
            <w:tcW w:w="851"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750 000</w:t>
            </w:r>
          </w:p>
        </w:tc>
        <w:tc>
          <w:tcPr>
            <w:tcW w:w="850" w:type="dxa"/>
            <w:tcBorders>
              <w:top w:val="single" w:sz="12" w:space="0" w:color="auto"/>
              <w:bottom w:val="single" w:sz="12" w:space="0" w:color="auto"/>
            </w:tcBorders>
          </w:tcPr>
          <w:p w:rsidR="0014794C" w:rsidRPr="001A6165" w:rsidRDefault="0014794C">
            <w:pPr>
              <w:pStyle w:val="TabellSlutsumma"/>
              <w:rPr>
                <w:spacing w:val="4"/>
              </w:rPr>
            </w:pPr>
            <w:r w:rsidRPr="001A6165">
              <w:rPr>
                <w:spacing w:val="4"/>
              </w:rPr>
              <w:t>750 000</w:t>
            </w:r>
          </w:p>
        </w:tc>
      </w:tr>
    </w:tbl>
    <w:p w:rsidR="0014794C" w:rsidRPr="001A6165" w:rsidRDefault="0014794C">
      <w:pPr>
        <w:pStyle w:val="Normaltindrag"/>
      </w:pPr>
    </w:p>
    <w:p w:rsidR="0014794C" w:rsidRPr="001A6165" w:rsidRDefault="0014794C">
      <w:r w:rsidRPr="001A6165">
        <w:t>Regeringen yrkar vidare att riksdagen bemyndigar regeringen att göra utfä</w:t>
      </w:r>
      <w:r w:rsidRPr="001A6165">
        <w:t>s</w:t>
      </w:r>
      <w:r w:rsidRPr="001A6165">
        <w:t>telser under budgetåret 2000 som inklusive tidigare gjorda åtaganden medför utgifter efter år 2000 om högst 750 000 000 kr.</w:t>
      </w:r>
    </w:p>
    <w:p w:rsidR="0014794C" w:rsidRPr="001A6165" w:rsidRDefault="0014794C">
      <w:pPr>
        <w:pStyle w:val="Rubrik3"/>
      </w:pPr>
      <w:bookmarkStart w:id="145" w:name="_Toc468523434"/>
      <w:r w:rsidRPr="001A6165">
        <w:t>Samarbete med Central- och Östeuropa genom Sida</w:t>
      </w:r>
      <w:bookmarkEnd w:id="145"/>
    </w:p>
    <w:p w:rsidR="0014794C" w:rsidRPr="001A6165" w:rsidRDefault="0014794C">
      <w:r w:rsidRPr="001A6165">
        <w:t>Sida är den centrala förvaltningsmyndigheten för Sveriges bilaterala utvec</w:t>
      </w:r>
      <w:r w:rsidRPr="001A6165">
        <w:t>k</w:t>
      </w:r>
      <w:r w:rsidRPr="001A6165">
        <w:t>lingssamarbete med länder i Central- och Östeuropa. Regeringen beräknar att anslå 529 miljoner kronor till Sida för år 2000.</w:t>
      </w:r>
    </w:p>
    <w:p w:rsidR="0014794C" w:rsidRPr="001A6165" w:rsidRDefault="0014794C">
      <w:pPr>
        <w:pStyle w:val="Normaltindrag"/>
      </w:pPr>
      <w:r w:rsidRPr="001A6165">
        <w:t xml:space="preserve">Regeringen beräknar att anslå 285 miljoner kronor till delposten </w:t>
      </w:r>
      <w:r w:rsidRPr="001A6165">
        <w:rPr>
          <w:i/>
        </w:rPr>
        <w:t>Ku</w:t>
      </w:r>
      <w:r w:rsidRPr="001A6165">
        <w:rPr>
          <w:i/>
        </w:rPr>
        <w:t>n</w:t>
      </w:r>
      <w:r w:rsidRPr="001A6165">
        <w:rPr>
          <w:i/>
        </w:rPr>
        <w:t>skapsöverföring och ekonomiskt samarbete</w:t>
      </w:r>
      <w:r w:rsidRPr="001A6165">
        <w:t>. I denna delpost ingår medel för administrativa kostnader hos Sida. Insatser för att stödja en demokratisk samhällsutveckling och stärka skyddet av de mänskliga rättigheterna avses fortsätta. Samarbete bedrivs också för att främja näringslivets utveckling, bl.a. genom insatser på de rättsliga och institutionella områdena. Hög prior</w:t>
      </w:r>
      <w:r w:rsidRPr="001A6165">
        <w:t>i</w:t>
      </w:r>
      <w:r w:rsidRPr="001A6165">
        <w:t xml:space="preserve">tet ges åt att underlätta kandidatländernas integrationsprocess i EU. </w:t>
      </w:r>
    </w:p>
    <w:p w:rsidR="0014794C" w:rsidRPr="001A6165" w:rsidRDefault="0014794C">
      <w:pPr>
        <w:pStyle w:val="Normaltindrag"/>
      </w:pPr>
      <w:r w:rsidRPr="001A6165">
        <w:t xml:space="preserve">Till delposten </w:t>
      </w:r>
      <w:r w:rsidRPr="001A6165">
        <w:rPr>
          <w:i/>
        </w:rPr>
        <w:t>Miljö inklusive strålskydd</w:t>
      </w:r>
      <w:r w:rsidRPr="001A6165">
        <w:t xml:space="preserve"> beräknar regeringen att anslå 118 miljoner kronor. Insatser inom ramen för Åtgärdsprogrammet för Östersjön och den av Östersjöländerna antagna Agenda 21 prioriteras särskilt. Även på detta område fästs särskild vikt vid institutionsuppbyggnad, lagstiftning och insatser av betydelse för EU-anpassningen.</w:t>
      </w:r>
    </w:p>
    <w:p w:rsidR="0014794C" w:rsidRPr="001A6165" w:rsidRDefault="0014794C">
      <w:pPr>
        <w:pStyle w:val="Normaltindrag"/>
      </w:pPr>
      <w:r w:rsidRPr="001A6165">
        <w:t xml:space="preserve">För </w:t>
      </w:r>
      <w:r w:rsidRPr="001A6165">
        <w:rPr>
          <w:i/>
        </w:rPr>
        <w:t>Samarbetet med enskilda organisationer</w:t>
      </w:r>
      <w:r w:rsidRPr="001A6165">
        <w:t xml:space="preserve"> önskar regeringen anslå 78 miljoner kronor, vilket skulle innebära en ökning med 3 miljoner kronor. Samarbetet, som syftar till uppbyggandet av demokratiska organisationer i samarbetsländerna, kanaliseras genom elva organisationer med vilka Sida slutit ramavtal. </w:t>
      </w:r>
    </w:p>
    <w:p w:rsidR="0014794C" w:rsidRPr="001A6165" w:rsidRDefault="0014794C">
      <w:pPr>
        <w:pStyle w:val="Normaltindrag"/>
      </w:pPr>
      <w:r w:rsidRPr="001A6165">
        <w:t xml:space="preserve">Regeringen avser anslå 48 miljoner kronor till delposten </w:t>
      </w:r>
      <w:r w:rsidRPr="001A6165">
        <w:rPr>
          <w:i/>
        </w:rPr>
        <w:t>Säkerhetsfrä</w:t>
      </w:r>
      <w:r w:rsidRPr="001A6165">
        <w:rPr>
          <w:i/>
        </w:rPr>
        <w:t>m</w:t>
      </w:r>
      <w:r w:rsidRPr="001A6165">
        <w:rPr>
          <w:i/>
        </w:rPr>
        <w:t>jande insatser</w:t>
      </w:r>
      <w:r w:rsidRPr="001A6165">
        <w:t>. Stödet inriktas på att stärka förmågan att bekämpa internati</w:t>
      </w:r>
      <w:r w:rsidRPr="001A6165">
        <w:t>o</w:t>
      </w:r>
      <w:r w:rsidRPr="001A6165">
        <w:t>nell och organiserad brottslighet. Insatser görs också för att höja kompete</w:t>
      </w:r>
      <w:r w:rsidRPr="001A6165">
        <w:t>n</w:t>
      </w:r>
      <w:r w:rsidRPr="001A6165">
        <w:t>sen inom asyl- och migrationspolitik samt för att höja beredskapen mot olyckor och katastrofer.</w:t>
      </w:r>
    </w:p>
    <w:p w:rsidR="0014794C" w:rsidRPr="001A6165" w:rsidRDefault="0014794C">
      <w:pPr>
        <w:pStyle w:val="Rubrik3"/>
      </w:pPr>
      <w:bookmarkStart w:id="146" w:name="_Toc468523435"/>
      <w:r w:rsidRPr="001A6165">
        <w:t>Samarbete med Central- och Östeuropa genom Svenska institutet</w:t>
      </w:r>
      <w:bookmarkEnd w:id="146"/>
    </w:p>
    <w:p w:rsidR="0014794C" w:rsidRPr="001A6165" w:rsidRDefault="0014794C">
      <w:r w:rsidRPr="001A6165">
        <w:t>Regeringen framhåller att Svenska institutet (SI) fyller en viktig funktion genom att fördjupa demokratin på de kulturella och akademiska områdena. Stipendieprogram främjar det vetenskapliga och kulturella utbytet mellan Sverige och samarbetsländerna. Språk- och integrationsstödet lämnas för att stödja integration av de ryskspråkiga befolkningarna i Estland och Lettland. Genom det långsiktiga projektet ”Partnerskap för kultur” finansieras erfare</w:t>
      </w:r>
      <w:r w:rsidRPr="001A6165">
        <w:t>n</w:t>
      </w:r>
      <w:r w:rsidRPr="001A6165">
        <w:t>hetsutbyte om kulturens möjligheter att främja demokrati och gemensam säkerhet.</w:t>
      </w:r>
    </w:p>
    <w:p w:rsidR="0014794C" w:rsidRPr="001A6165" w:rsidRDefault="0014794C">
      <w:pPr>
        <w:pStyle w:val="Rubrik3"/>
      </w:pPr>
      <w:bookmarkStart w:id="147" w:name="_Toc468523436"/>
      <w:r w:rsidRPr="001A6165">
        <w:t>Bidrag till stiftelsen Östekonomiska institutet</w:t>
      </w:r>
      <w:bookmarkEnd w:id="147"/>
    </w:p>
    <w:p w:rsidR="0014794C" w:rsidRPr="001A6165" w:rsidRDefault="0014794C">
      <w:r w:rsidRPr="001A6165">
        <w:t>Stiftelsen Östekonomiska institutet bildades 1989 gemensamt av staten och näringslivet, med syfte att främja kunnandet i Sverige om de ekonomiska förhållandena i Östeuropa. Genom avtal åtar sig staten att lämna årliga b</w:t>
      </w:r>
      <w:r w:rsidRPr="001A6165">
        <w:t>i</w:t>
      </w:r>
      <w:r w:rsidRPr="001A6165">
        <w:t>drag till institutet. Inför nytt avtalstecknande har en utvärdering av Östek</w:t>
      </w:r>
      <w:r w:rsidRPr="001A6165">
        <w:t>o</w:t>
      </w:r>
      <w:r w:rsidRPr="001A6165">
        <w:t>nomiska institutets verksamhet utförts. Utredarna drar slutsatsen att ver</w:t>
      </w:r>
      <w:r w:rsidRPr="001A6165">
        <w:t>k</w:t>
      </w:r>
      <w:r w:rsidRPr="001A6165">
        <w:t>samheten har ett långsiktigt värde för Sverige och för olika aktörer på den svenska marknaden, samtidigt som ansträngningar bör göras för att göra institutet mer synligt. Regeringen beräknar oförändrat 4,6 miljoner kronor för budgetåret 2000.</w:t>
      </w:r>
    </w:p>
    <w:p w:rsidR="0014794C" w:rsidRPr="001A6165" w:rsidRDefault="0014794C">
      <w:pPr>
        <w:pStyle w:val="Rubrik3"/>
      </w:pPr>
      <w:bookmarkStart w:id="148" w:name="_Toc468523437"/>
      <w:r w:rsidRPr="001A6165">
        <w:t>Övriga bidrag till samarbetet med Central- och Östeuropa</w:t>
      </w:r>
      <w:bookmarkEnd w:id="148"/>
    </w:p>
    <w:p w:rsidR="0014794C" w:rsidRPr="001A6165" w:rsidRDefault="0014794C">
      <w:r w:rsidRPr="001A6165">
        <w:t>Med utgångspunkt i proposition 1997/98:70 Att utveckla ett grannland</w:t>
      </w:r>
      <w:r w:rsidRPr="001A6165">
        <w:t>s</w:t>
      </w:r>
      <w:r w:rsidRPr="001A6165">
        <w:t xml:space="preserve">samarbete samt en utvärdering har regeringen genomfört vissa förändringar av stödet inom delposten </w:t>
      </w:r>
      <w:r w:rsidRPr="001A6165">
        <w:rPr>
          <w:i/>
        </w:rPr>
        <w:t>Säkerhetsfrämjande insatser.</w:t>
      </w:r>
      <w:r w:rsidRPr="001A6165">
        <w:t xml:space="preserve"> Vissa projekt på myndighetsnivå har överförts till Sida. Inom Regeringskansliet bereds insa</w:t>
      </w:r>
      <w:r w:rsidRPr="001A6165">
        <w:t>t</w:t>
      </w:r>
      <w:r w:rsidRPr="001A6165">
        <w:t>serna av en beredningsgrupp som även fungerar som samråds- och policyo</w:t>
      </w:r>
      <w:r w:rsidRPr="001A6165">
        <w:t>r</w:t>
      </w:r>
      <w:r w:rsidRPr="001A6165">
        <w:t>gan. De insatser som beslutas av regeringen avser stöd till säkerhetspolitisk kompetens, fredsfrämjande insatser, demokratiskt totalförsvar, gränsbeva</w:t>
      </w:r>
      <w:r w:rsidRPr="001A6165">
        <w:t>k</w:t>
      </w:r>
      <w:r w:rsidRPr="001A6165">
        <w:t xml:space="preserve">ning samt bekämpning av internationell och organiserad brottslighet. </w:t>
      </w:r>
      <w:r w:rsidRPr="001A6165">
        <w:t>Reg</w:t>
      </w:r>
      <w:r w:rsidRPr="001A6165">
        <w:t>e</w:t>
      </w:r>
      <w:r w:rsidRPr="001A6165">
        <w:t>ringen beräknar att anslå 37 miljoner kronor till säkerhetsfrämjande insatser för budgetåret 2000.</w:t>
      </w:r>
    </w:p>
    <w:p w:rsidR="0014794C" w:rsidRPr="001A6165" w:rsidRDefault="0014794C">
      <w:pPr>
        <w:pStyle w:val="Normaltindrag"/>
      </w:pPr>
      <w:r w:rsidRPr="001A6165">
        <w:t xml:space="preserve">I delposten </w:t>
      </w:r>
      <w:r w:rsidRPr="001A6165">
        <w:rPr>
          <w:i/>
        </w:rPr>
        <w:t>Till regeringens disposition</w:t>
      </w:r>
      <w:r w:rsidRPr="001A6165">
        <w:t xml:space="preserve"> ingår medel för samarbete och stöd på det kärntekniska området samt för multilaterala stöd. Det är av vikt att kunna stödja samarbete genom internationella organisationer eftersom man kan uppnå synergieffekter genom samfinansiering mellan bilaterala och multilaterala program och projekt. Handelshögskolan och juristhögskolan i Riga mottar finansiering från denna delpost. Vidare täcks även administrat</w:t>
      </w:r>
      <w:r w:rsidRPr="001A6165">
        <w:t>i</w:t>
      </w:r>
      <w:r w:rsidRPr="001A6165">
        <w:t>va kostnader i utrikesförvaltningen. Regeringen beräknar att anslå 137,4 miljone</w:t>
      </w:r>
      <w:r w:rsidRPr="001A6165">
        <w:t>r kronor till regeringens disposition för budgetåret.</w:t>
      </w:r>
    </w:p>
    <w:p w:rsidR="0014794C" w:rsidRPr="001A6165" w:rsidRDefault="0014794C">
      <w:pPr>
        <w:pStyle w:val="Rubrik2"/>
        <w:spacing w:before="480"/>
      </w:pPr>
      <w:bookmarkStart w:id="149" w:name="_Toc468523438"/>
      <w:r w:rsidRPr="001A6165">
        <w:t>Anslag B 2 Avsättning för förlustrisker vad avser garantier för finansiellt stöd och exportkreditgarantier</w:t>
      </w:r>
      <w:bookmarkEnd w:id="149"/>
    </w:p>
    <w:p w:rsidR="0014794C" w:rsidRPr="001A6165" w:rsidRDefault="0014794C">
      <w:r w:rsidRPr="001A6165">
        <w:t>Länderna i Central- och Östeuropa har behov av finansiellt stöd för att p</w:t>
      </w:r>
      <w:r w:rsidRPr="001A6165">
        <w:t>å</w:t>
      </w:r>
      <w:r w:rsidRPr="001A6165">
        <w:t>skynda reformprocessen. Detta kan bl.a. avse betalningsbalansstöd eller exportkreditgarantier, för vilket medel avsätts för att täcka eventuella skad</w:t>
      </w:r>
      <w:r w:rsidRPr="001A6165">
        <w:t>e</w:t>
      </w:r>
      <w:r w:rsidRPr="001A6165">
        <w:t>förluster.</w:t>
      </w:r>
    </w:p>
    <w:p w:rsidR="0014794C" w:rsidRPr="001A6165" w:rsidRDefault="0014794C">
      <w:pPr>
        <w:pStyle w:val="Normaltindrag"/>
      </w:pPr>
      <w:r w:rsidRPr="001A6165">
        <w:t>Sverige har under perioden 1991/92–1994/95 utfäst betalningsbalansstöd till elva länder, av vilka fyra återbetalat sina lån. Den totala utestående sku</w:t>
      </w:r>
      <w:r w:rsidRPr="001A6165">
        <w:t>l</w:t>
      </w:r>
      <w:r w:rsidRPr="001A6165">
        <w:t>den till Sverige uppgår till 1 120 miljoner kronor. För eventuella skadefö</w:t>
      </w:r>
      <w:r w:rsidRPr="001A6165">
        <w:t>r</w:t>
      </w:r>
      <w:r w:rsidRPr="001A6165">
        <w:t>luster avsätts 10 %, i något fall 15 %, av den utestående skulden. I och med det svenska medlemskapet i EU har det bilaterala betalningsbalansstödet ersatts av deltagande i EU:s gemensamma utlåning. Regeringen menar dock att det bör finnas beredskap för bilateralt betalningsbalansstöd för vissa fall där gemensamt EU-stöd inte kan komma i fråga. Regeringen föreslår därför att riksdagen godkänner ett statligt garantiåtagande för betal</w:t>
      </w:r>
      <w:r w:rsidRPr="001A6165">
        <w:t xml:space="preserve">ningsbalansstöd om 150 miljoner kronor för år 2000. </w:t>
      </w:r>
    </w:p>
    <w:p w:rsidR="0014794C" w:rsidRPr="001A6165" w:rsidRDefault="0014794C">
      <w:pPr>
        <w:pStyle w:val="Normaltindrag"/>
      </w:pPr>
      <w:r w:rsidRPr="001A6165">
        <w:t>Budgetåret 1999 godkände riksdagen en höjning av ramen för exportkr</w:t>
      </w:r>
      <w:r w:rsidRPr="001A6165">
        <w:t>e</w:t>
      </w:r>
      <w:r w:rsidRPr="001A6165">
        <w:t xml:space="preserve">ditgarantin för Central- och Östeuropa från 2,0 till 2,5 miljarder kronor. Höjningen skedde mot bakgrund av den utvärdering som genomfördes under 1998. På grund av den ekonomiska krisen i Ryssland har dock dessa medel tills vidare inte ställts till EKN:s förfogande. Efterfrågan på kreditgivning för de baltiska länderna har avtagit under senare tid. </w:t>
      </w:r>
    </w:p>
    <w:p w:rsidR="0014794C" w:rsidRPr="001A6165" w:rsidRDefault="0014794C">
      <w:pPr>
        <w:pStyle w:val="Normaltindrag"/>
      </w:pPr>
      <w:r w:rsidRPr="001A6165">
        <w:t>Med anledning av höjningen av ramen på 500 miljoner kronor skall en a</w:t>
      </w:r>
      <w:r w:rsidRPr="001A6165">
        <w:t>v</w:t>
      </w:r>
      <w:r w:rsidRPr="001A6165">
        <w:t>sättning för skadeförluster ske med 100 miljoner kronor. För budgetåret 1999 avsattes 6 miljoner kronor. På anslaget finns för närvarande avsatt dels 6 miljoner kronor, dels 19 miljoner kronor som tidigare avsatts för finansiellt stöd. Regeringen föreslår att 25 miljoner kronor avsätts för budgetåret 2000. Den hittillsvarande avsättningen av beräknade 100 miljoner kronor uppgår då till 50 miljoner kronor. Av de hittills gjorda avsättningarna på 406 miljoner kronor har 37 miljoner kronor utbetalats för skad</w:t>
      </w:r>
      <w:r w:rsidRPr="001A6165">
        <w:t>eförluster.</w:t>
      </w:r>
    </w:p>
    <w:p w:rsidR="0014794C" w:rsidRPr="001A6165" w:rsidRDefault="0014794C">
      <w:pPr>
        <w:pStyle w:val="Normaltindrag"/>
      </w:pPr>
      <w:r w:rsidRPr="001A6165">
        <w:t>Regeringen föreslår att den bemyndigas ikläda staten betalningsansvar i form av statsgarantier i form av statsgarantier för exportkreditgarantigivning för vissa länder i Central- och Östeuropa till ett belopp om högst 150 000 000 kr.</w:t>
      </w:r>
    </w:p>
    <w:p w:rsidR="0014794C" w:rsidRPr="001A6165" w:rsidRDefault="0014794C">
      <w:pPr>
        <w:pStyle w:val="Rubrik3"/>
        <w:rPr>
          <w:snapToGrid w:val="0"/>
          <w:lang w:eastAsia="sv-SE"/>
        </w:rPr>
      </w:pPr>
      <w:bookmarkStart w:id="150" w:name="_Toc468523439"/>
      <w:r w:rsidRPr="001A6165">
        <w:rPr>
          <w:snapToGrid w:val="0"/>
          <w:lang w:eastAsia="sv-SE"/>
        </w:rPr>
        <w:t>Motionerna</w:t>
      </w:r>
      <w:bookmarkEnd w:id="150"/>
      <w:r w:rsidRPr="001A6165">
        <w:rPr>
          <w:snapToGrid w:val="0"/>
          <w:lang w:eastAsia="sv-SE"/>
        </w:rPr>
        <w:t xml:space="preserve"> </w:t>
      </w:r>
    </w:p>
    <w:p w:rsidR="0014794C" w:rsidRPr="001A6165" w:rsidRDefault="0014794C">
      <w:r w:rsidRPr="001A6165">
        <w:rPr>
          <w:snapToGrid w:val="0"/>
          <w:lang w:eastAsia="sv-SE"/>
        </w:rPr>
        <w:t xml:space="preserve">Kristdemokraterna kräver i motion </w:t>
      </w:r>
      <w:r w:rsidRPr="001A6165">
        <w:rPr>
          <w:i/>
        </w:rPr>
        <w:t xml:space="preserve">1999/2000:U215 (kd) yrkande 12 </w:t>
      </w:r>
      <w:r w:rsidRPr="001A6165">
        <w:t>att Sverige verkar för upprättandet av långsiktiga strategier och inform</w:t>
      </w:r>
      <w:r w:rsidRPr="001A6165">
        <w:t>a</w:t>
      </w:r>
      <w:r w:rsidRPr="001A6165">
        <w:t>tionskampanjer om barnens situation i Öst- och Centraleuropa. Arbetet för</w:t>
      </w:r>
      <w:r w:rsidRPr="001A6165">
        <w:t>e</w:t>
      </w:r>
      <w:r w:rsidRPr="001A6165">
        <w:t>slås genomföras i samarbete med länderna inom EU och med UNICEF.</w:t>
      </w:r>
    </w:p>
    <w:p w:rsidR="0014794C" w:rsidRPr="001A6165" w:rsidRDefault="0014794C">
      <w:pPr>
        <w:rPr>
          <w:snapToGrid w:val="0"/>
          <w:lang w:eastAsia="sv-SE"/>
        </w:rPr>
      </w:pPr>
      <w:r w:rsidRPr="001A6165">
        <w:rPr>
          <w:snapToGrid w:val="0"/>
          <w:lang w:eastAsia="sv-SE"/>
        </w:rPr>
        <w:t xml:space="preserve">Kristdemokraterna understryker att det ökande alkohol- och drogmissbruket hos barn och unga är ett direkt hot mot deras hälsa. Motionärerna kräver i partimotion </w:t>
      </w:r>
      <w:r w:rsidRPr="001A6165">
        <w:rPr>
          <w:i/>
        </w:rPr>
        <w:t xml:space="preserve">1999/2000:U221 (kd) yrkande 5 </w:t>
      </w:r>
      <w:r w:rsidRPr="001A6165">
        <w:rPr>
          <w:snapToGrid w:val="0"/>
          <w:color w:val="000000"/>
          <w:lang w:eastAsia="sv-SE"/>
        </w:rPr>
        <w:t>att regeringen ger frivilligorg</w:t>
      </w:r>
      <w:r w:rsidRPr="001A6165">
        <w:rPr>
          <w:snapToGrid w:val="0"/>
          <w:color w:val="000000"/>
          <w:lang w:eastAsia="sv-SE"/>
        </w:rPr>
        <w:t>a</w:t>
      </w:r>
      <w:r w:rsidRPr="001A6165">
        <w:rPr>
          <w:snapToGrid w:val="0"/>
          <w:color w:val="000000"/>
          <w:lang w:eastAsia="sv-SE"/>
        </w:rPr>
        <w:t>nisationer med kompetens på området möjligheter till förebyggande och rehabiliterande insatser när det gäller det ökade bruket av tobak, alkohol och narkotika i Central- och Östeuropa.</w:t>
      </w:r>
    </w:p>
    <w:p w:rsidR="0014794C" w:rsidRPr="001A6165" w:rsidRDefault="0014794C">
      <w:pPr>
        <w:pStyle w:val="Normaltindrag"/>
        <w:rPr>
          <w:snapToGrid w:val="0"/>
          <w:lang w:eastAsia="sv-SE"/>
        </w:rPr>
      </w:pPr>
      <w:r w:rsidRPr="001A6165">
        <w:rPr>
          <w:snapToGrid w:val="0"/>
          <w:lang w:eastAsia="sv-SE"/>
        </w:rPr>
        <w:t>Motionärerna begär också en redogörelse för vilka olika biståndsinsatser som gjorts med inriktning mot barn i vårt närområde, såväl vad gäller bilat</w:t>
      </w:r>
      <w:r w:rsidRPr="001A6165">
        <w:rPr>
          <w:snapToGrid w:val="0"/>
          <w:lang w:eastAsia="sv-SE"/>
        </w:rPr>
        <w:t>e</w:t>
      </w:r>
      <w:r w:rsidRPr="001A6165">
        <w:rPr>
          <w:snapToGrid w:val="0"/>
          <w:lang w:eastAsia="sv-SE"/>
        </w:rPr>
        <w:t>rala och multilaterala insatser som de insatser som gjorts via svenska frivill</w:t>
      </w:r>
      <w:r w:rsidRPr="001A6165">
        <w:rPr>
          <w:snapToGrid w:val="0"/>
          <w:lang w:eastAsia="sv-SE"/>
        </w:rPr>
        <w:t>i</w:t>
      </w:r>
      <w:r w:rsidRPr="001A6165">
        <w:rPr>
          <w:snapToGrid w:val="0"/>
          <w:lang w:eastAsia="sv-SE"/>
        </w:rPr>
        <w:t>gorganisationer, kommuner och vänorter (</w:t>
      </w:r>
      <w:r w:rsidRPr="001A6165">
        <w:rPr>
          <w:i/>
          <w:snapToGrid w:val="0"/>
          <w:lang w:eastAsia="sv-SE"/>
        </w:rPr>
        <w:t>yrkande 13)</w:t>
      </w:r>
      <w:r w:rsidRPr="001A6165">
        <w:rPr>
          <w:snapToGrid w:val="0"/>
          <w:lang w:eastAsia="sv-SE"/>
        </w:rPr>
        <w:t>. Vidare krävs att Sverige  intensifierar sina biståndsinsatser med inriktning på barn i vårt närområde (</w:t>
      </w:r>
      <w:r w:rsidRPr="001A6165">
        <w:rPr>
          <w:i/>
          <w:snapToGrid w:val="0"/>
          <w:lang w:eastAsia="sv-SE"/>
        </w:rPr>
        <w:t>yrkande 14</w:t>
      </w:r>
      <w:r w:rsidRPr="001A6165">
        <w:rPr>
          <w:snapToGrid w:val="0"/>
          <w:lang w:eastAsia="sv-SE"/>
        </w:rPr>
        <w:t>) och att  medel från Sidas informationsanslag a</w:t>
      </w:r>
      <w:r w:rsidRPr="001A6165">
        <w:rPr>
          <w:snapToGrid w:val="0"/>
          <w:lang w:eastAsia="sv-SE"/>
        </w:rPr>
        <w:t>n</w:t>
      </w:r>
      <w:r w:rsidRPr="001A6165">
        <w:rPr>
          <w:snapToGrid w:val="0"/>
          <w:lang w:eastAsia="sv-SE"/>
        </w:rPr>
        <w:t>vänds till att informera om de stora behoven bland barnen i vårt närområde och till att stimulera kommuner, vänorter, regioner och frivilliga organisati</w:t>
      </w:r>
      <w:r w:rsidRPr="001A6165">
        <w:rPr>
          <w:snapToGrid w:val="0"/>
          <w:lang w:eastAsia="sv-SE"/>
        </w:rPr>
        <w:t>o</w:t>
      </w:r>
      <w:r w:rsidRPr="001A6165">
        <w:rPr>
          <w:snapToGrid w:val="0"/>
          <w:lang w:eastAsia="sv-SE"/>
        </w:rPr>
        <w:t>ner att bli aktiva i olika projekt med inriktning på barn och un</w:t>
      </w:r>
      <w:r w:rsidRPr="001A6165">
        <w:rPr>
          <w:snapToGrid w:val="0"/>
          <w:lang w:eastAsia="sv-SE"/>
        </w:rPr>
        <w:t>gdom i vårt närområde (</w:t>
      </w:r>
      <w:r w:rsidRPr="001A6165">
        <w:rPr>
          <w:i/>
          <w:snapToGrid w:val="0"/>
          <w:lang w:eastAsia="sv-SE"/>
        </w:rPr>
        <w:t>yrkande 18</w:t>
      </w:r>
      <w:r w:rsidRPr="001A6165">
        <w:rPr>
          <w:snapToGrid w:val="0"/>
          <w:lang w:eastAsia="sv-SE"/>
        </w:rPr>
        <w:t>).</w:t>
      </w:r>
    </w:p>
    <w:p w:rsidR="0014794C" w:rsidRPr="001A6165" w:rsidRDefault="0014794C">
      <w:pPr>
        <w:rPr>
          <w:color w:val="000000"/>
        </w:rPr>
      </w:pPr>
      <w:r w:rsidRPr="001A6165">
        <w:rPr>
          <w:color w:val="000000"/>
        </w:rPr>
        <w:t xml:space="preserve">I den enskilda motionen </w:t>
      </w:r>
      <w:r w:rsidRPr="001A6165">
        <w:rPr>
          <w:i/>
        </w:rPr>
        <w:t>1999/2000:</w:t>
      </w:r>
      <w:r w:rsidRPr="001A6165">
        <w:rPr>
          <w:i/>
          <w:color w:val="000000"/>
        </w:rPr>
        <w:t>U801 (m)</w:t>
      </w:r>
      <w:r w:rsidRPr="001A6165">
        <w:rPr>
          <w:color w:val="000000"/>
        </w:rPr>
        <w:t xml:space="preserve"> betonas vikten av att stödja uppbyggnaden av ett civilt och demokratiskt samhälle i länderna öster och sydost om Östersjön. En helhetssyn behövs för att förbättra den fysiska i</w:t>
      </w:r>
      <w:r w:rsidRPr="001A6165">
        <w:rPr>
          <w:color w:val="000000"/>
        </w:rPr>
        <w:t>n</w:t>
      </w:r>
      <w:r w:rsidRPr="001A6165">
        <w:rPr>
          <w:color w:val="000000"/>
        </w:rPr>
        <w:t xml:space="preserve">frastrukturen. Behoven av kvalificerad utbildning är också stora. Motionären framhåller även värdet av att ha kontakt med de demokratiska krafterna i Vitryssland. </w:t>
      </w:r>
    </w:p>
    <w:p w:rsidR="0014794C" w:rsidRPr="001A6165" w:rsidRDefault="0014794C">
      <w:r w:rsidRPr="001A6165">
        <w:rPr>
          <w:color w:val="000000"/>
        </w:rPr>
        <w:t xml:space="preserve">I kommittémotion </w:t>
      </w:r>
      <w:r w:rsidRPr="001A6165">
        <w:rPr>
          <w:i/>
        </w:rPr>
        <w:t>1999/2000:</w:t>
      </w:r>
      <w:r w:rsidRPr="001A6165">
        <w:rPr>
          <w:i/>
          <w:color w:val="000000"/>
        </w:rPr>
        <w:t>U802 (v)</w:t>
      </w:r>
      <w:r w:rsidRPr="001A6165">
        <w:rPr>
          <w:color w:val="000000"/>
        </w:rPr>
        <w:t xml:space="preserve"> framhålls att den svåra sociala situ</w:t>
      </w:r>
      <w:r w:rsidRPr="001A6165">
        <w:rPr>
          <w:color w:val="000000"/>
        </w:rPr>
        <w:t>a</w:t>
      </w:r>
      <w:r w:rsidRPr="001A6165">
        <w:rPr>
          <w:color w:val="000000"/>
        </w:rPr>
        <w:t>tionen som råder i vissa länder i Central- och Östeuropa drabbar barn och ungdomar. Särskilt svår är situationen i Ryssland, där alkohol- och narkot</w:t>
      </w:r>
      <w:r w:rsidRPr="001A6165">
        <w:rPr>
          <w:color w:val="000000"/>
        </w:rPr>
        <w:t>i</w:t>
      </w:r>
      <w:r w:rsidRPr="001A6165">
        <w:rPr>
          <w:color w:val="000000"/>
        </w:rPr>
        <w:t xml:space="preserve">kamissbruk brett ut sig. Motionärerna anför i </w:t>
      </w:r>
      <w:r w:rsidRPr="001A6165">
        <w:rPr>
          <w:i/>
          <w:color w:val="000000"/>
        </w:rPr>
        <w:t>yrkande 2</w:t>
      </w:r>
      <w:r w:rsidRPr="001A6165">
        <w:rPr>
          <w:color w:val="000000"/>
        </w:rPr>
        <w:t xml:space="preserve"> att en större andel av det svenska stödet bör gå till sociala åtgärder för utsatta barn och ungdomar. I </w:t>
      </w:r>
      <w:r w:rsidRPr="001A6165">
        <w:rPr>
          <w:i/>
          <w:color w:val="000000"/>
        </w:rPr>
        <w:t>yrkande 3</w:t>
      </w:r>
      <w:r w:rsidRPr="001A6165">
        <w:rPr>
          <w:color w:val="000000"/>
        </w:rPr>
        <w:t xml:space="preserve"> föreslås att regeringen ges i uppdrag att utröna alternativa mö</w:t>
      </w:r>
      <w:r w:rsidRPr="001A6165">
        <w:rPr>
          <w:color w:val="000000"/>
        </w:rPr>
        <w:t>j</w:t>
      </w:r>
      <w:r w:rsidRPr="001A6165">
        <w:rPr>
          <w:color w:val="000000"/>
        </w:rPr>
        <w:t>ligheter att öka insatserna för de utsatta barnen, t.ex. genom en förändr</w:t>
      </w:r>
      <w:r w:rsidRPr="001A6165">
        <w:rPr>
          <w:color w:val="000000"/>
        </w:rPr>
        <w:t>ing av EU:s program för Östeuropa. Motionärerna anför vidare att situationen i Ryssland och Vitryssland kontrasterar mot den positiva ekonomiska utvec</w:t>
      </w:r>
      <w:r w:rsidRPr="001A6165">
        <w:rPr>
          <w:color w:val="000000"/>
        </w:rPr>
        <w:t>k</w:t>
      </w:r>
      <w:r w:rsidRPr="001A6165">
        <w:rPr>
          <w:color w:val="000000"/>
        </w:rPr>
        <w:t>ling som de baltiska länderna och Polen åtnjutit under de senaste åren. I Ryssland har reformerna avstannat och den sociala situationen har förvärrats. Ryssland, med sina 150 miljoner invånare och stora naturtillgångar, är dock en intressant framtida marknad. Sveriges stöd bör därför i högre grad ko</w:t>
      </w:r>
      <w:r w:rsidRPr="001A6165">
        <w:rPr>
          <w:color w:val="000000"/>
        </w:rPr>
        <w:t>n</w:t>
      </w:r>
      <w:r w:rsidRPr="001A6165">
        <w:rPr>
          <w:color w:val="000000"/>
        </w:rPr>
        <w:t xml:space="preserve">centreras till Ryssland, anförs det i </w:t>
      </w:r>
      <w:r w:rsidRPr="001A6165">
        <w:rPr>
          <w:i/>
          <w:color w:val="000000"/>
        </w:rPr>
        <w:t>yrkande 4.</w:t>
      </w:r>
    </w:p>
    <w:p w:rsidR="0014794C" w:rsidRPr="001A6165" w:rsidRDefault="0014794C">
      <w:pPr>
        <w:pStyle w:val="Rubrik3"/>
      </w:pPr>
      <w:bookmarkStart w:id="151" w:name="_Toc468523440"/>
      <w:r w:rsidRPr="001A6165">
        <w:t xml:space="preserve">Utskottets </w:t>
      </w:r>
      <w:r w:rsidRPr="001A6165">
        <w:t>överväganden</w:t>
      </w:r>
      <w:bookmarkEnd w:id="151"/>
    </w:p>
    <w:p w:rsidR="0014794C" w:rsidRPr="001A6165" w:rsidRDefault="0014794C">
      <w:pPr>
        <w:rPr>
          <w:i/>
        </w:rPr>
      </w:pPr>
      <w:r w:rsidRPr="001A6165">
        <w:rPr>
          <w:i/>
        </w:rPr>
        <w:t>Inriktning  och administration av stödet</w:t>
      </w:r>
    </w:p>
    <w:p w:rsidR="0014794C" w:rsidRPr="001A6165" w:rsidRDefault="0014794C">
      <w:r w:rsidRPr="001A6165">
        <w:t>I motion 1999/2000:U803 (m) yrkande 7 anförs att stödet till Central- och Östeuropa är av en annan karaktär en stödet till utvecklingsländerna, varför administrati</w:t>
      </w:r>
      <w:r w:rsidRPr="001A6165">
        <w:t>o</w:t>
      </w:r>
      <w:r w:rsidRPr="001A6165">
        <w:t xml:space="preserve">nen av stödet bör överföras från Sida till Utrikesdepartementet. </w:t>
      </w:r>
    </w:p>
    <w:p w:rsidR="0014794C" w:rsidRPr="001A6165" w:rsidRDefault="0014794C">
      <w:pPr>
        <w:pStyle w:val="Normaltindrag"/>
      </w:pPr>
      <w:r w:rsidRPr="001A6165">
        <w:t>Utskottet kan inledningsvis konstatera att på grundval av proposition 1994/95:160 beslutades att Utrikesdepartementet skulle ha en samordnande roll för östsamarbetet, och att medlen för samarbetet skulle ligga under Utr</w:t>
      </w:r>
      <w:r w:rsidRPr="001A6165">
        <w:t>i</w:t>
      </w:r>
      <w:r w:rsidRPr="001A6165">
        <w:t xml:space="preserve">kesdepartementet inom utgiftsområde 7. Utrikesdepartementet bär därmed huvudansvaret för utvecklingssamarbetet med Öst- och Centraleuropa och har till uppgift att bereda regeringens beslut om medelsfördelningen mellan olika myndigheter och mellan olika multilaterala kanaler. Detta torde ligga i linje med vad motionärerna eftersträvar. </w:t>
      </w:r>
    </w:p>
    <w:p w:rsidR="0014794C" w:rsidRPr="001A6165" w:rsidRDefault="0014794C">
      <w:pPr>
        <w:pStyle w:val="Normaltindrag"/>
      </w:pPr>
      <w:r w:rsidRPr="001A6165">
        <w:t>Motionärerna är kritiska till Sidas roll inom östsamarbetet. Utskottet vill i detta sammanhang framhålla att i svensk förvaltningstradition görs en å</w:t>
      </w:r>
      <w:r w:rsidRPr="001A6165">
        <w:t>t</w:t>
      </w:r>
      <w:r w:rsidRPr="001A6165">
        <w:t>skillnad mellan regeringens och de verkställande organens arbetsuppgifter. Framtagande av policyunderlag och budgetberedning utförs i Regering</w:t>
      </w:r>
      <w:r w:rsidRPr="001A6165">
        <w:t>s</w:t>
      </w:r>
      <w:r w:rsidRPr="001A6165">
        <w:t>kansliet och beslutas av riksdagen, medan de verkställande funktionerna ligger på självständiga myndigheter. Utskottet finner att den nuvarande org</w:t>
      </w:r>
      <w:r w:rsidRPr="001A6165">
        <w:t>a</w:t>
      </w:r>
      <w:r w:rsidRPr="001A6165">
        <w:t>nisationen är i linje med denna tradition. Det är av vikt att ansvaret för g</w:t>
      </w:r>
      <w:r w:rsidRPr="001A6165">
        <w:t>e</w:t>
      </w:r>
      <w:r w:rsidRPr="001A6165">
        <w:t>nomförande av insatserna vilar på de myndigheter som har uppgifter inom ös</w:t>
      </w:r>
      <w:r w:rsidRPr="001A6165">
        <w:t>t</w:t>
      </w:r>
      <w:r w:rsidRPr="001A6165">
        <w:t xml:space="preserve">samarbetet. </w:t>
      </w:r>
    </w:p>
    <w:p w:rsidR="0014794C" w:rsidRPr="001A6165" w:rsidRDefault="0014794C">
      <w:pPr>
        <w:pStyle w:val="Normaltindrag"/>
      </w:pPr>
      <w:r w:rsidRPr="001A6165">
        <w:t>Utskottet vill i sammanhanget också framhålla att den g</w:t>
      </w:r>
      <w:r w:rsidRPr="001A6165">
        <w:t>enomgripande o</w:t>
      </w:r>
      <w:r w:rsidRPr="001A6165">
        <w:t>m</w:t>
      </w:r>
      <w:r w:rsidRPr="001A6165">
        <w:t>organisation som genomfördes inom Utrikesdepartementet 1996 bl.a. syftade till en integrering av utrikes-, handels- och biståndspolitiska aspekter på Sveriges relationer med andra länder. Sålunda ligger nu ansvaret för han</w:t>
      </w:r>
      <w:r w:rsidRPr="001A6165">
        <w:t>d</w:t>
      </w:r>
      <w:r w:rsidRPr="001A6165">
        <w:t>läggning av dessa samarbetsområden med de central-  och östeuropeiska länderna inom en enhet och under en ledning, vilket innebär att möjlighete</w:t>
      </w:r>
      <w:r w:rsidRPr="001A6165">
        <w:t>r</w:t>
      </w:r>
      <w:r w:rsidRPr="001A6165">
        <w:t>na till effektiv styrning och samordning avsevärt förbättrats. Detta är av särskild vikt, menar utskottet, när östsamarbetet i al</w:t>
      </w:r>
      <w:r w:rsidRPr="001A6165">
        <w:t>lt högre utsträckning skall inriktas på att vara ett instrument i kandidatländernas vidare integration med EU.</w:t>
      </w:r>
    </w:p>
    <w:p w:rsidR="0014794C" w:rsidRPr="001A6165" w:rsidRDefault="0014794C">
      <w:pPr>
        <w:rPr>
          <w:u w:val="single"/>
        </w:rPr>
      </w:pPr>
      <w:r w:rsidRPr="001A6165">
        <w:t>Därmed avstyrker utskottet motion 1999/2000:U803 (m) yrkande 7.</w:t>
      </w:r>
    </w:p>
    <w:p w:rsidR="0014794C" w:rsidRPr="001A6165" w:rsidRDefault="0014794C">
      <w:r w:rsidRPr="001A6165">
        <w:t>Motionärerna bakom 1999/2000:U803 (m) yrkande 8 anser att stödet till kandidatländerna till EU i Central- och Östeuropa i allt väsentligt bör inriktas på att stödja anpassningen inför medlemskapet, och i första hand ske genom EU. Tyngdpunkten i det svenska bilaterala stödet bör förskjutas österut, i första hand till nordvästra Ryssland och Kaliningrad, där biståndsbehoven är större.</w:t>
      </w:r>
    </w:p>
    <w:p w:rsidR="0014794C" w:rsidRPr="001A6165" w:rsidRDefault="0014794C">
      <w:r w:rsidRPr="001A6165">
        <w:t>I den enskilda motionen 1999/2000:U801 (m) betonas vikten av att Sverige stöder uppbyggnaden av ett civilt, demokratiskt samhälle i länderna öster och sydost om Östersjön. Även de demokratiska krafterna i Vitryssland behöver stöd.</w:t>
      </w:r>
    </w:p>
    <w:p w:rsidR="0014794C" w:rsidRPr="001A6165" w:rsidRDefault="0014794C">
      <w:pPr>
        <w:pStyle w:val="Normaltindrag"/>
      </w:pPr>
      <w:r w:rsidRPr="001A6165">
        <w:t>Riksdagen har vid flera tillfällen bekräftat fyra övergripande mål för sa</w:t>
      </w:r>
      <w:r w:rsidRPr="001A6165">
        <w:t>m</w:t>
      </w:r>
      <w:r w:rsidRPr="001A6165">
        <w:t>arbetet med Central- och Östeuropa (bl.a. bet. 1998/99:UU2, bet. 1997/98:UU12, rskr. 1997/98:244):</w:t>
      </w:r>
    </w:p>
    <w:p w:rsidR="0014794C" w:rsidRPr="001A6165" w:rsidRDefault="0014794C">
      <w:pPr>
        <w:pStyle w:val="Normaltindrag"/>
      </w:pPr>
      <w:r w:rsidRPr="001A6165">
        <w:t>- att främja en säkerhetsgemenskap,</w:t>
      </w:r>
    </w:p>
    <w:p w:rsidR="0014794C" w:rsidRPr="001A6165" w:rsidRDefault="0014794C">
      <w:pPr>
        <w:pStyle w:val="Normaltindrag"/>
      </w:pPr>
      <w:r w:rsidRPr="001A6165">
        <w:t>- att fördjupa demokratins kultur,</w:t>
      </w:r>
    </w:p>
    <w:p w:rsidR="0014794C" w:rsidRPr="001A6165" w:rsidRDefault="0014794C">
      <w:pPr>
        <w:pStyle w:val="Normaltindrag"/>
      </w:pPr>
      <w:r w:rsidRPr="001A6165">
        <w:t>- att stödja en socialt hållbar utveckling samt</w:t>
      </w:r>
    </w:p>
    <w:p w:rsidR="0014794C" w:rsidRPr="001A6165" w:rsidRDefault="0014794C">
      <w:pPr>
        <w:pStyle w:val="Normaltindrag"/>
      </w:pPr>
      <w:r w:rsidRPr="001A6165">
        <w:t>- att stödja en miljömässigt hållbar utveckling.</w:t>
      </w:r>
    </w:p>
    <w:p w:rsidR="0014794C" w:rsidRPr="001A6165" w:rsidRDefault="0014794C">
      <w:r w:rsidRPr="001A6165">
        <w:t>I budgetförslaget för år 2000 framgår att regeringen prioriterar Estland, Lettland, Litauen, Polen och Ryssland i samarbetet. När det gäller Ryssland läggs särskild vikt vid de nordvästra delarna och Kaliningrad. På grund av den politiska situationen i Vitryssland har EU-länderna överenskommit att utvecklingssamarbetet tills vidare skall begränsas till regionala och human</w:t>
      </w:r>
      <w:r w:rsidRPr="001A6165">
        <w:t>i</w:t>
      </w:r>
      <w:r w:rsidRPr="001A6165">
        <w:t xml:space="preserve">tära projekt samt insatser som direkt stöder demokratiseringsprocessen. Sverige bedriver för närvarande vissa bilaterala demokratistödjande insatser i Vitryssland, samtidigt som det finns beredskap för ett utökat samarbete om de politiska och ekonomiska förutsättningarna skulle förändras. När det gäller det svenska bilaterala stödet har under de senaste åren en ökad tonvikt lagts vid nordvästra Ryssland, Ukraina och Vitryssland, även om stödet till de baltiska länderna och Polen till volymen är större. De </w:t>
      </w:r>
      <w:r w:rsidRPr="001A6165">
        <w:t>flesta av kandida</w:t>
      </w:r>
      <w:r w:rsidRPr="001A6165">
        <w:t>t</w:t>
      </w:r>
      <w:r w:rsidRPr="001A6165">
        <w:t>länderna till EU har under de senaste åren åtnjutit en positiv ekonomisk utveckling, samtidigt som Ryssland, Ukraina och Vitryssland fortsatt befi</w:t>
      </w:r>
      <w:r w:rsidRPr="001A6165">
        <w:t>n</w:t>
      </w:r>
      <w:r w:rsidRPr="001A6165">
        <w:t>ner sig i en djup ekonomisk kris. Mycket talar därför för ett ökat svenskt bistån</w:t>
      </w:r>
      <w:r w:rsidRPr="001A6165">
        <w:t>d</w:t>
      </w:r>
      <w:r w:rsidRPr="001A6165">
        <w:t>sengagemang i dessa länder.</w:t>
      </w:r>
    </w:p>
    <w:p w:rsidR="0014794C" w:rsidRPr="001A6165" w:rsidRDefault="0014794C">
      <w:pPr>
        <w:rPr>
          <w:u w:val="single"/>
        </w:rPr>
      </w:pPr>
      <w:r w:rsidRPr="001A6165">
        <w:rPr>
          <w:color w:val="000000"/>
        </w:rPr>
        <w:t>Med vad ovan anförts anses motionerna</w:t>
      </w:r>
      <w:r w:rsidRPr="001A6165">
        <w:t xml:space="preserve"> 1999/2000:U801 (m) och 1999/2000:U803 (m) yrkande 8 vara besvarade.</w:t>
      </w:r>
    </w:p>
    <w:p w:rsidR="0014794C" w:rsidRPr="001A6165" w:rsidRDefault="0014794C">
      <w:pPr>
        <w:rPr>
          <w:color w:val="000000"/>
        </w:rPr>
      </w:pPr>
      <w:r w:rsidRPr="001A6165">
        <w:rPr>
          <w:color w:val="000000"/>
        </w:rPr>
        <w:t xml:space="preserve">Motion </w:t>
      </w:r>
      <w:r w:rsidRPr="001A6165">
        <w:t>1999/2000:</w:t>
      </w:r>
      <w:r w:rsidRPr="001A6165">
        <w:rPr>
          <w:color w:val="000000"/>
        </w:rPr>
        <w:t>U802 (v) yrkande 4 föreslår att det svenska stödet till Central- och Östeuropa i högre grad bör koncentreras till Ryssland. Utskottet konstaterar därvidlag att samarbetet med Ryssland har fördjupats och utökats under de senaste åren och att regeringen har redovisat att den förutser att utvecklingen kommer att fortsätta. Regeringen antog i oktober 1999 en ny landstrategi för samarbetet med Ryssland. I denna betonas bl.a. att samarb</w:t>
      </w:r>
      <w:r w:rsidRPr="001A6165">
        <w:rPr>
          <w:color w:val="000000"/>
        </w:rPr>
        <w:t>e</w:t>
      </w:r>
      <w:r w:rsidRPr="001A6165">
        <w:rPr>
          <w:color w:val="000000"/>
        </w:rPr>
        <w:t>tet med Ryssland skall främja ett så brett deltagande som möjligt f</w:t>
      </w:r>
      <w:r w:rsidRPr="001A6165">
        <w:rPr>
          <w:color w:val="000000"/>
        </w:rPr>
        <w:t>rån olika delar av det svenska samhället. Det totala värdet av svenska insatser i Rys</w:t>
      </w:r>
      <w:r w:rsidRPr="001A6165">
        <w:rPr>
          <w:color w:val="000000"/>
        </w:rPr>
        <w:t>s</w:t>
      </w:r>
      <w:r w:rsidRPr="001A6165">
        <w:rPr>
          <w:color w:val="000000"/>
        </w:rPr>
        <w:t>land under 1998 uppskattas till 260 miljoner kronor. Det är också av största vikt att hela EU känner ett engagemang för Ryssland. Utskottet noterar att rapporten ”Ryssland – en del av Europa”, som regeringen presenterade i april 1999, fått ett positivt mottagande i EU. Inte minst inför det svenska ordfö</w:t>
      </w:r>
      <w:r w:rsidRPr="001A6165">
        <w:rPr>
          <w:color w:val="000000"/>
        </w:rPr>
        <w:t>r</w:t>
      </w:r>
      <w:r w:rsidRPr="001A6165">
        <w:rPr>
          <w:color w:val="000000"/>
        </w:rPr>
        <w:t>andeskapet i EU 2001 är det viktigt att Sverige fortsätter att prioritera EU:s relationer med Ryssland.</w:t>
      </w:r>
    </w:p>
    <w:p w:rsidR="0014794C" w:rsidRPr="001A6165" w:rsidRDefault="0014794C">
      <w:r w:rsidRPr="001A6165">
        <w:rPr>
          <w:color w:val="000000"/>
        </w:rPr>
        <w:t>Med vad ovan anfö</w:t>
      </w:r>
      <w:r w:rsidRPr="001A6165">
        <w:rPr>
          <w:color w:val="000000"/>
        </w:rPr>
        <w:t xml:space="preserve">rts anses motion </w:t>
      </w:r>
      <w:r w:rsidRPr="001A6165">
        <w:t>1999/2000:</w:t>
      </w:r>
      <w:r w:rsidRPr="001A6165">
        <w:rPr>
          <w:color w:val="000000"/>
        </w:rPr>
        <w:t>U802 (v) yrkande 4 vara besvarad.</w:t>
      </w:r>
    </w:p>
    <w:p w:rsidR="0014794C" w:rsidRPr="001A6165" w:rsidRDefault="0014794C">
      <w:r w:rsidRPr="001A6165">
        <w:t>Ett starkt civilt samhälle är en viktig faktor för att nå demokrati och en hål</w:t>
      </w:r>
      <w:r w:rsidRPr="001A6165">
        <w:t>l</w:t>
      </w:r>
      <w:r w:rsidRPr="001A6165">
        <w:t>bar utveckling. Enskilda organisationer spelar därför en viktig roll i allt sa</w:t>
      </w:r>
      <w:r w:rsidRPr="001A6165">
        <w:t>m</w:t>
      </w:r>
      <w:r w:rsidRPr="001A6165">
        <w:t>arbete i Central- och Östeuropa, och inte minst i Barentssamarbetet. Bland annat har organisationernas direkta kontakter med motparter och enskilda i nordvästra Ryssland betytt mycket för framväxten av ett nätverk på lokal nivå. Ett flertal olika stödformer via bl.a. Sida, Svenska institutet och vissa länsstyrelser bidrar till att finansiera enskilda organisationers aktiviteter. Motionären bakom 1999/2000:U704 (c) menar dock att</w:t>
      </w:r>
      <w:r w:rsidRPr="001A6165">
        <w:t xml:space="preserve"> små enskilda organ</w:t>
      </w:r>
      <w:r w:rsidRPr="001A6165">
        <w:t>i</w:t>
      </w:r>
      <w:r w:rsidRPr="001A6165">
        <w:t>sationer i vissa fall har för små resurser för att söka projektbidrag, varför ett särskilt system med mikrostöd på högst 25 000 kr borde inrättas inom B</w:t>
      </w:r>
      <w:r w:rsidRPr="001A6165">
        <w:t>a</w:t>
      </w:r>
      <w:r w:rsidRPr="001A6165">
        <w:t>rentssamarbetet. Utskottet konstaterar därvidlag att ett flertal mindre enskilda organisationer utför ett värdefullt arbete inom Barentssamarbetet. Även om ansökningsförfarandet i vissa fall kan kräva förhållandevis mycket arbete vid mindre projektstöd, är det dock nödvändigt att de bidragsgivande instanserna uppfyller de krav som ställs</w:t>
      </w:r>
      <w:r w:rsidRPr="001A6165">
        <w:t xml:space="preserve"> på prövningsförfarande och uppföljning. Att automatiskt bevilja ansökningar om medel kan inte komma i fråga. Däremot bör naturligtvis de instanser som tar emot och behandlar ansökningar från små organisationer anstränga sig för att så långt som möjligt förenkla sina rutiner för att underlätta mindre enskilda organisationers deltagande i pr</w:t>
      </w:r>
      <w:r w:rsidRPr="001A6165">
        <w:t>o</w:t>
      </w:r>
      <w:r w:rsidRPr="001A6165">
        <w:t>grammen. I syfte att möjliggöra sådant stöd har beslutsrätten över vissa m</w:t>
      </w:r>
      <w:r w:rsidRPr="001A6165">
        <w:t>e</w:t>
      </w:r>
      <w:r w:rsidRPr="001A6165">
        <w:t>del decentraliserats till bl.a. större enskilda organisationer.</w:t>
      </w:r>
    </w:p>
    <w:p w:rsidR="0014794C" w:rsidRPr="001A6165" w:rsidRDefault="0014794C">
      <w:pPr>
        <w:rPr>
          <w:u w:val="single"/>
        </w:rPr>
      </w:pPr>
      <w:r w:rsidRPr="001A6165">
        <w:t>Med det ovan anförda avstyrker</w:t>
      </w:r>
      <w:r w:rsidRPr="001A6165">
        <w:t xml:space="preserve"> utskottet motion 1999/2000:U704 (c).</w:t>
      </w:r>
    </w:p>
    <w:p w:rsidR="0014794C" w:rsidRPr="001A6165" w:rsidRDefault="0014794C">
      <w:r w:rsidRPr="001A6165">
        <w:t>Utskottet finner det viktigt att exportkreditgarantier kan lämnas till vissa länder i Central- och Östeuropa samt även att det är värdefullt att visst fina</w:t>
      </w:r>
      <w:r w:rsidRPr="001A6165">
        <w:t>n</w:t>
      </w:r>
      <w:r w:rsidRPr="001A6165">
        <w:t>siellt stöd kan ges till länder som söker internationell finansiering av projekt. Regeringens yrkanden 5 tillstyrks därmed.</w:t>
      </w:r>
    </w:p>
    <w:p w:rsidR="0014794C" w:rsidRPr="001A6165" w:rsidRDefault="0014794C">
      <w:pPr>
        <w:pStyle w:val="Normaltindrag"/>
      </w:pPr>
      <w:r w:rsidRPr="001A6165">
        <w:t>Utskottet har tidigare i detta betänkande tillstyrkt regeringens förslag till anslag för samarbetet med Central- och Östeuropa (propositionens yrkande 6 delvis) om 750 000 000 kr för 2000. I yrkande 4 i propositionen begär reg</w:t>
      </w:r>
      <w:r w:rsidRPr="001A6165">
        <w:t>e</w:t>
      </w:r>
      <w:r w:rsidRPr="001A6165">
        <w:t>ringen bemyndigande att under budgetåret 2000 göra utfästelser för insatser i Central- och Östeuropa som inklusive tidigare gjorda åtaganden innebär utgifter efter budgetåret 1999 om högst 750 000 000.</w:t>
      </w:r>
    </w:p>
    <w:p w:rsidR="0014794C" w:rsidRPr="001A6165" w:rsidRDefault="0014794C">
      <w:r w:rsidRPr="001A6165">
        <w:t>Utskottet anser detta vara lämpligt varför regeringens yrkande 4 tillstyrks.</w:t>
      </w:r>
    </w:p>
    <w:p w:rsidR="0014794C" w:rsidRPr="001A6165" w:rsidRDefault="0014794C">
      <w:pPr>
        <w:pStyle w:val="Normaltindrag"/>
      </w:pPr>
    </w:p>
    <w:p w:rsidR="0014794C" w:rsidRPr="001A6165" w:rsidRDefault="0014794C">
      <w:pPr>
        <w:rPr>
          <w:i/>
        </w:rPr>
      </w:pPr>
      <w:r w:rsidRPr="001A6165">
        <w:rPr>
          <w:i/>
        </w:rPr>
        <w:t>Den sociala situationen</w:t>
      </w:r>
    </w:p>
    <w:p w:rsidR="0014794C" w:rsidRPr="001A6165" w:rsidRDefault="0014794C">
      <w:r w:rsidRPr="001A6165">
        <w:t>Flera motionärer uppmärksammar den svåra sociala situation som råder i flera länder i Central- och Östeuropa, och särskilt barnens situation. Det utbredda alkohol- och drogmissbruket lyfts fram som ett problem som dra</w:t>
      </w:r>
      <w:r w:rsidRPr="001A6165">
        <w:t>b</w:t>
      </w:r>
      <w:r w:rsidRPr="001A6165">
        <w:t>bar barnen hårt. Kristdemokraterna vill i motion 1999/2000:U215 (kd) y</w:t>
      </w:r>
      <w:r w:rsidRPr="001A6165">
        <w:t>r</w:t>
      </w:r>
      <w:r w:rsidRPr="001A6165">
        <w:t>kande 12 att Sverige verkar för att upprätta långsiktiga strategier och info</w:t>
      </w:r>
      <w:r w:rsidRPr="001A6165">
        <w:t>r</w:t>
      </w:r>
      <w:r w:rsidRPr="001A6165">
        <w:t>mationskampanjer om barns situation i Central- och Östeuropa i samarbete med bl.a. övriga EU-kretsen och Unicef. I motion 1999/2000:U221 (kd) yrkande 5 föreslås att frivilligorganisationer ges möjlighet att bedriva för</w:t>
      </w:r>
      <w:r w:rsidRPr="001A6165">
        <w:t>e</w:t>
      </w:r>
      <w:r w:rsidRPr="001A6165">
        <w:t>byggande och rehabiliterande insatser mot bruk av tobak, alkohol och nark</w:t>
      </w:r>
      <w:r w:rsidRPr="001A6165">
        <w:t>o</w:t>
      </w:r>
      <w:r w:rsidRPr="001A6165">
        <w:t>tika bland barn och ungdom. I yrkande 13 begärs en redogörelse från re</w:t>
      </w:r>
      <w:r w:rsidRPr="001A6165">
        <w:t>g</w:t>
      </w:r>
      <w:r w:rsidRPr="001A6165">
        <w:t>e</w:t>
      </w:r>
      <w:r w:rsidRPr="001A6165">
        <w:t>ringen för vilka olika biståndsinsatser som görs i vårt närområde med inrik</w:t>
      </w:r>
      <w:r w:rsidRPr="001A6165">
        <w:t>t</w:t>
      </w:r>
      <w:r w:rsidRPr="001A6165">
        <w:t>ning på barn, och i yrkande 14 föreslås att Sverige skall intensifiera sådana biståndsinsatser. Via Sidas informationsanslag bör informationskampanjer på området kunna finansieras, anförs i yrkande 18. Även i motion 1999/2000:U802 (v) yrkande 2 framhålls att en större andel av biståndet till Central- och Östeuropa bör ges till insatser för att förbättra barns och un</w:t>
      </w:r>
      <w:r w:rsidRPr="001A6165">
        <w:t>g</w:t>
      </w:r>
      <w:r w:rsidRPr="001A6165">
        <w:t>domars situation, och i yrkande 3 föreslås att regeringen skall u</w:t>
      </w:r>
      <w:r w:rsidRPr="001A6165">
        <w:t>tröna altern</w:t>
      </w:r>
      <w:r w:rsidRPr="001A6165">
        <w:t>a</w:t>
      </w:r>
      <w:r w:rsidRPr="001A6165">
        <w:t>tiva möjligheter att öka insatserna för de u</w:t>
      </w:r>
      <w:r w:rsidRPr="001A6165">
        <w:t>t</w:t>
      </w:r>
      <w:r w:rsidRPr="001A6165">
        <w:t>satta barnen.</w:t>
      </w:r>
    </w:p>
    <w:p w:rsidR="0014794C" w:rsidRPr="001A6165" w:rsidRDefault="0014794C">
      <w:r w:rsidRPr="001A6165">
        <w:t>Utskottet har inhämtat att regeringen avser att intensifiera samarbetet på det sociala område i Öst- och Centraleuropa. Att barnens situation försämrats i samarbetsländerna har uppmärksammats av regeringen. Åtgärder för att förbättra barnens situation hör därför till de högst prioriterade insatserna på det sociala området. Regeringen anser det vara av yttersta vikt att bidra till skapandet av trygga uppväxtförhållanden för barnen i vårt</w:t>
      </w:r>
      <w:r w:rsidRPr="001A6165">
        <w:t xml:space="preserve"> närområde. Sver</w:t>
      </w:r>
      <w:r w:rsidRPr="001A6165">
        <w:t>i</w:t>
      </w:r>
      <w:r w:rsidRPr="001A6165">
        <w:t>ge har kunnande och relevant erfarenhet av frågor som rör barnens situation, och stödet kommer i första hand att inriktas på övergripande system- och organis</w:t>
      </w:r>
      <w:r w:rsidRPr="001A6165">
        <w:t>a</w:t>
      </w:r>
      <w:r w:rsidRPr="001A6165">
        <w:t>tionsutveckling.</w:t>
      </w:r>
    </w:p>
    <w:p w:rsidR="0014794C" w:rsidRPr="001A6165" w:rsidRDefault="0014794C">
      <w:pPr>
        <w:pStyle w:val="Normaltindrag"/>
      </w:pPr>
      <w:r w:rsidRPr="001A6165">
        <w:t>Genom ett aktivt svenskt medlemskap i en rad internationella finansiella institutioner och organisationer kan Sverige verka för att få genomslag för svenska prioriteringar i den verksamhet dessa bedriver i Central- och Öste</w:t>
      </w:r>
      <w:r w:rsidRPr="001A6165">
        <w:t>u</w:t>
      </w:r>
      <w:r w:rsidRPr="001A6165">
        <w:t>ropa. Regeringen avser fortsatt att verka för att få genomslag för svenska prioriteringar i de multilaterala organen. Detta gäller t.ex. ökade satsningar på det sociala området. Detta gäller även EU:s program där Sverige också fortsatt skall verka bl.a. för att social trygghet skall beaktas i alla relevanta sammanhang i EU:s östsamarbete. Detta gäller framför allt Tacisprogra</w:t>
      </w:r>
      <w:r w:rsidRPr="001A6165">
        <w:t>m</w:t>
      </w:r>
      <w:r w:rsidRPr="001A6165">
        <w:t>met. Phareprogrammets mandat är i första hand att förbereda kandidatlä</w:t>
      </w:r>
      <w:r w:rsidRPr="001A6165">
        <w:t>n</w:t>
      </w:r>
      <w:r w:rsidRPr="001A6165">
        <w:t>derna för det framtida EU-medlemskapet, men även inom detta p</w:t>
      </w:r>
      <w:r w:rsidRPr="001A6165">
        <w:t xml:space="preserve">rogram genomförs insatser för barn. </w:t>
      </w:r>
    </w:p>
    <w:p w:rsidR="0014794C" w:rsidRPr="001A6165" w:rsidRDefault="0014794C">
      <w:pPr>
        <w:pStyle w:val="Normaltindrag"/>
      </w:pPr>
      <w:r w:rsidRPr="001A6165">
        <w:t>Utskottet delar motionärernas syn att insatser krävs för att förbättra barns sociala och ekonomiska situation i de nya demokratierna i Central- och Ös</w:t>
      </w:r>
      <w:r w:rsidRPr="001A6165">
        <w:t>t</w:t>
      </w:r>
      <w:r w:rsidRPr="001A6165">
        <w:t>europa. I den svåra situation som råder har alkohol- och drogmissbruk brett ut sig. Att stödja en socialt hållbar utveckling hör till de övergripande målen för det svenska samarbetet med Central- och Östeuropa, och åtgärder för att stödja barnens situation hör till de högst prioriterade insatserna inom detta område. Sida genomför en rad insatser i närområdet för att stödja utsatta barns utveckling. En del av dessa har en generell inriktning syftande till att stödja uppbyggnaden av socialtjänst, medan andra</w:t>
      </w:r>
      <w:r w:rsidRPr="001A6165">
        <w:t xml:space="preserve"> riktas direkt mot utsatta grupper såsom t.ex. handikappade barn. Såväl förebyggande som rehabilit</w:t>
      </w:r>
      <w:r w:rsidRPr="001A6165">
        <w:t>e</w:t>
      </w:r>
      <w:r w:rsidRPr="001A6165">
        <w:t>rande insatser mot alkoholism och drogmissbruk finansieras också.</w:t>
      </w:r>
    </w:p>
    <w:p w:rsidR="0014794C" w:rsidRPr="001A6165" w:rsidRDefault="0014794C">
      <w:pPr>
        <w:pStyle w:val="Normaltindrag"/>
      </w:pPr>
      <w:r w:rsidRPr="001A6165">
        <w:t>Det omfattande vänortssamarbetet genom svenska kommuner samt frivill</w:t>
      </w:r>
      <w:r w:rsidRPr="001A6165">
        <w:t>i</w:t>
      </w:r>
      <w:r w:rsidRPr="001A6165">
        <w:t>ga organisationers arbete utgör också viktiga kanaler för insatser för barn och ungdomar. Svenska enskilda organisationer verkar på detta område i sa</w:t>
      </w:r>
      <w:r w:rsidRPr="001A6165">
        <w:t>m</w:t>
      </w:r>
      <w:r w:rsidRPr="001A6165">
        <w:t>verkan med systerorganisationer i bl.a. de baltiska länderna och Ryssland.</w:t>
      </w:r>
    </w:p>
    <w:p w:rsidR="0014794C" w:rsidRPr="001A6165" w:rsidRDefault="0014794C">
      <w:pPr>
        <w:pStyle w:val="Normaltindrag"/>
      </w:pPr>
      <w:r w:rsidRPr="001A6165">
        <w:t>Sida ger ut information om bl.a. barnens rättigheter och insatser som görs för att förbättra barns situation i såväl tredje världen som Öst- och Centrale</w:t>
      </w:r>
      <w:r w:rsidRPr="001A6165">
        <w:t>u</w:t>
      </w:r>
      <w:r w:rsidRPr="001A6165">
        <w:t>ropa. Vidare utgår informationsbidrag till ett antal enskilda organisationer som är aktiva på området.</w:t>
      </w:r>
    </w:p>
    <w:p w:rsidR="0014794C" w:rsidRPr="001A6165" w:rsidRDefault="0014794C">
      <w:pPr>
        <w:pStyle w:val="Normaltindrag"/>
      </w:pPr>
      <w:r w:rsidRPr="001A6165">
        <w:t>I ett längre perspektiv krävs stabil ekonomisk tillväxt samt en aktiv förde</w:t>
      </w:r>
      <w:r w:rsidRPr="001A6165">
        <w:t>l</w:t>
      </w:r>
      <w:r w:rsidRPr="001A6165">
        <w:t>nings- och socialpolitik i de central- och östeuropeiska länderna för att barns och ungdomars situation generellt skall kunna förbättras. Institutionsstödja</w:t>
      </w:r>
      <w:r w:rsidRPr="001A6165">
        <w:t>n</w:t>
      </w:r>
      <w:r w:rsidRPr="001A6165">
        <w:t>de samarbete kan därför bidra till detta syfte. Samtidigt måste särskild up</w:t>
      </w:r>
      <w:r w:rsidRPr="001A6165">
        <w:t>p</w:t>
      </w:r>
      <w:r w:rsidRPr="001A6165">
        <w:t>märksamhet även fortsättningsvis ges åt det stora antal barn och ungdomar som på olika sätt är utsatta.</w:t>
      </w:r>
    </w:p>
    <w:p w:rsidR="0014794C" w:rsidRPr="001A6165" w:rsidRDefault="0014794C">
      <w:pPr>
        <w:pStyle w:val="Normaltindrag"/>
      </w:pPr>
      <w:r w:rsidRPr="001A6165">
        <w:t>Att regeringen fäster stor vikt vid stödet till den sociala sektorn i Central- och Östeuropa framgår av proposition 1997/98:40 Att utveckla ett gran</w:t>
      </w:r>
      <w:r w:rsidRPr="001A6165">
        <w:t>n</w:t>
      </w:r>
      <w:r w:rsidRPr="001A6165">
        <w:t>landssamarbete. De sociala insatserna i våra grannländer har gradvis ökat under de senaste åren. Utskottet noterar också att Sverige i juni 1999 stod som värd för Europarådets 26:e familjekonferens, vars tema var ”För ett barnvänligare samhälle”. Sverige har vidare varit aktivt i uppföljningen av Världskongressen mot kommersiell sexuell exploatering av barn, och på svenskt initiativ har frågan förts in i samarbetet i Östersjöstaternas råd. Inom Nordiska rådet bildades 1997 en parlamentarisk arbetsgrupp med</w:t>
      </w:r>
      <w:r w:rsidRPr="001A6165">
        <w:t xml:space="preserve"> uppgift att sprida information om barnens situation i de nordiska ländernas närområde. Inom ramen för Nordiska rådets arbete anordnades Barnforum i Stockholm i december 1998. </w:t>
      </w:r>
    </w:p>
    <w:p w:rsidR="0014794C" w:rsidRPr="001A6165" w:rsidRDefault="0014794C">
      <w:pPr>
        <w:pStyle w:val="Normaltindrag"/>
      </w:pPr>
      <w:r w:rsidRPr="001A6165">
        <w:t>För närvarande bedrivs det inom Regeringskansliet en översyn av barnfr</w:t>
      </w:r>
      <w:r w:rsidRPr="001A6165">
        <w:t>å</w:t>
      </w:r>
      <w:r w:rsidRPr="001A6165">
        <w:t>gorna i det internationella utvecklingssamarbetet, med utgångspunkt i vad riksdagen anförde i betänkande 1996/97:UU15 och som en del av förberede</w:t>
      </w:r>
      <w:r w:rsidRPr="001A6165">
        <w:t>l</w:t>
      </w:r>
      <w:r w:rsidRPr="001A6165">
        <w:t>serna inför FN:s uppföljning år 2001 av barntoppmötet. Översynen syftar till att utveckla ett systematiskt barnperspektiv i utvecklingssamarbetet. Till de prioriterade frågorna hör barn med funktionshinder, barnarbete, barn på institutioner och sexuell exploatering av barn. Regeringen avser att lämna en redovisning till riksdagen samma år.</w:t>
      </w:r>
    </w:p>
    <w:p w:rsidR="0014794C" w:rsidRPr="001A6165" w:rsidRDefault="0014794C">
      <w:pPr>
        <w:pStyle w:val="Normaltindrag"/>
      </w:pPr>
      <w:r w:rsidRPr="001A6165">
        <w:t>Utskottet konstaterar a</w:t>
      </w:r>
      <w:r w:rsidRPr="001A6165">
        <w:t>tt huvudmålet för ministerrådets kultursamarbete inom barn- och ungdomsområdet är att stärka den nordiska identiteten g</w:t>
      </w:r>
      <w:r w:rsidRPr="001A6165">
        <w:t>e</w:t>
      </w:r>
      <w:r w:rsidRPr="001A6165">
        <w:t>nom att öka barns och ungdomars deltagande i, kunskap om och intresse för kultur i Norden. Även frågan om barns och ungas situation i Nordens näro</w:t>
      </w:r>
      <w:r w:rsidRPr="001A6165">
        <w:t>m</w:t>
      </w:r>
      <w:r w:rsidRPr="001A6165">
        <w:t>råden har lyfts fram .</w:t>
      </w:r>
    </w:p>
    <w:p w:rsidR="0014794C" w:rsidRPr="001A6165" w:rsidRDefault="0014794C">
      <w:pPr>
        <w:pStyle w:val="Normaltindrag"/>
      </w:pPr>
      <w:r w:rsidRPr="001A6165">
        <w:t xml:space="preserve">Mot bakgrund av ovanstående finner utskottet att insatser för barn och ungdomar har lyfts fram av regeringen i utvecklingssamarbetet med Central- och Östeuropa, och att ambitionerna successivt har höjts. Sverige har också </w:t>
      </w:r>
      <w:r w:rsidRPr="001A6165">
        <w:t>varit pådrivande för att lyfta fram dessa frågor internationellt, i bl.a. Nordi</w:t>
      </w:r>
      <w:r w:rsidRPr="001A6165">
        <w:t>s</w:t>
      </w:r>
      <w:r w:rsidRPr="001A6165">
        <w:t>ka rådet, Östersjöstaternas råd, Europarådet och EU. Utskottet delar motion</w:t>
      </w:r>
      <w:r w:rsidRPr="001A6165">
        <w:t>ä</w:t>
      </w:r>
      <w:r w:rsidRPr="001A6165">
        <w:t>rernas syn på vikten av att prioritera barn och ungdomar, men finner samt</w:t>
      </w:r>
      <w:r w:rsidRPr="001A6165">
        <w:t>i</w:t>
      </w:r>
      <w:r w:rsidRPr="001A6165">
        <w:t>digt att regeringens arbete har denna inriktning.</w:t>
      </w:r>
    </w:p>
    <w:p w:rsidR="0014794C" w:rsidRPr="001A6165" w:rsidRDefault="0014794C">
      <w:pPr>
        <w:rPr>
          <w:b/>
          <w:i/>
          <w:u w:val="single"/>
        </w:rPr>
      </w:pPr>
      <w:r w:rsidRPr="001A6165">
        <w:t>Med vad ovan anförts anser utskottet att motionerna 1999/2000:U215 (kd) yrkande 12, 1999/2000:U221 (kd) yrkandena 5, 13, 14 och 18 samt  1999/2000:U802 (v) yrkandena 2 och 3 är besvarade.</w:t>
      </w:r>
    </w:p>
    <w:p w:rsidR="0014794C" w:rsidRPr="001A6165" w:rsidRDefault="0014794C">
      <w:pPr>
        <w:pStyle w:val="Rubrik2"/>
      </w:pPr>
      <w:bookmarkStart w:id="152" w:name="_Toc468523441"/>
      <w:r w:rsidRPr="001A6165">
        <w:t>Hemställan</w:t>
      </w:r>
      <w:bookmarkEnd w:id="152"/>
    </w:p>
    <w:p w:rsidR="0014794C" w:rsidRPr="001A6165" w:rsidRDefault="0014794C">
      <w:r w:rsidRPr="001A6165">
        <w:t>Utskottet hemställer</w:t>
      </w:r>
    </w:p>
    <w:p w:rsidR="0014794C" w:rsidRPr="001A6165" w:rsidRDefault="0014794C">
      <w:pPr>
        <w:pStyle w:val="Normaltindrag"/>
        <w:rPr>
          <w:i/>
        </w:rPr>
      </w:pPr>
      <w:r w:rsidRPr="001A6165">
        <w:rPr>
          <w:i/>
        </w:rPr>
        <w:t>Verksamheten</w:t>
      </w:r>
    </w:p>
    <w:p w:rsidR="0014794C" w:rsidRPr="001A6165" w:rsidRDefault="0014794C">
      <w:pPr>
        <w:pStyle w:val="hembetr"/>
      </w:pPr>
      <w:r w:rsidRPr="001A6165">
        <w:t xml:space="preserve">1. beträffande </w:t>
      </w:r>
      <w:r w:rsidRPr="001A6165">
        <w:rPr>
          <w:i/>
        </w:rPr>
        <w:t>en översyn av de biståndspolitiska målen</w:t>
      </w:r>
    </w:p>
    <w:p w:rsidR="0014794C" w:rsidRPr="001A6165" w:rsidRDefault="0014794C">
      <w:pPr>
        <w:pStyle w:val="hemtext"/>
      </w:pPr>
      <w:r w:rsidRPr="001A6165">
        <w:t>att riksdagen förklarar motionerna 1999/2000:U3 yrkande 5, 1999/2000:U206 yrkande 1, 1999/2000:U210 yrkande 3 samt 1999/2000:U217 yrkande 4 besvar</w:t>
      </w:r>
      <w:r w:rsidRPr="001A6165">
        <w:t>a</w:t>
      </w:r>
      <w:r w:rsidRPr="001A6165">
        <w:t xml:space="preserve">de med vad utskottet anfört, </w:t>
      </w:r>
      <w:bookmarkStart w:id="153" w:name="RESPARTI001"/>
      <w:bookmarkEnd w:id="153"/>
    </w:p>
    <w:p w:rsidR="0014794C" w:rsidRPr="001A6165" w:rsidRDefault="0014794C">
      <w:pPr>
        <w:pStyle w:val="hembetr"/>
      </w:pPr>
      <w:r w:rsidRPr="001A6165">
        <w:t xml:space="preserve">2. beträffande </w:t>
      </w:r>
      <w:r w:rsidRPr="001A6165">
        <w:rPr>
          <w:i/>
        </w:rPr>
        <w:t>de biståndspolitiska målen</w:t>
      </w:r>
    </w:p>
    <w:p w:rsidR="0014794C" w:rsidRPr="001A6165" w:rsidRDefault="0014794C">
      <w:pPr>
        <w:pStyle w:val="hemtext"/>
      </w:pPr>
      <w:r w:rsidRPr="001A6165">
        <w:t xml:space="preserve">att riksdagen </w:t>
      </w:r>
      <w:r w:rsidRPr="001A6165">
        <w:rPr>
          <w:color w:val="000000"/>
        </w:rPr>
        <w:t xml:space="preserve">med avslag på motionerna </w:t>
      </w:r>
      <w:r w:rsidRPr="001A6165">
        <w:t>1999/2000:</w:t>
      </w:r>
      <w:r w:rsidRPr="001A6165">
        <w:t xml:space="preserve">U206 yrkande 2 och </w:t>
      </w:r>
      <w:r w:rsidRPr="001A6165">
        <w:t>1999/2000:</w:t>
      </w:r>
      <w:r w:rsidRPr="001A6165">
        <w:t xml:space="preserve">U219 i berörd del förklarar motionerna </w:t>
      </w:r>
      <w:r w:rsidRPr="001A6165">
        <w:t xml:space="preserve">1999/2000: </w:t>
      </w:r>
      <w:r w:rsidRPr="001A6165">
        <w:t xml:space="preserve">U206 yrkande 3 samt </w:t>
      </w:r>
      <w:r w:rsidRPr="001A6165">
        <w:t xml:space="preserve">1999/2000:U217 yrkande 5 </w:t>
      </w:r>
      <w:r w:rsidRPr="001A6165">
        <w:t>besvarade med vad utskottet anfört,</w:t>
      </w:r>
    </w:p>
    <w:p w:rsidR="0014794C" w:rsidRPr="001A6165" w:rsidRDefault="0014794C">
      <w:pPr>
        <w:pStyle w:val="Reseftermom"/>
      </w:pPr>
      <w:r w:rsidRPr="001A6165">
        <w:t>res. 1 (fp)</w:t>
      </w:r>
      <w:bookmarkStart w:id="154" w:name="RESPARTI002"/>
      <w:bookmarkEnd w:id="154"/>
    </w:p>
    <w:p w:rsidR="0014794C" w:rsidRPr="001A6165" w:rsidRDefault="0014794C">
      <w:pPr>
        <w:pStyle w:val="hembetr"/>
      </w:pPr>
      <w:r w:rsidRPr="001A6165">
        <w:t xml:space="preserve">3. beträffande </w:t>
      </w:r>
      <w:r w:rsidRPr="001A6165">
        <w:rPr>
          <w:i/>
        </w:rPr>
        <w:t>demokratifrågor i biståndsdialogen</w:t>
      </w:r>
    </w:p>
    <w:p w:rsidR="0014794C" w:rsidRPr="001A6165" w:rsidRDefault="0014794C">
      <w:pPr>
        <w:pStyle w:val="hemtext"/>
        <w:rPr>
          <w:color w:val="000000"/>
        </w:rPr>
      </w:pPr>
      <w:r w:rsidRPr="001A6165">
        <w:t xml:space="preserve">att riksdagen </w:t>
      </w:r>
      <w:r w:rsidRPr="001A6165">
        <w:rPr>
          <w:color w:val="000000"/>
        </w:rPr>
        <w:t xml:space="preserve">med avslag på motionerna </w:t>
      </w:r>
      <w:r w:rsidRPr="001A6165">
        <w:t>1999/2000:U</w:t>
      </w:r>
      <w:r w:rsidRPr="001A6165">
        <w:t xml:space="preserve">206 yrkande 6 och </w:t>
      </w:r>
      <w:r w:rsidRPr="001A6165">
        <w:t>1999/2000:</w:t>
      </w:r>
      <w:r w:rsidRPr="001A6165">
        <w:t xml:space="preserve">U210 yrkande 11 förklarar motion </w:t>
      </w:r>
      <w:r w:rsidRPr="001A6165">
        <w:t>1999/2000:</w:t>
      </w:r>
      <w:r w:rsidRPr="001A6165">
        <w:t>U206 yrkande 7 besvarad</w:t>
      </w:r>
      <w:r w:rsidRPr="001A6165">
        <w:rPr>
          <w:color w:val="000000"/>
        </w:rPr>
        <w:t xml:space="preserve"> med vad utskottet anfört,</w:t>
      </w:r>
    </w:p>
    <w:p w:rsidR="0014794C" w:rsidRPr="001A6165" w:rsidRDefault="0014794C">
      <w:pPr>
        <w:pStyle w:val="Reseftermom"/>
      </w:pPr>
      <w:r w:rsidRPr="001A6165">
        <w:t>res. 2 (c)</w:t>
      </w:r>
      <w:bookmarkStart w:id="155" w:name="RESPARTI003"/>
      <w:bookmarkEnd w:id="155"/>
    </w:p>
    <w:p w:rsidR="0014794C" w:rsidRPr="001A6165" w:rsidRDefault="0014794C">
      <w:pPr>
        <w:pStyle w:val="Reseftermom"/>
      </w:pPr>
      <w:r w:rsidRPr="001A6165">
        <w:t>res. 3 (fp)</w:t>
      </w:r>
    </w:p>
    <w:p w:rsidR="0014794C" w:rsidRPr="001A6165" w:rsidRDefault="0014794C">
      <w:pPr>
        <w:pStyle w:val="hembetr"/>
      </w:pPr>
      <w:r w:rsidRPr="001A6165">
        <w:t xml:space="preserve">4. beträffande </w:t>
      </w:r>
      <w:r w:rsidRPr="001A6165">
        <w:rPr>
          <w:i/>
        </w:rPr>
        <w:t>ett starkare internationellt ramverk</w:t>
      </w:r>
    </w:p>
    <w:p w:rsidR="0014794C" w:rsidRPr="001A6165" w:rsidRDefault="0014794C">
      <w:pPr>
        <w:pStyle w:val="hemtext"/>
        <w:rPr>
          <w:color w:val="000000"/>
        </w:rPr>
      </w:pPr>
      <w:r w:rsidRPr="001A6165">
        <w:t>att riksdagen förklarar motion 1999/2000:</w:t>
      </w:r>
      <w:r w:rsidRPr="001A6165">
        <w:rPr>
          <w:color w:val="000000"/>
        </w:rPr>
        <w:t>U210 yrkande 1 besvarad med vad utskottet anfört,</w:t>
      </w:r>
      <w:bookmarkStart w:id="156" w:name="RESPARTI004"/>
      <w:bookmarkEnd w:id="156"/>
    </w:p>
    <w:p w:rsidR="0014794C" w:rsidRPr="001A6165" w:rsidRDefault="0014794C">
      <w:pPr>
        <w:pStyle w:val="hembetr"/>
        <w:rPr>
          <w:i/>
        </w:rPr>
      </w:pPr>
      <w:r w:rsidRPr="001A6165">
        <w:t xml:space="preserve">5. beträffande </w:t>
      </w:r>
      <w:r w:rsidRPr="001A6165">
        <w:rPr>
          <w:i/>
        </w:rPr>
        <w:t>bistånds- och flyktingpolitiken</w:t>
      </w:r>
    </w:p>
    <w:p w:rsidR="0014794C" w:rsidRPr="001A6165" w:rsidRDefault="0014794C">
      <w:pPr>
        <w:pStyle w:val="hemtext"/>
      </w:pPr>
      <w:r w:rsidRPr="001A6165">
        <w:t>att riksdagen förklarar motion 1999/2000:U206 yrkande 22</w:t>
      </w:r>
      <w:r w:rsidRPr="001A6165">
        <w:rPr>
          <w:color w:val="000000"/>
        </w:rPr>
        <w:t xml:space="preserve"> besvarad med vad u</w:t>
      </w:r>
      <w:r w:rsidRPr="001A6165">
        <w:rPr>
          <w:color w:val="000000"/>
        </w:rPr>
        <w:t>t</w:t>
      </w:r>
      <w:r w:rsidRPr="001A6165">
        <w:rPr>
          <w:color w:val="000000"/>
        </w:rPr>
        <w:t>skottet anfört,</w:t>
      </w:r>
      <w:bookmarkStart w:id="157" w:name="RESPARTI005"/>
      <w:bookmarkEnd w:id="157"/>
    </w:p>
    <w:p w:rsidR="0014794C" w:rsidRPr="001A6165" w:rsidRDefault="0014794C">
      <w:pPr>
        <w:pStyle w:val="hembetr"/>
      </w:pPr>
      <w:r w:rsidRPr="001A6165">
        <w:t xml:space="preserve">6. beträffande </w:t>
      </w:r>
      <w:r w:rsidRPr="001A6165">
        <w:rPr>
          <w:i/>
        </w:rPr>
        <w:t>handelsfrämjande åtgärder</w:t>
      </w:r>
    </w:p>
    <w:p w:rsidR="0014794C" w:rsidRPr="001A6165" w:rsidRDefault="0014794C">
      <w:pPr>
        <w:pStyle w:val="hemtext"/>
      </w:pPr>
      <w:r w:rsidRPr="001A6165">
        <w:t xml:space="preserve">att riksdagen </w:t>
      </w:r>
      <w:r w:rsidRPr="001A6165">
        <w:t xml:space="preserve">förklarar motionerna </w:t>
      </w:r>
      <w:r w:rsidRPr="001A6165">
        <w:t>1999/2000:</w:t>
      </w:r>
      <w:r w:rsidRPr="001A6165">
        <w:t xml:space="preserve">U206 yrkandena 4 och 11 samt </w:t>
      </w:r>
      <w:r w:rsidRPr="001A6165">
        <w:t>1999/2000:</w:t>
      </w:r>
      <w:r w:rsidRPr="001A6165">
        <w:t>U505 yrkande 14 besvarade</w:t>
      </w:r>
      <w:r w:rsidRPr="001A6165">
        <w:rPr>
          <w:color w:val="000000"/>
        </w:rPr>
        <w:t xml:space="preserve"> med vad utskottet a</w:t>
      </w:r>
      <w:r w:rsidRPr="001A6165">
        <w:rPr>
          <w:color w:val="000000"/>
        </w:rPr>
        <w:t>n</w:t>
      </w:r>
      <w:r w:rsidRPr="001A6165">
        <w:rPr>
          <w:color w:val="000000"/>
        </w:rPr>
        <w:t>fört,</w:t>
      </w:r>
      <w:bookmarkStart w:id="158" w:name="RESPARTI006"/>
      <w:bookmarkEnd w:id="158"/>
    </w:p>
    <w:p w:rsidR="0014794C" w:rsidRPr="001A6165" w:rsidRDefault="0014794C">
      <w:pPr>
        <w:pStyle w:val="hembetr"/>
      </w:pPr>
      <w:r w:rsidRPr="001A6165">
        <w:t xml:space="preserve">7. beträffande </w:t>
      </w:r>
      <w:r w:rsidRPr="001A6165">
        <w:rPr>
          <w:i/>
        </w:rPr>
        <w:t>transaktionsskatt på internationella kapitalströmmar</w:t>
      </w:r>
    </w:p>
    <w:p w:rsidR="0014794C" w:rsidRPr="001A6165" w:rsidRDefault="0014794C">
      <w:pPr>
        <w:pStyle w:val="hemtext"/>
      </w:pPr>
      <w:r w:rsidRPr="001A6165">
        <w:t xml:space="preserve">att riksdagen </w:t>
      </w:r>
      <w:r w:rsidRPr="001A6165">
        <w:t xml:space="preserve">avslår motion </w:t>
      </w:r>
      <w:r w:rsidRPr="001A6165">
        <w:t>1999/2000:</w:t>
      </w:r>
      <w:r w:rsidRPr="001A6165">
        <w:t xml:space="preserve">U306 yrkade 3, </w:t>
      </w:r>
    </w:p>
    <w:p w:rsidR="0014794C" w:rsidRPr="001A6165" w:rsidRDefault="0014794C">
      <w:pPr>
        <w:pStyle w:val="Reseftermom"/>
      </w:pPr>
      <w:r w:rsidRPr="001A6165">
        <w:t>res. 4 (m)</w:t>
      </w:r>
      <w:bookmarkStart w:id="159" w:name="RESPARTI007"/>
      <w:bookmarkEnd w:id="159"/>
    </w:p>
    <w:p w:rsidR="0014794C" w:rsidRPr="001A6165" w:rsidRDefault="0014794C">
      <w:pPr>
        <w:pStyle w:val="hembetr"/>
      </w:pPr>
      <w:r w:rsidRPr="001A6165">
        <w:t xml:space="preserve">8. beträffande </w:t>
      </w:r>
      <w:r w:rsidRPr="001A6165">
        <w:rPr>
          <w:i/>
        </w:rPr>
        <w:t>begränsningsbeloppens inverkan på biståndet</w:t>
      </w:r>
    </w:p>
    <w:p w:rsidR="0014794C" w:rsidRPr="001A6165" w:rsidRDefault="0014794C">
      <w:pPr>
        <w:pStyle w:val="hemtext"/>
        <w:rPr>
          <w:color w:val="000000"/>
        </w:rPr>
      </w:pPr>
      <w:r w:rsidRPr="001A6165">
        <w:t xml:space="preserve">att riksdagen </w:t>
      </w:r>
      <w:r w:rsidRPr="001A6165">
        <w:rPr>
          <w:color w:val="000000"/>
        </w:rPr>
        <w:t>med avslag på</w:t>
      </w:r>
      <w:r w:rsidRPr="001A6165">
        <w:t xml:space="preserve"> motion 1999/2000:Fi212 yrkande 12 i b</w:t>
      </w:r>
      <w:r w:rsidRPr="001A6165">
        <w:t>e</w:t>
      </w:r>
      <w:r w:rsidRPr="001A6165">
        <w:t>rörd del förklarar motionerna 1999/2000:U210 yrkande 19, 1999/2000:U215 yrkande 2 samt 1999/2000:U219 i berörd del besv</w:t>
      </w:r>
      <w:r w:rsidRPr="001A6165">
        <w:t>a</w:t>
      </w:r>
      <w:r w:rsidRPr="001A6165">
        <w:t>rade</w:t>
      </w:r>
      <w:r w:rsidRPr="001A6165">
        <w:rPr>
          <w:color w:val="000000"/>
        </w:rPr>
        <w:t xml:space="preserve"> med vad u</w:t>
      </w:r>
      <w:r w:rsidRPr="001A6165">
        <w:rPr>
          <w:color w:val="000000"/>
        </w:rPr>
        <w:t>t</w:t>
      </w:r>
      <w:r w:rsidRPr="001A6165">
        <w:rPr>
          <w:color w:val="000000"/>
        </w:rPr>
        <w:t xml:space="preserve">skottet anfört, </w:t>
      </w:r>
    </w:p>
    <w:p w:rsidR="0014794C" w:rsidRPr="001A6165" w:rsidRDefault="0014794C">
      <w:pPr>
        <w:pStyle w:val="Reseftermom"/>
      </w:pPr>
      <w:r w:rsidRPr="001A6165">
        <w:t>res. 5 (kd, c, fp)</w:t>
      </w:r>
      <w:bookmarkStart w:id="160" w:name="RESPARTI008"/>
      <w:bookmarkEnd w:id="160"/>
    </w:p>
    <w:p w:rsidR="0014794C" w:rsidRPr="001A6165" w:rsidRDefault="0014794C">
      <w:pPr>
        <w:pStyle w:val="hembetr"/>
      </w:pPr>
      <w:r w:rsidRPr="001A6165">
        <w:br w:type="page"/>
        <w:t xml:space="preserve">9. beträffande </w:t>
      </w:r>
      <w:r w:rsidRPr="001A6165">
        <w:rPr>
          <w:i/>
        </w:rPr>
        <w:t>fattigdomsbekämpning i biståndet</w:t>
      </w:r>
    </w:p>
    <w:p w:rsidR="0014794C" w:rsidRPr="001A6165" w:rsidRDefault="0014794C">
      <w:pPr>
        <w:pStyle w:val="hemtext"/>
      </w:pPr>
      <w:r w:rsidRPr="001A6165">
        <w:t>att riksdagen förklarar motion 1999/2000:U215 yrkande 5 besvarad med vad utskottet anfört,</w:t>
      </w:r>
      <w:bookmarkStart w:id="161" w:name="RESPARTI009"/>
      <w:bookmarkEnd w:id="161"/>
    </w:p>
    <w:p w:rsidR="0014794C" w:rsidRPr="001A6165" w:rsidRDefault="0014794C">
      <w:pPr>
        <w:pStyle w:val="hembetr"/>
      </w:pPr>
      <w:r w:rsidRPr="001A6165">
        <w:t xml:space="preserve">10. beträffande </w:t>
      </w:r>
      <w:r w:rsidRPr="001A6165">
        <w:rPr>
          <w:i/>
        </w:rPr>
        <w:t>uppföljning och kontroll av det bilaterala biståndet</w:t>
      </w:r>
    </w:p>
    <w:p w:rsidR="0014794C" w:rsidRPr="001A6165" w:rsidRDefault="0014794C">
      <w:pPr>
        <w:pStyle w:val="hemtext"/>
        <w:rPr>
          <w:i/>
          <w:color w:val="000000"/>
        </w:rPr>
      </w:pPr>
      <w:r w:rsidRPr="001A6165">
        <w:t>att riksdagen förklarar motion 1999/2000:U215 yrkande 22 besvarad med vad utskottet anfört,</w:t>
      </w:r>
      <w:bookmarkStart w:id="162" w:name="RESPARTI010"/>
      <w:bookmarkEnd w:id="162"/>
    </w:p>
    <w:p w:rsidR="0014794C" w:rsidRPr="001A6165" w:rsidRDefault="0014794C">
      <w:pPr>
        <w:pStyle w:val="hembetr"/>
      </w:pPr>
      <w:r w:rsidRPr="001A6165">
        <w:t xml:space="preserve">11. beträffande </w:t>
      </w:r>
      <w:r w:rsidRPr="001A6165">
        <w:rPr>
          <w:i/>
        </w:rPr>
        <w:t>vikten av internationellt bistånd</w:t>
      </w:r>
    </w:p>
    <w:p w:rsidR="0014794C" w:rsidRPr="001A6165" w:rsidRDefault="0014794C">
      <w:pPr>
        <w:pStyle w:val="hemtext"/>
      </w:pPr>
      <w:r w:rsidRPr="001A6165">
        <w:t>att riksdagen förklarar motion 1999/2000:U219 i berörd del besvarad med vad utskottet anfört,</w:t>
      </w:r>
      <w:bookmarkStart w:id="163" w:name="RESPARTI011"/>
      <w:bookmarkEnd w:id="163"/>
    </w:p>
    <w:p w:rsidR="0014794C" w:rsidRPr="001A6165" w:rsidRDefault="0014794C">
      <w:pPr>
        <w:pStyle w:val="hembetr"/>
      </w:pPr>
      <w:r w:rsidRPr="001A6165">
        <w:t xml:space="preserve">12. beträffande </w:t>
      </w:r>
      <w:r w:rsidRPr="001A6165">
        <w:rPr>
          <w:i/>
        </w:rPr>
        <w:t>den övergripande inriktningen av svenskt bistånd</w:t>
      </w:r>
      <w:r w:rsidRPr="001A6165">
        <w:t xml:space="preserve"> </w:t>
      </w:r>
    </w:p>
    <w:p w:rsidR="0014794C" w:rsidRPr="001A6165" w:rsidRDefault="0014794C">
      <w:pPr>
        <w:pStyle w:val="hemtext"/>
        <w:rPr>
          <w:i/>
        </w:rPr>
      </w:pPr>
      <w:r w:rsidRPr="001A6165">
        <w:t>att riksdagen förklarar motion 1999/2000:U210 yrkandena 4 och 6 b</w:t>
      </w:r>
      <w:r w:rsidRPr="001A6165">
        <w:t>e</w:t>
      </w:r>
      <w:r w:rsidRPr="001A6165">
        <w:t>svarad med vad utskottet anfört,</w:t>
      </w:r>
      <w:bookmarkStart w:id="164" w:name="RESPARTI012"/>
      <w:bookmarkEnd w:id="164"/>
    </w:p>
    <w:p w:rsidR="0014794C" w:rsidRPr="001A6165" w:rsidRDefault="0014794C">
      <w:pPr>
        <w:pStyle w:val="hembetr"/>
      </w:pPr>
      <w:r w:rsidRPr="001A6165">
        <w:t xml:space="preserve">13. beträffande </w:t>
      </w:r>
      <w:r w:rsidRPr="001A6165">
        <w:rPr>
          <w:i/>
        </w:rPr>
        <w:t>decentraliserad planering av biståndet</w:t>
      </w:r>
    </w:p>
    <w:p w:rsidR="0014794C" w:rsidRPr="001A6165" w:rsidRDefault="0014794C">
      <w:pPr>
        <w:pStyle w:val="hemtext"/>
      </w:pPr>
      <w:r w:rsidRPr="001A6165">
        <w:t xml:space="preserve">att riksdagen avslår motion 1999/2000:U204 yrkande 13, </w:t>
      </w:r>
    </w:p>
    <w:p w:rsidR="0014794C" w:rsidRPr="001A6165" w:rsidRDefault="0014794C">
      <w:pPr>
        <w:pStyle w:val="Reseftermom"/>
      </w:pPr>
      <w:r w:rsidRPr="001A6165">
        <w:t>res. 6 (m)</w:t>
      </w:r>
      <w:bookmarkStart w:id="165" w:name="RESPARTI013"/>
      <w:bookmarkEnd w:id="165"/>
    </w:p>
    <w:p w:rsidR="0014794C" w:rsidRPr="001A6165" w:rsidRDefault="0014794C">
      <w:pPr>
        <w:pStyle w:val="hembetr"/>
      </w:pPr>
      <w:r w:rsidRPr="001A6165">
        <w:t xml:space="preserve">14. beträffande </w:t>
      </w:r>
      <w:r w:rsidRPr="001A6165">
        <w:rPr>
          <w:i/>
        </w:rPr>
        <w:t>biståndsramen och enprocentsmålet</w:t>
      </w:r>
    </w:p>
    <w:p w:rsidR="0014794C" w:rsidRPr="001A6165" w:rsidRDefault="0014794C">
      <w:pPr>
        <w:pStyle w:val="hemtext"/>
      </w:pPr>
      <w:r w:rsidRPr="001A6165">
        <w:t>att riksdagen med bifall till yrkande 1 i proposition 1999/2000:1, v</w:t>
      </w:r>
      <w:r w:rsidRPr="001A6165">
        <w:t>o</w:t>
      </w:r>
      <w:r w:rsidRPr="001A6165">
        <w:t>lym 4, utgiftsområde 7, avslår motionerna 1999/2000:</w:t>
      </w:r>
      <w:r w:rsidRPr="001A6165">
        <w:rPr>
          <w:snapToGrid w:val="0"/>
          <w:color w:val="000000"/>
          <w:lang w:eastAsia="sv-SE"/>
        </w:rPr>
        <w:t xml:space="preserve">U206 yrkandena 25 och 26, </w:t>
      </w:r>
      <w:r w:rsidRPr="001A6165">
        <w:t>1999/2000:U210 yrkande 2</w:t>
      </w:r>
      <w:r w:rsidRPr="001A6165">
        <w:rPr>
          <w:snapToGrid w:val="0"/>
          <w:color w:val="000000"/>
          <w:lang w:eastAsia="sv-SE"/>
        </w:rPr>
        <w:t xml:space="preserve">, </w:t>
      </w:r>
      <w:r w:rsidRPr="001A6165">
        <w:t xml:space="preserve">1999/2000:U215 yrkande 1 samt 1999/2000:U219 i berörd del, </w:t>
      </w:r>
    </w:p>
    <w:p w:rsidR="0014794C" w:rsidRPr="001A6165" w:rsidRDefault="0014794C">
      <w:pPr>
        <w:pStyle w:val="Reseftermom"/>
      </w:pPr>
      <w:r w:rsidRPr="001A6165">
        <w:t>res. 7 (kd)</w:t>
      </w:r>
    </w:p>
    <w:p w:rsidR="0014794C" w:rsidRPr="001A6165" w:rsidRDefault="0014794C">
      <w:pPr>
        <w:pStyle w:val="Reseftermom"/>
      </w:pPr>
      <w:r w:rsidRPr="001A6165">
        <w:t>res. 8 (c)</w:t>
      </w:r>
    </w:p>
    <w:p w:rsidR="0014794C" w:rsidRPr="001A6165" w:rsidRDefault="0014794C">
      <w:pPr>
        <w:pStyle w:val="Reseftermom"/>
      </w:pPr>
      <w:r w:rsidRPr="001A6165">
        <w:t>res. 9 (fp)</w:t>
      </w:r>
      <w:bookmarkStart w:id="166" w:name="RESPARTI014"/>
      <w:bookmarkEnd w:id="166"/>
    </w:p>
    <w:p w:rsidR="0014794C" w:rsidRPr="001A6165" w:rsidRDefault="0014794C">
      <w:pPr>
        <w:pStyle w:val="Normaltindrag"/>
        <w:rPr>
          <w:i/>
        </w:rPr>
      </w:pPr>
    </w:p>
    <w:p w:rsidR="0014794C" w:rsidRPr="001A6165" w:rsidRDefault="0014794C">
      <w:pPr>
        <w:pStyle w:val="Normaltindrag"/>
        <w:rPr>
          <w:i/>
        </w:rPr>
      </w:pPr>
      <w:r w:rsidRPr="001A6165">
        <w:rPr>
          <w:i/>
        </w:rPr>
        <w:t>Anslag och utfästelser</w:t>
      </w:r>
    </w:p>
    <w:p w:rsidR="0014794C" w:rsidRPr="001A6165" w:rsidRDefault="0014794C">
      <w:pPr>
        <w:pStyle w:val="hembetr"/>
      </w:pPr>
      <w:r w:rsidRPr="001A6165">
        <w:t xml:space="preserve">15. beträffande </w:t>
      </w:r>
      <w:r w:rsidRPr="001A6165">
        <w:rPr>
          <w:i/>
        </w:rPr>
        <w:t>anslagen under utgiftsområde 7 Internationellt b</w:t>
      </w:r>
      <w:r w:rsidRPr="001A6165">
        <w:rPr>
          <w:i/>
        </w:rPr>
        <w:t>i</w:t>
      </w:r>
      <w:r w:rsidRPr="001A6165">
        <w:rPr>
          <w:i/>
        </w:rPr>
        <w:t xml:space="preserve">stånd för budgetåret 2000 </w:t>
      </w:r>
    </w:p>
    <w:p w:rsidR="0014794C" w:rsidRPr="001A6165" w:rsidRDefault="0014794C">
      <w:pPr>
        <w:pStyle w:val="hemtext"/>
      </w:pPr>
      <w:r w:rsidRPr="001A6165">
        <w:t>att riksdagen med bifall till proposition 1999/2000:1, volym 4, utgift</w:t>
      </w:r>
      <w:r w:rsidRPr="001A6165">
        <w:t>s</w:t>
      </w:r>
      <w:r w:rsidRPr="001A6165">
        <w:t>område 7, yrkande 6 och med avslag på motionerna 1999/2000:U206 yrkandena 24 och 27 i berörd del, 1999/2000:U210 yrkandena 20–24, 1999/2000:U212, 1999/2000:U215 yrkande 28 i berörd del och 29, 1999/2000:U222 yrkande 2 i berörd del samt 1999/2000:Fi212 yrka</w:t>
      </w:r>
      <w:r w:rsidRPr="001A6165">
        <w:t>n</w:t>
      </w:r>
      <w:r w:rsidRPr="001A6165">
        <w:t>de 12 i berörd del för budgetåret 2000 under utgiftsområde 7 Intern</w:t>
      </w:r>
      <w:r w:rsidRPr="001A6165">
        <w:t>a</w:t>
      </w:r>
      <w:r w:rsidRPr="001A6165">
        <w:t>tionellt bistånd anvisar anslag, med de anslagsvillkor som framgår av detta betänkande, enligt utskottets förslag i bilaga 1 till betänka</w:t>
      </w:r>
      <w:r w:rsidRPr="001A6165">
        <w:t>n</w:t>
      </w:r>
      <w:r w:rsidRPr="001A6165">
        <w:t xml:space="preserve">det, </w:t>
      </w:r>
      <w:bookmarkStart w:id="167" w:name="RESPARTI015"/>
      <w:bookmarkEnd w:id="167"/>
    </w:p>
    <w:p w:rsidR="0014794C" w:rsidRPr="001A6165" w:rsidRDefault="0014794C">
      <w:pPr>
        <w:pStyle w:val="hembetr"/>
      </w:pPr>
      <w:r w:rsidRPr="001A6165">
        <w:t xml:space="preserve">16. beträffande </w:t>
      </w:r>
      <w:r w:rsidRPr="001A6165">
        <w:rPr>
          <w:i/>
        </w:rPr>
        <w:t>ekologiskt hållbar utveckling</w:t>
      </w:r>
    </w:p>
    <w:p w:rsidR="0014794C" w:rsidRPr="001A6165" w:rsidRDefault="0014794C">
      <w:pPr>
        <w:pStyle w:val="hemtext"/>
      </w:pPr>
      <w:r w:rsidRPr="001A6165">
        <w:t>att riksdagen med avslag på motion 1999/2000:U206 yrkande 16 fö</w:t>
      </w:r>
      <w:r w:rsidRPr="001A6165">
        <w:t>r</w:t>
      </w:r>
      <w:r w:rsidRPr="001A6165">
        <w:t>klarar motion 1999/2000:U215 yrkandena 10 och 14 besvarad med vad u</w:t>
      </w:r>
      <w:r w:rsidRPr="001A6165">
        <w:t>t</w:t>
      </w:r>
      <w:r w:rsidRPr="001A6165">
        <w:t>skottet anfört,</w:t>
      </w:r>
      <w:bookmarkStart w:id="168" w:name="RESPARTI016"/>
      <w:bookmarkEnd w:id="168"/>
    </w:p>
    <w:p w:rsidR="0014794C" w:rsidRPr="001A6165" w:rsidRDefault="0014794C">
      <w:pPr>
        <w:pStyle w:val="hembetr"/>
      </w:pPr>
      <w:r w:rsidRPr="001A6165">
        <w:t xml:space="preserve">17. beträffande </w:t>
      </w:r>
      <w:r w:rsidRPr="001A6165">
        <w:rPr>
          <w:i/>
        </w:rPr>
        <w:t>dammprojekt i Turkiet</w:t>
      </w:r>
    </w:p>
    <w:p w:rsidR="0014794C" w:rsidRPr="001A6165" w:rsidRDefault="0014794C">
      <w:pPr>
        <w:pStyle w:val="hemtext"/>
      </w:pPr>
      <w:r w:rsidRPr="001A6165">
        <w:t xml:space="preserve">att riksdagen förklarar motion </w:t>
      </w:r>
      <w:r w:rsidRPr="001A6165">
        <w:rPr>
          <w:color w:val="000000"/>
        </w:rPr>
        <w:t>1999/2000:</w:t>
      </w:r>
      <w:r w:rsidRPr="001A6165">
        <w:t>U609 yrkande 4 besvarad med vad utskottet anfört,</w:t>
      </w:r>
      <w:bookmarkStart w:id="169" w:name="RESPARTI017"/>
      <w:bookmarkEnd w:id="169"/>
    </w:p>
    <w:p w:rsidR="0014794C" w:rsidRPr="001A6165" w:rsidRDefault="0014794C">
      <w:pPr>
        <w:pStyle w:val="hembetr"/>
      </w:pPr>
      <w:r w:rsidRPr="001A6165">
        <w:t xml:space="preserve">18. beträffande </w:t>
      </w:r>
      <w:r w:rsidRPr="001A6165">
        <w:rPr>
          <w:i/>
        </w:rPr>
        <w:t>jämställdhet mellan kvinnor och män</w:t>
      </w:r>
    </w:p>
    <w:p w:rsidR="0014794C" w:rsidRPr="001A6165" w:rsidRDefault="0014794C">
      <w:pPr>
        <w:pStyle w:val="hemtext"/>
      </w:pPr>
      <w:r w:rsidRPr="001A6165">
        <w:t>att riksdagen förklarar motionerna 1999/2000:U206 yrkande 20, 1999/2000:U215 yrkande 19, 1999/2000:U217 yrkande 10, 1999/2000:U649 yrkande 1, 1999/2000:A804 yrkande 31 samt 1999/2000:A808 yrkande 2 besvarade med vad utskottet anfört,</w:t>
      </w:r>
      <w:bookmarkStart w:id="170" w:name="RESPARTI018"/>
      <w:bookmarkEnd w:id="170"/>
    </w:p>
    <w:p w:rsidR="0014794C" w:rsidRPr="001A6165" w:rsidRDefault="0014794C">
      <w:pPr>
        <w:pStyle w:val="hembetr"/>
      </w:pPr>
      <w:r w:rsidRPr="001A6165">
        <w:br w:type="page"/>
        <w:t xml:space="preserve">19. beträffande </w:t>
      </w:r>
      <w:r w:rsidRPr="001A6165">
        <w:rPr>
          <w:i/>
        </w:rPr>
        <w:t>diskriminering av kvinnor</w:t>
      </w:r>
    </w:p>
    <w:p w:rsidR="0014794C" w:rsidRPr="001A6165" w:rsidRDefault="0014794C">
      <w:pPr>
        <w:pStyle w:val="hemtext"/>
      </w:pPr>
      <w:r w:rsidRPr="001A6165">
        <w:t>att riksdagen förklarar motionerna 1999/2000:U649 yrkandena 2 och 4 samt 1999/2000:A804 yrkande 32 besvarade med vad utskottet anfört,</w:t>
      </w:r>
      <w:bookmarkStart w:id="171" w:name="RESPARTI019"/>
      <w:bookmarkEnd w:id="171"/>
    </w:p>
    <w:p w:rsidR="0014794C" w:rsidRPr="001A6165" w:rsidRDefault="0014794C">
      <w:pPr>
        <w:pStyle w:val="hembetr"/>
      </w:pPr>
      <w:r w:rsidRPr="001A6165">
        <w:t xml:space="preserve">20. beträffande </w:t>
      </w:r>
      <w:r w:rsidRPr="001A6165">
        <w:rPr>
          <w:i/>
        </w:rPr>
        <w:t>ett barnrättsperspektiv i biståndet</w:t>
      </w:r>
    </w:p>
    <w:p w:rsidR="0014794C" w:rsidRPr="001A6165" w:rsidRDefault="0014794C">
      <w:pPr>
        <w:pStyle w:val="hemtext"/>
      </w:pPr>
      <w:r w:rsidRPr="001A6165">
        <w:t>att riksdagen förklarar motionerna 1999/2000:U214 samt 1999/2000: Kr313 yrkande 37 besvarade med vad utskottet anfört,</w:t>
      </w:r>
      <w:bookmarkStart w:id="172" w:name="RESPARTI020"/>
      <w:bookmarkEnd w:id="172"/>
    </w:p>
    <w:p w:rsidR="0014794C" w:rsidRPr="001A6165" w:rsidRDefault="0014794C">
      <w:pPr>
        <w:pStyle w:val="hembetr"/>
      </w:pPr>
      <w:r w:rsidRPr="001A6165">
        <w:t xml:space="preserve">21. beträffande </w:t>
      </w:r>
      <w:r w:rsidRPr="001A6165">
        <w:rPr>
          <w:i/>
        </w:rPr>
        <w:t>etikcertifiering</w:t>
      </w:r>
    </w:p>
    <w:p w:rsidR="0014794C" w:rsidRPr="001A6165" w:rsidRDefault="0014794C">
      <w:pPr>
        <w:pStyle w:val="hemtext"/>
        <w:rPr>
          <w:snapToGrid w:val="0"/>
          <w:color w:val="000000"/>
          <w:lang w:eastAsia="sv-SE"/>
        </w:rPr>
      </w:pPr>
      <w:r w:rsidRPr="001A6165">
        <w:t xml:space="preserve">att riksdagen med avslag på motion 1999/2000:U215 yrkande 11 </w:t>
      </w:r>
      <w:r w:rsidRPr="001A6165">
        <w:rPr>
          <w:color w:val="000000"/>
        </w:rPr>
        <w:t>fö</w:t>
      </w:r>
      <w:r w:rsidRPr="001A6165">
        <w:rPr>
          <w:color w:val="000000"/>
        </w:rPr>
        <w:t>r</w:t>
      </w:r>
      <w:r w:rsidRPr="001A6165">
        <w:rPr>
          <w:color w:val="000000"/>
        </w:rPr>
        <w:t>klarar motion</w:t>
      </w:r>
      <w:r w:rsidRPr="001A6165">
        <w:t xml:space="preserve"> 1999/2000:</w:t>
      </w:r>
      <w:r w:rsidRPr="001A6165">
        <w:rPr>
          <w:color w:val="000000"/>
        </w:rPr>
        <w:t xml:space="preserve">So481 yrkande 7 </w:t>
      </w:r>
      <w:r w:rsidRPr="001A6165">
        <w:rPr>
          <w:snapToGrid w:val="0"/>
          <w:color w:val="000000"/>
          <w:lang w:eastAsia="sv-SE"/>
        </w:rPr>
        <w:t xml:space="preserve">besvarad med vad utskottet anfört, </w:t>
      </w:r>
    </w:p>
    <w:p w:rsidR="0014794C" w:rsidRPr="001A6165" w:rsidRDefault="0014794C">
      <w:pPr>
        <w:pStyle w:val="Reseftermom"/>
      </w:pPr>
      <w:r w:rsidRPr="001A6165">
        <w:t>res. 10 (kd)</w:t>
      </w:r>
      <w:bookmarkStart w:id="173" w:name="RESPARTI021"/>
      <w:bookmarkEnd w:id="173"/>
    </w:p>
    <w:p w:rsidR="0014794C" w:rsidRPr="001A6165" w:rsidRDefault="0014794C">
      <w:pPr>
        <w:pStyle w:val="hembetr"/>
      </w:pPr>
      <w:r w:rsidRPr="001A6165">
        <w:t xml:space="preserve">22. beträffande </w:t>
      </w:r>
      <w:r w:rsidRPr="001A6165">
        <w:rPr>
          <w:i/>
        </w:rPr>
        <w:t>FN:s roll som koordinator av multilateralt bistånd</w:t>
      </w:r>
    </w:p>
    <w:p w:rsidR="0014794C" w:rsidRPr="001A6165" w:rsidRDefault="0014794C">
      <w:pPr>
        <w:pStyle w:val="hemtext"/>
        <w:rPr>
          <w:i/>
          <w:color w:val="000000"/>
        </w:rPr>
      </w:pPr>
      <w:r w:rsidRPr="001A6165">
        <w:rPr>
          <w:color w:val="000000"/>
        </w:rPr>
        <w:t xml:space="preserve">att riksdagen förklarar </w:t>
      </w:r>
      <w:r w:rsidRPr="001A6165">
        <w:t>motion 1999/2000:U210 yrkandena 13 och 14 b</w:t>
      </w:r>
      <w:r w:rsidRPr="001A6165">
        <w:t>e</w:t>
      </w:r>
      <w:r w:rsidRPr="001A6165">
        <w:t>svarad med vad utskottet anfört,</w:t>
      </w:r>
      <w:bookmarkStart w:id="174" w:name="RESPARTI022"/>
      <w:bookmarkEnd w:id="174"/>
    </w:p>
    <w:p w:rsidR="0014794C" w:rsidRPr="001A6165" w:rsidRDefault="0014794C">
      <w:pPr>
        <w:pStyle w:val="hembetr"/>
      </w:pPr>
      <w:r w:rsidRPr="001A6165">
        <w:t xml:space="preserve">23. beträffande </w:t>
      </w:r>
      <w:r w:rsidRPr="001A6165">
        <w:rPr>
          <w:i/>
        </w:rPr>
        <w:t>organisationen av EU:s bistånd m.m.</w:t>
      </w:r>
    </w:p>
    <w:p w:rsidR="0014794C" w:rsidRPr="001A6165" w:rsidRDefault="0014794C">
      <w:pPr>
        <w:pStyle w:val="hemtext"/>
      </w:pPr>
      <w:r w:rsidRPr="001A6165">
        <w:t>att riksdagen förklarar motionerna 1999/2000:U206 yrkande 23 samt 1999/2000:U215 yrkandena 23–26 besvarade med vad utskottet a</w:t>
      </w:r>
      <w:r w:rsidRPr="001A6165">
        <w:t>n</w:t>
      </w:r>
      <w:r w:rsidRPr="001A6165">
        <w:t xml:space="preserve">fört, </w:t>
      </w:r>
      <w:bookmarkStart w:id="175" w:name="RESPARTI023"/>
      <w:bookmarkEnd w:id="175"/>
    </w:p>
    <w:p w:rsidR="0014794C" w:rsidRPr="001A6165" w:rsidRDefault="0014794C">
      <w:pPr>
        <w:pStyle w:val="hembetr"/>
      </w:pPr>
      <w:r w:rsidRPr="001A6165">
        <w:t xml:space="preserve">24. beträffande </w:t>
      </w:r>
      <w:r w:rsidRPr="001A6165">
        <w:rPr>
          <w:i/>
        </w:rPr>
        <w:t>inriktningen på EU:s gemensamma bistånd</w:t>
      </w:r>
    </w:p>
    <w:p w:rsidR="0014794C" w:rsidRPr="001A6165" w:rsidRDefault="0014794C">
      <w:pPr>
        <w:pStyle w:val="hemtext"/>
      </w:pPr>
      <w:r w:rsidRPr="001A6165">
        <w:t>att riksdagen förklarar motionerna 1999/2000:U217 yrkande 13 samt 1999/2000:U506 besvarade med vad utskottet anfört,</w:t>
      </w:r>
      <w:bookmarkStart w:id="176" w:name="RESPARTI024"/>
      <w:bookmarkEnd w:id="176"/>
    </w:p>
    <w:p w:rsidR="0014794C" w:rsidRPr="001A6165" w:rsidRDefault="0014794C">
      <w:pPr>
        <w:pStyle w:val="Normaltindrag"/>
      </w:pPr>
    </w:p>
    <w:p w:rsidR="0014794C" w:rsidRPr="001A6165" w:rsidRDefault="0014794C">
      <w:pPr>
        <w:pStyle w:val="Normaltindrag"/>
        <w:rPr>
          <w:i/>
        </w:rPr>
      </w:pPr>
      <w:r w:rsidRPr="001A6165">
        <w:rPr>
          <w:i/>
        </w:rPr>
        <w:t>Bilateralt utvecklingssamarbete</w:t>
      </w:r>
    </w:p>
    <w:p w:rsidR="0014794C" w:rsidRPr="001A6165" w:rsidRDefault="0014794C">
      <w:pPr>
        <w:pStyle w:val="hembetr"/>
      </w:pPr>
      <w:r w:rsidRPr="001A6165">
        <w:t xml:space="preserve">25. beträffande </w:t>
      </w:r>
      <w:r w:rsidRPr="001A6165">
        <w:rPr>
          <w:i/>
        </w:rPr>
        <w:t>medelstilldelning och prioriteringar</w:t>
      </w:r>
    </w:p>
    <w:p w:rsidR="0014794C" w:rsidRPr="001A6165" w:rsidRDefault="0014794C">
      <w:pPr>
        <w:pStyle w:val="hemtext"/>
      </w:pPr>
      <w:r w:rsidRPr="001A6165">
        <w:t xml:space="preserve">att riksdagen avslår motionerna </w:t>
      </w:r>
      <w:r w:rsidRPr="001A6165">
        <w:rPr>
          <w:color w:val="000000"/>
        </w:rPr>
        <w:t>1999/2000:</w:t>
      </w:r>
      <w:r w:rsidRPr="001A6165">
        <w:t xml:space="preserve">U206 yrkande 27 i berörd del, </w:t>
      </w:r>
      <w:r w:rsidRPr="001A6165">
        <w:rPr>
          <w:color w:val="000000"/>
        </w:rPr>
        <w:t>1999/2000:</w:t>
      </w:r>
      <w:r w:rsidRPr="001A6165">
        <w:t xml:space="preserve">U215 yrkande 28 i berörd del samt </w:t>
      </w:r>
      <w:r w:rsidRPr="001A6165">
        <w:rPr>
          <w:color w:val="000000"/>
        </w:rPr>
        <w:t>1999/2000:</w:t>
      </w:r>
      <w:r w:rsidRPr="001A6165">
        <w:t>U222 yrkand</w:t>
      </w:r>
      <w:r w:rsidRPr="001A6165">
        <w:t>e</w:t>
      </w:r>
      <w:r w:rsidRPr="001A6165">
        <w:t xml:space="preserve">na 2 i berörd del och 3, </w:t>
      </w:r>
    </w:p>
    <w:p w:rsidR="0014794C" w:rsidRPr="001A6165" w:rsidRDefault="0014794C">
      <w:pPr>
        <w:pStyle w:val="Reseftermom"/>
      </w:pPr>
      <w:r w:rsidRPr="001A6165">
        <w:t>res. 11 (m)</w:t>
      </w:r>
      <w:bookmarkStart w:id="177" w:name="RESPARTI025"/>
      <w:bookmarkEnd w:id="177"/>
    </w:p>
    <w:p w:rsidR="0014794C" w:rsidRPr="001A6165" w:rsidRDefault="0014794C">
      <w:pPr>
        <w:pStyle w:val="hembetr"/>
      </w:pPr>
      <w:r w:rsidRPr="001A6165">
        <w:t xml:space="preserve">26. beträffande </w:t>
      </w:r>
      <w:r w:rsidRPr="001A6165">
        <w:rPr>
          <w:i/>
        </w:rPr>
        <w:t>anslagsstruktur, landramar och fleråriga sama</w:t>
      </w:r>
      <w:r w:rsidRPr="001A6165">
        <w:rPr>
          <w:i/>
        </w:rPr>
        <w:t>r</w:t>
      </w:r>
      <w:r w:rsidRPr="001A6165">
        <w:rPr>
          <w:i/>
        </w:rPr>
        <w:t>betsavtal</w:t>
      </w:r>
    </w:p>
    <w:p w:rsidR="0014794C" w:rsidRPr="001A6165" w:rsidRDefault="0014794C">
      <w:pPr>
        <w:pStyle w:val="hemtext"/>
      </w:pPr>
      <w:r w:rsidRPr="001A6165">
        <w:t xml:space="preserve">att riksdagen avslår motionerna </w:t>
      </w:r>
      <w:r w:rsidRPr="001A6165">
        <w:rPr>
          <w:color w:val="000000"/>
        </w:rPr>
        <w:t>1999/2000:</w:t>
      </w:r>
      <w:r w:rsidRPr="001A6165">
        <w:t xml:space="preserve">U204 yrkande 8, </w:t>
      </w:r>
      <w:r w:rsidRPr="001A6165">
        <w:rPr>
          <w:color w:val="000000"/>
        </w:rPr>
        <w:t>1999/2000:</w:t>
      </w:r>
      <w:r w:rsidRPr="001A6165">
        <w:t xml:space="preserve">U222 yrkande 1 samt </w:t>
      </w:r>
      <w:r w:rsidRPr="001A6165">
        <w:rPr>
          <w:color w:val="000000"/>
        </w:rPr>
        <w:t>1999/2000:</w:t>
      </w:r>
      <w:r w:rsidRPr="001A6165">
        <w:t xml:space="preserve">U607 yrkande 6, </w:t>
      </w:r>
    </w:p>
    <w:p w:rsidR="0014794C" w:rsidRPr="001A6165" w:rsidRDefault="0014794C">
      <w:pPr>
        <w:pStyle w:val="Reseftermom"/>
      </w:pPr>
      <w:r w:rsidRPr="001A6165">
        <w:t>res. 12 (m)</w:t>
      </w:r>
      <w:bookmarkStart w:id="178" w:name="RESPARTI026"/>
      <w:bookmarkEnd w:id="178"/>
    </w:p>
    <w:p w:rsidR="0014794C" w:rsidRPr="001A6165" w:rsidRDefault="0014794C">
      <w:pPr>
        <w:pStyle w:val="hembetr"/>
      </w:pPr>
      <w:r w:rsidRPr="001A6165">
        <w:t xml:space="preserve">27. beträffande </w:t>
      </w:r>
      <w:r w:rsidRPr="001A6165">
        <w:rPr>
          <w:i/>
        </w:rPr>
        <w:t>krediter och garantier</w:t>
      </w:r>
    </w:p>
    <w:p w:rsidR="0014794C" w:rsidRPr="001A6165" w:rsidRDefault="0014794C">
      <w:pPr>
        <w:pStyle w:val="hemtext"/>
      </w:pPr>
      <w:r w:rsidRPr="001A6165">
        <w:t>att riksdagen bifaller yrkande 3 i proposition 1999/2000:1, volym 4, utgiftsomr</w:t>
      </w:r>
      <w:r w:rsidRPr="001A6165">
        <w:t>å</w:t>
      </w:r>
      <w:r w:rsidRPr="001A6165">
        <w:t>de 7,</w:t>
      </w:r>
      <w:bookmarkStart w:id="179" w:name="RESPARTI027"/>
      <w:bookmarkEnd w:id="179"/>
    </w:p>
    <w:p w:rsidR="0014794C" w:rsidRPr="001A6165" w:rsidRDefault="0014794C">
      <w:pPr>
        <w:pStyle w:val="hembetr"/>
      </w:pPr>
      <w:r w:rsidRPr="001A6165">
        <w:t xml:space="preserve">28. beträffande </w:t>
      </w:r>
      <w:r w:rsidRPr="001A6165">
        <w:rPr>
          <w:i/>
        </w:rPr>
        <w:t>demokrati och mänskliga rättigheter i utveckling</w:t>
      </w:r>
      <w:r w:rsidRPr="001A6165">
        <w:rPr>
          <w:i/>
        </w:rPr>
        <w:t>s</w:t>
      </w:r>
      <w:r w:rsidRPr="001A6165">
        <w:rPr>
          <w:i/>
        </w:rPr>
        <w:t>samarbetet</w:t>
      </w:r>
    </w:p>
    <w:p w:rsidR="0014794C" w:rsidRPr="001A6165" w:rsidRDefault="0014794C">
      <w:pPr>
        <w:pStyle w:val="hemtext"/>
      </w:pPr>
      <w:r w:rsidRPr="001A6165">
        <w:t>att riksdagen förklarar motionerna 1999/2000:U205, 1999/2000:U206 yrkandena 5 och 12, 1999/2000:U210 yrkande 10, 1999/2000:U215 yrkande 15 samt 1999/2000:U217 yrkande 8 besvarade med vad u</w:t>
      </w:r>
      <w:r w:rsidRPr="001A6165">
        <w:t>t</w:t>
      </w:r>
      <w:r w:rsidRPr="001A6165">
        <w:t xml:space="preserve">skottet anfört, </w:t>
      </w:r>
    </w:p>
    <w:p w:rsidR="0014794C" w:rsidRPr="001A6165" w:rsidRDefault="0014794C">
      <w:pPr>
        <w:pStyle w:val="Reseftermom"/>
      </w:pPr>
      <w:r w:rsidRPr="001A6165">
        <w:t>res. 13 (kd, c)</w:t>
      </w:r>
      <w:bookmarkStart w:id="180" w:name="RESPARTI028"/>
      <w:bookmarkEnd w:id="180"/>
    </w:p>
    <w:p w:rsidR="0014794C" w:rsidRPr="001A6165" w:rsidRDefault="0014794C">
      <w:pPr>
        <w:pStyle w:val="hembetr"/>
      </w:pPr>
      <w:r w:rsidRPr="001A6165">
        <w:t xml:space="preserve">29. beträffande </w:t>
      </w:r>
      <w:r w:rsidRPr="001A6165">
        <w:rPr>
          <w:i/>
        </w:rPr>
        <w:t>korruption i mottagarländerna</w:t>
      </w:r>
    </w:p>
    <w:p w:rsidR="0014794C" w:rsidRPr="001A6165" w:rsidRDefault="0014794C">
      <w:pPr>
        <w:pStyle w:val="hemtext"/>
      </w:pPr>
      <w:r w:rsidRPr="001A6165">
        <w:t xml:space="preserve">att riksdagen förklarar motion </w:t>
      </w:r>
      <w:r w:rsidRPr="001A6165">
        <w:rPr>
          <w:color w:val="000000"/>
        </w:rPr>
        <w:t>1999/2000:</w:t>
      </w:r>
      <w:r w:rsidRPr="001A6165">
        <w:t>U220 yrkande 8 besvarad med vad utskottet anfört,</w:t>
      </w:r>
    </w:p>
    <w:p w:rsidR="0014794C" w:rsidRPr="001A6165" w:rsidRDefault="0014794C">
      <w:pPr>
        <w:pStyle w:val="Reseftermom"/>
      </w:pPr>
      <w:r w:rsidRPr="001A6165">
        <w:t>res. 14 (m)</w:t>
      </w:r>
      <w:bookmarkStart w:id="181" w:name="RESPARTI029"/>
      <w:bookmarkEnd w:id="181"/>
    </w:p>
    <w:p w:rsidR="0014794C" w:rsidRPr="001A6165" w:rsidRDefault="0014794C">
      <w:pPr>
        <w:pStyle w:val="hembetr"/>
      </w:pPr>
      <w:r w:rsidRPr="001A6165">
        <w:br w:type="page"/>
        <w:t xml:space="preserve">30. beträffande </w:t>
      </w:r>
      <w:r w:rsidRPr="001A6165">
        <w:rPr>
          <w:i/>
        </w:rPr>
        <w:t>redogörelse för de mänskliga rättigheterna i mott</w:t>
      </w:r>
      <w:r w:rsidRPr="001A6165">
        <w:rPr>
          <w:i/>
        </w:rPr>
        <w:t>a</w:t>
      </w:r>
      <w:r w:rsidRPr="001A6165">
        <w:rPr>
          <w:i/>
        </w:rPr>
        <w:t>garländerna</w:t>
      </w:r>
    </w:p>
    <w:p w:rsidR="0014794C" w:rsidRPr="001A6165" w:rsidRDefault="0014794C">
      <w:pPr>
        <w:pStyle w:val="hemtext"/>
      </w:pPr>
      <w:r w:rsidRPr="001A6165">
        <w:t xml:space="preserve">att riksdagen förklarar motionerna 1999/2000:U206 yrkande 9 samt 1999/2000:U607 yrkande 4 besvarade med vad utskottet anfört, </w:t>
      </w:r>
    </w:p>
    <w:p w:rsidR="0014794C" w:rsidRPr="001A6165" w:rsidRDefault="0014794C">
      <w:pPr>
        <w:pStyle w:val="Reseftermom"/>
      </w:pPr>
      <w:r w:rsidRPr="001A6165">
        <w:t>res. 15 (fp)</w:t>
      </w:r>
      <w:bookmarkStart w:id="182" w:name="RESPARTI030"/>
      <w:bookmarkEnd w:id="182"/>
    </w:p>
    <w:p w:rsidR="0014794C" w:rsidRPr="001A6165" w:rsidRDefault="0014794C">
      <w:pPr>
        <w:pStyle w:val="hembetr"/>
      </w:pPr>
      <w:r w:rsidRPr="001A6165">
        <w:t xml:space="preserve">31. beträffande </w:t>
      </w:r>
      <w:r w:rsidRPr="001A6165">
        <w:rPr>
          <w:i/>
        </w:rPr>
        <w:t>bistånd till länder som bryter mot de mänskliga rä</w:t>
      </w:r>
      <w:r w:rsidRPr="001A6165">
        <w:rPr>
          <w:i/>
        </w:rPr>
        <w:t>t</w:t>
      </w:r>
      <w:r w:rsidRPr="001A6165">
        <w:rPr>
          <w:i/>
        </w:rPr>
        <w:t>tigheterna</w:t>
      </w:r>
    </w:p>
    <w:p w:rsidR="0014794C" w:rsidRPr="001A6165" w:rsidRDefault="0014794C">
      <w:pPr>
        <w:pStyle w:val="hemtext"/>
      </w:pPr>
      <w:r w:rsidRPr="001A6165">
        <w:t xml:space="preserve">att riksdagen avslår motion </w:t>
      </w:r>
      <w:r w:rsidRPr="001A6165">
        <w:rPr>
          <w:color w:val="000000"/>
        </w:rPr>
        <w:t>1999/2000:</w:t>
      </w:r>
      <w:r w:rsidRPr="001A6165">
        <w:t>U607 yrkande 5,</w:t>
      </w:r>
      <w:bookmarkStart w:id="183" w:name="RESPARTI031"/>
      <w:bookmarkEnd w:id="183"/>
    </w:p>
    <w:p w:rsidR="0014794C" w:rsidRPr="001A6165" w:rsidRDefault="0014794C">
      <w:pPr>
        <w:pStyle w:val="hembetr"/>
      </w:pPr>
      <w:r w:rsidRPr="001A6165">
        <w:t xml:space="preserve">32. beträffande </w:t>
      </w:r>
      <w:r w:rsidRPr="001A6165">
        <w:rPr>
          <w:i/>
        </w:rPr>
        <w:t>stöd till människor med funktionshinder</w:t>
      </w:r>
    </w:p>
    <w:p w:rsidR="0014794C" w:rsidRPr="001A6165" w:rsidRDefault="0014794C">
      <w:pPr>
        <w:pStyle w:val="hemtext"/>
      </w:pPr>
      <w:r w:rsidRPr="001A6165">
        <w:t>att riksdagen förklarar motionerna 1999/2000:U203 yrkandena 1 och 2, 1999/2000:U208, 1999/2000:U209 samt 1999/2000:U215 yrkande 20 b</w:t>
      </w:r>
      <w:r w:rsidRPr="001A6165">
        <w:t>e</w:t>
      </w:r>
      <w:r w:rsidRPr="001A6165">
        <w:t>svarade med vad utskottet anfört,</w:t>
      </w:r>
      <w:bookmarkStart w:id="184" w:name="RESPARTI032"/>
      <w:bookmarkEnd w:id="184"/>
    </w:p>
    <w:p w:rsidR="0014794C" w:rsidRPr="001A6165" w:rsidRDefault="0014794C">
      <w:pPr>
        <w:pStyle w:val="hembetr"/>
      </w:pPr>
      <w:r w:rsidRPr="001A6165">
        <w:t xml:space="preserve">33. beträffande </w:t>
      </w:r>
      <w:r w:rsidRPr="001A6165">
        <w:rPr>
          <w:i/>
        </w:rPr>
        <w:t>tillkomsten av ett internationellt handikappsekret</w:t>
      </w:r>
      <w:r w:rsidRPr="001A6165">
        <w:rPr>
          <w:i/>
        </w:rPr>
        <w:t>a</w:t>
      </w:r>
      <w:r w:rsidRPr="001A6165">
        <w:rPr>
          <w:i/>
        </w:rPr>
        <w:t>riat</w:t>
      </w:r>
    </w:p>
    <w:p w:rsidR="0014794C" w:rsidRPr="001A6165" w:rsidRDefault="0014794C">
      <w:pPr>
        <w:pStyle w:val="hemtext"/>
      </w:pPr>
      <w:r w:rsidRPr="001A6165">
        <w:t>att riksdagen förklarar motion 1999/2000:U217 yrkande 11 besvarad med vad utskottet anfört,</w:t>
      </w:r>
      <w:bookmarkStart w:id="185" w:name="RESPARTI033"/>
      <w:bookmarkEnd w:id="185"/>
    </w:p>
    <w:p w:rsidR="0014794C" w:rsidRPr="001A6165" w:rsidRDefault="0014794C">
      <w:pPr>
        <w:pStyle w:val="hembetr"/>
      </w:pPr>
      <w:r w:rsidRPr="001A6165">
        <w:t xml:space="preserve">34. beträffande </w:t>
      </w:r>
      <w:r w:rsidRPr="001A6165">
        <w:rPr>
          <w:i/>
        </w:rPr>
        <w:t>reproduktiv och sexuell hälsa</w:t>
      </w:r>
    </w:p>
    <w:p w:rsidR="0014794C" w:rsidRPr="001A6165" w:rsidRDefault="0014794C">
      <w:pPr>
        <w:pStyle w:val="hemtext"/>
      </w:pPr>
      <w:r w:rsidRPr="001A6165">
        <w:t>att riksdagen förklarar motionerna 1999/2000:U206 yrkande 17 och 1999/2000:U217 yrkande 9 besvarade med vad u</w:t>
      </w:r>
      <w:r w:rsidRPr="001A6165">
        <w:t>t</w:t>
      </w:r>
      <w:r w:rsidRPr="001A6165">
        <w:t>skottet anfört,</w:t>
      </w:r>
      <w:bookmarkStart w:id="186" w:name="RESPARTI034"/>
      <w:bookmarkEnd w:id="186"/>
    </w:p>
    <w:p w:rsidR="0014794C" w:rsidRPr="001A6165" w:rsidRDefault="0014794C">
      <w:pPr>
        <w:pStyle w:val="hembetr"/>
      </w:pPr>
      <w:r w:rsidRPr="001A6165">
        <w:t xml:space="preserve">35. beträffande </w:t>
      </w:r>
      <w:r w:rsidRPr="001A6165">
        <w:rPr>
          <w:i/>
        </w:rPr>
        <w:t>barns hälsa</w:t>
      </w:r>
    </w:p>
    <w:p w:rsidR="0014794C" w:rsidRPr="001A6165" w:rsidRDefault="0014794C">
      <w:pPr>
        <w:pStyle w:val="hemtext"/>
      </w:pPr>
      <w:r w:rsidRPr="001A6165">
        <w:t>att riksdagen förklarar motion 1999/2000:U206 yrkande 19 besvarad med vad utskottet anfört,</w:t>
      </w:r>
      <w:bookmarkStart w:id="187" w:name="RESPARTI035"/>
      <w:bookmarkEnd w:id="187"/>
    </w:p>
    <w:p w:rsidR="0014794C" w:rsidRPr="001A6165" w:rsidRDefault="0014794C">
      <w:pPr>
        <w:pStyle w:val="hembetr"/>
      </w:pPr>
      <w:r w:rsidRPr="001A6165">
        <w:t xml:space="preserve">36. beträffande </w:t>
      </w:r>
      <w:r w:rsidRPr="001A6165">
        <w:rPr>
          <w:i/>
        </w:rPr>
        <w:t>hälsoproblemen i u-länderna</w:t>
      </w:r>
    </w:p>
    <w:p w:rsidR="0014794C" w:rsidRPr="001A6165" w:rsidRDefault="0014794C">
      <w:pPr>
        <w:pStyle w:val="hemtext"/>
      </w:pPr>
      <w:r w:rsidRPr="001A6165">
        <w:t>att riksdagen förklarar motion 1999/2000:U206 yrkande 18 besvarad med vad utskottet anfört,</w:t>
      </w:r>
      <w:bookmarkStart w:id="188" w:name="RESPARTI036"/>
      <w:bookmarkEnd w:id="188"/>
    </w:p>
    <w:p w:rsidR="0014794C" w:rsidRPr="001A6165" w:rsidRDefault="0014794C">
      <w:pPr>
        <w:pStyle w:val="hembetr"/>
      </w:pPr>
      <w:r w:rsidRPr="001A6165">
        <w:t xml:space="preserve">37. beträffande </w:t>
      </w:r>
      <w:r w:rsidRPr="001A6165">
        <w:rPr>
          <w:i/>
        </w:rPr>
        <w:t>stöd till skola och utbildning i u-länder</w:t>
      </w:r>
    </w:p>
    <w:p w:rsidR="0014794C" w:rsidRPr="001A6165" w:rsidRDefault="0014794C">
      <w:pPr>
        <w:pStyle w:val="hemtext"/>
      </w:pPr>
      <w:r w:rsidRPr="001A6165">
        <w:t>att riksdagen förklarar motion 1999/2000:U217 yrkandena 1–3 besv</w:t>
      </w:r>
      <w:r w:rsidRPr="001A6165">
        <w:t>a</w:t>
      </w:r>
      <w:r w:rsidRPr="001A6165">
        <w:t>rad med vad utskottet anfört,</w:t>
      </w:r>
      <w:bookmarkStart w:id="189" w:name="RESPARTI037"/>
      <w:bookmarkEnd w:id="189"/>
    </w:p>
    <w:p w:rsidR="0014794C" w:rsidRPr="001A6165" w:rsidRDefault="0014794C">
      <w:pPr>
        <w:pStyle w:val="hembetr"/>
      </w:pPr>
      <w:r w:rsidRPr="001A6165">
        <w:t xml:space="preserve">38. beträffande </w:t>
      </w:r>
      <w:r w:rsidRPr="001A6165">
        <w:rPr>
          <w:i/>
        </w:rPr>
        <w:t>minröjning och medicinska insatser</w:t>
      </w:r>
    </w:p>
    <w:p w:rsidR="0014794C" w:rsidRPr="001A6165" w:rsidRDefault="0014794C">
      <w:pPr>
        <w:pStyle w:val="hemtext"/>
      </w:pPr>
      <w:r w:rsidRPr="001A6165">
        <w:t>att riksdagen förklarar motion 1999/2000:Fö331 yrkande 2 besvarad med vad utskottet anfört,</w:t>
      </w:r>
      <w:bookmarkStart w:id="190" w:name="RESPARTI038"/>
      <w:bookmarkEnd w:id="190"/>
    </w:p>
    <w:p w:rsidR="0014794C" w:rsidRPr="001A6165" w:rsidRDefault="0014794C">
      <w:pPr>
        <w:pStyle w:val="hembetr"/>
      </w:pPr>
      <w:r w:rsidRPr="001A6165">
        <w:t xml:space="preserve">39. beträffande </w:t>
      </w:r>
      <w:r w:rsidRPr="001A6165">
        <w:rPr>
          <w:i/>
        </w:rPr>
        <w:t>informationsteknikens roll i biståndet</w:t>
      </w:r>
    </w:p>
    <w:p w:rsidR="0014794C" w:rsidRPr="001A6165" w:rsidRDefault="0014794C">
      <w:pPr>
        <w:pStyle w:val="hemtext"/>
      </w:pPr>
      <w:r w:rsidRPr="001A6165">
        <w:t>att riksdagen förklarar motionerna 1999/2000:U206 yrkande 8, 1999/2000:U210 yrkandena 15 och 16, 1999/2000:U215 yrkande 8 samt 1999/2000:T705 yrkande 1 besvarade med vad utskottet a</w:t>
      </w:r>
      <w:r w:rsidRPr="001A6165">
        <w:t>n</w:t>
      </w:r>
      <w:r w:rsidRPr="001A6165">
        <w:t>fört,</w:t>
      </w:r>
      <w:bookmarkStart w:id="191" w:name="RESPARTI039"/>
      <w:bookmarkEnd w:id="191"/>
    </w:p>
    <w:p w:rsidR="0014794C" w:rsidRPr="001A6165" w:rsidRDefault="0014794C">
      <w:pPr>
        <w:pStyle w:val="hembetr"/>
      </w:pPr>
      <w:r w:rsidRPr="001A6165">
        <w:t xml:space="preserve">40. beträffande </w:t>
      </w:r>
      <w:r w:rsidRPr="001A6165">
        <w:rPr>
          <w:i/>
        </w:rPr>
        <w:t>exportfrämjande åtgärder</w:t>
      </w:r>
    </w:p>
    <w:p w:rsidR="0014794C" w:rsidRPr="001A6165" w:rsidRDefault="0014794C">
      <w:pPr>
        <w:pStyle w:val="hemtext"/>
      </w:pPr>
      <w:r w:rsidRPr="001A6165">
        <w:t>att riksdagen med avslag på motionerna 1999/2000:U2 yrkande 5 och 1999/2000:U215 yrkande 17 förklarar motionerna 1999/2000:U2 y</w:t>
      </w:r>
      <w:r w:rsidRPr="001A6165">
        <w:t>r</w:t>
      </w:r>
      <w:r w:rsidRPr="001A6165">
        <w:t xml:space="preserve">kande 4 samt 1999/2000:U215 yrkandena 16 och </w:t>
      </w:r>
      <w:r w:rsidRPr="001A6165">
        <w:rPr>
          <w:snapToGrid w:val="0"/>
          <w:color w:val="000000"/>
          <w:lang w:eastAsia="sv-SE"/>
        </w:rPr>
        <w:t xml:space="preserve">18 besvarade med vad utskottet anfört, </w:t>
      </w:r>
      <w:bookmarkStart w:id="192" w:name="RESPARTI040"/>
      <w:bookmarkEnd w:id="192"/>
    </w:p>
    <w:p w:rsidR="0014794C" w:rsidRPr="001A6165" w:rsidRDefault="0014794C">
      <w:pPr>
        <w:pStyle w:val="hembetr"/>
      </w:pPr>
      <w:r w:rsidRPr="001A6165">
        <w:t xml:space="preserve">41. beträffande </w:t>
      </w:r>
      <w:r w:rsidRPr="001A6165">
        <w:rPr>
          <w:i/>
        </w:rPr>
        <w:t>stöd till u-ländernas handelsutveckling</w:t>
      </w:r>
    </w:p>
    <w:p w:rsidR="0014794C" w:rsidRPr="001A6165" w:rsidRDefault="0014794C">
      <w:pPr>
        <w:pStyle w:val="hemtext"/>
      </w:pPr>
      <w:r w:rsidRPr="001A6165">
        <w:t>att riksdagen förklarar motion 1999/2000:U215 yrkande 9 besvarad med vad utskottet anfört,</w:t>
      </w:r>
      <w:bookmarkStart w:id="193" w:name="RESPARTI041"/>
      <w:bookmarkEnd w:id="193"/>
    </w:p>
    <w:p w:rsidR="0014794C" w:rsidRPr="001A6165" w:rsidRDefault="0014794C">
      <w:pPr>
        <w:pStyle w:val="hembetr"/>
      </w:pPr>
      <w:r w:rsidRPr="001A6165">
        <w:t xml:space="preserve">42. beträffande </w:t>
      </w:r>
      <w:r w:rsidRPr="001A6165">
        <w:rPr>
          <w:i/>
        </w:rPr>
        <w:t>fördelningen av oljeinkomsterna i de oljeproduc</w:t>
      </w:r>
      <w:r w:rsidRPr="001A6165">
        <w:rPr>
          <w:i/>
        </w:rPr>
        <w:t>e</w:t>
      </w:r>
      <w:r w:rsidRPr="001A6165">
        <w:rPr>
          <w:i/>
        </w:rPr>
        <w:t>rande länderna</w:t>
      </w:r>
    </w:p>
    <w:p w:rsidR="0014794C" w:rsidRPr="001A6165" w:rsidRDefault="0014794C">
      <w:pPr>
        <w:pStyle w:val="hemtext"/>
      </w:pPr>
      <w:r w:rsidRPr="001A6165">
        <w:t>att riksdagen förklarar motion 1999/2000:U216 yrkande 3 besvarad med vad utskottet anfört,</w:t>
      </w:r>
      <w:bookmarkStart w:id="194" w:name="RESPARTI042"/>
      <w:bookmarkEnd w:id="194"/>
    </w:p>
    <w:p w:rsidR="0014794C" w:rsidRPr="001A6165" w:rsidRDefault="0014794C">
      <w:pPr>
        <w:pStyle w:val="hembetr"/>
      </w:pPr>
      <w:r w:rsidRPr="001A6165">
        <w:br w:type="page"/>
        <w:t xml:space="preserve">43. beträffande </w:t>
      </w:r>
      <w:r w:rsidRPr="001A6165">
        <w:rPr>
          <w:i/>
        </w:rPr>
        <w:t>vindkraft som bistånd</w:t>
      </w:r>
    </w:p>
    <w:p w:rsidR="0014794C" w:rsidRPr="001A6165" w:rsidRDefault="0014794C">
      <w:pPr>
        <w:pStyle w:val="hemtext"/>
      </w:pPr>
      <w:r w:rsidRPr="001A6165">
        <w:t>att riksdagen förklarar motion 1999/2000:N275 yrkande 11 besvarad med vad utskottet anfört,</w:t>
      </w:r>
      <w:bookmarkStart w:id="195" w:name="RESPARTI043"/>
      <w:bookmarkEnd w:id="195"/>
    </w:p>
    <w:p w:rsidR="0014794C" w:rsidRPr="001A6165" w:rsidRDefault="0014794C">
      <w:pPr>
        <w:pStyle w:val="hembetr"/>
      </w:pPr>
      <w:r w:rsidRPr="001A6165">
        <w:t xml:space="preserve">44. beträffande </w:t>
      </w:r>
      <w:r w:rsidRPr="001A6165">
        <w:rPr>
          <w:i/>
        </w:rPr>
        <w:t>miljömässigt hållbart jordbruk</w:t>
      </w:r>
    </w:p>
    <w:p w:rsidR="0014794C" w:rsidRPr="001A6165" w:rsidRDefault="0014794C">
      <w:pPr>
        <w:pStyle w:val="hemtext"/>
      </w:pPr>
      <w:r w:rsidRPr="001A6165">
        <w:t>att riksdagen förklarar motion 1999/2000:U210 yrkande 8 besvarad med vad utskottet anfört,</w:t>
      </w:r>
      <w:bookmarkStart w:id="196" w:name="RESPARTI044"/>
      <w:bookmarkEnd w:id="196"/>
    </w:p>
    <w:p w:rsidR="0014794C" w:rsidRPr="001A6165" w:rsidRDefault="0014794C">
      <w:pPr>
        <w:pStyle w:val="hembetr"/>
      </w:pPr>
      <w:r w:rsidRPr="001A6165">
        <w:t xml:space="preserve">45. beträffande </w:t>
      </w:r>
      <w:r w:rsidRPr="001A6165">
        <w:rPr>
          <w:i/>
        </w:rPr>
        <w:t>behovet av en ändamålsenlig jordbrukspolitik i Afr</w:t>
      </w:r>
      <w:r w:rsidRPr="001A6165">
        <w:rPr>
          <w:i/>
        </w:rPr>
        <w:t>i</w:t>
      </w:r>
      <w:r w:rsidRPr="001A6165">
        <w:rPr>
          <w:i/>
        </w:rPr>
        <w:t>ka</w:t>
      </w:r>
    </w:p>
    <w:p w:rsidR="0014794C" w:rsidRPr="001A6165" w:rsidRDefault="0014794C">
      <w:pPr>
        <w:pStyle w:val="hemtext"/>
      </w:pPr>
      <w:r w:rsidRPr="001A6165">
        <w:t>att riksdagen förklarar motion 1999/2000:U210 yrkande 17 besvarad med vad utskottet anfört,</w:t>
      </w:r>
      <w:bookmarkStart w:id="197" w:name="RESPARTI045"/>
      <w:bookmarkEnd w:id="197"/>
    </w:p>
    <w:p w:rsidR="0014794C" w:rsidRPr="001A6165" w:rsidRDefault="0014794C">
      <w:pPr>
        <w:pStyle w:val="hembetr"/>
      </w:pPr>
      <w:r w:rsidRPr="001A6165">
        <w:t xml:space="preserve">46. beträffande </w:t>
      </w:r>
      <w:r w:rsidRPr="001A6165">
        <w:rPr>
          <w:i/>
        </w:rPr>
        <w:t>skuldlättnader</w:t>
      </w:r>
    </w:p>
    <w:p w:rsidR="0014794C" w:rsidRPr="001A6165" w:rsidRDefault="0014794C">
      <w:pPr>
        <w:pStyle w:val="hemtext"/>
      </w:pPr>
      <w:r w:rsidRPr="001A6165">
        <w:t>att riksdagen med avslag på motion 1999/2000:U215 yrkande 6 fö</w:t>
      </w:r>
      <w:r w:rsidRPr="001A6165">
        <w:t>r</w:t>
      </w:r>
      <w:r w:rsidRPr="001A6165">
        <w:t>klarar motionerna 1999/2000:U201, 1999/2000:U204 yrkandena 10 och 11, 1999/2000:U206 yrkandena 13–15, 1999/2000:U210 yrka</w:t>
      </w:r>
      <w:r w:rsidRPr="001A6165">
        <w:t>n</w:t>
      </w:r>
      <w:r w:rsidRPr="001A6165">
        <w:t>dena 9 och 12 samt 1999/2000:U216 yrkande 1 besvarade med vad u</w:t>
      </w:r>
      <w:r w:rsidRPr="001A6165">
        <w:t>t</w:t>
      </w:r>
      <w:r w:rsidRPr="001A6165">
        <w:t>skottet a</w:t>
      </w:r>
      <w:r w:rsidRPr="001A6165">
        <w:t>n</w:t>
      </w:r>
      <w:r w:rsidRPr="001A6165">
        <w:t xml:space="preserve">fört, </w:t>
      </w:r>
    </w:p>
    <w:p w:rsidR="0014794C" w:rsidRPr="001A6165" w:rsidRDefault="0014794C">
      <w:pPr>
        <w:pStyle w:val="Reseftermom"/>
      </w:pPr>
      <w:r w:rsidRPr="001A6165">
        <w:t>res. 16 (m)</w:t>
      </w:r>
    </w:p>
    <w:p w:rsidR="0014794C" w:rsidRPr="001A6165" w:rsidRDefault="0014794C">
      <w:pPr>
        <w:pStyle w:val="Reseftermom"/>
      </w:pPr>
      <w:r w:rsidRPr="001A6165">
        <w:t>res. 17 (kd, c)</w:t>
      </w:r>
      <w:bookmarkStart w:id="198" w:name="RESPARTI046"/>
      <w:bookmarkEnd w:id="198"/>
    </w:p>
    <w:p w:rsidR="0014794C" w:rsidRPr="001A6165" w:rsidRDefault="0014794C">
      <w:pPr>
        <w:pStyle w:val="hembetr"/>
      </w:pPr>
      <w:r w:rsidRPr="001A6165">
        <w:t xml:space="preserve">47. beträffande </w:t>
      </w:r>
      <w:r w:rsidRPr="001A6165">
        <w:rPr>
          <w:i/>
        </w:rPr>
        <w:t>skuldlättnadsprogram som del av landramarna</w:t>
      </w:r>
    </w:p>
    <w:p w:rsidR="0014794C" w:rsidRPr="001A6165" w:rsidRDefault="0014794C">
      <w:pPr>
        <w:pStyle w:val="hemtext"/>
      </w:pPr>
      <w:r w:rsidRPr="001A6165">
        <w:t>att riksdagen avslår motion 1999/2000:U217 yrkande 7,</w:t>
      </w:r>
      <w:bookmarkStart w:id="199" w:name="RESPARTI047"/>
      <w:bookmarkEnd w:id="199"/>
    </w:p>
    <w:p w:rsidR="0014794C" w:rsidRPr="001A6165" w:rsidRDefault="0014794C">
      <w:pPr>
        <w:pStyle w:val="hembetr"/>
      </w:pPr>
      <w:r w:rsidRPr="001A6165">
        <w:t xml:space="preserve">48. beträffande </w:t>
      </w:r>
      <w:r w:rsidRPr="001A6165">
        <w:rPr>
          <w:i/>
        </w:rPr>
        <w:t>hälsoforskning</w:t>
      </w:r>
    </w:p>
    <w:p w:rsidR="0014794C" w:rsidRPr="001A6165" w:rsidRDefault="0014794C">
      <w:pPr>
        <w:pStyle w:val="hemtext"/>
      </w:pPr>
      <w:r w:rsidRPr="001A6165">
        <w:t>att riksdagen förklarar motionerna 1999/2000:U204 yrkande 6 samt 1999/2000:U215 yrkande 7 besvarade med vad u</w:t>
      </w:r>
      <w:r w:rsidRPr="001A6165">
        <w:t>t</w:t>
      </w:r>
      <w:r w:rsidRPr="001A6165">
        <w:t xml:space="preserve">skottet anfört, </w:t>
      </w:r>
    </w:p>
    <w:p w:rsidR="0014794C" w:rsidRPr="001A6165" w:rsidRDefault="0014794C">
      <w:pPr>
        <w:pStyle w:val="Reseftermom"/>
      </w:pPr>
      <w:r w:rsidRPr="001A6165">
        <w:t>res. 18 (m, kd)</w:t>
      </w:r>
      <w:bookmarkStart w:id="200" w:name="RESPARTI048"/>
      <w:bookmarkEnd w:id="200"/>
    </w:p>
    <w:p w:rsidR="0014794C" w:rsidRPr="001A6165" w:rsidRDefault="0014794C">
      <w:pPr>
        <w:pStyle w:val="hembetr"/>
      </w:pPr>
      <w:r w:rsidRPr="001A6165">
        <w:t xml:space="preserve">49. beträffande </w:t>
      </w:r>
      <w:r w:rsidRPr="001A6165">
        <w:rPr>
          <w:i/>
        </w:rPr>
        <w:t>internationell katastrofberedskap</w:t>
      </w:r>
    </w:p>
    <w:p w:rsidR="0014794C" w:rsidRPr="001A6165" w:rsidRDefault="0014794C">
      <w:pPr>
        <w:pStyle w:val="hemtext"/>
      </w:pPr>
      <w:r w:rsidRPr="001A6165">
        <w:t>att riksdagen förklarar motion 1999/2000:U215 yrkande 13 besvarad med vad u</w:t>
      </w:r>
      <w:r w:rsidRPr="001A6165">
        <w:t>t</w:t>
      </w:r>
      <w:r w:rsidRPr="001A6165">
        <w:t>skottet anfört,</w:t>
      </w:r>
      <w:bookmarkStart w:id="201" w:name="RESPARTI049"/>
      <w:bookmarkEnd w:id="201"/>
    </w:p>
    <w:p w:rsidR="0014794C" w:rsidRPr="001A6165" w:rsidRDefault="0014794C">
      <w:pPr>
        <w:pStyle w:val="hembetr"/>
      </w:pPr>
      <w:r w:rsidRPr="001A6165">
        <w:t xml:space="preserve">50. beträffande </w:t>
      </w:r>
      <w:r w:rsidRPr="001A6165">
        <w:rPr>
          <w:i/>
        </w:rPr>
        <w:t>ökat stöd till enskilda organisationers utveckling</w:t>
      </w:r>
      <w:r w:rsidRPr="001A6165">
        <w:rPr>
          <w:i/>
        </w:rPr>
        <w:t>s</w:t>
      </w:r>
      <w:r w:rsidRPr="001A6165">
        <w:rPr>
          <w:i/>
        </w:rPr>
        <w:t>samarbete</w:t>
      </w:r>
    </w:p>
    <w:p w:rsidR="0014794C" w:rsidRPr="001A6165" w:rsidRDefault="0014794C">
      <w:pPr>
        <w:pStyle w:val="hemtext"/>
      </w:pPr>
      <w:r w:rsidRPr="001A6165">
        <w:t xml:space="preserve">att riksdagen avslår motion 1999/2000:U204 yrkande 12, </w:t>
      </w:r>
    </w:p>
    <w:p w:rsidR="0014794C" w:rsidRPr="001A6165" w:rsidRDefault="0014794C">
      <w:pPr>
        <w:pStyle w:val="Reseftermom"/>
      </w:pPr>
      <w:r w:rsidRPr="001A6165">
        <w:t>res. 19 (m)</w:t>
      </w:r>
      <w:bookmarkStart w:id="202" w:name="RESPARTI050"/>
      <w:bookmarkEnd w:id="202"/>
    </w:p>
    <w:p w:rsidR="0014794C" w:rsidRPr="001A6165" w:rsidRDefault="0014794C">
      <w:pPr>
        <w:pStyle w:val="hembetr"/>
      </w:pPr>
      <w:r w:rsidRPr="001A6165">
        <w:t xml:space="preserve">51. beträffande </w:t>
      </w:r>
      <w:r w:rsidRPr="001A6165">
        <w:rPr>
          <w:i/>
        </w:rPr>
        <w:t>enskilda organisationer</w:t>
      </w:r>
    </w:p>
    <w:p w:rsidR="0014794C" w:rsidRPr="001A6165" w:rsidRDefault="0014794C">
      <w:pPr>
        <w:pStyle w:val="hemtext"/>
      </w:pPr>
      <w:r w:rsidRPr="001A6165">
        <w:t>att riksdagen avslår motion 1999/2000:U206 yrkande 21,</w:t>
      </w:r>
    </w:p>
    <w:p w:rsidR="0014794C" w:rsidRPr="001A6165" w:rsidRDefault="0014794C">
      <w:pPr>
        <w:pStyle w:val="Reseftermom"/>
      </w:pPr>
      <w:r w:rsidRPr="001A6165">
        <w:t>res. 20 (fp)</w:t>
      </w:r>
      <w:bookmarkStart w:id="203" w:name="RESPARTI051"/>
      <w:bookmarkEnd w:id="203"/>
    </w:p>
    <w:p w:rsidR="0014794C" w:rsidRPr="001A6165" w:rsidRDefault="0014794C">
      <w:pPr>
        <w:pStyle w:val="hembetr"/>
      </w:pPr>
      <w:r w:rsidRPr="001A6165">
        <w:t xml:space="preserve">52. beträffande </w:t>
      </w:r>
      <w:r w:rsidRPr="001A6165">
        <w:rPr>
          <w:i/>
        </w:rPr>
        <w:t>enskilda organisationers roll i biståndsplaneringen</w:t>
      </w:r>
    </w:p>
    <w:p w:rsidR="0014794C" w:rsidRPr="001A6165" w:rsidRDefault="0014794C">
      <w:pPr>
        <w:pStyle w:val="hemtext"/>
      </w:pPr>
      <w:r w:rsidRPr="001A6165">
        <w:t>att riksdagen förklarar motionerna 1999/2000:U210 yrkande 7 och 1999/2000:U215 yrkande 4 besvarade med vad u</w:t>
      </w:r>
      <w:r w:rsidRPr="001A6165">
        <w:t>t</w:t>
      </w:r>
      <w:r w:rsidRPr="001A6165">
        <w:t>skottet anfört,</w:t>
      </w:r>
    </w:p>
    <w:p w:rsidR="0014794C" w:rsidRPr="001A6165" w:rsidRDefault="0014794C">
      <w:pPr>
        <w:pStyle w:val="Reseftermom"/>
      </w:pPr>
      <w:r w:rsidRPr="001A6165">
        <w:t>res. 21 (c)</w:t>
      </w:r>
      <w:bookmarkStart w:id="204" w:name="RESPARTI052"/>
      <w:bookmarkEnd w:id="204"/>
    </w:p>
    <w:p w:rsidR="0014794C" w:rsidRPr="001A6165" w:rsidRDefault="0014794C">
      <w:pPr>
        <w:pStyle w:val="hembetr"/>
      </w:pPr>
      <w:r w:rsidRPr="001A6165">
        <w:t xml:space="preserve">53. beträffande </w:t>
      </w:r>
      <w:r w:rsidRPr="001A6165">
        <w:rPr>
          <w:i/>
        </w:rPr>
        <w:t>upprättandet av ett NGO-sekretariat</w:t>
      </w:r>
    </w:p>
    <w:p w:rsidR="0014794C" w:rsidRPr="001A6165" w:rsidRDefault="0014794C">
      <w:pPr>
        <w:pStyle w:val="hemtext"/>
      </w:pPr>
      <w:r w:rsidRPr="001A6165">
        <w:t xml:space="preserve">att riksdagen avslår motion 1999/2000:U215 yrkande 21, </w:t>
      </w:r>
    </w:p>
    <w:p w:rsidR="0014794C" w:rsidRPr="001A6165" w:rsidRDefault="0014794C">
      <w:pPr>
        <w:pStyle w:val="Reseftermom"/>
      </w:pPr>
      <w:r w:rsidRPr="001A6165">
        <w:t>res. 22 (kd)</w:t>
      </w:r>
      <w:bookmarkStart w:id="205" w:name="RESPARTI053"/>
      <w:bookmarkEnd w:id="205"/>
    </w:p>
    <w:p w:rsidR="0014794C" w:rsidRPr="001A6165" w:rsidRDefault="0014794C">
      <w:pPr>
        <w:pStyle w:val="hembetr"/>
      </w:pPr>
      <w:r w:rsidRPr="001A6165">
        <w:t xml:space="preserve">54. beträffande </w:t>
      </w:r>
      <w:r w:rsidRPr="001A6165">
        <w:rPr>
          <w:i/>
        </w:rPr>
        <w:t>informationskampanj om biståndet</w:t>
      </w:r>
    </w:p>
    <w:p w:rsidR="0014794C" w:rsidRPr="001A6165" w:rsidRDefault="0014794C">
      <w:pPr>
        <w:pStyle w:val="hemtext"/>
      </w:pPr>
      <w:r w:rsidRPr="001A6165">
        <w:t>att riksdagen avslår motion 1999/2000:U215 yrkande 3,</w:t>
      </w:r>
      <w:bookmarkStart w:id="206" w:name="RESPARTI054"/>
      <w:bookmarkEnd w:id="206"/>
    </w:p>
    <w:p w:rsidR="0014794C" w:rsidRPr="001A6165" w:rsidRDefault="0014794C">
      <w:pPr>
        <w:pStyle w:val="Normaltindrag"/>
      </w:pPr>
    </w:p>
    <w:p w:rsidR="0014794C" w:rsidRPr="001A6165" w:rsidRDefault="0014794C">
      <w:pPr>
        <w:pStyle w:val="Normaltindrag"/>
        <w:rPr>
          <w:i/>
        </w:rPr>
      </w:pPr>
      <w:r w:rsidRPr="001A6165">
        <w:rPr>
          <w:i/>
        </w:rPr>
        <w:br w:type="page"/>
        <w:t>Afrika</w:t>
      </w:r>
    </w:p>
    <w:p w:rsidR="0014794C" w:rsidRPr="001A6165" w:rsidRDefault="0014794C">
      <w:pPr>
        <w:pStyle w:val="hembetr"/>
      </w:pPr>
      <w:r w:rsidRPr="001A6165">
        <w:t xml:space="preserve">55. beträffande </w:t>
      </w:r>
      <w:r w:rsidRPr="001A6165">
        <w:rPr>
          <w:i/>
        </w:rPr>
        <w:t>samarbetet med Afrika; respekten för de mänskliga rättigheterna och länder i krig</w:t>
      </w:r>
    </w:p>
    <w:p w:rsidR="0014794C" w:rsidRPr="001A6165" w:rsidRDefault="0014794C">
      <w:pPr>
        <w:pStyle w:val="hemtext"/>
      </w:pPr>
      <w:r w:rsidRPr="001A6165">
        <w:t>att riksdagen med avslag på motion 1999/2000:U204 yrkande 9 fö</w:t>
      </w:r>
      <w:r w:rsidRPr="001A6165">
        <w:t>r</w:t>
      </w:r>
      <w:r w:rsidRPr="001A6165">
        <w:t>klarar motion 1999/2000:U204 yrkandena 1, 2 och 5 besvarad med vad utskottet a</w:t>
      </w:r>
      <w:r w:rsidRPr="001A6165">
        <w:t>n</w:t>
      </w:r>
      <w:r w:rsidRPr="001A6165">
        <w:t>fört,</w:t>
      </w:r>
    </w:p>
    <w:p w:rsidR="0014794C" w:rsidRPr="001A6165" w:rsidRDefault="0014794C">
      <w:pPr>
        <w:pStyle w:val="Reseftermom"/>
      </w:pPr>
      <w:r w:rsidRPr="001A6165">
        <w:t>res. 23 (m)</w:t>
      </w:r>
      <w:bookmarkStart w:id="207" w:name="RESPARTI055"/>
      <w:bookmarkEnd w:id="207"/>
    </w:p>
    <w:p w:rsidR="0014794C" w:rsidRPr="001A6165" w:rsidRDefault="0014794C">
      <w:pPr>
        <w:pStyle w:val="hembetr"/>
      </w:pPr>
      <w:r w:rsidRPr="001A6165">
        <w:t xml:space="preserve">56. beträffande </w:t>
      </w:r>
      <w:r w:rsidRPr="001A6165">
        <w:rPr>
          <w:i/>
        </w:rPr>
        <w:t>bistånd till Guinea-Bissau</w:t>
      </w:r>
    </w:p>
    <w:p w:rsidR="0014794C" w:rsidRPr="001A6165" w:rsidRDefault="0014794C">
      <w:pPr>
        <w:pStyle w:val="hemtext"/>
      </w:pPr>
      <w:r w:rsidRPr="001A6165">
        <w:t>att riksdagen förklarar motion 1999/2000:U210 yrkande 18 besvarad med vad u</w:t>
      </w:r>
      <w:r w:rsidRPr="001A6165">
        <w:t>t</w:t>
      </w:r>
      <w:r w:rsidRPr="001A6165">
        <w:t xml:space="preserve">skottet anfört, </w:t>
      </w:r>
    </w:p>
    <w:p w:rsidR="0014794C" w:rsidRPr="001A6165" w:rsidRDefault="0014794C">
      <w:pPr>
        <w:pStyle w:val="Reseftermom"/>
      </w:pPr>
      <w:r w:rsidRPr="001A6165">
        <w:t>res. 24 (c)</w:t>
      </w:r>
      <w:bookmarkStart w:id="208" w:name="RESPARTI056"/>
      <w:bookmarkEnd w:id="208"/>
    </w:p>
    <w:p w:rsidR="0014794C" w:rsidRPr="001A6165" w:rsidRDefault="0014794C">
      <w:pPr>
        <w:pStyle w:val="Normaltindrag"/>
        <w:rPr>
          <w:i/>
        </w:rPr>
      </w:pPr>
    </w:p>
    <w:p w:rsidR="0014794C" w:rsidRPr="001A6165" w:rsidRDefault="0014794C">
      <w:pPr>
        <w:pStyle w:val="Normaltindrag"/>
        <w:rPr>
          <w:i/>
        </w:rPr>
      </w:pPr>
      <w:r w:rsidRPr="001A6165">
        <w:rPr>
          <w:i/>
        </w:rPr>
        <w:t>Övriga länder och regioner</w:t>
      </w:r>
    </w:p>
    <w:p w:rsidR="0014794C" w:rsidRPr="001A6165" w:rsidRDefault="0014794C">
      <w:pPr>
        <w:pStyle w:val="hembetr"/>
      </w:pPr>
      <w:r w:rsidRPr="001A6165">
        <w:t xml:space="preserve">57. beträffande </w:t>
      </w:r>
      <w:r w:rsidRPr="001A6165">
        <w:rPr>
          <w:i/>
        </w:rPr>
        <w:t>bistånd till Östtimor</w:t>
      </w:r>
    </w:p>
    <w:p w:rsidR="0014794C" w:rsidRPr="001A6165" w:rsidRDefault="0014794C">
      <w:pPr>
        <w:pStyle w:val="hemtext"/>
      </w:pPr>
      <w:r w:rsidRPr="001A6165">
        <w:t>att riksdagen förklarar motion 1999/2000:U644 yrkande 5 besvarad med vad u</w:t>
      </w:r>
      <w:r w:rsidRPr="001A6165">
        <w:t>t</w:t>
      </w:r>
      <w:r w:rsidRPr="001A6165">
        <w:t>skottet anfört,</w:t>
      </w:r>
      <w:bookmarkStart w:id="209" w:name="RESPARTI057"/>
      <w:bookmarkEnd w:id="209"/>
    </w:p>
    <w:p w:rsidR="0014794C" w:rsidRPr="001A6165" w:rsidRDefault="0014794C">
      <w:pPr>
        <w:pStyle w:val="hembetr"/>
      </w:pPr>
      <w:r w:rsidRPr="001A6165">
        <w:t xml:space="preserve">58. beträffande </w:t>
      </w:r>
      <w:r w:rsidRPr="001A6165">
        <w:rPr>
          <w:i/>
        </w:rPr>
        <w:t>stöd till frivilligorganisationer i Filippinerna</w:t>
      </w:r>
    </w:p>
    <w:p w:rsidR="0014794C" w:rsidRPr="001A6165" w:rsidRDefault="0014794C">
      <w:pPr>
        <w:pStyle w:val="hemtext"/>
      </w:pPr>
      <w:r w:rsidRPr="001A6165">
        <w:t>att riksdagen avslår motion 1999/2000:U652 yrkande 2,</w:t>
      </w:r>
      <w:bookmarkStart w:id="210" w:name="RESPARTI058"/>
      <w:bookmarkEnd w:id="210"/>
    </w:p>
    <w:p w:rsidR="0014794C" w:rsidRPr="001A6165" w:rsidRDefault="0014794C">
      <w:pPr>
        <w:pStyle w:val="hembetr"/>
      </w:pPr>
      <w:r w:rsidRPr="001A6165">
        <w:t xml:space="preserve">59. beträffande </w:t>
      </w:r>
      <w:r w:rsidRPr="001A6165">
        <w:rPr>
          <w:i/>
        </w:rPr>
        <w:t>bistånd till Cuba</w:t>
      </w:r>
    </w:p>
    <w:p w:rsidR="0014794C" w:rsidRPr="001A6165" w:rsidRDefault="0014794C">
      <w:pPr>
        <w:pStyle w:val="hemtext"/>
      </w:pPr>
      <w:r w:rsidRPr="001A6165">
        <w:t xml:space="preserve">att riksdagen avslår motion 1999/2000:U618 yrkande 4, </w:t>
      </w:r>
    </w:p>
    <w:p w:rsidR="0014794C" w:rsidRPr="001A6165" w:rsidRDefault="0014794C">
      <w:pPr>
        <w:pStyle w:val="Reseftermom"/>
      </w:pPr>
      <w:r w:rsidRPr="001A6165">
        <w:t>res. 25 (m, kd, fp)</w:t>
      </w:r>
      <w:bookmarkStart w:id="211" w:name="RESPARTI059"/>
      <w:bookmarkEnd w:id="211"/>
    </w:p>
    <w:p w:rsidR="0014794C" w:rsidRPr="001A6165" w:rsidRDefault="0014794C">
      <w:pPr>
        <w:pStyle w:val="hembetr"/>
      </w:pPr>
      <w:r w:rsidRPr="001A6165">
        <w:t xml:space="preserve">60. beträffande </w:t>
      </w:r>
      <w:r w:rsidRPr="001A6165">
        <w:rPr>
          <w:i/>
        </w:rPr>
        <w:t>bistånd till Kurdistan</w:t>
      </w:r>
    </w:p>
    <w:p w:rsidR="0014794C" w:rsidRPr="001A6165" w:rsidRDefault="0014794C">
      <w:pPr>
        <w:pStyle w:val="hemtext"/>
      </w:pPr>
      <w:r w:rsidRPr="001A6165">
        <w:t>att riksdagen förklarar motion 1999/2000:U207 besvarad med vad u</w:t>
      </w:r>
      <w:r w:rsidRPr="001A6165">
        <w:t>t</w:t>
      </w:r>
      <w:r w:rsidRPr="001A6165">
        <w:t>skottet anfört,</w:t>
      </w:r>
      <w:bookmarkStart w:id="212" w:name="RESPARTI060"/>
      <w:bookmarkEnd w:id="212"/>
    </w:p>
    <w:p w:rsidR="0014794C" w:rsidRPr="001A6165" w:rsidRDefault="0014794C">
      <w:pPr>
        <w:pStyle w:val="hembetr"/>
      </w:pPr>
      <w:r w:rsidRPr="001A6165">
        <w:t xml:space="preserve">61. beträffande </w:t>
      </w:r>
      <w:r w:rsidRPr="001A6165">
        <w:rPr>
          <w:i/>
        </w:rPr>
        <w:t>bistånd till Balkan</w:t>
      </w:r>
    </w:p>
    <w:p w:rsidR="0014794C" w:rsidRPr="001A6165" w:rsidRDefault="0014794C">
      <w:pPr>
        <w:pStyle w:val="hemtext"/>
      </w:pPr>
      <w:r w:rsidRPr="001A6165">
        <w:t>att riksdagen förklarar motion 1999/2000:U646 yrkandena 12 och 13 besvarad med vad u</w:t>
      </w:r>
      <w:r w:rsidRPr="001A6165">
        <w:t>t</w:t>
      </w:r>
      <w:r w:rsidRPr="001A6165">
        <w:t>skottet anfört,</w:t>
      </w:r>
      <w:bookmarkStart w:id="213" w:name="RESPARTI061"/>
      <w:bookmarkEnd w:id="213"/>
    </w:p>
    <w:p w:rsidR="0014794C" w:rsidRPr="001A6165" w:rsidRDefault="0014794C">
      <w:pPr>
        <w:pStyle w:val="hembetr"/>
      </w:pPr>
      <w:r w:rsidRPr="001A6165">
        <w:t xml:space="preserve">62. beträffande </w:t>
      </w:r>
      <w:r w:rsidRPr="001A6165">
        <w:rPr>
          <w:i/>
        </w:rPr>
        <w:t>bistånd till Kosovo</w:t>
      </w:r>
    </w:p>
    <w:p w:rsidR="0014794C" w:rsidRPr="001A6165" w:rsidRDefault="0014794C">
      <w:pPr>
        <w:pStyle w:val="hemtext"/>
      </w:pPr>
      <w:r w:rsidRPr="001A6165">
        <w:t>att riksdagen med avslag på motion 1999/2000:U636 yrkande 6 fö</w:t>
      </w:r>
      <w:r w:rsidRPr="001A6165">
        <w:t>r</w:t>
      </w:r>
      <w:r w:rsidRPr="001A6165">
        <w:t>klarar motion 1999/2000:U636 yrkande 2 besvarad med vad utskottet anfört,</w:t>
      </w:r>
      <w:bookmarkStart w:id="214" w:name="RESPARTI062"/>
      <w:bookmarkEnd w:id="214"/>
    </w:p>
    <w:p w:rsidR="0014794C" w:rsidRPr="001A6165" w:rsidRDefault="0014794C">
      <w:pPr>
        <w:pStyle w:val="hembetr"/>
      </w:pPr>
      <w:r w:rsidRPr="001A6165">
        <w:t xml:space="preserve">63. beträffande </w:t>
      </w:r>
      <w:r w:rsidRPr="001A6165">
        <w:rPr>
          <w:i/>
        </w:rPr>
        <w:t>bistånd till Montenegro</w:t>
      </w:r>
    </w:p>
    <w:p w:rsidR="0014794C" w:rsidRPr="001A6165" w:rsidRDefault="0014794C">
      <w:pPr>
        <w:pStyle w:val="hemtext"/>
      </w:pPr>
      <w:r w:rsidRPr="001A6165">
        <w:t>att riksdagen förklarar motion 1999/2000:U646 yrkande 8 besvarad med vad u</w:t>
      </w:r>
      <w:r w:rsidRPr="001A6165">
        <w:t>t</w:t>
      </w:r>
      <w:r w:rsidRPr="001A6165">
        <w:t>skottet anfört,</w:t>
      </w:r>
      <w:bookmarkStart w:id="215" w:name="RESPARTI063"/>
      <w:bookmarkEnd w:id="215"/>
    </w:p>
    <w:p w:rsidR="0014794C" w:rsidRPr="001A6165" w:rsidRDefault="0014794C">
      <w:pPr>
        <w:pStyle w:val="Normaltindrag"/>
        <w:rPr>
          <w:i/>
        </w:rPr>
      </w:pPr>
    </w:p>
    <w:p w:rsidR="0014794C" w:rsidRPr="001A6165" w:rsidRDefault="0014794C">
      <w:pPr>
        <w:pStyle w:val="Normaltindrag"/>
        <w:rPr>
          <w:i/>
        </w:rPr>
      </w:pPr>
      <w:r w:rsidRPr="001A6165">
        <w:rPr>
          <w:i/>
        </w:rPr>
        <w:t>Utfästelser inom anslaget A 1</w:t>
      </w:r>
    </w:p>
    <w:p w:rsidR="0014794C" w:rsidRPr="001A6165" w:rsidRDefault="0014794C">
      <w:pPr>
        <w:pStyle w:val="hembetr"/>
      </w:pPr>
      <w:r w:rsidRPr="001A6165">
        <w:t xml:space="preserve">64. beträffande </w:t>
      </w:r>
      <w:r w:rsidRPr="001A6165">
        <w:rPr>
          <w:i/>
        </w:rPr>
        <w:t>utfästelser under budgetåret 2000</w:t>
      </w:r>
    </w:p>
    <w:p w:rsidR="0014794C" w:rsidRPr="001A6165" w:rsidRDefault="0014794C">
      <w:pPr>
        <w:pStyle w:val="hemtext"/>
      </w:pPr>
      <w:r w:rsidRPr="001A6165">
        <w:t>att riksdagen bifaller yrkande 2 i proposition 1999/2000:1, volym 4, utgiftsområde 7,</w:t>
      </w:r>
      <w:bookmarkStart w:id="216" w:name="RESPARTI064"/>
      <w:bookmarkEnd w:id="216"/>
    </w:p>
    <w:p w:rsidR="0014794C" w:rsidRPr="001A6165" w:rsidRDefault="0014794C">
      <w:pPr>
        <w:pStyle w:val="Normaltindrag"/>
        <w:rPr>
          <w:i/>
        </w:rPr>
      </w:pPr>
    </w:p>
    <w:p w:rsidR="0014794C" w:rsidRPr="001A6165" w:rsidRDefault="0014794C">
      <w:pPr>
        <w:pStyle w:val="Normaltindrag"/>
        <w:rPr>
          <w:i/>
        </w:rPr>
      </w:pPr>
      <w:r w:rsidRPr="001A6165">
        <w:rPr>
          <w:i/>
        </w:rPr>
        <w:t>Revisorernas förslag</w:t>
      </w:r>
    </w:p>
    <w:p w:rsidR="0014794C" w:rsidRPr="001A6165" w:rsidRDefault="0014794C">
      <w:pPr>
        <w:pStyle w:val="hembetr"/>
      </w:pPr>
      <w:r w:rsidRPr="001A6165">
        <w:t xml:space="preserve">65. beträffande </w:t>
      </w:r>
      <w:r w:rsidRPr="001A6165">
        <w:rPr>
          <w:i/>
        </w:rPr>
        <w:t>biståndets styrning</w:t>
      </w:r>
    </w:p>
    <w:p w:rsidR="0014794C" w:rsidRPr="001A6165" w:rsidRDefault="0014794C">
      <w:pPr>
        <w:pStyle w:val="hemtext"/>
      </w:pPr>
      <w:r w:rsidRPr="001A6165">
        <w:t>att riksdagen förklarar Riksdagens revisorers förslag 1998/99:RR9 y</w:t>
      </w:r>
      <w:r w:rsidRPr="001A6165">
        <w:t>r</w:t>
      </w:r>
      <w:r w:rsidRPr="001A6165">
        <w:t>kande 1 besvarat med vad utskottet anfört,</w:t>
      </w:r>
    </w:p>
    <w:p w:rsidR="0014794C" w:rsidRPr="001A6165" w:rsidRDefault="0014794C">
      <w:pPr>
        <w:pStyle w:val="Reseftermom"/>
      </w:pPr>
      <w:r w:rsidRPr="001A6165">
        <w:t>res. 26 (m)</w:t>
      </w:r>
      <w:bookmarkStart w:id="217" w:name="RESPARTI065"/>
      <w:bookmarkEnd w:id="217"/>
      <w:r w:rsidRPr="001A6165">
        <w:t xml:space="preserve"> - delvis</w:t>
      </w:r>
    </w:p>
    <w:p w:rsidR="0014794C" w:rsidRPr="001A6165" w:rsidRDefault="0014794C">
      <w:pPr>
        <w:pStyle w:val="hembetr"/>
      </w:pPr>
      <w:r w:rsidRPr="001A6165">
        <w:t xml:space="preserve">66. beträffande </w:t>
      </w:r>
      <w:r w:rsidRPr="001A6165">
        <w:rPr>
          <w:i/>
        </w:rPr>
        <w:t>återföring av utvärderingsresultat</w:t>
      </w:r>
    </w:p>
    <w:p w:rsidR="0014794C" w:rsidRPr="001A6165" w:rsidRDefault="0014794C">
      <w:pPr>
        <w:pStyle w:val="hemtext"/>
      </w:pPr>
      <w:r w:rsidRPr="001A6165">
        <w:t>att riksdagen förklarar motion 1999/2000:U2 yrkande 2 besvarad med vad u</w:t>
      </w:r>
      <w:r w:rsidRPr="001A6165">
        <w:t>t</w:t>
      </w:r>
      <w:r w:rsidRPr="001A6165">
        <w:t xml:space="preserve">skottet anfört, </w:t>
      </w:r>
      <w:bookmarkStart w:id="218" w:name="RESPARTI066"/>
      <w:bookmarkEnd w:id="218"/>
    </w:p>
    <w:p w:rsidR="0014794C" w:rsidRPr="001A6165" w:rsidRDefault="0014794C">
      <w:pPr>
        <w:pStyle w:val="hembetr"/>
      </w:pPr>
      <w:r w:rsidRPr="001A6165">
        <w:t xml:space="preserve">67. beträffande </w:t>
      </w:r>
      <w:r w:rsidRPr="001A6165">
        <w:rPr>
          <w:i/>
        </w:rPr>
        <w:t>översyn av anslagsstrukturen</w:t>
      </w:r>
    </w:p>
    <w:p w:rsidR="0014794C" w:rsidRPr="001A6165" w:rsidRDefault="0014794C">
      <w:pPr>
        <w:pStyle w:val="hemtext"/>
      </w:pPr>
      <w:r w:rsidRPr="001A6165">
        <w:t>att riksdagen förklarar Riksdagens revisorers förslag 1998/99:RR9 y</w:t>
      </w:r>
      <w:r w:rsidRPr="001A6165">
        <w:t>r</w:t>
      </w:r>
      <w:r w:rsidRPr="001A6165">
        <w:t>kande 2 i berörd del samt motionerna 1999/2000:U1 yrkande 1 i b</w:t>
      </w:r>
      <w:r w:rsidRPr="001A6165">
        <w:t>e</w:t>
      </w:r>
      <w:r w:rsidRPr="001A6165">
        <w:t>rörd del och 1999/2000:U3 yrkande 2 besvarade med vad utskottet a</w:t>
      </w:r>
      <w:r w:rsidRPr="001A6165">
        <w:t>n</w:t>
      </w:r>
      <w:r w:rsidRPr="001A6165">
        <w:t>fört,</w:t>
      </w:r>
    </w:p>
    <w:p w:rsidR="0014794C" w:rsidRPr="001A6165" w:rsidRDefault="0014794C">
      <w:pPr>
        <w:pStyle w:val="Reseftermom"/>
      </w:pPr>
      <w:r w:rsidRPr="001A6165">
        <w:t>res. 26 (m)</w:t>
      </w:r>
      <w:bookmarkStart w:id="219" w:name="RESPARTI067"/>
      <w:bookmarkEnd w:id="219"/>
      <w:r w:rsidRPr="001A6165">
        <w:t xml:space="preserve"> - delvis</w:t>
      </w:r>
    </w:p>
    <w:p w:rsidR="0014794C" w:rsidRPr="001A6165" w:rsidRDefault="0014794C">
      <w:pPr>
        <w:pStyle w:val="hembetr"/>
      </w:pPr>
      <w:r w:rsidRPr="001A6165">
        <w:t xml:space="preserve">68. beträffande </w:t>
      </w:r>
      <w:r w:rsidRPr="001A6165">
        <w:rPr>
          <w:i/>
        </w:rPr>
        <w:t>utformningen av bemyndiganden</w:t>
      </w:r>
    </w:p>
    <w:p w:rsidR="0014794C" w:rsidRPr="001A6165" w:rsidRDefault="0014794C">
      <w:pPr>
        <w:pStyle w:val="hemtext"/>
      </w:pPr>
      <w:r w:rsidRPr="001A6165">
        <w:t>att riksdagen med anledning av Riksdagens revisorers förslag 1998/99:RR9 yrkande 2 i berörd del som sin mening ger regeringen till känna vad u</w:t>
      </w:r>
      <w:r w:rsidRPr="001A6165">
        <w:t>t</w:t>
      </w:r>
      <w:r w:rsidRPr="001A6165">
        <w:t>skottet anfört,</w:t>
      </w:r>
    </w:p>
    <w:p w:rsidR="0014794C" w:rsidRPr="001A6165" w:rsidRDefault="0014794C">
      <w:pPr>
        <w:pStyle w:val="Reseftermom"/>
      </w:pPr>
      <w:r w:rsidRPr="001A6165">
        <w:t>res. 26 (m)</w:t>
      </w:r>
      <w:bookmarkStart w:id="220" w:name="RESPARTI068"/>
      <w:bookmarkEnd w:id="220"/>
      <w:r w:rsidRPr="001A6165">
        <w:t xml:space="preserve"> - delvis</w:t>
      </w:r>
    </w:p>
    <w:p w:rsidR="0014794C" w:rsidRPr="001A6165" w:rsidRDefault="0014794C">
      <w:pPr>
        <w:pStyle w:val="hembetr"/>
      </w:pPr>
      <w:r w:rsidRPr="001A6165">
        <w:t xml:space="preserve">69. beträffande </w:t>
      </w:r>
      <w:r w:rsidRPr="001A6165">
        <w:rPr>
          <w:i/>
        </w:rPr>
        <w:t>kostnadsfördelningen mellan sak- och förvaltning</w:t>
      </w:r>
      <w:r w:rsidRPr="001A6165">
        <w:rPr>
          <w:i/>
        </w:rPr>
        <w:t>s</w:t>
      </w:r>
      <w:r w:rsidRPr="001A6165">
        <w:rPr>
          <w:i/>
        </w:rPr>
        <w:t>anslag</w:t>
      </w:r>
    </w:p>
    <w:p w:rsidR="0014794C" w:rsidRPr="001A6165" w:rsidRDefault="0014794C">
      <w:pPr>
        <w:pStyle w:val="hemtext"/>
      </w:pPr>
      <w:r w:rsidRPr="001A6165">
        <w:t>att riksdagen förklarar Riksdagens revisorers förslag 1998/99:RR9 y</w:t>
      </w:r>
      <w:r w:rsidRPr="001A6165">
        <w:t>r</w:t>
      </w:r>
      <w:r w:rsidRPr="001A6165">
        <w:t>kande 2 i berörd del besvarat med vad u</w:t>
      </w:r>
      <w:r w:rsidRPr="001A6165">
        <w:t>t</w:t>
      </w:r>
      <w:r w:rsidRPr="001A6165">
        <w:t>skottet anfört,</w:t>
      </w:r>
    </w:p>
    <w:p w:rsidR="0014794C" w:rsidRPr="001A6165" w:rsidRDefault="0014794C">
      <w:pPr>
        <w:pStyle w:val="Reseftermom"/>
      </w:pPr>
      <w:r w:rsidRPr="001A6165">
        <w:t>res. 26 (m)</w:t>
      </w:r>
      <w:bookmarkStart w:id="221" w:name="RESPARTI069"/>
      <w:bookmarkEnd w:id="221"/>
      <w:r w:rsidRPr="001A6165">
        <w:t xml:space="preserve"> - delvis</w:t>
      </w:r>
    </w:p>
    <w:p w:rsidR="0014794C" w:rsidRPr="001A6165" w:rsidRDefault="0014794C">
      <w:pPr>
        <w:pStyle w:val="hembetr"/>
      </w:pPr>
      <w:r w:rsidRPr="001A6165">
        <w:t xml:space="preserve">70. beträffande </w:t>
      </w:r>
      <w:r w:rsidRPr="001A6165">
        <w:rPr>
          <w:i/>
        </w:rPr>
        <w:t>en fond för akuta insatser vid större katastrofer</w:t>
      </w:r>
    </w:p>
    <w:p w:rsidR="0014794C" w:rsidRPr="001A6165" w:rsidRDefault="0014794C">
      <w:pPr>
        <w:pStyle w:val="hemtext"/>
      </w:pPr>
      <w:r w:rsidRPr="001A6165">
        <w:t xml:space="preserve">att riksdagen avslår motion 1999/2000:U1 yrkande 2, </w:t>
      </w:r>
      <w:bookmarkStart w:id="222" w:name="RESPARTI070"/>
      <w:bookmarkEnd w:id="222"/>
    </w:p>
    <w:p w:rsidR="0014794C" w:rsidRPr="001A6165" w:rsidRDefault="0014794C">
      <w:pPr>
        <w:pStyle w:val="hembetr"/>
      </w:pPr>
      <w:r w:rsidRPr="001A6165">
        <w:t xml:space="preserve">71. beträffande </w:t>
      </w:r>
      <w:r w:rsidRPr="001A6165">
        <w:rPr>
          <w:i/>
        </w:rPr>
        <w:t>begränsningsbelopp</w:t>
      </w:r>
    </w:p>
    <w:p w:rsidR="0014794C" w:rsidRPr="001A6165" w:rsidRDefault="0014794C">
      <w:pPr>
        <w:pStyle w:val="hemtext"/>
      </w:pPr>
      <w:r w:rsidRPr="001A6165">
        <w:t>att riksdagen avslår motion 1999/2000:U1 yrkande 1 i berörd del,</w:t>
      </w:r>
      <w:bookmarkStart w:id="223" w:name="RESPARTI071"/>
      <w:bookmarkEnd w:id="223"/>
    </w:p>
    <w:p w:rsidR="0014794C" w:rsidRPr="001A6165" w:rsidRDefault="0014794C">
      <w:pPr>
        <w:pStyle w:val="hembetr"/>
      </w:pPr>
      <w:r w:rsidRPr="001A6165">
        <w:t xml:space="preserve">72. beträffande </w:t>
      </w:r>
      <w:r w:rsidRPr="001A6165">
        <w:rPr>
          <w:i/>
        </w:rPr>
        <w:t>utvärdering av biståndet</w:t>
      </w:r>
    </w:p>
    <w:p w:rsidR="0014794C" w:rsidRPr="001A6165" w:rsidRDefault="0014794C">
      <w:pPr>
        <w:pStyle w:val="hemtext"/>
      </w:pPr>
      <w:r w:rsidRPr="001A6165">
        <w:t>att riksdagen förklarar Riksdagens revisorers förslag 1998/99:RR9 y</w:t>
      </w:r>
      <w:r w:rsidRPr="001A6165">
        <w:t>r</w:t>
      </w:r>
      <w:r w:rsidRPr="001A6165">
        <w:t>kande 3 i berörd del besvarat med vad utskottet a</w:t>
      </w:r>
      <w:r w:rsidRPr="001A6165">
        <w:t>n</w:t>
      </w:r>
      <w:r w:rsidRPr="001A6165">
        <w:t>fört,</w:t>
      </w:r>
    </w:p>
    <w:p w:rsidR="0014794C" w:rsidRPr="001A6165" w:rsidRDefault="0014794C">
      <w:pPr>
        <w:pStyle w:val="Reseftermom"/>
      </w:pPr>
      <w:r w:rsidRPr="001A6165">
        <w:t>res. 26 (m)</w:t>
      </w:r>
      <w:bookmarkStart w:id="224" w:name="RESPARTI072"/>
      <w:bookmarkEnd w:id="224"/>
      <w:r w:rsidRPr="001A6165">
        <w:t xml:space="preserve"> - delvis</w:t>
      </w:r>
    </w:p>
    <w:p w:rsidR="0014794C" w:rsidRPr="001A6165" w:rsidRDefault="0014794C">
      <w:pPr>
        <w:pStyle w:val="hembetr"/>
      </w:pPr>
      <w:r w:rsidRPr="001A6165">
        <w:t xml:space="preserve">73. beträffande </w:t>
      </w:r>
      <w:r w:rsidRPr="001A6165">
        <w:rPr>
          <w:i/>
        </w:rPr>
        <w:t>formerna för en utvärderingsfunktion</w:t>
      </w:r>
    </w:p>
    <w:p w:rsidR="0014794C" w:rsidRPr="001A6165" w:rsidRDefault="0014794C">
      <w:pPr>
        <w:pStyle w:val="hemtext"/>
      </w:pPr>
      <w:r w:rsidRPr="001A6165">
        <w:t>att riksdagen med avslag på motionerna 1999/2000:U2 yrkande 1 i b</w:t>
      </w:r>
      <w:r w:rsidRPr="001A6165">
        <w:t>e</w:t>
      </w:r>
      <w:r w:rsidRPr="001A6165">
        <w:t>rörd del, 1999/2000:U3 yrkande 1, 1999/2000:U213 samt 1999/2000: U215 yrkande 27 i berörd del och med anledning av Riksdagens rev</w:t>
      </w:r>
      <w:r w:rsidRPr="001A6165">
        <w:t>i</w:t>
      </w:r>
      <w:r w:rsidRPr="001A6165">
        <w:t>sorers förslag 1998/99:RR9 yrkande 3 i berörd del som sin mening ger regeringen till känna vad utskottet anfört,</w:t>
      </w:r>
    </w:p>
    <w:p w:rsidR="0014794C" w:rsidRPr="001A6165" w:rsidRDefault="0014794C">
      <w:pPr>
        <w:pStyle w:val="Reseftermom"/>
      </w:pPr>
      <w:r w:rsidRPr="001A6165">
        <w:t>res. 26 (m) - delvis</w:t>
      </w:r>
    </w:p>
    <w:p w:rsidR="0014794C" w:rsidRPr="001A6165" w:rsidRDefault="0014794C">
      <w:pPr>
        <w:pStyle w:val="Reseftermom"/>
      </w:pPr>
      <w:r w:rsidRPr="001A6165">
        <w:t>res. 27 (kd, c, fp)</w:t>
      </w:r>
      <w:bookmarkStart w:id="225" w:name="RESPARTI073"/>
      <w:bookmarkEnd w:id="225"/>
    </w:p>
    <w:p w:rsidR="0014794C" w:rsidRPr="001A6165" w:rsidRDefault="0014794C">
      <w:pPr>
        <w:pStyle w:val="hembetr"/>
      </w:pPr>
      <w:r w:rsidRPr="001A6165">
        <w:t xml:space="preserve">74. beträffande </w:t>
      </w:r>
      <w:r w:rsidRPr="001A6165">
        <w:rPr>
          <w:i/>
        </w:rPr>
        <w:t>riktlinjer för konsultupphandling</w:t>
      </w:r>
    </w:p>
    <w:p w:rsidR="0014794C" w:rsidRPr="001A6165" w:rsidRDefault="0014794C">
      <w:pPr>
        <w:pStyle w:val="hemtext"/>
      </w:pPr>
      <w:r w:rsidRPr="001A6165">
        <w:t>att riksdagen förklarar Riksdagen revisorers förslag 1998/99:RR9 y</w:t>
      </w:r>
      <w:r w:rsidRPr="001A6165">
        <w:t>r</w:t>
      </w:r>
      <w:r w:rsidRPr="001A6165">
        <w:t>kande 4 samt motionerna 1999/2000:U2 yrkande 1 i berörd del, 1999/2000:U210 yrkande 5 och 1999/2000:U215 yrkande 27 i berörd del besvarade med vad utskottet a</w:t>
      </w:r>
      <w:r w:rsidRPr="001A6165">
        <w:t>n</w:t>
      </w:r>
      <w:r w:rsidRPr="001A6165">
        <w:t>fört,</w:t>
      </w:r>
    </w:p>
    <w:p w:rsidR="0014794C" w:rsidRPr="001A6165" w:rsidRDefault="0014794C">
      <w:pPr>
        <w:pStyle w:val="Reseftermom"/>
      </w:pPr>
      <w:r w:rsidRPr="001A6165">
        <w:t>res. 26 (m)</w:t>
      </w:r>
      <w:bookmarkStart w:id="226" w:name="RESPARTI074"/>
      <w:bookmarkEnd w:id="226"/>
      <w:r w:rsidRPr="001A6165">
        <w:t xml:space="preserve"> - delvis</w:t>
      </w:r>
    </w:p>
    <w:p w:rsidR="0014794C" w:rsidRPr="001A6165" w:rsidRDefault="0014794C">
      <w:pPr>
        <w:pStyle w:val="hembetr"/>
      </w:pPr>
      <w:r w:rsidRPr="001A6165">
        <w:t xml:space="preserve">75. beträffande </w:t>
      </w:r>
      <w:r w:rsidRPr="001A6165">
        <w:rPr>
          <w:i/>
        </w:rPr>
        <w:t>enskilda organisationers samarbete med Sida</w:t>
      </w:r>
    </w:p>
    <w:p w:rsidR="0014794C" w:rsidRPr="001A6165" w:rsidRDefault="0014794C">
      <w:pPr>
        <w:pStyle w:val="hemtext"/>
      </w:pPr>
      <w:r w:rsidRPr="001A6165">
        <w:t>att riksdagen med anledning av Riksdagens revisorers förslag 1998/99:RR9 yrkande 5 som sin mening ger regeringen till känna vad utskottet anfört samt förklarar motion 1999/2000:U3 yrkande 3 besv</w:t>
      </w:r>
      <w:r w:rsidRPr="001A6165">
        <w:t>a</w:t>
      </w:r>
      <w:r w:rsidRPr="001A6165">
        <w:t xml:space="preserve">rad med vad utskottet anfört, </w:t>
      </w:r>
      <w:bookmarkStart w:id="227" w:name="RESPARTI075"/>
      <w:bookmarkEnd w:id="227"/>
    </w:p>
    <w:p w:rsidR="0014794C" w:rsidRPr="001A6165" w:rsidRDefault="0014794C">
      <w:pPr>
        <w:pStyle w:val="hembetr"/>
      </w:pPr>
      <w:r w:rsidRPr="001A6165">
        <w:br w:type="page"/>
        <w:t xml:space="preserve">76. beträffande </w:t>
      </w:r>
      <w:r w:rsidRPr="001A6165">
        <w:rPr>
          <w:i/>
        </w:rPr>
        <w:t>koordinering mellan svenskt bistånd och EU:s b</w:t>
      </w:r>
      <w:r w:rsidRPr="001A6165">
        <w:rPr>
          <w:i/>
        </w:rPr>
        <w:t>i</w:t>
      </w:r>
      <w:r w:rsidRPr="001A6165">
        <w:rPr>
          <w:i/>
        </w:rPr>
        <w:t>stånd</w:t>
      </w:r>
    </w:p>
    <w:p w:rsidR="0014794C" w:rsidRPr="001A6165" w:rsidRDefault="0014794C">
      <w:pPr>
        <w:pStyle w:val="hemtext"/>
      </w:pPr>
      <w:r w:rsidRPr="001A6165">
        <w:t>att riksdagen förklarar Riksdagen revisorers förslag 1998/99:RR9 y</w:t>
      </w:r>
      <w:r w:rsidRPr="001A6165">
        <w:t>r</w:t>
      </w:r>
      <w:r w:rsidRPr="001A6165">
        <w:t>kande 6 i berörd del samt motionerna 1999/2000:U2 yrkande 3 och 1999/2000:U3 yrkande 4 besvarade med vad utskottet anfört,</w:t>
      </w:r>
    </w:p>
    <w:p w:rsidR="0014794C" w:rsidRPr="001A6165" w:rsidRDefault="0014794C">
      <w:pPr>
        <w:pStyle w:val="Reseftermom"/>
      </w:pPr>
      <w:r w:rsidRPr="001A6165">
        <w:t>res. 26 (m)</w:t>
      </w:r>
      <w:bookmarkStart w:id="228" w:name="RESPARTI076"/>
      <w:bookmarkEnd w:id="228"/>
      <w:r w:rsidRPr="001A6165">
        <w:t xml:space="preserve"> - delvis</w:t>
      </w:r>
    </w:p>
    <w:p w:rsidR="0014794C" w:rsidRPr="001A6165" w:rsidRDefault="0014794C">
      <w:pPr>
        <w:pStyle w:val="hembetr"/>
      </w:pPr>
      <w:r w:rsidRPr="001A6165">
        <w:t xml:space="preserve">77. beträffande </w:t>
      </w:r>
      <w:r w:rsidRPr="001A6165">
        <w:rPr>
          <w:i/>
        </w:rPr>
        <w:t>svenska företag och EU:s upphandling</w:t>
      </w:r>
    </w:p>
    <w:p w:rsidR="0014794C" w:rsidRPr="001A6165" w:rsidRDefault="0014794C">
      <w:pPr>
        <w:pStyle w:val="hemtext"/>
      </w:pPr>
      <w:r w:rsidRPr="001A6165">
        <w:t>att riksdagen förklarar Riksdagen revisorers förslag 1998/99:RR9 y</w:t>
      </w:r>
      <w:r w:rsidRPr="001A6165">
        <w:t>r</w:t>
      </w:r>
      <w:r w:rsidRPr="001A6165">
        <w:t>kande 6 i berörd del besvarat med vad utskottet anfört,</w:t>
      </w:r>
    </w:p>
    <w:p w:rsidR="0014794C" w:rsidRPr="001A6165" w:rsidRDefault="0014794C">
      <w:pPr>
        <w:pStyle w:val="Reseftermom"/>
      </w:pPr>
      <w:r w:rsidRPr="001A6165">
        <w:t>res. 26 (m)</w:t>
      </w:r>
      <w:bookmarkStart w:id="229" w:name="RESPARTI077"/>
      <w:bookmarkEnd w:id="229"/>
      <w:r w:rsidRPr="001A6165">
        <w:t xml:space="preserve"> - delvis</w:t>
      </w:r>
    </w:p>
    <w:p w:rsidR="0014794C" w:rsidRPr="001A6165" w:rsidRDefault="0014794C">
      <w:pPr>
        <w:pStyle w:val="Normaltindrag"/>
        <w:rPr>
          <w:i/>
        </w:rPr>
      </w:pPr>
      <w:r w:rsidRPr="001A6165">
        <w:rPr>
          <w:i/>
        </w:rPr>
        <w:t>Central- och Östeuropa</w:t>
      </w:r>
    </w:p>
    <w:p w:rsidR="0014794C" w:rsidRPr="001A6165" w:rsidRDefault="0014794C">
      <w:pPr>
        <w:pStyle w:val="hembetr"/>
      </w:pPr>
      <w:r w:rsidRPr="001A6165">
        <w:t xml:space="preserve">78. beträffande </w:t>
      </w:r>
      <w:r w:rsidRPr="001A6165">
        <w:rPr>
          <w:i/>
        </w:rPr>
        <w:t>administrationen av stödet till Central- och Öste</w:t>
      </w:r>
      <w:r w:rsidRPr="001A6165">
        <w:rPr>
          <w:i/>
        </w:rPr>
        <w:t>u</w:t>
      </w:r>
      <w:r w:rsidRPr="001A6165">
        <w:rPr>
          <w:i/>
        </w:rPr>
        <w:t>ropa</w:t>
      </w:r>
    </w:p>
    <w:p w:rsidR="0014794C" w:rsidRPr="001A6165" w:rsidRDefault="0014794C">
      <w:pPr>
        <w:pStyle w:val="hemtext"/>
      </w:pPr>
      <w:r w:rsidRPr="001A6165">
        <w:t xml:space="preserve">att riksdagen avslår motion </w:t>
      </w:r>
      <w:r w:rsidRPr="001A6165">
        <w:rPr>
          <w:color w:val="000000"/>
        </w:rPr>
        <w:t>1999/2000:</w:t>
      </w:r>
      <w:r w:rsidRPr="001A6165">
        <w:t>U803 yrkande 7,</w:t>
      </w:r>
    </w:p>
    <w:p w:rsidR="0014794C" w:rsidRPr="001A6165" w:rsidRDefault="0014794C">
      <w:pPr>
        <w:pStyle w:val="Reseftermom"/>
      </w:pPr>
      <w:r w:rsidRPr="001A6165">
        <w:t>res. 28 (m)</w:t>
      </w:r>
      <w:bookmarkStart w:id="230" w:name="RESPARTI078"/>
      <w:bookmarkEnd w:id="230"/>
    </w:p>
    <w:p w:rsidR="0014794C" w:rsidRPr="001A6165" w:rsidRDefault="0014794C">
      <w:pPr>
        <w:pStyle w:val="hembetr"/>
      </w:pPr>
      <w:r w:rsidRPr="001A6165">
        <w:t xml:space="preserve">79. beträffande </w:t>
      </w:r>
      <w:r w:rsidRPr="001A6165">
        <w:rPr>
          <w:i/>
        </w:rPr>
        <w:t>utfästelser under budgetåret 2000 för Central- och Östeuropa</w:t>
      </w:r>
    </w:p>
    <w:p w:rsidR="0014794C" w:rsidRPr="001A6165" w:rsidRDefault="0014794C">
      <w:pPr>
        <w:pStyle w:val="hemtext"/>
      </w:pPr>
      <w:r w:rsidRPr="001A6165">
        <w:t xml:space="preserve">att riksdagen </w:t>
      </w:r>
      <w:bookmarkStart w:id="231" w:name="Nästa_Hpunkt"/>
      <w:bookmarkEnd w:id="231"/>
      <w:r w:rsidRPr="001A6165">
        <w:t>bifaller yrkande 4 i proposition 1999/2000:1, volym 4, utgiftsområde 7,</w:t>
      </w:r>
      <w:bookmarkStart w:id="232" w:name="RESPARTI079"/>
      <w:bookmarkEnd w:id="232"/>
    </w:p>
    <w:p w:rsidR="0014794C" w:rsidRPr="001A6165" w:rsidRDefault="0014794C">
      <w:pPr>
        <w:pStyle w:val="hembetr"/>
      </w:pPr>
      <w:r w:rsidRPr="001A6165">
        <w:t xml:space="preserve">80. beträffande </w:t>
      </w:r>
      <w:r w:rsidRPr="001A6165">
        <w:rPr>
          <w:i/>
        </w:rPr>
        <w:t>inriktningen av stödet till Central- och Östeuropa</w:t>
      </w:r>
    </w:p>
    <w:p w:rsidR="0014794C" w:rsidRPr="001A6165" w:rsidRDefault="0014794C">
      <w:pPr>
        <w:pStyle w:val="hemtext"/>
      </w:pPr>
      <w:r w:rsidRPr="001A6165">
        <w:t>att riksdagen förklarar motionerna 1999/2000:U801 samt 1999/2000:U803 yrkande 8 besvarade med vad utskottet anfört,</w:t>
      </w:r>
      <w:bookmarkStart w:id="233" w:name="RESPARTI080"/>
      <w:bookmarkEnd w:id="233"/>
    </w:p>
    <w:p w:rsidR="0014794C" w:rsidRPr="001A6165" w:rsidRDefault="0014794C">
      <w:pPr>
        <w:pStyle w:val="hembetr"/>
      </w:pPr>
      <w:r w:rsidRPr="001A6165">
        <w:t xml:space="preserve">81. beträffande </w:t>
      </w:r>
      <w:r w:rsidRPr="001A6165">
        <w:rPr>
          <w:i/>
        </w:rPr>
        <w:t>inriktningen av biståndssamarbetet med Ryssland</w:t>
      </w:r>
    </w:p>
    <w:p w:rsidR="0014794C" w:rsidRPr="001A6165" w:rsidRDefault="0014794C">
      <w:pPr>
        <w:pStyle w:val="hemtext"/>
      </w:pPr>
      <w:r w:rsidRPr="001A6165">
        <w:t>att riksdagen förklarar motion 1999/2000:U802 yrkande 4 besvarad med vad utskottet anfört,</w:t>
      </w:r>
      <w:bookmarkStart w:id="234" w:name="RESPARTI081"/>
      <w:bookmarkEnd w:id="234"/>
    </w:p>
    <w:p w:rsidR="0014794C" w:rsidRPr="001A6165" w:rsidRDefault="0014794C">
      <w:pPr>
        <w:pStyle w:val="hembetr"/>
        <w:rPr>
          <w:i/>
        </w:rPr>
      </w:pPr>
      <w:r w:rsidRPr="001A6165">
        <w:t xml:space="preserve">82. beträffande </w:t>
      </w:r>
      <w:r w:rsidRPr="001A6165">
        <w:rPr>
          <w:i/>
        </w:rPr>
        <w:t>de enskilda organisationernas roll</w:t>
      </w:r>
    </w:p>
    <w:p w:rsidR="0014794C" w:rsidRPr="001A6165" w:rsidRDefault="0014794C">
      <w:pPr>
        <w:pStyle w:val="hemtext"/>
      </w:pPr>
      <w:r w:rsidRPr="001A6165">
        <w:t>att riksdagen avslår motion 1999/2000:U704,</w:t>
      </w:r>
    </w:p>
    <w:p w:rsidR="0014794C" w:rsidRPr="001A6165" w:rsidRDefault="0014794C">
      <w:pPr>
        <w:pStyle w:val="Reseftermom"/>
      </w:pPr>
      <w:r w:rsidRPr="001A6165">
        <w:t>res. 29 (c)</w:t>
      </w:r>
      <w:bookmarkStart w:id="235" w:name="RESPARTI082"/>
      <w:bookmarkEnd w:id="235"/>
    </w:p>
    <w:p w:rsidR="0014794C" w:rsidRPr="001A6165" w:rsidRDefault="0014794C">
      <w:pPr>
        <w:pStyle w:val="hembetr"/>
      </w:pPr>
      <w:r w:rsidRPr="001A6165">
        <w:t xml:space="preserve">83. beträffande </w:t>
      </w:r>
      <w:bookmarkStart w:id="236" w:name="RESPARTI085"/>
      <w:bookmarkEnd w:id="236"/>
      <w:r w:rsidRPr="001A6165">
        <w:rPr>
          <w:i/>
        </w:rPr>
        <w:t>avsättningar för förlustrisker och exportgarantier</w:t>
      </w:r>
    </w:p>
    <w:p w:rsidR="0014794C" w:rsidRPr="001A6165" w:rsidRDefault="0014794C">
      <w:pPr>
        <w:pStyle w:val="hemtext"/>
      </w:pPr>
      <w:r w:rsidRPr="001A6165">
        <w:t>att riksdagen bifaller yrkande 5 i proposition 1999/2000:1, volym 4, utgiftsområde 7</w:t>
      </w:r>
      <w:bookmarkStart w:id="237" w:name="RESPARTI083"/>
      <w:bookmarkEnd w:id="237"/>
      <w:r w:rsidRPr="001A6165">
        <w:t>,</w:t>
      </w:r>
    </w:p>
    <w:p w:rsidR="0014794C" w:rsidRPr="001A6165" w:rsidRDefault="0014794C">
      <w:pPr>
        <w:pStyle w:val="hembetr"/>
      </w:pPr>
      <w:r w:rsidRPr="001A6165">
        <w:t xml:space="preserve">84. beträffande </w:t>
      </w:r>
      <w:r w:rsidRPr="001A6165">
        <w:rPr>
          <w:i/>
        </w:rPr>
        <w:t>den sociala situationen</w:t>
      </w:r>
    </w:p>
    <w:p w:rsidR="0014794C" w:rsidRPr="001A6165" w:rsidRDefault="0014794C">
      <w:pPr>
        <w:pStyle w:val="hemtext"/>
      </w:pPr>
      <w:r w:rsidRPr="001A6165">
        <w:t>att riksdagen förklarar motionerna 1999/2000:U215 yrkande 12, 1999/2000:U221 yrkandena 5, 13, 14 och 18 samt 1999/2000:U802 yrkandena 2 och 3 besvarade med vad utskottet anfört.</w:t>
      </w:r>
    </w:p>
    <w:p w:rsidR="0014794C" w:rsidRPr="001A6165" w:rsidRDefault="0014794C">
      <w:pPr>
        <w:pStyle w:val="Reseftermom"/>
      </w:pPr>
      <w:r w:rsidRPr="001A6165">
        <w:t>res. 30 (kd)</w:t>
      </w:r>
      <w:bookmarkStart w:id="238" w:name="RESPARTI084"/>
      <w:bookmarkEnd w:id="238"/>
    </w:p>
    <w:p w:rsidR="0014794C" w:rsidRPr="001A6165" w:rsidRDefault="0014794C">
      <w:pPr>
        <w:pStyle w:val="Stockholm"/>
      </w:pPr>
      <w:r w:rsidRPr="001A6165">
        <w:t>Stockholm den 16 november 1999</w:t>
      </w:r>
    </w:p>
    <w:p w:rsidR="0014794C" w:rsidRPr="001A6165" w:rsidRDefault="0014794C">
      <w:pPr>
        <w:pStyle w:val="Vgnar"/>
      </w:pPr>
      <w:r w:rsidRPr="001A6165">
        <w:t>På utrikesutskottets vägnar</w:t>
      </w:r>
    </w:p>
    <w:p w:rsidR="0014794C" w:rsidRPr="001A6165" w:rsidRDefault="0014794C">
      <w:pPr>
        <w:pStyle w:val="Ordfnamn"/>
      </w:pPr>
      <w:r w:rsidRPr="001A6165">
        <w:t>Viola Furubjelke</w:t>
      </w:r>
      <w:bookmarkStart w:id="239" w:name="Ordförande"/>
      <w:bookmarkStart w:id="240" w:name="Deltagare"/>
      <w:bookmarkEnd w:id="239"/>
      <w:bookmarkEnd w:id="240"/>
    </w:p>
    <w:p w:rsidR="0014794C" w:rsidRPr="001A6165" w:rsidRDefault="0014794C">
      <w:pPr>
        <w:pStyle w:val="Citat"/>
      </w:pPr>
      <w:r w:rsidRPr="001A6165">
        <w:br w:type="page"/>
        <w:t>I beslutet har deltagit: Viola Furubjelke (s), Göran Lennmarker (m), Sören Lekberg (s), Berndt Ekholm (s), Lars Ohly (v), Ingrid Näslund (kd), Bertil Persson (m), Liselotte Wågö (m), Carina Hägg (s), Agneta Brendt (s), Mar</w:t>
      </w:r>
      <w:r w:rsidRPr="001A6165">
        <w:t>i</w:t>
      </w:r>
      <w:r w:rsidRPr="001A6165">
        <w:t>anne Samuelsson (mp), Marianne Andersson (c), Karl-Göran Biörsmark (fp), Marianne Jönsson (s), Karin Enström (m), Fanny Rizell (kd) och Eva Zette</w:t>
      </w:r>
      <w:r w:rsidRPr="001A6165">
        <w:t>r</w:t>
      </w:r>
      <w:r w:rsidRPr="001A6165">
        <w:t xml:space="preserve">berg (v). </w:t>
      </w:r>
    </w:p>
    <w:p w:rsidR="0014794C" w:rsidRPr="001A6165" w:rsidRDefault="0014794C"/>
    <w:p w:rsidR="0014794C" w:rsidRPr="001A6165" w:rsidRDefault="0014794C">
      <w:pPr>
        <w:pStyle w:val="Rubrik1"/>
      </w:pPr>
      <w:bookmarkStart w:id="241" w:name="_Toc468523442"/>
      <w:r w:rsidRPr="001A6165">
        <w:t>Reservationer</w:t>
      </w:r>
      <w:bookmarkEnd w:id="241"/>
    </w:p>
    <w:p w:rsidR="0014794C" w:rsidRPr="001A6165" w:rsidRDefault="0014794C">
      <w:pPr>
        <w:pStyle w:val="Rubrik2"/>
      </w:pPr>
      <w:bookmarkStart w:id="242" w:name="_Toc468523443"/>
      <w:r w:rsidRPr="001A6165">
        <w:t>1. De biståndspolitiska målen (mom. 2)</w:t>
      </w:r>
      <w:bookmarkEnd w:id="242"/>
    </w:p>
    <w:p w:rsidR="0014794C" w:rsidRPr="001A6165" w:rsidRDefault="0014794C">
      <w:r w:rsidRPr="001A6165">
        <w:t xml:space="preserve">Karl-Göran Biörsmark (fp) anser </w:t>
      </w:r>
    </w:p>
    <w:p w:rsidR="0014794C" w:rsidRPr="001A6165" w:rsidRDefault="0014794C">
      <w:r w:rsidRPr="001A6165">
        <w:rPr>
          <w:i/>
        </w:rPr>
        <w:t>dels</w:t>
      </w:r>
      <w:r w:rsidRPr="001A6165">
        <w:t xml:space="preserve"> att den del av utskottets yttrande som på s. 21 börjar med ”Utskottet har tidigare” och på s. 22 slutar med ”217 (v) yrkande 5 besvarade” bort ha följande lydelse:</w:t>
      </w:r>
    </w:p>
    <w:p w:rsidR="0014794C" w:rsidRPr="001A6165" w:rsidRDefault="0014794C">
      <w:pPr>
        <w:pStyle w:val="Normaltindrag"/>
      </w:pPr>
      <w:r w:rsidRPr="001A6165">
        <w:t>Utskottet anser att de biståndspolitiska målen blivit alltmer trubbiga i</w:t>
      </w:r>
      <w:r w:rsidRPr="001A6165">
        <w:t>n</w:t>
      </w:r>
      <w:r w:rsidRPr="001A6165">
        <w:t>strument allteftersom deras antal ökat. Utskottet anser att man bör överväga att stryka det s.k. oberoendemålet, dvs. målet om ”ekonomisk och politisk självständighet”. I formell mening är det självklart att u-länder liksom andra länder skall vara ekonomiskt och politiskt självständiga, men detta mål kan inte nås med bistånd utan genom att av världssamfundet accepterade fol</w:t>
      </w:r>
      <w:r w:rsidRPr="001A6165">
        <w:t>k</w:t>
      </w:r>
      <w:r w:rsidRPr="001A6165">
        <w:t xml:space="preserve">rättsliga regler upprätthålls. </w:t>
      </w:r>
    </w:p>
    <w:p w:rsidR="0014794C" w:rsidRPr="001A6165" w:rsidRDefault="0014794C">
      <w:pPr>
        <w:pStyle w:val="Normaltindrag"/>
      </w:pPr>
      <w:r w:rsidRPr="001A6165">
        <w:t>Som medlem i EU skall Sverige driva på för en liberal europeisk teko- och jordbrukspolitik. Nästa steg</w:t>
      </w:r>
      <w:r w:rsidRPr="001A6165">
        <w:t xml:space="preserve"> i arbetet med att liberalisera världshandeln bör tas snarast möjligt, och då måste hänsynen till u-länderna väga tyngre än hittills. I detta perspektiv anser utskottet att det svenska biståndets oberoe</w:t>
      </w:r>
      <w:r w:rsidRPr="001A6165">
        <w:t>n</w:t>
      </w:r>
      <w:r w:rsidRPr="001A6165">
        <w:t>demål inte längre är en tillgång utan riskerar att utgöra ett hinder för fortsatt utveckling. Oberoendemålet, som har sin bakgrund i den s.k. beroendesk</w:t>
      </w:r>
      <w:r w:rsidRPr="001A6165">
        <w:t>o</w:t>
      </w:r>
      <w:r w:rsidRPr="001A6165">
        <w:t>lans målsättningar att avskärma u-länderna från världsekonomin, riskerar i dag att skapa oklarhet kring synen på u-ländernas roll i den globala ekon</w:t>
      </w:r>
      <w:r w:rsidRPr="001A6165">
        <w:t>o</w:t>
      </w:r>
      <w:r w:rsidRPr="001A6165">
        <w:t>min. Mo</w:t>
      </w:r>
      <w:r w:rsidRPr="001A6165">
        <w:t>t denna bakgrund anser utskottet att oberoendemålet bör granskas i samband med den aviserade biståndspolitiska utredningen. Det bör då öve</w:t>
      </w:r>
      <w:r w:rsidRPr="001A6165">
        <w:t>r</w:t>
      </w:r>
      <w:r w:rsidRPr="001A6165">
        <w:t>vägas om detta mål helt kan strykas.</w:t>
      </w:r>
    </w:p>
    <w:p w:rsidR="0014794C" w:rsidRPr="001A6165" w:rsidRDefault="0014794C">
      <w:pPr>
        <w:pStyle w:val="Normaltindrag"/>
      </w:pPr>
      <w:r w:rsidRPr="001A6165">
        <w:t>Utskottet anser att huvudmålet för utvecklingssamarbetet är att de fattiga länderna skall integreras i en världsekonomi där frihandel och företagsi</w:t>
      </w:r>
      <w:r w:rsidRPr="001A6165">
        <w:t>n</w:t>
      </w:r>
      <w:r w:rsidRPr="001A6165">
        <w:t>vesteringar är centrala drivkrafter för utveckling. Protektionism i alla dess former bör bekämpas. Handelns betydelse som utvecklingsmotor måste betonas långt starkare än vad som traditionellt skett i svensk debatt. Erfare</w:t>
      </w:r>
      <w:r w:rsidRPr="001A6165">
        <w:t>n</w:t>
      </w:r>
      <w:r w:rsidRPr="001A6165">
        <w:t>heten visar också att de u-länder som fört en utåtvänd politik har klarat sig klart bättre än de som fört en inåtvänd politik.</w:t>
      </w:r>
    </w:p>
    <w:p w:rsidR="0014794C" w:rsidRPr="001A6165" w:rsidRDefault="0014794C">
      <w:pPr>
        <w:pStyle w:val="Normaltindrag"/>
      </w:pPr>
      <w:r w:rsidRPr="001A6165">
        <w:t>Utskottet vill vidare framhålla följande. Länge utgjorde biståndets dem</w:t>
      </w:r>
      <w:r w:rsidRPr="001A6165">
        <w:t>o</w:t>
      </w:r>
      <w:r w:rsidRPr="001A6165">
        <w:t>kratimål en dekoration snarare än ett mål med substans. Demokratimålets långsiktiga karaktär betonades till den grad att några krav på praktiska resu</w:t>
      </w:r>
      <w:r w:rsidRPr="001A6165">
        <w:t>l</w:t>
      </w:r>
      <w:r w:rsidRPr="001A6165">
        <w:t xml:space="preserve">tat i form av ökad pluralism knappast ställdes. Enpartisystem ursäktades. Det antyddes att politisk frihet inte hade någon vidare relevans för fattiga länders utveckling. Regleringar och centralstyrning ansågs näst intill nödvändiga för den resursmobilisering som skulle lyfta u-länderna ur deras armod. </w:t>
      </w:r>
    </w:p>
    <w:p w:rsidR="0014794C" w:rsidRPr="001A6165" w:rsidRDefault="0014794C">
      <w:pPr>
        <w:pStyle w:val="Normaltindrag"/>
      </w:pPr>
      <w:r w:rsidRPr="001A6165">
        <w:t xml:space="preserve">Världen står i dag inför en historisk chans. Land efter </w:t>
      </w:r>
      <w:r w:rsidRPr="001A6165">
        <w:t>land söker sig mot demokrati. Då är det Sveriges skyldighet att bistå. Utskottet anser att detta bäst sker genom att hjälpa dem som står för mänskliga rättigheter och dem</w:t>
      </w:r>
      <w:r w:rsidRPr="001A6165">
        <w:t>o</w:t>
      </w:r>
      <w:r w:rsidRPr="001A6165">
        <w:t>krati, inte genom en värderingsfri förståelse för den utvecklingsväg länderna väljer. Demokrati är den enda styrelseform som garanterar att flertalet me</w:t>
      </w:r>
      <w:r w:rsidRPr="001A6165">
        <w:t>d</w:t>
      </w:r>
      <w:r w:rsidRPr="001A6165">
        <w:t>borgares intressen tas till vara och att politiska ledare kan avsättas genom öppna och fria val. Utskottet vill vidare framhålla att om det svenska bistå</w:t>
      </w:r>
      <w:r w:rsidRPr="001A6165">
        <w:t>n</w:t>
      </w:r>
      <w:r w:rsidRPr="001A6165">
        <w:t>det mot fattigdom, ökad rättvisa o</w:t>
      </w:r>
      <w:r w:rsidRPr="001A6165">
        <w:t>ch mot krigshot skall få bestående effekter krävs det att det ges i en demokratisk omgivning. Av dessa skäl bör dem</w:t>
      </w:r>
      <w:r w:rsidRPr="001A6165">
        <w:t>o</w:t>
      </w:r>
      <w:r w:rsidRPr="001A6165">
        <w:t>kratimålet bli överordnat delmålen inom biståndspolitiken.</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Motion </w:t>
      </w:r>
      <w:r w:rsidRPr="001A6165">
        <w:rPr>
          <w:i/>
        </w:rPr>
        <w:t>U206 (fp) yrkandena 2</w:t>
      </w:r>
      <w:r w:rsidRPr="001A6165">
        <w:t xml:space="preserve"> och</w:t>
      </w:r>
      <w:r w:rsidRPr="001A6165">
        <w:rPr>
          <w:i/>
        </w:rPr>
        <w:t xml:space="preserve"> 3</w:t>
      </w:r>
      <w:r w:rsidRPr="001A6165">
        <w:t xml:space="preserve"> tillstyrks därmed. Motionerna </w:t>
      </w:r>
      <w:r w:rsidRPr="001A6165">
        <w:rPr>
          <w:i/>
        </w:rPr>
        <w:t xml:space="preserve">U217 (v) yrkande 5 </w:t>
      </w:r>
      <w:r w:rsidRPr="001A6165">
        <w:t>och</w:t>
      </w:r>
      <w:r w:rsidRPr="001A6165">
        <w:rPr>
          <w:i/>
        </w:rPr>
        <w:t xml:space="preserve"> U219 (mp) i berörd del</w:t>
      </w:r>
      <w:r w:rsidRPr="001A6165">
        <w:t xml:space="preserve"> anses besvarade med vad utskottet anfört.</w:t>
      </w:r>
    </w:p>
    <w:p w:rsidR="0014794C" w:rsidRPr="001A6165" w:rsidRDefault="0014794C">
      <w:r w:rsidRPr="001A6165">
        <w:rPr>
          <w:i/>
        </w:rPr>
        <w:t>dels</w:t>
      </w:r>
      <w:r w:rsidRPr="001A6165">
        <w:t xml:space="preserve"> att utskottets hemställan under 2 bort ha följande lydelse:</w:t>
      </w:r>
    </w:p>
    <w:p w:rsidR="0014794C" w:rsidRPr="001A6165" w:rsidRDefault="0014794C">
      <w:pPr>
        <w:pStyle w:val="Resklmb"/>
      </w:pPr>
      <w:r w:rsidRPr="001A6165">
        <w:t xml:space="preserve">2. beträffande </w:t>
      </w:r>
      <w:r w:rsidRPr="001A6165">
        <w:rPr>
          <w:i/>
        </w:rPr>
        <w:t>de biståndspolitiska målen</w:t>
      </w:r>
    </w:p>
    <w:p w:rsidR="0014794C" w:rsidRPr="001A6165" w:rsidRDefault="0014794C">
      <w:pPr>
        <w:pStyle w:val="Resklm"/>
      </w:pPr>
      <w:r w:rsidRPr="001A6165">
        <w:t>att riksdagen med bifall till motion 1999/2000:U206 yrkandena 2 och 3 som sin mening ger regeringen till känna vad utskottet anfört samt förklarar motionerna 1999/2000:U217 yrkande 5 och 1999/2000:U219 i berörd del besvarade med vad utskottet anfört,</w:t>
      </w:r>
    </w:p>
    <w:p w:rsidR="0014794C" w:rsidRPr="001A6165" w:rsidRDefault="0014794C">
      <w:pPr>
        <w:pStyle w:val="Rubrik2"/>
      </w:pPr>
      <w:bookmarkStart w:id="243" w:name="_Toc468523444"/>
      <w:r w:rsidRPr="001A6165">
        <w:t>2. Demokratifrågor i biståndsdialogen (mom. 3)</w:t>
      </w:r>
      <w:bookmarkEnd w:id="243"/>
    </w:p>
    <w:p w:rsidR="0014794C" w:rsidRPr="001A6165" w:rsidRDefault="0014794C">
      <w:r w:rsidRPr="001A6165">
        <w:t xml:space="preserve">Marianne Andersson (c) anser </w:t>
      </w:r>
    </w:p>
    <w:p w:rsidR="0014794C" w:rsidRPr="001A6165" w:rsidRDefault="0014794C">
      <w:r w:rsidRPr="001A6165">
        <w:rPr>
          <w:i/>
        </w:rPr>
        <w:t>dels</w:t>
      </w:r>
      <w:r w:rsidRPr="001A6165">
        <w:t xml:space="preserve"> att den del av utskottets yttrande som på s. 22 börjar med ”Det har länge” och slutar med ”U206 (fp) yrkande 7 besvarad” bort ha följande l</w:t>
      </w:r>
      <w:r w:rsidRPr="001A6165">
        <w:t>y</w:t>
      </w:r>
      <w:r w:rsidRPr="001A6165">
        <w:t>delse:</w:t>
      </w:r>
    </w:p>
    <w:p w:rsidR="0014794C" w:rsidRPr="001A6165" w:rsidRDefault="0014794C">
      <w:pPr>
        <w:pStyle w:val="Normaltindrag"/>
      </w:pPr>
      <w:r w:rsidRPr="001A6165">
        <w:t>Resultaten av Sveriges insatser för att främja demokrati, mänskliga rätti</w:t>
      </w:r>
      <w:r w:rsidRPr="001A6165">
        <w:t>g</w:t>
      </w:r>
      <w:r w:rsidRPr="001A6165">
        <w:t>heter och social utveckling måste utvärderas kontinuerligt. Sverige bör a</w:t>
      </w:r>
      <w:r w:rsidRPr="001A6165">
        <w:t>v</w:t>
      </w:r>
      <w:r w:rsidRPr="001A6165">
        <w:t>hålla sig från att ge omfattande bistånd till länder och via regimer som inte eftersträvar demokratisering. Det gäller särskilt det bistånd som går till att bygga ut infrastruktur, näringsliv och statsförvaltning. Utskottet anser vidare att olika former av demokratibistånd till diktaturer endast bör kunna ges via enskilda organisationer. Landramar till länder vilkas regimer inte eftersträvar demokratisering bör inte upprättas eller f</w:t>
      </w:r>
      <w:r w:rsidRPr="001A6165">
        <w:t>örnyas. Katastrofbistånd bör dock kunna ges i sådana fall.</w:t>
      </w:r>
    </w:p>
    <w:p w:rsidR="0014794C" w:rsidRPr="001A6165" w:rsidRDefault="0014794C">
      <w:pPr>
        <w:pStyle w:val="Normaltindrag"/>
      </w:pPr>
      <w:r w:rsidRPr="001A6165">
        <w:t>Sverige får som biståndsgivare aldrig stå neutral i en konflikt mellan d</w:t>
      </w:r>
      <w:r w:rsidRPr="001A6165">
        <w:t>e</w:t>
      </w:r>
      <w:r w:rsidRPr="001A6165">
        <w:t>mokrati och diktatur. Utskottet menar att ett mer decentraliserat bistånd, som riktar sig direkt till medborgarna, skulle minska risken för att svenskt bistånd blir ett stöd till diktaturer. Sverige bör vidare klargöra att bistånd inte kan ges till länder som startar krig mot sina grannar.</w:t>
      </w:r>
    </w:p>
    <w:p w:rsidR="0014794C" w:rsidRPr="001A6165" w:rsidRDefault="0014794C">
      <w:pPr>
        <w:pStyle w:val="Normaltindrag"/>
      </w:pPr>
      <w:r w:rsidRPr="001A6165">
        <w:t>Vad som ovan sagts om biståndet till diktaturer och krigförande länder bör ges regeringen till känna.</w:t>
      </w:r>
    </w:p>
    <w:p w:rsidR="0014794C" w:rsidRPr="001A6165" w:rsidRDefault="0014794C">
      <w:pPr>
        <w:pStyle w:val="Normaltindrag"/>
      </w:pPr>
      <w:r w:rsidRPr="001A6165">
        <w:t xml:space="preserve">Utskottet tillstyrker därmed motion </w:t>
      </w:r>
      <w:r w:rsidRPr="001A6165">
        <w:rPr>
          <w:i/>
        </w:rPr>
        <w:t>U210 (c) yrkande 11</w:t>
      </w:r>
      <w:r w:rsidRPr="001A6165">
        <w:t xml:space="preserve">. Motion </w:t>
      </w:r>
      <w:r w:rsidRPr="001A6165">
        <w:rPr>
          <w:i/>
        </w:rPr>
        <w:t>U206 (fp) yrkandena 6</w:t>
      </w:r>
      <w:r w:rsidRPr="001A6165">
        <w:t xml:space="preserve"> och</w:t>
      </w:r>
      <w:r w:rsidRPr="001A6165">
        <w:rPr>
          <w:i/>
        </w:rPr>
        <w:t xml:space="preserve">  7</w:t>
      </w:r>
      <w:r w:rsidRPr="001A6165">
        <w:t xml:space="preserve"> anses vara b</w:t>
      </w:r>
      <w:r w:rsidRPr="001A6165">
        <w:t>e</w:t>
      </w:r>
      <w:r w:rsidRPr="001A6165">
        <w:t>svarad med vad utskottet anfört.</w:t>
      </w:r>
    </w:p>
    <w:p w:rsidR="0014794C" w:rsidRPr="001A6165" w:rsidRDefault="0014794C">
      <w:r w:rsidRPr="001A6165">
        <w:rPr>
          <w:i/>
        </w:rPr>
        <w:t>dels</w:t>
      </w:r>
      <w:r w:rsidRPr="001A6165">
        <w:t xml:space="preserve"> att utskottets hemställan under 3 bort ha följande lyde</w:t>
      </w:r>
      <w:r w:rsidRPr="001A6165">
        <w:t>l</w:t>
      </w:r>
      <w:r w:rsidRPr="001A6165">
        <w:t>se:</w:t>
      </w:r>
    </w:p>
    <w:p w:rsidR="0014794C" w:rsidRPr="001A6165" w:rsidRDefault="0014794C">
      <w:pPr>
        <w:pStyle w:val="Resklmb"/>
      </w:pPr>
      <w:r w:rsidRPr="001A6165">
        <w:t xml:space="preserve">3. beträffande </w:t>
      </w:r>
      <w:r w:rsidRPr="001A6165">
        <w:rPr>
          <w:i/>
        </w:rPr>
        <w:t>demokratifrågor i biståndsdialogen</w:t>
      </w:r>
    </w:p>
    <w:p w:rsidR="0014794C" w:rsidRPr="001A6165" w:rsidRDefault="0014794C">
      <w:pPr>
        <w:pStyle w:val="Resklm"/>
      </w:pPr>
      <w:r w:rsidRPr="001A6165">
        <w:t>att riksdagen med bifall till motion 1999/2000:U210 yrkande 11 som sin mening ger regeringen till känna vad utskottet anfört samt förkl</w:t>
      </w:r>
      <w:r w:rsidRPr="001A6165">
        <w:t>a</w:t>
      </w:r>
      <w:r w:rsidRPr="001A6165">
        <w:t>rar motion 1999/2000:U206 yrkandena 6 och 7 besvarad med vad u</w:t>
      </w:r>
      <w:r w:rsidRPr="001A6165">
        <w:t>t</w:t>
      </w:r>
      <w:r w:rsidRPr="001A6165">
        <w:t xml:space="preserve">skottet anfört, </w:t>
      </w:r>
    </w:p>
    <w:p w:rsidR="0014794C" w:rsidRPr="001A6165" w:rsidRDefault="0014794C">
      <w:pPr>
        <w:pStyle w:val="Rubrik2"/>
      </w:pPr>
      <w:bookmarkStart w:id="244" w:name="_Toc468523445"/>
      <w:r w:rsidRPr="001A6165">
        <w:t>3. Demokratifrågor i biståndsdialogen (mom. 3)</w:t>
      </w:r>
      <w:bookmarkEnd w:id="244"/>
    </w:p>
    <w:p w:rsidR="0014794C" w:rsidRPr="001A6165" w:rsidRDefault="0014794C">
      <w:r w:rsidRPr="001A6165">
        <w:t xml:space="preserve">Karl-Göran Biörsmark (fp) anser </w:t>
      </w:r>
    </w:p>
    <w:p w:rsidR="0014794C" w:rsidRPr="001A6165" w:rsidRDefault="0014794C">
      <w:r w:rsidRPr="001A6165">
        <w:rPr>
          <w:i/>
        </w:rPr>
        <w:t>dels</w:t>
      </w:r>
      <w:r w:rsidRPr="001A6165">
        <w:t xml:space="preserve"> att den del av utskottets yttrande som på s. 22 börjar med ”Det har länge” och slutar med ””U206 (fp) yrkande 7 besvarad.” bort ha följande lyde</w:t>
      </w:r>
      <w:r w:rsidRPr="001A6165">
        <w:t>l</w:t>
      </w:r>
      <w:r w:rsidRPr="001A6165">
        <w:t>se:</w:t>
      </w:r>
    </w:p>
    <w:p w:rsidR="0014794C" w:rsidRPr="001A6165" w:rsidRDefault="0014794C">
      <w:pPr>
        <w:pStyle w:val="Normaltindrag"/>
      </w:pPr>
      <w:r w:rsidRPr="001A6165">
        <w:t>Biståndsdialogen med mottagarländerna måste utgöra ett kraftfullt instr</w:t>
      </w:r>
      <w:r w:rsidRPr="001A6165">
        <w:t>u</w:t>
      </w:r>
      <w:r w:rsidRPr="001A6165">
        <w:t xml:space="preserve">ment för att främja demokrati och mänskliga rättigheter. Budskapet skall vara entydigt även till länder där Sverige har starka exportintressen, såsom Kina. Inslaget av villkor i biståndsgivningen bör i denna mening öka. </w:t>
      </w:r>
    </w:p>
    <w:p w:rsidR="0014794C" w:rsidRPr="001A6165" w:rsidRDefault="0014794C">
      <w:pPr>
        <w:pStyle w:val="Normaltindrag"/>
      </w:pPr>
      <w:r w:rsidRPr="001A6165">
        <w:t>Demokrati och mänskliga rättigheter kan aldrig vara ett mål bland andra för svensk biståndspolitik utan måste vara det centrala målet. Det handlar då både om människors grundläggande värdighet och om att demokrati och mänskliga rättigheter i sista hand är förutsättningen för att alla andra</w:t>
      </w:r>
      <w:r w:rsidRPr="001A6165">
        <w:t xml:space="preserve"> mål för biståndet skall kunna förverkligas.</w:t>
      </w:r>
    </w:p>
    <w:p w:rsidR="0014794C" w:rsidRPr="001A6165" w:rsidRDefault="0014794C">
      <w:pPr>
        <w:pStyle w:val="Normaltindrag"/>
      </w:pPr>
      <w:r w:rsidRPr="001A6165">
        <w:t>Stöd till uppbyggande av demokratiska strukturer, såsom lokal självstyre</w:t>
      </w:r>
      <w:r w:rsidRPr="001A6165">
        <w:t>l</w:t>
      </w:r>
      <w:r w:rsidRPr="001A6165">
        <w:t>se, parlament och politiska regelsystem bör ha hög prioritet.</w:t>
      </w:r>
    </w:p>
    <w:p w:rsidR="0014794C" w:rsidRPr="001A6165" w:rsidRDefault="0014794C">
      <w:pPr>
        <w:pStyle w:val="Normaltindrag"/>
      </w:pPr>
      <w:r w:rsidRPr="001A6165">
        <w:t>Kampen för människors frihet blir aldrig inaktuell. Sverige får inte tveka att reagera när de mänskliga rättigheterna hotas i andra länder. Att medvetet tigande se på hur människor torteras, avrättas, försvinner etc. är att ge sitt samtycke. Sverige bör på alla nivåer i alla sammanhang ihärdigt ta upp fr</w:t>
      </w:r>
      <w:r w:rsidRPr="001A6165">
        <w:t>å</w:t>
      </w:r>
      <w:r w:rsidRPr="001A6165">
        <w:t>gorna om de mänskliga rättigheterna i samtal med de stater som bryter mot dessa grundläggande rättigheter. Då demokratibistånd skall bedrivas i dikt</w:t>
      </w:r>
      <w:r w:rsidRPr="001A6165">
        <w:t>a</w:t>
      </w:r>
      <w:r w:rsidRPr="001A6165">
        <w:t>turstater skall det ske genom enskilda organisationer.</w:t>
      </w:r>
    </w:p>
    <w:p w:rsidR="0014794C" w:rsidRPr="001A6165" w:rsidRDefault="0014794C">
      <w:pPr>
        <w:pStyle w:val="Normaltindrag"/>
      </w:pPr>
      <w:r w:rsidRPr="001A6165">
        <w:t>Vad utskottet ovan anfört om demokratibistånd bör ges regeringen till känna.</w:t>
      </w:r>
    </w:p>
    <w:p w:rsidR="0014794C" w:rsidRPr="001A6165" w:rsidRDefault="0014794C">
      <w:pPr>
        <w:pStyle w:val="Normaltindrag"/>
      </w:pPr>
      <w:r w:rsidRPr="001A6165">
        <w:t xml:space="preserve">Motion </w:t>
      </w:r>
      <w:r w:rsidRPr="001A6165">
        <w:rPr>
          <w:i/>
        </w:rPr>
        <w:t xml:space="preserve">U206 (fp) yrkandena 6 </w:t>
      </w:r>
      <w:r w:rsidRPr="001A6165">
        <w:t>och</w:t>
      </w:r>
      <w:r w:rsidRPr="001A6165">
        <w:rPr>
          <w:i/>
        </w:rPr>
        <w:t xml:space="preserve"> 7</w:t>
      </w:r>
      <w:r w:rsidRPr="001A6165">
        <w:t xml:space="preserve"> tillstyrks därmed. Motion </w:t>
      </w:r>
      <w:r w:rsidRPr="001A6165">
        <w:rPr>
          <w:i/>
        </w:rPr>
        <w:t xml:space="preserve">U210 (c) yrkande 11 </w:t>
      </w:r>
      <w:r w:rsidRPr="001A6165">
        <w:t>anses besvarad med vad utskottet anfört.</w:t>
      </w:r>
    </w:p>
    <w:p w:rsidR="0014794C" w:rsidRPr="001A6165" w:rsidRDefault="0014794C">
      <w:r w:rsidRPr="001A6165">
        <w:rPr>
          <w:i/>
        </w:rPr>
        <w:t>dels</w:t>
      </w:r>
      <w:r w:rsidRPr="001A6165">
        <w:t xml:space="preserve"> att utskottets hemställan under 3 bort ha följande lydelse:</w:t>
      </w:r>
    </w:p>
    <w:p w:rsidR="0014794C" w:rsidRPr="001A6165" w:rsidRDefault="0014794C">
      <w:pPr>
        <w:pStyle w:val="Resklmb"/>
      </w:pPr>
      <w:r w:rsidRPr="001A6165">
        <w:t xml:space="preserve">3. beträffande </w:t>
      </w:r>
      <w:r w:rsidRPr="001A6165">
        <w:rPr>
          <w:i/>
        </w:rPr>
        <w:t>demokratifrågor i biståndsdialogen</w:t>
      </w:r>
    </w:p>
    <w:p w:rsidR="0014794C" w:rsidRPr="001A6165" w:rsidRDefault="0014794C">
      <w:pPr>
        <w:pStyle w:val="Resklm"/>
      </w:pPr>
      <w:r w:rsidRPr="001A6165">
        <w:t>att riksdagen med bifall till motion 1999/2000:U206 yrkandena 6 och 7 som sin mening ger regeringen till känna vad utskottet anfört samt förklarar motion 1999/2000:U210 yrkande 11 besvarad med vad u</w:t>
      </w:r>
      <w:r w:rsidRPr="001A6165">
        <w:t>t</w:t>
      </w:r>
      <w:r w:rsidRPr="001A6165">
        <w:t xml:space="preserve">skottet anfört, </w:t>
      </w:r>
    </w:p>
    <w:p w:rsidR="0014794C" w:rsidRPr="001A6165" w:rsidRDefault="0014794C">
      <w:pPr>
        <w:pStyle w:val="Rubrik2"/>
      </w:pPr>
      <w:bookmarkStart w:id="245" w:name="_Toc468523446"/>
      <w:r w:rsidRPr="001A6165">
        <w:t>4. Transaktionsskatt på internationella kapitalströmmar (mom. 7)</w:t>
      </w:r>
      <w:bookmarkEnd w:id="245"/>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24 börjar med ”Utskottet har i” och slutar med ”U306 (m) yrkande 3” bort ha följande lydelse:</w:t>
      </w:r>
    </w:p>
    <w:p w:rsidR="0014794C" w:rsidRPr="001A6165" w:rsidRDefault="0014794C">
      <w:pPr>
        <w:pStyle w:val="Normaltindrag"/>
      </w:pPr>
      <w:r w:rsidRPr="001A6165">
        <w:t>Att införa en transaktionsskatt på kapitalströmmar – s.k. Tobinskatt – för att finansiera FN:s verksamhet vore direkt kontraproduktivt. U-länderna är i stort behov av tillflöde av kapital för att kunna utvecklas på ett gynnsamt sätt. Tobinskatten skulle riskera att strypa detta viktiga tillflöde. Som ett exempel kan nämnas att den Tobinskatt som skulle behöva betalas fö</w:t>
      </w:r>
      <w:r w:rsidRPr="001A6165">
        <w:t>r det flöde av kapital och investeringar som sker till Vietnam uppgår till en summa lika stor som det samlade svenska Vietnambiståndet.</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Därmed tillstyrks motion </w:t>
      </w:r>
      <w:r w:rsidRPr="001A6165">
        <w:rPr>
          <w:i/>
        </w:rPr>
        <w:t>U306 (m) yrkande 3</w:t>
      </w:r>
      <w:r w:rsidRPr="001A6165">
        <w:t>.</w:t>
      </w:r>
    </w:p>
    <w:p w:rsidR="0014794C" w:rsidRPr="001A6165" w:rsidRDefault="0014794C">
      <w:r w:rsidRPr="001A6165">
        <w:rPr>
          <w:i/>
        </w:rPr>
        <w:t>dels</w:t>
      </w:r>
      <w:r w:rsidRPr="001A6165">
        <w:t xml:space="preserve"> att utskottets hemställan under 7 bort ha följande lydelse:</w:t>
      </w:r>
    </w:p>
    <w:p w:rsidR="0014794C" w:rsidRPr="001A6165" w:rsidRDefault="0014794C">
      <w:pPr>
        <w:pStyle w:val="Resklmb"/>
      </w:pPr>
      <w:r w:rsidRPr="001A6165">
        <w:t xml:space="preserve">7. beträffande </w:t>
      </w:r>
      <w:r w:rsidRPr="001A6165">
        <w:rPr>
          <w:i/>
        </w:rPr>
        <w:t>transaktionsskatt på internationella kapitalströmmar</w:t>
      </w:r>
    </w:p>
    <w:p w:rsidR="0014794C" w:rsidRPr="001A6165" w:rsidRDefault="0014794C">
      <w:pPr>
        <w:pStyle w:val="Resklm"/>
        <w:rPr>
          <w:color w:val="000000"/>
        </w:rPr>
      </w:pPr>
      <w:r w:rsidRPr="001A6165">
        <w:t>att riksdagen med bifall till motion 1999/2000:U306 yrkande 3 som sin m</w:t>
      </w:r>
      <w:r w:rsidRPr="001A6165">
        <w:t>e</w:t>
      </w:r>
      <w:r w:rsidRPr="001A6165">
        <w:t xml:space="preserve">ning ger regeringen till känna vad utskottet anfört, </w:t>
      </w:r>
    </w:p>
    <w:p w:rsidR="0014794C" w:rsidRPr="001A6165" w:rsidRDefault="0014794C">
      <w:pPr>
        <w:pStyle w:val="Rubrik2"/>
      </w:pPr>
      <w:bookmarkStart w:id="246" w:name="_Toc468523447"/>
      <w:r w:rsidRPr="001A6165">
        <w:t>5. Begränsningsbeloppens inverkan på biståndet (mom. 8)</w:t>
      </w:r>
      <w:bookmarkEnd w:id="246"/>
    </w:p>
    <w:p w:rsidR="0014794C" w:rsidRPr="001A6165" w:rsidRDefault="0014794C">
      <w:r w:rsidRPr="001A6165">
        <w:t xml:space="preserve">Ingrid Näslund, Fanny Rizell (båda kd), Marianne Andersson (c) och Karl-Göran Biörsmark (fp) anser </w:t>
      </w:r>
    </w:p>
    <w:p w:rsidR="0014794C" w:rsidRPr="001A6165" w:rsidRDefault="0014794C">
      <w:r w:rsidRPr="001A6165">
        <w:rPr>
          <w:i/>
        </w:rPr>
        <w:t>dels</w:t>
      </w:r>
      <w:r w:rsidRPr="001A6165">
        <w:t xml:space="preserve"> att den del av utskottets yttrande som på s. 24 börjar med ”Inledningsvis kan konstateras” och på s. 26 slutar med ”som ovan anförts” bort ha följande lyde</w:t>
      </w:r>
      <w:r w:rsidRPr="001A6165">
        <w:t>l</w:t>
      </w:r>
      <w:r w:rsidRPr="001A6165">
        <w:t>se:</w:t>
      </w:r>
    </w:p>
    <w:p w:rsidR="0014794C" w:rsidRPr="001A6165" w:rsidRDefault="0014794C">
      <w:pPr>
        <w:pStyle w:val="Normaltindrag"/>
      </w:pPr>
      <w:r w:rsidRPr="001A6165">
        <w:t>De utgiftsbegränsningar som drabbat biståndet under 1999 är ytterligare tecken på den nedprioritering av biståndet som regeringen gjort med Vän</w:t>
      </w:r>
      <w:r w:rsidRPr="001A6165">
        <w:t>s</w:t>
      </w:r>
      <w:r w:rsidRPr="001A6165">
        <w:t>terpartiets och Miljöpartiets goda minne. Under året har 2,9 miljarder utlov</w:t>
      </w:r>
      <w:r w:rsidRPr="001A6165">
        <w:t>a</w:t>
      </w:r>
      <w:r w:rsidRPr="001A6165">
        <w:t>de medel hållits inne, vilket motsvarar hela 30 % av den totala biståndsbu</w:t>
      </w:r>
      <w:r w:rsidRPr="001A6165">
        <w:t>d</w:t>
      </w:r>
      <w:r w:rsidRPr="001A6165">
        <w:t>geten. Utgiftsbegränsningarna har fått svåra konsekvenser för biståndet där ett flertal projekt fått läggas på is och där man tvingats dra ned på utlovade insatser. Den blygsamma höjning av biståndsramen som hade utlovats för budgetåret 1999 blev i stället en sänkning – med följd att Sverige troligtvis hamnade under skammens gräns 0,7 % av BNI till bistånd.</w:t>
      </w:r>
      <w:r w:rsidRPr="001A6165">
        <w:t xml:space="preserve"> Det är oerhört allvarligt att utlovad hjälp till t.ex. Bangladesh, där tusentals människor fått lida av vattenöversvämningar, har uteblivit. Ett flertal svenska biståndsorg</w:t>
      </w:r>
      <w:r w:rsidRPr="001A6165">
        <w:t>a</w:t>
      </w:r>
      <w:r w:rsidRPr="001A6165">
        <w:t>nisationer har i skarpa ordalag protesterat mot regeringens biståndspolitik och det ödesdigra utgiftstaket. Utskottet avvisar regeringens sätt att använda biståndet som en buffert i statsbudgeten, då biståndet har ett särskilt behov av långsiktig planering och kontinuitet. Även nästkommande budgetår har reg</w:t>
      </w:r>
      <w:r w:rsidRPr="001A6165">
        <w:t>e</w:t>
      </w:r>
      <w:r w:rsidRPr="001A6165">
        <w:t>ringen pekat ut biståndet som</w:t>
      </w:r>
      <w:r w:rsidRPr="001A6165">
        <w:t xml:space="preserve"> särskilt lämpat för utgiftsbegränsningar. U</w:t>
      </w:r>
      <w:r w:rsidRPr="001A6165">
        <w:t>t</w:t>
      </w:r>
      <w:r w:rsidRPr="001A6165">
        <w:t>skottet vänder sig emot att utgiftsbegränsningarna skall drabba biståndet.</w:t>
      </w:r>
    </w:p>
    <w:p w:rsidR="0014794C" w:rsidRPr="001A6165" w:rsidRDefault="0014794C">
      <w:pPr>
        <w:pStyle w:val="Normaltindrag"/>
      </w:pPr>
      <w:r w:rsidRPr="001A6165">
        <w:t xml:space="preserve">Motion </w:t>
      </w:r>
      <w:r w:rsidRPr="001A6165">
        <w:rPr>
          <w:i/>
        </w:rPr>
        <w:t>U215 (kd) yrkande 2</w:t>
      </w:r>
      <w:r w:rsidRPr="001A6165">
        <w:t xml:space="preserve"> tillstyrks därmed. Vidare bör regeringen med anledning av motionerna </w:t>
      </w:r>
      <w:r w:rsidRPr="001A6165">
        <w:rPr>
          <w:i/>
        </w:rPr>
        <w:t>U210 (c) yrkande 19</w:t>
      </w:r>
      <w:r w:rsidRPr="001A6165">
        <w:t xml:space="preserve"> och </w:t>
      </w:r>
      <w:r w:rsidRPr="001A6165">
        <w:rPr>
          <w:i/>
        </w:rPr>
        <w:t xml:space="preserve">Fi212 (fp) yrkande 12 delvis </w:t>
      </w:r>
      <w:r w:rsidRPr="001A6165">
        <w:t xml:space="preserve">ges till känna vad utskottet anfört. Motion </w:t>
      </w:r>
      <w:r w:rsidRPr="001A6165">
        <w:rPr>
          <w:i/>
        </w:rPr>
        <w:t xml:space="preserve">U219 (mp) delvis </w:t>
      </w:r>
      <w:r w:rsidRPr="001A6165">
        <w:t>anses besvarad med vad utskottet anfört.</w:t>
      </w:r>
    </w:p>
    <w:p w:rsidR="0014794C" w:rsidRPr="001A6165" w:rsidRDefault="0014794C">
      <w:r w:rsidRPr="001A6165">
        <w:rPr>
          <w:i/>
        </w:rPr>
        <w:t>dels</w:t>
      </w:r>
      <w:r w:rsidRPr="001A6165">
        <w:t xml:space="preserve"> att utskottets hemställan under 8 bort ha följande lydelse:</w:t>
      </w:r>
    </w:p>
    <w:p w:rsidR="0014794C" w:rsidRPr="001A6165" w:rsidRDefault="0014794C">
      <w:pPr>
        <w:pStyle w:val="Resklmb"/>
      </w:pPr>
      <w:r w:rsidRPr="001A6165">
        <w:t xml:space="preserve">8. beträffande </w:t>
      </w:r>
      <w:r w:rsidRPr="001A6165">
        <w:rPr>
          <w:i/>
        </w:rPr>
        <w:t>begränsningsbeloppens inverkan på biståndet</w:t>
      </w:r>
    </w:p>
    <w:p w:rsidR="0014794C" w:rsidRPr="001A6165" w:rsidRDefault="0014794C">
      <w:pPr>
        <w:pStyle w:val="Resklm"/>
        <w:rPr>
          <w:color w:val="000000"/>
        </w:rPr>
      </w:pPr>
      <w:r w:rsidRPr="001A6165">
        <w:t>att riksdagen med bifall till motion 1999/2000:U215 yrkande 2 och med anledning av motionerna 1999/2000:U210 yrkande 19 och 1999/2000:Fi212 yrkande 12 i berörd del som sin mening ger reg</w:t>
      </w:r>
      <w:r w:rsidRPr="001A6165">
        <w:t>e</w:t>
      </w:r>
      <w:r w:rsidRPr="001A6165">
        <w:t>ringen till känna vad utskottet anfört samt förklarar motion 1999/2000:U219 i b</w:t>
      </w:r>
      <w:r w:rsidRPr="001A6165">
        <w:t>e</w:t>
      </w:r>
      <w:r w:rsidRPr="001A6165">
        <w:t xml:space="preserve">rörd del besvarad med vad utskottet anfört, </w:t>
      </w:r>
    </w:p>
    <w:p w:rsidR="0014794C" w:rsidRPr="001A6165" w:rsidRDefault="0014794C">
      <w:pPr>
        <w:pStyle w:val="Rubrik2"/>
      </w:pPr>
      <w:bookmarkStart w:id="247" w:name="_Toc468523448"/>
      <w:r w:rsidRPr="001A6165">
        <w:t>6. Decentraliserad planering av biståndet (mom. 13)</w:t>
      </w:r>
      <w:bookmarkEnd w:id="247"/>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28 börjar med ”Utskottet menar att” och slutar med ”U204 (m) yrkande 13” bort ha följande lydelse:</w:t>
      </w:r>
    </w:p>
    <w:p w:rsidR="0014794C" w:rsidRPr="001A6165" w:rsidRDefault="0014794C">
      <w:pPr>
        <w:pStyle w:val="Normaltindrag"/>
      </w:pPr>
      <w:r w:rsidRPr="001A6165">
        <w:t xml:space="preserve">För att möjliggöra en kraftfull satsning på fattigdomsutrotningen i Afrika bör den centrala utvecklingsfunktionen för biståndet förläggas till Afrika, medan Sidas centrala administration även fortsättningsvis bör vara förlagd till Sverige.  </w:t>
      </w:r>
    </w:p>
    <w:p w:rsidR="0014794C" w:rsidRPr="001A6165" w:rsidRDefault="0014794C">
      <w:pPr>
        <w:pStyle w:val="Normaltindrag"/>
      </w:pPr>
      <w:r w:rsidRPr="001A6165">
        <w:t>Därmed tillstyrker utskottet motion</w:t>
      </w:r>
      <w:r w:rsidRPr="001A6165">
        <w:rPr>
          <w:b/>
          <w:i/>
        </w:rPr>
        <w:t xml:space="preserve"> </w:t>
      </w:r>
      <w:r w:rsidRPr="001A6165">
        <w:rPr>
          <w:i/>
        </w:rPr>
        <w:t>U204 (m) yrkande 13</w:t>
      </w:r>
      <w:r w:rsidRPr="001A6165">
        <w:t>.</w:t>
      </w:r>
    </w:p>
    <w:p w:rsidR="0014794C" w:rsidRPr="001A6165" w:rsidRDefault="0014794C">
      <w:r w:rsidRPr="001A6165">
        <w:rPr>
          <w:i/>
        </w:rPr>
        <w:t>dels</w:t>
      </w:r>
      <w:r w:rsidRPr="001A6165">
        <w:t xml:space="preserve"> att utskottets hemställan under 13 bort ha följande lydelse:</w:t>
      </w:r>
    </w:p>
    <w:p w:rsidR="0014794C" w:rsidRPr="001A6165" w:rsidRDefault="0014794C">
      <w:pPr>
        <w:pStyle w:val="Resklmb"/>
      </w:pPr>
      <w:r w:rsidRPr="001A6165">
        <w:t xml:space="preserve">13. beträffande </w:t>
      </w:r>
      <w:r w:rsidRPr="001A6165">
        <w:rPr>
          <w:i/>
        </w:rPr>
        <w:t>decentraliserad planering av biståndet</w:t>
      </w:r>
    </w:p>
    <w:p w:rsidR="0014794C" w:rsidRPr="001A6165" w:rsidRDefault="0014794C">
      <w:pPr>
        <w:pStyle w:val="Resklm"/>
      </w:pPr>
      <w:r w:rsidRPr="001A6165">
        <w:t>att riksdagen med bifall till motion 1999/2000:U204 yrkande 13 som  sin mening ger regeringen till känna vad utskottet a</w:t>
      </w:r>
      <w:r w:rsidRPr="001A6165">
        <w:t>n</w:t>
      </w:r>
      <w:r w:rsidRPr="001A6165">
        <w:t>fört,</w:t>
      </w:r>
    </w:p>
    <w:p w:rsidR="0014794C" w:rsidRPr="001A6165" w:rsidRDefault="0014794C">
      <w:pPr>
        <w:pStyle w:val="Rubrik2"/>
      </w:pPr>
      <w:bookmarkStart w:id="248" w:name="_Toc468523449"/>
      <w:r w:rsidRPr="001A6165">
        <w:t>7. Biståndsramen och enprocentsmålet (mom. 14)</w:t>
      </w:r>
      <w:bookmarkEnd w:id="248"/>
    </w:p>
    <w:p w:rsidR="0014794C" w:rsidRPr="001A6165" w:rsidRDefault="0014794C">
      <w:r w:rsidRPr="001A6165">
        <w:t xml:space="preserve">Ingrid Näslund och Fanny Rizell (båda kd) anser </w:t>
      </w:r>
    </w:p>
    <w:p w:rsidR="0014794C" w:rsidRPr="001A6165" w:rsidRDefault="0014794C">
      <w:r w:rsidRPr="001A6165">
        <w:rPr>
          <w:i/>
        </w:rPr>
        <w:t>dels</w:t>
      </w:r>
      <w:r w:rsidRPr="001A6165">
        <w:t xml:space="preserve"> att den del av utskottets yttrande som på s. 29 börjar med ”Utskottet har vid” och på s. 30 slutar med ”U219 (mp) delvis.” bort ha följande lyde</w:t>
      </w:r>
      <w:r w:rsidRPr="001A6165">
        <w:t>l</w:t>
      </w:r>
      <w:r w:rsidRPr="001A6165">
        <w:t>se:</w:t>
      </w:r>
    </w:p>
    <w:p w:rsidR="0014794C" w:rsidRPr="001A6165" w:rsidRDefault="0014794C">
      <w:pPr>
        <w:pStyle w:val="Normaltindrag"/>
      </w:pPr>
      <w:r w:rsidRPr="001A6165">
        <w:t>Det svenska biståndet har sedan början av 1960-talet präglats av en gen</w:t>
      </w:r>
      <w:r w:rsidRPr="001A6165">
        <w:t>e</w:t>
      </w:r>
      <w:r w:rsidRPr="001A6165">
        <w:t>rös inställning. Enprocentsmålet har, sedan en enig riksdag beslutade om det 1968, varit en grundbult i biståndet. Beslutet om 1 % av BNI till biståndet var tänkt att garantera långsiktighet och undvika att biståndet gjordes ber</w:t>
      </w:r>
      <w:r w:rsidRPr="001A6165">
        <w:t>o</w:t>
      </w:r>
      <w:r w:rsidRPr="001A6165">
        <w:t>ende av tillfälliga fluktuationer i statens finanser. Under goda år höjdes b</w:t>
      </w:r>
      <w:r w:rsidRPr="001A6165">
        <w:t>i</w:t>
      </w:r>
      <w:r w:rsidRPr="001A6165">
        <w:t>ståndet i pengar räknat, för att minska när det gick sämre för Sverige. Detta kunde ske oberoende av växlingar vid regeringsmakten.</w:t>
      </w:r>
    </w:p>
    <w:p w:rsidR="0014794C" w:rsidRPr="001A6165" w:rsidRDefault="0014794C">
      <w:pPr>
        <w:pStyle w:val="Normaltindrag"/>
      </w:pPr>
      <w:r w:rsidRPr="001A6165">
        <w:t>Det förtjänar att påpekas att biståndet endast vid två tillfällen nått up</w:t>
      </w:r>
      <w:r w:rsidRPr="001A6165">
        <w:t>p till 1 % av BNI, nämligen 1982 samt 1992, då Alf Svensson var biståndsmini</w:t>
      </w:r>
      <w:r w:rsidRPr="001A6165">
        <w:t>s</w:t>
      </w:r>
      <w:r w:rsidRPr="001A6165">
        <w:t>ter. Att notera är att Sverige vid bägge dessa tillfällen leddes av borgerliga regerin</w:t>
      </w:r>
      <w:r w:rsidRPr="001A6165">
        <w:t>g</w:t>
      </w:r>
      <w:r w:rsidRPr="001A6165">
        <w:t>ar.</w:t>
      </w:r>
    </w:p>
    <w:p w:rsidR="0014794C" w:rsidRPr="001A6165" w:rsidRDefault="0014794C">
      <w:pPr>
        <w:pStyle w:val="Normaltindrag"/>
      </w:pPr>
      <w:r w:rsidRPr="001A6165">
        <w:t>Sedan regeringsskiftet 1994 har regeringen med stöd av Moderata sa</w:t>
      </w:r>
      <w:r w:rsidRPr="001A6165">
        <w:t>m</w:t>
      </w:r>
      <w:r w:rsidRPr="001A6165">
        <w:t>lingspartiet och Centerpartiet kraftigt skurit ned biståndet från 0,9 % till en nivå runt 0,7 %. För åren 2000–2002 föreslår regeringen med hjälp av Vänsterpartiet och Miljöpartiet mycket blygsamma successiva höjningar till 0,74 % år 2002. Med denna takt skulle det ta 30 år för att åter nå enprocent</w:t>
      </w:r>
      <w:r w:rsidRPr="001A6165">
        <w:t>s</w:t>
      </w:r>
      <w:r w:rsidRPr="001A6165">
        <w:t xml:space="preserve">nivån. Detta ger enligt utskottets mening inte trovärdighet till den uttalade ambitionen att återupprätta enprocentsmålet. Regeringen föreslår denna låga biståndsnivå i en tid då den ena katastrofen avlöst den </w:t>
      </w:r>
      <w:r w:rsidRPr="001A6165">
        <w:t>andra i olika delar av världen – orkaner, översvämningar, jordbävningar och förödande krig har gjort stora biståndsinsatser nödvändiga. Samtidigt finns stora behov av lån</w:t>
      </w:r>
      <w:r w:rsidRPr="001A6165">
        <w:t>g</w:t>
      </w:r>
      <w:r w:rsidRPr="001A6165">
        <w:t>siktigt stöd för utveckling av demokrati och mänskliga rättigheter. Behovet av skuldavskrivningar är akut, samtidigt som regeringen låter de fattigaste vara med och betala saneringen av Sveriges statsskuld. Utskottet vänder sig mot denna politik.</w:t>
      </w:r>
    </w:p>
    <w:p w:rsidR="0014794C" w:rsidRPr="001A6165" w:rsidRDefault="0014794C">
      <w:pPr>
        <w:pStyle w:val="Normaltindrag"/>
      </w:pPr>
      <w:r w:rsidRPr="001A6165">
        <w:t>Utskottet anser att den alltför låga biståndsnivån 0,7 % aldrig borde ha a</w:t>
      </w:r>
      <w:r w:rsidRPr="001A6165">
        <w:t>c</w:t>
      </w:r>
      <w:r w:rsidRPr="001A6165">
        <w:t>cepterats. Ambitionen att åter nå upp till 1 % av BNI måste nu ges trovärdi</w:t>
      </w:r>
      <w:r w:rsidRPr="001A6165">
        <w:t>g</w:t>
      </w:r>
      <w:r w:rsidRPr="001A6165">
        <w:t>het, något som regeringens förslag inte gör. Motionsledes har Kristdemokr</w:t>
      </w:r>
      <w:r w:rsidRPr="001A6165">
        <w:t>a</w:t>
      </w:r>
      <w:r w:rsidRPr="001A6165">
        <w:t>terna under flera år föreslagit en plan för att nå enprocentsmålet i början av det nya millenniet. Utskottet anser att en sådan plan nu bör upprä</w:t>
      </w:r>
      <w:r w:rsidRPr="001A6165">
        <w:t>t</w:t>
      </w:r>
      <w:r w:rsidRPr="001A6165">
        <w:t xml:space="preserve">tas. </w:t>
      </w:r>
    </w:p>
    <w:p w:rsidR="0014794C" w:rsidRPr="001A6165" w:rsidRDefault="0014794C">
      <w:pPr>
        <w:pStyle w:val="Normaltindrag"/>
      </w:pPr>
      <w:r w:rsidRPr="001A6165">
        <w:t>Vad som ovan anförts om biståndsramen och enprocentsmålet bör ges r</w:t>
      </w:r>
      <w:r w:rsidRPr="001A6165">
        <w:t>e</w:t>
      </w:r>
      <w:r w:rsidRPr="001A6165">
        <w:t>geringen till känna.</w:t>
      </w:r>
    </w:p>
    <w:p w:rsidR="0014794C" w:rsidRPr="001A6165" w:rsidRDefault="0014794C">
      <w:pPr>
        <w:pStyle w:val="Normaltindrag"/>
      </w:pPr>
      <w:r w:rsidRPr="001A6165">
        <w:t xml:space="preserve">Därmed tillstyrks motion </w:t>
      </w:r>
      <w:r w:rsidRPr="001A6165">
        <w:rPr>
          <w:i/>
        </w:rPr>
        <w:t>U215 (kd) yrkande 1</w:t>
      </w:r>
      <w:r w:rsidRPr="001A6165">
        <w:t xml:space="preserve">. Motionerna </w:t>
      </w:r>
      <w:r w:rsidRPr="001A6165">
        <w:rPr>
          <w:i/>
        </w:rPr>
        <w:t>U206 (fp) y</w:t>
      </w:r>
      <w:r w:rsidRPr="001A6165">
        <w:rPr>
          <w:i/>
        </w:rPr>
        <w:t>r</w:t>
      </w:r>
      <w:r w:rsidRPr="001A6165">
        <w:rPr>
          <w:i/>
        </w:rPr>
        <w:t xml:space="preserve">kandena 25 </w:t>
      </w:r>
      <w:r w:rsidRPr="001A6165">
        <w:t>och</w:t>
      </w:r>
      <w:r w:rsidRPr="001A6165">
        <w:rPr>
          <w:i/>
        </w:rPr>
        <w:t xml:space="preserve"> 26, U210 (c) yrkande 2 </w:t>
      </w:r>
      <w:r w:rsidRPr="001A6165">
        <w:t>samt</w:t>
      </w:r>
      <w:r w:rsidRPr="001A6165">
        <w:rPr>
          <w:i/>
        </w:rPr>
        <w:t xml:space="preserve"> U219 (mp) (delvis)</w:t>
      </w:r>
      <w:r w:rsidRPr="001A6165">
        <w:t xml:space="preserve"> anses b</w:t>
      </w:r>
      <w:r w:rsidRPr="001A6165">
        <w:t>e</w:t>
      </w:r>
      <w:r w:rsidRPr="001A6165">
        <w:t>svarade med vad utskottet anfört.</w:t>
      </w:r>
    </w:p>
    <w:p w:rsidR="0014794C" w:rsidRPr="001A6165" w:rsidRDefault="0014794C">
      <w:r w:rsidRPr="001A6165">
        <w:rPr>
          <w:i/>
        </w:rPr>
        <w:t>dels</w:t>
      </w:r>
      <w:r w:rsidRPr="001A6165">
        <w:t xml:space="preserve"> att utskottets hemställan under 14 bort ha följande lydelse:</w:t>
      </w:r>
    </w:p>
    <w:p w:rsidR="0014794C" w:rsidRPr="001A6165" w:rsidRDefault="0014794C">
      <w:pPr>
        <w:pStyle w:val="Resklmb"/>
      </w:pPr>
      <w:r w:rsidRPr="001A6165">
        <w:t xml:space="preserve">14. beträffande </w:t>
      </w:r>
      <w:r w:rsidRPr="001A6165">
        <w:rPr>
          <w:i/>
        </w:rPr>
        <w:t>biståndsramen och enprocentsmålet</w:t>
      </w:r>
    </w:p>
    <w:p w:rsidR="0014794C" w:rsidRPr="001A6165" w:rsidRDefault="0014794C">
      <w:pPr>
        <w:pStyle w:val="Resklm"/>
      </w:pPr>
      <w:r w:rsidRPr="001A6165">
        <w:t>att riksdagen med bifall till motion 1999/2000:U215 yrkande 1 och med anledning av yrkande 1 i proposition 1999/2000:1, volym 4, u</w:t>
      </w:r>
      <w:r w:rsidRPr="001A6165">
        <w:t>t</w:t>
      </w:r>
      <w:r w:rsidRPr="001A6165">
        <w:t>giftsområde 7 som sin mening ger regeringen till känna vad utskottet anfört samt förklarar motionerna 1999/2000:U206 yrkandena 25 och 26, 1999/2000:U210 yrkande 2 samt 1999/2000:U219 i berörd del b</w:t>
      </w:r>
      <w:r w:rsidRPr="001A6165">
        <w:t>e</w:t>
      </w:r>
      <w:r w:rsidRPr="001A6165">
        <w:t>sv</w:t>
      </w:r>
      <w:r w:rsidRPr="001A6165">
        <w:t>a</w:t>
      </w:r>
      <w:r w:rsidRPr="001A6165">
        <w:t>rade med vad utskottet anfört,</w:t>
      </w:r>
    </w:p>
    <w:p w:rsidR="0014794C" w:rsidRPr="001A6165" w:rsidRDefault="0014794C">
      <w:pPr>
        <w:pStyle w:val="Rubrik2"/>
      </w:pPr>
      <w:bookmarkStart w:id="249" w:name="_Toc468523450"/>
      <w:r w:rsidRPr="001A6165">
        <w:t>8. Biståndsramen och enprocentsmålet (mom. 14)</w:t>
      </w:r>
      <w:bookmarkEnd w:id="249"/>
    </w:p>
    <w:p w:rsidR="0014794C" w:rsidRPr="001A6165" w:rsidRDefault="0014794C">
      <w:r w:rsidRPr="001A6165">
        <w:t xml:space="preserve">Marianne Andersson (c) anser </w:t>
      </w:r>
    </w:p>
    <w:p w:rsidR="0014794C" w:rsidRPr="001A6165" w:rsidRDefault="0014794C">
      <w:r w:rsidRPr="001A6165">
        <w:rPr>
          <w:i/>
        </w:rPr>
        <w:t>dels</w:t>
      </w:r>
      <w:r w:rsidRPr="001A6165">
        <w:t xml:space="preserve"> att den del av utskottets yttrande som på s. 29 börjar med ”Utskottet har vid” och på s. 30 slutar med ”U219 (mp) delvis.” bort ha följande lydelse:</w:t>
      </w:r>
    </w:p>
    <w:p w:rsidR="0014794C" w:rsidRPr="001A6165" w:rsidRDefault="0014794C">
      <w:pPr>
        <w:pStyle w:val="Normaltindrag"/>
      </w:pPr>
      <w:r w:rsidRPr="001A6165">
        <w:t>Biståndet från världens rika länder till världens fattiga är ett uttryck för s</w:t>
      </w:r>
      <w:r w:rsidRPr="001A6165">
        <w:t>o</w:t>
      </w:r>
      <w:r w:rsidRPr="001A6165">
        <w:t>lidaritet och rättvisa och för det gemensamma ansvaret att, efter förmåga, medverka till att lösa globala problem. Behovet av internationellt bistånd är oändligt mycket större än vad som kan tillfredsställas över den svenska stat</w:t>
      </w:r>
      <w:r w:rsidRPr="001A6165">
        <w:t>s</w:t>
      </w:r>
      <w:r w:rsidRPr="001A6165">
        <w:t>budgeten. Att dimensionera biståndet efter behoven är därför orealistiskt. I stället tvingas Sverige besluta politiskt om hur mycket av våra samlade r</w:t>
      </w:r>
      <w:r w:rsidRPr="001A6165">
        <w:t>e</w:t>
      </w:r>
      <w:r w:rsidRPr="001A6165">
        <w:t>surser vi är beredda att avsätta som bidrag till att lösa de stora globala pr</w:t>
      </w:r>
      <w:r w:rsidRPr="001A6165">
        <w:t>o</w:t>
      </w:r>
      <w:r w:rsidRPr="001A6165">
        <w:t>blemen.</w:t>
      </w:r>
    </w:p>
    <w:p w:rsidR="0014794C" w:rsidRPr="001A6165" w:rsidRDefault="0014794C">
      <w:pPr>
        <w:pStyle w:val="Normaltindrag"/>
      </w:pPr>
      <w:r w:rsidRPr="001A6165">
        <w:t xml:space="preserve">Det svenska biståndet uppgår till ca 3 % av </w:t>
      </w:r>
      <w:r w:rsidRPr="001A6165">
        <w:t>det samlade offentliga bistå</w:t>
      </w:r>
      <w:r w:rsidRPr="001A6165">
        <w:t>n</w:t>
      </w:r>
      <w:r w:rsidRPr="001A6165">
        <w:t>det i världen. Enskilda program, länder, FN-organ där Sverige är en stor biståndsgivare är emellertid beroende av svenska insatser. Utskottet anser att det är angeläget att biståndsmålet på 1 % av BNI stegvis återupprättas. Sv</w:t>
      </w:r>
      <w:r w:rsidRPr="001A6165">
        <w:t>e</w:t>
      </w:r>
      <w:r w:rsidRPr="001A6165">
        <w:t>rige är i jämförelse med de flesta andra länder ett oerhört rikt och välmående land. Det internationella utvecklingssamarbetet hör till vårt lands viktigaste och mest konkreta utrikespolitiska verksamheter. Det är en självklarhet att Sverige skall ta på si</w:t>
      </w:r>
      <w:r w:rsidRPr="001A6165">
        <w:t>g sin del av ansvaret också för de globala problemens lösning. Att uppfylla enprocentsmålet i biståndet handlar i hög grad om Sveriges anseende i det internationella samfundet.</w:t>
      </w:r>
    </w:p>
    <w:p w:rsidR="0014794C" w:rsidRPr="001A6165" w:rsidRDefault="0014794C">
      <w:pPr>
        <w:pStyle w:val="Normaltindrag"/>
      </w:pPr>
      <w:r w:rsidRPr="001A6165">
        <w:t xml:space="preserve">Vad som ovan sagts om att återupprätta biståndsmålet på 1 % av BNI bör ges regeringen till känna. </w:t>
      </w:r>
    </w:p>
    <w:p w:rsidR="0014794C" w:rsidRPr="001A6165" w:rsidRDefault="0014794C">
      <w:pPr>
        <w:pStyle w:val="Normaltindrag"/>
      </w:pPr>
      <w:r w:rsidRPr="001A6165">
        <w:t xml:space="preserve">Därmed tillstyrks motion </w:t>
      </w:r>
      <w:r w:rsidRPr="001A6165">
        <w:rPr>
          <w:i/>
        </w:rPr>
        <w:t>U210 (c) yrkande 2.</w:t>
      </w:r>
      <w:r w:rsidRPr="001A6165">
        <w:t xml:space="preserve"> Motionerna </w:t>
      </w:r>
      <w:r w:rsidRPr="001A6165">
        <w:rPr>
          <w:i/>
        </w:rPr>
        <w:t>U206 (fp) y</w:t>
      </w:r>
      <w:r w:rsidRPr="001A6165">
        <w:rPr>
          <w:i/>
        </w:rPr>
        <w:t>r</w:t>
      </w:r>
      <w:r w:rsidRPr="001A6165">
        <w:rPr>
          <w:i/>
        </w:rPr>
        <w:t xml:space="preserve">kandena 25 </w:t>
      </w:r>
      <w:r w:rsidRPr="001A6165">
        <w:t>och</w:t>
      </w:r>
      <w:r w:rsidRPr="001A6165">
        <w:rPr>
          <w:i/>
        </w:rPr>
        <w:t xml:space="preserve"> 26, U215 (kd) yrkande 1 </w:t>
      </w:r>
      <w:r w:rsidRPr="001A6165">
        <w:t>samt</w:t>
      </w:r>
      <w:r w:rsidRPr="001A6165">
        <w:rPr>
          <w:i/>
        </w:rPr>
        <w:t xml:space="preserve"> U219 (mp) delvis</w:t>
      </w:r>
      <w:r w:rsidRPr="001A6165">
        <w:t xml:space="preserve"> anses besv</w:t>
      </w:r>
      <w:r w:rsidRPr="001A6165">
        <w:t>a</w:t>
      </w:r>
      <w:r w:rsidRPr="001A6165">
        <w:t>rade med vad utskottet anfört.</w:t>
      </w:r>
    </w:p>
    <w:p w:rsidR="0014794C" w:rsidRPr="001A6165" w:rsidRDefault="0014794C">
      <w:r w:rsidRPr="001A6165">
        <w:rPr>
          <w:i/>
        </w:rPr>
        <w:t>dels</w:t>
      </w:r>
      <w:r w:rsidRPr="001A6165">
        <w:t xml:space="preserve"> att utskottets hemställan under 14 bort ha följande lydelse:</w:t>
      </w:r>
    </w:p>
    <w:p w:rsidR="0014794C" w:rsidRPr="001A6165" w:rsidRDefault="0014794C">
      <w:pPr>
        <w:pStyle w:val="Resklmb"/>
      </w:pPr>
      <w:r w:rsidRPr="001A6165">
        <w:t xml:space="preserve">14. beträffande </w:t>
      </w:r>
      <w:r w:rsidRPr="001A6165">
        <w:rPr>
          <w:i/>
        </w:rPr>
        <w:t>biståndsramen och enprocentsmålet</w:t>
      </w:r>
    </w:p>
    <w:p w:rsidR="0014794C" w:rsidRPr="001A6165" w:rsidRDefault="0014794C">
      <w:pPr>
        <w:pStyle w:val="Resklm"/>
      </w:pPr>
      <w:r w:rsidRPr="001A6165">
        <w:t>att riksdagen med bifall till motion 1999/2000:U210 yrkande 2 och med anledning av yrkande 1 i proposition 1999/2000:1, volym 4, u</w:t>
      </w:r>
      <w:r w:rsidRPr="001A6165">
        <w:t>t</w:t>
      </w:r>
      <w:r w:rsidRPr="001A6165">
        <w:t>giftsområde 7 som sin mening ger regeringen till känna vad utskottet anfört samt förklarar motionerna 1999/2000:U206 yrkandena 25 och 26, 1999/2000:U215 yrkande 1 samt 1999/2000:U219 i berörd del b</w:t>
      </w:r>
      <w:r w:rsidRPr="001A6165">
        <w:t>e</w:t>
      </w:r>
      <w:r w:rsidRPr="001A6165">
        <w:t>svarade med vad utsko</w:t>
      </w:r>
      <w:r w:rsidRPr="001A6165">
        <w:t>t</w:t>
      </w:r>
      <w:r w:rsidRPr="001A6165">
        <w:t>tet anfört,</w:t>
      </w:r>
    </w:p>
    <w:p w:rsidR="0014794C" w:rsidRPr="001A6165" w:rsidRDefault="0014794C">
      <w:pPr>
        <w:pStyle w:val="Rubrik2"/>
      </w:pPr>
      <w:bookmarkStart w:id="250" w:name="_Toc468523451"/>
      <w:r w:rsidRPr="001A6165">
        <w:t>9. Biståndsramen och enprocentsmålet (mom. 14)</w:t>
      </w:r>
      <w:bookmarkEnd w:id="250"/>
    </w:p>
    <w:p w:rsidR="0014794C" w:rsidRPr="001A6165" w:rsidRDefault="0014794C">
      <w:r w:rsidRPr="001A6165">
        <w:t xml:space="preserve">Karl-Göran Biörsmark (fp) anser </w:t>
      </w:r>
    </w:p>
    <w:p w:rsidR="0014794C" w:rsidRPr="001A6165" w:rsidRDefault="0014794C">
      <w:r w:rsidRPr="001A6165">
        <w:rPr>
          <w:i/>
        </w:rPr>
        <w:t>dels</w:t>
      </w:r>
      <w:r w:rsidRPr="001A6165">
        <w:t xml:space="preserve"> att den del av utskottets yttrande som på s. 29 börjar med ”Utskottet har vid” och på s. 30 slutar med ”U219 (mp) delvis.” bort ha följande lydelse:</w:t>
      </w:r>
    </w:p>
    <w:p w:rsidR="0014794C" w:rsidRPr="001A6165" w:rsidRDefault="0014794C">
      <w:pPr>
        <w:pStyle w:val="Normaltindrag"/>
      </w:pPr>
      <w:r w:rsidRPr="001A6165">
        <w:t>Under 1990-talet har det svenska biståndet sänkts från nivån 1 % till 0,7 % av bruttonationalinkomsten. Utskottet motsätter sig denna nedprioritering av biståndet. I budgetpropositionen föreslår regeringen att biståndsramen skall ligga på den för Sveriges del biståndshistoriskt låga nivån på 0,72 % av BNI för år 2000. Under de två påföljande åren föreslår rege</w:t>
      </w:r>
      <w:r w:rsidRPr="001A6165">
        <w:t>ringen att biståndet skall uppgå till 0,73 % respektive 0,74 % av BNI. Det är enligt utskottets mening svårt att tolka detta som tecken på en  allvarligt menad ambition att inom rimlig tid åter nå upp till enprocentsmålet. Enligt regeringens förslag ko</w:t>
      </w:r>
      <w:r w:rsidRPr="001A6165">
        <w:t>m</w:t>
      </w:r>
      <w:r w:rsidRPr="001A6165">
        <w:t xml:space="preserve">mer det att dröja 30 år innan Sverige åter når upp till enprocentsmålet. </w:t>
      </w:r>
    </w:p>
    <w:p w:rsidR="0014794C" w:rsidRPr="001A6165" w:rsidRDefault="0014794C">
      <w:pPr>
        <w:pStyle w:val="Normaltindrag"/>
      </w:pPr>
      <w:r w:rsidRPr="001A6165">
        <w:t>Sedan regeringsskiftet 1994 har regeringen med stöd av Moderata sa</w:t>
      </w:r>
      <w:r w:rsidRPr="001A6165">
        <w:t>m</w:t>
      </w:r>
      <w:r w:rsidRPr="001A6165">
        <w:t>lingspartiet och Centerpartiet kraftigt skurit ned biståndsnivån från fyrpart</w:t>
      </w:r>
      <w:r w:rsidRPr="001A6165">
        <w:t>i</w:t>
      </w:r>
      <w:r w:rsidRPr="001A6165">
        <w:t>regeringens nivå på 0,9 % till dagens nivå på drygt 0,705 %. Den blygsamma ökning av biståndet med 0,015 % som regeringen, Vänsterpartiet och Milj</w:t>
      </w:r>
      <w:r w:rsidRPr="001A6165">
        <w:t>ö</w:t>
      </w:r>
      <w:r w:rsidRPr="001A6165">
        <w:t xml:space="preserve">partiet föreslår för 2000 visar inte på någon trovärdig viljeinriktning för återgång till enprocentsmålet. Denna låga biståndsnivå föreslår regeringen i en tid då den internationella solidariteten är satt under hård press. </w:t>
      </w:r>
    </w:p>
    <w:p w:rsidR="0014794C" w:rsidRPr="001A6165" w:rsidRDefault="0014794C">
      <w:pPr>
        <w:pStyle w:val="Normaltindrag"/>
      </w:pPr>
      <w:r w:rsidRPr="001A6165">
        <w:t>Regeringen har i olika omgångar, tillsammans med Moderata saml</w:t>
      </w:r>
      <w:r w:rsidRPr="001A6165">
        <w:t>ing</w:t>
      </w:r>
      <w:r w:rsidRPr="001A6165">
        <w:t>s</w:t>
      </w:r>
      <w:r w:rsidRPr="001A6165">
        <w:t>partiet, Centerpartiet, Vänsterpartiet och Miljöpartiet de gröna, fjärmat sig från det moraliskt bindande enprocentsmålet, som en enig riksdag en gång ställt sig bakom. I en situation med enorma behov av katastrofhjälp och omfattande behov av långsiktigt bistånd till stöd för spridande av demokrati och respekt för mänskliga rättigheter samt ekonomiska reformprocesser är det fel att låta världens fattiga vara med att betala saneringen av Sveriges ekonomi. Biståndsanslaget var aldrig tänkt att fungera som</w:t>
      </w:r>
      <w:r w:rsidRPr="001A6165">
        <w:t xml:space="preserve"> budgetregulator, med åtföljande ryckighet i biståndsplaneringen. Beslutet om enprocentsmålet var tvärtom tänkt som en garanti för att så ej skulle bli fallet.</w:t>
      </w:r>
    </w:p>
    <w:p w:rsidR="0014794C" w:rsidRPr="001A6165" w:rsidRDefault="0014794C">
      <w:pPr>
        <w:pStyle w:val="Normaltindrag"/>
      </w:pPr>
      <w:r w:rsidRPr="001A6165">
        <w:t>Utskottet anser att den alltför låga biståndsnivån på 0,7 % borde ha avv</w:t>
      </w:r>
      <w:r w:rsidRPr="001A6165">
        <w:t>i</w:t>
      </w:r>
      <w:r w:rsidRPr="001A6165">
        <w:t>sats från början. Biståndsnivån måste framöver höjas i en helt annan takt än den regeringen föreslår. Vägen som leder mot enprocentsmålet måste vara trovärdig. Det är inte fallet med regeringens förslag. Motionsledes har Fol</w:t>
      </w:r>
      <w:r w:rsidRPr="001A6165">
        <w:t>k</w:t>
      </w:r>
      <w:r w:rsidRPr="001A6165">
        <w:t>partiet presenterat en plan för en återgång till enprocentsmålet inom 10 år innebärande en allokeringar på 0,8 %, 0,84 % och 0,86 % av BNI för åren 2000, 2001 och 2002, vilket motsvarar en ökning av biståndet med 1 500,</w:t>
      </w:r>
      <w:r w:rsidRPr="001A6165">
        <w:br/>
        <w:t xml:space="preserve">2 200 respektive 2 600 miljoner kronor utöver regeringens förslag </w:t>
      </w:r>
      <w:r w:rsidRPr="001A6165">
        <w:t>för r</w:t>
      </w:r>
      <w:r w:rsidRPr="001A6165">
        <w:t>e</w:t>
      </w:r>
      <w:r w:rsidRPr="001A6165">
        <w:t>spektive år. Utskottet ställer sig bakom en plan med en sådan i</w:t>
      </w:r>
      <w:r w:rsidRPr="001A6165">
        <w:t>n</w:t>
      </w:r>
      <w:r w:rsidRPr="001A6165">
        <w:t>riktning.</w:t>
      </w:r>
    </w:p>
    <w:p w:rsidR="0014794C" w:rsidRPr="001A6165" w:rsidRDefault="0014794C">
      <w:pPr>
        <w:pStyle w:val="Normaltindrag"/>
      </w:pPr>
      <w:r w:rsidRPr="001A6165">
        <w:t xml:space="preserve">Detta bör ges regeringen till känna. </w:t>
      </w:r>
    </w:p>
    <w:p w:rsidR="0014794C" w:rsidRPr="001A6165" w:rsidRDefault="0014794C">
      <w:pPr>
        <w:pStyle w:val="Normaltindrag"/>
      </w:pPr>
      <w:r w:rsidRPr="001A6165">
        <w:t xml:space="preserve">Därmed tillstyrker utskottet motion </w:t>
      </w:r>
      <w:r w:rsidRPr="001A6165">
        <w:rPr>
          <w:i/>
        </w:rPr>
        <w:t>U206 (fp) yrkandena 25</w:t>
      </w:r>
      <w:r w:rsidRPr="001A6165">
        <w:t xml:space="preserve"> och </w:t>
      </w:r>
      <w:r w:rsidRPr="001A6165">
        <w:rPr>
          <w:i/>
        </w:rPr>
        <w:t>26.</w:t>
      </w:r>
      <w:r w:rsidRPr="001A6165">
        <w:t xml:space="preserve"> M</w:t>
      </w:r>
      <w:r w:rsidRPr="001A6165">
        <w:t>o</w:t>
      </w:r>
      <w:r w:rsidRPr="001A6165">
        <w:t>tionerna</w:t>
      </w:r>
      <w:r w:rsidRPr="001A6165">
        <w:rPr>
          <w:i/>
        </w:rPr>
        <w:t xml:space="preserve"> U210 (c) yrkande 2, U215 (kd) yrkande 1</w:t>
      </w:r>
      <w:r w:rsidRPr="001A6165">
        <w:t xml:space="preserve"> och </w:t>
      </w:r>
      <w:r w:rsidRPr="001A6165">
        <w:rPr>
          <w:i/>
        </w:rPr>
        <w:t xml:space="preserve">U219 (mp) delvis </w:t>
      </w:r>
      <w:r w:rsidRPr="001A6165">
        <w:t>anses besvarade med vad utskottet anfört.</w:t>
      </w:r>
    </w:p>
    <w:p w:rsidR="0014794C" w:rsidRPr="001A6165" w:rsidRDefault="0014794C">
      <w:r w:rsidRPr="001A6165">
        <w:rPr>
          <w:i/>
        </w:rPr>
        <w:t>dels</w:t>
      </w:r>
      <w:r w:rsidRPr="001A6165">
        <w:t xml:space="preserve"> att utskottets hemställan under 14 bort ha följande lydelse:</w:t>
      </w:r>
    </w:p>
    <w:p w:rsidR="0014794C" w:rsidRPr="001A6165" w:rsidRDefault="0014794C">
      <w:pPr>
        <w:pStyle w:val="Resklmb"/>
      </w:pPr>
      <w:r w:rsidRPr="001A6165">
        <w:t xml:space="preserve">14. beträffande </w:t>
      </w:r>
      <w:r w:rsidRPr="001A6165">
        <w:rPr>
          <w:i/>
        </w:rPr>
        <w:t>biståndsramen och enprocentsmålet</w:t>
      </w:r>
    </w:p>
    <w:p w:rsidR="0014794C" w:rsidRPr="001A6165" w:rsidRDefault="0014794C">
      <w:pPr>
        <w:pStyle w:val="Resklm"/>
      </w:pPr>
      <w:r w:rsidRPr="001A6165">
        <w:t>att riksdagen med bifall till motion 1999/2000:U206 yrkandena 25 och 26 och med anledning av yrkande 1 i proposition 1999/2000:1, volym 4, utgiftsområde 7 som sin mening ger regeringen till känna vad u</w:t>
      </w:r>
      <w:r w:rsidRPr="001A6165">
        <w:t>t</w:t>
      </w:r>
      <w:r w:rsidRPr="001A6165">
        <w:t>skottet anfört samt förklarar motionerna 1999/2000:U210 yrkande 2, 1999/2000:U215 yrkande 1 och 1999/2000:U219 i berörd del besv</w:t>
      </w:r>
      <w:r w:rsidRPr="001A6165">
        <w:t>a</w:t>
      </w:r>
      <w:r w:rsidRPr="001A6165">
        <w:t>rade med vad utskottet anfört,</w:t>
      </w:r>
    </w:p>
    <w:p w:rsidR="0014794C" w:rsidRPr="001A6165" w:rsidRDefault="0014794C">
      <w:pPr>
        <w:pStyle w:val="Rubrik2"/>
      </w:pPr>
      <w:bookmarkStart w:id="251" w:name="_Toc468523452"/>
      <w:r w:rsidRPr="001A6165">
        <w:t>10. Etikcertifiering (mom. 21)</w:t>
      </w:r>
      <w:bookmarkEnd w:id="251"/>
    </w:p>
    <w:p w:rsidR="0014794C" w:rsidRPr="001A6165" w:rsidRDefault="0014794C">
      <w:r w:rsidRPr="001A6165">
        <w:t xml:space="preserve">Ingrid Näslund och Fanny Rizell (båda kd) anser </w:t>
      </w:r>
    </w:p>
    <w:p w:rsidR="0014794C" w:rsidRPr="001A6165" w:rsidRDefault="0014794C">
      <w:r w:rsidRPr="001A6165">
        <w:rPr>
          <w:i/>
        </w:rPr>
        <w:t>dels</w:t>
      </w:r>
      <w:r w:rsidRPr="001A6165">
        <w:t xml:space="preserve"> att den del av utskottets yttrande som på s. 46 börjar med ”Utskottet menar att” och slutar med ”yrkande 7 besvarad.” bort ha följande lyde</w:t>
      </w:r>
      <w:r w:rsidRPr="001A6165">
        <w:t>l</w:t>
      </w:r>
      <w:r w:rsidRPr="001A6165">
        <w:t>se:</w:t>
      </w:r>
    </w:p>
    <w:p w:rsidR="0014794C" w:rsidRPr="001A6165" w:rsidRDefault="0014794C">
      <w:pPr>
        <w:pStyle w:val="Normaltindrag"/>
      </w:pPr>
      <w:r w:rsidRPr="001A6165">
        <w:t>Utskottet vill i sammanhanget understryka att problemen kring barnarbete är komplexa. Verkligheten är att över 250 miljoner barn i världen i dag a</w:t>
      </w:r>
      <w:r w:rsidRPr="001A6165">
        <w:t>r</w:t>
      </w:r>
      <w:r w:rsidRPr="001A6165">
        <w:t>betar. Enligt Rädda Barnen är det angeläget att hålla i minnet att barnarbete utgör en avgörande inkomstkälla för miljoner barn och deras familjer i u</w:t>
      </w:r>
      <w:r w:rsidRPr="001A6165">
        <w:t>t</w:t>
      </w:r>
      <w:r w:rsidRPr="001A6165">
        <w:t>vecklingsländerna. Ett totalt förbud mot barnarbete skulle vara förödande för många. Troligtvis skulle barnarbete då i stället ske i hemlighet, på svarta marknader och med ännu sämre kontrollmöjligheter. Det är därför nödvä</w:t>
      </w:r>
      <w:r w:rsidRPr="001A6165">
        <w:t>n</w:t>
      </w:r>
      <w:r w:rsidRPr="001A6165">
        <w:t>digt att få internationell uppslutning kring regler, som leder till att oacce</w:t>
      </w:r>
      <w:r w:rsidRPr="001A6165">
        <w:t>p</w:t>
      </w:r>
      <w:r w:rsidRPr="001A6165">
        <w:t>tabla former av barnarbete, vilka finns specificerade i IL</w:t>
      </w:r>
      <w:r w:rsidRPr="001A6165">
        <w:t>O-konventionen 182 mot barnarbete, försvinner. Det är också viktigt att skadligt barnarbete fö</w:t>
      </w:r>
      <w:r w:rsidRPr="001A6165">
        <w:t>r</w:t>
      </w:r>
      <w:r w:rsidRPr="001A6165">
        <w:t xml:space="preserve">döms i det internationella samarbetet. </w:t>
      </w:r>
    </w:p>
    <w:p w:rsidR="0014794C" w:rsidRPr="001A6165" w:rsidRDefault="0014794C">
      <w:pPr>
        <w:pStyle w:val="Normaltindrag"/>
      </w:pPr>
      <w:r w:rsidRPr="001A6165">
        <w:t>I vissa fall kan man genom bistånd ge ekonomiska incitament för att mo</w:t>
      </w:r>
      <w:r w:rsidRPr="001A6165">
        <w:t>t</w:t>
      </w:r>
      <w:r w:rsidRPr="001A6165">
        <w:t>verka skadligt barnarbete samt få barn och deras föräldrar att välja skolgång före arbete. Även om det inte går att totalt förbjuda barnarbete, är det viktigt att skilja ut och brännmärka skadligt barnarbete och därvid vägledas av art</w:t>
      </w:r>
      <w:r w:rsidRPr="001A6165">
        <w:t>i</w:t>
      </w:r>
      <w:r w:rsidRPr="001A6165">
        <w:t>kel 32 i barnkonventionen som säger att ”barnet har rätt att skyddas mot ekonomiskt utnyttjande samt mot hårt arbete som skadar eller hindrar barnets skolgång och äventyrar barnets hälsa.” Barnkonventionen är tydlig och re</w:t>
      </w:r>
      <w:r w:rsidRPr="001A6165">
        <w:t>a</w:t>
      </w:r>
      <w:r w:rsidRPr="001A6165">
        <w:t>listisk på denna punkt. Sverige har genom att ratific</w:t>
      </w:r>
      <w:r w:rsidRPr="001A6165">
        <w:t>era barnkonventionen förbundit sig att följa den och verka i dess anda för att så många som möjligt skall sluta upp kring barnets rättigheter.</w:t>
      </w:r>
    </w:p>
    <w:p w:rsidR="0014794C" w:rsidRPr="001A6165" w:rsidRDefault="0014794C">
      <w:pPr>
        <w:pStyle w:val="Normaltindrag"/>
      </w:pPr>
      <w:r w:rsidRPr="001A6165">
        <w:t>Ett instrument för att fördöma det skadliga barnarbetet inom bl.a. multin</w:t>
      </w:r>
      <w:r w:rsidRPr="001A6165">
        <w:t>a</w:t>
      </w:r>
      <w:r w:rsidRPr="001A6165">
        <w:t>tionella och inhemska företag är att införa en speciell märkning av godkända företag. En sådan etikcertifiering skulle indirekt peka ut de företag som br</w:t>
      </w:r>
      <w:r w:rsidRPr="001A6165">
        <w:t>y</w:t>
      </w:r>
      <w:r w:rsidRPr="001A6165">
        <w:t>ter mot barnkonventionen. Utan att lösa alla problem i samband med barna</w:t>
      </w:r>
      <w:r w:rsidRPr="001A6165">
        <w:t>r</w:t>
      </w:r>
      <w:r w:rsidRPr="001A6165">
        <w:t xml:space="preserve">bete skulle detta ändå utgöra ett viktigt instrument i det omfattande arbetet mot skadligt barnarbete. </w:t>
      </w:r>
    </w:p>
    <w:p w:rsidR="0014794C" w:rsidRPr="001A6165" w:rsidRDefault="0014794C">
      <w:pPr>
        <w:pStyle w:val="Normaltindrag"/>
      </w:pPr>
      <w:r w:rsidRPr="001A6165">
        <w:t>Detta bör ges regeringen till känna.</w:t>
      </w:r>
    </w:p>
    <w:p w:rsidR="0014794C" w:rsidRPr="001A6165" w:rsidRDefault="0014794C">
      <w:pPr>
        <w:pStyle w:val="Normaltindrag"/>
        <w:rPr>
          <w:rFonts w:ascii="Helv" w:hAnsi="Helv"/>
        </w:rPr>
      </w:pPr>
      <w:r w:rsidRPr="001A6165">
        <w:t xml:space="preserve">Därmed bifalls motion </w:t>
      </w:r>
      <w:r w:rsidRPr="001A6165">
        <w:rPr>
          <w:i/>
        </w:rPr>
        <w:t>U215(kd) yrkande 11</w:t>
      </w:r>
      <w:r w:rsidRPr="001A6165">
        <w:t xml:space="preserve">. Motion </w:t>
      </w:r>
      <w:r w:rsidRPr="001A6165">
        <w:rPr>
          <w:i/>
        </w:rPr>
        <w:t>So481 (kd) yrkande 7</w:t>
      </w:r>
      <w:r w:rsidRPr="001A6165">
        <w:t xml:space="preserve"> anses besvarad med vad utskottet anfört.</w:t>
      </w:r>
    </w:p>
    <w:p w:rsidR="0014794C" w:rsidRPr="001A6165" w:rsidRDefault="0014794C">
      <w:r w:rsidRPr="001A6165">
        <w:rPr>
          <w:i/>
        </w:rPr>
        <w:t>dels</w:t>
      </w:r>
      <w:r w:rsidRPr="001A6165">
        <w:t xml:space="preserve"> att utskottets hemställan under 21 bort ha följande lydelse:</w:t>
      </w:r>
    </w:p>
    <w:p w:rsidR="0014794C" w:rsidRPr="001A6165" w:rsidRDefault="0014794C">
      <w:pPr>
        <w:pStyle w:val="Resklmb"/>
      </w:pPr>
      <w:r w:rsidRPr="001A6165">
        <w:t xml:space="preserve">21. beträffande </w:t>
      </w:r>
      <w:r w:rsidRPr="001A6165">
        <w:rPr>
          <w:i/>
        </w:rPr>
        <w:t>etikcertifiering</w:t>
      </w:r>
    </w:p>
    <w:p w:rsidR="0014794C" w:rsidRPr="001A6165" w:rsidRDefault="0014794C">
      <w:pPr>
        <w:pStyle w:val="Resklm"/>
      </w:pPr>
      <w:r w:rsidRPr="001A6165">
        <w:t>att riksdagen med bifall till motion 1999/2000:U215 yrkande 11 som sin mening ger regeringen till känna vad utskottet anfört och förklarar motion 1999/2000:So481 yrkande 7 besvarad med vad utskottet a</w:t>
      </w:r>
      <w:r w:rsidRPr="001A6165">
        <w:t>n</w:t>
      </w:r>
      <w:r w:rsidRPr="001A6165">
        <w:t>fört,</w:t>
      </w:r>
    </w:p>
    <w:p w:rsidR="0014794C" w:rsidRPr="001A6165" w:rsidRDefault="0014794C">
      <w:pPr>
        <w:pStyle w:val="Rubrik2"/>
      </w:pPr>
      <w:bookmarkStart w:id="252" w:name="_Toc468523453"/>
      <w:r w:rsidRPr="001A6165">
        <w:t>11. Medelstilldelning och prioriteringar (mom. 25)</w:t>
      </w:r>
      <w:bookmarkEnd w:id="252"/>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57 börjar med ”Utskottet anser att” och slutar med ”U222 (m) yrkandena 2 delvis och 3” bort ha fö</w:t>
      </w:r>
      <w:r w:rsidRPr="001A6165">
        <w:t>l</w:t>
      </w:r>
      <w:r w:rsidRPr="001A6165">
        <w:t>jande lydelse:</w:t>
      </w:r>
    </w:p>
    <w:p w:rsidR="0014794C" w:rsidRPr="001A6165" w:rsidRDefault="0014794C">
      <w:pPr>
        <w:pStyle w:val="Normaltindrag"/>
      </w:pPr>
      <w:r w:rsidRPr="001A6165">
        <w:t>Utskottet anser att följande anslagsposter bör avskaffas eller ersättas under anslaget A 1 Biståndsverksamhet:</w:t>
      </w:r>
    </w:p>
    <w:p w:rsidR="0014794C" w:rsidRPr="001A6165" w:rsidRDefault="0014794C">
      <w:pPr>
        <w:pStyle w:val="Normaltindrag"/>
      </w:pPr>
      <w:r w:rsidRPr="001A6165">
        <w:t>Ekonomiska reformer bör ersättas av en ny anslagspost Skuldavskrivnin</w:t>
      </w:r>
      <w:r w:rsidRPr="001A6165">
        <w:t>g</w:t>
      </w:r>
      <w:r w:rsidRPr="001A6165">
        <w:t>ar för högt skuldsatta låginkomstländer.</w:t>
      </w:r>
    </w:p>
    <w:p w:rsidR="0014794C" w:rsidRPr="001A6165" w:rsidRDefault="0014794C">
      <w:pPr>
        <w:pStyle w:val="Normaltindrag"/>
      </w:pPr>
      <w:r w:rsidRPr="001A6165">
        <w:t>Information bör avskaffas som enskild anslagspost och i stället utgöra en integrerad del av respektive anslag.</w:t>
      </w:r>
    </w:p>
    <w:p w:rsidR="0014794C" w:rsidRPr="001A6165" w:rsidRDefault="0014794C">
      <w:pPr>
        <w:pStyle w:val="Normaltindrag"/>
      </w:pPr>
      <w:r w:rsidRPr="001A6165">
        <w:t>De särskilda anslagsposterna Programutveckling samt Rekrytering och u</w:t>
      </w:r>
      <w:r w:rsidRPr="001A6165">
        <w:t>t</w:t>
      </w:r>
      <w:r w:rsidRPr="001A6165">
        <w:t>bildning av fältpersonal och multilaterala experter bör likaså avskaffas då de är faktorkostnader som bör bäras av respektive verksamhet.</w:t>
      </w:r>
    </w:p>
    <w:p w:rsidR="0014794C" w:rsidRPr="001A6165" w:rsidRDefault="0014794C">
      <w:pPr>
        <w:pStyle w:val="Normaltindrag"/>
      </w:pPr>
      <w:r w:rsidRPr="001A6165">
        <w:t xml:space="preserve">Motion </w:t>
      </w:r>
      <w:r w:rsidRPr="001A6165">
        <w:rPr>
          <w:i/>
        </w:rPr>
        <w:t>U222 (m) yrkande 3</w:t>
      </w:r>
      <w:r w:rsidRPr="001A6165">
        <w:t xml:space="preserve"> tillstyrks därmed. Motionerna </w:t>
      </w:r>
      <w:r w:rsidRPr="001A6165">
        <w:rPr>
          <w:i/>
        </w:rPr>
        <w:t>U206 (fp) y</w:t>
      </w:r>
      <w:r w:rsidRPr="001A6165">
        <w:rPr>
          <w:i/>
        </w:rPr>
        <w:t>r</w:t>
      </w:r>
      <w:r w:rsidRPr="001A6165">
        <w:rPr>
          <w:i/>
        </w:rPr>
        <w:t xml:space="preserve">kande 27 delvis, U215 (kd) yrkande 28 (delvis) </w:t>
      </w:r>
      <w:r w:rsidRPr="001A6165">
        <w:t>och</w:t>
      </w:r>
      <w:r w:rsidRPr="001A6165">
        <w:rPr>
          <w:i/>
        </w:rPr>
        <w:t xml:space="preserve"> U222 (m) yrkande 2 (delvis) </w:t>
      </w:r>
      <w:r w:rsidRPr="001A6165">
        <w:t>avstyrks.</w:t>
      </w:r>
    </w:p>
    <w:p w:rsidR="0014794C" w:rsidRPr="001A6165" w:rsidRDefault="0014794C">
      <w:r w:rsidRPr="001A6165">
        <w:rPr>
          <w:i/>
        </w:rPr>
        <w:t>dels</w:t>
      </w:r>
      <w:r w:rsidRPr="001A6165">
        <w:t xml:space="preserve"> att utskottets hemställan under 25 bort ha följande lydelse:</w:t>
      </w:r>
    </w:p>
    <w:p w:rsidR="0014794C" w:rsidRPr="001A6165" w:rsidRDefault="0014794C">
      <w:pPr>
        <w:pStyle w:val="Resklmb"/>
      </w:pPr>
      <w:r w:rsidRPr="001A6165">
        <w:t xml:space="preserve">25. beträffande </w:t>
      </w:r>
      <w:r w:rsidRPr="001A6165">
        <w:rPr>
          <w:i/>
        </w:rPr>
        <w:t>medelstilldelning och prioriteringar</w:t>
      </w:r>
    </w:p>
    <w:p w:rsidR="0014794C" w:rsidRPr="001A6165" w:rsidRDefault="0014794C">
      <w:pPr>
        <w:pStyle w:val="Resklm"/>
      </w:pPr>
      <w:r w:rsidRPr="001A6165">
        <w:t xml:space="preserve">att riksdagen med bifall till motion 1999/2000:U222 yrkande 3 samt med avslag på motionerna 1999/2000:U206 yrkande 27 i berörd del, </w:t>
      </w:r>
    </w:p>
    <w:p w:rsidR="0014794C" w:rsidRPr="001A6165" w:rsidRDefault="0014794C">
      <w:pPr>
        <w:pStyle w:val="Resklm"/>
      </w:pPr>
      <w:r w:rsidRPr="001A6165">
        <w:br w:type="page"/>
        <w:t>1999/2000:215 yrkande 28 i berörd del och 1999/2000:U222 yrkande 2 i berörd del som sin mening ger regeringen till känna vad utskottet anfört,</w:t>
      </w:r>
    </w:p>
    <w:p w:rsidR="0014794C" w:rsidRPr="001A6165" w:rsidRDefault="0014794C">
      <w:pPr>
        <w:pStyle w:val="Rubrik2"/>
      </w:pPr>
      <w:bookmarkStart w:id="253" w:name="_Toc468523454"/>
      <w:r w:rsidRPr="001A6165">
        <w:t>12. Anslagsstruktur, landramar och fleråriga samarbetsavtal (mom. 26)</w:t>
      </w:r>
      <w:bookmarkEnd w:id="253"/>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57 börjar med ”Beträffande förslagen att” och på s. 58 slutar med ”U607 (m) yrkande 6” bort ha följande lyde</w:t>
      </w:r>
      <w:r w:rsidRPr="001A6165">
        <w:t>l</w:t>
      </w:r>
      <w:r w:rsidRPr="001A6165">
        <w:t>se:</w:t>
      </w:r>
    </w:p>
    <w:p w:rsidR="0014794C" w:rsidRPr="001A6165" w:rsidRDefault="0014794C">
      <w:pPr>
        <w:pStyle w:val="Normaltindrag"/>
      </w:pPr>
      <w:r w:rsidRPr="001A6165">
        <w:t>Utskottet anser att det nuvarande systemet med landramar bör avskaffas till förmån för ett avtalsbundet samarbete. I avtalen bör strikta villkor vad gäller korruption, redovisning och effektivitet tas in. Det får inte förekomma att bistånd i praktiken gynnar korruption. Biståndet måste vidare vara effe</w:t>
      </w:r>
      <w:r w:rsidRPr="001A6165">
        <w:t>k</w:t>
      </w:r>
      <w:r w:rsidRPr="001A6165">
        <w:t>tivt. S.k. utgiftsmål – där måluppfyllelsen består i att anslagna medel utbet</w:t>
      </w:r>
      <w:r w:rsidRPr="001A6165">
        <w:t>a</w:t>
      </w:r>
      <w:r w:rsidRPr="001A6165">
        <w:t>lats – leder sällan till detta. Det gäller nu att i stället skapa effektivitetsmål – minskat antal fattiga, antal flickor som fått grundläggande utbildning, antal hu</w:t>
      </w:r>
      <w:r w:rsidRPr="001A6165">
        <w:t>s</w:t>
      </w:r>
      <w:r w:rsidRPr="001A6165">
        <w:t>håll som fått rent vatten etc.</w:t>
      </w:r>
    </w:p>
    <w:p w:rsidR="0014794C" w:rsidRPr="001A6165" w:rsidRDefault="0014794C">
      <w:pPr>
        <w:pStyle w:val="Normaltindrag"/>
      </w:pPr>
      <w:r w:rsidRPr="001A6165">
        <w:t xml:space="preserve">Utskottet tillstyrker därmed motionerna </w:t>
      </w:r>
      <w:r w:rsidRPr="001A6165">
        <w:rPr>
          <w:i/>
        </w:rPr>
        <w:t>U204 (m) yrkande 8, U222 yrka</w:t>
      </w:r>
      <w:r w:rsidRPr="001A6165">
        <w:rPr>
          <w:i/>
        </w:rPr>
        <w:t>n</w:t>
      </w:r>
      <w:r w:rsidRPr="001A6165">
        <w:rPr>
          <w:i/>
        </w:rPr>
        <w:t>de 1</w:t>
      </w:r>
      <w:r w:rsidRPr="001A6165">
        <w:t xml:space="preserve"> och </w:t>
      </w:r>
      <w:r w:rsidRPr="001A6165">
        <w:rPr>
          <w:i/>
        </w:rPr>
        <w:t>U607 (m) yrkande 6</w:t>
      </w:r>
      <w:r w:rsidRPr="001A6165">
        <w:t>.</w:t>
      </w:r>
    </w:p>
    <w:p w:rsidR="0014794C" w:rsidRPr="001A6165" w:rsidRDefault="0014794C">
      <w:r w:rsidRPr="001A6165">
        <w:rPr>
          <w:i/>
        </w:rPr>
        <w:t>dels</w:t>
      </w:r>
      <w:r w:rsidRPr="001A6165">
        <w:t xml:space="preserve"> att utskottets hemställan under 26 bort ha följande lydelse:</w:t>
      </w:r>
    </w:p>
    <w:p w:rsidR="0014794C" w:rsidRPr="001A6165" w:rsidRDefault="0014794C">
      <w:pPr>
        <w:pStyle w:val="Resklmb"/>
      </w:pPr>
      <w:r w:rsidRPr="001A6165">
        <w:t xml:space="preserve">26. beträffande </w:t>
      </w:r>
      <w:r w:rsidRPr="001A6165">
        <w:rPr>
          <w:i/>
        </w:rPr>
        <w:t>anslagsstruktur, landramar och fleråriga sama</w:t>
      </w:r>
      <w:r w:rsidRPr="001A6165">
        <w:rPr>
          <w:i/>
        </w:rPr>
        <w:t>r</w:t>
      </w:r>
      <w:r w:rsidRPr="001A6165">
        <w:rPr>
          <w:i/>
        </w:rPr>
        <w:t>betsavtal</w:t>
      </w:r>
    </w:p>
    <w:p w:rsidR="0014794C" w:rsidRPr="001A6165" w:rsidRDefault="0014794C">
      <w:pPr>
        <w:pStyle w:val="Resklm"/>
      </w:pPr>
      <w:r w:rsidRPr="001A6165">
        <w:t>att riksdagen med anledning av motionerna 1999/2000:U204 yrkande 8, 1999/2000:U222 yrkande 1 och 1999/2000:U607 yrkande 6 som sin m</w:t>
      </w:r>
      <w:r w:rsidRPr="001A6165">
        <w:t>e</w:t>
      </w:r>
      <w:r w:rsidRPr="001A6165">
        <w:t>ning ger regeringen till känna vad utskottet anfört,</w:t>
      </w:r>
    </w:p>
    <w:p w:rsidR="0014794C" w:rsidRPr="001A6165" w:rsidRDefault="0014794C">
      <w:pPr>
        <w:pStyle w:val="Rubrik2"/>
      </w:pPr>
      <w:bookmarkStart w:id="254" w:name="_Toc468523455"/>
      <w:r w:rsidRPr="001A6165">
        <w:t>13. Demokrati och mänskliga rättigheter i utvecklingssamarbetet (mom. 28)</w:t>
      </w:r>
      <w:bookmarkEnd w:id="254"/>
    </w:p>
    <w:p w:rsidR="0014794C" w:rsidRPr="001A6165" w:rsidRDefault="0014794C">
      <w:r w:rsidRPr="001A6165">
        <w:t xml:space="preserve">Ingrid Näslund, Fanny Rizell (båda kd) och Marianne Andersson (c) anser </w:t>
      </w:r>
    </w:p>
    <w:p w:rsidR="0014794C" w:rsidRPr="001A6165" w:rsidRDefault="0014794C">
      <w:r w:rsidRPr="001A6165">
        <w:rPr>
          <w:i/>
        </w:rPr>
        <w:t>dels</w:t>
      </w:r>
      <w:r w:rsidRPr="001A6165">
        <w:t xml:space="preserve"> att den del av utskottets yttrande som på s. </w:t>
      </w:r>
      <w:r w:rsidRPr="001A6165">
        <w:rPr>
          <w:color w:val="000000"/>
        </w:rPr>
        <w:t>60</w:t>
      </w:r>
      <w:r w:rsidRPr="001A6165">
        <w:t xml:space="preserve"> börjar med ”</w:t>
      </w:r>
      <w:r w:rsidRPr="001A6165">
        <w:rPr>
          <w:color w:val="000000"/>
        </w:rPr>
        <w:t>Utskottet anser att det”</w:t>
      </w:r>
      <w:r w:rsidRPr="001A6165">
        <w:t xml:space="preserve"> och slutar med</w:t>
      </w:r>
      <w:r w:rsidRPr="001A6165">
        <w:rPr>
          <w:color w:val="000000"/>
        </w:rPr>
        <w:t xml:space="preserve"> ”vad utskottet anfört” </w:t>
      </w:r>
      <w:r w:rsidRPr="001A6165">
        <w:t>bort ha följande lydelse:</w:t>
      </w:r>
    </w:p>
    <w:p w:rsidR="0014794C" w:rsidRPr="001A6165" w:rsidRDefault="0014794C">
      <w:pPr>
        <w:pStyle w:val="Normaltindrag"/>
      </w:pPr>
      <w:r w:rsidRPr="001A6165">
        <w:t>1990-talet har inneburit att antalet demokratier och marknadsekonomier i världen vuxit avsevärt. Antalet länder har ökat som en följd av Sovjetunio</w:t>
      </w:r>
      <w:r w:rsidRPr="001A6165">
        <w:t>n</w:t>
      </w:r>
      <w:r w:rsidRPr="001A6165">
        <w:t xml:space="preserve">ens uppsplittring och som ett resultat av delningar av länder, fredligt eller genom krig. I Asien, Afrika och Sydamerika har ett stort antal länder kastat av sig diktaturens ok och formats till fungerande demokratier. Antalet länder på väg mot demokrati har också ökat, framför allt i Afrika. Demokratin har sin svagaste ställning i Asien, Mellanöstern och Nordafrika. </w:t>
      </w:r>
    </w:p>
    <w:p w:rsidR="0014794C" w:rsidRPr="001A6165" w:rsidRDefault="0014794C">
      <w:pPr>
        <w:pStyle w:val="Normaltindrag"/>
      </w:pPr>
      <w:r w:rsidRPr="001A6165">
        <w:t>Utan en fri debatt, ett fungerande flerpartisystem och reella möjligheter för oppositionen att arbeta är det svårt att förhindra ineffektivit</w:t>
      </w:r>
      <w:r w:rsidRPr="001A6165">
        <w:t>et, korruption och nepotism i samhällsstrukturen samt brott mot de mänskliga rättigheterna. Ett levande civilt samhälle är en förutsättning för en demokratisk utveckling.</w:t>
      </w:r>
    </w:p>
    <w:p w:rsidR="0014794C" w:rsidRPr="001A6165" w:rsidRDefault="0014794C">
      <w:pPr>
        <w:pStyle w:val="Normaltindrag"/>
      </w:pPr>
      <w:r w:rsidRPr="001A6165">
        <w:t xml:space="preserve">Utskottet anser att inslaget av villkor bör öka i det bilaterala biståndet. Det gäller särskilt avseende demokrati, respekt för mänskliga rättigheter och rättvis fördelning. Länder som erhåller svenskt bistånd måste sträva efter en rättvis fördelning och solidaritet i det egna landet. Skattesystemen måste vara så utbyggda att de medger en </w:t>
      </w:r>
      <w:r w:rsidRPr="001A6165">
        <w:t>omfördelning mellan rika och fattiga också i mottagarlandet.</w:t>
      </w:r>
    </w:p>
    <w:p w:rsidR="0014794C" w:rsidRPr="001A6165" w:rsidRDefault="0014794C">
      <w:pPr>
        <w:pStyle w:val="Normaltindrag"/>
      </w:pPr>
      <w:r w:rsidRPr="001A6165">
        <w:t>Vad som ovan anförts om demokrati och mänskliga rättigheter som villkor för biståndet bör ges regeringen till känna.</w:t>
      </w:r>
    </w:p>
    <w:p w:rsidR="0014794C" w:rsidRPr="001A6165" w:rsidRDefault="0014794C">
      <w:pPr>
        <w:pStyle w:val="Normaltindrag"/>
      </w:pPr>
      <w:r w:rsidRPr="001A6165">
        <w:t xml:space="preserve">Utskottet tillstyrker därmed motion </w:t>
      </w:r>
      <w:r w:rsidRPr="001A6165">
        <w:rPr>
          <w:i/>
        </w:rPr>
        <w:t>U210 (c) yrkande 10</w:t>
      </w:r>
      <w:r w:rsidRPr="001A6165">
        <w:t xml:space="preserve">. Motionerna </w:t>
      </w:r>
      <w:r w:rsidRPr="001A6165">
        <w:rPr>
          <w:i/>
        </w:rPr>
        <w:t xml:space="preserve">U205 (m), U206 (fp) yrkandena 5 </w:t>
      </w:r>
      <w:r w:rsidRPr="001A6165">
        <w:t>och</w:t>
      </w:r>
      <w:r w:rsidRPr="001A6165">
        <w:rPr>
          <w:i/>
        </w:rPr>
        <w:t xml:space="preserve"> 12, U215 (kd) yrkande 15</w:t>
      </w:r>
      <w:r w:rsidRPr="001A6165">
        <w:t xml:space="preserve"> samt </w:t>
      </w:r>
      <w:r w:rsidRPr="001A6165">
        <w:rPr>
          <w:i/>
        </w:rPr>
        <w:t>U217 (v) yrkande 8</w:t>
      </w:r>
      <w:r w:rsidRPr="001A6165">
        <w:t xml:space="preserve"> anses besvarade med vad utskottet anfört.</w:t>
      </w:r>
    </w:p>
    <w:p w:rsidR="0014794C" w:rsidRPr="001A6165" w:rsidRDefault="0014794C">
      <w:r w:rsidRPr="001A6165">
        <w:rPr>
          <w:i/>
        </w:rPr>
        <w:t>dels</w:t>
      </w:r>
      <w:r w:rsidRPr="001A6165">
        <w:t xml:space="preserve"> att utskottets hemställan under 28 bort ha följande lydelse:</w:t>
      </w:r>
    </w:p>
    <w:p w:rsidR="0014794C" w:rsidRPr="001A6165" w:rsidRDefault="0014794C">
      <w:pPr>
        <w:pStyle w:val="Resklmb"/>
      </w:pPr>
      <w:r w:rsidRPr="001A6165">
        <w:t xml:space="preserve">28. beträffande </w:t>
      </w:r>
      <w:r w:rsidRPr="001A6165">
        <w:rPr>
          <w:i/>
        </w:rPr>
        <w:t>demokrati och mänskliga rättigheter i utveckling</w:t>
      </w:r>
      <w:r w:rsidRPr="001A6165">
        <w:rPr>
          <w:i/>
        </w:rPr>
        <w:t>s</w:t>
      </w:r>
      <w:r w:rsidRPr="001A6165">
        <w:rPr>
          <w:i/>
        </w:rPr>
        <w:t>samarbetet</w:t>
      </w:r>
    </w:p>
    <w:p w:rsidR="0014794C" w:rsidRPr="001A6165" w:rsidRDefault="0014794C">
      <w:pPr>
        <w:pStyle w:val="Resklm"/>
      </w:pPr>
      <w:r w:rsidRPr="001A6165">
        <w:t>att riksdagen</w:t>
      </w:r>
      <w:r w:rsidRPr="001A6165">
        <w:rPr>
          <w:color w:val="000000"/>
        </w:rPr>
        <w:t xml:space="preserve"> med bifall till motion 1999/2000:U210 yrkande 10 som sin mening ger regeringen till känna vad utskottet anfört och förklarar motionerna 1999/2000:U205, 1999/2000:U206 yrkandena 5 och 12, 1999/2000:U215 yrkande 15 samt 1999/2000:U217 yrkande 8 besv</w:t>
      </w:r>
      <w:r w:rsidRPr="001A6165">
        <w:rPr>
          <w:color w:val="000000"/>
        </w:rPr>
        <w:t>a</w:t>
      </w:r>
      <w:r w:rsidRPr="001A6165">
        <w:rPr>
          <w:color w:val="000000"/>
        </w:rPr>
        <w:t>rade med vad utskottet anfört,</w:t>
      </w:r>
    </w:p>
    <w:p w:rsidR="0014794C" w:rsidRPr="001A6165" w:rsidRDefault="0014794C">
      <w:pPr>
        <w:pStyle w:val="Rubrik2"/>
      </w:pPr>
      <w:bookmarkStart w:id="255" w:name="_Toc468523456"/>
      <w:r w:rsidRPr="001A6165">
        <w:t>14. Korruption i mottagarländerna (mom. 29)</w:t>
      </w:r>
      <w:bookmarkEnd w:id="255"/>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60 börjar med </w:t>
      </w:r>
      <w:r w:rsidRPr="001A6165">
        <w:rPr>
          <w:color w:val="000000"/>
        </w:rPr>
        <w:t>”I regeringens skrivelse”</w:t>
      </w:r>
      <w:r w:rsidRPr="001A6165">
        <w:t xml:space="preserve"> och på s. 61 slutar med </w:t>
      </w:r>
      <w:r w:rsidRPr="001A6165">
        <w:rPr>
          <w:color w:val="000000"/>
        </w:rPr>
        <w:t>”vad utskottet anfört”</w:t>
      </w:r>
      <w:r w:rsidRPr="001A6165">
        <w:t xml:space="preserve"> bort ha följande lydelse:</w:t>
      </w:r>
    </w:p>
    <w:p w:rsidR="0014794C" w:rsidRPr="001A6165" w:rsidRDefault="0014794C">
      <w:pPr>
        <w:pStyle w:val="Normaltindrag"/>
      </w:pPr>
      <w:r w:rsidRPr="001A6165">
        <w:t>Bistånd får inte utbetalas till statsmakter som grovt och systematiskt krä</w:t>
      </w:r>
      <w:r w:rsidRPr="001A6165">
        <w:t>n</w:t>
      </w:r>
      <w:r w:rsidRPr="001A6165">
        <w:t>ker mänskliga rättigheter och utövar förtryck mot sina medborgare. Allvarlig korruption skall också utesluta bistånd.</w:t>
      </w:r>
    </w:p>
    <w:p w:rsidR="0014794C" w:rsidRPr="001A6165" w:rsidRDefault="0014794C">
      <w:pPr>
        <w:pStyle w:val="Normaltindrag"/>
      </w:pPr>
      <w:r w:rsidRPr="001A6165">
        <w:t>Utskottet anser att systemet med landramar bör avvecklas till förmån för avtalsbundet samarbete. I avtalen bör strikta villkor vad gäller korruption, redovisning och effektivitet tas in. Det får inte inträffa att bistånd i praktiken gynnar korruption genom släpphänt hanterande. Det finns alarmerande ra</w:t>
      </w:r>
      <w:r w:rsidRPr="001A6165">
        <w:t>p</w:t>
      </w:r>
      <w:r w:rsidRPr="001A6165">
        <w:t>porter om just detta, inte minst vad avser det s.k. importstödet.</w:t>
      </w:r>
    </w:p>
    <w:p w:rsidR="0014794C" w:rsidRPr="001A6165" w:rsidRDefault="0014794C">
      <w:pPr>
        <w:pStyle w:val="Normaltindrag"/>
      </w:pPr>
      <w:r w:rsidRPr="001A6165">
        <w:t xml:space="preserve">Bistånd skall vara effektivt. Så kallade utgiftsmål – där måluppfyllelsen består i att anslagna medel utbetalats – leder sällan till detta. Det gäller nu att i stället skapa effektivitetsmål – minskat antal fattiga, antal flickor som inte fått grundläggande utbildning, minskat antal hushåll som inte fått rent vatten etc. Man skall kunna mäta vad man gör. </w:t>
      </w:r>
    </w:p>
    <w:p w:rsidR="0014794C" w:rsidRPr="001A6165" w:rsidRDefault="0014794C">
      <w:pPr>
        <w:pStyle w:val="Normaltindrag"/>
      </w:pPr>
      <w:r w:rsidRPr="001A6165">
        <w:t>Utskottet ställer sig vidare bakom motionsledes framförda förslag på ett från Sida oberoende utvärderingsinstitut. Biståndet skall – med en FN-formulering – ”vara oljan i motorn, inte bensinen i tanken”. Kraven på e</w:t>
      </w:r>
      <w:r w:rsidRPr="001A6165">
        <w:t>f</w:t>
      </w:r>
      <w:r w:rsidRPr="001A6165">
        <w:t>fektivitet i biståndet innebär inte ett minskat ansvarstagande, utan tvärtom en snabbare måluppfyllelse för fattigdomens avskaffande, demokratiutveckling och r</w:t>
      </w:r>
      <w:r w:rsidRPr="001A6165">
        <w:t>e</w:t>
      </w:r>
      <w:r w:rsidRPr="001A6165">
        <w:t>spekt för mänskliga rättigheter i våra samarbetsländer.</w:t>
      </w:r>
    </w:p>
    <w:p w:rsidR="0014794C" w:rsidRPr="001A6165" w:rsidRDefault="0014794C">
      <w:pPr>
        <w:pStyle w:val="Normaltindrag"/>
      </w:pPr>
      <w:r w:rsidRPr="001A6165">
        <w:br w:type="page"/>
        <w:t>Detta bör ges regeringen till känna.</w:t>
      </w:r>
    </w:p>
    <w:p w:rsidR="0014794C" w:rsidRPr="001A6165" w:rsidRDefault="0014794C">
      <w:pPr>
        <w:pStyle w:val="Normaltindrag"/>
      </w:pPr>
      <w:r w:rsidRPr="001A6165">
        <w:t xml:space="preserve">Därmed tillstyrks motion </w:t>
      </w:r>
      <w:r w:rsidRPr="001A6165">
        <w:rPr>
          <w:i/>
        </w:rPr>
        <w:t>U220 (m) yrkande 8</w:t>
      </w:r>
      <w:r w:rsidRPr="001A6165">
        <w:t>.</w:t>
      </w:r>
    </w:p>
    <w:p w:rsidR="0014794C" w:rsidRPr="001A6165" w:rsidRDefault="0014794C">
      <w:r w:rsidRPr="001A6165">
        <w:rPr>
          <w:i/>
        </w:rPr>
        <w:t>dels</w:t>
      </w:r>
      <w:r w:rsidRPr="001A6165">
        <w:t xml:space="preserve"> att utskottets hemställan under 29 bort ha följande lydelse:</w:t>
      </w:r>
    </w:p>
    <w:p w:rsidR="0014794C" w:rsidRPr="001A6165" w:rsidRDefault="0014794C">
      <w:pPr>
        <w:pStyle w:val="Resklmb"/>
      </w:pPr>
      <w:r w:rsidRPr="001A6165">
        <w:t xml:space="preserve">29. beträffande </w:t>
      </w:r>
      <w:r w:rsidRPr="001A6165">
        <w:rPr>
          <w:i/>
        </w:rPr>
        <w:t>korruption i mottagarländerna</w:t>
      </w:r>
    </w:p>
    <w:p w:rsidR="0014794C" w:rsidRPr="001A6165" w:rsidRDefault="0014794C">
      <w:pPr>
        <w:pStyle w:val="Resklm"/>
      </w:pPr>
      <w:r w:rsidRPr="001A6165">
        <w:t>att riksdagen med bifall till motion 1999/2000:U220 yrkande 8 som sin mening ger regeringen till känna vad utskottet anfört,</w:t>
      </w:r>
    </w:p>
    <w:p w:rsidR="0014794C" w:rsidRPr="001A6165" w:rsidRDefault="0014794C">
      <w:pPr>
        <w:pStyle w:val="Rubrik2"/>
      </w:pPr>
      <w:bookmarkStart w:id="256" w:name="_Toc468523457"/>
      <w:r w:rsidRPr="001A6165">
        <w:t>15. Redogörelse för de mänskliga rättigheterna i mottagarländerna (mom. 30)</w:t>
      </w:r>
      <w:bookmarkEnd w:id="256"/>
    </w:p>
    <w:p w:rsidR="0014794C" w:rsidRPr="001A6165" w:rsidRDefault="0014794C">
      <w:r w:rsidRPr="001A6165">
        <w:t xml:space="preserve">Karl-Göran Biörsmark (fp) anser </w:t>
      </w:r>
    </w:p>
    <w:p w:rsidR="0014794C" w:rsidRPr="001A6165" w:rsidRDefault="0014794C">
      <w:r w:rsidRPr="001A6165">
        <w:rPr>
          <w:i/>
        </w:rPr>
        <w:t>dels</w:t>
      </w:r>
      <w:r w:rsidRPr="001A6165">
        <w:t xml:space="preserve"> att den del av utskottets yttrande som på s. 61 börjar med </w:t>
      </w:r>
      <w:r w:rsidRPr="001A6165">
        <w:rPr>
          <w:color w:val="000000"/>
        </w:rPr>
        <w:t>”Utskottet har tidigare”</w:t>
      </w:r>
      <w:r w:rsidRPr="001A6165">
        <w:t xml:space="preserve"> och slutar med </w:t>
      </w:r>
      <w:r w:rsidRPr="001A6165">
        <w:rPr>
          <w:color w:val="000000"/>
        </w:rPr>
        <w:t xml:space="preserve"> ”yrkande 4 besvarade.”</w:t>
      </w:r>
      <w:r w:rsidRPr="001A6165">
        <w:t xml:space="preserve"> bort ha följande lydelse:</w:t>
      </w:r>
    </w:p>
    <w:p w:rsidR="0014794C" w:rsidRPr="001A6165" w:rsidRDefault="0014794C">
      <w:pPr>
        <w:pStyle w:val="Normaltindrag"/>
      </w:pPr>
      <w:r w:rsidRPr="001A6165">
        <w:t>Utskottet begärde i ett tillkännagivande i betänkande 1998/99:UU2 att r</w:t>
      </w:r>
      <w:r w:rsidRPr="001A6165">
        <w:t>e</w:t>
      </w:r>
      <w:r w:rsidRPr="001A6165">
        <w:t>geringen i en särskild rapport varje år i samband med att budgetpropositionen presenteras för riksdagen redovisar läget beträffande demokrati och mänskl</w:t>
      </w:r>
      <w:r w:rsidRPr="001A6165">
        <w:t>i</w:t>
      </w:r>
      <w:r w:rsidRPr="001A6165">
        <w:t>ga rättigheter i våra mottagarländer. Med tanke på demokratimålets betydelse är det rimligt att denna information regelbundet och på ett lättillgängligt sätt ställs till riksdagens förfogande och därmed också kan bli föremål för disku</w:t>
      </w:r>
      <w:r w:rsidRPr="001A6165">
        <w:t>s</w:t>
      </w:r>
      <w:r w:rsidRPr="001A6165">
        <w:t xml:space="preserve">sion. </w:t>
      </w:r>
    </w:p>
    <w:p w:rsidR="0014794C" w:rsidRPr="001A6165" w:rsidRDefault="0014794C">
      <w:pPr>
        <w:pStyle w:val="Normaltindrag"/>
      </w:pPr>
      <w:r w:rsidRPr="001A6165">
        <w:t>Trots riksdagens tillkännagivande lämnade regeringen inte någon sådan rapport om förhållandena beträffande demokrati</w:t>
      </w:r>
      <w:r w:rsidRPr="001A6165">
        <w:t xml:space="preserve"> och de mänskliga rättigh</w:t>
      </w:r>
      <w:r w:rsidRPr="001A6165">
        <w:t>e</w:t>
      </w:r>
      <w:r w:rsidRPr="001A6165">
        <w:t>terna i mottagarländerna inför riksdagens behandling av biståndsbudgeten för år 2000. Att regeringen överlämnat en redovisning omedelbart innan utsko</w:t>
      </w:r>
      <w:r w:rsidRPr="001A6165">
        <w:t>t</w:t>
      </w:r>
      <w:r w:rsidRPr="001A6165">
        <w:t>tet justerade årets biståndsbetänkande kan ej anses svara mot riksdagens begäran. Såsom riksdagen tidigare fastslagit skall redovisningen lämnas samtidigt som budgetpropositionen presenteras för att redovisningen skall kunna utgöra en del av riksdagens beslutsunderlag.</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Med vad ovan anförts tillstyrks motion </w:t>
      </w:r>
      <w:r w:rsidRPr="001A6165">
        <w:rPr>
          <w:i/>
        </w:rPr>
        <w:t xml:space="preserve">U206 (fp) yrkande 9. </w:t>
      </w:r>
      <w:r w:rsidRPr="001A6165">
        <w:t xml:space="preserve">Motion </w:t>
      </w:r>
      <w:r w:rsidRPr="001A6165">
        <w:rPr>
          <w:i/>
        </w:rPr>
        <w:t xml:space="preserve">U607 (m) yrkande 4 </w:t>
      </w:r>
      <w:r w:rsidRPr="001A6165">
        <w:t>anses besvarad med vad utskottet anfört.</w:t>
      </w:r>
    </w:p>
    <w:p w:rsidR="0014794C" w:rsidRPr="001A6165" w:rsidRDefault="0014794C">
      <w:r w:rsidRPr="001A6165">
        <w:rPr>
          <w:i/>
        </w:rPr>
        <w:t>dels</w:t>
      </w:r>
      <w:r w:rsidRPr="001A6165">
        <w:t xml:space="preserve"> att utskottets hemställan under 30 bort ha följande lydelse:</w:t>
      </w:r>
    </w:p>
    <w:p w:rsidR="0014794C" w:rsidRPr="001A6165" w:rsidRDefault="0014794C">
      <w:pPr>
        <w:pStyle w:val="Resklmb"/>
      </w:pPr>
      <w:r w:rsidRPr="001A6165">
        <w:t xml:space="preserve">30. beträffande </w:t>
      </w:r>
      <w:r w:rsidRPr="001A6165">
        <w:rPr>
          <w:i/>
        </w:rPr>
        <w:t>redogörelse för de mänskliga rättigheterna i mott</w:t>
      </w:r>
      <w:r w:rsidRPr="001A6165">
        <w:rPr>
          <w:i/>
        </w:rPr>
        <w:t>a</w:t>
      </w:r>
      <w:r w:rsidRPr="001A6165">
        <w:rPr>
          <w:i/>
        </w:rPr>
        <w:t>garländerna</w:t>
      </w:r>
    </w:p>
    <w:p w:rsidR="0014794C" w:rsidRPr="001A6165" w:rsidRDefault="0014794C">
      <w:pPr>
        <w:pStyle w:val="Resklm"/>
      </w:pPr>
      <w:r w:rsidRPr="001A6165">
        <w:t>att riksdagen med bifall till motion 1999/2000:U206 yrkande 9 som sin mening ger regeringen till känna vad utskottet anfört och förklarar motion 1999/2000:U607 yrkande 4 besvarad med vad utskottet anfört,</w:t>
      </w:r>
    </w:p>
    <w:p w:rsidR="0014794C" w:rsidRPr="001A6165" w:rsidRDefault="0014794C">
      <w:pPr>
        <w:pStyle w:val="Rubrik2"/>
      </w:pPr>
      <w:bookmarkStart w:id="257" w:name="_Toc468523458"/>
      <w:r w:rsidRPr="001A6165">
        <w:t>16. Skuldlättnader (mom. 46)</w:t>
      </w:r>
      <w:bookmarkEnd w:id="257"/>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79 börjar med </w:t>
      </w:r>
      <w:r w:rsidRPr="001A6165">
        <w:rPr>
          <w:color w:val="000000"/>
        </w:rPr>
        <w:t xml:space="preserve">”Motion U201 (m)” </w:t>
      </w:r>
      <w:r w:rsidRPr="001A6165">
        <w:t xml:space="preserve">och slutar med </w:t>
      </w:r>
      <w:r w:rsidRPr="001A6165">
        <w:rPr>
          <w:color w:val="000000"/>
        </w:rPr>
        <w:t>”U215 (kd) yrkande 6 avstyrks”</w:t>
      </w:r>
      <w:r w:rsidRPr="001A6165">
        <w:t xml:space="preserve"> bort ha följande lyde</w:t>
      </w:r>
      <w:r w:rsidRPr="001A6165">
        <w:t>l</w:t>
      </w:r>
      <w:r w:rsidRPr="001A6165">
        <w:t>se:</w:t>
      </w:r>
    </w:p>
    <w:p w:rsidR="0014794C" w:rsidRPr="001A6165" w:rsidRDefault="0014794C">
      <w:pPr>
        <w:pStyle w:val="Normaltindrag"/>
      </w:pPr>
      <w:r w:rsidRPr="001A6165">
        <w:t>Utskottet anser det särskilt angeläget att afrikanska länders skulder skall avskrivas. Det är positivt att skuldavskrivning nu vunnit brett genomslag som instrument i biståndspolitiken. Utskottet anser dock att avskrivningarna måste villkoras. Dels skall krav på ett gott styre finnas, dels måste satsningar på grundläggande hälsovård och utbildning göras för at</w:t>
      </w:r>
      <w:r w:rsidRPr="001A6165">
        <w:t>t skapa nödvändiga förutsättningar för en långsiktigt god utveckling.</w:t>
      </w:r>
    </w:p>
    <w:p w:rsidR="0014794C" w:rsidRPr="001A6165" w:rsidRDefault="0014794C">
      <w:pPr>
        <w:pStyle w:val="Normaltindrag"/>
      </w:pPr>
      <w:r w:rsidRPr="001A6165">
        <w:t xml:space="preserve">Motion </w:t>
      </w:r>
      <w:r w:rsidRPr="001A6165">
        <w:rPr>
          <w:i/>
        </w:rPr>
        <w:t>U204 (m) yrkande 10</w:t>
      </w:r>
      <w:r w:rsidRPr="001A6165">
        <w:t xml:space="preserve"> tillstyrks därmed. Motionerna </w:t>
      </w:r>
      <w:r w:rsidRPr="001A6165">
        <w:rPr>
          <w:i/>
        </w:rPr>
        <w:t xml:space="preserve">U201 (m), U204 (m) yrkande 11, U206 (fp) yrkandena 13-15, U210 (c) yrkandena 9 och 12 </w:t>
      </w:r>
      <w:r w:rsidRPr="001A6165">
        <w:t>samt</w:t>
      </w:r>
      <w:r w:rsidRPr="001A6165">
        <w:rPr>
          <w:i/>
        </w:rPr>
        <w:t xml:space="preserve"> U216 (fp, c) yrkande 1</w:t>
      </w:r>
      <w:r w:rsidRPr="001A6165">
        <w:t xml:space="preserve"> anses besvarade med vad utskottet a</w:t>
      </w:r>
      <w:r w:rsidRPr="001A6165">
        <w:t>n</w:t>
      </w:r>
      <w:r w:rsidRPr="001A6165">
        <w:t xml:space="preserve">fört. Motion </w:t>
      </w:r>
      <w:r w:rsidRPr="001A6165">
        <w:rPr>
          <w:i/>
        </w:rPr>
        <w:t>U215 (kd) yrkande 6</w:t>
      </w:r>
      <w:r w:rsidRPr="001A6165">
        <w:t xml:space="preserve"> avstyrks. </w:t>
      </w:r>
    </w:p>
    <w:p w:rsidR="0014794C" w:rsidRPr="001A6165" w:rsidRDefault="0014794C">
      <w:r w:rsidRPr="001A6165">
        <w:rPr>
          <w:i/>
        </w:rPr>
        <w:t>dels</w:t>
      </w:r>
      <w:r w:rsidRPr="001A6165">
        <w:t xml:space="preserve"> att utskottets hemställan under 46 bort ha följande lydelse:</w:t>
      </w:r>
    </w:p>
    <w:p w:rsidR="0014794C" w:rsidRPr="001A6165" w:rsidRDefault="0014794C">
      <w:pPr>
        <w:pStyle w:val="Resklmb"/>
      </w:pPr>
      <w:r w:rsidRPr="001A6165">
        <w:t xml:space="preserve">46. beträffande </w:t>
      </w:r>
      <w:r w:rsidRPr="001A6165">
        <w:rPr>
          <w:i/>
        </w:rPr>
        <w:t>skuldlättnader</w:t>
      </w:r>
    </w:p>
    <w:p w:rsidR="0014794C" w:rsidRPr="001A6165" w:rsidRDefault="0014794C">
      <w:pPr>
        <w:pStyle w:val="Resklm"/>
      </w:pPr>
      <w:r w:rsidRPr="001A6165">
        <w:t>att riksdagen med bifall till motion 1999/2000:U204 yrkande 10 och med avslag på motion 1999/2000:U215 yrkande 6 som sin mening ger regeringen till känna vad utskottet anfört samt förklarar motionerna 1999/2000:U201, 1999/2000:U204 yrkande 11, 1999/2000:U206 y</w:t>
      </w:r>
      <w:r w:rsidRPr="001A6165">
        <w:t>r</w:t>
      </w:r>
      <w:r w:rsidRPr="001A6165">
        <w:t>kandena 13–15, 1999/2000:U210 yrkandena 9 och 12 samt 1999/2000:U216 yrkande 1 besvar</w:t>
      </w:r>
      <w:r w:rsidRPr="001A6165">
        <w:t>a</w:t>
      </w:r>
      <w:r w:rsidRPr="001A6165">
        <w:t>de med vad utskottet anfört,</w:t>
      </w:r>
    </w:p>
    <w:p w:rsidR="0014794C" w:rsidRPr="001A6165" w:rsidRDefault="0014794C">
      <w:pPr>
        <w:pStyle w:val="Rubrik2"/>
      </w:pPr>
      <w:bookmarkStart w:id="258" w:name="_Toc468523459"/>
      <w:r w:rsidRPr="001A6165">
        <w:t>17. Skuldlättnader (mom. 46)</w:t>
      </w:r>
      <w:bookmarkEnd w:id="258"/>
    </w:p>
    <w:p w:rsidR="0014794C" w:rsidRPr="001A6165" w:rsidRDefault="0014794C">
      <w:r w:rsidRPr="001A6165">
        <w:t xml:space="preserve">Ingrid Näslund, Fanny Rizell (båda kd) och Marianne Andersson (c) anser </w:t>
      </w:r>
    </w:p>
    <w:p w:rsidR="0014794C" w:rsidRPr="001A6165" w:rsidRDefault="0014794C">
      <w:r w:rsidRPr="001A6165">
        <w:rPr>
          <w:i/>
        </w:rPr>
        <w:t>dels</w:t>
      </w:r>
      <w:r w:rsidRPr="001A6165">
        <w:t xml:space="preserve"> att den del av utskottets yttrande som på s. 78 börjar med </w:t>
      </w:r>
      <w:r w:rsidRPr="001A6165">
        <w:rPr>
          <w:color w:val="000000"/>
        </w:rPr>
        <w:t xml:space="preserve">”Utskottet delar många” </w:t>
      </w:r>
      <w:r w:rsidRPr="001A6165">
        <w:t>och på s. 79 slutar med</w:t>
      </w:r>
      <w:r w:rsidRPr="001A6165">
        <w:rPr>
          <w:color w:val="000000"/>
        </w:rPr>
        <w:t xml:space="preserve"> ”U215 (kd) yrkande 6 avstyrks”</w:t>
      </w:r>
      <w:r w:rsidRPr="001A6165">
        <w:t xml:space="preserve"> bort ha följande lyde</w:t>
      </w:r>
      <w:r w:rsidRPr="001A6165">
        <w:t>l</w:t>
      </w:r>
      <w:r w:rsidRPr="001A6165">
        <w:t>se:</w:t>
      </w:r>
    </w:p>
    <w:p w:rsidR="0014794C" w:rsidRPr="001A6165" w:rsidRDefault="0014794C">
      <w:pPr>
        <w:pStyle w:val="Normaltindrag"/>
      </w:pPr>
      <w:r w:rsidRPr="001A6165">
        <w:t>Utskottet har under en följd av år tagit upp frågan om skuldavskrivningar för de fattigaste länderna. Det är utskottets uppfattning att sådana är nödvä</w:t>
      </w:r>
      <w:r w:rsidRPr="001A6165">
        <w:t>n</w:t>
      </w:r>
      <w:r w:rsidRPr="001A6165">
        <w:t>diga för att de fattigaste länderna skall ha en rimlig möjlighet till ekonomisk tillväxt. För många av dessa länder  överskrider i dag räntekostnaderna e</w:t>
      </w:r>
      <w:r w:rsidRPr="001A6165">
        <w:t>x</w:t>
      </w:r>
      <w:r w:rsidRPr="001A6165">
        <w:t>portintäkterna. Naturligtvis måste länderna själva vara villiga att avvisa korruption och satsa på en konsekvent ekonomisk politik med  tillräcklig satsning på grundläggande utbildning och hälsovård. För att lyckas måste de också stö</w:t>
      </w:r>
      <w:r w:rsidRPr="001A6165">
        <w:t>d</w:t>
      </w:r>
      <w:r w:rsidRPr="001A6165">
        <w:t>jas i sina ansträngningar genom skuldlättnader.</w:t>
      </w:r>
    </w:p>
    <w:p w:rsidR="0014794C" w:rsidRPr="001A6165" w:rsidRDefault="0014794C">
      <w:pPr>
        <w:pStyle w:val="Normaltindrag"/>
      </w:pPr>
      <w:r w:rsidRPr="001A6165">
        <w:t>Det är mot den bakgrunden glädjande att Världsbanken nu börjat acceptera vi</w:t>
      </w:r>
      <w:r w:rsidRPr="001A6165">
        <w:t>ssa avskrivningar. Vid G 8-mötet i Köln i somras beslutades om radikala avskrivningar av de fattigaste ländernas skulder, vilket även Sverige förklarat sig ha för avsikt att stödja. Utskottet noterar dock att något sådant stöd ännu inte kommit i gång, vilket enligt utskottets mening inte överensstämmer med regeringens uttalade ambitioner om skuldlättnader och med riksdagens up</w:t>
      </w:r>
      <w:r w:rsidRPr="001A6165">
        <w:t>p</w:t>
      </w:r>
      <w:r w:rsidRPr="001A6165">
        <w:t>slutning kring detta anslag.</w:t>
      </w:r>
    </w:p>
    <w:p w:rsidR="0014794C" w:rsidRPr="001A6165" w:rsidRDefault="0014794C">
      <w:pPr>
        <w:pStyle w:val="Normaltindrag"/>
      </w:pPr>
      <w:r w:rsidRPr="001A6165">
        <w:t>För år 2000 har regeringen föreslagit ett anslag på 665 miljoner kronor till Ekonomiska reformer, där s</w:t>
      </w:r>
      <w:r w:rsidRPr="001A6165">
        <w:t>kuldavskrivningar ingår. Med regeringens nuv</w:t>
      </w:r>
      <w:r w:rsidRPr="001A6165">
        <w:t>a</w:t>
      </w:r>
      <w:r w:rsidRPr="001A6165">
        <w:t>rande politik och aviserade utgiftsbegränsningar på biståndet finns tyvärr inga garantier för att dessa medel kommer att utbetalas. Det är enligt utsko</w:t>
      </w:r>
      <w:r w:rsidRPr="001A6165">
        <w:t>t</w:t>
      </w:r>
      <w:r w:rsidRPr="001A6165">
        <w:t xml:space="preserve">tets mening viktigt att riksdagen kan lita på att åtminstone de anslag man beslutat om betalas ut. </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Motion </w:t>
      </w:r>
      <w:r w:rsidRPr="001A6165">
        <w:rPr>
          <w:i/>
        </w:rPr>
        <w:t>U215 (kd) yrkande 6</w:t>
      </w:r>
      <w:r w:rsidRPr="001A6165">
        <w:t xml:space="preserve"> tillstyrks därmed. Motionerna </w:t>
      </w:r>
      <w:r w:rsidRPr="001A6165">
        <w:rPr>
          <w:i/>
        </w:rPr>
        <w:t xml:space="preserve">U201 (m), U204 (m) yrkandena 10 </w:t>
      </w:r>
      <w:r w:rsidRPr="001A6165">
        <w:t>och</w:t>
      </w:r>
      <w:r w:rsidRPr="001A6165">
        <w:rPr>
          <w:i/>
        </w:rPr>
        <w:t xml:space="preserve"> 11, U206 (fp) yrkandena 13–15, U210 (c) y</w:t>
      </w:r>
      <w:r w:rsidRPr="001A6165">
        <w:rPr>
          <w:i/>
        </w:rPr>
        <w:t>r</w:t>
      </w:r>
      <w:r w:rsidRPr="001A6165">
        <w:rPr>
          <w:i/>
        </w:rPr>
        <w:t xml:space="preserve">kande 9 </w:t>
      </w:r>
      <w:r w:rsidRPr="001A6165">
        <w:t>och</w:t>
      </w:r>
      <w:r w:rsidRPr="001A6165">
        <w:rPr>
          <w:i/>
        </w:rPr>
        <w:t xml:space="preserve"> 12 </w:t>
      </w:r>
      <w:r w:rsidRPr="001A6165">
        <w:t>samt</w:t>
      </w:r>
      <w:r w:rsidRPr="001A6165">
        <w:rPr>
          <w:i/>
        </w:rPr>
        <w:t xml:space="preserve"> U216 (fp, c) yrkande 1</w:t>
      </w:r>
      <w:r w:rsidRPr="001A6165">
        <w:t xml:space="preserve"> anses besvarade med vad u</w:t>
      </w:r>
      <w:r w:rsidRPr="001A6165">
        <w:t>t</w:t>
      </w:r>
      <w:r w:rsidRPr="001A6165">
        <w:t xml:space="preserve">skottet ovan anfört. </w:t>
      </w:r>
    </w:p>
    <w:p w:rsidR="0014794C" w:rsidRPr="001A6165" w:rsidRDefault="0014794C">
      <w:r w:rsidRPr="001A6165">
        <w:rPr>
          <w:i/>
        </w:rPr>
        <w:t>dels</w:t>
      </w:r>
      <w:r w:rsidRPr="001A6165">
        <w:t xml:space="preserve"> att utskottets hemställan under 46 bort ha följande lydelse:</w:t>
      </w:r>
    </w:p>
    <w:p w:rsidR="0014794C" w:rsidRPr="001A6165" w:rsidRDefault="0014794C">
      <w:pPr>
        <w:pStyle w:val="Resklmb"/>
      </w:pPr>
      <w:r w:rsidRPr="001A6165">
        <w:t xml:space="preserve">46. beträffande </w:t>
      </w:r>
      <w:r w:rsidRPr="001A6165">
        <w:rPr>
          <w:i/>
        </w:rPr>
        <w:t>skuldlättnader</w:t>
      </w:r>
    </w:p>
    <w:p w:rsidR="0014794C" w:rsidRPr="001A6165" w:rsidRDefault="0014794C">
      <w:pPr>
        <w:pStyle w:val="Resklm"/>
      </w:pPr>
      <w:r w:rsidRPr="001A6165">
        <w:t>att riksdagen med bifall till motion 1999/2000:U215 yrkande 6 som sin mening ger regeringen till känna vad utskottet anfört och förklarar motionerna 1999/2000:U201, 1999/2000:U204 yrkandena 10 och 11, 1999/2000:U206 yrkandena 13-15, 1999/2000:U210 yrkandena 9 och 12 samt 1999/2000:U216 yrkande 1 besvarade med vad utskottet a</w:t>
      </w:r>
      <w:r w:rsidRPr="001A6165">
        <w:t>n</w:t>
      </w:r>
      <w:r w:rsidRPr="001A6165">
        <w:t>fört,</w:t>
      </w:r>
    </w:p>
    <w:p w:rsidR="0014794C" w:rsidRPr="001A6165" w:rsidRDefault="0014794C">
      <w:pPr>
        <w:pStyle w:val="Rubrik2"/>
      </w:pPr>
      <w:bookmarkStart w:id="259" w:name="_Toc468523460"/>
      <w:r w:rsidRPr="001A6165">
        <w:t>18. Hälsoforskning (mom. 48)</w:t>
      </w:r>
      <w:bookmarkEnd w:id="259"/>
    </w:p>
    <w:p w:rsidR="0014794C" w:rsidRPr="001A6165" w:rsidRDefault="0014794C">
      <w:r w:rsidRPr="001A6165">
        <w:t>Göran Lennmarker, Bertil Persson, Liselotte Wågö, Karin Enström (alla m),  In</w:t>
      </w:r>
      <w:r w:rsidRPr="001A6165">
        <w:t>g</w:t>
      </w:r>
      <w:r w:rsidRPr="001A6165">
        <w:t xml:space="preserve">rid Näslund och Fanny Rizell (båda kd) anser </w:t>
      </w:r>
    </w:p>
    <w:p w:rsidR="0014794C" w:rsidRPr="001A6165" w:rsidRDefault="0014794C">
      <w:r w:rsidRPr="001A6165">
        <w:rPr>
          <w:i/>
        </w:rPr>
        <w:t>dels</w:t>
      </w:r>
      <w:r w:rsidRPr="001A6165">
        <w:t xml:space="preserve"> att den del av utskottets yttrande som på s. 81 börjar med </w:t>
      </w:r>
      <w:r w:rsidRPr="001A6165">
        <w:rPr>
          <w:color w:val="000000"/>
        </w:rPr>
        <w:t>”Utskottet har inhämtat”</w:t>
      </w:r>
      <w:r w:rsidRPr="001A6165">
        <w:t xml:space="preserve"> och slutar med </w:t>
      </w:r>
      <w:r w:rsidRPr="001A6165">
        <w:rPr>
          <w:color w:val="000000"/>
        </w:rPr>
        <w:t>”U215 (kd) yrkande 7 besvarad”</w:t>
      </w:r>
      <w:r w:rsidRPr="001A6165">
        <w:t xml:space="preserve"> bort ha följande lydelse:</w:t>
      </w:r>
    </w:p>
    <w:p w:rsidR="0014794C" w:rsidRPr="001A6165" w:rsidRDefault="0014794C">
      <w:pPr>
        <w:pStyle w:val="Normaltindrag"/>
      </w:pPr>
      <w:r w:rsidRPr="001A6165">
        <w:t>Att Sverige bedriver ett bilateralt samarbete med flera länder är utmärkt men enligt utskottets mening otillräckligt för att möta de aktuella problemen inom hälsoforskningens område. Mer än 700 miljoner människor lever i extrem fattigdom i högt skuldsatta länder, en siffra som väntas stiga till 1,5 miljarder inom trettio år om det internationella samhäl</w:t>
      </w:r>
      <w:r w:rsidRPr="001A6165">
        <w:t>let inte hjälps åt att ta itu med problemen på ett adekvat sätt. Utskottet anser att något radikalt nu måste göras för att förverkliga de goda förslag som finns. Mer pengar måste avsättas för hälsoforskning inriktad på de fattigas behov. Detta gäller särskilt sjukdomar som malaria, aids och tuberkulos. Malaria dödar nästan 2,5 milj</w:t>
      </w:r>
      <w:r w:rsidRPr="001A6165">
        <w:t>o</w:t>
      </w:r>
      <w:r w:rsidRPr="001A6165">
        <w:t>ner människor och tuberkulos mer än 2 miljoner. Två tredjedelar av världens 30 miljoner hivsmittade bor i de fattigaste länderna.</w:t>
      </w:r>
    </w:p>
    <w:p w:rsidR="0014794C" w:rsidRPr="001A6165" w:rsidRDefault="0014794C">
      <w:pPr>
        <w:pStyle w:val="Normaltindrag"/>
      </w:pPr>
      <w:r w:rsidRPr="001A6165">
        <w:t>Miljontals liv skulle räddas om hälsoforskningen</w:t>
      </w:r>
      <w:r w:rsidRPr="001A6165">
        <w:t xml:space="preserve"> även inriktades på de fattiga ländernas sjukdomar. Internationella organisationer som WHO och FAO får inte tillräckligt med bidrag för att själva kunna bedriva denna fors</w:t>
      </w:r>
      <w:r w:rsidRPr="001A6165">
        <w:t>k</w:t>
      </w:r>
      <w:r w:rsidRPr="001A6165">
        <w:t>ning. Utskottet menar att tiden nu är mogen för att utarbeta en strategi för samarbete mellan den rika och fattiga världen vad gäller hälsoforskningen. Sverige och andra länder måste tillsammans med de internationella organis</w:t>
      </w:r>
      <w:r w:rsidRPr="001A6165">
        <w:t>a</w:t>
      </w:r>
      <w:r w:rsidRPr="001A6165">
        <w:t>tionerna garantera att det finns marknader för vaccin mot t.ex. malaria, t</w:t>
      </w:r>
      <w:r w:rsidRPr="001A6165">
        <w:t>u</w:t>
      </w:r>
      <w:r w:rsidRPr="001A6165">
        <w:t>berkulos och aids.</w:t>
      </w:r>
    </w:p>
    <w:p w:rsidR="0014794C" w:rsidRPr="001A6165" w:rsidRDefault="0014794C">
      <w:pPr>
        <w:pStyle w:val="Normaltindrag"/>
      </w:pPr>
      <w:r w:rsidRPr="001A6165">
        <w:t>Detta bör ges regeri</w:t>
      </w:r>
      <w:r w:rsidRPr="001A6165">
        <w:t>ngen till känna.</w:t>
      </w:r>
    </w:p>
    <w:p w:rsidR="0014794C" w:rsidRPr="001A6165" w:rsidRDefault="0014794C">
      <w:pPr>
        <w:pStyle w:val="Normaltindrag"/>
      </w:pPr>
      <w:r w:rsidRPr="001A6165">
        <w:t xml:space="preserve">Därmed tillstyrks motion </w:t>
      </w:r>
      <w:r w:rsidRPr="001A6165">
        <w:rPr>
          <w:i/>
        </w:rPr>
        <w:t>U215 (kd) yrkande 7.</w:t>
      </w:r>
      <w:r w:rsidRPr="001A6165">
        <w:t xml:space="preserve"> Motion </w:t>
      </w:r>
      <w:r w:rsidRPr="001A6165">
        <w:rPr>
          <w:i/>
        </w:rPr>
        <w:t>U204 (m) yrkande 6</w:t>
      </w:r>
      <w:r w:rsidRPr="001A6165">
        <w:t xml:space="preserve"> anses besvarad med vad utskottet anfört.</w:t>
      </w:r>
    </w:p>
    <w:p w:rsidR="0014794C" w:rsidRPr="001A6165" w:rsidRDefault="0014794C">
      <w:r w:rsidRPr="001A6165">
        <w:rPr>
          <w:i/>
        </w:rPr>
        <w:br w:type="page"/>
        <w:t>dels</w:t>
      </w:r>
      <w:r w:rsidRPr="001A6165">
        <w:t xml:space="preserve"> att utskottets hemställan under 48 bort ha följande lydelse:</w:t>
      </w:r>
    </w:p>
    <w:p w:rsidR="0014794C" w:rsidRPr="001A6165" w:rsidRDefault="0014794C">
      <w:pPr>
        <w:pStyle w:val="Resklmb"/>
      </w:pPr>
      <w:r w:rsidRPr="001A6165">
        <w:t xml:space="preserve">48. beträffande </w:t>
      </w:r>
      <w:r w:rsidRPr="001A6165">
        <w:rPr>
          <w:i/>
        </w:rPr>
        <w:t>hälsoforskning</w:t>
      </w:r>
    </w:p>
    <w:p w:rsidR="0014794C" w:rsidRPr="001A6165" w:rsidRDefault="0014794C">
      <w:pPr>
        <w:pStyle w:val="Resklm"/>
      </w:pPr>
      <w:r w:rsidRPr="001A6165">
        <w:t xml:space="preserve">att riksdagen  med bifall till motion 1999/2000:U215 yrkande 7 som sin mening ger regeringen till känna vad utskottet anfört och förklarar motion 1999/2000:U204 yrkande 6 besvarad med vad utskottet anfört, </w:t>
      </w:r>
    </w:p>
    <w:p w:rsidR="0014794C" w:rsidRPr="001A6165" w:rsidRDefault="0014794C">
      <w:pPr>
        <w:pStyle w:val="Rubrik2"/>
      </w:pPr>
      <w:bookmarkStart w:id="260" w:name="_Toc468523461"/>
      <w:r w:rsidRPr="001A6165">
        <w:t>19. Ökat stöd till enskilda organisationers utvecklingssamarbete (mom. 50)</w:t>
      </w:r>
      <w:bookmarkEnd w:id="260"/>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84 börjar med </w:t>
      </w:r>
      <w:r w:rsidRPr="001A6165">
        <w:rPr>
          <w:color w:val="000000"/>
        </w:rPr>
        <w:t>”Utskottet konstaterar att”</w:t>
      </w:r>
      <w:r w:rsidRPr="001A6165">
        <w:t xml:space="preserve"> och slutar med ”</w:t>
      </w:r>
      <w:r w:rsidRPr="001A6165">
        <w:rPr>
          <w:color w:val="000000"/>
        </w:rPr>
        <w:t>U204 (m) yrkande 12”</w:t>
      </w:r>
      <w:r w:rsidRPr="001A6165">
        <w:t xml:space="preserve"> bort ha följande lydelse:</w:t>
      </w:r>
    </w:p>
    <w:p w:rsidR="0014794C" w:rsidRPr="001A6165" w:rsidRDefault="0014794C">
      <w:pPr>
        <w:pStyle w:val="Normaltindrag"/>
      </w:pPr>
      <w:r w:rsidRPr="001A6165">
        <w:t>Fria och frivilliga organisationer gör goda insatser, särskilt vad gäller ku</w:t>
      </w:r>
      <w:r w:rsidRPr="001A6165">
        <w:t>n</w:t>
      </w:r>
      <w:r w:rsidRPr="001A6165">
        <w:t>skapsöverföring. Sådant bistånd har, genom personligt engagemang, egna arbetsinsatser och lokal erfarenhet, ett betydligt större värde än den nom</w:t>
      </w:r>
      <w:r w:rsidRPr="001A6165">
        <w:t>i</w:t>
      </w:r>
      <w:r w:rsidRPr="001A6165">
        <w:t>nella ekonomiska volymen. Enligt utskottets mening kompletterar biståndet genom frivilliga organisationer det bilaterala utvecklingssamarbetet på ett angeläget och framgångsrikt sätt. Via dessa organisationer når svenska insa</w:t>
      </w:r>
      <w:r w:rsidRPr="001A6165">
        <w:t>t</w:t>
      </w:r>
      <w:r w:rsidRPr="001A6165">
        <w:t>ser direkt ut till de behövande befolkningarna utan omvägar via statsappar</w:t>
      </w:r>
      <w:r w:rsidRPr="001A6165">
        <w:t>a</w:t>
      </w:r>
      <w:r w:rsidRPr="001A6165">
        <w:t>ten. Vidare fyller bistånd genom enskilda organisationer den vik</w:t>
      </w:r>
      <w:r w:rsidRPr="001A6165">
        <w:t>tiga uppgi</w:t>
      </w:r>
      <w:r w:rsidRPr="001A6165">
        <w:t>f</w:t>
      </w:r>
      <w:r w:rsidRPr="001A6165">
        <w:t>ten att genom kunskapsöverföring stödja utvecklingen av enskilda organis</w:t>
      </w:r>
      <w:r w:rsidRPr="001A6165">
        <w:t>a</w:t>
      </w:r>
      <w:r w:rsidRPr="001A6165">
        <w:t xml:space="preserve">tioner i samarbetsländerna och stärka det civila samhällets institutioner. </w:t>
      </w:r>
    </w:p>
    <w:p w:rsidR="0014794C" w:rsidRPr="001A6165" w:rsidRDefault="0014794C">
      <w:pPr>
        <w:pStyle w:val="Normaltindrag"/>
      </w:pPr>
      <w:r w:rsidRPr="001A6165">
        <w:t>Utskottet menar samtidigt att det är viktigt att de fria organisationerna b</w:t>
      </w:r>
      <w:r w:rsidRPr="001A6165">
        <w:t>e</w:t>
      </w:r>
      <w:r w:rsidRPr="001A6165">
        <w:t xml:space="preserve">håller sin karaktär. Varsamhet med offentliga biståndsmedel till frivilliga organisationer och krav på egeninsatser bör därför iakttas. Därigenom slår man vakt om fördelarna med denna biståndsform. </w:t>
      </w:r>
    </w:p>
    <w:p w:rsidR="0014794C" w:rsidRPr="001A6165" w:rsidRDefault="0014794C">
      <w:pPr>
        <w:pStyle w:val="Normaltindrag"/>
      </w:pPr>
      <w:r w:rsidRPr="001A6165">
        <w:t>I enlighet med vad som anförs i motion U204 (m) yrkande 12 anser u</w:t>
      </w:r>
      <w:r w:rsidRPr="001A6165">
        <w:t>t</w:t>
      </w:r>
      <w:r w:rsidRPr="001A6165">
        <w:t xml:space="preserve">skottet att fria och frivilliga organisationer bör ges en utökad roll i biståndet, samtidigt som krav på egeninsatser upprätthålls. Detta bör ges regeringen till känna. </w:t>
      </w:r>
    </w:p>
    <w:p w:rsidR="0014794C" w:rsidRPr="001A6165" w:rsidRDefault="0014794C">
      <w:pPr>
        <w:pStyle w:val="Normaltindrag"/>
      </w:pPr>
      <w:r w:rsidRPr="001A6165">
        <w:t xml:space="preserve">Därmed tillstyrker utskottet motion </w:t>
      </w:r>
      <w:r w:rsidRPr="001A6165">
        <w:rPr>
          <w:i/>
        </w:rPr>
        <w:t>U204 (m) yrkande 12</w:t>
      </w:r>
      <w:r w:rsidRPr="001A6165">
        <w:t>.</w:t>
      </w:r>
    </w:p>
    <w:p w:rsidR="0014794C" w:rsidRPr="001A6165" w:rsidRDefault="0014794C">
      <w:r w:rsidRPr="001A6165">
        <w:rPr>
          <w:i/>
        </w:rPr>
        <w:t>dels</w:t>
      </w:r>
      <w:r w:rsidRPr="001A6165">
        <w:t xml:space="preserve"> att utskottets hemställan under 50 bort ha följande lydelse:</w:t>
      </w:r>
    </w:p>
    <w:p w:rsidR="0014794C" w:rsidRPr="001A6165" w:rsidRDefault="0014794C">
      <w:pPr>
        <w:pStyle w:val="Resklmb"/>
      </w:pPr>
      <w:r w:rsidRPr="001A6165">
        <w:t xml:space="preserve">50. beträffande </w:t>
      </w:r>
      <w:r w:rsidRPr="001A6165">
        <w:rPr>
          <w:i/>
        </w:rPr>
        <w:t>ökat stöd till enskilda organisationers utveckling</w:t>
      </w:r>
      <w:r w:rsidRPr="001A6165">
        <w:rPr>
          <w:i/>
        </w:rPr>
        <w:t>s</w:t>
      </w:r>
      <w:r w:rsidRPr="001A6165">
        <w:rPr>
          <w:i/>
        </w:rPr>
        <w:t>samarbete</w:t>
      </w:r>
    </w:p>
    <w:p w:rsidR="0014794C" w:rsidRPr="001A6165" w:rsidRDefault="0014794C">
      <w:pPr>
        <w:pStyle w:val="Resklm"/>
      </w:pPr>
      <w:r w:rsidRPr="001A6165">
        <w:t>att riksdagen med bifall till motion 1999/2000:U204 yrkande 12 som sin mening ger regeringen till känna vad utskottet anfört,</w:t>
      </w:r>
    </w:p>
    <w:p w:rsidR="0014794C" w:rsidRPr="001A6165" w:rsidRDefault="0014794C">
      <w:pPr>
        <w:pStyle w:val="Rubrik2"/>
      </w:pPr>
      <w:bookmarkStart w:id="261" w:name="_Toc468523462"/>
      <w:r w:rsidRPr="001A6165">
        <w:t>20. Enskilda organisationer (mom. 51)</w:t>
      </w:r>
      <w:bookmarkEnd w:id="261"/>
    </w:p>
    <w:p w:rsidR="0014794C" w:rsidRPr="001A6165" w:rsidRDefault="0014794C">
      <w:r w:rsidRPr="001A6165">
        <w:t xml:space="preserve">Karl-Göran Biörsmark (fp) anser </w:t>
      </w:r>
    </w:p>
    <w:p w:rsidR="0014794C" w:rsidRPr="001A6165" w:rsidRDefault="0014794C">
      <w:r w:rsidRPr="001A6165">
        <w:rPr>
          <w:i/>
        </w:rPr>
        <w:t>dels</w:t>
      </w:r>
      <w:r w:rsidRPr="001A6165">
        <w:t xml:space="preserve"> att den del av utskottets yttrande som på s. 84 börjar med </w:t>
      </w:r>
      <w:r w:rsidRPr="001A6165">
        <w:rPr>
          <w:color w:val="000000"/>
        </w:rPr>
        <w:t>”Utskottet delar motionärernas”</w:t>
      </w:r>
      <w:r w:rsidRPr="001A6165">
        <w:t xml:space="preserve"> och slutar med </w:t>
      </w:r>
      <w:r w:rsidRPr="001A6165">
        <w:rPr>
          <w:color w:val="000000"/>
        </w:rPr>
        <w:t>”U206 (fp) yrkande 21”</w:t>
      </w:r>
      <w:r w:rsidRPr="001A6165">
        <w:t xml:space="preserve"> bort ha följande lydelse:</w:t>
      </w:r>
    </w:p>
    <w:p w:rsidR="0014794C" w:rsidRPr="001A6165" w:rsidRDefault="0014794C">
      <w:pPr>
        <w:pStyle w:val="Normaltindrag"/>
      </w:pPr>
      <w:r w:rsidRPr="001A6165">
        <w:t>Enskilda människor och enskilda organisationer utgör själva basen för b</w:t>
      </w:r>
      <w:r w:rsidRPr="001A6165">
        <w:t>i</w:t>
      </w:r>
      <w:r w:rsidRPr="001A6165">
        <w:t>ståndsviljan. Utredningar som gjorts rörande biståndet visar också att inte</w:t>
      </w:r>
      <w:r w:rsidRPr="001A6165">
        <w:t>r</w:t>
      </w:r>
      <w:r w:rsidRPr="001A6165">
        <w:t>nationellt solidaritetsarbete genom enskilda organisationer är effektivt och vilar på stor erfarenhet. Korta beslutsvägar och obyråkratiskt sätt att arbeta gör att hjälpen genom frivilligorganisationer är kostnadseffektiv och når fram. Arbetet sker ofta i små lokalt förankrade projekt, med en mycket nära kontakt mellan de engagerade människorna i Sverige och deras sama</w:t>
      </w:r>
      <w:r w:rsidRPr="001A6165">
        <w:t>r</w:t>
      </w:r>
      <w:r w:rsidRPr="001A6165">
        <w:t>betspartner i syd eller öst. Andra delar av folkrörelsebistånde</w:t>
      </w:r>
      <w:r w:rsidRPr="001A6165">
        <w:t>t sker i större skala, speciellt inom de områden där organisationerna har extra stor komp</w:t>
      </w:r>
      <w:r w:rsidRPr="001A6165">
        <w:t>e</w:t>
      </w:r>
      <w:r w:rsidRPr="001A6165">
        <w:t>tens, som exempelvis demokratifrågor och speciella humanitära insatser.</w:t>
      </w:r>
    </w:p>
    <w:p w:rsidR="0014794C" w:rsidRPr="001A6165" w:rsidRDefault="0014794C">
      <w:pPr>
        <w:pStyle w:val="Normaltindrag"/>
      </w:pPr>
      <w:r w:rsidRPr="001A6165">
        <w:t>Återuppbyggnadsarbetet efter orkanen Mitchs förödelse i Centralamerika förra året är ett tydligt exempel på förmågan hos enskilda organisationer att snabbt nå fram med hjälp och påvisar nödvändigheten av att ta det civila samhället till hjälp under en sådan process. Flertalet svenska organisationer som arbetar i Centralamerika anpassade på ett flex</w:t>
      </w:r>
      <w:r w:rsidRPr="001A6165">
        <w:t>ibelt sätt sin verksamhet efter katastrofen för att stödja återuppbyggnadsarbetet. Att det kunde ske snabbt var tack vare organisationernas nära förbindelser med centralamer</w:t>
      </w:r>
      <w:r w:rsidRPr="001A6165">
        <w:t>i</w:t>
      </w:r>
      <w:r w:rsidRPr="001A6165">
        <w:t>kanska enskilda organisationer. Genom den NGO-konferens som ägde rum i anslutning till regeringskonferensen om Centralamerikabiståndet i Stoc</w:t>
      </w:r>
      <w:r w:rsidRPr="001A6165">
        <w:t>k</w:t>
      </w:r>
      <w:r w:rsidRPr="001A6165">
        <w:t>holm i våras fick också det civila samhället en viktig roll i det fortsatta åte</w:t>
      </w:r>
      <w:r w:rsidRPr="001A6165">
        <w:t>r</w:t>
      </w:r>
      <w:r w:rsidRPr="001A6165">
        <w:t>uppbyg</w:t>
      </w:r>
      <w:r w:rsidRPr="001A6165">
        <w:t>g</w:t>
      </w:r>
      <w:r w:rsidRPr="001A6165">
        <w:t xml:space="preserve">nadsarbetet. </w:t>
      </w:r>
    </w:p>
    <w:p w:rsidR="0014794C" w:rsidRPr="001A6165" w:rsidRDefault="0014794C">
      <w:pPr>
        <w:pStyle w:val="Normaltindrag"/>
      </w:pPr>
      <w:r w:rsidRPr="001A6165">
        <w:t>Den solida biståndsvilja som finns bland de människor som arbetar inom olika enskilda organisat</w:t>
      </w:r>
      <w:r w:rsidRPr="001A6165">
        <w:t>ioner måste tas till vara och på olika sätt stödjas och uppmuntras. Utan den långa biståndserfarenhet som finns bland alla dessa enskilda organisationer såsom kyrkor och samfund av olika slag, solidar</w:t>
      </w:r>
      <w:r w:rsidRPr="001A6165">
        <w:t>i</w:t>
      </w:r>
      <w:r w:rsidRPr="001A6165">
        <w:t>tetsgrupper, fackföreningar, idrottsföreningar, politiska partier etc. skulle det svenska biståndet inte vara så effektivt och så väl förankrat i det svenska samhället som det är i dag. Folkrörelserna har en central roll när det gäller att mobilisera folkligt stöd för utvecklingsarbete. Informationsarbetet hos</w:t>
      </w:r>
      <w:r w:rsidRPr="001A6165">
        <w:t xml:space="preserve"> e</w:t>
      </w:r>
      <w:r w:rsidRPr="001A6165">
        <w:t>n</w:t>
      </w:r>
      <w:r w:rsidRPr="001A6165">
        <w:t>skilda organisationer i Sverige utgör en allt större del av deras verksamhet. Genom seminarier, debatter, utbyte mellan utvecklingsländerna och Sverige väcker man intresse för och ökar medvetenheten om globala frågor, inte minst hos den yngre generationen. I dagens kommunikationsvärld är det oerhört viktigt att de fattiga länderna inte isoleras. Folkrörelserna har en viktig roll i det arbetet inte minst som aktör i diktaturländer där enskilda organisationer ofta utgör det enda andningshålet för en förtry</w:t>
      </w:r>
      <w:r w:rsidRPr="001A6165">
        <w:t>ckt opposition. Vidare bör demokratibistånd i diktaturstater enbart ske genom enskilda org</w:t>
      </w:r>
      <w:r w:rsidRPr="001A6165">
        <w:t>a</w:t>
      </w:r>
      <w:r w:rsidRPr="001A6165">
        <w:t>nisationer.</w:t>
      </w:r>
    </w:p>
    <w:p w:rsidR="0014794C" w:rsidRPr="001A6165" w:rsidRDefault="0014794C">
      <w:pPr>
        <w:pStyle w:val="Normaltindrag"/>
      </w:pPr>
      <w:r w:rsidRPr="001A6165">
        <w:t>De budgetnedskärningar som gjorts under senare år av den socialdemokr</w:t>
      </w:r>
      <w:r w:rsidRPr="001A6165">
        <w:t>a</w:t>
      </w:r>
      <w:r w:rsidRPr="001A6165">
        <w:t>tiska regeringen har drabbat många enskilda organisationer hårt. Att låta utgiftstaket till så stor del drabba biståndet skapar också en ryckighet i arb</w:t>
      </w:r>
      <w:r w:rsidRPr="001A6165">
        <w:t>e</w:t>
      </w:r>
      <w:r w:rsidRPr="001A6165">
        <w:t xml:space="preserve">tet som går ut över kvaliteten och förstör organisationernas relationer med sina samarbetspartner i utvecklingsländerna. </w:t>
      </w:r>
    </w:p>
    <w:p w:rsidR="0014794C" w:rsidRPr="001A6165" w:rsidRDefault="0014794C">
      <w:pPr>
        <w:pStyle w:val="Normaltindrag"/>
      </w:pPr>
      <w:r w:rsidRPr="001A6165">
        <w:t xml:space="preserve">Motion </w:t>
      </w:r>
      <w:r w:rsidRPr="001A6165">
        <w:rPr>
          <w:i/>
        </w:rPr>
        <w:t>U206 (fp) yrkande 21</w:t>
      </w:r>
      <w:r w:rsidRPr="001A6165">
        <w:t xml:space="preserve"> tillstyrks därmed.</w:t>
      </w:r>
      <w:r w:rsidRPr="001A6165">
        <w:tab/>
      </w:r>
    </w:p>
    <w:p w:rsidR="0014794C" w:rsidRPr="001A6165" w:rsidRDefault="0014794C">
      <w:r w:rsidRPr="001A6165">
        <w:rPr>
          <w:i/>
        </w:rPr>
        <w:br w:type="page"/>
        <w:t>dels</w:t>
      </w:r>
      <w:r w:rsidRPr="001A6165">
        <w:t xml:space="preserve"> att utskottets hemställan under 51 bort ha följande lydelse:</w:t>
      </w:r>
    </w:p>
    <w:p w:rsidR="0014794C" w:rsidRPr="001A6165" w:rsidRDefault="0014794C">
      <w:pPr>
        <w:pStyle w:val="Resklmb"/>
      </w:pPr>
      <w:r w:rsidRPr="001A6165">
        <w:t xml:space="preserve">51. beträffande </w:t>
      </w:r>
      <w:r w:rsidRPr="001A6165">
        <w:rPr>
          <w:i/>
        </w:rPr>
        <w:t>enskilda organisationer</w:t>
      </w:r>
    </w:p>
    <w:p w:rsidR="0014794C" w:rsidRPr="001A6165" w:rsidRDefault="0014794C">
      <w:pPr>
        <w:pStyle w:val="Resklm"/>
      </w:pPr>
      <w:r w:rsidRPr="001A6165">
        <w:t>att riksdagen med bifall till motion 1999/2000:U206 yrkande 21 som sin mening ger regeringen till känna vad utskottet anfört,</w:t>
      </w:r>
    </w:p>
    <w:p w:rsidR="0014794C" w:rsidRPr="001A6165" w:rsidRDefault="0014794C">
      <w:pPr>
        <w:pStyle w:val="Rubrik2"/>
      </w:pPr>
      <w:bookmarkStart w:id="262" w:name="_Toc468523463"/>
      <w:r w:rsidRPr="001A6165">
        <w:t>21. Enskilda organisationers roll i biståndsplaneringen (mom. 52)</w:t>
      </w:r>
      <w:bookmarkEnd w:id="262"/>
    </w:p>
    <w:p w:rsidR="0014794C" w:rsidRPr="001A6165" w:rsidRDefault="0014794C">
      <w:r w:rsidRPr="001A6165">
        <w:t xml:space="preserve">Marianne Andersson (c) anser </w:t>
      </w:r>
    </w:p>
    <w:p w:rsidR="0014794C" w:rsidRPr="001A6165" w:rsidRDefault="0014794C">
      <w:r w:rsidRPr="001A6165">
        <w:rPr>
          <w:i/>
        </w:rPr>
        <w:t>dels</w:t>
      </w:r>
      <w:r w:rsidRPr="001A6165">
        <w:t xml:space="preserve"> att den del av utskottets yttrande som på s. 85 börjar med </w:t>
      </w:r>
      <w:r w:rsidRPr="001A6165">
        <w:rPr>
          <w:color w:val="000000"/>
        </w:rPr>
        <w:t>”Utskottet delar mycket”</w:t>
      </w:r>
      <w:r w:rsidRPr="001A6165">
        <w:t xml:space="preserve"> och på s. 86 slutar med </w:t>
      </w:r>
      <w:r w:rsidRPr="001A6165">
        <w:rPr>
          <w:color w:val="000000"/>
        </w:rPr>
        <w:t>”U215 (kd) yrkande 4 besvarade”</w:t>
      </w:r>
      <w:r w:rsidRPr="001A6165">
        <w:t xml:space="preserve"> bort ha följande l</w:t>
      </w:r>
      <w:r w:rsidRPr="001A6165">
        <w:t>y</w:t>
      </w:r>
      <w:r w:rsidRPr="001A6165">
        <w:t>delse:</w:t>
      </w:r>
    </w:p>
    <w:p w:rsidR="0014794C" w:rsidRPr="001A6165" w:rsidRDefault="0014794C">
      <w:pPr>
        <w:pStyle w:val="Normaltindrag"/>
      </w:pPr>
      <w:r w:rsidRPr="001A6165">
        <w:t>Samtidigt som Sverige skall ställa krav på mottagarländerna beträffande demokrati och mänskliga rättigheter är det enligt utskottets uppfattning vi</w:t>
      </w:r>
      <w:r w:rsidRPr="001A6165">
        <w:t>k</w:t>
      </w:r>
      <w:r w:rsidRPr="001A6165">
        <w:t xml:space="preserve">tigt att stimulera och stödja uppbyggandet av det civila samhället. Utan ett starkt civilt samhälle kan inte en långsiktig stabil demokratisk utveckling uppnås. Folkrörelserna och de enskilda organisationerna fyller en viktig funktion i en sådan utveckling. </w:t>
      </w:r>
    </w:p>
    <w:p w:rsidR="0014794C" w:rsidRPr="001A6165" w:rsidRDefault="0014794C">
      <w:pPr>
        <w:pStyle w:val="Normaltindrag"/>
      </w:pPr>
      <w:r w:rsidRPr="001A6165">
        <w:t xml:space="preserve">Många utvecklingsländer befinner sig i en liknande situation som Sverige gjorde vid tiden för bildandet av de svenska folkrörelserna. Folkrörelser och enskilda organisationer kan därför tjäna som förebilder i uppbyggandet av det civila samhället. </w:t>
      </w:r>
    </w:p>
    <w:p w:rsidR="0014794C" w:rsidRPr="001A6165" w:rsidRDefault="0014794C">
      <w:pPr>
        <w:pStyle w:val="Normaltindrag"/>
      </w:pPr>
      <w:r w:rsidRPr="001A6165">
        <w:t>Det är vidare viktigt att uppmuntra ungdomsorganisationerna i biståndsa</w:t>
      </w:r>
      <w:r w:rsidRPr="001A6165">
        <w:t>r</w:t>
      </w:r>
      <w:r w:rsidRPr="001A6165">
        <w:t>betet. Svenska ungdomsorganisationers engagemang och kunskaper om det internationella utvecklingssamarbetet måste tas till vara och stimuleras. Deras åsikter måste ges utrymme och tillåtas påverka den långsiktiga plan</w:t>
      </w:r>
      <w:r w:rsidRPr="001A6165">
        <w:t>e</w:t>
      </w:r>
      <w:r w:rsidRPr="001A6165">
        <w:t>ringen av hur det svenska internationella utvecklingssamarbetet skall u</w:t>
      </w:r>
      <w:r w:rsidRPr="001A6165">
        <w:t>t</w:t>
      </w:r>
      <w:r w:rsidRPr="001A6165">
        <w:t xml:space="preserve">vecklas. Att idéer och projekt som ungdomsorganisationerna driver eller vill starta ges finansiellt och annat stöd är en viktig del i detta. </w:t>
      </w:r>
    </w:p>
    <w:p w:rsidR="0014794C" w:rsidRPr="001A6165" w:rsidRDefault="0014794C">
      <w:pPr>
        <w:pStyle w:val="Normaltindrag"/>
      </w:pPr>
      <w:r w:rsidRPr="001A6165">
        <w:t xml:space="preserve">De enskilda organisationernas ofta mycket konkreta verksamhet, bl.a. i form av </w:t>
      </w:r>
      <w:r w:rsidRPr="001A6165">
        <w:t>biståndsinsamlingar, stärker biståndets förankring i det svenska samhället. Enskilda organisationer har ofta väl så goda förutsättningar som statliga organ att nå ut med ett lokalt inriktat bistånd. Genom att samarbeta med organisationer i mottagarländerna främjar de en pluralistisk utveckling. Insamlings- och informationsverksamheten i Sverige bidrar till att öka ku</w:t>
      </w:r>
      <w:r w:rsidRPr="001A6165">
        <w:t>n</w:t>
      </w:r>
      <w:r w:rsidRPr="001A6165">
        <w:t>skapen och medvetenheten om internationella utvecklingsproblem. Folkbil</w:t>
      </w:r>
      <w:r w:rsidRPr="001A6165">
        <w:t>d</w:t>
      </w:r>
      <w:r w:rsidRPr="001A6165">
        <w:t xml:space="preserve">ningens roll i biståndet bör uppmärksammas. </w:t>
      </w:r>
    </w:p>
    <w:p w:rsidR="0014794C" w:rsidRPr="001A6165" w:rsidRDefault="0014794C">
      <w:pPr>
        <w:pStyle w:val="Normaltindrag"/>
      </w:pPr>
      <w:r w:rsidRPr="001A6165">
        <w:t>Kombinationen av egen ans</w:t>
      </w:r>
      <w:r w:rsidRPr="001A6165">
        <w:t>trängning och komplettering med finansiering genom Sida skapar goda incitament för aktiva enskilda organisationer. M</w:t>
      </w:r>
      <w:r w:rsidRPr="001A6165">
        <w:t>o</w:t>
      </w:r>
      <w:r w:rsidRPr="001A6165">
        <w:t>dellen är därför viktig att bevara. Sverige bör dra nytta av de enskilda organ</w:t>
      </w:r>
      <w:r w:rsidRPr="001A6165">
        <w:t>i</w:t>
      </w:r>
      <w:r w:rsidRPr="001A6165">
        <w:t xml:space="preserve">sationernas möjligheter och vilja till insatser så långt detta är möjligt. </w:t>
      </w:r>
    </w:p>
    <w:p w:rsidR="0014794C" w:rsidRPr="001A6165" w:rsidRDefault="0014794C">
      <w:pPr>
        <w:pStyle w:val="Normaltindrag"/>
      </w:pPr>
      <w:r w:rsidRPr="001A6165">
        <w:t>Vad utskottet ovan anfört om de enskilda organisationerna och folkröre</w:t>
      </w:r>
      <w:r w:rsidRPr="001A6165">
        <w:t>l</w:t>
      </w:r>
      <w:r w:rsidRPr="001A6165">
        <w:t>serna bör ges regeringen till känna.</w:t>
      </w:r>
    </w:p>
    <w:p w:rsidR="0014794C" w:rsidRPr="001A6165" w:rsidRDefault="0014794C">
      <w:pPr>
        <w:pStyle w:val="Normaltindrag"/>
      </w:pPr>
      <w:r w:rsidRPr="001A6165">
        <w:t xml:space="preserve">Därmed tillstyrks motion </w:t>
      </w:r>
      <w:r w:rsidRPr="001A6165">
        <w:rPr>
          <w:i/>
        </w:rPr>
        <w:t xml:space="preserve">U210 (c) yrkande 7. </w:t>
      </w:r>
      <w:r w:rsidRPr="001A6165">
        <w:t xml:space="preserve"> Motion </w:t>
      </w:r>
      <w:r w:rsidRPr="001A6165">
        <w:rPr>
          <w:i/>
        </w:rPr>
        <w:t xml:space="preserve">U215 (kd) yrkande 4 </w:t>
      </w:r>
      <w:r w:rsidRPr="001A6165">
        <w:t>anses besvarad med vad utskottet anfört.</w:t>
      </w:r>
    </w:p>
    <w:p w:rsidR="0014794C" w:rsidRPr="001A6165" w:rsidRDefault="0014794C">
      <w:r w:rsidRPr="001A6165">
        <w:rPr>
          <w:i/>
        </w:rPr>
        <w:br w:type="page"/>
        <w:t>dels</w:t>
      </w:r>
      <w:r w:rsidRPr="001A6165">
        <w:t xml:space="preserve"> att utskottets hemställan under 52 bort ha följande lydelse:</w:t>
      </w:r>
    </w:p>
    <w:p w:rsidR="0014794C" w:rsidRPr="001A6165" w:rsidRDefault="0014794C">
      <w:pPr>
        <w:pStyle w:val="Resklmb"/>
      </w:pPr>
      <w:r w:rsidRPr="001A6165">
        <w:t xml:space="preserve">52. beträffande </w:t>
      </w:r>
      <w:r w:rsidRPr="001A6165">
        <w:rPr>
          <w:i/>
        </w:rPr>
        <w:t>enskilda organisationers roll i biståndsplaneringen</w:t>
      </w:r>
    </w:p>
    <w:p w:rsidR="0014794C" w:rsidRPr="001A6165" w:rsidRDefault="0014794C">
      <w:pPr>
        <w:pStyle w:val="Resklm"/>
        <w:rPr>
          <w:i/>
        </w:rPr>
      </w:pPr>
      <w:r w:rsidRPr="001A6165">
        <w:t>att riksdagen med bifall till motion 1999/2000:U210 yrkande 7 som sin mening ger regeringen till känna vad utskottet anfört och förklarar motion 1999/2000:U215 yrkande 4 besvarad med vad utskottet anfört,</w:t>
      </w:r>
    </w:p>
    <w:p w:rsidR="0014794C" w:rsidRPr="001A6165" w:rsidRDefault="0014794C">
      <w:pPr>
        <w:pStyle w:val="Rubrik2"/>
      </w:pPr>
      <w:bookmarkStart w:id="263" w:name="_Toc468523464"/>
      <w:r w:rsidRPr="001A6165">
        <w:t>22. Upprättandet av ett NGO-sekretariat (mom. 53)</w:t>
      </w:r>
      <w:bookmarkEnd w:id="263"/>
    </w:p>
    <w:p w:rsidR="0014794C" w:rsidRPr="001A6165" w:rsidRDefault="0014794C">
      <w:r w:rsidRPr="001A6165">
        <w:t xml:space="preserve">Ingrid Näslund och Fanny Rizell (båda kd) anser </w:t>
      </w:r>
    </w:p>
    <w:p w:rsidR="0014794C" w:rsidRPr="001A6165" w:rsidRDefault="0014794C">
      <w:r w:rsidRPr="001A6165">
        <w:rPr>
          <w:i/>
        </w:rPr>
        <w:t>dels</w:t>
      </w:r>
      <w:r w:rsidRPr="001A6165">
        <w:t xml:space="preserve"> att den del av utskottets yttrande som på s. 85 börjar med </w:t>
      </w:r>
      <w:r w:rsidRPr="001A6165">
        <w:rPr>
          <w:color w:val="000000"/>
        </w:rPr>
        <w:t>”Det anko</w:t>
      </w:r>
      <w:r w:rsidRPr="001A6165">
        <w:rPr>
          <w:color w:val="000000"/>
        </w:rPr>
        <w:t>m</w:t>
      </w:r>
      <w:r w:rsidRPr="001A6165">
        <w:rPr>
          <w:color w:val="000000"/>
        </w:rPr>
        <w:t>mer inte”</w:t>
      </w:r>
      <w:r w:rsidRPr="001A6165">
        <w:t xml:space="preserve"> och slutar med </w:t>
      </w:r>
      <w:r w:rsidRPr="001A6165">
        <w:rPr>
          <w:color w:val="000000"/>
        </w:rPr>
        <w:t>”U215 (kd) yrkande 21”</w:t>
      </w:r>
      <w:r w:rsidRPr="001A6165">
        <w:t xml:space="preserve"> bort ha följande lydelse:</w:t>
      </w:r>
    </w:p>
    <w:p w:rsidR="0014794C" w:rsidRPr="001A6165" w:rsidRDefault="0014794C">
      <w:pPr>
        <w:pStyle w:val="Normaltindrag"/>
      </w:pPr>
      <w:r w:rsidRPr="001A6165">
        <w:t>Under många år har Utrikesdepartementet haft ett s.k. NGO-sekretariat med ansvar för kontakten mellan UD och nationella samt internationella enskilda biståndsorganisationer. Sekretariatet har varit mycket uppskattat och utnyttjats flitigt av de enskilda organisationerna för diskussioner, remissvar, synpunkter och frågor. Det nätverk som byggts upp under många år har</w:t>
      </w:r>
      <w:r w:rsidRPr="001A6165">
        <w:t xml:space="preserve"> nu delvis förstörts i och med att enheten lagts ned. I stället har dessa kontakter integrerats med den övriga verksamheten inom utrikesförvaltningen, vilket innebär att enskilda organisationer får vända sig till olika avdelningar ber</w:t>
      </w:r>
      <w:r w:rsidRPr="001A6165">
        <w:t>o</w:t>
      </w:r>
      <w:r w:rsidRPr="001A6165">
        <w:t xml:space="preserve">ende på sakfrågorna. Detta har av organisationerna uppfattats som negativt då kontakterna har försämrats. </w:t>
      </w:r>
    </w:p>
    <w:p w:rsidR="0014794C" w:rsidRPr="001A6165" w:rsidRDefault="0014794C">
      <w:pPr>
        <w:pStyle w:val="Normaltindrag"/>
      </w:pPr>
      <w:r w:rsidRPr="001A6165">
        <w:t>Utskottet finner det önskvärt att samarbetet mellan UD och enskilda org</w:t>
      </w:r>
      <w:r w:rsidRPr="001A6165">
        <w:t>a</w:t>
      </w:r>
      <w:r w:rsidRPr="001A6165">
        <w:t>nisationer åter får en fast form så fort som möjligt. Utskottet anser att detta bäst och snabbast uppnås genom att återupprätta NGO-sekretariatet, inklus</w:t>
      </w:r>
      <w:r w:rsidRPr="001A6165">
        <w:t>i</w:t>
      </w:r>
      <w:r w:rsidRPr="001A6165">
        <w:t>ve NGO-ambassadör.</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Motion </w:t>
      </w:r>
      <w:r w:rsidRPr="001A6165">
        <w:rPr>
          <w:i/>
        </w:rPr>
        <w:t>U215 (kd) yrkande 21</w:t>
      </w:r>
      <w:r w:rsidRPr="001A6165">
        <w:t xml:space="preserve"> tillstyrks därmed.</w:t>
      </w:r>
    </w:p>
    <w:p w:rsidR="0014794C" w:rsidRPr="001A6165" w:rsidRDefault="0014794C">
      <w:r w:rsidRPr="001A6165">
        <w:rPr>
          <w:i/>
        </w:rPr>
        <w:t>dels</w:t>
      </w:r>
      <w:r w:rsidRPr="001A6165">
        <w:t xml:space="preserve"> att utskottets hemställan under 53 bort ha följande lydelse:</w:t>
      </w:r>
    </w:p>
    <w:p w:rsidR="0014794C" w:rsidRPr="001A6165" w:rsidRDefault="0014794C">
      <w:pPr>
        <w:pStyle w:val="Resklmb"/>
      </w:pPr>
      <w:r w:rsidRPr="001A6165">
        <w:t xml:space="preserve">53. beträffande </w:t>
      </w:r>
      <w:r w:rsidRPr="001A6165">
        <w:rPr>
          <w:i/>
        </w:rPr>
        <w:t>upprättandet av ett NGO-sekretariat</w:t>
      </w:r>
    </w:p>
    <w:p w:rsidR="0014794C" w:rsidRPr="001A6165" w:rsidRDefault="0014794C">
      <w:pPr>
        <w:pStyle w:val="Resklm"/>
      </w:pPr>
      <w:r w:rsidRPr="001A6165">
        <w:t>att riksdagen med bifall till motion 1999/2000:U215 yrkande 21 som sin mening ger regeringen till känna vad utskottet anfört,</w:t>
      </w:r>
    </w:p>
    <w:p w:rsidR="0014794C" w:rsidRPr="001A6165" w:rsidRDefault="0014794C">
      <w:pPr>
        <w:pStyle w:val="Rubrik2"/>
      </w:pPr>
      <w:bookmarkStart w:id="264" w:name="_Toc468523465"/>
      <w:r w:rsidRPr="001A6165">
        <w:t>23. Samarbetet med Afrika; respekten för de mänskliga rättigheterna och länder i krig (mom. 55)</w:t>
      </w:r>
      <w:bookmarkEnd w:id="264"/>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90 börjar med ”</w:t>
      </w:r>
      <w:r w:rsidRPr="001A6165">
        <w:rPr>
          <w:color w:val="000000"/>
        </w:rPr>
        <w:t>Särskilt svåra kränkningar”</w:t>
      </w:r>
      <w:r w:rsidRPr="001A6165">
        <w:t xml:space="preserve"> och slutar med </w:t>
      </w:r>
      <w:r w:rsidRPr="001A6165">
        <w:rPr>
          <w:color w:val="000000"/>
        </w:rPr>
        <w:t>”1, 2 och 5 är besvarad”</w:t>
      </w:r>
      <w:r w:rsidRPr="001A6165">
        <w:t xml:space="preserve"> bort ha följande lyde</w:t>
      </w:r>
      <w:r w:rsidRPr="001A6165">
        <w:t>l</w:t>
      </w:r>
      <w:r w:rsidRPr="001A6165">
        <w:t>se:</w:t>
      </w:r>
    </w:p>
    <w:p w:rsidR="0014794C" w:rsidRPr="001A6165" w:rsidRDefault="0014794C">
      <w:pPr>
        <w:pStyle w:val="Normaltindrag"/>
      </w:pPr>
      <w:r w:rsidRPr="001A6165">
        <w:t>En tredjedel av Afrikas länder befinner sig nu i krigstillstånd som berör närmare 40 % av befolkningen på kontinenten. Krigen och oroligheterna föröder mänskligt liv och försvårar eller omöjliggör normal utveckling. En stor del av de krigförande staternas resurser ägnas åt krigsansträn</w:t>
      </w:r>
      <w:r w:rsidRPr="001A6165">
        <w:t>g</w:t>
      </w:r>
      <w:r w:rsidRPr="001A6165">
        <w:t>ningar.</w:t>
      </w:r>
    </w:p>
    <w:p w:rsidR="0014794C" w:rsidRPr="001A6165" w:rsidRDefault="0014794C">
      <w:pPr>
        <w:pStyle w:val="Normaltindrag"/>
      </w:pPr>
      <w:r w:rsidRPr="001A6165">
        <w:t>Ett första steg för att skapa förutsättningar för ett ökat välstånd i regionen måste därför vara att få stopp på de pågående krigen. FN måste omedelbart prioritera fredsfrämjande insatser i Afrika. Det är obegripligt att säkerhetsr</w:t>
      </w:r>
      <w:r w:rsidRPr="001A6165">
        <w:t>å</w:t>
      </w:r>
      <w:r w:rsidRPr="001A6165">
        <w:t>det, med sitt ansvar för internationell fred och säkerhet, under flera år förhå</w:t>
      </w:r>
      <w:r w:rsidRPr="001A6165">
        <w:t>l</w:t>
      </w:r>
      <w:r w:rsidRPr="001A6165">
        <w:t>lit sig så passivt i de afrikanska krigen. Redan FN:s skandalösa uppträdande i samband med folkmordet i Rwanda har fått Afrikas folk att misströsta om FN. Organisationens fortsatta passivitet i Afrika är uppseend</w:t>
      </w:r>
      <w:r w:rsidRPr="001A6165">
        <w:t>e</w:t>
      </w:r>
      <w:r w:rsidRPr="001A6165">
        <w:t>väckande.</w:t>
      </w:r>
    </w:p>
    <w:p w:rsidR="0014794C" w:rsidRPr="001A6165" w:rsidRDefault="0014794C">
      <w:pPr>
        <w:pStyle w:val="Normaltindrag"/>
      </w:pPr>
      <w:r w:rsidRPr="001A6165">
        <w:t>Det internationella bistånd som går till Afrika bör naturligtvis främst i</w:t>
      </w:r>
      <w:r w:rsidRPr="001A6165">
        <w:t>n</w:t>
      </w:r>
      <w:r w:rsidRPr="001A6165">
        <w:t>riktas på att undanröja det mest fundamentala hindret mot utveckling på hela kont</w:t>
      </w:r>
      <w:r w:rsidRPr="001A6165">
        <w:t>i</w:t>
      </w:r>
      <w:r w:rsidRPr="001A6165">
        <w:t>nenten, nämligen krigen.</w:t>
      </w:r>
    </w:p>
    <w:p w:rsidR="0014794C" w:rsidRPr="001A6165" w:rsidRDefault="0014794C">
      <w:pPr>
        <w:pStyle w:val="Normaltindrag"/>
      </w:pPr>
      <w:r w:rsidRPr="001A6165">
        <w:t>Att få stopp på krigen och möjliggöra samtal mellan de krigförande parte</w:t>
      </w:r>
      <w:r w:rsidRPr="001A6165">
        <w:t>r</w:t>
      </w:r>
      <w:r w:rsidRPr="001A6165">
        <w:t>na är första prioritet, men det räcker inte med detta. Det måste också byggas en organisation för att förebygga framtida konflikter. Sverige bör inom EU och i FN ta initiativ till en afrikansk freds- och säkerhetsordning.</w:t>
      </w:r>
    </w:p>
    <w:p w:rsidR="0014794C" w:rsidRPr="001A6165" w:rsidRDefault="0014794C">
      <w:pPr>
        <w:pStyle w:val="Normaltindrag"/>
      </w:pPr>
      <w:r w:rsidRPr="001A6165">
        <w:t>Utskottet anser vidare att Sverige bör avsluta allt bilateralt bistånd till statsmakter som är involverade i anfallskrig. Svenska biståndsresurser får inte – direkt eller indirekt – kunna användas för krigföring. Ett sådant villkor för bistånd skulle också utgöra en viktig signal till kri</w:t>
      </w:r>
      <w:r w:rsidRPr="001A6165">
        <w:t>gförande regimer och höja kostnaden för att föra krig.</w:t>
      </w:r>
    </w:p>
    <w:p w:rsidR="0014794C" w:rsidRPr="001A6165" w:rsidRDefault="0014794C">
      <w:pPr>
        <w:pStyle w:val="Normaltindrag"/>
      </w:pPr>
      <w:r w:rsidRPr="001A6165">
        <w:t xml:space="preserve">Detta bör ges regeringen till känna. </w:t>
      </w:r>
    </w:p>
    <w:p w:rsidR="0014794C" w:rsidRPr="001A6165" w:rsidRDefault="0014794C">
      <w:pPr>
        <w:pStyle w:val="Normaltindrag"/>
      </w:pPr>
      <w:r w:rsidRPr="001A6165">
        <w:t xml:space="preserve">Därmed tillstyrks motion </w:t>
      </w:r>
      <w:r w:rsidRPr="001A6165">
        <w:rPr>
          <w:i/>
        </w:rPr>
        <w:t>U204 (m) yrkande 9</w:t>
      </w:r>
      <w:r w:rsidRPr="001A6165">
        <w:t xml:space="preserve">. Motion </w:t>
      </w:r>
      <w:r w:rsidRPr="001A6165">
        <w:rPr>
          <w:i/>
        </w:rPr>
        <w:t>U204 (m) yrkand</w:t>
      </w:r>
      <w:r w:rsidRPr="001A6165">
        <w:rPr>
          <w:i/>
        </w:rPr>
        <w:t>e</w:t>
      </w:r>
      <w:r w:rsidRPr="001A6165">
        <w:rPr>
          <w:i/>
        </w:rPr>
        <w:t>na 1, 2</w:t>
      </w:r>
      <w:r w:rsidRPr="001A6165">
        <w:t xml:space="preserve"> och</w:t>
      </w:r>
      <w:r w:rsidRPr="001A6165">
        <w:rPr>
          <w:i/>
        </w:rPr>
        <w:t xml:space="preserve"> 5 </w:t>
      </w:r>
      <w:r w:rsidRPr="001A6165">
        <w:t>anses besvarad med vad utskottet anfört.</w:t>
      </w:r>
    </w:p>
    <w:p w:rsidR="0014794C" w:rsidRPr="001A6165" w:rsidRDefault="0014794C">
      <w:r w:rsidRPr="001A6165">
        <w:rPr>
          <w:i/>
        </w:rPr>
        <w:t>dels</w:t>
      </w:r>
      <w:r w:rsidRPr="001A6165">
        <w:t xml:space="preserve"> att utskottets hemställan under 55 bort ha följande lydelse:</w:t>
      </w:r>
    </w:p>
    <w:p w:rsidR="0014794C" w:rsidRPr="001A6165" w:rsidRDefault="0014794C">
      <w:pPr>
        <w:pStyle w:val="Resklmb"/>
      </w:pPr>
      <w:r w:rsidRPr="001A6165">
        <w:t xml:space="preserve">55. beträffande </w:t>
      </w:r>
      <w:r w:rsidRPr="001A6165">
        <w:rPr>
          <w:i/>
        </w:rPr>
        <w:t>samarbetet med Afrika; respekten för de mänskliga rättigheterna och länder i krig</w:t>
      </w:r>
    </w:p>
    <w:p w:rsidR="0014794C" w:rsidRPr="001A6165" w:rsidRDefault="0014794C">
      <w:pPr>
        <w:pStyle w:val="Resklm"/>
      </w:pPr>
      <w:r w:rsidRPr="001A6165">
        <w:t>att riksdagen med bifall till motion 1999/2000:U204 yrkande 9 som sin mening ger regeringen till känna vad utskottet anfört och förklarar motion 1999/2000:U204 yrkandena 1, 2 och 5 besvarad med vad u</w:t>
      </w:r>
      <w:r w:rsidRPr="001A6165">
        <w:t>t</w:t>
      </w:r>
      <w:r w:rsidRPr="001A6165">
        <w:t>skottet anfört,</w:t>
      </w:r>
    </w:p>
    <w:p w:rsidR="0014794C" w:rsidRPr="001A6165" w:rsidRDefault="0014794C">
      <w:pPr>
        <w:pStyle w:val="Rubrik2"/>
      </w:pPr>
      <w:bookmarkStart w:id="265" w:name="_Toc468523466"/>
      <w:r w:rsidRPr="001A6165">
        <w:t>24. Bistånd till Guinea-Bissau (mom. 56)</w:t>
      </w:r>
      <w:bookmarkEnd w:id="265"/>
    </w:p>
    <w:p w:rsidR="0014794C" w:rsidRPr="001A6165" w:rsidRDefault="0014794C">
      <w:r w:rsidRPr="001A6165">
        <w:t xml:space="preserve">Marianne Andersson (c) anser </w:t>
      </w:r>
    </w:p>
    <w:p w:rsidR="0014794C" w:rsidRPr="001A6165" w:rsidRDefault="0014794C">
      <w:r w:rsidRPr="001A6165">
        <w:rPr>
          <w:i/>
        </w:rPr>
        <w:t>dels</w:t>
      </w:r>
      <w:r w:rsidRPr="001A6165">
        <w:t xml:space="preserve"> att den del av utskottets yttrande som på s. 90 börjar med </w:t>
      </w:r>
      <w:r w:rsidRPr="001A6165">
        <w:rPr>
          <w:color w:val="000000"/>
        </w:rPr>
        <w:t>”Utskottet menar att”</w:t>
      </w:r>
      <w:r w:rsidRPr="001A6165">
        <w:t xml:space="preserve"> och på s. 91 slutar med </w:t>
      </w:r>
      <w:r w:rsidRPr="001A6165">
        <w:rPr>
          <w:color w:val="000000"/>
        </w:rPr>
        <w:t>”U210 (c) yrkande 18 vara besvarad”</w:t>
      </w:r>
      <w:r w:rsidRPr="001A6165">
        <w:t xml:space="preserve"> bort ha följa</w:t>
      </w:r>
      <w:r w:rsidRPr="001A6165">
        <w:t>n</w:t>
      </w:r>
      <w:r w:rsidRPr="001A6165">
        <w:t>de lydelse:</w:t>
      </w:r>
    </w:p>
    <w:p w:rsidR="0014794C" w:rsidRPr="001A6165" w:rsidRDefault="0014794C">
      <w:pPr>
        <w:pStyle w:val="Normaltindrag"/>
      </w:pPr>
      <w:r w:rsidRPr="001A6165">
        <w:t>Sveriges långvariga utvecklingssamarbete med det lilla landet Guinea-Bissau – ett av världens fattigaste och mest skuldtyngda länder – må hist</w:t>
      </w:r>
      <w:r w:rsidRPr="001A6165">
        <w:t>o</w:t>
      </w:r>
      <w:r w:rsidRPr="001A6165">
        <w:t>riskt sett inte varit särskilt effektivt. Utskottet anser dock att det är olyckligt att dra ner biståndsramen så kraftigt som regeringen nu för andra året i följd föreslår. Detta sker när landet befinner sig i ett  känsligt men ändå förhop</w:t>
      </w:r>
      <w:r w:rsidRPr="001A6165">
        <w:t>p</w:t>
      </w:r>
      <w:r w:rsidRPr="001A6165">
        <w:t>ningsfullt läge. I skrivande stund förefaller det som om det förestående pr</w:t>
      </w:r>
      <w:r w:rsidRPr="001A6165">
        <w:t>e</w:t>
      </w:r>
      <w:r w:rsidRPr="001A6165">
        <w:t>sidentvalet skall kunna hållas under ordnade former, något som till stor del är resultatet av ett svenskt skickligt diplomatiskt arbete. Därför är det också olyckligt att Sverige beslutat lägga n</w:t>
      </w:r>
      <w:r w:rsidRPr="001A6165">
        <w:t>ed sin ambassad för att i stället sköta diplomatin från Dakar. Utskottet anser därför att Sverige under en öve</w:t>
      </w:r>
      <w:r w:rsidRPr="001A6165">
        <w:t>r</w:t>
      </w:r>
      <w:r w:rsidRPr="001A6165">
        <w:t xml:space="preserve">gångstid och till dess att läget stabiliserats bör behålla en diplomatisk närvaro i Guinea-Bissau. </w:t>
      </w:r>
    </w:p>
    <w:p w:rsidR="0014794C" w:rsidRPr="001A6165" w:rsidRDefault="0014794C">
      <w:pPr>
        <w:pStyle w:val="Normaltindrag"/>
      </w:pPr>
      <w:r w:rsidRPr="001A6165">
        <w:br w:type="page"/>
        <w:t>Detta bör ges regeringen till känna.</w:t>
      </w:r>
    </w:p>
    <w:p w:rsidR="0014794C" w:rsidRPr="001A6165" w:rsidRDefault="0014794C">
      <w:pPr>
        <w:pStyle w:val="Normaltindrag"/>
        <w:rPr>
          <w:i/>
        </w:rPr>
      </w:pPr>
      <w:r w:rsidRPr="001A6165">
        <w:t xml:space="preserve">Utskottet tillstyrker därmed motion </w:t>
      </w:r>
      <w:r w:rsidRPr="001A6165">
        <w:rPr>
          <w:i/>
        </w:rPr>
        <w:t>U210 (c) yrkande 18.</w:t>
      </w:r>
    </w:p>
    <w:p w:rsidR="0014794C" w:rsidRPr="001A6165" w:rsidRDefault="0014794C">
      <w:r w:rsidRPr="001A6165">
        <w:rPr>
          <w:i/>
        </w:rPr>
        <w:t>dels</w:t>
      </w:r>
      <w:r w:rsidRPr="001A6165">
        <w:t xml:space="preserve"> att utskottets hemställan under 56 bort ha följande lydelse:</w:t>
      </w:r>
    </w:p>
    <w:p w:rsidR="0014794C" w:rsidRPr="001A6165" w:rsidRDefault="0014794C">
      <w:pPr>
        <w:pStyle w:val="Resklmb"/>
      </w:pPr>
      <w:r w:rsidRPr="001A6165">
        <w:t xml:space="preserve">56. beträffande </w:t>
      </w:r>
      <w:r w:rsidRPr="001A6165">
        <w:rPr>
          <w:i/>
        </w:rPr>
        <w:t>bistånd till Guinea-Bissau</w:t>
      </w:r>
    </w:p>
    <w:p w:rsidR="0014794C" w:rsidRPr="001A6165" w:rsidRDefault="0014794C">
      <w:pPr>
        <w:pStyle w:val="Resklm"/>
      </w:pPr>
      <w:r w:rsidRPr="001A6165">
        <w:t>att riksdagen med bifall till motion 1999/2000:U210 yrkande 18 som sin mening ger regeringen till känna vad utskottet anfört,</w:t>
      </w:r>
    </w:p>
    <w:p w:rsidR="0014794C" w:rsidRPr="001A6165" w:rsidRDefault="0014794C">
      <w:pPr>
        <w:pStyle w:val="Rubrik2"/>
      </w:pPr>
      <w:bookmarkStart w:id="266" w:name="_Toc468523467"/>
      <w:r w:rsidRPr="001A6165">
        <w:t>25. Bistånd till Cuba (mom. 59)</w:t>
      </w:r>
      <w:bookmarkEnd w:id="266"/>
    </w:p>
    <w:p w:rsidR="0014794C" w:rsidRPr="001A6165" w:rsidRDefault="0014794C">
      <w:r w:rsidRPr="001A6165">
        <w:t xml:space="preserve">Göran Lennmarker, Bertil Persson, Liselotte Wågö, Karin Enström (alla m), Ingrid Näslund, Fanny Rizell (båda kd) och Karl-Göran Biörsmark (fp)  anser </w:t>
      </w:r>
    </w:p>
    <w:p w:rsidR="0014794C" w:rsidRPr="001A6165" w:rsidRDefault="0014794C">
      <w:r w:rsidRPr="001A6165">
        <w:rPr>
          <w:i/>
        </w:rPr>
        <w:t>dels</w:t>
      </w:r>
      <w:r w:rsidRPr="001A6165">
        <w:t xml:space="preserve"> att den del av utskottets yttrande som på s. 95 börjar med </w:t>
      </w:r>
      <w:r w:rsidRPr="001A6165">
        <w:rPr>
          <w:color w:val="000000"/>
        </w:rPr>
        <w:t>”Utskottet har i”</w:t>
      </w:r>
      <w:r w:rsidRPr="001A6165">
        <w:t xml:space="preserve"> och slutar med </w:t>
      </w:r>
      <w:r w:rsidRPr="001A6165">
        <w:rPr>
          <w:color w:val="000000"/>
        </w:rPr>
        <w:t>”U618 (fp) yrkande 4”</w:t>
      </w:r>
      <w:r w:rsidRPr="001A6165">
        <w:t xml:space="preserve"> bort ha följande lyde</w:t>
      </w:r>
      <w:r w:rsidRPr="001A6165">
        <w:t>l</w:t>
      </w:r>
      <w:r w:rsidRPr="001A6165">
        <w:t>se:</w:t>
      </w:r>
    </w:p>
    <w:p w:rsidR="0014794C" w:rsidRPr="001A6165" w:rsidRDefault="0014794C">
      <w:pPr>
        <w:pStyle w:val="Normaltindrag"/>
      </w:pPr>
      <w:r w:rsidRPr="001A6165">
        <w:t>Enligt Amnesty Internationals årsrapport 1999 satt förra året 350 politiska personer fängslade i Cuba. Förhållandet för dessa personer i fängelset inn</w:t>
      </w:r>
      <w:r w:rsidRPr="001A6165">
        <w:t>e</w:t>
      </w:r>
      <w:r w:rsidRPr="001A6165">
        <w:t>bär grym, omänsklig och förnedrande behandling. Åtskilliga medlemmar av förbjudna grupper som arbetar för medborgerliga och politiska rättigheter, oberoende journalister, läkare och advokater samt människorättsaktivister berövas, om än tillfälligt, friheten. Många utsätts för andra former av hot och trakasserier. Vidare vägras oliktänkande ofta att återvända till Cuba om de lämnar landet.</w:t>
      </w:r>
    </w:p>
    <w:p w:rsidR="0014794C" w:rsidRPr="001A6165" w:rsidRDefault="0014794C">
      <w:pPr>
        <w:pStyle w:val="Normaltindrag"/>
      </w:pPr>
      <w:r w:rsidRPr="001A6165">
        <w:t>Regeringen har öppnat för bistånd till Cuba för att på så vis försöka p</w:t>
      </w:r>
      <w:r w:rsidRPr="001A6165">
        <w:t>å</w:t>
      </w:r>
      <w:r w:rsidRPr="001A6165">
        <w:t>skynda ekonomiska och politiska reformer samt för att främja respekten för mänskliga rättigheter.</w:t>
      </w:r>
    </w:p>
    <w:p w:rsidR="0014794C" w:rsidRPr="001A6165" w:rsidRDefault="0014794C">
      <w:pPr>
        <w:pStyle w:val="Normaltindrag"/>
      </w:pPr>
      <w:r w:rsidRPr="001A6165">
        <w:t>Även om små steg kan skönjas vad gäller vissa mycket begränsade ek</w:t>
      </w:r>
      <w:r w:rsidRPr="001A6165">
        <w:t>o</w:t>
      </w:r>
      <w:r w:rsidRPr="001A6165">
        <w:t>nomiska reformer i Cuba finns inga motsvarande tecken på framsteg på det politiska planet eller vad gäller respekt för de mänskliga rättigheterna. B</w:t>
      </w:r>
      <w:r w:rsidRPr="001A6165">
        <w:t>i</w:t>
      </w:r>
      <w:r w:rsidRPr="001A6165">
        <w:t>stånd till de demokratiskt sinnade krafterna i Cuba – som befinner sig i opp</w:t>
      </w:r>
      <w:r w:rsidRPr="001A6165">
        <w:t>o</w:t>
      </w:r>
      <w:r w:rsidRPr="001A6165">
        <w:t xml:space="preserve">sition mot det nuvarande förtrycket – bör förmedlas, och Sverige bör göra vad det kan för att stödja dessa. </w:t>
      </w:r>
    </w:p>
    <w:p w:rsidR="0014794C" w:rsidRPr="001A6165" w:rsidRDefault="0014794C">
      <w:pPr>
        <w:pStyle w:val="Normaltindrag"/>
      </w:pPr>
      <w:r w:rsidRPr="001A6165">
        <w:t>En förutsättning för att bistånd till Cuba skall komma i fråga är dock att sådant bistånd inte förmedlas via statliga organ utan genom enskilda organ</w:t>
      </w:r>
      <w:r w:rsidRPr="001A6165">
        <w:t>i</w:t>
      </w:r>
      <w:r w:rsidRPr="001A6165">
        <w:t>sationer. Utskottet motsätter sig bestämt alla former av bilateralt samarbete med Cuba. Den utfasning av det statliga biståndet till Cuba som den borge</w:t>
      </w:r>
      <w:r w:rsidRPr="001A6165">
        <w:t>r</w:t>
      </w:r>
      <w:r w:rsidRPr="001A6165">
        <w:t>liga regeringen påbörjade borde ha fullföljts. Det ger felaktiga signaler när nu regeringen ger bilateralt stöd till Cuba, med kubanska myndigheter som motpart. Utskottet anser vidare att det strider mot hela intentionen med b</w:t>
      </w:r>
      <w:r w:rsidRPr="001A6165">
        <w:t>i</w:t>
      </w:r>
      <w:r w:rsidRPr="001A6165">
        <w:t>ståndet att, som i dag sker, förmedla stöd till Cuba vars syfte är att stödja Castros regim.</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Därmed tillstyrker utskottet motion </w:t>
      </w:r>
      <w:r w:rsidRPr="001A6165">
        <w:rPr>
          <w:i/>
        </w:rPr>
        <w:t>U618 (fp) yrkande 4</w:t>
      </w:r>
      <w:r w:rsidRPr="001A6165">
        <w:t xml:space="preserve">. </w:t>
      </w:r>
    </w:p>
    <w:p w:rsidR="0014794C" w:rsidRPr="001A6165" w:rsidRDefault="0014794C">
      <w:r w:rsidRPr="001A6165">
        <w:rPr>
          <w:i/>
        </w:rPr>
        <w:t>dels</w:t>
      </w:r>
      <w:r w:rsidRPr="001A6165">
        <w:t xml:space="preserve"> att utskottets hemställan under 59 bort ha följande lydelse:</w:t>
      </w:r>
    </w:p>
    <w:p w:rsidR="0014794C" w:rsidRPr="001A6165" w:rsidRDefault="0014794C">
      <w:pPr>
        <w:pStyle w:val="Resklmb"/>
      </w:pPr>
      <w:r w:rsidRPr="001A6165">
        <w:t xml:space="preserve">59. beträffande </w:t>
      </w:r>
      <w:r w:rsidRPr="001A6165">
        <w:rPr>
          <w:i/>
        </w:rPr>
        <w:t>bistånd till Cuba</w:t>
      </w:r>
    </w:p>
    <w:p w:rsidR="0014794C" w:rsidRPr="001A6165" w:rsidRDefault="0014794C">
      <w:pPr>
        <w:pStyle w:val="Resklm"/>
      </w:pPr>
      <w:r w:rsidRPr="001A6165">
        <w:t>att riksdagen med bifall till motion 1999/2000:U618 yrkande 4 som sin m</w:t>
      </w:r>
      <w:r w:rsidRPr="001A6165">
        <w:t>e</w:t>
      </w:r>
      <w:r w:rsidRPr="001A6165">
        <w:t>ning ger regeringen till känna vad utskottet anfört,</w:t>
      </w:r>
    </w:p>
    <w:p w:rsidR="0014794C" w:rsidRPr="001A6165" w:rsidRDefault="0014794C">
      <w:pPr>
        <w:pStyle w:val="Rubrik2"/>
      </w:pPr>
      <w:bookmarkStart w:id="267" w:name="_Toc468523468"/>
      <w:r w:rsidRPr="001A6165">
        <w:t>26. Biståndets styrning, Översyn av anslagsstrukturen, Utformningen av bemyndiganden, Kostnadsfördelningen mellan sak- och förvaltningsanslag, Utvärdering av biståndet Formerna för en utvärderingsfunktion, Riktlinjer för konsultupphandling, Koordinering mellan svenskt bistånd och EU:s bistånd, Svenska företag och EU:s upphandling (mom. 65, 67, 68, 69, 72, 73, 74, 76, 77)</w:t>
      </w:r>
      <w:bookmarkEnd w:id="267"/>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utskottet bort anföra följande med anledning av Riksdagens revis</w:t>
      </w:r>
      <w:r w:rsidRPr="001A6165">
        <w:t>o</w:t>
      </w:r>
      <w:r w:rsidRPr="001A6165">
        <w:t>rers förslag yrkandena 1–4 och 6:</w:t>
      </w:r>
    </w:p>
    <w:p w:rsidR="0014794C" w:rsidRPr="001A6165" w:rsidRDefault="0014794C">
      <w:pPr>
        <w:pStyle w:val="Normaltindrag"/>
        <w:spacing w:line="240" w:lineRule="exact"/>
      </w:pPr>
      <w:r w:rsidRPr="001A6165">
        <w:t>Riksdagens revisorer har på eget initiativ genomfört en granskning av u</w:t>
      </w:r>
      <w:r w:rsidRPr="001A6165">
        <w:t>t</w:t>
      </w:r>
      <w:r w:rsidRPr="001A6165">
        <w:t>vecklingssamarbetet. Granskningen har i huvudsak omfattat det bilaterala utvecklingssamarbetet och inriktats på frågor om hur biståndet styrs, geno</w:t>
      </w:r>
      <w:r w:rsidRPr="001A6165">
        <w:t>m</w:t>
      </w:r>
      <w:r w:rsidRPr="001A6165">
        <w:t>förs, samordnas och följs upp. Särskilt har anslagsformerna och medelstil</w:t>
      </w:r>
      <w:r w:rsidRPr="001A6165">
        <w:t>l</w:t>
      </w:r>
      <w:r w:rsidRPr="001A6165">
        <w:t>delningen, Sidas förvaltningsbistånd, utvecklingssamarbetet genom enskilda organisationer samt samarbetet med EU granskats.</w:t>
      </w:r>
    </w:p>
    <w:p w:rsidR="0014794C" w:rsidRPr="001A6165" w:rsidRDefault="0014794C">
      <w:pPr>
        <w:pStyle w:val="Normaltindrag"/>
      </w:pPr>
      <w:r w:rsidRPr="001A6165">
        <w:t>Vi anser att de av revisorerna framförda förslagen är väl motiverade och grundade på ett gediget utredningsmaterial. I likhet med övriga ledamöter i u</w:t>
      </w:r>
      <w:r w:rsidRPr="001A6165">
        <w:t>t</w:t>
      </w:r>
      <w:r w:rsidRPr="001A6165">
        <w:t xml:space="preserve">skottet tillstyrker vi revisorernas </w:t>
      </w:r>
      <w:r w:rsidRPr="001A6165">
        <w:rPr>
          <w:i/>
        </w:rPr>
        <w:t>yrkande 5</w:t>
      </w:r>
      <w:r w:rsidRPr="001A6165">
        <w:t>.</w:t>
      </w:r>
    </w:p>
    <w:p w:rsidR="0014794C" w:rsidRPr="001A6165" w:rsidRDefault="0014794C">
      <w:pPr>
        <w:pStyle w:val="Normaltindrag"/>
      </w:pPr>
      <w:r w:rsidRPr="001A6165">
        <w:t>Enligt vår uppfattning, som på dessa punkter avviker från utskottsmajor</w:t>
      </w:r>
      <w:r w:rsidRPr="001A6165">
        <w:t>i</w:t>
      </w:r>
      <w:r w:rsidRPr="001A6165">
        <w:t xml:space="preserve">tetens, bör även revisorernas </w:t>
      </w:r>
      <w:r w:rsidRPr="001A6165">
        <w:rPr>
          <w:i/>
        </w:rPr>
        <w:t>yrkande 1, 2, 4</w:t>
      </w:r>
      <w:r w:rsidRPr="001A6165">
        <w:rPr>
          <w:b/>
          <w:i/>
        </w:rPr>
        <w:t xml:space="preserve"> </w:t>
      </w:r>
      <w:r w:rsidRPr="001A6165">
        <w:t>och</w:t>
      </w:r>
      <w:r w:rsidRPr="001A6165">
        <w:rPr>
          <w:b/>
          <w:i/>
        </w:rPr>
        <w:t xml:space="preserve"> </w:t>
      </w:r>
      <w:r w:rsidRPr="001A6165">
        <w:rPr>
          <w:i/>
        </w:rPr>
        <w:t>6</w:t>
      </w:r>
      <w:r w:rsidRPr="001A6165">
        <w:t xml:space="preserve"> tillstyrkas.</w:t>
      </w:r>
    </w:p>
    <w:p w:rsidR="0014794C" w:rsidRPr="001A6165" w:rsidRDefault="0014794C">
      <w:pPr>
        <w:pStyle w:val="Normaltindrag"/>
      </w:pPr>
      <w:r w:rsidRPr="001A6165">
        <w:t xml:space="preserve">I revisorernas förslag </w:t>
      </w:r>
      <w:r w:rsidRPr="001A6165">
        <w:rPr>
          <w:i/>
        </w:rPr>
        <w:t>1998/99:RR9 yrkande 3</w:t>
      </w:r>
      <w:r w:rsidRPr="001A6165">
        <w:t xml:space="preserve"> behandlas frågor om utvä</w:t>
      </w:r>
      <w:r w:rsidRPr="001A6165">
        <w:t>r</w:t>
      </w:r>
      <w:r w:rsidRPr="001A6165">
        <w:t>dering av biståndet. Revisorerna föreslår att regeringen får i uppdrag att se över formerna för att stärka en utvärderingsfunktion som är mer oberoende från biståndsorganisationen, samt att regeringen i ökad omfattning nyttjar de organ som har till uppgift att granska och utvärdera effektiviteten av statlig verksamhet för att utvärdera insatser på biståndsområdet.</w:t>
      </w:r>
    </w:p>
    <w:p w:rsidR="0014794C" w:rsidRPr="001A6165" w:rsidRDefault="0014794C">
      <w:pPr>
        <w:pStyle w:val="Normaltindrag"/>
      </w:pPr>
      <w:r w:rsidRPr="001A6165">
        <w:t>Majoriteten i utskottet har tillstyrkt detta yrkande i del, främst med inn</w:t>
      </w:r>
      <w:r w:rsidRPr="001A6165">
        <w:t>e</w:t>
      </w:r>
      <w:r w:rsidRPr="001A6165">
        <w:t>börden att EGDI:s utvärderande funktion bör stärkas. Vi har ingen invän</w:t>
      </w:r>
      <w:r w:rsidRPr="001A6165">
        <w:t>d</w:t>
      </w:r>
      <w:r w:rsidRPr="001A6165">
        <w:t>ning mot detta men anser att yrkandet även i sin andra del bort tillstyrkas. Enligt vår uppfattning utgör EGDI, vars styrelse i huvudsak består av för</w:t>
      </w:r>
      <w:r w:rsidRPr="001A6165">
        <w:t>e</w:t>
      </w:r>
      <w:r w:rsidRPr="001A6165">
        <w:t>trädare för biståndsadministrationen och vars sekretariat är placerat i Utr</w:t>
      </w:r>
      <w:r w:rsidRPr="001A6165">
        <w:t>i</w:t>
      </w:r>
      <w:r w:rsidRPr="001A6165">
        <w:t xml:space="preserve">kesdepartementet, inte en oberoende organisation. Vi föreslår därför med anledning av revisorernas </w:t>
      </w:r>
      <w:r w:rsidRPr="001A6165">
        <w:rPr>
          <w:i/>
        </w:rPr>
        <w:t>yrkande 3 delvis</w:t>
      </w:r>
      <w:r w:rsidRPr="001A6165">
        <w:rPr>
          <w:b/>
          <w:i/>
        </w:rPr>
        <w:t xml:space="preserve"> </w:t>
      </w:r>
      <w:r w:rsidRPr="001A6165">
        <w:t>och</w:t>
      </w:r>
      <w:r w:rsidRPr="001A6165">
        <w:rPr>
          <w:b/>
          <w:i/>
        </w:rPr>
        <w:t xml:space="preserve"> </w:t>
      </w:r>
      <w:r w:rsidRPr="001A6165">
        <w:rPr>
          <w:i/>
        </w:rPr>
        <w:t>motionerna U2 (kd) yrkande 1 delvis, U3 (fp) yrkande 1, U213 (m)</w:t>
      </w:r>
      <w:r w:rsidRPr="001A6165">
        <w:rPr>
          <w:b/>
          <w:i/>
        </w:rPr>
        <w:t xml:space="preserve"> </w:t>
      </w:r>
      <w:r w:rsidRPr="001A6165">
        <w:t>samt</w:t>
      </w:r>
      <w:r w:rsidRPr="001A6165">
        <w:rPr>
          <w:b/>
          <w:i/>
        </w:rPr>
        <w:t xml:space="preserve"> </w:t>
      </w:r>
      <w:r w:rsidRPr="001A6165">
        <w:rPr>
          <w:i/>
        </w:rPr>
        <w:t>U215 (kd) yrkande 27 (</w:t>
      </w:r>
      <w:r w:rsidRPr="001A6165">
        <w:rPr>
          <w:i/>
        </w:rPr>
        <w:t>delvis)</w:t>
      </w:r>
      <w:r w:rsidRPr="001A6165">
        <w:t xml:space="preserve"> att regeringen får i uppdrag att utarbeta ett förslag till en från biståndsorganis</w:t>
      </w:r>
      <w:r w:rsidRPr="001A6165">
        <w:t>a</w:t>
      </w:r>
      <w:r w:rsidRPr="001A6165">
        <w:t>tionen helt oberoende utvärderingsfunktion.</w:t>
      </w:r>
    </w:p>
    <w:p w:rsidR="0014794C" w:rsidRPr="001A6165" w:rsidRDefault="0014794C">
      <w:r w:rsidRPr="001A6165">
        <w:rPr>
          <w:i/>
        </w:rPr>
        <w:t>dels</w:t>
      </w:r>
      <w:r w:rsidRPr="001A6165">
        <w:t xml:space="preserve"> att utskottets hemställan under 65 bort ha följande lydelse:</w:t>
      </w:r>
    </w:p>
    <w:p w:rsidR="0014794C" w:rsidRPr="001A6165" w:rsidRDefault="0014794C">
      <w:pPr>
        <w:pStyle w:val="Resklmb"/>
      </w:pPr>
      <w:r w:rsidRPr="001A6165">
        <w:t xml:space="preserve">65. beträffande </w:t>
      </w:r>
      <w:r w:rsidRPr="001A6165">
        <w:rPr>
          <w:i/>
        </w:rPr>
        <w:t>biståndets styrning</w:t>
      </w:r>
    </w:p>
    <w:p w:rsidR="0014794C" w:rsidRPr="001A6165" w:rsidRDefault="0014794C">
      <w:pPr>
        <w:pStyle w:val="Resklm"/>
      </w:pPr>
      <w:r w:rsidRPr="001A6165">
        <w:t>att riksdagen med bifall till Riksdagens revisorers förslag 1998/99:</w:t>
      </w:r>
      <w:r w:rsidRPr="001A6165">
        <w:br/>
        <w:t>RR9 yrkande 1 som sin mening ger regeringen till känna vad utskottet a</w:t>
      </w:r>
      <w:r w:rsidRPr="001A6165">
        <w:t>n</w:t>
      </w:r>
      <w:r w:rsidRPr="001A6165">
        <w:t>fört,</w:t>
      </w:r>
    </w:p>
    <w:p w:rsidR="0014794C" w:rsidRPr="001A6165" w:rsidRDefault="0014794C">
      <w:r w:rsidRPr="001A6165">
        <w:rPr>
          <w:i/>
        </w:rPr>
        <w:br w:type="page"/>
        <w:t>dels</w:t>
      </w:r>
      <w:r w:rsidRPr="001A6165">
        <w:t xml:space="preserve"> att utskottets hemställan under 67 bort ha följande lydelse:</w:t>
      </w:r>
    </w:p>
    <w:p w:rsidR="0014794C" w:rsidRPr="001A6165" w:rsidRDefault="0014794C">
      <w:pPr>
        <w:pStyle w:val="Resklmb"/>
      </w:pPr>
      <w:r w:rsidRPr="001A6165">
        <w:t xml:space="preserve">67. beträffande </w:t>
      </w:r>
      <w:r w:rsidRPr="001A6165">
        <w:rPr>
          <w:i/>
        </w:rPr>
        <w:t>översyn av anslagsstrukturen</w:t>
      </w:r>
    </w:p>
    <w:p w:rsidR="0014794C" w:rsidRPr="001A6165" w:rsidRDefault="0014794C">
      <w:pPr>
        <w:pStyle w:val="Resklm"/>
      </w:pPr>
      <w:r w:rsidRPr="001A6165">
        <w:t>att riksdagen med bifall till Riksdagens revisorers förslag 1998/99:</w:t>
      </w:r>
      <w:r w:rsidRPr="001A6165">
        <w:br/>
        <w:t>RR9 yrkande 2 i berörd del och med anledning av motion 1999/2000:U3 yrkande 2 samt med avslag på motion 1999/2000:U1 yrkande 1 som sin mening ger regeringen till känna vad utskottet a</w:t>
      </w:r>
      <w:r w:rsidRPr="001A6165">
        <w:t>n</w:t>
      </w:r>
      <w:r w:rsidRPr="001A6165">
        <w:t>fört,</w:t>
      </w:r>
    </w:p>
    <w:p w:rsidR="0014794C" w:rsidRPr="001A6165" w:rsidRDefault="0014794C">
      <w:r w:rsidRPr="001A6165">
        <w:rPr>
          <w:i/>
        </w:rPr>
        <w:t>dels</w:t>
      </w:r>
      <w:r w:rsidRPr="001A6165">
        <w:t xml:space="preserve"> att utskottets hemställan under 68 bort ha följande lydelse:</w:t>
      </w:r>
    </w:p>
    <w:p w:rsidR="0014794C" w:rsidRPr="001A6165" w:rsidRDefault="0014794C">
      <w:pPr>
        <w:pStyle w:val="Resklmb"/>
      </w:pPr>
      <w:r w:rsidRPr="001A6165">
        <w:t xml:space="preserve">68. beträffande </w:t>
      </w:r>
      <w:r w:rsidRPr="001A6165">
        <w:rPr>
          <w:i/>
        </w:rPr>
        <w:t>utformningen av bemyndiganden</w:t>
      </w:r>
    </w:p>
    <w:p w:rsidR="0014794C" w:rsidRPr="001A6165" w:rsidRDefault="0014794C">
      <w:pPr>
        <w:pStyle w:val="Resklm"/>
      </w:pPr>
      <w:r w:rsidRPr="001A6165">
        <w:t>att riksdagen med bifall till Riksdagens revisorers förslag 1998/99:RR9 yrkande 2 i berörd del som sin mening ger regeringen till känna vad u</w:t>
      </w:r>
      <w:r w:rsidRPr="001A6165">
        <w:t>t</w:t>
      </w:r>
      <w:r w:rsidRPr="001A6165">
        <w:t>skottet anfört,</w:t>
      </w:r>
    </w:p>
    <w:p w:rsidR="0014794C" w:rsidRPr="001A6165" w:rsidRDefault="0014794C">
      <w:r w:rsidRPr="001A6165">
        <w:rPr>
          <w:i/>
        </w:rPr>
        <w:t>dels</w:t>
      </w:r>
      <w:r w:rsidRPr="001A6165">
        <w:t xml:space="preserve"> att utskottets hemställan under 69 bort ha följande lydelse:</w:t>
      </w:r>
    </w:p>
    <w:p w:rsidR="0014794C" w:rsidRPr="001A6165" w:rsidRDefault="0014794C">
      <w:pPr>
        <w:pStyle w:val="Resklmb"/>
      </w:pPr>
      <w:r w:rsidRPr="001A6165">
        <w:t xml:space="preserve">69. beträffande </w:t>
      </w:r>
      <w:r w:rsidRPr="001A6165">
        <w:rPr>
          <w:i/>
        </w:rPr>
        <w:t>kostnadsfördelningen mellan sak- och förvaltning</w:t>
      </w:r>
      <w:r w:rsidRPr="001A6165">
        <w:rPr>
          <w:i/>
        </w:rPr>
        <w:t>s</w:t>
      </w:r>
      <w:r w:rsidRPr="001A6165">
        <w:rPr>
          <w:i/>
        </w:rPr>
        <w:t>anslag</w:t>
      </w:r>
    </w:p>
    <w:p w:rsidR="0014794C" w:rsidRPr="001A6165" w:rsidRDefault="0014794C">
      <w:pPr>
        <w:pStyle w:val="Resklm"/>
      </w:pPr>
      <w:r w:rsidRPr="001A6165">
        <w:t>att riksdagen med bifall till Riksdagens revisorers förslag 1998/99:RR9 yrkande 2 i berörd del som sin mening ger regeringen till känna vad u</w:t>
      </w:r>
      <w:r w:rsidRPr="001A6165">
        <w:t>t</w:t>
      </w:r>
      <w:r w:rsidRPr="001A6165">
        <w:t>skottet anfört,</w:t>
      </w:r>
    </w:p>
    <w:p w:rsidR="0014794C" w:rsidRPr="001A6165" w:rsidRDefault="0014794C">
      <w:r w:rsidRPr="001A6165">
        <w:rPr>
          <w:i/>
        </w:rPr>
        <w:t>dels</w:t>
      </w:r>
      <w:r w:rsidRPr="001A6165">
        <w:t xml:space="preserve"> att utskottets hemställan under 72 bort ha följande lydelse:</w:t>
      </w:r>
    </w:p>
    <w:p w:rsidR="0014794C" w:rsidRPr="001A6165" w:rsidRDefault="0014794C">
      <w:pPr>
        <w:pStyle w:val="Resklmb"/>
      </w:pPr>
      <w:r w:rsidRPr="001A6165">
        <w:t xml:space="preserve">72. beträffande </w:t>
      </w:r>
      <w:r w:rsidRPr="001A6165">
        <w:rPr>
          <w:i/>
        </w:rPr>
        <w:t>utvärdering av biståndet</w:t>
      </w:r>
    </w:p>
    <w:p w:rsidR="0014794C" w:rsidRPr="001A6165" w:rsidRDefault="0014794C">
      <w:pPr>
        <w:pStyle w:val="Resklm"/>
      </w:pPr>
      <w:r w:rsidRPr="001A6165">
        <w:t>att riksdagen med bifall till Riksdagens revisorers förslag 1998/99:</w:t>
      </w:r>
      <w:r w:rsidRPr="001A6165">
        <w:br/>
        <w:t>RR9 yrkande 3 i berörd del som sin mening ger regeringen till känna vad utskottet a</w:t>
      </w:r>
      <w:r w:rsidRPr="001A6165">
        <w:t>n</w:t>
      </w:r>
      <w:r w:rsidRPr="001A6165">
        <w:t>fört,</w:t>
      </w:r>
    </w:p>
    <w:p w:rsidR="0014794C" w:rsidRPr="001A6165" w:rsidRDefault="0014794C">
      <w:r w:rsidRPr="001A6165">
        <w:rPr>
          <w:i/>
        </w:rPr>
        <w:t>dels</w:t>
      </w:r>
      <w:r w:rsidRPr="001A6165">
        <w:t xml:space="preserve"> att utskottets hemställan under 73 bort ha följande lydelse:</w:t>
      </w:r>
    </w:p>
    <w:p w:rsidR="0014794C" w:rsidRPr="001A6165" w:rsidRDefault="0014794C">
      <w:pPr>
        <w:pStyle w:val="Resklmb"/>
      </w:pPr>
      <w:r w:rsidRPr="001A6165">
        <w:t xml:space="preserve">73. beträffande </w:t>
      </w:r>
      <w:r w:rsidRPr="001A6165">
        <w:rPr>
          <w:i/>
        </w:rPr>
        <w:t>formerna för en utvärderingsfunktion</w:t>
      </w:r>
    </w:p>
    <w:p w:rsidR="0014794C" w:rsidRPr="001A6165" w:rsidRDefault="0014794C">
      <w:pPr>
        <w:pStyle w:val="Resklm"/>
      </w:pPr>
      <w:r w:rsidRPr="001A6165">
        <w:t>att riksdagen med anledning av Riksdagens revisorers förslag 1998/99:RR9 yrkande 3 i berörd del samt med anledning av motione</w:t>
      </w:r>
      <w:r w:rsidRPr="001A6165">
        <w:t>r</w:t>
      </w:r>
      <w:r w:rsidRPr="001A6165">
        <w:t>na 1999/2000:U2 yrkande 1 i berörd del, 1999/2000:U3 yrkande 1, 1999/2000:U213 och 1999/2000:U215 yrkande 27 i berörd del som sin mening ger regeringen till känna vad utskottet anfört,</w:t>
      </w:r>
    </w:p>
    <w:p w:rsidR="0014794C" w:rsidRPr="001A6165" w:rsidRDefault="0014794C">
      <w:r w:rsidRPr="001A6165">
        <w:rPr>
          <w:i/>
        </w:rPr>
        <w:t>dels</w:t>
      </w:r>
      <w:r w:rsidRPr="001A6165">
        <w:t xml:space="preserve"> att utskottets hemställan under 74 bort ha följande lydelse:</w:t>
      </w:r>
    </w:p>
    <w:p w:rsidR="0014794C" w:rsidRPr="001A6165" w:rsidRDefault="0014794C">
      <w:pPr>
        <w:pStyle w:val="Resklmb"/>
      </w:pPr>
      <w:r w:rsidRPr="001A6165">
        <w:t xml:space="preserve">74. beträffande </w:t>
      </w:r>
      <w:r w:rsidRPr="001A6165">
        <w:rPr>
          <w:i/>
        </w:rPr>
        <w:t>riktlinjer för konsultupphandling</w:t>
      </w:r>
    </w:p>
    <w:p w:rsidR="0014794C" w:rsidRPr="001A6165" w:rsidRDefault="0014794C">
      <w:pPr>
        <w:pStyle w:val="Resklm"/>
      </w:pPr>
      <w:r w:rsidRPr="001A6165">
        <w:t>att riksdagen med bifall till Riksdagens revisorers förslag 1998/99:</w:t>
      </w:r>
      <w:r w:rsidRPr="001A6165">
        <w:br/>
        <w:t>RR9 yrkande 4 samt med anledning av motionerna 1999/2000:U2 y</w:t>
      </w:r>
      <w:r w:rsidRPr="001A6165">
        <w:t>r</w:t>
      </w:r>
      <w:r w:rsidRPr="001A6165">
        <w:t>kande 1 i berörd del, 1999/2000:U210 yrkande 5 och 1999/2000:U215 yrkande 27 i berörd del som sin mening ger regeringen till känna vad u</w:t>
      </w:r>
      <w:r w:rsidRPr="001A6165">
        <w:t>t</w:t>
      </w:r>
      <w:r w:rsidRPr="001A6165">
        <w:t>skottet anfört,</w:t>
      </w:r>
    </w:p>
    <w:p w:rsidR="0014794C" w:rsidRPr="001A6165" w:rsidRDefault="0014794C">
      <w:r w:rsidRPr="001A6165">
        <w:rPr>
          <w:i/>
        </w:rPr>
        <w:t>dels</w:t>
      </w:r>
      <w:r w:rsidRPr="001A6165">
        <w:t xml:space="preserve"> att utskottets hemställan under 76 bort ha följande lydelse:</w:t>
      </w:r>
    </w:p>
    <w:p w:rsidR="0014794C" w:rsidRPr="001A6165" w:rsidRDefault="0014794C">
      <w:pPr>
        <w:pStyle w:val="Resklmb"/>
      </w:pPr>
      <w:r w:rsidRPr="001A6165">
        <w:t xml:space="preserve">76. beträffande </w:t>
      </w:r>
      <w:r w:rsidRPr="001A6165">
        <w:rPr>
          <w:i/>
        </w:rPr>
        <w:t>koordinering mellan svenskt bistånd och EU:s b</w:t>
      </w:r>
      <w:r w:rsidRPr="001A6165">
        <w:rPr>
          <w:i/>
        </w:rPr>
        <w:t>i</w:t>
      </w:r>
      <w:r w:rsidRPr="001A6165">
        <w:rPr>
          <w:i/>
        </w:rPr>
        <w:t>stånd</w:t>
      </w:r>
    </w:p>
    <w:p w:rsidR="0014794C" w:rsidRPr="001A6165" w:rsidRDefault="0014794C">
      <w:pPr>
        <w:pStyle w:val="Resklm"/>
      </w:pPr>
      <w:r w:rsidRPr="001A6165">
        <w:t>att riksdagen med bifall till Riksdagens revisorers förslag 1998/99:</w:t>
      </w:r>
      <w:r w:rsidRPr="001A6165">
        <w:br/>
        <w:t>RR9 yrkande 6 i berörd del samt med anledning av motionerna 1999/2000:U2 yrkande 3 och 1999/2000:U3 yrkande 4 som sin m</w:t>
      </w:r>
      <w:r w:rsidRPr="001A6165">
        <w:t>e</w:t>
      </w:r>
      <w:r w:rsidRPr="001A6165">
        <w:t>ning ger reg</w:t>
      </w:r>
      <w:r w:rsidRPr="001A6165">
        <w:t>e</w:t>
      </w:r>
      <w:r w:rsidRPr="001A6165">
        <w:t>ringen till känna vad utskottet anfört,</w:t>
      </w:r>
    </w:p>
    <w:p w:rsidR="0014794C" w:rsidRPr="001A6165" w:rsidRDefault="0014794C">
      <w:r w:rsidRPr="001A6165">
        <w:rPr>
          <w:i/>
        </w:rPr>
        <w:t>dels</w:t>
      </w:r>
      <w:r w:rsidRPr="001A6165">
        <w:t xml:space="preserve"> att utskottets hemställan under 77 bort ha följande lydelse:</w:t>
      </w:r>
    </w:p>
    <w:p w:rsidR="0014794C" w:rsidRPr="001A6165" w:rsidRDefault="0014794C">
      <w:pPr>
        <w:pStyle w:val="Resklmb"/>
      </w:pPr>
      <w:r w:rsidRPr="001A6165">
        <w:t xml:space="preserve">77. beträffande </w:t>
      </w:r>
      <w:r w:rsidRPr="001A6165">
        <w:rPr>
          <w:i/>
        </w:rPr>
        <w:t>svenska företag och EU:s upphandling</w:t>
      </w:r>
    </w:p>
    <w:p w:rsidR="0014794C" w:rsidRPr="001A6165" w:rsidRDefault="0014794C">
      <w:pPr>
        <w:pStyle w:val="Resklm"/>
      </w:pPr>
      <w:r w:rsidRPr="001A6165">
        <w:t>att riksdagen med bifall till Riksdagens revisorers förslag 1998/99:</w:t>
      </w:r>
      <w:r w:rsidRPr="001A6165">
        <w:br/>
        <w:t>RR9 yrkande 6 i berörd del som sin mening ger regeringen till känna vad utskottet anfört,</w:t>
      </w:r>
    </w:p>
    <w:p w:rsidR="0014794C" w:rsidRPr="001A6165" w:rsidRDefault="0014794C">
      <w:pPr>
        <w:pStyle w:val="Rubrik2"/>
      </w:pPr>
      <w:bookmarkStart w:id="268" w:name="_Toc468523469"/>
      <w:r w:rsidRPr="001A6165">
        <w:t>27. Formerna för en utvärderingsfunktion (mom. 73)</w:t>
      </w:r>
      <w:bookmarkEnd w:id="268"/>
    </w:p>
    <w:p w:rsidR="0014794C" w:rsidRPr="001A6165" w:rsidRDefault="0014794C">
      <w:r w:rsidRPr="001A6165">
        <w:t xml:space="preserve">Ingrid Näslund, Fanny Rizell (båda kd), Marianne Andersson (c) och Karl-Göran Biörsmark (fp) anser </w:t>
      </w:r>
    </w:p>
    <w:p w:rsidR="0014794C" w:rsidRPr="001A6165" w:rsidRDefault="0014794C">
      <w:r w:rsidRPr="001A6165">
        <w:rPr>
          <w:i/>
        </w:rPr>
        <w:t>dels</w:t>
      </w:r>
      <w:r w:rsidRPr="001A6165">
        <w:t xml:space="preserve"> att den del av utskottets yttrande som på s. 112 börjar med </w:t>
      </w:r>
      <w:r w:rsidRPr="001A6165">
        <w:rPr>
          <w:color w:val="000000"/>
        </w:rPr>
        <w:t xml:space="preserve">”Utskottet konstaterar först” </w:t>
      </w:r>
      <w:r w:rsidRPr="001A6165">
        <w:t xml:space="preserve">och på s. 114 slutar med </w:t>
      </w:r>
      <w:r w:rsidRPr="001A6165">
        <w:rPr>
          <w:color w:val="000000"/>
        </w:rPr>
        <w:t>”U215 (kd) yrkande 27 delvis.”</w:t>
      </w:r>
      <w:r w:rsidRPr="001A6165">
        <w:t xml:space="preserve"> bort ha följande lydelse:</w:t>
      </w:r>
    </w:p>
    <w:p w:rsidR="0014794C" w:rsidRPr="001A6165" w:rsidRDefault="0014794C">
      <w:pPr>
        <w:pStyle w:val="Normaltindrag"/>
      </w:pPr>
      <w:r w:rsidRPr="001A6165">
        <w:t>Även om Sidas utvärderingsenhet har stärkts och Expertgruppen för u</w:t>
      </w:r>
      <w:r w:rsidRPr="001A6165">
        <w:t>t</w:t>
      </w:r>
      <w:r w:rsidRPr="001A6165">
        <w:t>vecklingsfrågor, EGDI, tillsatts, kan detta enligt utskottets mening inte e</w:t>
      </w:r>
      <w:r w:rsidRPr="001A6165">
        <w:t>r</w:t>
      </w:r>
      <w:r w:rsidRPr="001A6165">
        <w:t>sätta ett självständigt och oberoende utvärderingsinstitut liknande Sekret</w:t>
      </w:r>
      <w:r w:rsidRPr="001A6165">
        <w:t>a</w:t>
      </w:r>
      <w:r w:rsidRPr="001A6165">
        <w:t>riatet för analys och utvärdering av det svenska utvecklingsbiståndet (SAU). Utskottet anser det beklagligt att det oberoende Sekretariatet för analys och utvärdering av det svenska biståndet, som inrättades under fyrpartiregerin</w:t>
      </w:r>
      <w:r w:rsidRPr="001A6165">
        <w:t>g</w:t>
      </w:r>
      <w:r w:rsidRPr="001A6165">
        <w:t xml:space="preserve">en, lades ned. Detta innebär att Sida åter utvärderar denna del av sin egen verksamhet. </w:t>
      </w:r>
    </w:p>
    <w:p w:rsidR="0014794C" w:rsidRPr="001A6165" w:rsidRDefault="0014794C">
      <w:pPr>
        <w:pStyle w:val="Normaltindrag"/>
      </w:pPr>
      <w:r w:rsidRPr="001A6165">
        <w:t>Att Sida löpande genomför utvärderingar a</w:t>
      </w:r>
      <w:r w:rsidRPr="001A6165">
        <w:t>v projekt och program är en normal del av verksamheten. Detta ersätter dock inte behovet av en oberoe</w:t>
      </w:r>
      <w:r w:rsidRPr="001A6165">
        <w:t>n</w:t>
      </w:r>
      <w:r w:rsidRPr="001A6165">
        <w:t>de analys och utvärdering av Sidas verksamhet. Riksdagens revisorer pekar i förslag 1998/99:RR9 på behovet av att stärka utvärderingsfunktionen i det svenska biståndet. Revisorerna understryker vidare behovet av att regeringen återför resultatet från genomförda utvärderingar till riksdagen.</w:t>
      </w:r>
    </w:p>
    <w:p w:rsidR="0014794C" w:rsidRPr="001A6165" w:rsidRDefault="0014794C">
      <w:pPr>
        <w:pStyle w:val="Normaltindrag"/>
      </w:pPr>
      <w:r w:rsidRPr="001A6165">
        <w:t xml:space="preserve">Enligt utskottets mening är en extern oberoende analys och utvärdering av det svenska biståndet angelägen för att det </w:t>
      </w:r>
      <w:r w:rsidRPr="001A6165">
        <w:t xml:space="preserve">skall vara ställt utom allt tvivel att biståndsresurserna hanteras på ett effektivt och oklanderligt sätt och för att man skall kunna försäkra sig om att det svenska biståndet svarar mot högt ställda kvalitetskrav. </w:t>
      </w:r>
    </w:p>
    <w:p w:rsidR="0014794C" w:rsidRPr="001A6165" w:rsidRDefault="0014794C">
      <w:pPr>
        <w:pStyle w:val="Normaltindrag"/>
      </w:pPr>
      <w:r w:rsidRPr="001A6165">
        <w:t xml:space="preserve">Vad utskottet anfört ovan bör ges regeringen till känna. </w:t>
      </w:r>
    </w:p>
    <w:p w:rsidR="0014794C" w:rsidRPr="001A6165" w:rsidRDefault="0014794C">
      <w:pPr>
        <w:pStyle w:val="Normaltindrag"/>
      </w:pPr>
      <w:r w:rsidRPr="001A6165">
        <w:t xml:space="preserve">Motionerna </w:t>
      </w:r>
      <w:r w:rsidRPr="001A6165">
        <w:rPr>
          <w:i/>
        </w:rPr>
        <w:t xml:space="preserve">U2 (kd) yrkande 1 (delvis) </w:t>
      </w:r>
      <w:r w:rsidRPr="001A6165">
        <w:t>och</w:t>
      </w:r>
      <w:r w:rsidRPr="001A6165">
        <w:rPr>
          <w:i/>
        </w:rPr>
        <w:t xml:space="preserve"> U215 (kd) yrkande 27 (delvis)</w:t>
      </w:r>
      <w:r w:rsidRPr="001A6165">
        <w:t xml:space="preserve"> tillstyrks därmed. Motionerna </w:t>
      </w:r>
      <w:r w:rsidRPr="001A6165">
        <w:rPr>
          <w:i/>
        </w:rPr>
        <w:t xml:space="preserve">U3 (fp) yrkande 1, U213 (m) </w:t>
      </w:r>
      <w:r w:rsidRPr="001A6165">
        <w:t>samt</w:t>
      </w:r>
      <w:r w:rsidRPr="001A6165">
        <w:rPr>
          <w:i/>
        </w:rPr>
        <w:t xml:space="preserve"> </w:t>
      </w:r>
      <w:r w:rsidRPr="001A6165">
        <w:t>revisorernas förslag</w:t>
      </w:r>
      <w:r w:rsidRPr="001A6165">
        <w:rPr>
          <w:i/>
        </w:rPr>
        <w:t xml:space="preserve"> 1998/99:RR9 yrkande 3</w:t>
      </w:r>
      <w:r w:rsidRPr="001A6165">
        <w:t xml:space="preserve"> </w:t>
      </w:r>
      <w:r w:rsidRPr="001A6165">
        <w:rPr>
          <w:i/>
        </w:rPr>
        <w:t>i berörd del</w:t>
      </w:r>
      <w:r w:rsidRPr="001A6165">
        <w:t xml:space="preserve"> anses besvarade med vad u</w:t>
      </w:r>
      <w:r w:rsidRPr="001A6165">
        <w:t>t</w:t>
      </w:r>
      <w:r w:rsidRPr="001A6165">
        <w:t>skottet a</w:t>
      </w:r>
      <w:r w:rsidRPr="001A6165">
        <w:t>n</w:t>
      </w:r>
      <w:r w:rsidRPr="001A6165">
        <w:t>fört.</w:t>
      </w:r>
    </w:p>
    <w:p w:rsidR="0014794C" w:rsidRPr="001A6165" w:rsidRDefault="0014794C">
      <w:r w:rsidRPr="001A6165">
        <w:rPr>
          <w:i/>
        </w:rPr>
        <w:t>dels</w:t>
      </w:r>
      <w:r w:rsidRPr="001A6165">
        <w:t xml:space="preserve"> att utskottets hemställan under 73 bort ha följande lydelse:</w:t>
      </w:r>
    </w:p>
    <w:p w:rsidR="0014794C" w:rsidRPr="001A6165" w:rsidRDefault="0014794C">
      <w:pPr>
        <w:pStyle w:val="Resklmb"/>
      </w:pPr>
      <w:r w:rsidRPr="001A6165">
        <w:t xml:space="preserve">73. beträffande </w:t>
      </w:r>
      <w:r w:rsidRPr="001A6165">
        <w:rPr>
          <w:i/>
        </w:rPr>
        <w:t>formerna för en utvärderingsfunktion</w:t>
      </w:r>
    </w:p>
    <w:p w:rsidR="0014794C" w:rsidRPr="001A6165" w:rsidRDefault="0014794C">
      <w:pPr>
        <w:pStyle w:val="Resklm"/>
      </w:pPr>
      <w:r w:rsidRPr="001A6165">
        <w:t>att riksdagen med bifall till motionerna 1999/2000:U2 yrkande 1 i b</w:t>
      </w:r>
      <w:r w:rsidRPr="001A6165">
        <w:t>e</w:t>
      </w:r>
      <w:r w:rsidRPr="001A6165">
        <w:t>rörd del och 1999/2000:U215 yrkande 27 i berörd del som sin mening ger regeringen till känna vad utskottet anfört samt förklarar motione</w:t>
      </w:r>
      <w:r w:rsidRPr="001A6165">
        <w:t>r</w:t>
      </w:r>
      <w:r w:rsidRPr="001A6165">
        <w:t>na 1999/2000:U3 yrkande 1, 1999/2000:U213 och Riksdagens revis</w:t>
      </w:r>
      <w:r w:rsidRPr="001A6165">
        <w:t>o</w:t>
      </w:r>
      <w:r w:rsidRPr="001A6165">
        <w:t>rers förslag 1998/99:RR9 yrkande 3 i berörd del besvarade med vad utskottet a</w:t>
      </w:r>
      <w:r w:rsidRPr="001A6165">
        <w:t>n</w:t>
      </w:r>
      <w:r w:rsidRPr="001A6165">
        <w:t>fört,</w:t>
      </w:r>
    </w:p>
    <w:p w:rsidR="0014794C" w:rsidRPr="001A6165" w:rsidRDefault="0014794C">
      <w:pPr>
        <w:pStyle w:val="Rubrik2"/>
      </w:pPr>
      <w:bookmarkStart w:id="269" w:name="_Toc468523470"/>
      <w:r w:rsidRPr="001A6165">
        <w:t>28. Administrationen av stödet till Central- och Östeuropa (mom. 78)</w:t>
      </w:r>
      <w:bookmarkEnd w:id="269"/>
    </w:p>
    <w:p w:rsidR="0014794C" w:rsidRPr="001A6165" w:rsidRDefault="0014794C">
      <w:r w:rsidRPr="001A6165">
        <w:t xml:space="preserve">Göran Lennmarker, Bertil Persson, Liselotte Wågö och Karin Enström (alla m) anser </w:t>
      </w:r>
    </w:p>
    <w:p w:rsidR="0014794C" w:rsidRPr="001A6165" w:rsidRDefault="0014794C">
      <w:r w:rsidRPr="001A6165">
        <w:rPr>
          <w:i/>
        </w:rPr>
        <w:t>dels</w:t>
      </w:r>
      <w:r w:rsidRPr="001A6165">
        <w:t xml:space="preserve"> att den del av utskottets yttrande som på s. 123 börjar med </w:t>
      </w:r>
      <w:r w:rsidRPr="001A6165">
        <w:rPr>
          <w:color w:val="000000"/>
        </w:rPr>
        <w:t>”Utskottet kan inledningsvis”</w:t>
      </w:r>
      <w:r w:rsidRPr="001A6165">
        <w:t xml:space="preserve"> och på s. 124 slutar med </w:t>
      </w:r>
      <w:r w:rsidRPr="001A6165">
        <w:rPr>
          <w:color w:val="000000"/>
        </w:rPr>
        <w:t xml:space="preserve">”U803 (m) yrkande 7” </w:t>
      </w:r>
      <w:r w:rsidRPr="001A6165">
        <w:t>bort ha följande lyde</w:t>
      </w:r>
      <w:r w:rsidRPr="001A6165">
        <w:t>l</w:t>
      </w:r>
      <w:r w:rsidRPr="001A6165">
        <w:t>se:</w:t>
      </w:r>
    </w:p>
    <w:p w:rsidR="0014794C" w:rsidRPr="001A6165" w:rsidRDefault="0014794C">
      <w:pPr>
        <w:pStyle w:val="Normaltindrag"/>
      </w:pPr>
      <w:r w:rsidRPr="001A6165">
        <w:t>Stödet till Central- och Östeuropa går i dag via Sida. Detta stöd är dock av väsentligt annan karaktär än det stöd till de utvecklingsländer som Sida a</w:t>
      </w:r>
      <w:r w:rsidRPr="001A6165">
        <w:t>n</w:t>
      </w:r>
      <w:r w:rsidRPr="001A6165">
        <w:t xml:space="preserve">nars hanterar. </w:t>
      </w:r>
    </w:p>
    <w:p w:rsidR="0014794C" w:rsidRPr="001A6165" w:rsidRDefault="0014794C">
      <w:pPr>
        <w:pStyle w:val="Normaltindrag"/>
      </w:pPr>
      <w:r w:rsidRPr="001A6165">
        <w:t>Länderna i Central- och Östeuropa är inte underutvecklade, utan felu</w:t>
      </w:r>
      <w:r w:rsidRPr="001A6165">
        <w:t>t</w:t>
      </w:r>
      <w:r w:rsidRPr="001A6165">
        <w:t>vecklade, med stor potential för framtiden. Det är därför olämpligt att stödet fortsätter att gå via Sida, som i första hand har kompetens för andra typer av program. Stödet till Öst- och Centraleuropa bör naturligen överföras till Utrike</w:t>
      </w:r>
      <w:r w:rsidRPr="001A6165">
        <w:t>s</w:t>
      </w:r>
      <w:r w:rsidRPr="001A6165">
        <w:t>departementet.</w:t>
      </w:r>
    </w:p>
    <w:p w:rsidR="0014794C" w:rsidRPr="001A6165" w:rsidRDefault="0014794C">
      <w:pPr>
        <w:pStyle w:val="Normaltindrag"/>
      </w:pPr>
      <w:r w:rsidRPr="001A6165">
        <w:t xml:space="preserve">Därmed tillstyrks motion </w:t>
      </w:r>
      <w:r w:rsidRPr="001A6165">
        <w:rPr>
          <w:i/>
        </w:rPr>
        <w:t>U803 (m) yrkande 7</w:t>
      </w:r>
      <w:r w:rsidRPr="001A6165">
        <w:t>.</w:t>
      </w:r>
    </w:p>
    <w:p w:rsidR="0014794C" w:rsidRPr="001A6165" w:rsidRDefault="0014794C">
      <w:r w:rsidRPr="001A6165">
        <w:rPr>
          <w:i/>
        </w:rPr>
        <w:t>dels</w:t>
      </w:r>
      <w:r w:rsidRPr="001A6165">
        <w:t xml:space="preserve"> att utskottets hemställan under 78 bort ha följande lydelse:</w:t>
      </w:r>
    </w:p>
    <w:p w:rsidR="0014794C" w:rsidRPr="001A6165" w:rsidRDefault="0014794C">
      <w:pPr>
        <w:pStyle w:val="Resklmb"/>
      </w:pPr>
      <w:r w:rsidRPr="001A6165">
        <w:t xml:space="preserve">78. beträffande </w:t>
      </w:r>
      <w:r w:rsidRPr="001A6165">
        <w:rPr>
          <w:i/>
        </w:rPr>
        <w:t>administrationen av stödet till Central- och Öste</w:t>
      </w:r>
      <w:r w:rsidRPr="001A6165">
        <w:rPr>
          <w:i/>
        </w:rPr>
        <w:t>u</w:t>
      </w:r>
      <w:r w:rsidRPr="001A6165">
        <w:rPr>
          <w:i/>
        </w:rPr>
        <w:t>ropa</w:t>
      </w:r>
    </w:p>
    <w:p w:rsidR="0014794C" w:rsidRPr="001A6165" w:rsidRDefault="0014794C">
      <w:pPr>
        <w:pStyle w:val="Resklm"/>
      </w:pPr>
      <w:r w:rsidRPr="001A6165">
        <w:t>att riksdagen med bifall till motion 1999/2000:U803 yrkande 7 som sin m</w:t>
      </w:r>
      <w:r w:rsidRPr="001A6165">
        <w:t>e</w:t>
      </w:r>
      <w:r w:rsidRPr="001A6165">
        <w:t>ning ger regeringen till känna vad utskottet anfört,</w:t>
      </w:r>
    </w:p>
    <w:p w:rsidR="0014794C" w:rsidRPr="001A6165" w:rsidRDefault="0014794C">
      <w:pPr>
        <w:pStyle w:val="Rubrik2"/>
      </w:pPr>
      <w:bookmarkStart w:id="270" w:name="_Toc468523471"/>
      <w:r w:rsidRPr="001A6165">
        <w:t>29. De enskilda organisationernas roll (mom. 82)</w:t>
      </w:r>
      <w:bookmarkEnd w:id="270"/>
    </w:p>
    <w:p w:rsidR="0014794C" w:rsidRPr="001A6165" w:rsidRDefault="0014794C">
      <w:r w:rsidRPr="001A6165">
        <w:t xml:space="preserve">Marianne Andersson (c) anser </w:t>
      </w:r>
    </w:p>
    <w:p w:rsidR="0014794C" w:rsidRPr="001A6165" w:rsidRDefault="0014794C">
      <w:r w:rsidRPr="001A6165">
        <w:rPr>
          <w:i/>
        </w:rPr>
        <w:t>dels</w:t>
      </w:r>
      <w:r w:rsidRPr="001A6165">
        <w:t xml:space="preserve"> att den del av utskottets yttrande som på s. 126 börjar med </w:t>
      </w:r>
      <w:r w:rsidRPr="001A6165">
        <w:rPr>
          <w:color w:val="000000"/>
        </w:rPr>
        <w:t>”Utskottet konstaterar därvidlag”</w:t>
      </w:r>
      <w:r w:rsidRPr="001A6165">
        <w:t xml:space="preserve"> och slutar med </w:t>
      </w:r>
      <w:r w:rsidRPr="001A6165">
        <w:rPr>
          <w:color w:val="000000"/>
        </w:rPr>
        <w:t>”1999/2000:U704 (c)”</w:t>
      </w:r>
      <w:r w:rsidRPr="001A6165">
        <w:t xml:space="preserve"> bort ha följande lydelse:</w:t>
      </w:r>
    </w:p>
    <w:p w:rsidR="0014794C" w:rsidRPr="001A6165" w:rsidRDefault="0014794C">
      <w:pPr>
        <w:pStyle w:val="Normaltindrag"/>
      </w:pPr>
      <w:r w:rsidRPr="001A6165">
        <w:t xml:space="preserve">Utskottet konstaterar därvidlag att föreningslivet och olika frivilliggrupper har en viktig uppgift att fylla i samarbetet med Central- och Östeuropa. I Barentssamarbetet finns en stor potential för småskaligt samarbete mellan svenska enskilda organisationer och systerorgansationer i Ryssland. De stora avstånden medför dock kostnader för att mötas både </w:t>
      </w:r>
      <w:r w:rsidRPr="001A6165">
        <w:t>från svensk och rysk sida. Små organisationer, som kan göra en stor insats, har oftast inte resurser att söka större projektbidrag. Utskottet skulle därför välkomna ett system för mikrostöd, genom vilket mindre organisationer på ett enkelt och obyråkr</w:t>
      </w:r>
      <w:r w:rsidRPr="001A6165">
        <w:t>a</w:t>
      </w:r>
      <w:r w:rsidRPr="001A6165">
        <w:t xml:space="preserve">tiskt sätt kunde få bidrag upp till en viss gräns, t.ex. 25 000 kr. Detta skulle kunna ske inom ramen för befintligt Barentssamarbete. </w:t>
      </w:r>
    </w:p>
    <w:p w:rsidR="0014794C" w:rsidRPr="001A6165" w:rsidRDefault="0014794C">
      <w:pPr>
        <w:pStyle w:val="Normaltindrag"/>
      </w:pPr>
      <w:r w:rsidRPr="001A6165">
        <w:t>Detta bör ges reg</w:t>
      </w:r>
      <w:r w:rsidRPr="001A6165">
        <w:t>e</w:t>
      </w:r>
      <w:r w:rsidRPr="001A6165">
        <w:t>ringen till känna.</w:t>
      </w:r>
    </w:p>
    <w:p w:rsidR="0014794C" w:rsidRPr="001A6165" w:rsidRDefault="0014794C">
      <w:pPr>
        <w:pStyle w:val="Normaltindrag"/>
        <w:rPr>
          <w:i/>
        </w:rPr>
      </w:pPr>
      <w:r w:rsidRPr="001A6165">
        <w:t xml:space="preserve">Med det ovan anfört tillstyrker utskottet motion </w:t>
      </w:r>
      <w:r w:rsidRPr="001A6165">
        <w:rPr>
          <w:i/>
        </w:rPr>
        <w:t>U704 (c).</w:t>
      </w:r>
    </w:p>
    <w:p w:rsidR="0014794C" w:rsidRPr="001A6165" w:rsidRDefault="0014794C">
      <w:r w:rsidRPr="001A6165">
        <w:rPr>
          <w:i/>
        </w:rPr>
        <w:t>dels</w:t>
      </w:r>
      <w:r w:rsidRPr="001A6165">
        <w:t xml:space="preserve"> att utskottets hemställan under 82 bort ha följande lydelse:</w:t>
      </w:r>
    </w:p>
    <w:p w:rsidR="0014794C" w:rsidRPr="001A6165" w:rsidRDefault="0014794C">
      <w:pPr>
        <w:pStyle w:val="Resklmb"/>
      </w:pPr>
      <w:r w:rsidRPr="001A6165">
        <w:t xml:space="preserve">82. beträffande </w:t>
      </w:r>
      <w:r w:rsidRPr="001A6165">
        <w:rPr>
          <w:i/>
        </w:rPr>
        <w:t>de enskilda organisationernas roll</w:t>
      </w:r>
    </w:p>
    <w:p w:rsidR="0014794C" w:rsidRPr="001A6165" w:rsidRDefault="0014794C">
      <w:pPr>
        <w:pStyle w:val="Resklm"/>
      </w:pPr>
      <w:r w:rsidRPr="001A6165">
        <w:t>att riksdagen med bifall till motion 1999/2000:U704 som sin mening ger regeringen till känna vad utskottet anfört,</w:t>
      </w:r>
    </w:p>
    <w:p w:rsidR="0014794C" w:rsidRPr="001A6165" w:rsidRDefault="0014794C">
      <w:pPr>
        <w:pStyle w:val="Rubrik2"/>
      </w:pPr>
      <w:bookmarkStart w:id="271" w:name="_Toc468523472"/>
      <w:r w:rsidRPr="001A6165">
        <w:t>30. Den sociala situationen (mom. 84)</w:t>
      </w:r>
      <w:bookmarkEnd w:id="271"/>
    </w:p>
    <w:p w:rsidR="0014794C" w:rsidRPr="001A6165" w:rsidRDefault="0014794C">
      <w:r w:rsidRPr="001A6165">
        <w:t xml:space="preserve">Ingrid Näslund och Fanny Rizell (båda kd) anser </w:t>
      </w:r>
    </w:p>
    <w:p w:rsidR="0014794C" w:rsidRPr="001A6165" w:rsidRDefault="0014794C">
      <w:r w:rsidRPr="001A6165">
        <w:rPr>
          <w:i/>
        </w:rPr>
        <w:t>dels</w:t>
      </w:r>
      <w:r w:rsidRPr="001A6165">
        <w:t xml:space="preserve"> att den del av utskottets yttrande som på s. 126 börjar med </w:t>
      </w:r>
      <w:r w:rsidRPr="001A6165">
        <w:rPr>
          <w:color w:val="000000"/>
        </w:rPr>
        <w:t>”Utskottet har inhämtat”</w:t>
      </w:r>
      <w:r w:rsidRPr="001A6165">
        <w:t xml:space="preserve"> och på s. 128 slutar med </w:t>
      </w:r>
      <w:r w:rsidRPr="001A6165">
        <w:rPr>
          <w:color w:val="000000"/>
        </w:rPr>
        <w:t>”1999/2000:U802 (v) yrkandena 2 och 3 är besvarade”</w:t>
      </w:r>
      <w:r w:rsidRPr="001A6165">
        <w:t xml:space="preserve"> bort ha följande lyde</w:t>
      </w:r>
      <w:r w:rsidRPr="001A6165">
        <w:t>l</w:t>
      </w:r>
      <w:r w:rsidRPr="001A6165">
        <w:t>se:</w:t>
      </w:r>
    </w:p>
    <w:p w:rsidR="0014794C" w:rsidRPr="001A6165" w:rsidRDefault="0014794C">
      <w:pPr>
        <w:pStyle w:val="Normaltindrag"/>
      </w:pPr>
      <w:r w:rsidRPr="001A6165">
        <w:t>Även om insatser för barn har lyfts fram av regeringen i utvecklingssama</w:t>
      </w:r>
      <w:r w:rsidRPr="001A6165">
        <w:t>r</w:t>
      </w:r>
      <w:r w:rsidRPr="001A6165">
        <w:t>betet med Central- och Östeuropa, anser utskottet att ambitionsnivån varit alltför låg beträffande konkreta insatser för att förbättra barnens situation, i synnerhet i relation till de grova missförhållanden som råder bland många  barn i närområdet.</w:t>
      </w:r>
    </w:p>
    <w:p w:rsidR="0014794C" w:rsidRPr="001A6165" w:rsidRDefault="0014794C">
      <w:pPr>
        <w:pStyle w:val="Normaltindrag"/>
      </w:pPr>
      <w:r w:rsidRPr="001A6165">
        <w:t>En stor del av befolkningen i många av forna Sovjetunionens länder har hamnat i extrem fattigdom, något som i hög grad drabbar barnen. Hälsotil</w:t>
      </w:r>
      <w:r w:rsidRPr="001A6165">
        <w:t>l</w:t>
      </w:r>
      <w:r w:rsidRPr="001A6165">
        <w:t>ståndet har försämrats på grund av miljöförstöring, kärnavfall, luft- och vattenföroreningar, stor ökning av alkohol, tobak och drogmissbruk, dålig näringstillförsel, spridning av smittsamma sjukdomar samt en sviktande hälso- och sjukvård. En dramatisk uppgång av antalet barn på institutioner liksom det faktum att gatubarnens antal antagit förfärande proportioner ger anledning till stor oro. I Estland ökade antalet barn på institutioner i åldern noll till tre år med hela 75 % under de fem första åren av 19</w:t>
      </w:r>
      <w:r w:rsidRPr="001A6165">
        <w:t>90-talet. I både Moskva och S:t Petersburg finns det enligt uppgift 60 000 gatubarn. Den rapporterade brottsligheten har i Vitryssland, Ungern, Lettland, Litauen, Polen, Ryssland och Ukraina ökat med 60–95 % under övergångsfasen. Brott där ungdomar är inblandade växer snabbast och det gäller våldsbrott som kidnappning, våldtäkt, misshandel och mord. I Ryssland går 5 % av barnen inte i grundskolan, vilket innebär 100 000 barn per årskurs. I Lettland och Litauen talas det om 5–10 % som inte går i skolan.</w:t>
      </w:r>
    </w:p>
    <w:p w:rsidR="0014794C" w:rsidRPr="001A6165" w:rsidRDefault="0014794C">
      <w:pPr>
        <w:pStyle w:val="Normaltindrag"/>
      </w:pPr>
      <w:r w:rsidRPr="001A6165">
        <w:t>Sver</w:t>
      </w:r>
      <w:r w:rsidRPr="001A6165">
        <w:t>ige har under några år bedrivit samarbete med en del länder i Central- och Östeuropa, särskilt på områdena förvaltnings- och kunskapsuppbyggnad samt miljösamarbete. Ett av huvudmålen har varit att utveckla demokratin. Det föreligger dock enligt utskottets mening en stor risk för att själva dem</w:t>
      </w:r>
      <w:r w:rsidRPr="001A6165">
        <w:t>o</w:t>
      </w:r>
      <w:r w:rsidRPr="001A6165">
        <w:t>kratin och respekten för människovärdet undergrävs om inte stora insatser omedelbart görs för att komma dessa barn, som far så illa, till hjälp. De fö</w:t>
      </w:r>
      <w:r w:rsidRPr="001A6165">
        <w:t>r</w:t>
      </w:r>
      <w:r w:rsidRPr="001A6165">
        <w:t>summade barnen kan lätt bli förlorade barn, som får mycket svårt a</w:t>
      </w:r>
      <w:r w:rsidRPr="001A6165">
        <w:t>tt bidra till en positiv samhällsutveckling.</w:t>
      </w:r>
    </w:p>
    <w:p w:rsidR="0014794C" w:rsidRPr="001A6165" w:rsidRDefault="0014794C">
      <w:pPr>
        <w:pStyle w:val="Normaltindrag"/>
      </w:pPr>
      <w:r w:rsidRPr="001A6165">
        <w:t>Trots den svåra sociala situationen i Central- och Östeuropa har de svenska insatserna under senare år inte ökat. Utskottet menar mot denna bakgrund att regeringen bör lämna riksdagen en redogörelse för vad som gjorts med i</w:t>
      </w:r>
      <w:r w:rsidRPr="001A6165">
        <w:t>n</w:t>
      </w:r>
      <w:r w:rsidRPr="001A6165">
        <w:t>riktning på barn i vårt närområde, såväl vad gäller bilaterala och multilaterala insatser som de insatser som gjorts via svenska frivilliga organisationer, kommuner och vänorter. Riksdagen skulle på så sätt kunna ta ställning till om de svenska insatserna står i rimlig proportion till problemens vidd.</w:t>
      </w:r>
    </w:p>
    <w:p w:rsidR="0014794C" w:rsidRPr="001A6165" w:rsidRDefault="0014794C">
      <w:pPr>
        <w:pStyle w:val="Normaltindrag"/>
      </w:pPr>
      <w:r w:rsidRPr="001A6165">
        <w:t>Utskottet anser vidare att regeringen bör driva frågan om  långsiktiga str</w:t>
      </w:r>
      <w:r w:rsidRPr="001A6165">
        <w:t>a</w:t>
      </w:r>
      <w:r w:rsidRPr="001A6165">
        <w:t>tegier och informationskampanjer om barnens situation i Öst- och Centrale</w:t>
      </w:r>
      <w:r w:rsidRPr="001A6165">
        <w:t>u</w:t>
      </w:r>
      <w:r w:rsidRPr="001A6165">
        <w:t>ropa i samarbete med EU och Unicef. Problemen är så omfattande att frågan endast kan få en lösning genom ett genomtänkt internationellt samarbete. Enligt utskottets mening är det hög tid att EU antar en gemensam strategi. Varje medlemsland bör också ta ett särskilt ansvar för närliggande länders barn i barnkonventionens anda. Vidare bör Sida ta ett större ansvar för en bredare information om de stora behoven bland barnen i vårt närom</w:t>
      </w:r>
      <w:r w:rsidRPr="001A6165">
        <w:t>råde och för att stimulera allmänhet, kommuner, vänorter, regioner och enskilda org</w:t>
      </w:r>
      <w:r w:rsidRPr="001A6165">
        <w:t>a</w:t>
      </w:r>
      <w:r w:rsidRPr="001A6165">
        <w:t xml:space="preserve">nisationer till att engagera sig mer i projekt med inriktning på barn i vårt närområde. Detta skulle enligt utskottets mening kunna öka kunskapen och därmed intresset och viljan att göra de stora insatser som behövs. </w:t>
      </w:r>
    </w:p>
    <w:p w:rsidR="0014794C" w:rsidRPr="001A6165" w:rsidRDefault="0014794C">
      <w:pPr>
        <w:pStyle w:val="Normaltindrag"/>
      </w:pPr>
      <w:r w:rsidRPr="001A6165">
        <w:t>Med tanke på den utomordentligt allvarliga situation många barn i vårt n</w:t>
      </w:r>
      <w:r w:rsidRPr="001A6165">
        <w:t>ä</w:t>
      </w:r>
      <w:r w:rsidRPr="001A6165">
        <w:t>rområde upplever, anser utskottet att insatserna, avsedda att ge barnen en dräglig livssituation, måste ligga på en helt annan nivå än vad som är fallet i dag.</w:t>
      </w:r>
    </w:p>
    <w:p w:rsidR="0014794C" w:rsidRPr="001A6165" w:rsidRDefault="0014794C">
      <w:pPr>
        <w:pStyle w:val="Normaltindrag"/>
      </w:pPr>
      <w:r w:rsidRPr="001A6165">
        <w:t>Detta bör ges regeringen till känna.</w:t>
      </w:r>
    </w:p>
    <w:p w:rsidR="0014794C" w:rsidRPr="001A6165" w:rsidRDefault="0014794C">
      <w:pPr>
        <w:pStyle w:val="Normaltindrag"/>
      </w:pPr>
      <w:r w:rsidRPr="001A6165">
        <w:t xml:space="preserve">Med vad ovan anförts tillstyrker utskottet motion </w:t>
      </w:r>
      <w:r w:rsidRPr="001A6165">
        <w:rPr>
          <w:i/>
        </w:rPr>
        <w:t>U215 (kd) yrkande 12</w:t>
      </w:r>
      <w:r w:rsidRPr="001A6165">
        <w:t xml:space="preserve">. Motionerna </w:t>
      </w:r>
      <w:r w:rsidRPr="001A6165">
        <w:rPr>
          <w:i/>
        </w:rPr>
        <w:t xml:space="preserve">U221 (kd) yrkandena 5, 13, 14 </w:t>
      </w:r>
      <w:r w:rsidRPr="001A6165">
        <w:t>och</w:t>
      </w:r>
      <w:r w:rsidRPr="001A6165">
        <w:rPr>
          <w:i/>
        </w:rPr>
        <w:t xml:space="preserve"> 18 </w:t>
      </w:r>
      <w:r w:rsidRPr="001A6165">
        <w:t>samt</w:t>
      </w:r>
      <w:r w:rsidRPr="001A6165">
        <w:rPr>
          <w:i/>
        </w:rPr>
        <w:t xml:space="preserve"> U802 (v) yrkandena 2 </w:t>
      </w:r>
      <w:r w:rsidRPr="001A6165">
        <w:t>och</w:t>
      </w:r>
      <w:r w:rsidRPr="001A6165">
        <w:rPr>
          <w:i/>
        </w:rPr>
        <w:t xml:space="preserve"> 3 </w:t>
      </w:r>
      <w:r w:rsidRPr="001A6165">
        <w:t>anses besvarade med vad utskottet anfört.</w:t>
      </w:r>
    </w:p>
    <w:p w:rsidR="0014794C" w:rsidRPr="001A6165" w:rsidRDefault="0014794C">
      <w:r w:rsidRPr="001A6165">
        <w:rPr>
          <w:i/>
        </w:rPr>
        <w:t>dels</w:t>
      </w:r>
      <w:r w:rsidRPr="001A6165">
        <w:t xml:space="preserve"> att utskottets hemställan under 84 bort ha följande lydelse:</w:t>
      </w:r>
    </w:p>
    <w:p w:rsidR="0014794C" w:rsidRPr="001A6165" w:rsidRDefault="0014794C">
      <w:pPr>
        <w:pStyle w:val="Resklmb"/>
      </w:pPr>
      <w:r w:rsidRPr="001A6165">
        <w:t xml:space="preserve">84. beträffande </w:t>
      </w:r>
      <w:r w:rsidRPr="001A6165">
        <w:rPr>
          <w:i/>
        </w:rPr>
        <w:t>den sociala situationen</w:t>
      </w:r>
    </w:p>
    <w:p w:rsidR="0014794C" w:rsidRPr="001A6165" w:rsidRDefault="0014794C">
      <w:pPr>
        <w:pStyle w:val="Resklm"/>
      </w:pPr>
      <w:r w:rsidRPr="001A6165">
        <w:t>att riksdagen med bifall till motion 1999/2000:U215 yrkande 12 som sin mening ger regeringen till känna vad utskottet anfört samt förkl</w:t>
      </w:r>
      <w:r w:rsidRPr="001A6165">
        <w:t>a</w:t>
      </w:r>
      <w:r w:rsidRPr="001A6165">
        <w:t>rar motionerna 1999/2000:U221 yrkandena 5, 13, 14 och 18 samt 1999/2000:U802 yrkandena 2 och 3 besvarade med vad utskottet a</w:t>
      </w:r>
      <w:r w:rsidRPr="001A6165">
        <w:t>n</w:t>
      </w:r>
      <w:r w:rsidRPr="001A6165">
        <w:t>fört,</w:t>
      </w:r>
    </w:p>
    <w:p w:rsidR="0014794C" w:rsidRPr="001A6165" w:rsidRDefault="0014794C">
      <w:pPr>
        <w:pStyle w:val="Resklm"/>
      </w:pPr>
    </w:p>
    <w:p w:rsidR="0014794C" w:rsidRPr="001A6165" w:rsidRDefault="0014794C">
      <w:pPr>
        <w:pStyle w:val="Rubrik1"/>
      </w:pPr>
      <w:bookmarkStart w:id="272" w:name="_Toc468523473"/>
      <w:r w:rsidRPr="001A6165">
        <w:t>Särskilda yttranden</w:t>
      </w:r>
      <w:bookmarkEnd w:id="272"/>
    </w:p>
    <w:p w:rsidR="0014794C" w:rsidRPr="001A6165" w:rsidRDefault="0014794C">
      <w:pPr>
        <w:pStyle w:val="Rubrik2"/>
        <w:spacing w:before="123"/>
      </w:pPr>
      <w:bookmarkStart w:id="273" w:name="_Toc468523474"/>
      <w:r w:rsidRPr="001A6165">
        <w:t>1. En översyn av de biståndspolitiska målen (mom. 1)</w:t>
      </w:r>
      <w:bookmarkEnd w:id="273"/>
    </w:p>
    <w:p w:rsidR="0014794C" w:rsidRPr="001A6165" w:rsidRDefault="0014794C">
      <w:r w:rsidRPr="001A6165">
        <w:rPr>
          <w:color w:val="000000"/>
        </w:rPr>
        <w:t>Göran Lennmarker, Bertil Persson, Liselotte Wågö och Karin Enström (alla m) samt Karl-Göran Biörsmark (fp) anför:</w:t>
      </w:r>
    </w:p>
    <w:p w:rsidR="0014794C" w:rsidRPr="001A6165" w:rsidRDefault="0014794C">
      <w:r w:rsidRPr="001A6165">
        <w:rPr>
          <w:color w:val="000000"/>
        </w:rPr>
        <w:t>Enigheten kring de svenska biståndsmålen rörande resurstillväxt, ekonomisk och social utveckling, ekonomisk och politisk självständighet, demokratisk samhällsutveckling, miljömålet samt jämställdhetsmålet har varit stor. Ri</w:t>
      </w:r>
      <w:r w:rsidRPr="001A6165">
        <w:rPr>
          <w:color w:val="000000"/>
        </w:rPr>
        <w:t>s</w:t>
      </w:r>
      <w:r w:rsidRPr="001A6165">
        <w:rPr>
          <w:color w:val="000000"/>
        </w:rPr>
        <w:t>ken är att denna enighet har uppnåtts på tydlighetens bekostnad. Efter mer än 35 års offentligt utvecklingssamarbete är det dags att de biståndspolitiska målen prövas mot gjorda erfarenheter. En studie från utvärderingssekretari</w:t>
      </w:r>
      <w:r w:rsidRPr="001A6165">
        <w:rPr>
          <w:color w:val="000000"/>
        </w:rPr>
        <w:t>a</w:t>
      </w:r>
      <w:r w:rsidRPr="001A6165">
        <w:rPr>
          <w:color w:val="000000"/>
        </w:rPr>
        <w:t xml:space="preserve">tet SAU om den svenska biståndspolitikens rationalitet varnade för att en stark strävan efter konsensus kan ha bidragit till att göra biståndet otydligare och därmed sämre än det annars kunde ha blivit. </w:t>
      </w:r>
    </w:p>
    <w:p w:rsidR="0014794C" w:rsidRPr="001A6165" w:rsidRDefault="0014794C">
      <w:pPr>
        <w:pStyle w:val="Normaltindrag"/>
      </w:pPr>
      <w:r w:rsidRPr="001A6165">
        <w:t xml:space="preserve">Mot denna bakgrund har inte minst Folkpartiet under en rad år förespråkat att </w:t>
      </w:r>
      <w:r w:rsidRPr="001A6165">
        <w:t>en bred u-landspolitisk utredning tillsätts för att på nytt pröva de b</w:t>
      </w:r>
      <w:r w:rsidRPr="001A6165">
        <w:t>i</w:t>
      </w:r>
      <w:r w:rsidRPr="001A6165">
        <w:t>ståndspolitiska målen. Regeringen förklarade under riksmötet 1998/99 att en sådan utredning skulle tillsättas inom kort, vilket vi välkomnade. Ännu nio månader efter det att dåvarande biståndsministern utlovat en snar tillsättning av utredningen har ingen sådan tillsatts. Nu har regeringen på nytt deklarerat att en parlamentariskt sammansatt utredningskommitté skall tillsättas under hösten 1999 med uppgift att utreda hur Sveriges interna</w:t>
      </w:r>
      <w:r w:rsidRPr="001A6165">
        <w:t>tionella utveckling</w:t>
      </w:r>
      <w:r w:rsidRPr="001A6165">
        <w:t>s</w:t>
      </w:r>
      <w:r w:rsidRPr="001A6165">
        <w:t xml:space="preserve">samarbete bör vidareutvecklas. </w:t>
      </w:r>
    </w:p>
    <w:p w:rsidR="0014794C" w:rsidRPr="001A6165" w:rsidRDefault="0014794C">
      <w:pPr>
        <w:pStyle w:val="Normaltindrag"/>
      </w:pPr>
      <w:r w:rsidRPr="001A6165">
        <w:t>Folkpartiet och Moderaterna förutsätter att kommittén får till uppgift att ta ett brett grepp om det samlade biståndet, genomlysa de biståndspolitiska målens relevans i dagens bistånd samt att den behandlar Sveriges samlade relationer med u-länderna inklusive de enskilda organisationernas roll.</w:t>
      </w:r>
    </w:p>
    <w:p w:rsidR="0014794C" w:rsidRPr="001A6165" w:rsidRDefault="0014794C">
      <w:pPr>
        <w:pStyle w:val="Rubrik2"/>
      </w:pPr>
      <w:bookmarkStart w:id="274" w:name="_Toc468523475"/>
      <w:r w:rsidRPr="001A6165">
        <w:t>2. De biståndspolitiska målen (mom. 2)</w:t>
      </w:r>
      <w:bookmarkEnd w:id="274"/>
    </w:p>
    <w:p w:rsidR="0014794C" w:rsidRPr="001A6165" w:rsidRDefault="0014794C">
      <w:r w:rsidRPr="001A6165">
        <w:rPr>
          <w:color w:val="000000"/>
        </w:rPr>
        <w:t>Marianne Samuelsson (mp) anför:</w:t>
      </w:r>
    </w:p>
    <w:p w:rsidR="0014794C" w:rsidRPr="001A6165" w:rsidRDefault="0014794C">
      <w:r w:rsidRPr="001A6165">
        <w:rPr>
          <w:color w:val="000000"/>
        </w:rPr>
        <w:t>Klimatförändringar i kombination med växande fattigdom kommer att öka behovet av hjälpinsatser världen över. Fjolårets naturkatastrofer, var de mest förödande i historisk tid – sammanlagt inträffade över 700 naturkatastrofer – och den beräknade kostnaden var 700 miljarder kronor. Mycket talar för att denna typ av händelser kommer att bli både mer omfattande och mer fö</w:t>
      </w:r>
      <w:r w:rsidRPr="001A6165">
        <w:rPr>
          <w:color w:val="000000"/>
        </w:rPr>
        <w:t>r</w:t>
      </w:r>
      <w:r w:rsidRPr="001A6165">
        <w:rPr>
          <w:color w:val="000000"/>
        </w:rPr>
        <w:t>ödande i framtiden. Mot denna bakgrund anser Miljöpartiet de gröna att enprocentsmålet för biståndet inte är tillräckligt, utan att biståndet bör uppgå till 2 %  av BNI. Vi ser därför ökningen av biståndet  till 1 %  som ett delmål som vi anser bör uppfyllas inom en femårsperiod.</w:t>
      </w:r>
    </w:p>
    <w:p w:rsidR="0014794C" w:rsidRPr="001A6165" w:rsidRDefault="0014794C">
      <w:pPr>
        <w:pStyle w:val="Normaltindrag"/>
      </w:pPr>
      <w:r w:rsidRPr="001A6165">
        <w:t>Miljöpartiet de gröna ser också att det finns ett stort behov av ökad flex</w:t>
      </w:r>
      <w:r w:rsidRPr="001A6165">
        <w:t>i</w:t>
      </w:r>
      <w:r w:rsidRPr="001A6165">
        <w:t>bilitet för biståndet utifrån katastrofer och politiska förändringar och anser därför att systemet med ettårsbudget bör ses över för att öka möjligheten till ett mer aktivt och relevant bistånd. Vi förutsätter att den aviserade bistånd</w:t>
      </w:r>
      <w:r w:rsidRPr="001A6165">
        <w:t>s</w:t>
      </w:r>
      <w:r w:rsidRPr="001A6165">
        <w:t>politiska utredningen ges möjlighet att se över detta. De stora hotbilderna i en global värld är i dag inte krig, utan de bakomliggande faktorer som utlöser krig. I sammanhanget har kampen om naturresurserna, såsom rent vatten och odlingsbar jord, stor betydelse. Miljöpartie</w:t>
      </w:r>
      <w:r w:rsidRPr="001A6165">
        <w:t>ts uppfattning är att via ökat b</w:t>
      </w:r>
      <w:r w:rsidRPr="001A6165">
        <w:t>i</w:t>
      </w:r>
      <w:r w:rsidRPr="001A6165">
        <w:t>stånd kan katastrofer och konflikter undvikas, något som på sikt innebär stora besparingar både ekonomiskt och i människoliv. Som en följd av detta bör också försvarskostnaderna, både i Sverige och i andra länder, kunna minskas och en större andel användas till att förebygga katastrofer och krig via ökade b</w:t>
      </w:r>
      <w:r w:rsidRPr="001A6165">
        <w:t>i</w:t>
      </w:r>
      <w:r w:rsidRPr="001A6165">
        <w:t>ståndsinsatser.</w:t>
      </w:r>
    </w:p>
    <w:p w:rsidR="0014794C" w:rsidRPr="001A6165" w:rsidRDefault="0014794C">
      <w:pPr>
        <w:pStyle w:val="Rubrik2"/>
      </w:pPr>
      <w:bookmarkStart w:id="275" w:name="_Toc468523476"/>
      <w:r w:rsidRPr="001A6165">
        <w:t>3. Ett starkare internationellt ramverk (mom. 4)</w:t>
      </w:r>
      <w:bookmarkEnd w:id="275"/>
    </w:p>
    <w:p w:rsidR="0014794C" w:rsidRPr="001A6165" w:rsidRDefault="0014794C">
      <w:r w:rsidRPr="001A6165">
        <w:rPr>
          <w:color w:val="000000"/>
        </w:rPr>
        <w:t>Marianne Andersson (c) anför:</w:t>
      </w:r>
    </w:p>
    <w:p w:rsidR="0014794C" w:rsidRPr="001A6165" w:rsidRDefault="0014794C">
      <w:r w:rsidRPr="001A6165">
        <w:rPr>
          <w:color w:val="000000"/>
        </w:rPr>
        <w:t>Globaliseringen inrymmer stora möjligheter – integration, ekonomisk tillväxt och social utveckling – och ger förutsättningar för att nå fred, demokrati och kulturella framsteg. Globaliseringen ställer oss också inför de ödesfrågor som följer av växande inkomstklyftor, ökad belastning på miljön och den potentiella risken för att länder eller regioner med etniska och nationalistiska argument exploaterar vad som uppfattas som globaliseringens hot. Därför krävs ett starkare internationellt, politiskt, ekonomis</w:t>
      </w:r>
      <w:r w:rsidRPr="001A6165">
        <w:rPr>
          <w:color w:val="000000"/>
        </w:rPr>
        <w:t xml:space="preserve">kt och etiskt ramverk som prioriterar både ekonomisk och mänsklig utveckling. </w:t>
      </w:r>
    </w:p>
    <w:p w:rsidR="0014794C" w:rsidRPr="001A6165" w:rsidRDefault="0014794C">
      <w:pPr>
        <w:pStyle w:val="Normaltindrag"/>
      </w:pPr>
      <w:r w:rsidRPr="001A6165">
        <w:t xml:space="preserve">Globaliseringen skapar ett omvandlingstryck som påverkar rika såväl som fattiga, länder och regioner såväl som byar och kommuner. Globaliseringen ökar insikten om att verksamheten i en del av världen får konsekvenser för resten; insikten om vårt ömsesidiga globala beroende växer. </w:t>
      </w:r>
    </w:p>
    <w:p w:rsidR="0014794C" w:rsidRPr="001A6165" w:rsidRDefault="0014794C">
      <w:pPr>
        <w:pStyle w:val="Normaltindrag"/>
      </w:pPr>
      <w:r w:rsidRPr="001A6165">
        <w:t>Globaliseringen gynnar de rika länderna. Världens rikaste femtedel har i dag 74 gånger så hög inkomst som världens fattigaste femtedel, jämfört med 30 gånger så hög 1960. Varje sekund tjänar ägaren till dataföretaget Micr</w:t>
      </w:r>
      <w:r w:rsidRPr="001A6165">
        <w:t>o</w:t>
      </w:r>
      <w:r w:rsidRPr="001A6165">
        <w:t xml:space="preserve">soft, Bill Gates, 11 000 kr. Samtidigt lever mer än 1,3 miljarder människor på mindre än en dollar per dag. </w:t>
      </w:r>
    </w:p>
    <w:p w:rsidR="0014794C" w:rsidRPr="001A6165" w:rsidRDefault="0014794C">
      <w:pPr>
        <w:pStyle w:val="Normaltindrag"/>
      </w:pPr>
      <w:r w:rsidRPr="001A6165">
        <w:t>Det är de rika länderna som har makten i de stora ekonomiska organisati</w:t>
      </w:r>
      <w:r w:rsidRPr="001A6165">
        <w:t>o</w:t>
      </w:r>
      <w:r w:rsidRPr="001A6165">
        <w:t>nerna, som WTO, Internationella valutafonden etc. Det är de rika länderna som har tillgång till den växande informationstekniken och som tar patent på den biologiska mångfalden i utvecklingsländerna, för att använda den i m</w:t>
      </w:r>
      <w:r w:rsidRPr="001A6165">
        <w:t>e</w:t>
      </w:r>
      <w:r w:rsidRPr="001A6165">
        <w:t>dicinsk forskning. I dag finns ca 80 % av Internetanvändarna i de industrial</w:t>
      </w:r>
      <w:r w:rsidRPr="001A6165">
        <w:t>i</w:t>
      </w:r>
      <w:r w:rsidRPr="001A6165">
        <w:t>serade länderna, där 15 % av världens invånare bor. I Sydasien, med 20 % av världens befolkning, har mindre än 1 % tillgång till Internet. En amerikan behöver spara en genomsnittlig månadslön för att köpa en da</w:t>
      </w:r>
      <w:r w:rsidRPr="001A6165">
        <w:t>tor, medan en medelinkomsttagare från Bangladesh måste spara åtta årslöner. Allt detta sagt samtidigt som 2 miljarder människor fortfarande lever utan elektric</w:t>
      </w:r>
      <w:r w:rsidRPr="001A6165">
        <w:t>i</w:t>
      </w:r>
      <w:r w:rsidRPr="001A6165">
        <w:t>tet.</w:t>
      </w:r>
    </w:p>
    <w:p w:rsidR="0014794C" w:rsidRPr="001A6165" w:rsidRDefault="0014794C">
      <w:pPr>
        <w:pStyle w:val="Normaltindrag"/>
      </w:pPr>
      <w:r w:rsidRPr="001A6165">
        <w:t>Den ekonomiska krisen i Asien fick följder långt bortom ländernas egna gränser. Troligen blir världens samlade produktion reducerad med över 17 000 miljarder kronor mellan 1998 och 2000 på grund av Asienkrisen. Men trots att de fattigaste länderna drabbades hårdast av krisen har de myc</w:t>
      </w:r>
      <w:r w:rsidRPr="001A6165">
        <w:t>k</w:t>
      </w:r>
      <w:r w:rsidRPr="001A6165">
        <w:t>et litet inflytande i de ekonomiska organisationer som avgör deras framtid. Befolkningen i G 7-länderna (Kanada, Frankrike, Tyskland, Italien, Japan, Storbritannien och USA) representerar tillsammans bara 11,8 % av världens befolkning, men ändå fattar G 7 avgörande beslut för jordens resterande 88,2 %. Den ekonomiska och politiska makten, liksom andra resurser, är ojämnt fördelade.</w:t>
      </w:r>
    </w:p>
    <w:p w:rsidR="0014794C" w:rsidRPr="001A6165" w:rsidRDefault="0014794C">
      <w:pPr>
        <w:pStyle w:val="Normaltindrag"/>
      </w:pPr>
      <w:r w:rsidRPr="001A6165">
        <w:t>Världsekonomin är fortfarande organiserad på ett sätt som gör att en stor del av befolkningen ställs utan möjligheter att göra</w:t>
      </w:r>
      <w:r w:rsidRPr="001A6165">
        <w:t xml:space="preserve"> en rimligt produktiv arbetsinsats. Detta är ett oerhört slöseri med mänskliga resurser, förutom att det medför att de drabbade inte heller får anständiga livsvillkor. </w:t>
      </w:r>
    </w:p>
    <w:p w:rsidR="0014794C" w:rsidRPr="001A6165" w:rsidRDefault="0014794C">
      <w:pPr>
        <w:pStyle w:val="Normaltindrag"/>
      </w:pPr>
      <w:r w:rsidRPr="001A6165">
        <w:t>En värld, som kännetecknas av växande klyftor mellan rika och fattiga, där förödelsen av livsmiljöer accelererar parallellt med befolkningsökningen, är inte heller långsiktigt hållbar och därför instabil. Stora spänningar inom eller mellan samhällen ökar osäkerheten. Därför måste en politik för ökad säke</w:t>
      </w:r>
      <w:r w:rsidRPr="001A6165">
        <w:t>r</w:t>
      </w:r>
      <w:r w:rsidRPr="001A6165">
        <w:t>het alltid sträva efter hållbar utveckling och rättvis fördelning. Det gäller inom samhällen och mellan länder, regionalt och globalt, men också över tiden, mellan generationer. Hållbar säkerhet handlar om att bekämpa fatti</w:t>
      </w:r>
      <w:r w:rsidRPr="001A6165">
        <w:t>g</w:t>
      </w:r>
      <w:r w:rsidRPr="001A6165">
        <w:t>dom och orättvisor, om att skapa demokratiska, jämställda och miljömässigt livskraftiga samhällen, om att väva samman människor, kulturer och nati</w:t>
      </w:r>
      <w:r w:rsidRPr="001A6165">
        <w:t>o</w:t>
      </w:r>
      <w:r w:rsidRPr="001A6165">
        <w:t xml:space="preserve">ner. </w:t>
      </w:r>
    </w:p>
    <w:p w:rsidR="0014794C" w:rsidRPr="001A6165" w:rsidRDefault="0014794C">
      <w:pPr>
        <w:pStyle w:val="Rubrik2"/>
      </w:pPr>
      <w:bookmarkStart w:id="276" w:name="_Toc468523477"/>
      <w:r w:rsidRPr="001A6165">
        <w:t>4. Biståndsramen och enprocentsmålet (mom. 14)</w:t>
      </w:r>
      <w:bookmarkEnd w:id="276"/>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rPr>
          <w:color w:val="000000"/>
        </w:rPr>
        <w:t>De svenska procentmålen tyder på en grundläggande felsyn inom bistånd</w:t>
      </w:r>
      <w:r w:rsidRPr="001A6165">
        <w:rPr>
          <w:color w:val="000000"/>
        </w:rPr>
        <w:t>s</w:t>
      </w:r>
      <w:r w:rsidRPr="001A6165">
        <w:rPr>
          <w:color w:val="000000"/>
        </w:rPr>
        <w:t>politiken. Först kan konstateras att de aviserade procentmålen inte uppfylls på grund av utbetalningsstopp. Det finns liten anledning att sätta på papperet ambitiösa mål om inte måluppfyllelsen är bättre. Den svenska biståndspolit</w:t>
      </w:r>
      <w:r w:rsidRPr="001A6165">
        <w:rPr>
          <w:color w:val="000000"/>
        </w:rPr>
        <w:t>i</w:t>
      </w:r>
      <w:r w:rsidRPr="001A6165">
        <w:rPr>
          <w:color w:val="000000"/>
        </w:rPr>
        <w:t>ken inriktas också snarare på en evig bekämpning av fattigdomen än på krafttag för att verkligen utrota den. En ambition att utrota fattigdomen kr</w:t>
      </w:r>
      <w:r w:rsidRPr="001A6165">
        <w:rPr>
          <w:color w:val="000000"/>
        </w:rPr>
        <w:t>ä</w:t>
      </w:r>
      <w:r w:rsidRPr="001A6165">
        <w:rPr>
          <w:color w:val="000000"/>
        </w:rPr>
        <w:t>ver att effektivitetsmål upprättas. Även delområden skall ha hög mätbarhet, exempelvis antal hushåll som verkligen har fått rent vatt</w:t>
      </w:r>
      <w:r w:rsidRPr="001A6165">
        <w:rPr>
          <w:color w:val="000000"/>
        </w:rPr>
        <w:t>en, hur stor andel av flickorna som verkligen får nödvändig undervisning etc. Om inte detta införs kan inte tillräckligt god utvärdering och effektivitet uppnås. För att utrota fattigdomen krävs också att sådana villkor ställs på mottagarländerna att själva grunden för fattigdomen undanröjs. Krav skall ställas på ”good gove</w:t>
      </w:r>
      <w:r w:rsidRPr="001A6165">
        <w:rPr>
          <w:color w:val="000000"/>
        </w:rPr>
        <w:t>r</w:t>
      </w:r>
      <w:r w:rsidRPr="001A6165">
        <w:rPr>
          <w:color w:val="000000"/>
        </w:rPr>
        <w:t>nance”, som skall innefatta utveckling av 1. mänskliga rättigheter, 2. rätt</w:t>
      </w:r>
      <w:r w:rsidRPr="001A6165">
        <w:rPr>
          <w:color w:val="000000"/>
        </w:rPr>
        <w:t>s</w:t>
      </w:r>
      <w:r w:rsidRPr="001A6165">
        <w:rPr>
          <w:color w:val="000000"/>
        </w:rPr>
        <w:t>samhälle, 3. demokrati och 4. marknadsekonomi. Att alla dessa krav inte kan uppfyllas omedelbart är en självkl</w:t>
      </w:r>
      <w:r w:rsidRPr="001A6165">
        <w:rPr>
          <w:color w:val="000000"/>
        </w:rPr>
        <w:t>arhet, men riktningen måste vara klar. Steg på vägen kan exempelvis vara en ökad korruptionsbekämpning. Ett absolut krav för att erhålla bistånd är att regimen inte för anfallskrig.</w:t>
      </w:r>
    </w:p>
    <w:p w:rsidR="0014794C" w:rsidRPr="001A6165" w:rsidRDefault="0014794C">
      <w:pPr>
        <w:pStyle w:val="Rubrik2"/>
      </w:pPr>
      <w:bookmarkStart w:id="277" w:name="_Toc468523478"/>
      <w:r w:rsidRPr="001A6165">
        <w:t>5. Biståndsramen och enprocentsmålet (mom. 14)</w:t>
      </w:r>
      <w:bookmarkEnd w:id="277"/>
    </w:p>
    <w:p w:rsidR="0014794C" w:rsidRPr="001A6165" w:rsidRDefault="0014794C">
      <w:r w:rsidRPr="001A6165">
        <w:rPr>
          <w:color w:val="000000"/>
        </w:rPr>
        <w:t>Lars Ohly och Eva Zetterberg (båda v) anför:</w:t>
      </w:r>
    </w:p>
    <w:p w:rsidR="0014794C" w:rsidRPr="001A6165" w:rsidRDefault="0014794C">
      <w:r w:rsidRPr="001A6165">
        <w:rPr>
          <w:color w:val="000000"/>
        </w:rPr>
        <w:t>Fattigdomen i världen är möjlig att utrota. Den ojämlika och orättvisa förde</w:t>
      </w:r>
      <w:r w:rsidRPr="001A6165">
        <w:rPr>
          <w:color w:val="000000"/>
        </w:rPr>
        <w:t>l</w:t>
      </w:r>
      <w:r w:rsidRPr="001A6165">
        <w:rPr>
          <w:color w:val="000000"/>
        </w:rPr>
        <w:t>ningen av livsmedel, teknik och kunskap och den bristande kontrollen över råvaror i stora delar av världen leder till enorm rikedom hos stora företag och privatpersoner samtidigt som miljarder människor lever i extrem fattigdom och svält.</w:t>
      </w:r>
    </w:p>
    <w:p w:rsidR="0014794C" w:rsidRPr="001A6165" w:rsidRDefault="0014794C">
      <w:pPr>
        <w:pStyle w:val="Normaltindrag"/>
      </w:pPr>
      <w:r w:rsidRPr="001A6165">
        <w:t>Den rika världens livsstil som inbegriper handel, investeringar, konsu</w:t>
      </w:r>
      <w:r w:rsidRPr="001A6165">
        <w:t>m</w:t>
      </w:r>
      <w:r w:rsidRPr="001A6165">
        <w:t>tionsmönster samt koloniala och imperialistiska maktanspråk förorsakar torka, skogsskövling, grundvattenbrist, miljökatastrofer, snabb urbanisering, maktlöshet, etniska konflikter, socialt sönderfall och leder i slutändan till krig och brott mot mänskliga rättigheter.</w:t>
      </w:r>
    </w:p>
    <w:p w:rsidR="0014794C" w:rsidRPr="001A6165" w:rsidRDefault="0014794C">
      <w:pPr>
        <w:pStyle w:val="Normaltindrag"/>
      </w:pPr>
      <w:r w:rsidRPr="001A6165">
        <w:t>Därför måste en solidarisk politik utformas på alla områden. Gemensam säkerhet kräver gemensam utveckling som kan leda till gemensam rättvisa. Att Sverige lever upp till sina internationella åtaganden för miljö och handel är avgörande för vår</w:t>
      </w:r>
      <w:r w:rsidRPr="001A6165">
        <w:t>a insatser för att bekämpa fattigdomen.</w:t>
      </w:r>
    </w:p>
    <w:p w:rsidR="0014794C" w:rsidRPr="001A6165" w:rsidRDefault="0014794C">
      <w:pPr>
        <w:pStyle w:val="Normaltindrag"/>
      </w:pPr>
      <w:r w:rsidRPr="001A6165">
        <w:t>I denna helhetssyn har ett stort och kvalitativt bistånd sin givna del. För att biståndsmålen skall kunna uppnås krävs att biståndsnivån höjs. Vänsterpart</w:t>
      </w:r>
      <w:r w:rsidRPr="001A6165">
        <w:t>i</w:t>
      </w:r>
      <w:r w:rsidRPr="001A6165">
        <w:t>et ser skrivningarna i betänkandet som en förpliktelse att snabbt återgå till målet om 1 % av bruttonationalinkomsten till bistånd. Med Vänsterpartiets medverkan har statens finanser förbättrats så att en liten förbättring av b</w:t>
      </w:r>
      <w:r w:rsidRPr="001A6165">
        <w:t>i</w:t>
      </w:r>
      <w:r w:rsidRPr="001A6165">
        <w:t>ståndet nu kan göras. Denna förbättrade statsfinansiella situation gör också en planerad återgång till enprocentsmålet möjlig inom en relativt snar fra</w:t>
      </w:r>
      <w:r w:rsidRPr="001A6165">
        <w:t>m</w:t>
      </w:r>
      <w:r w:rsidRPr="001A6165">
        <w:t>tid.</w:t>
      </w:r>
    </w:p>
    <w:p w:rsidR="0014794C" w:rsidRPr="001A6165" w:rsidRDefault="0014794C">
      <w:pPr>
        <w:pStyle w:val="Rubrik2"/>
      </w:pPr>
      <w:r w:rsidRPr="001A6165">
        <w:br w:type="page"/>
      </w:r>
      <w:bookmarkStart w:id="278" w:name="_Toc468523479"/>
      <w:r w:rsidRPr="001A6165">
        <w:t>6. Anslagen under utgiftsområde 7 Internationellt bistånd för bu</w:t>
      </w:r>
      <w:r w:rsidRPr="001A6165">
        <w:t>d</w:t>
      </w:r>
      <w:r w:rsidRPr="001A6165">
        <w:t>getåret 2000 (mom. 15)</w:t>
      </w:r>
      <w:bookmarkEnd w:id="278"/>
    </w:p>
    <w:p w:rsidR="0014794C" w:rsidRPr="001A6165" w:rsidRDefault="0014794C">
      <w:r w:rsidRPr="001A6165">
        <w:rPr>
          <w:color w:val="000000"/>
        </w:rPr>
        <w:t>Karl-Göran Biörsmark (fp) anför:</w:t>
      </w:r>
    </w:p>
    <w:p w:rsidR="0014794C" w:rsidRPr="001A6165" w:rsidRDefault="0014794C">
      <w:r w:rsidRPr="001A6165">
        <w:rPr>
          <w:color w:val="000000"/>
        </w:rPr>
        <w:t>Folkpartiet liberalerna har i motioner föreslagit en alternativ budget för 2000. Vårt budgetförslag innebär i sina huvuddrag sänkta skatter för fler jobb g</w:t>
      </w:r>
      <w:r w:rsidRPr="001A6165">
        <w:rPr>
          <w:color w:val="000000"/>
        </w:rPr>
        <w:t>e</w:t>
      </w:r>
      <w:r w:rsidRPr="001A6165">
        <w:rPr>
          <w:color w:val="000000"/>
        </w:rPr>
        <w:t>nom ökat företagande och höjd tillväxt med utgiftsökningar framför allt när det gäller vård och omsorg men även för utbildning, bistånd, miljö och rätt</w:t>
      </w:r>
      <w:r w:rsidRPr="001A6165">
        <w:rPr>
          <w:color w:val="000000"/>
        </w:rPr>
        <w:t>s</w:t>
      </w:r>
      <w:r w:rsidRPr="001A6165">
        <w:rPr>
          <w:color w:val="000000"/>
        </w:rPr>
        <w:t>säkerhet (för en utförligare redovisning se reservation nr 24 bet. 1999/2000:FiU1). För utgiftsområde 7 föreslog vi 1 500 miljoner kronor utöver Socialdemokraternas, Vänsterpartiets och Miljöpartiets förslag. Vårt förslag till utgiftsram har emellertid avslagits av riksdagen i budgetproce</w:t>
      </w:r>
      <w:r w:rsidRPr="001A6165">
        <w:rPr>
          <w:color w:val="000000"/>
        </w:rPr>
        <w:t>s</w:t>
      </w:r>
      <w:r w:rsidRPr="001A6165">
        <w:rPr>
          <w:color w:val="000000"/>
        </w:rPr>
        <w:t>sens första steg, och vi är nu förhindrade att fullfölja våra anslags</w:t>
      </w:r>
      <w:r w:rsidRPr="001A6165">
        <w:rPr>
          <w:color w:val="000000"/>
        </w:rPr>
        <w:t xml:space="preserve">yrkanden. </w:t>
      </w:r>
    </w:p>
    <w:p w:rsidR="0014794C" w:rsidRPr="001A6165" w:rsidRDefault="0014794C">
      <w:pPr>
        <w:pStyle w:val="Normaltindrag"/>
      </w:pPr>
      <w:r w:rsidRPr="001A6165">
        <w:t>Folkpartiet liberalerna avvisar utskottsmajoritetens förslag att nivån på det svenska biståndet endast skall uppgå till 0,72 % av BNI, vilket Socialdem</w:t>
      </w:r>
      <w:r w:rsidRPr="001A6165">
        <w:t>o</w:t>
      </w:r>
      <w:r w:rsidRPr="001A6165">
        <w:t>kraterna, Vänsterpartiet och Miljöpartiet ställt sig bakom. I varje sparpaket som den socialdemokratiska regeringen lagt fram har besparingar gjorts på biståndet till utvecklingsländerna. Vidare drabbades biståndet hårt av de utgiftsbegränsningar som regeringen tillgrep under budgetåret 1999. Fol</w:t>
      </w:r>
      <w:r w:rsidRPr="001A6165">
        <w:t>k</w:t>
      </w:r>
      <w:r w:rsidRPr="001A6165">
        <w:t>partiet liberalerna håller fast vid att enprocentsmålet för det totala svenska u-landsbiståndet skall vara något mer än bara vackra ord. För oss är det ett moraliskt grundat åtagande mot de fattiga länderna som åt</w:t>
      </w:r>
      <w:r w:rsidRPr="001A6165">
        <w:t>er bör uppfyllas snarast möjligt. I en situation med enorma behov av katastrofhjälp och o</w:t>
      </w:r>
      <w:r w:rsidRPr="001A6165">
        <w:t>m</w:t>
      </w:r>
      <w:r w:rsidRPr="001A6165">
        <w:t xml:space="preserve">fattande behov av bistånd till stöd för ekonomiska reformprocesser är det inte svårt att se angelägna ändamål för u-hjälp. Enligt Folkpartiet liberalerna bör vägen mot enprocentsmålet anträdas omedelbart. Folkpartiet liberalerna anslår därför i sitt budgetalternativ ytterligare 1 500 miljoner kronor till anslaget A 1 Biståndsverksamhet utöver regeringens och utskottsmajoritetens förslag. </w:t>
      </w:r>
    </w:p>
    <w:p w:rsidR="0014794C" w:rsidRPr="001A6165" w:rsidRDefault="0014794C">
      <w:pPr>
        <w:pStyle w:val="Normaltindrag"/>
      </w:pPr>
      <w:r w:rsidRPr="001A6165">
        <w:t xml:space="preserve">De ytterligare 1 500 miljoner </w:t>
      </w:r>
      <w:r w:rsidRPr="001A6165">
        <w:t>kronor som Folkpartiet liberalerna tillför b</w:t>
      </w:r>
      <w:r w:rsidRPr="001A6165">
        <w:t>i</w:t>
      </w:r>
      <w:r w:rsidRPr="001A6165">
        <w:t xml:space="preserve">ståndet fördelas enligt följande. </w:t>
      </w:r>
    </w:p>
    <w:p w:rsidR="0014794C" w:rsidRPr="001A6165" w:rsidRDefault="0014794C">
      <w:pPr>
        <w:pStyle w:val="R3"/>
      </w:pPr>
      <w:r w:rsidRPr="001A6165">
        <w:t>1. Multilateralt utvecklingssamarbete    +480 miljoner kronor</w:t>
      </w:r>
    </w:p>
    <w:p w:rsidR="0014794C" w:rsidRPr="001A6165" w:rsidRDefault="0014794C">
      <w:r w:rsidRPr="001A6165">
        <w:rPr>
          <w:color w:val="000000"/>
        </w:rPr>
        <w:t>De internationella biståndsorganisationerna befinner sig i omvandling och brottas med stora ekonomiska bekymmer. Utvecklingen i världen gör att nya hot har uppstått och många nya problem skall hanteras. Speciellt konflik</w:t>
      </w:r>
      <w:r w:rsidRPr="001A6165">
        <w:rPr>
          <w:color w:val="000000"/>
        </w:rPr>
        <w:t>t</w:t>
      </w:r>
      <w:r w:rsidRPr="001A6165">
        <w:rPr>
          <w:color w:val="000000"/>
        </w:rPr>
        <w:t>hantering har under de senaste åren varit ett område där det fordras ett rad</w:t>
      </w:r>
      <w:r w:rsidRPr="001A6165">
        <w:rPr>
          <w:color w:val="000000"/>
        </w:rPr>
        <w:t>i</w:t>
      </w:r>
      <w:r w:rsidRPr="001A6165">
        <w:rPr>
          <w:color w:val="000000"/>
        </w:rPr>
        <w:t>kalt omtänkande. Att de flesta väpnade konflikter nu är interna ställer ökade krav på ett effektivt konfliktförebyggande bistånd. Om de spirande nya d</w:t>
      </w:r>
      <w:r w:rsidRPr="001A6165">
        <w:rPr>
          <w:color w:val="000000"/>
        </w:rPr>
        <w:t>e</w:t>
      </w:r>
      <w:r w:rsidRPr="001A6165">
        <w:rPr>
          <w:color w:val="000000"/>
        </w:rPr>
        <w:t>mokr</w:t>
      </w:r>
      <w:r w:rsidRPr="001A6165">
        <w:rPr>
          <w:color w:val="000000"/>
        </w:rPr>
        <w:t>a</w:t>
      </w:r>
      <w:r w:rsidRPr="001A6165">
        <w:rPr>
          <w:color w:val="000000"/>
        </w:rPr>
        <w:t>tierna skall ha en chans måste skuldlättnader ske.</w:t>
      </w:r>
    </w:p>
    <w:p w:rsidR="0014794C" w:rsidRPr="001A6165" w:rsidRDefault="0014794C">
      <w:pPr>
        <w:pStyle w:val="R4"/>
      </w:pPr>
      <w:r w:rsidRPr="001A6165">
        <w:t>UNDP   +40 miljoner kronor</w:t>
      </w:r>
    </w:p>
    <w:p w:rsidR="0014794C" w:rsidRPr="001A6165" w:rsidRDefault="0014794C">
      <w:r w:rsidRPr="001A6165">
        <w:rPr>
          <w:color w:val="000000"/>
        </w:rPr>
        <w:t>FN:s utvecklingsprogram UNDP spelar en central roll inom FN:s utvec</w:t>
      </w:r>
      <w:r w:rsidRPr="001A6165">
        <w:rPr>
          <w:color w:val="000000"/>
        </w:rPr>
        <w:t>k</w:t>
      </w:r>
      <w:r w:rsidRPr="001A6165">
        <w:rPr>
          <w:color w:val="000000"/>
        </w:rPr>
        <w:t>lingsverksamhet. Det är viktigt att organisationen stärks när den nu geno</w:t>
      </w:r>
      <w:r w:rsidRPr="001A6165">
        <w:rPr>
          <w:color w:val="000000"/>
        </w:rPr>
        <w:t>m</w:t>
      </w:r>
      <w:r w:rsidRPr="001A6165">
        <w:rPr>
          <w:color w:val="000000"/>
        </w:rPr>
        <w:t>går en genomgripande omorganisation under ny ledning. Vi föreslår att för  UNDP anslås ytterligare 40 miljoner kronor jämfört med regeringens förslag.</w:t>
      </w:r>
    </w:p>
    <w:p w:rsidR="0014794C" w:rsidRPr="001A6165" w:rsidRDefault="0014794C">
      <w:pPr>
        <w:pStyle w:val="R4"/>
      </w:pPr>
      <w:r w:rsidRPr="001A6165">
        <w:t xml:space="preserve">Unicef     +30 miljoner kronor </w:t>
      </w:r>
    </w:p>
    <w:p w:rsidR="0014794C" w:rsidRPr="001A6165" w:rsidRDefault="0014794C">
      <w:r w:rsidRPr="001A6165">
        <w:rPr>
          <w:color w:val="000000"/>
        </w:rPr>
        <w:t>Folkpartiet liberalerna sade nej till den neddragning av anslaget till Unicef som utskottsmajoriteten ställde sig bakom för budgetåret 1998. Det av reg</w:t>
      </w:r>
      <w:r w:rsidRPr="001A6165">
        <w:rPr>
          <w:color w:val="000000"/>
        </w:rPr>
        <w:t>e</w:t>
      </w:r>
      <w:r w:rsidRPr="001A6165">
        <w:rPr>
          <w:color w:val="000000"/>
        </w:rPr>
        <w:t xml:space="preserve">ringen föreslagna  bidraget kommer inte att nå upp till nivån för 1987. Med tanke på den angelägna verksamhet för barnen i u-länder som organisationen bedriver föreslår vi ett anslag på 310 miljoner kronor, vilket är 30 miljoner kronor utöver regeringens förslag. </w:t>
      </w:r>
    </w:p>
    <w:p w:rsidR="0014794C" w:rsidRPr="001A6165" w:rsidRDefault="0014794C">
      <w:pPr>
        <w:pStyle w:val="R4"/>
      </w:pPr>
      <w:r w:rsidRPr="001A6165">
        <w:t>UNHCR       +25 miljoner kronor</w:t>
      </w:r>
    </w:p>
    <w:p w:rsidR="0014794C" w:rsidRPr="001A6165" w:rsidRDefault="0014794C">
      <w:r w:rsidRPr="001A6165">
        <w:rPr>
          <w:color w:val="000000"/>
        </w:rPr>
        <w:t>Katastroferna och flyktingsituationen i världen innebär en kraftig ökning av UNHCR:s arbetsuppgifter. Folkpartiet liberalerna föreslår därför att ytterl</w:t>
      </w:r>
      <w:r w:rsidRPr="001A6165">
        <w:rPr>
          <w:color w:val="000000"/>
        </w:rPr>
        <w:t>i</w:t>
      </w:r>
      <w:r w:rsidRPr="001A6165">
        <w:rPr>
          <w:color w:val="000000"/>
        </w:rPr>
        <w:t>gare 25 miljoner kronor utöver regeringens förslag tillförs UNHCR. Tota</w:t>
      </w:r>
      <w:r w:rsidRPr="001A6165">
        <w:rPr>
          <w:color w:val="000000"/>
        </w:rPr>
        <w:t>l</w:t>
      </w:r>
      <w:r w:rsidRPr="001A6165">
        <w:rPr>
          <w:color w:val="000000"/>
        </w:rPr>
        <w:t xml:space="preserve">beloppet för UNHCR för budgetåret 2000 blir då 395 miljoner kronor. </w:t>
      </w:r>
    </w:p>
    <w:p w:rsidR="0014794C" w:rsidRPr="001A6165" w:rsidRDefault="0014794C">
      <w:pPr>
        <w:pStyle w:val="R4"/>
      </w:pPr>
      <w:r w:rsidRPr="001A6165">
        <w:t>UNFPA  +40 miljoner kronor</w:t>
      </w:r>
    </w:p>
    <w:p w:rsidR="0014794C" w:rsidRPr="001A6165" w:rsidRDefault="0014794C">
      <w:r w:rsidRPr="001A6165">
        <w:rPr>
          <w:color w:val="000000"/>
        </w:rPr>
        <w:t>Folkpartiet liberalerna har under lång tid pläderat för att befolkningsfrågan skall få en mer framskjuten plats inom det svenska biståndet. Sverige tog aktiv del i FN:s befolkningskonferens i Kairo 1994. Nu gäller det att gå från ord till handling. Mot den bakgrunden föreslår Folkpartiet liberalerna att FN:s befolkningsfond UNFPA får ett högre bidrag än det utskottsmajoriteten beslutat, nämligen ett påslag på 40 miljoner kronor. Totalbeloppet för U</w:t>
      </w:r>
      <w:r w:rsidRPr="001A6165">
        <w:rPr>
          <w:color w:val="000000"/>
        </w:rPr>
        <w:t>N</w:t>
      </w:r>
      <w:r w:rsidRPr="001A6165">
        <w:rPr>
          <w:color w:val="000000"/>
        </w:rPr>
        <w:t xml:space="preserve">FPA under budgetåret 2000 skulle då bli 185 miljoner kronor. </w:t>
      </w:r>
    </w:p>
    <w:p w:rsidR="0014794C" w:rsidRPr="001A6165" w:rsidRDefault="0014794C">
      <w:pPr>
        <w:pStyle w:val="R4"/>
      </w:pPr>
      <w:r w:rsidRPr="001A6165">
        <w:t>UNAIDS  +35 miljoner kronor, WHO       + 20 miljoner kronor</w:t>
      </w:r>
    </w:p>
    <w:p w:rsidR="0014794C" w:rsidRPr="001A6165" w:rsidRDefault="0014794C">
      <w:r w:rsidRPr="001A6165">
        <w:rPr>
          <w:color w:val="000000"/>
        </w:rPr>
        <w:t>Att förebygga ohälsa och bekämpa sjukdomar är vidare en av biståndets huvuduppgifter. Bland de största hälsoproblemen märks infektionssjukd</w:t>
      </w:r>
      <w:r w:rsidRPr="001A6165">
        <w:rPr>
          <w:color w:val="000000"/>
        </w:rPr>
        <w:t>o</w:t>
      </w:r>
      <w:r w:rsidRPr="001A6165">
        <w:rPr>
          <w:color w:val="000000"/>
        </w:rPr>
        <w:t>marna, hiv/aids utgör ett särskilt problem, främst för utvecklingsländerna. Det är viktigt att förebygga hiv/aids genom information om spridningssätt och rekommendation om kondomanvändning. Folkpartiet föreslår att ytterl</w:t>
      </w:r>
      <w:r w:rsidRPr="001A6165">
        <w:rPr>
          <w:color w:val="000000"/>
        </w:rPr>
        <w:t>i</w:t>
      </w:r>
      <w:r w:rsidRPr="001A6165">
        <w:rPr>
          <w:color w:val="000000"/>
        </w:rPr>
        <w:t>gare 35 miljoner kronor anslås till UNAIDS. Bidraget till WHO föreslås bli 20 miljoner kronor högre än regeringens förslag.</w:t>
      </w:r>
    </w:p>
    <w:p w:rsidR="0014794C" w:rsidRPr="001A6165" w:rsidRDefault="0014794C">
      <w:pPr>
        <w:pStyle w:val="R4"/>
      </w:pPr>
      <w:r w:rsidRPr="001A6165">
        <w:t>IDEA     +20 miljoner kronor</w:t>
      </w:r>
    </w:p>
    <w:p w:rsidR="0014794C" w:rsidRPr="001A6165" w:rsidRDefault="0014794C">
      <w:r w:rsidRPr="001A6165">
        <w:rPr>
          <w:color w:val="000000"/>
        </w:rPr>
        <w:t>Internationella IDEA är ett nyinrättat institut med säte i Stockholm. Instit</w:t>
      </w:r>
      <w:r w:rsidRPr="001A6165">
        <w:rPr>
          <w:color w:val="000000"/>
        </w:rPr>
        <w:t>u</w:t>
      </w:r>
      <w:r w:rsidRPr="001A6165">
        <w:rPr>
          <w:color w:val="000000"/>
        </w:rPr>
        <w:t>tets syfte är bl.a. att befästa demokratin i världen, underlätta genomförandet av fria och rättvisa val, vara idé- och resursbank för svaga demokratier etc. Folkpartiet liberalerna anser att den verksamhet som bedrivs vid Internati</w:t>
      </w:r>
      <w:r w:rsidRPr="001A6165">
        <w:rPr>
          <w:color w:val="000000"/>
        </w:rPr>
        <w:t>o</w:t>
      </w:r>
      <w:r w:rsidRPr="001A6165">
        <w:rPr>
          <w:color w:val="000000"/>
        </w:rPr>
        <w:t>nella IDEA är mycket angelägen. IDEA har under sina första år brottats med bristande inbetalningar från stiftarländerna. En garantifond skulle lösa dessa initialproblem. Den skulle kunna användas för att överbrygga sena inbeta</w:t>
      </w:r>
      <w:r w:rsidRPr="001A6165">
        <w:rPr>
          <w:color w:val="000000"/>
        </w:rPr>
        <w:t>l</w:t>
      </w:r>
      <w:r w:rsidRPr="001A6165">
        <w:rPr>
          <w:color w:val="000000"/>
        </w:rPr>
        <w:t>ningar från andra länder och därmed eventuella under</w:t>
      </w:r>
      <w:r w:rsidRPr="001A6165">
        <w:rPr>
          <w:color w:val="000000"/>
        </w:rPr>
        <w:t>skott. Folkpartiet lib</w:t>
      </w:r>
      <w:r w:rsidRPr="001A6165">
        <w:rPr>
          <w:color w:val="000000"/>
        </w:rPr>
        <w:t>e</w:t>
      </w:r>
      <w:r w:rsidRPr="001A6165">
        <w:rPr>
          <w:color w:val="000000"/>
        </w:rPr>
        <w:t xml:space="preserve">ralerna föreslår därför en insats inom anslaget Övrigt multilateralt samarbete med 20 miljoner kronor som öronmärks för att Internationella IDEA skall kunna inrätta en garantifond. Detta belopp skall vara utöver det grundbelopp som institutet förväntas få. </w:t>
      </w:r>
    </w:p>
    <w:p w:rsidR="0014794C" w:rsidRPr="001A6165" w:rsidRDefault="0014794C">
      <w:pPr>
        <w:pStyle w:val="R4"/>
      </w:pPr>
      <w:r w:rsidRPr="001A6165">
        <w:t>Konfliktförebyggande insatser     +50 miljoner kronor</w:t>
      </w:r>
    </w:p>
    <w:p w:rsidR="0014794C" w:rsidRPr="001A6165" w:rsidRDefault="0014794C">
      <w:r w:rsidRPr="001A6165">
        <w:rPr>
          <w:color w:val="000000"/>
        </w:rPr>
        <w:t xml:space="preserve">Skall världen lyckas hantera sina konflikter bättre i framtiden måste det ske på internationell bas. Folkpartiet liberalerna föreslår därför att delposten Konfliktförebyggande insatser ökas med 50 miljoner kronor. </w:t>
      </w:r>
    </w:p>
    <w:p w:rsidR="0014794C" w:rsidRPr="001A6165" w:rsidRDefault="0014794C">
      <w:pPr>
        <w:pStyle w:val="R4"/>
      </w:pPr>
      <w:r w:rsidRPr="001A6165">
        <w:t>Miljöinsatser    +100 miljoner kronor</w:t>
      </w:r>
    </w:p>
    <w:p w:rsidR="0014794C" w:rsidRPr="001A6165" w:rsidRDefault="0014794C">
      <w:r w:rsidRPr="001A6165">
        <w:rPr>
          <w:color w:val="000000"/>
        </w:rPr>
        <w:t>Den globala miljön är en överlevnadsfråga för mänskligheten. Sverige bör spela en pådrivande roll i det internationella miljöarbetet. Även på detta område säger Folkpartiet liberalerna nej till vidare neddragningar och för</w:t>
      </w:r>
      <w:r w:rsidRPr="001A6165">
        <w:rPr>
          <w:color w:val="000000"/>
        </w:rPr>
        <w:t>e</w:t>
      </w:r>
      <w:r w:rsidRPr="001A6165">
        <w:rPr>
          <w:color w:val="000000"/>
        </w:rPr>
        <w:t>slår att multilat</w:t>
      </w:r>
      <w:r w:rsidRPr="001A6165">
        <w:rPr>
          <w:color w:val="000000"/>
        </w:rPr>
        <w:t>e</w:t>
      </w:r>
      <w:r w:rsidRPr="001A6165">
        <w:rPr>
          <w:color w:val="000000"/>
        </w:rPr>
        <w:t xml:space="preserve">rala miljöinsatser får ytterligare 100 miljoner kronor. </w:t>
      </w:r>
    </w:p>
    <w:p w:rsidR="0014794C" w:rsidRPr="001A6165" w:rsidRDefault="0014794C">
      <w:pPr>
        <w:pStyle w:val="R4"/>
      </w:pPr>
      <w:r w:rsidRPr="001A6165">
        <w:t>Utsatta barn i fattiga länder   +25 miljoner kronor</w:t>
      </w:r>
    </w:p>
    <w:p w:rsidR="0014794C" w:rsidRPr="001A6165" w:rsidRDefault="0014794C">
      <w:r w:rsidRPr="001A6165">
        <w:rPr>
          <w:color w:val="000000"/>
        </w:rPr>
        <w:t xml:space="preserve">Folkpartiet liberalernas övriga påslag utöver utskottsmajoritetens förslag inom det multilaterala biståndet framgår av tabellerna, vilka fogats som bilaga till detta betänkande. </w:t>
      </w:r>
    </w:p>
    <w:p w:rsidR="0014794C" w:rsidRPr="001A6165" w:rsidRDefault="0014794C">
      <w:pPr>
        <w:pStyle w:val="R3"/>
      </w:pPr>
      <w:r w:rsidRPr="001A6165">
        <w:t>2. Bilateralt utvecklingssamarbete       +1 020 miljoner kronor</w:t>
      </w:r>
    </w:p>
    <w:p w:rsidR="0014794C" w:rsidRPr="001A6165" w:rsidRDefault="0014794C">
      <w:pPr>
        <w:pStyle w:val="R4"/>
        <w:spacing w:before="123"/>
      </w:pPr>
      <w:r w:rsidRPr="001A6165">
        <w:t>Särskilda insatser      +400 miljoner kronor</w:t>
      </w:r>
    </w:p>
    <w:p w:rsidR="0014794C" w:rsidRPr="001A6165" w:rsidRDefault="0014794C">
      <w:r w:rsidRPr="001A6165">
        <w:rPr>
          <w:color w:val="000000"/>
        </w:rPr>
        <w:t>Folkpartiet liberalerna anser att demokrati, miljö och kvinnors situation skall genomsyra hela det bilaterala biståndet. Under delposten Särskilda program, som just finansierar demokrati, miljö och kvinnoprogram samt näringslivsu</w:t>
      </w:r>
      <w:r w:rsidRPr="001A6165">
        <w:rPr>
          <w:color w:val="000000"/>
        </w:rPr>
        <w:t>t</w:t>
      </w:r>
      <w:r w:rsidRPr="001A6165">
        <w:rPr>
          <w:color w:val="000000"/>
        </w:rPr>
        <w:t xml:space="preserve">veckling och mänskliga rättigheter, föreslår Folkpartiet liberalerna en ökning med 400 miljoner kronor. Totalbeloppet blir då 1 470 miljoner kronor för budgetåret 2000. </w:t>
      </w:r>
    </w:p>
    <w:p w:rsidR="0014794C" w:rsidRPr="001A6165" w:rsidRDefault="0014794C">
      <w:pPr>
        <w:pStyle w:val="R4"/>
      </w:pPr>
      <w:r w:rsidRPr="001A6165">
        <w:t>Ekonomiska reformer och skuldlättnader   +300 miljoner kronor</w:t>
      </w:r>
    </w:p>
    <w:p w:rsidR="0014794C" w:rsidRPr="001A6165" w:rsidRDefault="0014794C">
      <w:r w:rsidRPr="001A6165">
        <w:rPr>
          <w:color w:val="000000"/>
        </w:rPr>
        <w:t>Folkpartiet vill än en gång framhålla att partiet har en i grunden kritisk hål</w:t>
      </w:r>
      <w:r w:rsidRPr="001A6165">
        <w:rPr>
          <w:color w:val="000000"/>
        </w:rPr>
        <w:t>l</w:t>
      </w:r>
      <w:r w:rsidRPr="001A6165">
        <w:rPr>
          <w:color w:val="000000"/>
        </w:rPr>
        <w:t>ning till bundet bistånd. Vi utgår därför ifrån att det i detta sammanhang är fråga om krediter utan bindning till upphandling i Sverige. Stor återhållsa</w:t>
      </w:r>
      <w:r w:rsidRPr="001A6165">
        <w:rPr>
          <w:color w:val="000000"/>
        </w:rPr>
        <w:t>m</w:t>
      </w:r>
      <w:r w:rsidRPr="001A6165">
        <w:rPr>
          <w:color w:val="000000"/>
        </w:rPr>
        <w:t>het bör råda vad gäller kreditgivning till de allra fattigaste länderna. Sverige bör normalt inte medverka till att ytterligare öka på deras skuldbörda. I såd</w:t>
      </w:r>
      <w:r w:rsidRPr="001A6165">
        <w:rPr>
          <w:color w:val="000000"/>
        </w:rPr>
        <w:t>a</w:t>
      </w:r>
      <w:r w:rsidRPr="001A6165">
        <w:rPr>
          <w:color w:val="000000"/>
        </w:rPr>
        <w:t xml:space="preserve">na länder bör gåvobistånd vara den dominerande biståndsformen. </w:t>
      </w:r>
    </w:p>
    <w:p w:rsidR="0014794C" w:rsidRPr="001A6165" w:rsidRDefault="0014794C">
      <w:pPr>
        <w:pStyle w:val="R4"/>
      </w:pPr>
      <w:r w:rsidRPr="001A6165">
        <w:t>Enskilda organisationer      +215 miljoner kronor</w:t>
      </w:r>
    </w:p>
    <w:p w:rsidR="0014794C" w:rsidRPr="001A6165" w:rsidRDefault="0014794C">
      <w:r w:rsidRPr="001A6165">
        <w:rPr>
          <w:color w:val="000000"/>
        </w:rPr>
        <w:t>Det bistånd som förmedlas via enskilda organisationer har stor betydelse bl.a. för att stärka det civila samhället i mottagarländerna. Olika undersö</w:t>
      </w:r>
      <w:r w:rsidRPr="001A6165">
        <w:rPr>
          <w:color w:val="000000"/>
        </w:rPr>
        <w:t>k</w:t>
      </w:r>
      <w:r w:rsidRPr="001A6165">
        <w:rPr>
          <w:color w:val="000000"/>
        </w:rPr>
        <w:t>ningar visar dessutom att utvecklingsbistånd förmedlat via enskilda organ</w:t>
      </w:r>
      <w:r w:rsidRPr="001A6165">
        <w:rPr>
          <w:color w:val="000000"/>
        </w:rPr>
        <w:t>i</w:t>
      </w:r>
      <w:r w:rsidRPr="001A6165">
        <w:rPr>
          <w:color w:val="000000"/>
        </w:rPr>
        <w:t>sationer är effektivt både organisatoriskt och ekonomiskt. Enskilda organis</w:t>
      </w:r>
      <w:r w:rsidRPr="001A6165">
        <w:rPr>
          <w:color w:val="000000"/>
        </w:rPr>
        <w:t>a</w:t>
      </w:r>
      <w:r w:rsidRPr="001A6165">
        <w:rPr>
          <w:color w:val="000000"/>
        </w:rPr>
        <w:t>tioner har vidare en särskild roll att spela som den enda lämpliga bistånd</w:t>
      </w:r>
      <w:r w:rsidRPr="001A6165">
        <w:rPr>
          <w:color w:val="000000"/>
        </w:rPr>
        <w:t>s</w:t>
      </w:r>
      <w:r w:rsidRPr="001A6165">
        <w:rPr>
          <w:color w:val="000000"/>
        </w:rPr>
        <w:t>formen när det gäller bistånd till diktaturer. Folkpartiet har reserverat sig mot att bistånd till diktaturer skall ges bilateralt samt mot den anslagsnivå som regeringen föreslår till enskilda organisationer. Folkpartiet föreslår att a</w:t>
      </w:r>
      <w:r w:rsidRPr="001A6165">
        <w:rPr>
          <w:color w:val="000000"/>
        </w:rPr>
        <w:t>n</w:t>
      </w:r>
      <w:r w:rsidRPr="001A6165">
        <w:rPr>
          <w:color w:val="000000"/>
        </w:rPr>
        <w:t>slagsposten för bistånd genom enskilda organisati</w:t>
      </w:r>
      <w:r w:rsidRPr="001A6165">
        <w:rPr>
          <w:color w:val="000000"/>
        </w:rPr>
        <w:t xml:space="preserve">oner tillförs ytterligare 215 miljoner kronor. Totalsumman blir då 1 095 miljoner kronor. </w:t>
      </w:r>
    </w:p>
    <w:p w:rsidR="0014794C" w:rsidRPr="001A6165" w:rsidRDefault="0014794C">
      <w:pPr>
        <w:pStyle w:val="R4"/>
      </w:pPr>
      <w:r w:rsidRPr="001A6165">
        <w:t>Landramar         +105 miljoner kronor</w:t>
      </w:r>
    </w:p>
    <w:p w:rsidR="0014794C" w:rsidRPr="001A6165" w:rsidRDefault="0014794C">
      <w:r w:rsidRPr="001A6165">
        <w:rPr>
          <w:color w:val="000000"/>
        </w:rPr>
        <w:t>Vad gäller landramar förespråkar Folkpartiet liberalerna vissa omfördelnin</w:t>
      </w:r>
      <w:r w:rsidRPr="001A6165">
        <w:rPr>
          <w:color w:val="000000"/>
        </w:rPr>
        <w:t>g</w:t>
      </w:r>
      <w:r w:rsidRPr="001A6165">
        <w:rPr>
          <w:color w:val="000000"/>
        </w:rPr>
        <w:t>ar mellan de bilaterala landramarna för Afrika jämfört med det utskottsmaj</w:t>
      </w:r>
      <w:r w:rsidRPr="001A6165">
        <w:rPr>
          <w:color w:val="000000"/>
        </w:rPr>
        <w:t>o</w:t>
      </w:r>
      <w:r w:rsidRPr="001A6165">
        <w:rPr>
          <w:color w:val="000000"/>
        </w:rPr>
        <w:t>riteten förordar. Folkpartiet liberalerna föreslår ett påslag på 105 miljoner kronor för de bilaterala landramarna. Fördelningen på länder framgår av tabellen Landramar, planerade 2000 (som fogats som bilaga till detta betä</w:t>
      </w:r>
      <w:r w:rsidRPr="001A6165">
        <w:rPr>
          <w:color w:val="000000"/>
        </w:rPr>
        <w:t>n</w:t>
      </w:r>
      <w:r w:rsidRPr="001A6165">
        <w:rPr>
          <w:color w:val="000000"/>
        </w:rPr>
        <w:t>kande).</w:t>
      </w:r>
    </w:p>
    <w:p w:rsidR="0014794C" w:rsidRPr="001A6165" w:rsidRDefault="0014794C">
      <w:pPr>
        <w:pStyle w:val="Normaltindrag"/>
      </w:pPr>
      <w:r w:rsidRPr="001A6165">
        <w:t>Folkpartiet liberalerna föreslår att anslaget Latinamerika ökas med 130 miljoner kronor till 750 miljoner kronor. Återuppbyggnadsarbetet efter org</w:t>
      </w:r>
      <w:r w:rsidRPr="001A6165">
        <w:t>a</w:t>
      </w:r>
      <w:r w:rsidRPr="001A6165">
        <w:t>nen Mitchs härjningar i Centralamerika bör ges högsta prioritet.</w:t>
      </w:r>
    </w:p>
    <w:p w:rsidR="0014794C" w:rsidRPr="001A6165" w:rsidRDefault="0014794C">
      <w:pPr>
        <w:pStyle w:val="Normaltindrag"/>
      </w:pPr>
      <w:r w:rsidRPr="001A6165">
        <w:t>Mot bakgrund av Folkpartiets kritiska uppfattning om bristen på demokr</w:t>
      </w:r>
      <w:r w:rsidRPr="001A6165">
        <w:t>a</w:t>
      </w:r>
      <w:r w:rsidRPr="001A6165">
        <w:t>tisträvanden i Vietnam och Laos finner Folkpartiet liberalerna det påkallat att sänka biståndet till dessa båda länder. Pengarna kan bättre användas exe</w:t>
      </w:r>
      <w:r w:rsidRPr="001A6165">
        <w:t>m</w:t>
      </w:r>
      <w:r w:rsidRPr="001A6165">
        <w:t xml:space="preserve">pelvis i Moçambique där den demokratiska processen behöver ett omfattande stöd. Folkpartiet liberalerna föreslår mot den bakgrunden en neddragning av biståndet till Vietnam med 60 miljoner kronor och till Laos med 25 miljoner kronor. </w:t>
      </w:r>
    </w:p>
    <w:p w:rsidR="0014794C" w:rsidRPr="001A6165" w:rsidRDefault="0014794C">
      <w:pPr>
        <w:pStyle w:val="Normaltindrag"/>
      </w:pPr>
      <w:r w:rsidRPr="001A6165">
        <w:t>De utomordentligt allvarliga skuldproblem som flera av våra fattigaste mottagarländer brottas med utgör starka skäl för att</w:t>
      </w:r>
      <w:r w:rsidRPr="001A6165">
        <w:t xml:space="preserve"> stora belopp skall finnas tillgängliga för bl.a. skuldlättnadsinsatser. För att säkerställa denna av Fol</w:t>
      </w:r>
      <w:r w:rsidRPr="001A6165">
        <w:t>k</w:t>
      </w:r>
      <w:r w:rsidRPr="001A6165">
        <w:t xml:space="preserve">partiet liberalerna prioriterade biståndsform föreslår vi att ytterligare 300 miljoner kronor tillförs stödet för ekonomiska reformer. Den totala nivån blir då 965 miljoner kronor. </w:t>
      </w:r>
    </w:p>
    <w:p w:rsidR="0014794C" w:rsidRPr="001A6165" w:rsidRDefault="0014794C">
      <w:pPr>
        <w:pStyle w:val="Normaltindrag"/>
      </w:pPr>
      <w:r w:rsidRPr="001A6165">
        <w:t>Vad gäller övriga ramar framgår de av sammanställningen av tabellerna som bifogas detta betänkande. Programländernas landramar bör kunna a</w:t>
      </w:r>
      <w:r w:rsidRPr="001A6165">
        <w:t>n</w:t>
      </w:r>
      <w:r w:rsidRPr="001A6165">
        <w:t xml:space="preserve">vändas med stor flexibilitet för att på så vis uppnå största möjliga effektivitet. De reservationer som finns för vissa länder är ett tecken på att detta är en god idé. </w:t>
      </w:r>
    </w:p>
    <w:p w:rsidR="0014794C" w:rsidRPr="001A6165" w:rsidRDefault="0014794C">
      <w:pPr>
        <w:pStyle w:val="R4"/>
      </w:pPr>
      <w:r w:rsidRPr="001A6165">
        <w:t>Demokrati och mänskliga rättigheter     +400</w:t>
      </w:r>
    </w:p>
    <w:p w:rsidR="0014794C" w:rsidRPr="001A6165" w:rsidRDefault="0014794C">
      <w:r w:rsidRPr="001A6165">
        <w:rPr>
          <w:color w:val="000000"/>
        </w:rPr>
        <w:t>Världen står i dag inför en historisk chans. Då land efter land söker sig mot demokrati är det Sveriges skyldighet att bistå. Demokrati är den enda styre</w:t>
      </w:r>
      <w:r w:rsidRPr="001A6165">
        <w:rPr>
          <w:color w:val="000000"/>
        </w:rPr>
        <w:t>s</w:t>
      </w:r>
      <w:r w:rsidRPr="001A6165">
        <w:rPr>
          <w:color w:val="000000"/>
        </w:rPr>
        <w:t xml:space="preserve">form som garanterar att de flesta medborgares intressen tas till vara. Om det svenska biståndet mot fattigdom, för ökad rättvisa och mot krigshot skall få bestående effekter krävs att det sker i en demokratisk atmosfär. Av dessa skäl bör demokratimålet bli överordnat inom biståndspolitiken. </w:t>
      </w:r>
    </w:p>
    <w:p w:rsidR="0014794C" w:rsidRPr="001A6165" w:rsidRDefault="0014794C">
      <w:pPr>
        <w:pStyle w:val="Normaltindrag"/>
      </w:pPr>
      <w:r w:rsidRPr="001A6165">
        <w:t>Biståndsdialogen med mottagarländerna måste vara ett kraftfullt instr</w:t>
      </w:r>
      <w:r w:rsidRPr="001A6165">
        <w:t>u</w:t>
      </w:r>
      <w:r w:rsidRPr="001A6165">
        <w:t>ment för att främja demokrati och mänskliga rättigheter. Budskapet skall vara entydigt även till länder där vi har starka exportintressen, såsom Kina. Inslaget av villkor i biståndsgivningen bör i denna mening öka. Då demokr</w:t>
      </w:r>
      <w:r w:rsidRPr="001A6165">
        <w:t>a</w:t>
      </w:r>
      <w:r w:rsidRPr="001A6165">
        <w:t>tibistånd skall bedrivas i diktaturer skall det ske genom enskilda organisati</w:t>
      </w:r>
      <w:r w:rsidRPr="001A6165">
        <w:t>o</w:t>
      </w:r>
      <w:r w:rsidRPr="001A6165">
        <w:t>ner. Stöd till uppbyggande av demokratiska institutioner, såsom lokal själ</w:t>
      </w:r>
      <w:r w:rsidRPr="001A6165">
        <w:t>v</w:t>
      </w:r>
      <w:r w:rsidRPr="001A6165">
        <w:t>styre</w:t>
      </w:r>
      <w:r w:rsidRPr="001A6165">
        <w:t>l</w:t>
      </w:r>
      <w:r w:rsidRPr="001A6165">
        <w:t>se, parlament och politiska regelsystem, bör ha hög prioritet.</w:t>
      </w:r>
    </w:p>
    <w:p w:rsidR="0014794C" w:rsidRPr="001A6165" w:rsidRDefault="0014794C">
      <w:pPr>
        <w:pStyle w:val="Normaltindrag"/>
      </w:pPr>
      <w:r w:rsidRPr="001A6165">
        <w:t xml:space="preserve">Kampen för människors frihet blir aldrig inaktuell. Sverige får </w:t>
      </w:r>
      <w:r w:rsidRPr="001A6165">
        <w:t>inte tveka att reagera när de mänskliga rättigheterna hotas i andra länder. Att medvetet tigande se på hur människor torteras, avrättas, försvinner etc. är att ge sitt samtycke. Sverige bör på alla nivåer i alla sammanhang ihärdigt ta upp fr</w:t>
      </w:r>
      <w:r w:rsidRPr="001A6165">
        <w:t>å</w:t>
      </w:r>
      <w:r w:rsidRPr="001A6165">
        <w:t xml:space="preserve">gorna om de mänskliga rättigheterna i samtal med de stater som bryter mot dessa grundläggande rättigheter. </w:t>
      </w:r>
    </w:p>
    <w:p w:rsidR="0014794C" w:rsidRPr="001A6165" w:rsidRDefault="0014794C">
      <w:pPr>
        <w:pStyle w:val="Normaltindrag"/>
      </w:pPr>
      <w:r w:rsidRPr="001A6165">
        <w:t>Demokrati och mänskliga rättigheter kan aldrig vara ett mål bland andra för svensk biståndspolitik, utan måste vara det centrala målet. Det handlar då både om män</w:t>
      </w:r>
      <w:r w:rsidRPr="001A6165">
        <w:t xml:space="preserve">niskors grundläggande värdighet och om att demokrati och mänskliga rättigheter i sista hand är förutsättningen för att alla andra mål för biståndet skall kunna förverkligas. </w:t>
      </w:r>
    </w:p>
    <w:p w:rsidR="0014794C" w:rsidRPr="001A6165" w:rsidRDefault="0014794C">
      <w:pPr>
        <w:pStyle w:val="Rubrik2"/>
      </w:pPr>
      <w:bookmarkStart w:id="279" w:name="_Toc468523480"/>
      <w:r w:rsidRPr="001A6165">
        <w:t>7. Anslagen under utgiftsområde 7 Internationellt bistånd för budgetåret 2000 (mom. 15)</w:t>
      </w:r>
      <w:bookmarkEnd w:id="279"/>
    </w:p>
    <w:p w:rsidR="0014794C" w:rsidRPr="001A6165" w:rsidRDefault="0014794C">
      <w:r w:rsidRPr="001A6165">
        <w:rPr>
          <w:color w:val="000000"/>
        </w:rPr>
        <w:t>Marianne Andersson (c) anför:</w:t>
      </w:r>
    </w:p>
    <w:p w:rsidR="0014794C" w:rsidRPr="001A6165" w:rsidRDefault="0014794C">
      <w:pPr>
        <w:rPr>
          <w:color w:val="000000"/>
        </w:rPr>
      </w:pPr>
      <w:r w:rsidRPr="001A6165">
        <w:rPr>
          <w:color w:val="000000"/>
        </w:rPr>
        <w:t>Det är glädjande att Sveriges ökade tillväxt nu leder till att biståndsanslagen ökar även om vi kan uttrycka en besvikelse över den långsamma takten. Med regeringens och dess stödpartiers takt kommer det att ta ytterligare 28 år innan vi är uppe i målet 1% av BNI. Centerpartiet föreslår för år 2000 en biståndsram på 14 494 miljoner kronor, alltså en ökning med 195 miljoner kronor.</w:t>
      </w:r>
    </w:p>
    <w:p w:rsidR="0014794C" w:rsidRPr="001A6165" w:rsidRDefault="0014794C">
      <w:pPr>
        <w:pStyle w:val="Normaltindrag"/>
      </w:pPr>
      <w:r w:rsidRPr="001A6165">
        <w:t>Centerpartiet föreslår följande förändringar i förhållande till budgetprop</w:t>
      </w:r>
      <w:r w:rsidRPr="001A6165">
        <w:t>o</w:t>
      </w:r>
      <w:r w:rsidRPr="001A6165">
        <w:t>sitionen.</w:t>
      </w:r>
    </w:p>
    <w:p w:rsidR="0014794C" w:rsidRPr="001A6165" w:rsidRDefault="0014794C">
      <w:r w:rsidRPr="001A6165">
        <w:rPr>
          <w:color w:val="000000"/>
        </w:rPr>
        <w:t>Under anslagsposten A l.2</w:t>
      </w:r>
      <w:r w:rsidRPr="001A6165">
        <w:t xml:space="preserve"> </w:t>
      </w:r>
      <w:r w:rsidRPr="001A6165">
        <w:rPr>
          <w:color w:val="000000"/>
        </w:rPr>
        <w:t>Afrika, en ökning med 20 miljoner kronor till</w:t>
      </w:r>
      <w:r w:rsidRPr="001A6165">
        <w:rPr>
          <w:color w:val="000000"/>
        </w:rPr>
        <w:br/>
        <w:t>1 870 miljoner fördelade på följande sätt:</w:t>
      </w:r>
    </w:p>
    <w:p w:rsidR="0014794C" w:rsidRPr="001A6165" w:rsidRDefault="0014794C">
      <w:pPr>
        <w:pStyle w:val="Normaltindrag"/>
      </w:pPr>
      <w:r w:rsidRPr="001A6165">
        <w:t>Landramen till Etiopien föreslås minskad med 30 miljoner kronor.</w:t>
      </w:r>
    </w:p>
    <w:p w:rsidR="0014794C" w:rsidRPr="001A6165" w:rsidRDefault="0014794C">
      <w:pPr>
        <w:pStyle w:val="Normaltindrag"/>
      </w:pPr>
      <w:r w:rsidRPr="001A6165">
        <w:t>Landramen till Guinea-Bissau ökas med 20 miljoner kronor.</w:t>
      </w:r>
    </w:p>
    <w:p w:rsidR="0014794C" w:rsidRPr="001A6165" w:rsidRDefault="0014794C">
      <w:pPr>
        <w:pStyle w:val="Normaltindrag"/>
      </w:pPr>
      <w:r w:rsidRPr="001A6165">
        <w:t>Landramen till Moçambique ökas med 30 miljoner kronor.</w:t>
      </w:r>
    </w:p>
    <w:p w:rsidR="0014794C" w:rsidRPr="001A6165" w:rsidRDefault="0014794C">
      <w:pPr>
        <w:pStyle w:val="Normaltindrag"/>
      </w:pPr>
      <w:r w:rsidRPr="001A6165">
        <w:t>Särskilda utvecklingsprogram ökas med 30 miljoner kronor fördelade med 20 miljoner kronor till Demokrati och mänskliga rättigheter och 10 miljoner kronor till Sä</w:t>
      </w:r>
      <w:r w:rsidRPr="001A6165">
        <w:t>r</w:t>
      </w:r>
      <w:r w:rsidRPr="001A6165">
        <w:t>skilda miljöprogram.</w:t>
      </w:r>
    </w:p>
    <w:p w:rsidR="0014794C" w:rsidRPr="001A6165" w:rsidRDefault="0014794C">
      <w:pPr>
        <w:pStyle w:val="Normaltindrag"/>
      </w:pPr>
      <w:r w:rsidRPr="001A6165">
        <w:t xml:space="preserve"> Anslaget till enskilda organisationer ökas med 50 miljoner kronor och a</w:t>
      </w:r>
      <w:r w:rsidRPr="001A6165">
        <w:t>n</w:t>
      </w:r>
      <w:r w:rsidRPr="001A6165">
        <w:t xml:space="preserve">slaget till ekonomiska reformer ökas med 95 miljonor kronor. </w:t>
      </w:r>
    </w:p>
    <w:p w:rsidR="0014794C" w:rsidRPr="001A6165" w:rsidRDefault="0014794C">
      <w:pPr>
        <w:pStyle w:val="Rubrik2"/>
      </w:pPr>
      <w:bookmarkStart w:id="280" w:name="_Toc468523481"/>
      <w:r w:rsidRPr="001A6165">
        <w:t>8. Anslagen under utgiftsområde 7 Internationellt bistånd för budgetåret 2000  (mom. 15)</w:t>
      </w:r>
      <w:bookmarkEnd w:id="280"/>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rPr>
          <w:color w:val="000000"/>
        </w:rPr>
        <w:t>I riksdagen finns en majoritet bestående av Socialdemokraterna, Vänsterpa</w:t>
      </w:r>
      <w:r w:rsidRPr="001A6165">
        <w:rPr>
          <w:color w:val="000000"/>
        </w:rPr>
        <w:t>r</w:t>
      </w:r>
      <w:r w:rsidRPr="001A6165">
        <w:rPr>
          <w:color w:val="000000"/>
        </w:rPr>
        <w:t>tiet och Miljöpartiet för förslagen i budgetpropositionen (prop. 1999/2000:1) beträffande ekonomiska ramar för de olika utgiftsområdena samt beräknin</w:t>
      </w:r>
      <w:r w:rsidRPr="001A6165">
        <w:rPr>
          <w:color w:val="000000"/>
        </w:rPr>
        <w:t>g</w:t>
      </w:r>
      <w:r w:rsidRPr="001A6165">
        <w:rPr>
          <w:color w:val="000000"/>
        </w:rPr>
        <w:t>en av statens inkomster avseende 2000 i den statliga budg</w:t>
      </w:r>
      <w:r w:rsidRPr="001A6165">
        <w:rPr>
          <w:color w:val="000000"/>
        </w:rPr>
        <w:t>e</w:t>
      </w:r>
      <w:r w:rsidRPr="001A6165">
        <w:rPr>
          <w:color w:val="000000"/>
        </w:rPr>
        <w:t xml:space="preserve">ten. </w:t>
      </w:r>
    </w:p>
    <w:p w:rsidR="0014794C" w:rsidRPr="001A6165" w:rsidRDefault="0014794C">
      <w:pPr>
        <w:pStyle w:val="Normaltindrag"/>
      </w:pPr>
      <w:r w:rsidRPr="001A6165">
        <w:t>Moderata samlingspartiet har i parti- och kommittémotioner förordat en annan inriktning av den ekonomiska politiken och budgetpolitiken. Moderata samlingspartiet vill verka för ett snabbt utrotande av fattigdomen i världen genom effektivare svenska insatser, särskilt i södra Afrika. Då riksdagens</w:t>
      </w:r>
      <w:r w:rsidRPr="001A6165">
        <w:t xml:space="preserve"> majoritet har en annan inriktning av politiken deltar vi inte i det nu aktuella beslutet om anslagsfördelning inom utgiftsområde 7. </w:t>
      </w:r>
    </w:p>
    <w:p w:rsidR="0014794C" w:rsidRPr="001A6165" w:rsidRDefault="0014794C">
      <w:pPr>
        <w:pStyle w:val="Normaltindrag"/>
      </w:pPr>
      <w:r w:rsidRPr="001A6165">
        <w:t>För budgetåret 2000 förordar vi vad som föreslagits i våra parti- och ko</w:t>
      </w:r>
      <w:r w:rsidRPr="001A6165">
        <w:t>m</w:t>
      </w:r>
      <w:r w:rsidRPr="001A6165">
        <w:t>mittémotioner. Ändringarna jämfört med regeringens förslag framgår av tabellerna i bilaga  1.</w:t>
      </w:r>
    </w:p>
    <w:p w:rsidR="0014794C" w:rsidRPr="001A6165" w:rsidRDefault="0014794C">
      <w:pPr>
        <w:pStyle w:val="Rubrik2"/>
      </w:pPr>
      <w:bookmarkStart w:id="281" w:name="_Toc468523482"/>
      <w:r w:rsidRPr="001A6165">
        <w:t>9. Anslagen under utgiftsområde 7 Internationellt bistånd för budgetåret 2000 (mom. 15)</w:t>
      </w:r>
      <w:bookmarkEnd w:id="281"/>
    </w:p>
    <w:p w:rsidR="0014794C" w:rsidRPr="001A6165" w:rsidRDefault="0014794C">
      <w:r w:rsidRPr="001A6165">
        <w:rPr>
          <w:color w:val="000000"/>
        </w:rPr>
        <w:t>Ingrid Näslund och Fanny Rizell (båda kd) anför:</w:t>
      </w:r>
    </w:p>
    <w:p w:rsidR="0014794C" w:rsidRPr="001A6165" w:rsidRDefault="0014794C">
      <w:r w:rsidRPr="001A6165">
        <w:rPr>
          <w:color w:val="000000"/>
        </w:rPr>
        <w:t>Kristdemokraterna föreslår en ram på 1,1 miljarder kronor högre än reg</w:t>
      </w:r>
      <w:r w:rsidRPr="001A6165">
        <w:rPr>
          <w:color w:val="000000"/>
        </w:rPr>
        <w:t>e</w:t>
      </w:r>
      <w:r w:rsidRPr="001A6165">
        <w:rPr>
          <w:color w:val="000000"/>
        </w:rPr>
        <w:t>ringens för internationellt bistånd för år 2000. Vår ökningstakt är även högre än regeringens då vi ökar med 1,355 miljarder kronor år 2001 och med 1,8 miljarder kronor år 2002.</w:t>
      </w:r>
    </w:p>
    <w:p w:rsidR="0014794C" w:rsidRPr="001A6165" w:rsidRDefault="0014794C">
      <w:pPr>
        <w:pStyle w:val="Normaltindrag"/>
      </w:pPr>
      <w:r w:rsidRPr="001A6165">
        <w:t>I tabellerna 2–4 visas hur anslaget inom Multilateralt utvecklingssamarbete A 1.1 fördelas. Då bidragen till de internationella finansiella institutionerna, som Världsbanken och de regionala utvecklingsbankerna, är fastställda g</w:t>
      </w:r>
      <w:r w:rsidRPr="001A6165">
        <w:t>e</w:t>
      </w:r>
      <w:r w:rsidRPr="001A6165">
        <w:t>nom förhandlingar, föreslås inga förändringar gentemot regeringen. Däremot ökar vi på de andra posterna.</w:t>
      </w:r>
    </w:p>
    <w:p w:rsidR="0014794C" w:rsidRPr="001A6165" w:rsidRDefault="0014794C">
      <w:pPr>
        <w:pStyle w:val="Normaltindrag"/>
      </w:pPr>
      <w:r w:rsidRPr="001A6165">
        <w:t>Barn i fattiga länder anges av regeringen som en av de mest prioriterade målgrupperna. Ändå har anslaget till Unicef sänkts kraftigt. Sedan 1994 har anslaget minskat med en tredjedel. I år höjs anslaget något, men det är fortf</w:t>
      </w:r>
      <w:r w:rsidRPr="001A6165">
        <w:t>a</w:t>
      </w:r>
      <w:r w:rsidRPr="001A6165">
        <w:t>rande långt under tidigare anslagsnivåer. Det är särskilt anmärkningsvärt då Unicef brukar anges som ett gott exempel på effektivitet och goda resultat. Kristdemokraterna föreslår därför en höjning av 2000 års anslag till Unicef.</w:t>
      </w:r>
    </w:p>
    <w:p w:rsidR="0014794C" w:rsidRPr="001A6165" w:rsidRDefault="0014794C">
      <w:pPr>
        <w:pStyle w:val="Normaltindrag"/>
      </w:pPr>
      <w:r w:rsidRPr="001A6165">
        <w:t>Det är oerhört beklagligt att regeringen i årets budgetproposition inte bara fortsätter att dra ner på anslagen till Övrigt multilateralt samarbete utan des</w:t>
      </w:r>
      <w:r w:rsidRPr="001A6165">
        <w:t>s</w:t>
      </w:r>
      <w:r w:rsidRPr="001A6165">
        <w:t>utom minskar anslagen till 0 kr på vissa nyckelposter som miljöinsatser, särskilda insatser för barn i fattiga länder samt jämställdhetsinsatser. Från 1998 har posten minskat från 339 miljoner kronor till för år 2000 anslagna 171 miljoner kronor. Kristdemokraterna anser denna kraftiga nedskärning som mycket olycklig. Vi anslår därför ytterligare 80 miljoner kronor eller totalt 251 miljoner kronor till Övrigt multilateralt samarbete.</w:t>
      </w:r>
    </w:p>
    <w:p w:rsidR="0014794C" w:rsidRPr="001A6165" w:rsidRDefault="0014794C">
      <w:pPr>
        <w:pStyle w:val="Normaltindrag"/>
      </w:pPr>
      <w:r w:rsidRPr="001A6165">
        <w:t>I det bilaterala utvecklingssamarbetet har Kristdemokraterna valt att ansl</w:t>
      </w:r>
      <w:r w:rsidRPr="001A6165">
        <w:t>å kraftigt ökade medel gentemot regeringen på vissa avgörande poster. Fra</w:t>
      </w:r>
      <w:r w:rsidRPr="001A6165">
        <w:t>m</w:t>
      </w:r>
      <w:r w:rsidRPr="001A6165">
        <w:t>för allt är det anslagen till ekonomiska reformer, där skuldavskrivningar ingår. Här vi vill tillskjuta ytterligare 465 miljoner kronor för att Sverige skall föregå med ett gott exempel och leda den internationella opinionen. Utöver denna post är det ökade anslag till humanitärt bistånd och enskilda organisationer som prioriteras. Det senaste året har ett flertal katastrofer i vår omvärld påvisat betydelsen av att vi förbättrar våra f</w:t>
      </w:r>
      <w:r w:rsidRPr="001A6165">
        <w:t>örberedelser för det humanitära biståndet. De enskilda organisationernas betydelse i biståndsa</w:t>
      </w:r>
      <w:r w:rsidRPr="001A6165">
        <w:t>r</w:t>
      </w:r>
      <w:r w:rsidRPr="001A6165">
        <w:t>betet kan heller inte nog betonas. Det finns mycket som talar för att det är dessa organisationer som drar det tyngsta lasset och spelar en nyckelroll för ett effektivt bistånd.</w:t>
      </w:r>
    </w:p>
    <w:p w:rsidR="0014794C" w:rsidRPr="001A6165" w:rsidRDefault="0014794C">
      <w:pPr>
        <w:pStyle w:val="Normaltindrag"/>
      </w:pPr>
      <w:r w:rsidRPr="001A6165">
        <w:t>Inom de särskilda utvecklingsprogrammen (tabell 5) anslår vi mer än reg</w:t>
      </w:r>
      <w:r w:rsidRPr="001A6165">
        <w:t>e</w:t>
      </w:r>
      <w:r w:rsidRPr="001A6165">
        <w:t xml:space="preserve">ringen på program för demokrati och mänskliga rättigheter. Dessutom lägger vi 50 miljoner kronor på informationsinsatser för internationellt bistånd. </w:t>
      </w:r>
    </w:p>
    <w:p w:rsidR="0014794C" w:rsidRPr="001A6165" w:rsidRDefault="0014794C">
      <w:pPr>
        <w:pStyle w:val="Normaltindrag"/>
      </w:pPr>
      <w:r w:rsidRPr="001A6165">
        <w:t>Vad gäller landramarna för länder i Afrika, Asien, Latinamerika och Eur</w:t>
      </w:r>
      <w:r w:rsidRPr="001A6165">
        <w:t>o</w:t>
      </w:r>
      <w:r w:rsidRPr="001A6165">
        <w:t>pa föreslår vi inga ändringar gentemot regeringen.</w:t>
      </w:r>
    </w:p>
    <w:p w:rsidR="0014794C" w:rsidRPr="001A6165" w:rsidRDefault="0014794C">
      <w:pPr>
        <w:pStyle w:val="Normaltindrag"/>
      </w:pPr>
      <w:r w:rsidRPr="001A6165">
        <w:t>Inom denna verksamhet anslår Kristdemokraterna ökade resurser motsv</w:t>
      </w:r>
      <w:r w:rsidRPr="001A6165">
        <w:t>a</w:t>
      </w:r>
      <w:r w:rsidRPr="001A6165">
        <w:t>rande 100 miljoner kronor. Dessa anslag vill vi öronmärka för insatser rikt</w:t>
      </w:r>
      <w:r w:rsidRPr="001A6165">
        <w:t>a</w:t>
      </w:r>
      <w:r w:rsidRPr="001A6165">
        <w:t>de mot barnens situation i Öst- och Centraleuropa, där vi anser att regeringen har satsat alltför lite. En hel generation är i fara om inte de internationella insa</w:t>
      </w:r>
      <w:r w:rsidRPr="001A6165">
        <w:t>t</w:t>
      </w:r>
      <w:r w:rsidRPr="001A6165">
        <w:t>serna ökas kraftigt inom detta område.</w:t>
      </w:r>
    </w:p>
    <w:p w:rsidR="0014794C" w:rsidRPr="001A6165" w:rsidRDefault="0014794C">
      <w:pPr>
        <w:pStyle w:val="Normaltindrag"/>
      </w:pPr>
      <w:r w:rsidRPr="001A6165">
        <w:t>Samarbetet med Öst- och Centraleuropa genomförs i treårsprogram och ett nytt program inleds år 2002. Det finns i dag tecken på att insatserna mot vissa länder i Öst- och Centraleuropa kommer att minska. Kristdemokraterna följer utve</w:t>
      </w:r>
      <w:r w:rsidRPr="001A6165">
        <w:t>cklingen noga för att se till att insatserna riktade mot barnen, där behoven är många för en lång tid framöver, ökar.</w:t>
      </w:r>
    </w:p>
    <w:p w:rsidR="0014794C" w:rsidRPr="001A6165" w:rsidRDefault="0014794C">
      <w:pPr>
        <w:pStyle w:val="Rubrik2"/>
      </w:pPr>
      <w:bookmarkStart w:id="282" w:name="_Toc468523483"/>
      <w:r w:rsidRPr="001A6165">
        <w:t>10. FN:s roll som koordinator av multilateralt bistånd (mom. 22)</w:t>
      </w:r>
      <w:bookmarkEnd w:id="282"/>
    </w:p>
    <w:p w:rsidR="0014794C" w:rsidRPr="001A6165" w:rsidRDefault="0014794C">
      <w:r w:rsidRPr="001A6165">
        <w:rPr>
          <w:color w:val="000000"/>
        </w:rPr>
        <w:t>Marianne Andersson (c) anför:</w:t>
      </w:r>
    </w:p>
    <w:p w:rsidR="0014794C" w:rsidRPr="001A6165" w:rsidRDefault="0014794C">
      <w:r w:rsidRPr="001A6165">
        <w:rPr>
          <w:color w:val="000000"/>
        </w:rPr>
        <w:t>Även om det multilaterala biståndet måste fördelas mellan många medlem</w:t>
      </w:r>
      <w:r w:rsidRPr="001A6165">
        <w:rPr>
          <w:color w:val="000000"/>
        </w:rPr>
        <w:t>s</w:t>
      </w:r>
      <w:r w:rsidRPr="001A6165">
        <w:rPr>
          <w:color w:val="000000"/>
        </w:rPr>
        <w:t>länder är det angeläget att FN gör kraftsamlingar för att hantera specifika problem, som ökenutbredning och erosion eller naturkatastrofer. Förutom som givare av multilateralt bistånd kan FN-organen spela stor roll som sa</w:t>
      </w:r>
      <w:r w:rsidRPr="001A6165">
        <w:rPr>
          <w:color w:val="000000"/>
        </w:rPr>
        <w:t>m</w:t>
      </w:r>
      <w:r w:rsidRPr="001A6165">
        <w:rPr>
          <w:color w:val="000000"/>
        </w:rPr>
        <w:t>ordnare av bilaterala insatser och för att koordinera många länders och org</w:t>
      </w:r>
      <w:r w:rsidRPr="001A6165">
        <w:rPr>
          <w:color w:val="000000"/>
        </w:rPr>
        <w:t>a</w:t>
      </w:r>
      <w:r w:rsidRPr="001A6165">
        <w:rPr>
          <w:color w:val="000000"/>
        </w:rPr>
        <w:t>nisationers insatser. Centerpartiet anser därför att FN:s kapacitet att fungera i rollen som koordinator för länder och organisationer bör vara ett prioriterat mål i utvecklingen av det multilaterala biståndet.</w:t>
      </w:r>
    </w:p>
    <w:p w:rsidR="0014794C" w:rsidRPr="001A6165" w:rsidRDefault="0014794C">
      <w:pPr>
        <w:pStyle w:val="Normaltindrag"/>
      </w:pPr>
      <w:r w:rsidRPr="001A6165">
        <w:t>Ce</w:t>
      </w:r>
      <w:r w:rsidRPr="001A6165">
        <w:t>nterpartiet anser vidare att det är angeläget att Sverige aktivt använder sitt medlemskap i olika internationella forum (t.ex. EU, FN) för att stärka samarbetet i syfte att skapa fred, jämlikhet och en ekologiskt hållbar värld. Det multilaterala biståndet är viktigt som ett sätt att kraftsamla inför ett g</w:t>
      </w:r>
      <w:r w:rsidRPr="001A6165">
        <w:t>e</w:t>
      </w:r>
      <w:r w:rsidRPr="001A6165">
        <w:t>mensamt ansvar. När flera aktörer kan samordna sina insatser stärks föru</w:t>
      </w:r>
      <w:r w:rsidRPr="001A6165">
        <w:t>t</w:t>
      </w:r>
      <w:r w:rsidRPr="001A6165">
        <w:t>sättningarna för ett effektivt och framgångsrikt bistånd. Många projekt (t. ex. infrastruktursatsningar) är kostsamma och kan inte f</w:t>
      </w:r>
      <w:r w:rsidRPr="001A6165">
        <w:t xml:space="preserve">inansieras och ledas av enskilda givare. En ökad samordning är också väsentlig för att undvika överlappning mellan biståndsprojekt och biståndsgivare. </w:t>
      </w:r>
    </w:p>
    <w:p w:rsidR="0014794C" w:rsidRPr="001A6165" w:rsidRDefault="0014794C">
      <w:pPr>
        <w:pStyle w:val="Normaltindrag"/>
      </w:pPr>
      <w:r w:rsidRPr="001A6165">
        <w:t>Centerpartiet anser att en större andel av det totala svenska biståndet på sikt skall vara multilateralt. En förutsättning för ett ökat multilateralt bistånd är dock att institutionerna som hanterar detta effektiviseras. Effektivitet, insyn och transparens måste garanteras i dessa organs (t.ex. ECHO och FN-organen) verksamhet.</w:t>
      </w:r>
    </w:p>
    <w:p w:rsidR="0014794C" w:rsidRPr="001A6165" w:rsidRDefault="0014794C">
      <w:pPr>
        <w:pStyle w:val="Rubrik2"/>
      </w:pPr>
      <w:bookmarkStart w:id="283" w:name="_Toc468523484"/>
      <w:r w:rsidRPr="001A6165">
        <w:t>11. Demokrati och mänskliga rättigheter i utvecklings-samarbetet (mom. 28)</w:t>
      </w:r>
      <w:bookmarkEnd w:id="283"/>
    </w:p>
    <w:p w:rsidR="0014794C" w:rsidRPr="001A6165" w:rsidRDefault="0014794C">
      <w:r w:rsidRPr="001A6165">
        <w:rPr>
          <w:color w:val="000000"/>
        </w:rPr>
        <w:t>Karl-Göran Biörsmark (fp) anför:</w:t>
      </w:r>
    </w:p>
    <w:p w:rsidR="0014794C" w:rsidRPr="001A6165" w:rsidRDefault="0014794C">
      <w:r w:rsidRPr="001A6165">
        <w:rPr>
          <w:color w:val="000000"/>
        </w:rPr>
        <w:t>Till utvecklingens infrastruktur hör även rättsstaten. Utveckling kan sägas bygga på tre pelare – först respekten för demokrati och mänskliga rättigheter. Ingen långsiktig och verklig utveckling är möjlig utan någon grad av befin</w:t>
      </w:r>
      <w:r w:rsidRPr="001A6165">
        <w:rPr>
          <w:color w:val="000000"/>
        </w:rPr>
        <w:t>t</w:t>
      </w:r>
      <w:r w:rsidRPr="001A6165">
        <w:rPr>
          <w:color w:val="000000"/>
        </w:rPr>
        <w:t>lig demokrati och respekt för människors rättigheter. Vidare bör utveckling bygga på frihandel och marknadsekonomi. En fri handel och en fungerande marknadsekonomi är det som bäst skapar de resurser som är nödvändiga för utveckling.</w:t>
      </w:r>
    </w:p>
    <w:p w:rsidR="0014794C" w:rsidRPr="001A6165" w:rsidRDefault="0014794C">
      <w:pPr>
        <w:pStyle w:val="Normaltindrag"/>
      </w:pPr>
      <w:r w:rsidRPr="001A6165">
        <w:t xml:space="preserve"> Utveckling handlar också om institutionsbyggande. Statens uppgift är att förse människorna med ekonomiska och social resurser så att de kan agera på en marknad. Men staten skall också skapa ett rättsligt ramverk. Det är nö</w:t>
      </w:r>
      <w:r w:rsidRPr="001A6165">
        <w:t>d</w:t>
      </w:r>
      <w:r w:rsidRPr="001A6165">
        <w:t xml:space="preserve">vändigt att marknadens olika aktörer kan lita på att ingångna avtal hålls, att det finns lagar som reglerar den finansiella marknaden och valutapolitiken, att fackliga rättigheter har ett lagligt skydd. Det måste finnas av makten oberoende juridiska instanser dit medborgarna kan vända sig för att få sin sak prövad. Detta är grundläggande både för demokratin, de </w:t>
      </w:r>
      <w:r w:rsidRPr="001A6165">
        <w:rPr>
          <w:color w:val="000000"/>
        </w:rPr>
        <w:t>mänskliga rättigh</w:t>
      </w:r>
      <w:r w:rsidRPr="001A6165">
        <w:rPr>
          <w:color w:val="000000"/>
        </w:rPr>
        <w:t>e</w:t>
      </w:r>
      <w:r w:rsidRPr="001A6165">
        <w:rPr>
          <w:color w:val="000000"/>
        </w:rPr>
        <w:t xml:space="preserve">terna och för en fungerande marknadsekonomi. En social miljö som gör det möjligt för människor att agera med viss förutsägbarhet </w:t>
      </w:r>
      <w:r w:rsidRPr="001A6165">
        <w:rPr>
          <w:color w:val="000000"/>
        </w:rPr>
        <w:t>främjar den ekon</w:t>
      </w:r>
      <w:r w:rsidRPr="001A6165">
        <w:rPr>
          <w:color w:val="000000"/>
        </w:rPr>
        <w:t>o</w:t>
      </w:r>
      <w:r w:rsidRPr="001A6165">
        <w:rPr>
          <w:color w:val="000000"/>
        </w:rPr>
        <w:t>miska tillväxten. Allt detta förutsätter ett institutionellt legalt ramverk. Hist</w:t>
      </w:r>
      <w:r w:rsidRPr="001A6165">
        <w:rPr>
          <w:color w:val="000000"/>
        </w:rPr>
        <w:t>o</w:t>
      </w:r>
      <w:r w:rsidRPr="001A6165">
        <w:rPr>
          <w:color w:val="000000"/>
        </w:rPr>
        <w:t>riskt sett har det varit en av förutsättningarna för att västerlandet har haft en kraftig ekonomisk och</w:t>
      </w:r>
      <w:r w:rsidRPr="001A6165">
        <w:t xml:space="preserve"> </w:t>
      </w:r>
      <w:r w:rsidRPr="001A6165">
        <w:rPr>
          <w:color w:val="000000"/>
        </w:rPr>
        <w:t>social utveckling. I detta perspektiv blir betoningen av yttrande- och organisationsfrihet</w:t>
      </w:r>
      <w:r w:rsidRPr="001A6165">
        <w:t xml:space="preserve"> </w:t>
      </w:r>
      <w:r w:rsidRPr="001A6165">
        <w:rPr>
          <w:color w:val="000000"/>
        </w:rPr>
        <w:t>samt kampen mot tortyr och dödsstraff  grundläggande för vår biståndspolitik. Vårt motstånd mot enpartisystem och förord för flerpartisystem skall vara entydigt.</w:t>
      </w:r>
    </w:p>
    <w:p w:rsidR="0014794C" w:rsidRPr="001A6165" w:rsidRDefault="0014794C">
      <w:pPr>
        <w:pStyle w:val="Normaltindrag"/>
      </w:pPr>
      <w:r w:rsidRPr="001A6165">
        <w:t>Vidare bör bistånd som främjar fria massmedier, inte min</w:t>
      </w:r>
      <w:r w:rsidRPr="001A6165">
        <w:t>st tidningar och radiostationer, utvecklas. Journalistutbildning är ett av flera exempel. Insa</w:t>
      </w:r>
      <w:r w:rsidRPr="001A6165">
        <w:t>t</w:t>
      </w:r>
      <w:r w:rsidRPr="001A6165">
        <w:t>ser för uppbyggnad av ett oberoende rättsväsende och stöd till organisationer på detta område är av strategisk betydelse – både för att främja demokrati och för att åstadkomma det som numera går under benämningen ”good g</w:t>
      </w:r>
      <w:r w:rsidRPr="001A6165">
        <w:t>o</w:t>
      </w:r>
      <w:r w:rsidRPr="001A6165">
        <w:t>vernance”. Effektiva förvaltningar, verkande under rättssäkerhet, styrs av regler och präglas av öppenhet i stället för av traditionella lojaliteter och egeni</w:t>
      </w:r>
      <w:r w:rsidRPr="001A6165">
        <w:t>n</w:t>
      </w:r>
      <w:r w:rsidRPr="001A6165">
        <w:t>tressen.</w:t>
      </w:r>
    </w:p>
    <w:p w:rsidR="0014794C" w:rsidRPr="001A6165" w:rsidRDefault="0014794C">
      <w:pPr>
        <w:pStyle w:val="Normaltindrag"/>
      </w:pPr>
      <w:r w:rsidRPr="001A6165">
        <w:t>Utveckling av ekonomisk revi</w:t>
      </w:r>
      <w:r w:rsidRPr="001A6165">
        <w:t>sion, offentlighet och andra opartiska ko</w:t>
      </w:r>
      <w:r w:rsidRPr="001A6165">
        <w:t>n</w:t>
      </w:r>
      <w:r w:rsidRPr="001A6165">
        <w:t>trollrutiner är områden där bistånd bör kunna göra god nytta. På detta sätt kan framväxten av mänskliga rättigheter, demokrati, rättsstat och en mar</w:t>
      </w:r>
      <w:r w:rsidRPr="001A6165">
        <w:t>k</w:t>
      </w:r>
      <w:r w:rsidRPr="001A6165">
        <w:t>nads</w:t>
      </w:r>
      <w:r w:rsidRPr="001A6165">
        <w:t>e</w:t>
      </w:r>
      <w:r w:rsidRPr="001A6165">
        <w:t>konomi främjas.</w:t>
      </w:r>
    </w:p>
    <w:p w:rsidR="0014794C" w:rsidRPr="001A6165" w:rsidRDefault="0014794C">
      <w:pPr>
        <w:pStyle w:val="Rubrik2"/>
      </w:pPr>
      <w:bookmarkStart w:id="284" w:name="_Toc468523485"/>
      <w:r w:rsidRPr="001A6165">
        <w:t>12. Demokrati och mänskliga rättigheter i utvecklings-samarbetet (mom. 28)</w:t>
      </w:r>
      <w:bookmarkEnd w:id="284"/>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rPr>
          <w:color w:val="000000"/>
        </w:rPr>
        <w:t>För att angripa de verkliga problemen i de fattiga länderna måste demokrat</w:t>
      </w:r>
      <w:r w:rsidRPr="001A6165">
        <w:rPr>
          <w:color w:val="000000"/>
        </w:rPr>
        <w:t>i</w:t>
      </w:r>
      <w:r w:rsidRPr="001A6165">
        <w:rPr>
          <w:color w:val="000000"/>
        </w:rPr>
        <w:t>målet kombineras med ännu ett övergripande mål för biståndspolitiken. Arbetet för institutionella förändringar och implementering av dessa kräver att de nuvarande målen för biståndspolitiken kompletteras med ett korru</w:t>
      </w:r>
      <w:r w:rsidRPr="001A6165">
        <w:rPr>
          <w:color w:val="000000"/>
        </w:rPr>
        <w:t>p</w:t>
      </w:r>
      <w:r w:rsidRPr="001A6165">
        <w:rPr>
          <w:color w:val="000000"/>
        </w:rPr>
        <w:t xml:space="preserve">tions- och rättsstatsmål. </w:t>
      </w:r>
    </w:p>
    <w:p w:rsidR="0014794C" w:rsidRPr="001A6165" w:rsidRDefault="0014794C">
      <w:pPr>
        <w:pStyle w:val="Normaltindrag"/>
      </w:pPr>
      <w:r w:rsidRPr="001A6165">
        <w:t>Att svenska biståndsmedel inte – direkt eller indirekt – skall försnillas av korrupta regimer är ett självklart mål för den nuvarande politiken. Likväl måste mer av biståndsinsatserna fokuseras på den direkta kampen mot ko</w:t>
      </w:r>
      <w:r w:rsidRPr="001A6165">
        <w:t>r</w:t>
      </w:r>
      <w:r w:rsidRPr="001A6165">
        <w:t>ruption på alla nivåer i de biståndsprojekt som Sverige och EU stöder. Up</w:t>
      </w:r>
      <w:r w:rsidRPr="001A6165">
        <w:t>p</w:t>
      </w:r>
      <w:r w:rsidRPr="001A6165">
        <w:t>byggnaden av rättsstatens institutioner och tillämpningen av lagar och regler som gör investeringar och näringsverksamhet meningsfulla och någorlunda förutsägbara måste stå i centrum för svensk politik.</w:t>
      </w:r>
    </w:p>
    <w:p w:rsidR="0014794C" w:rsidRPr="001A6165" w:rsidRDefault="0014794C">
      <w:pPr>
        <w:pStyle w:val="Rubrik2"/>
      </w:pPr>
      <w:bookmarkStart w:id="285" w:name="_Toc468523486"/>
      <w:r w:rsidRPr="001A6165">
        <w:t>13. Reproduktiv och sexuell hälsa (mom. 34)</w:t>
      </w:r>
      <w:bookmarkEnd w:id="285"/>
      <w:r w:rsidRPr="001A6165">
        <w:t xml:space="preserve">      </w:t>
      </w:r>
    </w:p>
    <w:p w:rsidR="0014794C" w:rsidRPr="001A6165" w:rsidRDefault="0014794C">
      <w:r w:rsidRPr="001A6165">
        <w:rPr>
          <w:color w:val="000000"/>
        </w:rPr>
        <w:t>Karl-Göran Biörsmark (fp) anför:</w:t>
      </w:r>
    </w:p>
    <w:p w:rsidR="0014794C" w:rsidRPr="001A6165" w:rsidRDefault="0014794C">
      <w:r w:rsidRPr="001A6165">
        <w:t>Det svenska biståndet bör främja ökad jämställdhet mellan kvinnor och män, dels eftersom det är en mänsklig rättighet, dels eftersom kvinnors medverkan behövs för att uppnå utveckling. Biståndet bör genomsyras av ett genusper-spektiv. Alla biståndsinsatser bör bygga på en förståelse för mäns och kvi</w:t>
      </w:r>
      <w:r w:rsidRPr="001A6165">
        <w:t>n</w:t>
      </w:r>
      <w:r w:rsidRPr="001A6165">
        <w:t xml:space="preserve">nors olikartade behov, tillgång till resurser och inflytande i varje specifik situation. </w:t>
      </w:r>
    </w:p>
    <w:p w:rsidR="0014794C" w:rsidRPr="001A6165" w:rsidRDefault="0014794C">
      <w:pPr>
        <w:pStyle w:val="Normaltindrag"/>
      </w:pPr>
      <w:r w:rsidRPr="001A6165">
        <w:t>Bistånd kan främja jämställdhet genom att undanröja vissa av de praktiska hindren för kvinnors jämlika deltagande i samhällslivet. I första hand handlar det om att ge flickor och kvinnor möjlighet till utbildning, men det kan även handla om exempelvis installation av brunnar samt uppbyggnad av hä</w:t>
      </w:r>
      <w:r w:rsidRPr="001A6165">
        <w:t>l</w:t>
      </w:r>
      <w:r w:rsidRPr="001A6165">
        <w:t xml:space="preserve">socentraler. </w:t>
      </w:r>
    </w:p>
    <w:p w:rsidR="0014794C" w:rsidRPr="001A6165" w:rsidRDefault="0014794C">
      <w:pPr>
        <w:pStyle w:val="Normaltindrag"/>
      </w:pPr>
      <w:r w:rsidRPr="001A6165">
        <w:t>Det pågående arbetet med att inom biståndet verka för ökad jämställdhet mellan kvinnor och män bör intensifieras. Det kan ske genom direkta insatser riktade mot kvinnor i programländerna samt genom ökat kvinnligt deltaga</w:t>
      </w:r>
      <w:r w:rsidRPr="001A6165">
        <w:t>n</w:t>
      </w:r>
      <w:r w:rsidRPr="001A6165">
        <w:t>de i planering, genomförande och utvärdering av enskilda biståndsinsatser.</w:t>
      </w:r>
    </w:p>
    <w:p w:rsidR="0014794C" w:rsidRPr="001A6165" w:rsidRDefault="0014794C">
      <w:pPr>
        <w:pStyle w:val="Normaltindrag"/>
      </w:pPr>
      <w:r w:rsidRPr="001A6165">
        <w:t>Inom EU bör vi i enlighet med Amsterdamfördraget verka för att de beslut som tagits om jämställdhet, framför allt genom EU:s jämställdhetsprogram, verkligen genomförs inom alla verksamhetsområden, och även återspeglas i den nya Lomékonventionen.</w:t>
      </w:r>
    </w:p>
    <w:p w:rsidR="0014794C" w:rsidRPr="001A6165" w:rsidRDefault="0014794C">
      <w:pPr>
        <w:pStyle w:val="Rubrik2"/>
      </w:pPr>
      <w:r w:rsidRPr="001A6165">
        <w:br w:type="page"/>
      </w:r>
      <w:bookmarkStart w:id="286" w:name="_Toc468523487"/>
      <w:r w:rsidRPr="001A6165">
        <w:t>14. Behovet av en ändamålsenlig jordbrukspolitik i Afrika (mom. 45)</w:t>
      </w:r>
      <w:bookmarkEnd w:id="286"/>
    </w:p>
    <w:p w:rsidR="0014794C" w:rsidRPr="001A6165" w:rsidRDefault="0014794C">
      <w:r w:rsidRPr="001A6165">
        <w:rPr>
          <w:color w:val="000000"/>
        </w:rPr>
        <w:t>Marianne Andersson (c) anför:</w:t>
      </w:r>
    </w:p>
    <w:p w:rsidR="0014794C" w:rsidRPr="001A6165" w:rsidRDefault="0014794C">
      <w:r w:rsidRPr="001A6165">
        <w:rPr>
          <w:color w:val="000000"/>
        </w:rPr>
        <w:t>Att utvecklingsländerna själva klarar livsmedelsförsörjningen för sina me</w:t>
      </w:r>
      <w:r w:rsidRPr="001A6165">
        <w:rPr>
          <w:color w:val="000000"/>
        </w:rPr>
        <w:t>d</w:t>
      </w:r>
      <w:r w:rsidRPr="001A6165">
        <w:rPr>
          <w:color w:val="000000"/>
        </w:rPr>
        <w:t>borgare är helt avgörande för den globala fattigdomsbekämpningen och möjligheten till utveckling. Att själv klara sin försörjning har även betydelse för självkänslan och identiteten hos länderna och deras befolkningar. Cente</w:t>
      </w:r>
      <w:r w:rsidRPr="001A6165">
        <w:rPr>
          <w:color w:val="000000"/>
        </w:rPr>
        <w:t>r</w:t>
      </w:r>
      <w:r w:rsidRPr="001A6165">
        <w:rPr>
          <w:color w:val="000000"/>
        </w:rPr>
        <w:t xml:space="preserve">partiet anser därför att än större vikt måste läggas vid att biståndet inriktas på stöd till ett miljömässigt hållbart jordbruk som kan garantera den nationella livsmedelsförsörjningen. Bönderna måste kunna få en rimlig avsättning för sina produkter. </w:t>
      </w:r>
    </w:p>
    <w:p w:rsidR="0014794C" w:rsidRPr="001A6165" w:rsidRDefault="0014794C">
      <w:pPr>
        <w:pStyle w:val="Normaltindrag"/>
      </w:pPr>
      <w:r w:rsidRPr="001A6165">
        <w:t>Ett omfattande livsmedelsbistånd f</w:t>
      </w:r>
      <w:r w:rsidRPr="001A6165">
        <w:t>rån exempelvis EU försvårar denna strävan. Centerpartiet anser därför att livsmedelsbistånd enbart bör utgå som en del av ett katastrofbistånd eller som humanitärt bistånd i svältsituationer. Den ojämna fördelningen av jordbruksmarken utgör på många håll i Afrika det största strukturella hindret. Brukningsrätt kan inte ersätta den trygghet och långsiktighet som kännetecknar ägandeformen. Stöd till jordreformer bör sålunda spela en framträdande roll i det svenska biståndet till landsbygdsu</w:t>
      </w:r>
      <w:r w:rsidRPr="001A6165">
        <w:t>t</w:t>
      </w:r>
      <w:r w:rsidRPr="001A6165">
        <w:t>veckling.</w:t>
      </w:r>
    </w:p>
    <w:p w:rsidR="0014794C" w:rsidRPr="001A6165" w:rsidRDefault="0014794C">
      <w:pPr>
        <w:pStyle w:val="Normaltindrag"/>
      </w:pPr>
      <w:r w:rsidRPr="001A6165">
        <w:t>Afrika ä</w:t>
      </w:r>
      <w:r w:rsidRPr="001A6165">
        <w:t xml:space="preserve">r den världsdel som anses ha det sämsta utgångsläget vad beträffar tillväxt, fattigdomsbekämpning, fred och säkerhet, levnadsvillkor, folkhälsa m.m. Förhållandena borde emellertid inte vara så mot bakgrund av ländernas naturtillgångar och andra produktionsförutsättningar. Centerpartiet anser att Sverige skall göra allt för att vända utvecklingen i Afrika. Vi anser att det med rätt strategi också är fullt möjligt. </w:t>
      </w:r>
    </w:p>
    <w:p w:rsidR="0014794C" w:rsidRPr="001A6165" w:rsidRDefault="0014794C">
      <w:pPr>
        <w:pStyle w:val="Normaltindrag"/>
      </w:pPr>
      <w:r w:rsidRPr="001A6165">
        <w:t>Flera av Afrikas länder sjunker ner i allt djupare fattigdom till följd av d</w:t>
      </w:r>
      <w:r w:rsidRPr="001A6165">
        <w:t>å</w:t>
      </w:r>
      <w:r w:rsidRPr="001A6165">
        <w:t>liga regeringar (poor governance), kortsiktig politik och korruption. Återb</w:t>
      </w:r>
      <w:r w:rsidRPr="001A6165">
        <w:t>e</w:t>
      </w:r>
      <w:r w:rsidRPr="001A6165">
        <w:t>talningarna av utlandsskulderna leder till att man tvingas försumma medbo</w:t>
      </w:r>
      <w:r w:rsidRPr="001A6165">
        <w:t>r</w:t>
      </w:r>
      <w:r w:rsidRPr="001A6165">
        <w:t>garnas grundläggande behov. I stället för att ständigt ta emot bistånd, måste nu ländernas egen kapacitet utvecklas.</w:t>
      </w:r>
    </w:p>
    <w:p w:rsidR="0014794C" w:rsidRPr="001A6165" w:rsidRDefault="0014794C">
      <w:pPr>
        <w:pStyle w:val="Normaltindrag"/>
      </w:pPr>
      <w:r w:rsidRPr="001A6165">
        <w:t>Det är angeläget att den ekonomiska politiken ges en tillväxtfrämjande u</w:t>
      </w:r>
      <w:r w:rsidRPr="001A6165">
        <w:t>t</w:t>
      </w:r>
      <w:r w:rsidRPr="001A6165">
        <w:t>formning och att det finns en tillgång till investeringskapital. I de fattigaste länderna i Afrika är det jordbrukspolitiken som är den viktigaste delen av den ekonomiska politiken. Det medför även problem, eftersom jordbruket ofta är den enda beskattningsbasen. Jordbrukarna är därmed en grupp som får svara för en orimligt stor del av landets finansiering genom skatter. Detta tillsammans med en ogynnsam prispolitik – i vissa länder har bönderna fått mindre än halva världsmarknadspriset för sina grödor – oc</w:t>
      </w:r>
      <w:r w:rsidRPr="001A6165">
        <w:t>h oklara ägarfö</w:t>
      </w:r>
      <w:r w:rsidRPr="001A6165">
        <w:t>r</w:t>
      </w:r>
      <w:r w:rsidRPr="001A6165">
        <w:t>hå</w:t>
      </w:r>
      <w:r w:rsidRPr="001A6165">
        <w:t>l</w:t>
      </w:r>
      <w:r w:rsidRPr="001A6165">
        <w:t xml:space="preserve">landen minskar incitamenten för en framgångsrik livsmedelsförsörjning. </w:t>
      </w:r>
    </w:p>
    <w:p w:rsidR="0014794C" w:rsidRPr="001A6165" w:rsidRDefault="0014794C">
      <w:pPr>
        <w:pStyle w:val="Normaltindrag"/>
      </w:pPr>
      <w:r w:rsidRPr="001A6165">
        <w:t>Centerpartiet anser att Sverige i utvecklingssamarbetet med de afrikanska samarbetsländerna bör lyfta fram nödvändigheten av en mer ändamålsenlig jordbrukspolitik. Erfarenheterna från framgångsrika länder understryker behoven av satsningar på jordbruket. En fungerande livsmedelsförsörjning, ökad handel och ökade exportmöjligheter ger upphov till varaktiga inkoms</w:t>
      </w:r>
      <w:r w:rsidRPr="001A6165">
        <w:t>t</w:t>
      </w:r>
      <w:r w:rsidRPr="001A6165">
        <w:t>källor som ger underlag för fortsatt utveckling.</w:t>
      </w:r>
    </w:p>
    <w:p w:rsidR="0014794C" w:rsidRPr="001A6165" w:rsidRDefault="0014794C">
      <w:pPr>
        <w:pStyle w:val="Rubrik2"/>
      </w:pPr>
      <w:bookmarkStart w:id="287" w:name="_Toc468523488"/>
      <w:r w:rsidRPr="001A6165">
        <w:rPr>
          <w:color w:val="000000"/>
        </w:rPr>
        <w:t>15.</w:t>
      </w:r>
      <w:r w:rsidRPr="001A6165">
        <w:t xml:space="preserve"> Skuldlättnader (mom. 46)</w:t>
      </w:r>
      <w:bookmarkEnd w:id="287"/>
    </w:p>
    <w:p w:rsidR="0014794C" w:rsidRPr="001A6165" w:rsidRDefault="0014794C">
      <w:r w:rsidRPr="001A6165">
        <w:rPr>
          <w:color w:val="000000"/>
        </w:rPr>
        <w:t>Karl-Göran Biörsmark (fp) anför:</w:t>
      </w:r>
    </w:p>
    <w:p w:rsidR="0014794C" w:rsidRPr="001A6165" w:rsidRDefault="0014794C">
      <w:r w:rsidRPr="001A6165">
        <w:rPr>
          <w:color w:val="000000"/>
        </w:rPr>
        <w:t>En rad olyckliga omständigheter har medfört att världens u-länder dras med stora skulder. Deras befolkningar har över lag blivit allt fattigare. Den ek</w:t>
      </w:r>
      <w:r w:rsidRPr="001A6165">
        <w:rPr>
          <w:color w:val="000000"/>
        </w:rPr>
        <w:t>o</w:t>
      </w:r>
      <w:r w:rsidRPr="001A6165">
        <w:rPr>
          <w:color w:val="000000"/>
        </w:rPr>
        <w:t xml:space="preserve">nomiska tillväxt som tidigare skedde, och där också de enskilda per capita-inkomsterna steg, har brutits under 1980- och 1990-talen. I dag är situationen att merparten av det internationella biståndet går åt till att amortera och i en del fall enbart till att betala ränta för skulder som – inte minst genom de orättfärdiga handelsvillkoren – nu drabbat fattiga u-länder. </w:t>
      </w:r>
    </w:p>
    <w:p w:rsidR="0014794C" w:rsidRPr="001A6165" w:rsidRDefault="0014794C">
      <w:pPr>
        <w:pStyle w:val="Normaltindrag"/>
      </w:pPr>
      <w:r w:rsidRPr="001A6165">
        <w:t>G 7-konferensen i Köln i juni detta år tog upp frågan om u-ländernas skuldbörda. Man kom till ett delbeslut om att börja lätta på den, och</w:t>
      </w:r>
      <w:r w:rsidRPr="001A6165">
        <w:t xml:space="preserve"> vad som nu behövs är att man samlat lyfter av den skuld som lamslår stora delar av tredje världen. </w:t>
      </w:r>
    </w:p>
    <w:p w:rsidR="0014794C" w:rsidRPr="001A6165" w:rsidRDefault="0014794C">
      <w:pPr>
        <w:pStyle w:val="Normaltindrag"/>
      </w:pPr>
      <w:r w:rsidRPr="001A6165">
        <w:t>Sverige bör engagera sig i en sådan samlad aktion som gör det möjligt för tredje världens länder att få en utveckling som stärker både länder och ind</w:t>
      </w:r>
      <w:r w:rsidRPr="001A6165">
        <w:t>i</w:t>
      </w:r>
      <w:r w:rsidRPr="001A6165">
        <w:t>vider.</w:t>
      </w:r>
    </w:p>
    <w:p w:rsidR="0014794C" w:rsidRPr="001A6165" w:rsidRDefault="0014794C">
      <w:pPr>
        <w:pStyle w:val="Rubrik2"/>
      </w:pPr>
      <w:bookmarkStart w:id="288" w:name="_Toc468523489"/>
      <w:r w:rsidRPr="001A6165">
        <w:t>16. Hälsoforskning (mom. 48)</w:t>
      </w:r>
      <w:bookmarkEnd w:id="288"/>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t>Sjukdom och ohälsa är ett dominerande problem som både är en orsak till och ett resultat av underutvecklingen. I vissa länder minskar medellivslän</w:t>
      </w:r>
      <w:r w:rsidRPr="001A6165">
        <w:t>g</w:t>
      </w:r>
      <w:r w:rsidRPr="001A6165">
        <w:t>den och understiger på sina håll t.o.m. 50 år. Aids, malaria, hakmask, snäc</w:t>
      </w:r>
      <w:r w:rsidRPr="001A6165">
        <w:t>k</w:t>
      </w:r>
      <w:r w:rsidRPr="001A6165">
        <w:t>feber, sömnsjuka och många andra sjukdomar förkortar liv och gör livet svårt i stora delar av kontinenten. Aidskatastrofen i Afrika har ännu inte gått att bromsa. Av totalt 33 miljoner hivsmittade människor i världen finns 22 mi</w:t>
      </w:r>
      <w:r w:rsidRPr="001A6165">
        <w:t>l</w:t>
      </w:r>
      <w:r w:rsidRPr="001A6165">
        <w:t>joner i Afrika söder om Sahara. Medellivslängden i de värst drabbade lä</w:t>
      </w:r>
      <w:r w:rsidRPr="001A6165">
        <w:t>n</w:t>
      </w:r>
      <w:r w:rsidRPr="001A6165">
        <w:t>derna har redan sjunkit med nästan tio år. Hela familjer drabbas hårt när de arbetsföra blir sjuka och barnen tvingas stanna hemma frå</w:t>
      </w:r>
      <w:r w:rsidRPr="001A6165">
        <w:t>n skolan och arbeta på åkrarna. I södra Afrika har ca 2,2 miljoner barn blivit föräldralösa på grund av aids.</w:t>
      </w:r>
    </w:p>
    <w:p w:rsidR="0014794C" w:rsidRPr="001A6165" w:rsidRDefault="0014794C">
      <w:pPr>
        <w:pStyle w:val="Normaltindrag"/>
      </w:pPr>
      <w:r w:rsidRPr="001A6165">
        <w:t>Förutom det direkta lidande och den skada som sjukdomarna orsakar fö</w:t>
      </w:r>
      <w:r w:rsidRPr="001A6165">
        <w:t>r</w:t>
      </w:r>
      <w:r w:rsidRPr="001A6165">
        <w:t>svårar de också utvecklingsansträngningarna i ett större perspektiv. Männ</w:t>
      </w:r>
      <w:r w:rsidRPr="001A6165">
        <w:t>i</w:t>
      </w:r>
      <w:r w:rsidRPr="001A6165">
        <w:t xml:space="preserve">skor som lider av sjukdomar och ohälsa får svårare att ha den energi och den utvecklingskraft som behövs för att få ett samhälle att blomstra. </w:t>
      </w:r>
    </w:p>
    <w:p w:rsidR="0014794C" w:rsidRPr="001A6165" w:rsidRDefault="0014794C">
      <w:pPr>
        <w:pStyle w:val="Normaltindrag"/>
      </w:pPr>
      <w:r w:rsidRPr="001A6165">
        <w:t>Med en snabb ekonomisk utveckling skulle sjukdomarna inte få de fö</w:t>
      </w:r>
      <w:r w:rsidRPr="001A6165">
        <w:t>r</w:t>
      </w:r>
      <w:r w:rsidRPr="001A6165">
        <w:t>ödande konsekvenser som de nu har. Den grundläggande hälsovård som länderna borde ha utvecklat för länge sedan skulle väsentligt kunna reducera problemen med sjukdom och ohälsa. Problemet har inte varit brist på resu</w:t>
      </w:r>
      <w:r w:rsidRPr="001A6165">
        <w:t>r</w:t>
      </w:r>
      <w:r w:rsidRPr="001A6165">
        <w:t>ser. Endast en mindre del av biståndsflödet hade krävts för att bygga upp en grundläggande hälsovård, som i sin tur kraftfullt hade främjat både social och ekonomisk utveckling. Erfarenheter från alla länder som utvecklats snabbt pekar på hur väsentliga satsningar på hälso- och sjukvård är för</w:t>
      </w:r>
      <w:r w:rsidRPr="001A6165">
        <w:t xml:space="preserve"> u</w:t>
      </w:r>
      <w:r w:rsidRPr="001A6165">
        <w:t>t</w:t>
      </w:r>
      <w:r w:rsidRPr="001A6165">
        <w:t>vecklingen i sin helhet.</w:t>
      </w:r>
    </w:p>
    <w:p w:rsidR="0014794C" w:rsidRPr="001A6165" w:rsidRDefault="0014794C">
      <w:pPr>
        <w:pStyle w:val="Normaltindrag"/>
      </w:pPr>
      <w:r w:rsidRPr="001A6165">
        <w:t>Ett stort problem är att få fram effektiva och billiga mediciner mot tropiska sjukdomar. Det förekommer försök med olika typer av aidsmedicin på b</w:t>
      </w:r>
      <w:r w:rsidRPr="001A6165">
        <w:t>e</w:t>
      </w:r>
      <w:r w:rsidRPr="001A6165">
        <w:t>folkningsgrupper i Afrika men när medicinen väl är färdigutvecklad är den alldeles för dyr för att kunna användas där. Mönstret går igen när det gäller vacciner och mediciner mot tropiska sjukdomar. Det är inte ekonomiskt lönsamt att satsa forsknings- och utvecklingspengar på sjukdomar som nä</w:t>
      </w:r>
      <w:r w:rsidRPr="001A6165">
        <w:t>s</w:t>
      </w:r>
      <w:r w:rsidRPr="001A6165">
        <w:t xml:space="preserve">tan bara förekommer i världens fattigaste länder. </w:t>
      </w:r>
    </w:p>
    <w:p w:rsidR="0014794C" w:rsidRPr="001A6165" w:rsidRDefault="0014794C">
      <w:pPr>
        <w:pStyle w:val="Normaltindrag"/>
      </w:pPr>
      <w:r w:rsidRPr="001A6165">
        <w:t>En lösning på detta problem kan vara en modell som den amerikanske Harvardprofessorn Jeffrey Sachs presenterat. Den innebär att de rika lände</w:t>
      </w:r>
      <w:r w:rsidRPr="001A6165">
        <w:t>r</w:t>
      </w:r>
      <w:r w:rsidRPr="001A6165">
        <w:t>na garanterar en marknad för ett visst vaccin eller en viss medicin. Exempe</w:t>
      </w:r>
      <w:r w:rsidRPr="001A6165">
        <w:t>l</w:t>
      </w:r>
      <w:r w:rsidRPr="001A6165">
        <w:t xml:space="preserve">vis skulle EU kunna lova att köpa ett effektivt malariavaccin till Afrikas 25 miljoner nyfödda varje år om ett effektivt sådant vaccin utvecklas. Vidare kan också ett minimipris per dos garanteras. </w:t>
      </w:r>
    </w:p>
    <w:p w:rsidR="0014794C" w:rsidRPr="001A6165" w:rsidRDefault="0014794C">
      <w:pPr>
        <w:pStyle w:val="Normaltindrag"/>
      </w:pPr>
      <w:r w:rsidRPr="001A6165">
        <w:t>De mottagande länderna kan tillfrågas om att ta en del av kostnaden, men poängen är att inget land eller organisation ger några pengar förrän ett effe</w:t>
      </w:r>
      <w:r w:rsidRPr="001A6165">
        <w:t>k</w:t>
      </w:r>
      <w:r w:rsidRPr="001A6165">
        <w:t>tivt vaccin verkligen existerar. Läkemedelsindustrin står för forskning och utveckling och för risken av misslyckade projekt.</w:t>
      </w:r>
    </w:p>
    <w:p w:rsidR="0014794C" w:rsidRPr="001A6165" w:rsidRDefault="0014794C">
      <w:pPr>
        <w:pStyle w:val="Rubrik2"/>
      </w:pPr>
      <w:bookmarkStart w:id="289" w:name="_Toc468523490"/>
      <w:r w:rsidRPr="001A6165">
        <w:t>17. Enskilda organisationers roll i biståndsplaneringen</w:t>
      </w:r>
      <w:r w:rsidRPr="001A6165">
        <w:br/>
        <w:t>(mom. 52)</w:t>
      </w:r>
      <w:bookmarkEnd w:id="289"/>
      <w:r w:rsidRPr="001A6165">
        <w:t xml:space="preserve">         </w:t>
      </w:r>
    </w:p>
    <w:p w:rsidR="0014794C" w:rsidRPr="001A6165" w:rsidRDefault="0014794C">
      <w:r w:rsidRPr="001A6165">
        <w:rPr>
          <w:color w:val="000000"/>
        </w:rPr>
        <w:t>Ingrid Näslund och Fanny Rizell (båda kd) anför:</w:t>
      </w:r>
    </w:p>
    <w:p w:rsidR="0014794C" w:rsidRPr="001A6165" w:rsidRDefault="0014794C">
      <w:r w:rsidRPr="001A6165">
        <w:rPr>
          <w:color w:val="000000"/>
        </w:rPr>
        <w:t>De enskilda organisationerna, ramorganisationerna, utgör enligt Kristdem</w:t>
      </w:r>
      <w:r w:rsidRPr="001A6165">
        <w:rPr>
          <w:color w:val="000000"/>
        </w:rPr>
        <w:t>o</w:t>
      </w:r>
      <w:r w:rsidRPr="001A6165">
        <w:rPr>
          <w:color w:val="000000"/>
        </w:rPr>
        <w:t xml:space="preserve">kraterna en ytterst viktig del av det bilaterala biståndsarbetet. Deras arbete på lokalnivå ger dem en unik position som måste utnyttjas på ett bättre sätt i det svenska utvecklingssamarbetet. Det rör såväl samråd kring landstrategier som möjligheterna att bygga upp starka civila samhällen. Dessutom är ramorganisationernas folkliga förankring stor och deras effektivitet känd, vilket gör att folk litar på att pengarna kommer fram. </w:t>
      </w:r>
    </w:p>
    <w:p w:rsidR="0014794C" w:rsidRPr="001A6165" w:rsidRDefault="0014794C">
      <w:pPr>
        <w:pStyle w:val="Normaltindrag"/>
      </w:pPr>
      <w:r w:rsidRPr="001A6165">
        <w:t xml:space="preserve">De enskilda organisationernas kunskaper, erfarenheter och kompetens kan med </w:t>
      </w:r>
      <w:r w:rsidRPr="001A6165">
        <w:t>fördel användas i planeringen och genomförandet av nationella såväl som internationella biståndsinsatser. Det är också känt att biståndsinsatser på lokalnivå ofta kan vara betydligt effektivare än de som görs på riksnivå, framför allt beroende på att förutsättningarna för projekt och andra insatser är tydligare på lokalnivå. Samråd med de enskilda organisationerna bör därför ske kontinuerligt i biståndsplaneringen, framför allt i samband med lan</w:t>
      </w:r>
      <w:r w:rsidRPr="001A6165">
        <w:t>d</w:t>
      </w:r>
      <w:r w:rsidRPr="001A6165">
        <w:t>strategiarbetet, vilket skedde på fyrpartiregeringens tid.</w:t>
      </w:r>
    </w:p>
    <w:p w:rsidR="0014794C" w:rsidRPr="001A6165" w:rsidRDefault="0014794C">
      <w:pPr>
        <w:pStyle w:val="Normaltindrag"/>
      </w:pPr>
      <w:r w:rsidRPr="001A6165">
        <w:t>Det</w:t>
      </w:r>
      <w:r w:rsidRPr="001A6165">
        <w:t xml:space="preserve"> är därför beklagligt att ramorganisationerna tillhör dem som drabbats hårdast av utgiftstaken. Många planerade och utlovade projekt har fått ställas in. Även om regeringen nu nominellt ökar budgetramarna med ca 30 milj</w:t>
      </w:r>
      <w:r w:rsidRPr="001A6165">
        <w:t>o</w:t>
      </w:r>
      <w:r w:rsidRPr="001A6165">
        <w:t>ner kronor för de enskilda organisationerna under anslagsposten A 1.2, utgör det inga reella höjningar under år 2000 då de disponibla medlen inte ökar. Detta beror bl.a. på den överbudgetering som alltid görs inom biståndet och att ramorganisationerna har blivit bättre på att använda sina an</w:t>
      </w:r>
      <w:r w:rsidRPr="001A6165">
        <w:t>slagna pengar. Kristdemokraterna anser att ramarna måste ökas kraftigt och anslår sa</w:t>
      </w:r>
      <w:r w:rsidRPr="001A6165">
        <w:t>m</w:t>
      </w:r>
      <w:r w:rsidRPr="001A6165">
        <w:t xml:space="preserve">manlagt 1 030 miljoner kronor för ramorganisationerna nästa år, vilket är 150 miljoner kronor mer än regeringen anslår. </w:t>
      </w:r>
    </w:p>
    <w:p w:rsidR="0014794C" w:rsidRPr="001A6165" w:rsidRDefault="0014794C">
      <w:pPr>
        <w:pStyle w:val="Rubrik2"/>
      </w:pPr>
      <w:bookmarkStart w:id="290" w:name="_Toc468523491"/>
      <w:r w:rsidRPr="001A6165">
        <w:t>18. Samarbetet med Afrika; respekten för de mänskliga rättigheterna och länder i krig (mom. 55)</w:t>
      </w:r>
      <w:bookmarkEnd w:id="290"/>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rPr>
          <w:color w:val="000000"/>
        </w:rPr>
        <w:t>En ambition att utrota fattigdomen kräver att effektivitetsmål upprättas. Även delområden skall ha hög mätbarhet, exempelvis antal hushåll som verkligen har fått rent vatten, hur stor andel av flickorna som verkligen får nödvändig undervisning etc. Om inte detta införs kan inte tillräckligt god utvärdering och effektivitet uppnås. För att utrota fattigdomen krävs också att sådana villkor ställs på mottagarländerna att själva grunden för fattigdomen unda</w:t>
      </w:r>
      <w:r w:rsidRPr="001A6165">
        <w:rPr>
          <w:color w:val="000000"/>
        </w:rPr>
        <w:t>n</w:t>
      </w:r>
      <w:r w:rsidRPr="001A6165">
        <w:rPr>
          <w:color w:val="000000"/>
        </w:rPr>
        <w:t>röjs. Krav skall ställas på ”good governance”, som skall innefatta utveckling av 1. mänskliga rättigheter, 2. rättssamhälle, 3. demokrati och 4. marknads</w:t>
      </w:r>
      <w:r w:rsidRPr="001A6165">
        <w:rPr>
          <w:color w:val="000000"/>
        </w:rPr>
        <w:t>e</w:t>
      </w:r>
      <w:r w:rsidRPr="001A6165">
        <w:rPr>
          <w:color w:val="000000"/>
        </w:rPr>
        <w:t>konomi. Att alla dessa krav inte kan uppfyllas omedelbart är en självklarhet, men riktningen måste vara klar. Steg på vägen kan exempelvis vara en ökad korruptionsbekämpning. Ett absolut krav för att erhålla bistånd är att regimen inte för anfallskrig.</w:t>
      </w:r>
    </w:p>
    <w:p w:rsidR="0014794C" w:rsidRPr="001A6165" w:rsidRDefault="0014794C">
      <w:pPr>
        <w:pStyle w:val="Rubrik2"/>
      </w:pPr>
      <w:bookmarkStart w:id="291" w:name="_Toc468523492"/>
      <w:r w:rsidRPr="001A6165">
        <w:t>19. Bistånd till Guinea-Bissau (mom. 56)</w:t>
      </w:r>
      <w:bookmarkEnd w:id="291"/>
    </w:p>
    <w:p w:rsidR="0014794C" w:rsidRPr="001A6165" w:rsidRDefault="0014794C">
      <w:r w:rsidRPr="001A6165">
        <w:rPr>
          <w:color w:val="000000"/>
        </w:rPr>
        <w:t>Lars Ohly och Eva Zetterberg (båda v) anför:</w:t>
      </w:r>
    </w:p>
    <w:p w:rsidR="0014794C" w:rsidRPr="001A6165" w:rsidRDefault="0014794C">
      <w:r w:rsidRPr="001A6165">
        <w:rPr>
          <w:color w:val="000000"/>
        </w:rPr>
        <w:t>Vänsterpartiet vill understryka det motsägelsefulla i att det svenska biståndet minskat och den diplomatiska representationen dragits in när situationen i Guinea-Bissau försämrats. Inbördeskrig har pågått med åtföljande förödelse. Det finns ett stort behov av hjälp till återuppbyggnad. Sveriges långvariga engagemang i Guinea-Bissau alltsedan frigörelsen från den portugisiska kolonialmakten medför också en rad förpliktelser. Det är betydelsefullt att den svenska regeringen beaktar det stora behovet av diplo</w:t>
      </w:r>
      <w:r w:rsidRPr="001A6165">
        <w:rPr>
          <w:color w:val="000000"/>
        </w:rPr>
        <w:t>matiska kontakter och bistånd i en nära framtid när det gäller Guinea-Bissau.</w:t>
      </w:r>
    </w:p>
    <w:p w:rsidR="0014794C" w:rsidRPr="001A6165" w:rsidRDefault="0014794C">
      <w:pPr>
        <w:pStyle w:val="Rubrik2"/>
      </w:pPr>
      <w:bookmarkStart w:id="292" w:name="_Toc468523493"/>
      <w:r w:rsidRPr="001A6165">
        <w:t>20. Bistånd till Kurdistan (mom. 60)</w:t>
      </w:r>
      <w:bookmarkEnd w:id="292"/>
    </w:p>
    <w:p w:rsidR="0014794C" w:rsidRPr="001A6165" w:rsidRDefault="0014794C">
      <w:r w:rsidRPr="001A6165">
        <w:rPr>
          <w:color w:val="000000"/>
        </w:rPr>
        <w:t>Lars Ohly och Eva Zetterberg (båda v) samt Marianne Andersson (c) anför:</w:t>
      </w:r>
    </w:p>
    <w:p w:rsidR="0014794C" w:rsidRPr="001A6165" w:rsidRDefault="0014794C">
      <w:r w:rsidRPr="001A6165">
        <w:rPr>
          <w:color w:val="000000"/>
        </w:rPr>
        <w:t>Alltsedan Gulfkriget har den kurdiska befolkningen i norra Irak/irakiska Kurdistan erhållit ett omfattande stöd av FN. Till en början hade detta stöd till följd av den prekära situationen formen av katastrofhjälp, inriktat på att i en akut krissituation rädda befolkningen undan svält. Det har nu gått snart nio år sedan Gulfkriget avslutades. De militära stridigheterna har övergått i en ekonomisk krigföring kompletterad med regelbundet återkommande bombningar av Irak. Den akuta krissituationen i norra Irak/</w:t>
      </w:r>
      <w:r w:rsidRPr="001A6165">
        <w:rPr>
          <w:color w:val="000000"/>
        </w:rPr>
        <w:t>irakiska Kurdistan har därvid förvandlats till något som skulle kunna beskrivas som ett långv</w:t>
      </w:r>
      <w:r w:rsidRPr="001A6165">
        <w:rPr>
          <w:color w:val="000000"/>
        </w:rPr>
        <w:t>a</w:t>
      </w:r>
      <w:r w:rsidRPr="001A6165">
        <w:rPr>
          <w:color w:val="000000"/>
        </w:rPr>
        <w:t>rigt interimistiskt tillstånd i vilket FN understöder den kurdiska befolknin</w:t>
      </w:r>
      <w:r w:rsidRPr="001A6165">
        <w:rPr>
          <w:color w:val="000000"/>
        </w:rPr>
        <w:t>g</w:t>
      </w:r>
      <w:r w:rsidRPr="001A6165">
        <w:rPr>
          <w:color w:val="000000"/>
        </w:rPr>
        <w:t>en, medan USA och Storbritannien (utan FN:s medgivande) angriper Sa</w:t>
      </w:r>
      <w:r w:rsidRPr="001A6165">
        <w:rPr>
          <w:color w:val="000000"/>
        </w:rPr>
        <w:t>d</w:t>
      </w:r>
      <w:r w:rsidRPr="001A6165">
        <w:rPr>
          <w:color w:val="000000"/>
        </w:rPr>
        <w:t xml:space="preserve">dam Husseins militära styrkor och hindrar hans trupper från att gå in i de kurdiska delarna av landet. I denna situation av ett permanent krisläge bör omvärlden se över det bistånd den ger. </w:t>
      </w:r>
    </w:p>
    <w:p w:rsidR="0014794C" w:rsidRPr="001A6165" w:rsidRDefault="0014794C">
      <w:pPr>
        <w:pStyle w:val="Normaltindrag"/>
      </w:pPr>
      <w:r w:rsidRPr="001A6165">
        <w:t>Sedan länge har FAO givit den kurdiska befolkningen omfattande livsm</w:t>
      </w:r>
      <w:r w:rsidRPr="001A6165">
        <w:t>e</w:t>
      </w:r>
      <w:r w:rsidRPr="001A6165">
        <w:t>delshjälp. Man har samtidigt avstått från att stödja återuppbyggnaden av det kurdiska jordbruket. Stor tillgång på billiga importerade livsmedel har lett till att kurdiska jordbruksprodukter inte längre efterfrågas. Det kurdiska jordbr</w:t>
      </w:r>
      <w:r w:rsidRPr="001A6165">
        <w:t>u</w:t>
      </w:r>
      <w:r w:rsidRPr="001A6165">
        <w:t>ket har därmed till stora delar lagts i träda.</w:t>
      </w:r>
    </w:p>
    <w:p w:rsidR="0014794C" w:rsidRPr="001A6165" w:rsidRDefault="0014794C">
      <w:pPr>
        <w:pStyle w:val="Normaltindrag"/>
      </w:pPr>
      <w:r w:rsidRPr="001A6165">
        <w:t>Den kurdiska regionala regeringen har påtalat allt detta och riktat kritik mot FAO när det gäller denna livsmedelshjälp. Åren har dock gått och situ</w:t>
      </w:r>
      <w:r w:rsidRPr="001A6165">
        <w:t>a</w:t>
      </w:r>
      <w:r w:rsidRPr="001A6165">
        <w:t>tionen för det kurdiska jordbruket har blivit att det förslummats alltmer. Goda möjligheter att stärka det kurdiska jordbruket har försuttits. Som b</w:t>
      </w:r>
      <w:r w:rsidRPr="001A6165">
        <w:t>i</w:t>
      </w:r>
      <w:r w:rsidRPr="001A6165">
        <w:t>ståndspolitik är FAO:s hantering av livsmedelshjälpen till Kurdistan ett utmärkt exempel på hur bistånd inte skall gå till. Biståndet har övergått till att bli en form av dumpning.</w:t>
      </w:r>
    </w:p>
    <w:p w:rsidR="0014794C" w:rsidRPr="001A6165" w:rsidRDefault="0014794C">
      <w:pPr>
        <w:pStyle w:val="Normaltindrag"/>
      </w:pPr>
      <w:r w:rsidRPr="001A6165">
        <w:t>Mot denna bakgrund bör den svenska regeringen verka för att FAO:s liv</w:t>
      </w:r>
      <w:r w:rsidRPr="001A6165">
        <w:t>s</w:t>
      </w:r>
      <w:r w:rsidRPr="001A6165">
        <w:t>medelsbistånd omvandlas till ett effektivt bistånd som leder till att det ku</w:t>
      </w:r>
      <w:r w:rsidRPr="001A6165">
        <w:t>r</w:t>
      </w:r>
      <w:r w:rsidRPr="001A6165">
        <w:t>diska jordbruket återuppbyggs, blir starkt och konkurrenskraftigt.</w:t>
      </w:r>
    </w:p>
    <w:p w:rsidR="0014794C" w:rsidRPr="001A6165" w:rsidRDefault="0014794C">
      <w:pPr>
        <w:pStyle w:val="Rubrik2"/>
      </w:pPr>
      <w:bookmarkStart w:id="293" w:name="_Toc468523494"/>
      <w:r w:rsidRPr="001A6165">
        <w:t>21. Inriktningen av stödet till Central- och Östeuropa</w:t>
      </w:r>
      <w:r w:rsidRPr="001A6165">
        <w:br/>
        <w:t xml:space="preserve"> (mom. 80)</w:t>
      </w:r>
      <w:bookmarkEnd w:id="293"/>
    </w:p>
    <w:p w:rsidR="0014794C" w:rsidRPr="001A6165" w:rsidRDefault="0014794C">
      <w:r w:rsidRPr="001A6165">
        <w:rPr>
          <w:color w:val="000000"/>
        </w:rPr>
        <w:t>Göran Lennmarker, Bertil Persson, Liselotte Wågö och Karin Enström (alla m) anför:</w:t>
      </w:r>
    </w:p>
    <w:p w:rsidR="0014794C" w:rsidRPr="001A6165" w:rsidRDefault="0014794C">
      <w:r w:rsidRPr="001A6165">
        <w:rPr>
          <w:rFonts w:ascii="Tms Rmn" w:hAnsi="Tms Rmn"/>
          <w:color w:val="000000"/>
        </w:rPr>
        <w:t>Stödet till Central- och Östeuropa bör i första hand ske genom EU och andra multilaterala organ. Det svenska stödet måste fungera som ett komplement till det EU-länderna gör gemensamt. Det svenska stödet bör dock särskilt inriktas på att stödja de områden där EU är lite eller inte alls aktivt, som suver</w:t>
      </w:r>
      <w:r w:rsidRPr="001A6165">
        <w:rPr>
          <w:rFonts w:ascii="Tms Rmn" w:hAnsi="Tms Rmn"/>
          <w:color w:val="000000"/>
        </w:rPr>
        <w:t>ä</w:t>
      </w:r>
      <w:r w:rsidRPr="001A6165">
        <w:rPr>
          <w:rFonts w:ascii="Tms Rmn" w:hAnsi="Tms Rmn"/>
          <w:color w:val="000000"/>
        </w:rPr>
        <w:t>nitetsuppbyggnad och miljöförbättrande åtgärder.</w:t>
      </w:r>
    </w:p>
    <w:p w:rsidR="0014794C" w:rsidRPr="001A6165" w:rsidRDefault="0014794C">
      <w:pPr>
        <w:pStyle w:val="Normaltindrag"/>
      </w:pPr>
      <w:r w:rsidRPr="001A6165">
        <w:t xml:space="preserve">Geografiskt bör stödet främst gå till de baltiska staterna, Polen och de åtta regionerna i nordvästra Ryssland, bl.a. S:t Petersburg och Kaliningrad. </w:t>
      </w:r>
    </w:p>
    <w:p w:rsidR="0014794C" w:rsidRPr="001A6165" w:rsidRDefault="0014794C">
      <w:pPr>
        <w:pStyle w:val="Normaltindrag"/>
      </w:pPr>
      <w:r w:rsidRPr="001A6165">
        <w:t>På lite sikt finns nämligen all anledning att tro att de baltiska staterna, li</w:t>
      </w:r>
      <w:r w:rsidRPr="001A6165">
        <w:t>k</w:t>
      </w:r>
      <w:r w:rsidRPr="001A6165">
        <w:t>som de andra nyligen fria länderna kring Östersjön, bör betraktas på samma sätt som våra övriga grannländer. Inom några få år kommer de – om allt går som vi hoppas – att vara EU-medlemmar, precis som Sverige, och kanske också medlemmar i Nato. Länderna kommer förmodligen att på någon gen</w:t>
      </w:r>
      <w:r w:rsidRPr="001A6165">
        <w:t>e</w:t>
      </w:r>
      <w:r w:rsidRPr="001A6165">
        <w:t xml:space="preserve">ration nå västeuropeisk levnadsstandard. </w:t>
      </w:r>
    </w:p>
    <w:p w:rsidR="0014794C" w:rsidRPr="001A6165" w:rsidRDefault="0014794C">
      <w:pPr>
        <w:pStyle w:val="Normaltindrag"/>
      </w:pPr>
      <w:r w:rsidRPr="001A6165">
        <w:t>Bistånd är inte det långsiktigt naturliga tillståndet. Handel, investeringar, politisk samverkan och utbyten på alla områden är det långsiktigt naturliga, precis som med våra västl</w:t>
      </w:r>
      <w:r w:rsidRPr="001A6165">
        <w:t>iga grannländer.</w:t>
      </w:r>
    </w:p>
    <w:p w:rsidR="0014794C" w:rsidRPr="001A6165" w:rsidRDefault="0014794C">
      <w:pPr>
        <w:pStyle w:val="Normaltindrag"/>
      </w:pPr>
      <w:r w:rsidRPr="001A6165">
        <w:t>Fokus i det svenska stödet bör därför bildligt och bokstavligt talat efte</w:t>
      </w:r>
      <w:r w:rsidRPr="001A6165">
        <w:t>r</w:t>
      </w:r>
      <w:r w:rsidRPr="001A6165">
        <w:t>hand gradvis flytta österut, från Östersjöns östra strandstater. Det nära Rys</w:t>
      </w:r>
      <w:r w:rsidRPr="001A6165">
        <w:t>s</w:t>
      </w:r>
      <w:r w:rsidRPr="001A6165">
        <w:t>land bör vara av särskilt intresse.</w:t>
      </w:r>
    </w:p>
    <w:p w:rsidR="0014794C" w:rsidRPr="001A6165" w:rsidRDefault="0014794C">
      <w:pPr>
        <w:pStyle w:val="Normaltindrag"/>
      </w:pPr>
    </w:p>
    <w:p w:rsidR="0014794C" w:rsidRPr="001A6165" w:rsidRDefault="0014794C"/>
    <w:p w:rsidR="0014794C" w:rsidRPr="001A6165" w:rsidRDefault="0014794C"/>
    <w:p w:rsidR="0014794C" w:rsidRPr="001A6165" w:rsidRDefault="0014794C">
      <w:bookmarkStart w:id="294" w:name="Nästa_Reservation"/>
      <w:bookmarkEnd w:id="294"/>
    </w:p>
    <w:p w:rsidR="0014794C" w:rsidRPr="001A6165" w:rsidRDefault="0014794C">
      <w:pPr>
        <w:sectPr w:rsidR="00000000" w:rsidRPr="001A6165">
          <w:headerReference w:type="default" r:id="rId10"/>
          <w:footerReference w:type="default" r:id="rId11"/>
          <w:pgSz w:w="11906" w:h="16838" w:code="9"/>
          <w:pgMar w:top="567" w:right="4876" w:bottom="4508" w:left="1134" w:header="227" w:footer="227" w:gutter="0"/>
          <w:cols w:space="720"/>
        </w:sectPr>
      </w:pPr>
    </w:p>
    <w:p w:rsidR="0014794C" w:rsidRPr="001A6165" w:rsidRDefault="0014794C">
      <w:pPr>
        <w:rPr>
          <w:sz w:val="28"/>
        </w:rPr>
      </w:pPr>
      <w:r w:rsidRPr="001A6165">
        <w:rPr>
          <w:sz w:val="28"/>
        </w:rPr>
        <w:t>Förslag till beslut om anslag inom utgiftsområde 7</w:t>
      </w:r>
    </w:p>
    <w:p w:rsidR="0014794C" w:rsidRPr="001A6165" w:rsidRDefault="0014794C">
      <w:pPr>
        <w:rPr>
          <w:sz w:val="28"/>
        </w:rPr>
      </w:pPr>
      <w:r w:rsidRPr="001A6165">
        <w:rPr>
          <w:sz w:val="28"/>
        </w:rPr>
        <w:t>Internationellt bistånd  budgetåret 2000</w:t>
      </w:r>
    </w:p>
    <w:p w:rsidR="0014794C" w:rsidRPr="001A6165" w:rsidRDefault="0014794C">
      <w:pPr>
        <w:spacing w:before="120"/>
      </w:pPr>
      <w:r w:rsidRPr="001A6165">
        <w:t>1 000-tal kronor</w:t>
      </w:r>
    </w:p>
    <w:p w:rsidR="0014794C" w:rsidRPr="001A6165" w:rsidRDefault="0014794C">
      <w:r w:rsidRPr="001A6165">
        <w:t>Utskottets förslag överensstämmer med regeringens förslag till anslagsfö</w:t>
      </w:r>
      <w:r w:rsidRPr="001A6165">
        <w:t>r</w:t>
      </w:r>
      <w:r w:rsidRPr="001A6165">
        <w:t>delning. Företrädare för (m), (kd), (c) och (fp) har avgivit särskilda yttra</w:t>
      </w:r>
      <w:r w:rsidRPr="001A6165">
        <w:t>n</w:t>
      </w:r>
      <w:r w:rsidRPr="001A6165">
        <w:t>den.</w:t>
      </w:r>
    </w:p>
    <w:p w:rsidR="0014794C" w:rsidRPr="001A6165" w:rsidRDefault="0014794C">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3728"/>
        <w:gridCol w:w="284"/>
        <w:gridCol w:w="425"/>
        <w:gridCol w:w="851"/>
      </w:tblGrid>
      <w:tr w:rsidR="00000000" w:rsidRPr="001A6165">
        <w:tblPrEx>
          <w:tblCellMar>
            <w:top w:w="0" w:type="dxa"/>
            <w:bottom w:w="0" w:type="dxa"/>
          </w:tblCellMar>
        </w:tblPrEx>
        <w:trPr>
          <w:cantSplit/>
          <w:tblHeader/>
        </w:trPr>
        <w:tc>
          <w:tcPr>
            <w:tcW w:w="283" w:type="dxa"/>
            <w:tcBorders>
              <w:top w:val="single" w:sz="4" w:space="0" w:color="auto"/>
            </w:tcBorders>
          </w:tcPr>
          <w:p w:rsidR="0014794C" w:rsidRPr="001A6165" w:rsidRDefault="0014794C">
            <w:pPr>
              <w:pStyle w:val="SBTabell"/>
              <w:rPr>
                <w:sz w:val="17"/>
              </w:rPr>
            </w:pPr>
          </w:p>
        </w:tc>
        <w:tc>
          <w:tcPr>
            <w:tcW w:w="3728" w:type="dxa"/>
            <w:tcBorders>
              <w:top w:val="single" w:sz="4" w:space="0" w:color="auto"/>
            </w:tcBorders>
          </w:tcPr>
          <w:p w:rsidR="0014794C" w:rsidRPr="001A6165" w:rsidRDefault="0014794C">
            <w:pPr>
              <w:pStyle w:val="SBTabell"/>
              <w:rPr>
                <w:sz w:val="17"/>
              </w:rPr>
            </w:pPr>
            <w:r w:rsidRPr="001A6165">
              <w:rPr>
                <w:sz w:val="17"/>
              </w:rPr>
              <w:t>Verksamhetsområde</w:t>
            </w:r>
          </w:p>
        </w:tc>
        <w:tc>
          <w:tcPr>
            <w:tcW w:w="1560" w:type="dxa"/>
            <w:gridSpan w:val="3"/>
            <w:tcBorders>
              <w:top w:val="single" w:sz="4" w:space="0" w:color="auto"/>
            </w:tcBorders>
          </w:tcPr>
          <w:p w:rsidR="0014794C" w:rsidRPr="001A6165" w:rsidRDefault="0014794C">
            <w:pPr>
              <w:pStyle w:val="SBTabell"/>
              <w:jc w:val="right"/>
              <w:rPr>
                <w:sz w:val="17"/>
              </w:rPr>
            </w:pPr>
            <w:r w:rsidRPr="001A6165">
              <w:rPr>
                <w:sz w:val="17"/>
              </w:rPr>
              <w:t xml:space="preserve">Utskottets </w:t>
            </w:r>
          </w:p>
        </w:tc>
      </w:tr>
      <w:tr w:rsidR="00000000" w:rsidRPr="001A6165">
        <w:tblPrEx>
          <w:tblCellMar>
            <w:top w:w="0" w:type="dxa"/>
            <w:bottom w:w="0" w:type="dxa"/>
          </w:tblCellMar>
        </w:tblPrEx>
        <w:trPr>
          <w:tblHeader/>
        </w:trPr>
        <w:tc>
          <w:tcPr>
            <w:tcW w:w="283" w:type="dxa"/>
            <w:tcBorders>
              <w:bottom w:val="single" w:sz="4" w:space="0" w:color="auto"/>
            </w:tcBorders>
          </w:tcPr>
          <w:p w:rsidR="0014794C" w:rsidRPr="001A6165" w:rsidRDefault="0014794C">
            <w:pPr>
              <w:pStyle w:val="SBTabell"/>
              <w:rPr>
                <w:sz w:val="17"/>
              </w:rPr>
            </w:pPr>
          </w:p>
        </w:tc>
        <w:tc>
          <w:tcPr>
            <w:tcW w:w="3728" w:type="dxa"/>
            <w:tcBorders>
              <w:bottom w:val="single" w:sz="4" w:space="0" w:color="auto"/>
            </w:tcBorders>
          </w:tcPr>
          <w:p w:rsidR="0014794C" w:rsidRPr="001A6165" w:rsidRDefault="0014794C">
            <w:pPr>
              <w:pStyle w:val="SBTabell"/>
              <w:rPr>
                <w:sz w:val="17"/>
              </w:rPr>
            </w:pPr>
            <w:r w:rsidRPr="001A6165">
              <w:rPr>
                <w:sz w:val="17"/>
              </w:rPr>
              <w:t>Anslag</w:t>
            </w:r>
          </w:p>
        </w:tc>
        <w:tc>
          <w:tcPr>
            <w:tcW w:w="1560" w:type="dxa"/>
            <w:gridSpan w:val="3"/>
            <w:tcBorders>
              <w:bottom w:val="single" w:sz="4" w:space="0" w:color="auto"/>
            </w:tcBorders>
          </w:tcPr>
          <w:p w:rsidR="0014794C" w:rsidRPr="001A6165" w:rsidRDefault="0014794C">
            <w:pPr>
              <w:pStyle w:val="SBTabell"/>
              <w:jc w:val="right"/>
              <w:rPr>
                <w:sz w:val="17"/>
              </w:rPr>
            </w:pPr>
            <w:r w:rsidRPr="001A6165">
              <w:rPr>
                <w:sz w:val="17"/>
              </w:rPr>
              <w:t xml:space="preserve">     förslag</w:t>
            </w:r>
          </w:p>
          <w:p w:rsidR="0014794C" w:rsidRPr="001A6165" w:rsidRDefault="0014794C">
            <w:pPr>
              <w:pStyle w:val="SBTabell"/>
              <w:jc w:val="right"/>
              <w:rPr>
                <w:sz w:val="17"/>
              </w:rPr>
            </w:pPr>
          </w:p>
        </w:tc>
      </w:tr>
      <w:tr w:rsidR="00000000" w:rsidRPr="001A6165">
        <w:tblPrEx>
          <w:tblCellMar>
            <w:top w:w="0" w:type="dxa"/>
            <w:bottom w:w="0" w:type="dxa"/>
          </w:tblCellMar>
        </w:tblPrEx>
        <w:trPr>
          <w:tblHeader/>
        </w:trPr>
        <w:tc>
          <w:tcPr>
            <w:tcW w:w="283" w:type="dxa"/>
          </w:tcPr>
          <w:p w:rsidR="0014794C" w:rsidRPr="001A6165" w:rsidRDefault="0014794C">
            <w:pPr>
              <w:pStyle w:val="SBTabell"/>
              <w:rPr>
                <w:sz w:val="17"/>
              </w:rPr>
            </w:pPr>
          </w:p>
        </w:tc>
        <w:tc>
          <w:tcPr>
            <w:tcW w:w="3728" w:type="dxa"/>
          </w:tcPr>
          <w:p w:rsidR="0014794C" w:rsidRPr="001A6165" w:rsidRDefault="0014794C">
            <w:pPr>
              <w:pStyle w:val="SBTabell"/>
              <w:jc w:val="left"/>
              <w:rPr>
                <w:sz w:val="17"/>
              </w:rPr>
            </w:pPr>
          </w:p>
        </w:tc>
        <w:tc>
          <w:tcPr>
            <w:tcW w:w="1560" w:type="dxa"/>
            <w:gridSpan w:val="3"/>
          </w:tcPr>
          <w:p w:rsidR="0014794C" w:rsidRPr="001A6165" w:rsidRDefault="0014794C">
            <w:pPr>
              <w:pStyle w:val="SBTabell"/>
              <w:rPr>
                <w:sz w:val="17"/>
              </w:rPr>
            </w:pPr>
          </w:p>
        </w:tc>
      </w:tr>
      <w:tr w:rsidR="00000000" w:rsidRPr="001A6165">
        <w:tblPrEx>
          <w:tblCellMar>
            <w:top w:w="0" w:type="dxa"/>
            <w:bottom w:w="0" w:type="dxa"/>
          </w:tblCellMar>
        </w:tblPrEx>
        <w:trPr>
          <w:cantSplit/>
        </w:trPr>
        <w:tc>
          <w:tcPr>
            <w:tcW w:w="283" w:type="dxa"/>
          </w:tcPr>
          <w:p w:rsidR="0014794C" w:rsidRPr="001A6165" w:rsidRDefault="0014794C">
            <w:pPr>
              <w:pStyle w:val="SBTabell"/>
              <w:rPr>
                <w:sz w:val="20"/>
              </w:rPr>
            </w:pPr>
            <w:r w:rsidRPr="001A6165">
              <w:rPr>
                <w:b/>
              </w:rPr>
              <w:t>A</w:t>
            </w:r>
          </w:p>
        </w:tc>
        <w:tc>
          <w:tcPr>
            <w:tcW w:w="5288" w:type="dxa"/>
            <w:gridSpan w:val="4"/>
          </w:tcPr>
          <w:p w:rsidR="0014794C" w:rsidRPr="001A6165" w:rsidRDefault="0014794C">
            <w:pPr>
              <w:pStyle w:val="SBTabell"/>
              <w:jc w:val="left"/>
              <w:rPr>
                <w:sz w:val="20"/>
              </w:rPr>
            </w:pPr>
            <w:r w:rsidRPr="001A6165">
              <w:rPr>
                <w:b/>
              </w:rPr>
              <w:t>Internationellt utvecklingssamarbete</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r w:rsidRPr="001A6165">
              <w:rPr>
                <w:sz w:val="17"/>
              </w:rPr>
              <w:t>1</w:t>
            </w:r>
          </w:p>
        </w:tc>
        <w:tc>
          <w:tcPr>
            <w:tcW w:w="4437" w:type="dxa"/>
            <w:gridSpan w:val="3"/>
          </w:tcPr>
          <w:p w:rsidR="0014794C" w:rsidRPr="001A6165" w:rsidRDefault="0014794C">
            <w:pPr>
              <w:pStyle w:val="SBTabell"/>
              <w:jc w:val="left"/>
              <w:rPr>
                <w:sz w:val="17"/>
              </w:rPr>
            </w:pPr>
            <w:r w:rsidRPr="001A6165">
              <w:rPr>
                <w:sz w:val="17"/>
              </w:rPr>
              <w:t xml:space="preserve">Biståndsverksamhet </w:t>
            </w:r>
            <w:r w:rsidRPr="001A6165">
              <w:rPr>
                <w:i/>
                <w:sz w:val="17"/>
              </w:rPr>
              <w:t>(res.)</w:t>
            </w:r>
          </w:p>
        </w:tc>
        <w:tc>
          <w:tcPr>
            <w:tcW w:w="851" w:type="dxa"/>
          </w:tcPr>
          <w:p w:rsidR="0014794C" w:rsidRPr="001A6165" w:rsidRDefault="0014794C">
            <w:pPr>
              <w:pStyle w:val="SBTabell"/>
              <w:jc w:val="right"/>
              <w:rPr>
                <w:sz w:val="17"/>
              </w:rPr>
            </w:pPr>
            <w:r w:rsidRPr="001A6165">
              <w:rPr>
                <w:sz w:val="17"/>
              </w:rPr>
              <w:t>12 060 304</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r w:rsidRPr="001A6165">
              <w:rPr>
                <w:sz w:val="17"/>
              </w:rPr>
              <w:t>2</w:t>
            </w:r>
          </w:p>
        </w:tc>
        <w:tc>
          <w:tcPr>
            <w:tcW w:w="4437" w:type="dxa"/>
            <w:gridSpan w:val="3"/>
          </w:tcPr>
          <w:p w:rsidR="0014794C" w:rsidRPr="001A6165" w:rsidRDefault="0014794C">
            <w:pPr>
              <w:pStyle w:val="SBTabell"/>
              <w:jc w:val="left"/>
              <w:rPr>
                <w:sz w:val="17"/>
              </w:rPr>
            </w:pPr>
            <w:r w:rsidRPr="001A6165">
              <w:rPr>
                <w:sz w:val="17"/>
              </w:rPr>
              <w:t>Styrelsen för internationellt utveck</w:t>
            </w:r>
            <w:r w:rsidRPr="001A6165">
              <w:rPr>
                <w:sz w:val="17"/>
              </w:rPr>
              <w:softHyphen/>
              <w:t>lings</w:t>
            </w:r>
            <w:r w:rsidRPr="001A6165">
              <w:rPr>
                <w:sz w:val="17"/>
              </w:rPr>
              <w:softHyphen/>
              <w:t xml:space="preserve">samarbete (Sida) </w:t>
            </w:r>
            <w:r w:rsidRPr="001A6165">
              <w:rPr>
                <w:i/>
                <w:sz w:val="17"/>
              </w:rPr>
              <w:t>(ram.)</w:t>
            </w:r>
          </w:p>
        </w:tc>
        <w:tc>
          <w:tcPr>
            <w:tcW w:w="851" w:type="dxa"/>
          </w:tcPr>
          <w:p w:rsidR="0014794C" w:rsidRPr="001A6165" w:rsidRDefault="0014794C">
            <w:pPr>
              <w:pStyle w:val="SBTabell"/>
              <w:jc w:val="right"/>
              <w:rPr>
                <w:sz w:val="17"/>
              </w:rPr>
            </w:pPr>
          </w:p>
          <w:p w:rsidR="0014794C" w:rsidRPr="001A6165" w:rsidRDefault="0014794C">
            <w:pPr>
              <w:pStyle w:val="SBTabell"/>
              <w:jc w:val="right"/>
              <w:rPr>
                <w:sz w:val="17"/>
              </w:rPr>
            </w:pPr>
            <w:r w:rsidRPr="001A6165">
              <w:rPr>
                <w:sz w:val="17"/>
              </w:rPr>
              <w:t>415 844</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r w:rsidRPr="001A6165">
              <w:rPr>
                <w:sz w:val="17"/>
              </w:rPr>
              <w:t>3</w:t>
            </w:r>
          </w:p>
        </w:tc>
        <w:tc>
          <w:tcPr>
            <w:tcW w:w="4437" w:type="dxa"/>
            <w:gridSpan w:val="3"/>
          </w:tcPr>
          <w:p w:rsidR="0014794C" w:rsidRPr="001A6165" w:rsidRDefault="0014794C">
            <w:pPr>
              <w:pStyle w:val="SBTabell"/>
              <w:jc w:val="left"/>
              <w:rPr>
                <w:sz w:val="17"/>
              </w:rPr>
            </w:pPr>
            <w:r w:rsidRPr="001A6165">
              <w:rPr>
                <w:sz w:val="17"/>
              </w:rPr>
              <w:t xml:space="preserve">Nordiska Afrikainstitutet </w:t>
            </w:r>
            <w:r w:rsidRPr="001A6165">
              <w:rPr>
                <w:i/>
                <w:sz w:val="17"/>
              </w:rPr>
              <w:t>(ram.)</w:t>
            </w:r>
          </w:p>
        </w:tc>
        <w:tc>
          <w:tcPr>
            <w:tcW w:w="851" w:type="dxa"/>
          </w:tcPr>
          <w:p w:rsidR="0014794C" w:rsidRPr="001A6165" w:rsidRDefault="0014794C">
            <w:pPr>
              <w:pStyle w:val="SBTabell"/>
              <w:jc w:val="right"/>
              <w:rPr>
                <w:sz w:val="17"/>
              </w:rPr>
            </w:pPr>
            <w:r w:rsidRPr="001A6165">
              <w:rPr>
                <w:sz w:val="17"/>
              </w:rPr>
              <w:t>10 761</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p>
        </w:tc>
        <w:tc>
          <w:tcPr>
            <w:tcW w:w="4437" w:type="dxa"/>
            <w:gridSpan w:val="3"/>
          </w:tcPr>
          <w:p w:rsidR="0014794C" w:rsidRPr="001A6165" w:rsidRDefault="0014794C">
            <w:pPr>
              <w:pStyle w:val="SBTabell"/>
              <w:jc w:val="left"/>
              <w:rPr>
                <w:sz w:val="17"/>
              </w:rPr>
            </w:pPr>
          </w:p>
        </w:tc>
        <w:tc>
          <w:tcPr>
            <w:tcW w:w="851" w:type="dxa"/>
          </w:tcPr>
          <w:p w:rsidR="0014794C" w:rsidRPr="001A6165" w:rsidRDefault="0014794C">
            <w:pPr>
              <w:pStyle w:val="SBTabell"/>
              <w:rPr>
                <w:sz w:val="17"/>
              </w:rPr>
            </w:pPr>
          </w:p>
        </w:tc>
      </w:tr>
      <w:tr w:rsidR="00000000" w:rsidRPr="001A6165">
        <w:tblPrEx>
          <w:tblCellMar>
            <w:top w:w="0" w:type="dxa"/>
            <w:bottom w:w="0" w:type="dxa"/>
          </w:tblCellMar>
        </w:tblPrEx>
        <w:trPr>
          <w:cantSplit/>
        </w:trPr>
        <w:tc>
          <w:tcPr>
            <w:tcW w:w="283" w:type="dxa"/>
          </w:tcPr>
          <w:p w:rsidR="0014794C" w:rsidRPr="001A6165" w:rsidRDefault="0014794C">
            <w:pPr>
              <w:pStyle w:val="SBTabell"/>
              <w:rPr>
                <w:sz w:val="20"/>
              </w:rPr>
            </w:pPr>
            <w:r w:rsidRPr="001A6165">
              <w:rPr>
                <w:b/>
              </w:rPr>
              <w:t>B</w:t>
            </w:r>
          </w:p>
        </w:tc>
        <w:tc>
          <w:tcPr>
            <w:tcW w:w="5288" w:type="dxa"/>
            <w:gridSpan w:val="4"/>
          </w:tcPr>
          <w:p w:rsidR="0014794C" w:rsidRPr="001A6165" w:rsidRDefault="0014794C">
            <w:pPr>
              <w:pStyle w:val="SBTabell"/>
              <w:jc w:val="left"/>
              <w:rPr>
                <w:sz w:val="20"/>
              </w:rPr>
            </w:pPr>
            <w:r w:rsidRPr="001A6165">
              <w:rPr>
                <w:b/>
              </w:rPr>
              <w:t>Samarbete med Central- och Östeuropa</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r w:rsidRPr="001A6165">
              <w:rPr>
                <w:sz w:val="17"/>
              </w:rPr>
              <w:t>1</w:t>
            </w:r>
          </w:p>
        </w:tc>
        <w:tc>
          <w:tcPr>
            <w:tcW w:w="4012" w:type="dxa"/>
            <w:gridSpan w:val="2"/>
          </w:tcPr>
          <w:p w:rsidR="0014794C" w:rsidRPr="001A6165" w:rsidRDefault="0014794C">
            <w:pPr>
              <w:pStyle w:val="SBTabell"/>
              <w:jc w:val="left"/>
              <w:rPr>
                <w:sz w:val="17"/>
              </w:rPr>
            </w:pPr>
            <w:r w:rsidRPr="001A6165">
              <w:rPr>
                <w:sz w:val="17"/>
              </w:rPr>
              <w:t xml:space="preserve">Samarbete med Central- och Östeuropa </w:t>
            </w:r>
            <w:r w:rsidRPr="001A6165">
              <w:rPr>
                <w:i/>
                <w:sz w:val="17"/>
              </w:rPr>
              <w:t>(res.)</w:t>
            </w:r>
          </w:p>
        </w:tc>
        <w:tc>
          <w:tcPr>
            <w:tcW w:w="1276" w:type="dxa"/>
            <w:gridSpan w:val="2"/>
          </w:tcPr>
          <w:p w:rsidR="0014794C" w:rsidRPr="001A6165" w:rsidRDefault="0014794C">
            <w:pPr>
              <w:pStyle w:val="SBTabell"/>
              <w:jc w:val="right"/>
              <w:rPr>
                <w:sz w:val="17"/>
              </w:rPr>
            </w:pPr>
            <w:r w:rsidRPr="001A6165">
              <w:rPr>
                <w:sz w:val="17"/>
              </w:rPr>
              <w:t>725 000</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r w:rsidRPr="001A6165">
              <w:rPr>
                <w:sz w:val="17"/>
              </w:rPr>
              <w:t>2</w:t>
            </w:r>
          </w:p>
        </w:tc>
        <w:tc>
          <w:tcPr>
            <w:tcW w:w="4012" w:type="dxa"/>
            <w:gridSpan w:val="2"/>
          </w:tcPr>
          <w:p w:rsidR="0014794C" w:rsidRPr="001A6165" w:rsidRDefault="0014794C">
            <w:pPr>
              <w:pStyle w:val="SBTabell"/>
              <w:jc w:val="left"/>
              <w:rPr>
                <w:sz w:val="17"/>
              </w:rPr>
            </w:pPr>
            <w:r w:rsidRPr="001A6165">
              <w:rPr>
                <w:sz w:val="17"/>
              </w:rPr>
              <w:t>Avsättning för förlustrisker vad avser garantier för fina</w:t>
            </w:r>
            <w:r w:rsidRPr="001A6165">
              <w:rPr>
                <w:sz w:val="17"/>
              </w:rPr>
              <w:t>n</w:t>
            </w:r>
            <w:r w:rsidRPr="001A6165">
              <w:rPr>
                <w:sz w:val="17"/>
              </w:rPr>
              <w:t>siellt stöd och export</w:t>
            </w:r>
            <w:r w:rsidRPr="001A6165">
              <w:rPr>
                <w:sz w:val="17"/>
              </w:rPr>
              <w:softHyphen/>
              <w:t xml:space="preserve">kreditgarantier </w:t>
            </w:r>
            <w:r w:rsidRPr="001A6165">
              <w:rPr>
                <w:i/>
                <w:sz w:val="17"/>
              </w:rPr>
              <w:t>(res.)</w:t>
            </w:r>
          </w:p>
        </w:tc>
        <w:tc>
          <w:tcPr>
            <w:tcW w:w="1276" w:type="dxa"/>
            <w:gridSpan w:val="2"/>
          </w:tcPr>
          <w:p w:rsidR="0014794C" w:rsidRPr="001A6165" w:rsidRDefault="0014794C">
            <w:pPr>
              <w:pStyle w:val="SBTabell"/>
              <w:jc w:val="right"/>
              <w:rPr>
                <w:sz w:val="17"/>
              </w:rPr>
            </w:pPr>
          </w:p>
          <w:p w:rsidR="0014794C" w:rsidRPr="001A6165" w:rsidRDefault="0014794C">
            <w:pPr>
              <w:pStyle w:val="SBTabell"/>
              <w:jc w:val="right"/>
              <w:rPr>
                <w:sz w:val="17"/>
              </w:rPr>
            </w:pPr>
            <w:r w:rsidRPr="001A6165">
              <w:rPr>
                <w:sz w:val="17"/>
              </w:rPr>
              <w:t>25 000</w:t>
            </w:r>
          </w:p>
        </w:tc>
      </w:tr>
      <w:tr w:rsidR="00000000" w:rsidRPr="001A6165">
        <w:tblPrEx>
          <w:tblCellMar>
            <w:top w:w="0" w:type="dxa"/>
            <w:bottom w:w="0" w:type="dxa"/>
          </w:tblCellMar>
        </w:tblPrEx>
        <w:tc>
          <w:tcPr>
            <w:tcW w:w="283" w:type="dxa"/>
          </w:tcPr>
          <w:p w:rsidR="0014794C" w:rsidRPr="001A6165" w:rsidRDefault="0014794C">
            <w:pPr>
              <w:pStyle w:val="SBTabell"/>
              <w:rPr>
                <w:sz w:val="17"/>
              </w:rPr>
            </w:pPr>
          </w:p>
        </w:tc>
        <w:tc>
          <w:tcPr>
            <w:tcW w:w="4012" w:type="dxa"/>
            <w:gridSpan w:val="2"/>
          </w:tcPr>
          <w:p w:rsidR="0014794C" w:rsidRPr="001A6165" w:rsidRDefault="0014794C">
            <w:pPr>
              <w:pStyle w:val="SBTabell"/>
              <w:jc w:val="left"/>
              <w:rPr>
                <w:sz w:val="17"/>
              </w:rPr>
            </w:pPr>
          </w:p>
        </w:tc>
        <w:tc>
          <w:tcPr>
            <w:tcW w:w="1276" w:type="dxa"/>
            <w:gridSpan w:val="2"/>
          </w:tcPr>
          <w:p w:rsidR="0014794C" w:rsidRPr="001A6165" w:rsidRDefault="0014794C">
            <w:pPr>
              <w:pStyle w:val="SBTabell"/>
              <w:rPr>
                <w:sz w:val="17"/>
              </w:rPr>
            </w:pPr>
          </w:p>
        </w:tc>
      </w:tr>
      <w:tr w:rsidR="00000000" w:rsidRPr="001A6165">
        <w:tblPrEx>
          <w:tblCellMar>
            <w:top w:w="0" w:type="dxa"/>
            <w:bottom w:w="0" w:type="dxa"/>
          </w:tblCellMar>
        </w:tblPrEx>
        <w:tc>
          <w:tcPr>
            <w:tcW w:w="283" w:type="dxa"/>
          </w:tcPr>
          <w:p w:rsidR="0014794C" w:rsidRPr="001A6165" w:rsidRDefault="0014794C">
            <w:pPr>
              <w:pStyle w:val="SBTabell"/>
              <w:rPr>
                <w:sz w:val="17"/>
              </w:rPr>
            </w:pPr>
          </w:p>
        </w:tc>
        <w:tc>
          <w:tcPr>
            <w:tcW w:w="4012" w:type="dxa"/>
            <w:gridSpan w:val="2"/>
          </w:tcPr>
          <w:p w:rsidR="0014794C" w:rsidRPr="001A6165" w:rsidRDefault="0014794C">
            <w:pPr>
              <w:pStyle w:val="SBTabell"/>
              <w:jc w:val="left"/>
              <w:rPr>
                <w:sz w:val="17"/>
              </w:rPr>
            </w:pPr>
            <w:r w:rsidRPr="001A6165">
              <w:rPr>
                <w:b/>
                <w:sz w:val="17"/>
              </w:rPr>
              <w:t>Summa för utgiftsområdet.</w:t>
            </w:r>
          </w:p>
        </w:tc>
        <w:tc>
          <w:tcPr>
            <w:tcW w:w="1276" w:type="dxa"/>
            <w:gridSpan w:val="2"/>
          </w:tcPr>
          <w:p w:rsidR="0014794C" w:rsidRPr="001A6165" w:rsidRDefault="0014794C">
            <w:pPr>
              <w:pStyle w:val="SBTabell"/>
              <w:jc w:val="right"/>
              <w:rPr>
                <w:sz w:val="17"/>
              </w:rPr>
            </w:pPr>
            <w:r w:rsidRPr="001A6165">
              <w:rPr>
                <w:b/>
                <w:sz w:val="17"/>
              </w:rPr>
              <w:t>13 236 909</w:t>
            </w:r>
          </w:p>
        </w:tc>
      </w:tr>
      <w:tr w:rsidR="00000000" w:rsidRPr="001A6165">
        <w:tblPrEx>
          <w:tblCellMar>
            <w:top w:w="0" w:type="dxa"/>
            <w:bottom w:w="0" w:type="dxa"/>
          </w:tblCellMar>
        </w:tblPrEx>
        <w:tc>
          <w:tcPr>
            <w:tcW w:w="283" w:type="dxa"/>
            <w:tcBorders>
              <w:bottom w:val="single" w:sz="4" w:space="0" w:color="auto"/>
            </w:tcBorders>
          </w:tcPr>
          <w:p w:rsidR="0014794C" w:rsidRPr="001A6165" w:rsidRDefault="0014794C">
            <w:pPr>
              <w:pStyle w:val="SBTabell"/>
              <w:rPr>
                <w:sz w:val="17"/>
              </w:rPr>
            </w:pPr>
          </w:p>
        </w:tc>
        <w:tc>
          <w:tcPr>
            <w:tcW w:w="4012" w:type="dxa"/>
            <w:gridSpan w:val="2"/>
            <w:tcBorders>
              <w:bottom w:val="single" w:sz="4" w:space="0" w:color="auto"/>
            </w:tcBorders>
          </w:tcPr>
          <w:p w:rsidR="0014794C" w:rsidRPr="001A6165" w:rsidRDefault="0014794C">
            <w:pPr>
              <w:pStyle w:val="SBTabell"/>
              <w:jc w:val="left"/>
              <w:rPr>
                <w:sz w:val="17"/>
              </w:rPr>
            </w:pPr>
          </w:p>
        </w:tc>
        <w:tc>
          <w:tcPr>
            <w:tcW w:w="1276" w:type="dxa"/>
            <w:gridSpan w:val="2"/>
            <w:tcBorders>
              <w:bottom w:val="single" w:sz="4" w:space="0" w:color="auto"/>
            </w:tcBorders>
          </w:tcPr>
          <w:p w:rsidR="0014794C" w:rsidRPr="001A6165" w:rsidRDefault="0014794C">
            <w:pPr>
              <w:pStyle w:val="SBTabell"/>
              <w:rPr>
                <w:sz w:val="17"/>
              </w:rPr>
            </w:pPr>
          </w:p>
        </w:tc>
      </w:tr>
    </w:tbl>
    <w:p w:rsidR="0014794C" w:rsidRPr="001A6165" w:rsidRDefault="0014794C"/>
    <w:p w:rsidR="0014794C" w:rsidRPr="001A6165" w:rsidRDefault="0014794C">
      <w:pPr>
        <w:rPr>
          <w:b/>
          <w:sz w:val="28"/>
        </w:rPr>
      </w:pPr>
    </w:p>
    <w:p w:rsidR="0014794C" w:rsidRPr="001A6165" w:rsidRDefault="0014794C"/>
    <w:p w:rsidR="0014794C" w:rsidRPr="001A6165" w:rsidRDefault="0014794C">
      <w:pPr>
        <w:pStyle w:val="Rubrik2"/>
        <w:rPr>
          <w:b/>
        </w:rPr>
        <w:sectPr w:rsidR="00000000" w:rsidRPr="001A6165">
          <w:headerReference w:type="default" r:id="rId12"/>
          <w:footerReference w:type="default" r:id="rId13"/>
          <w:pgSz w:w="11906" w:h="16838" w:code="9"/>
          <w:pgMar w:top="567" w:right="4876" w:bottom="4508" w:left="1134" w:header="227" w:footer="227" w:gutter="0"/>
          <w:cols w:space="720"/>
        </w:sectPr>
      </w:pPr>
      <w:bookmarkStart w:id="295" w:name="_Toc437323119"/>
    </w:p>
    <w:p w:rsidR="0014794C" w:rsidRPr="001A6165" w:rsidRDefault="0014794C">
      <w:pPr>
        <w:pStyle w:val="Rubrik2"/>
      </w:pPr>
      <w:bookmarkStart w:id="296" w:name="_Toc468523495"/>
      <w:r w:rsidRPr="001A6165">
        <w:rPr>
          <w:b/>
        </w:rPr>
        <w:t xml:space="preserve">Tabell 1. </w:t>
      </w:r>
      <w:r w:rsidRPr="001A6165">
        <w:t>Regeringens och oppositionspartiernas förslag till anslagsfördelning för utgiftsområde 7</w:t>
      </w:r>
      <w:r w:rsidRPr="001A6165">
        <w:br/>
        <w:t>Internationellt bistånd</w:t>
      </w:r>
      <w:bookmarkEnd w:id="296"/>
    </w:p>
    <w:p w:rsidR="0014794C" w:rsidRPr="001A6165" w:rsidRDefault="0014794C">
      <w:pPr>
        <w:spacing w:line="240" w:lineRule="auto"/>
        <w:rPr>
          <w:sz w:val="16"/>
        </w:rPr>
      </w:pPr>
      <w:r w:rsidRPr="001A6165">
        <w:t xml:space="preserve">Nedan presenteras regeringens budgetförslag samt övriga riksdagspartiers budgetförslag – även i de fall där beloppen enbart är indikativa och inte nödvändigtvis motsvaras av specifika motionsyrkanden. </w:t>
      </w:r>
    </w:p>
    <w:p w:rsidR="0014794C" w:rsidRPr="001A6165" w:rsidRDefault="0014794C">
      <w:pPr>
        <w:pStyle w:val="Tabell"/>
      </w:pPr>
      <w:r w:rsidRPr="001A6165">
        <w:t>Belopp i tusental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313"/>
        <w:gridCol w:w="96"/>
        <w:gridCol w:w="3731"/>
        <w:gridCol w:w="851"/>
        <w:gridCol w:w="1134"/>
        <w:gridCol w:w="992"/>
        <w:gridCol w:w="992"/>
        <w:gridCol w:w="851"/>
        <w:gridCol w:w="992"/>
      </w:tblGrid>
      <w:tr w:rsidR="00000000" w:rsidRPr="001A6165">
        <w:tblPrEx>
          <w:tblCellMar>
            <w:top w:w="0" w:type="dxa"/>
            <w:bottom w:w="0" w:type="dxa"/>
          </w:tblCellMar>
        </w:tblPrEx>
        <w:trPr>
          <w:trHeight w:val="247"/>
        </w:trPr>
        <w:tc>
          <w:tcPr>
            <w:tcW w:w="4141" w:type="dxa"/>
            <w:hMerge w:val="restart"/>
            <w:tcBorders>
              <w:top w:val="single" w:sz="4" w:space="0" w:color="auto"/>
              <w:bottom w:val="single" w:sz="6" w:space="0" w:color="auto"/>
            </w:tcBorders>
          </w:tcPr>
          <w:p w:rsidR="0014794C" w:rsidRPr="001A6165" w:rsidRDefault="0014794C">
            <w:pPr>
              <w:pStyle w:val="SBTabell"/>
              <w:rPr>
                <w:b/>
                <w:snapToGrid w:val="0"/>
                <w:lang w:eastAsia="sv-SE"/>
              </w:rPr>
            </w:pPr>
            <w:r w:rsidRPr="001A6165">
              <w:rPr>
                <w:b/>
                <w:snapToGrid w:val="0"/>
                <w:lang w:eastAsia="sv-SE"/>
              </w:rPr>
              <w:t>Anslag</w:t>
            </w:r>
          </w:p>
        </w:tc>
        <w:tc>
          <w:tcPr>
            <w:gridSpan w:val="3"/>
            <w:hMerge/>
            <w:tcBorders>
              <w:top w:val="single" w:sz="4" w:space="0" w:color="auto"/>
              <w:bottom w:val="single" w:sz="6" w:space="0" w:color="auto"/>
            </w:tcBorders>
          </w:tcPr>
          <w:p w:rsidR="0014794C" w:rsidRPr="001A6165" w:rsidRDefault="0014794C">
            <w:pPr>
              <w:pStyle w:val="SBTabell"/>
              <w:rPr>
                <w:b/>
                <w:snapToGrid w:val="0"/>
                <w:lang w:eastAsia="sv-SE"/>
              </w:rPr>
            </w:pPr>
          </w:p>
        </w:tc>
        <w:tc>
          <w:tcPr>
            <w:tcW w:w="851" w:type="dxa"/>
            <w:tcBorders>
              <w:top w:val="single" w:sz="4" w:space="0" w:color="auto"/>
              <w:bottom w:val="single" w:sz="6" w:space="0" w:color="auto"/>
            </w:tcBorders>
          </w:tcPr>
          <w:p w:rsidR="0014794C" w:rsidRPr="001A6165" w:rsidRDefault="0014794C">
            <w:pPr>
              <w:pStyle w:val="SBTabell"/>
              <w:jc w:val="right"/>
              <w:rPr>
                <w:b/>
                <w:snapToGrid w:val="0"/>
                <w:lang w:eastAsia="sv-SE"/>
              </w:rPr>
            </w:pPr>
            <w:r w:rsidRPr="001A6165">
              <w:rPr>
                <w:b/>
                <w:snapToGrid w:val="0"/>
                <w:lang w:eastAsia="sv-SE"/>
              </w:rPr>
              <w:t>A</w:t>
            </w:r>
            <w:r w:rsidRPr="001A6165">
              <w:rPr>
                <w:b/>
                <w:snapToGrid w:val="0"/>
                <w:lang w:eastAsia="sv-SE"/>
              </w:rPr>
              <w:t>n</w:t>
            </w:r>
            <w:r w:rsidRPr="001A6165">
              <w:rPr>
                <w:b/>
                <w:snapToGrid w:val="0"/>
                <w:lang w:eastAsia="sv-SE"/>
              </w:rPr>
              <w:t>slags</w:t>
            </w:r>
            <w:r w:rsidRPr="001A6165">
              <w:rPr>
                <w:b/>
                <w:snapToGrid w:val="0"/>
                <w:lang w:eastAsia="sv-SE"/>
              </w:rPr>
              <w:softHyphen/>
              <w:t>typ</w:t>
            </w:r>
          </w:p>
        </w:tc>
        <w:tc>
          <w:tcPr>
            <w:tcW w:w="1134" w:type="dxa"/>
            <w:tcBorders>
              <w:top w:val="single" w:sz="4" w:space="0" w:color="auto"/>
              <w:bottom w:val="single" w:sz="6" w:space="0" w:color="auto"/>
            </w:tcBorders>
          </w:tcPr>
          <w:p w:rsidR="0014794C" w:rsidRPr="001A6165" w:rsidRDefault="0014794C">
            <w:pPr>
              <w:pStyle w:val="SBTabell"/>
              <w:jc w:val="right"/>
              <w:rPr>
                <w:b/>
                <w:snapToGrid w:val="0"/>
                <w:lang w:eastAsia="sv-SE"/>
              </w:rPr>
            </w:pPr>
            <w:r w:rsidRPr="001A6165">
              <w:rPr>
                <w:b/>
                <w:snapToGrid w:val="0"/>
                <w:lang w:eastAsia="sv-SE"/>
              </w:rPr>
              <w:t>Regeringens förslag</w:t>
            </w:r>
          </w:p>
        </w:tc>
        <w:tc>
          <w:tcPr>
            <w:tcW w:w="992" w:type="dxa"/>
            <w:tcBorders>
              <w:top w:val="single" w:sz="4" w:space="0" w:color="auto"/>
              <w:bottom w:val="single" w:sz="6" w:space="0" w:color="auto"/>
            </w:tcBorders>
          </w:tcPr>
          <w:p w:rsidR="0014794C" w:rsidRPr="001A6165" w:rsidRDefault="0014794C">
            <w:pPr>
              <w:pStyle w:val="SBTabell"/>
              <w:ind w:right="-172"/>
              <w:jc w:val="center"/>
              <w:rPr>
                <w:b/>
                <w:snapToGrid w:val="0"/>
                <w:lang w:eastAsia="sv-SE"/>
              </w:rPr>
            </w:pPr>
            <w:r w:rsidRPr="001A6165">
              <w:rPr>
                <w:b/>
                <w:snapToGrid w:val="0"/>
                <w:lang w:eastAsia="sv-SE"/>
              </w:rPr>
              <w:t xml:space="preserve"> (m)</w:t>
            </w:r>
          </w:p>
        </w:tc>
        <w:tc>
          <w:tcPr>
            <w:tcW w:w="992" w:type="dxa"/>
            <w:tcBorders>
              <w:top w:val="single" w:sz="4" w:space="0" w:color="auto"/>
              <w:bottom w:val="single" w:sz="6" w:space="0" w:color="auto"/>
            </w:tcBorders>
          </w:tcPr>
          <w:p w:rsidR="0014794C" w:rsidRPr="001A6165" w:rsidRDefault="0014794C">
            <w:pPr>
              <w:pStyle w:val="SBTabell"/>
              <w:jc w:val="center"/>
              <w:rPr>
                <w:b/>
                <w:snapToGrid w:val="0"/>
                <w:lang w:eastAsia="sv-SE"/>
              </w:rPr>
            </w:pPr>
            <w:r w:rsidRPr="001A6165">
              <w:rPr>
                <w:b/>
                <w:snapToGrid w:val="0"/>
                <w:lang w:eastAsia="sv-SE"/>
              </w:rPr>
              <w:t>(kd)</w:t>
            </w:r>
          </w:p>
        </w:tc>
        <w:tc>
          <w:tcPr>
            <w:tcW w:w="851" w:type="dxa"/>
            <w:tcBorders>
              <w:top w:val="single" w:sz="4" w:space="0" w:color="auto"/>
              <w:bottom w:val="single" w:sz="6" w:space="0" w:color="auto"/>
            </w:tcBorders>
          </w:tcPr>
          <w:p w:rsidR="0014794C" w:rsidRPr="001A6165" w:rsidRDefault="0014794C">
            <w:pPr>
              <w:pStyle w:val="SBTabell"/>
              <w:jc w:val="center"/>
              <w:rPr>
                <w:b/>
                <w:snapToGrid w:val="0"/>
                <w:lang w:eastAsia="sv-SE"/>
              </w:rPr>
            </w:pPr>
            <w:r w:rsidRPr="001A6165">
              <w:rPr>
                <w:b/>
                <w:snapToGrid w:val="0"/>
                <w:lang w:eastAsia="sv-SE"/>
              </w:rPr>
              <w:t>(c)</w:t>
            </w:r>
          </w:p>
        </w:tc>
        <w:tc>
          <w:tcPr>
            <w:tcW w:w="992" w:type="dxa"/>
            <w:tcBorders>
              <w:top w:val="single" w:sz="4" w:space="0" w:color="auto"/>
              <w:bottom w:val="single" w:sz="6" w:space="0" w:color="auto"/>
            </w:tcBorders>
          </w:tcPr>
          <w:p w:rsidR="0014794C" w:rsidRPr="001A6165" w:rsidRDefault="0014794C">
            <w:pPr>
              <w:pStyle w:val="SBTabell"/>
              <w:jc w:val="center"/>
              <w:rPr>
                <w:b/>
                <w:snapToGrid w:val="0"/>
                <w:lang w:eastAsia="sv-SE"/>
              </w:rPr>
            </w:pPr>
            <w:r w:rsidRPr="001A6165">
              <w:rPr>
                <w:b/>
                <w:snapToGrid w:val="0"/>
                <w:lang w:eastAsia="sv-SE"/>
              </w:rPr>
              <w:t>(fp)</w:t>
            </w:r>
          </w:p>
        </w:tc>
      </w:tr>
      <w:tr w:rsidR="00000000" w:rsidRPr="001A6165">
        <w:tblPrEx>
          <w:tblCellMar>
            <w:top w:w="0" w:type="dxa"/>
            <w:bottom w:w="0" w:type="dxa"/>
          </w:tblCellMar>
        </w:tblPrEx>
        <w:trPr>
          <w:trHeight w:val="115"/>
        </w:trPr>
        <w:tc>
          <w:tcPr>
            <w:tcW w:w="410" w:type="dxa"/>
            <w:gridSpan w:val="3"/>
          </w:tcPr>
          <w:p w:rsidR="0014794C" w:rsidRPr="001A6165" w:rsidRDefault="0014794C">
            <w:pPr>
              <w:pStyle w:val="SBTabell"/>
              <w:rPr>
                <w:snapToGrid w:val="0"/>
                <w:lang w:eastAsia="sv-SE"/>
              </w:rPr>
            </w:pPr>
          </w:p>
        </w:tc>
        <w:tc>
          <w:tcPr>
            <w:tcW w:w="3731" w:type="dxa"/>
          </w:tcPr>
          <w:p w:rsidR="0014794C" w:rsidRPr="001A6165" w:rsidRDefault="0014794C">
            <w:pPr>
              <w:pStyle w:val="SBTabell"/>
              <w:rPr>
                <w:snapToGrid w:val="0"/>
                <w:lang w:eastAsia="sv-SE"/>
              </w:rPr>
            </w:pPr>
          </w:p>
        </w:tc>
        <w:tc>
          <w:tcPr>
            <w:tcW w:w="851" w:type="dxa"/>
          </w:tcPr>
          <w:p w:rsidR="0014794C" w:rsidRPr="001A6165" w:rsidRDefault="0014794C">
            <w:pPr>
              <w:pStyle w:val="SBTabell"/>
              <w:jc w:val="right"/>
              <w:rPr>
                <w:snapToGrid w:val="0"/>
                <w:lang w:eastAsia="sv-SE"/>
              </w:rPr>
            </w:pPr>
          </w:p>
        </w:tc>
        <w:tc>
          <w:tcPr>
            <w:tcW w:w="1134"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c>
          <w:tcPr>
            <w:tcW w:w="851"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r>
      <w:tr w:rsidR="00000000" w:rsidRPr="001A6165">
        <w:tblPrEx>
          <w:tblCellMar>
            <w:top w:w="0" w:type="dxa"/>
            <w:bottom w:w="0" w:type="dxa"/>
          </w:tblCellMar>
        </w:tblPrEx>
        <w:trPr>
          <w:trHeight w:val="247"/>
        </w:trPr>
        <w:tc>
          <w:tcPr>
            <w:tcW w:w="410" w:type="dxa"/>
            <w:gridSpan w:val="3"/>
          </w:tcPr>
          <w:p w:rsidR="0014794C" w:rsidRPr="001A6165" w:rsidRDefault="0014794C">
            <w:pPr>
              <w:pStyle w:val="SBTabell"/>
              <w:rPr>
                <w:snapToGrid w:val="0"/>
                <w:lang w:eastAsia="sv-SE"/>
              </w:rPr>
            </w:pPr>
            <w:r w:rsidRPr="001A6165">
              <w:rPr>
                <w:snapToGrid w:val="0"/>
                <w:lang w:eastAsia="sv-SE"/>
              </w:rPr>
              <w:t>A 1</w:t>
            </w:r>
          </w:p>
        </w:tc>
        <w:tc>
          <w:tcPr>
            <w:tcW w:w="3731" w:type="dxa"/>
          </w:tcPr>
          <w:p w:rsidR="0014794C" w:rsidRPr="001A6165" w:rsidRDefault="0014794C">
            <w:pPr>
              <w:pStyle w:val="SBTabell"/>
              <w:rPr>
                <w:snapToGrid w:val="0"/>
                <w:lang w:eastAsia="sv-SE"/>
              </w:rPr>
            </w:pPr>
            <w:r w:rsidRPr="001A6165">
              <w:rPr>
                <w:snapToGrid w:val="0"/>
                <w:lang w:eastAsia="sv-SE"/>
              </w:rPr>
              <w:t>Biståndsverksamhet</w:t>
            </w:r>
          </w:p>
        </w:tc>
        <w:tc>
          <w:tcPr>
            <w:tcW w:w="851" w:type="dxa"/>
          </w:tcPr>
          <w:p w:rsidR="0014794C" w:rsidRPr="001A6165" w:rsidRDefault="0014794C">
            <w:pPr>
              <w:pStyle w:val="SBTabell"/>
              <w:jc w:val="right"/>
              <w:rPr>
                <w:snapToGrid w:val="0"/>
                <w:lang w:eastAsia="sv-SE"/>
              </w:rPr>
            </w:pPr>
            <w:r w:rsidRPr="001A6165">
              <w:rPr>
                <w:snapToGrid w:val="0"/>
                <w:lang w:eastAsia="sv-SE"/>
              </w:rPr>
              <w:t>res.</w:t>
            </w:r>
          </w:p>
        </w:tc>
        <w:tc>
          <w:tcPr>
            <w:tcW w:w="1134" w:type="dxa"/>
          </w:tcPr>
          <w:p w:rsidR="0014794C" w:rsidRPr="001A6165" w:rsidRDefault="0014794C">
            <w:pPr>
              <w:pStyle w:val="SBTabell"/>
              <w:jc w:val="right"/>
              <w:rPr>
                <w:snapToGrid w:val="0"/>
                <w:lang w:eastAsia="sv-SE"/>
              </w:rPr>
            </w:pPr>
            <w:r w:rsidRPr="001A6165">
              <w:rPr>
                <w:snapToGrid w:val="0"/>
                <w:lang w:eastAsia="sv-SE"/>
              </w:rPr>
              <w:t>12 060 304</w:t>
            </w:r>
          </w:p>
        </w:tc>
        <w:tc>
          <w:tcPr>
            <w:tcW w:w="992" w:type="dxa"/>
          </w:tcPr>
          <w:p w:rsidR="0014794C" w:rsidRPr="001A6165" w:rsidRDefault="0014794C">
            <w:pPr>
              <w:pStyle w:val="SBTabell"/>
              <w:jc w:val="right"/>
              <w:rPr>
                <w:snapToGrid w:val="0"/>
                <w:lang w:eastAsia="sv-SE"/>
              </w:rPr>
            </w:pPr>
            <w:r w:rsidRPr="001A6165">
              <w:rPr>
                <w:snapToGrid w:val="0"/>
                <w:lang w:eastAsia="sv-SE"/>
              </w:rPr>
              <w:t>- 2 210 343</w:t>
            </w:r>
          </w:p>
        </w:tc>
        <w:tc>
          <w:tcPr>
            <w:tcW w:w="992" w:type="dxa"/>
          </w:tcPr>
          <w:p w:rsidR="0014794C" w:rsidRPr="001A6165" w:rsidRDefault="0014794C">
            <w:pPr>
              <w:pStyle w:val="SBTabell"/>
              <w:jc w:val="right"/>
              <w:rPr>
                <w:snapToGrid w:val="0"/>
                <w:lang w:eastAsia="sv-SE"/>
              </w:rPr>
            </w:pPr>
            <w:r w:rsidRPr="001A6165">
              <w:rPr>
                <w:snapToGrid w:val="0"/>
                <w:lang w:eastAsia="sv-SE"/>
              </w:rPr>
              <w:t>+1 000 000</w:t>
            </w:r>
          </w:p>
        </w:tc>
        <w:tc>
          <w:tcPr>
            <w:tcW w:w="851" w:type="dxa"/>
          </w:tcPr>
          <w:p w:rsidR="0014794C" w:rsidRPr="001A6165" w:rsidRDefault="0014794C">
            <w:pPr>
              <w:pStyle w:val="SBTabell"/>
              <w:jc w:val="right"/>
              <w:rPr>
                <w:snapToGrid w:val="0"/>
                <w:lang w:eastAsia="sv-SE"/>
              </w:rPr>
            </w:pPr>
            <w:r w:rsidRPr="001A6165">
              <w:rPr>
                <w:snapToGrid w:val="0"/>
                <w:lang w:eastAsia="sv-SE"/>
              </w:rPr>
              <w:t>+ 195 000</w:t>
            </w:r>
          </w:p>
        </w:tc>
        <w:tc>
          <w:tcPr>
            <w:tcW w:w="992" w:type="dxa"/>
          </w:tcPr>
          <w:p w:rsidR="0014794C" w:rsidRPr="001A6165" w:rsidRDefault="0014794C">
            <w:pPr>
              <w:pStyle w:val="SBTabell"/>
              <w:jc w:val="right"/>
              <w:rPr>
                <w:snapToGrid w:val="0"/>
                <w:lang w:eastAsia="sv-SE"/>
              </w:rPr>
            </w:pPr>
            <w:r w:rsidRPr="001A6165">
              <w:rPr>
                <w:snapToGrid w:val="0"/>
                <w:lang w:eastAsia="sv-SE"/>
              </w:rPr>
              <w:t>+ 1 500 000</w:t>
            </w:r>
          </w:p>
        </w:tc>
      </w:tr>
      <w:tr w:rsidR="00000000" w:rsidRPr="001A6165">
        <w:tblPrEx>
          <w:tblCellMar>
            <w:top w:w="0" w:type="dxa"/>
            <w:bottom w:w="0" w:type="dxa"/>
          </w:tblCellMar>
        </w:tblPrEx>
        <w:trPr>
          <w:trHeight w:val="247"/>
        </w:trPr>
        <w:tc>
          <w:tcPr>
            <w:tcW w:w="410" w:type="dxa"/>
            <w:gridSpan w:val="3"/>
          </w:tcPr>
          <w:p w:rsidR="0014794C" w:rsidRPr="001A6165" w:rsidRDefault="0014794C">
            <w:pPr>
              <w:pStyle w:val="SBTabell"/>
              <w:rPr>
                <w:snapToGrid w:val="0"/>
                <w:lang w:eastAsia="sv-SE"/>
              </w:rPr>
            </w:pPr>
            <w:r w:rsidRPr="001A6165">
              <w:rPr>
                <w:snapToGrid w:val="0"/>
                <w:lang w:eastAsia="sv-SE"/>
              </w:rPr>
              <w:t>A 2</w:t>
            </w:r>
          </w:p>
        </w:tc>
        <w:tc>
          <w:tcPr>
            <w:tcW w:w="3731" w:type="dxa"/>
          </w:tcPr>
          <w:p w:rsidR="0014794C" w:rsidRPr="001A6165" w:rsidRDefault="0014794C">
            <w:pPr>
              <w:pStyle w:val="SBTabell"/>
              <w:rPr>
                <w:snapToGrid w:val="0"/>
                <w:lang w:eastAsia="sv-SE"/>
              </w:rPr>
            </w:pPr>
            <w:r w:rsidRPr="001A6165">
              <w:rPr>
                <w:snapToGrid w:val="0"/>
                <w:lang w:eastAsia="sv-SE"/>
              </w:rPr>
              <w:t>Styrelsen för internationellt bistånd (Sida)</w:t>
            </w:r>
          </w:p>
        </w:tc>
        <w:tc>
          <w:tcPr>
            <w:tcW w:w="851" w:type="dxa"/>
          </w:tcPr>
          <w:p w:rsidR="0014794C" w:rsidRPr="001A6165" w:rsidRDefault="0014794C">
            <w:pPr>
              <w:pStyle w:val="SBTabell"/>
              <w:jc w:val="right"/>
              <w:rPr>
                <w:snapToGrid w:val="0"/>
                <w:lang w:eastAsia="sv-SE"/>
              </w:rPr>
            </w:pPr>
            <w:r w:rsidRPr="001A6165">
              <w:rPr>
                <w:snapToGrid w:val="0"/>
                <w:lang w:eastAsia="sv-SE"/>
              </w:rPr>
              <w:t>ram</w:t>
            </w:r>
          </w:p>
        </w:tc>
        <w:tc>
          <w:tcPr>
            <w:tcW w:w="1134" w:type="dxa"/>
          </w:tcPr>
          <w:p w:rsidR="0014794C" w:rsidRPr="001A6165" w:rsidRDefault="0014794C">
            <w:pPr>
              <w:pStyle w:val="SBTabell"/>
              <w:jc w:val="right"/>
              <w:rPr>
                <w:snapToGrid w:val="0"/>
                <w:lang w:eastAsia="sv-SE"/>
              </w:rPr>
            </w:pPr>
            <w:r w:rsidRPr="001A6165">
              <w:rPr>
                <w:snapToGrid w:val="0"/>
                <w:lang w:eastAsia="sv-SE"/>
              </w:rPr>
              <w:t>415 844</w:t>
            </w:r>
          </w:p>
        </w:tc>
        <w:tc>
          <w:tcPr>
            <w:tcW w:w="992"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c>
          <w:tcPr>
            <w:tcW w:w="851"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r>
      <w:tr w:rsidR="00000000" w:rsidRPr="001A6165">
        <w:tblPrEx>
          <w:tblCellMar>
            <w:top w:w="0" w:type="dxa"/>
            <w:bottom w:w="0" w:type="dxa"/>
          </w:tblCellMar>
        </w:tblPrEx>
        <w:trPr>
          <w:trHeight w:val="247"/>
        </w:trPr>
        <w:tc>
          <w:tcPr>
            <w:tcW w:w="410" w:type="dxa"/>
            <w:gridSpan w:val="3"/>
          </w:tcPr>
          <w:p w:rsidR="0014794C" w:rsidRPr="001A6165" w:rsidRDefault="0014794C">
            <w:pPr>
              <w:pStyle w:val="SBTabell"/>
              <w:rPr>
                <w:snapToGrid w:val="0"/>
                <w:lang w:eastAsia="sv-SE"/>
              </w:rPr>
            </w:pPr>
            <w:r w:rsidRPr="001A6165">
              <w:rPr>
                <w:snapToGrid w:val="0"/>
                <w:lang w:eastAsia="sv-SE"/>
              </w:rPr>
              <w:t>A 3</w:t>
            </w:r>
          </w:p>
          <w:p w:rsidR="0014794C" w:rsidRPr="001A6165" w:rsidRDefault="0014794C">
            <w:pPr>
              <w:pStyle w:val="SBTabell"/>
              <w:rPr>
                <w:snapToGrid w:val="0"/>
                <w:lang w:eastAsia="sv-SE"/>
              </w:rPr>
            </w:pPr>
            <w:r w:rsidRPr="001A6165">
              <w:rPr>
                <w:snapToGrid w:val="0"/>
                <w:lang w:eastAsia="sv-SE"/>
              </w:rPr>
              <w:t>B 1</w:t>
            </w:r>
          </w:p>
        </w:tc>
        <w:tc>
          <w:tcPr>
            <w:tcW w:w="3731" w:type="dxa"/>
          </w:tcPr>
          <w:p w:rsidR="0014794C" w:rsidRPr="001A6165" w:rsidRDefault="0014794C">
            <w:pPr>
              <w:pStyle w:val="SBTabell"/>
              <w:rPr>
                <w:snapToGrid w:val="0"/>
                <w:lang w:eastAsia="sv-SE"/>
              </w:rPr>
            </w:pPr>
            <w:r w:rsidRPr="001A6165">
              <w:rPr>
                <w:snapToGrid w:val="0"/>
                <w:lang w:eastAsia="sv-SE"/>
              </w:rPr>
              <w:t>Nordiska Afrikainstitutet</w:t>
            </w:r>
          </w:p>
          <w:p w:rsidR="0014794C" w:rsidRPr="001A6165" w:rsidRDefault="0014794C">
            <w:pPr>
              <w:pStyle w:val="SBTabell"/>
              <w:rPr>
                <w:snapToGrid w:val="0"/>
                <w:lang w:eastAsia="sv-SE"/>
              </w:rPr>
            </w:pPr>
            <w:r w:rsidRPr="001A6165">
              <w:rPr>
                <w:snapToGrid w:val="0"/>
                <w:lang w:eastAsia="sv-SE"/>
              </w:rPr>
              <w:t>Samarbete med Central- och Öste</w:t>
            </w:r>
            <w:r w:rsidRPr="001A6165">
              <w:rPr>
                <w:snapToGrid w:val="0"/>
                <w:lang w:eastAsia="sv-SE"/>
              </w:rPr>
              <w:t>u</w:t>
            </w:r>
            <w:r w:rsidRPr="001A6165">
              <w:rPr>
                <w:snapToGrid w:val="0"/>
                <w:lang w:eastAsia="sv-SE"/>
              </w:rPr>
              <w:t>ropa</w:t>
            </w:r>
          </w:p>
        </w:tc>
        <w:tc>
          <w:tcPr>
            <w:tcW w:w="851" w:type="dxa"/>
          </w:tcPr>
          <w:p w:rsidR="0014794C" w:rsidRPr="001A6165" w:rsidRDefault="0014794C">
            <w:pPr>
              <w:pStyle w:val="SBTabell"/>
              <w:jc w:val="right"/>
              <w:rPr>
                <w:snapToGrid w:val="0"/>
                <w:lang w:eastAsia="sv-SE"/>
              </w:rPr>
            </w:pPr>
            <w:r w:rsidRPr="001A6165">
              <w:rPr>
                <w:snapToGrid w:val="0"/>
                <w:lang w:eastAsia="sv-SE"/>
              </w:rPr>
              <w:t>ram</w:t>
            </w:r>
          </w:p>
          <w:p w:rsidR="0014794C" w:rsidRPr="001A6165" w:rsidRDefault="0014794C">
            <w:pPr>
              <w:pStyle w:val="SBTabell"/>
              <w:jc w:val="right"/>
              <w:rPr>
                <w:snapToGrid w:val="0"/>
                <w:lang w:eastAsia="sv-SE"/>
              </w:rPr>
            </w:pPr>
            <w:r w:rsidRPr="001A6165">
              <w:rPr>
                <w:snapToGrid w:val="0"/>
                <w:lang w:eastAsia="sv-SE"/>
              </w:rPr>
              <w:t>res.</w:t>
            </w:r>
          </w:p>
        </w:tc>
        <w:tc>
          <w:tcPr>
            <w:tcW w:w="1134" w:type="dxa"/>
          </w:tcPr>
          <w:p w:rsidR="0014794C" w:rsidRPr="001A6165" w:rsidRDefault="0014794C">
            <w:pPr>
              <w:pStyle w:val="SBTabell"/>
              <w:jc w:val="right"/>
              <w:rPr>
                <w:snapToGrid w:val="0"/>
                <w:lang w:eastAsia="sv-SE"/>
              </w:rPr>
            </w:pPr>
            <w:r w:rsidRPr="001A6165">
              <w:rPr>
                <w:snapToGrid w:val="0"/>
                <w:lang w:eastAsia="sv-SE"/>
              </w:rPr>
              <w:t>10 761</w:t>
            </w:r>
          </w:p>
          <w:p w:rsidR="0014794C" w:rsidRPr="001A6165" w:rsidRDefault="0014794C">
            <w:pPr>
              <w:pStyle w:val="SBTabell"/>
              <w:jc w:val="right"/>
              <w:rPr>
                <w:snapToGrid w:val="0"/>
                <w:lang w:eastAsia="sv-SE"/>
              </w:rPr>
            </w:pPr>
            <w:r w:rsidRPr="001A6165">
              <w:rPr>
                <w:snapToGrid w:val="0"/>
                <w:lang w:eastAsia="sv-SE"/>
              </w:rPr>
              <w:t>725 000</w:t>
            </w:r>
          </w:p>
        </w:tc>
        <w:tc>
          <w:tcPr>
            <w:tcW w:w="992" w:type="dxa"/>
          </w:tcPr>
          <w:p w:rsidR="0014794C" w:rsidRPr="001A6165" w:rsidRDefault="0014794C">
            <w:pPr>
              <w:pStyle w:val="SBTabell"/>
              <w:jc w:val="right"/>
              <w:rPr>
                <w:snapToGrid w:val="0"/>
                <w:vertAlign w:val="superscript"/>
                <w:lang w:eastAsia="sv-SE"/>
              </w:rPr>
            </w:pPr>
          </w:p>
          <w:p w:rsidR="0014794C" w:rsidRPr="001A6165" w:rsidRDefault="0014794C">
            <w:pPr>
              <w:pStyle w:val="SBTabell"/>
              <w:jc w:val="right"/>
              <w:rPr>
                <w:snapToGrid w:val="0"/>
                <w:vertAlign w:val="superscript"/>
                <w:lang w:eastAsia="sv-SE"/>
              </w:rPr>
            </w:pPr>
            <w:r w:rsidRPr="001A6165">
              <w:rPr>
                <w:snapToGrid w:val="0"/>
                <w:lang w:eastAsia="sv-SE"/>
              </w:rPr>
              <w:t>+100 000</w:t>
            </w:r>
          </w:p>
        </w:tc>
        <w:tc>
          <w:tcPr>
            <w:tcW w:w="992" w:type="dxa"/>
          </w:tcPr>
          <w:p w:rsidR="0014794C" w:rsidRPr="001A6165" w:rsidRDefault="0014794C">
            <w:pPr>
              <w:pStyle w:val="SBTabell"/>
              <w:jc w:val="right"/>
              <w:rPr>
                <w:snapToGrid w:val="0"/>
                <w:lang w:eastAsia="sv-SE"/>
              </w:rPr>
            </w:pPr>
          </w:p>
          <w:p w:rsidR="0014794C" w:rsidRPr="001A6165" w:rsidRDefault="0014794C">
            <w:pPr>
              <w:pStyle w:val="SBTabell"/>
              <w:jc w:val="right"/>
              <w:rPr>
                <w:snapToGrid w:val="0"/>
                <w:lang w:eastAsia="sv-SE"/>
              </w:rPr>
            </w:pPr>
            <w:r w:rsidRPr="001A6165">
              <w:rPr>
                <w:snapToGrid w:val="0"/>
                <w:lang w:eastAsia="sv-SE"/>
              </w:rPr>
              <w:t>+100 000</w:t>
            </w:r>
          </w:p>
        </w:tc>
        <w:tc>
          <w:tcPr>
            <w:tcW w:w="851"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r>
      <w:tr w:rsidR="00000000" w:rsidRPr="001A6165">
        <w:tblPrEx>
          <w:tblCellMar>
            <w:top w:w="0" w:type="dxa"/>
            <w:bottom w:w="0" w:type="dxa"/>
          </w:tblCellMar>
        </w:tblPrEx>
        <w:trPr>
          <w:trHeight w:val="494"/>
        </w:trPr>
        <w:tc>
          <w:tcPr>
            <w:tcW w:w="410" w:type="dxa"/>
            <w:gridSpan w:val="3"/>
          </w:tcPr>
          <w:p w:rsidR="0014794C" w:rsidRPr="001A6165" w:rsidRDefault="0014794C">
            <w:pPr>
              <w:pStyle w:val="SBTabell"/>
              <w:jc w:val="left"/>
              <w:rPr>
                <w:snapToGrid w:val="0"/>
                <w:lang w:eastAsia="sv-SE"/>
              </w:rPr>
            </w:pPr>
            <w:r w:rsidRPr="001A6165">
              <w:rPr>
                <w:snapToGrid w:val="0"/>
                <w:lang w:eastAsia="sv-SE"/>
              </w:rPr>
              <w:t>B 2</w:t>
            </w:r>
          </w:p>
        </w:tc>
        <w:tc>
          <w:tcPr>
            <w:tcW w:w="3731" w:type="dxa"/>
          </w:tcPr>
          <w:p w:rsidR="0014794C" w:rsidRPr="001A6165" w:rsidRDefault="0014794C">
            <w:pPr>
              <w:pStyle w:val="SBTabell"/>
              <w:jc w:val="left"/>
              <w:rPr>
                <w:snapToGrid w:val="0"/>
                <w:lang w:eastAsia="sv-SE"/>
              </w:rPr>
            </w:pPr>
            <w:r w:rsidRPr="001A6165">
              <w:rPr>
                <w:snapToGrid w:val="0"/>
                <w:lang w:eastAsia="sv-SE"/>
              </w:rPr>
              <w:t>Avsättning för förlustrisker vad avser garan</w:t>
            </w:r>
            <w:r w:rsidRPr="001A6165">
              <w:rPr>
                <w:snapToGrid w:val="0"/>
                <w:lang w:eastAsia="sv-SE"/>
              </w:rPr>
              <w:softHyphen/>
              <w:t>tier för finansiellt stöd och exportkredit</w:t>
            </w:r>
            <w:r w:rsidRPr="001A6165">
              <w:rPr>
                <w:snapToGrid w:val="0"/>
                <w:lang w:eastAsia="sv-SE"/>
              </w:rPr>
              <w:softHyphen/>
              <w:t>g</w:t>
            </w:r>
            <w:r w:rsidRPr="001A6165">
              <w:rPr>
                <w:snapToGrid w:val="0"/>
                <w:lang w:eastAsia="sv-SE"/>
              </w:rPr>
              <w:t>a</w:t>
            </w:r>
            <w:r w:rsidRPr="001A6165">
              <w:rPr>
                <w:snapToGrid w:val="0"/>
                <w:lang w:eastAsia="sv-SE"/>
              </w:rPr>
              <w:t>rantier</w:t>
            </w:r>
          </w:p>
        </w:tc>
        <w:tc>
          <w:tcPr>
            <w:tcW w:w="851" w:type="dxa"/>
          </w:tcPr>
          <w:p w:rsidR="0014794C" w:rsidRPr="001A6165" w:rsidRDefault="0014794C">
            <w:pPr>
              <w:pStyle w:val="SBTabell"/>
              <w:jc w:val="right"/>
              <w:rPr>
                <w:snapToGrid w:val="0"/>
                <w:lang w:eastAsia="sv-SE"/>
              </w:rPr>
            </w:pPr>
            <w:r w:rsidRPr="001A6165">
              <w:rPr>
                <w:snapToGrid w:val="0"/>
                <w:lang w:eastAsia="sv-SE"/>
              </w:rPr>
              <w:t>res.</w:t>
            </w:r>
          </w:p>
        </w:tc>
        <w:tc>
          <w:tcPr>
            <w:tcW w:w="1134" w:type="dxa"/>
          </w:tcPr>
          <w:p w:rsidR="0014794C" w:rsidRPr="001A6165" w:rsidRDefault="0014794C">
            <w:pPr>
              <w:pStyle w:val="SBTabell"/>
              <w:jc w:val="right"/>
              <w:rPr>
                <w:snapToGrid w:val="0"/>
                <w:lang w:eastAsia="sv-SE"/>
              </w:rPr>
            </w:pPr>
            <w:r w:rsidRPr="001A6165">
              <w:rPr>
                <w:snapToGrid w:val="0"/>
                <w:lang w:eastAsia="sv-SE"/>
              </w:rPr>
              <w:t>25000</w:t>
            </w:r>
          </w:p>
        </w:tc>
        <w:tc>
          <w:tcPr>
            <w:tcW w:w="992"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c>
          <w:tcPr>
            <w:tcW w:w="851" w:type="dxa"/>
          </w:tcPr>
          <w:p w:rsidR="0014794C" w:rsidRPr="001A6165" w:rsidRDefault="0014794C">
            <w:pPr>
              <w:pStyle w:val="SBTabell"/>
              <w:jc w:val="right"/>
              <w:rPr>
                <w:snapToGrid w:val="0"/>
                <w:lang w:eastAsia="sv-SE"/>
              </w:rPr>
            </w:pPr>
          </w:p>
        </w:tc>
        <w:tc>
          <w:tcPr>
            <w:tcW w:w="992" w:type="dxa"/>
          </w:tcPr>
          <w:p w:rsidR="0014794C" w:rsidRPr="001A6165" w:rsidRDefault="0014794C">
            <w:pPr>
              <w:pStyle w:val="SBTabell"/>
              <w:jc w:val="right"/>
              <w:rPr>
                <w:snapToGrid w:val="0"/>
                <w:lang w:eastAsia="sv-SE"/>
              </w:rPr>
            </w:pPr>
          </w:p>
        </w:tc>
      </w:tr>
      <w:tr w:rsidR="00000000" w:rsidRPr="001A6165">
        <w:tblPrEx>
          <w:tblCellMar>
            <w:top w:w="0" w:type="dxa"/>
            <w:bottom w:w="0" w:type="dxa"/>
          </w:tblCellMar>
        </w:tblPrEx>
        <w:trPr>
          <w:trHeight w:val="247"/>
        </w:trPr>
        <w:tc>
          <w:tcPr>
            <w:tcW w:w="314" w:type="dxa"/>
            <w:gridSpan w:val="2"/>
          </w:tcPr>
          <w:p w:rsidR="0014794C" w:rsidRPr="001A6165" w:rsidRDefault="0014794C">
            <w:pPr>
              <w:pStyle w:val="SBTabell"/>
              <w:rPr>
                <w:b/>
                <w:snapToGrid w:val="0"/>
                <w:lang w:eastAsia="sv-SE"/>
              </w:rPr>
            </w:pPr>
          </w:p>
        </w:tc>
        <w:tc>
          <w:tcPr>
            <w:tcW w:w="3827" w:type="dxa"/>
            <w:gridSpan w:val="2"/>
          </w:tcPr>
          <w:p w:rsidR="0014794C" w:rsidRPr="001A6165" w:rsidRDefault="0014794C">
            <w:pPr>
              <w:pStyle w:val="SBTabell"/>
              <w:rPr>
                <w:snapToGrid w:val="0"/>
                <w:lang w:eastAsia="sv-SE"/>
              </w:rPr>
            </w:pPr>
            <w:r w:rsidRPr="001A6165">
              <w:rPr>
                <w:snapToGrid w:val="0"/>
                <w:lang w:eastAsia="sv-SE"/>
              </w:rPr>
              <w:t xml:space="preserve"> Nytt anslag</w:t>
            </w:r>
          </w:p>
        </w:tc>
        <w:tc>
          <w:tcPr>
            <w:tcW w:w="851" w:type="dxa"/>
          </w:tcPr>
          <w:p w:rsidR="0014794C" w:rsidRPr="001A6165" w:rsidRDefault="0014794C">
            <w:pPr>
              <w:pStyle w:val="SBTabell"/>
              <w:jc w:val="right"/>
              <w:rPr>
                <w:b/>
                <w:snapToGrid w:val="0"/>
                <w:lang w:eastAsia="sv-SE"/>
              </w:rPr>
            </w:pPr>
          </w:p>
        </w:tc>
        <w:tc>
          <w:tcPr>
            <w:tcW w:w="1134" w:type="dxa"/>
          </w:tcPr>
          <w:p w:rsidR="0014794C" w:rsidRPr="001A6165" w:rsidRDefault="0014794C">
            <w:pPr>
              <w:pStyle w:val="SBTabell"/>
              <w:jc w:val="right"/>
              <w:rPr>
                <w:b/>
                <w:snapToGrid w:val="0"/>
                <w:lang w:eastAsia="sv-SE"/>
              </w:rPr>
            </w:pPr>
          </w:p>
        </w:tc>
        <w:tc>
          <w:tcPr>
            <w:tcW w:w="992" w:type="dxa"/>
          </w:tcPr>
          <w:p w:rsidR="0014794C" w:rsidRPr="001A6165" w:rsidRDefault="0014794C">
            <w:pPr>
              <w:pStyle w:val="SBTabell"/>
              <w:jc w:val="right"/>
              <w:rPr>
                <w:snapToGrid w:val="0"/>
                <w:vertAlign w:val="superscript"/>
                <w:lang w:eastAsia="sv-SE"/>
              </w:rPr>
            </w:pPr>
            <w:r w:rsidRPr="001A6165">
              <w:rPr>
                <w:snapToGrid w:val="0"/>
                <w:lang w:eastAsia="sv-SE"/>
              </w:rPr>
              <w:t>+1 047 499</w:t>
            </w:r>
            <w:r w:rsidRPr="001A6165">
              <w:rPr>
                <w:rStyle w:val="Fotnotsreferens"/>
                <w:snapToGrid w:val="0"/>
                <w:lang w:eastAsia="sv-SE"/>
              </w:rPr>
              <w:footnoteReference w:customMarkFollows="1" w:id="1"/>
              <w:t>1</w:t>
            </w:r>
          </w:p>
        </w:tc>
        <w:tc>
          <w:tcPr>
            <w:tcW w:w="992" w:type="dxa"/>
          </w:tcPr>
          <w:p w:rsidR="0014794C" w:rsidRPr="001A6165" w:rsidRDefault="0014794C">
            <w:pPr>
              <w:pStyle w:val="SBTabell"/>
              <w:jc w:val="right"/>
              <w:rPr>
                <w:b/>
                <w:snapToGrid w:val="0"/>
                <w:lang w:eastAsia="sv-SE"/>
              </w:rPr>
            </w:pPr>
          </w:p>
        </w:tc>
        <w:tc>
          <w:tcPr>
            <w:tcW w:w="851" w:type="dxa"/>
          </w:tcPr>
          <w:p w:rsidR="0014794C" w:rsidRPr="001A6165" w:rsidRDefault="0014794C">
            <w:pPr>
              <w:pStyle w:val="SBTabell"/>
              <w:jc w:val="right"/>
              <w:rPr>
                <w:b/>
                <w:snapToGrid w:val="0"/>
                <w:lang w:eastAsia="sv-SE"/>
              </w:rPr>
            </w:pPr>
          </w:p>
        </w:tc>
        <w:tc>
          <w:tcPr>
            <w:tcW w:w="992" w:type="dxa"/>
          </w:tcPr>
          <w:p w:rsidR="0014794C" w:rsidRPr="001A6165" w:rsidRDefault="0014794C">
            <w:pPr>
              <w:pStyle w:val="SBTabell"/>
              <w:jc w:val="right"/>
              <w:rPr>
                <w:b/>
                <w:snapToGrid w:val="0"/>
                <w:lang w:eastAsia="sv-SE"/>
              </w:rPr>
            </w:pPr>
          </w:p>
        </w:tc>
      </w:tr>
      <w:tr w:rsidR="00000000" w:rsidRPr="001A6165">
        <w:tblPrEx>
          <w:tblCellMar>
            <w:top w:w="0" w:type="dxa"/>
            <w:bottom w:w="0" w:type="dxa"/>
          </w:tblCellMar>
        </w:tblPrEx>
        <w:trPr>
          <w:trHeight w:val="247"/>
        </w:trPr>
        <w:tc>
          <w:tcPr>
            <w:tcW w:w="4141" w:type="dxa"/>
            <w:hMerge w:val="restart"/>
            <w:tcBorders>
              <w:bottom w:val="single" w:sz="4" w:space="0" w:color="auto"/>
            </w:tcBorders>
          </w:tcPr>
          <w:p w:rsidR="0014794C" w:rsidRPr="001A6165" w:rsidRDefault="0014794C">
            <w:pPr>
              <w:pStyle w:val="SBTabell"/>
              <w:rPr>
                <w:b/>
                <w:snapToGrid w:val="0"/>
                <w:lang w:eastAsia="sv-SE"/>
              </w:rPr>
            </w:pPr>
            <w:r w:rsidRPr="001A6165">
              <w:rPr>
                <w:b/>
                <w:snapToGrid w:val="0"/>
                <w:lang w:eastAsia="sv-SE"/>
              </w:rPr>
              <w:t>Summa för utgiftsområdet</w:t>
            </w:r>
          </w:p>
        </w:tc>
        <w:tc>
          <w:tcPr>
            <w:gridSpan w:val="3"/>
            <w:hMerge/>
            <w:tcBorders>
              <w:bottom w:val="single" w:sz="4" w:space="0" w:color="auto"/>
            </w:tcBorders>
          </w:tcPr>
          <w:p w:rsidR="0014794C" w:rsidRPr="001A6165" w:rsidRDefault="0014794C">
            <w:pPr>
              <w:pStyle w:val="SBTabell"/>
              <w:rPr>
                <w:b/>
                <w:snapToGrid w:val="0"/>
                <w:lang w:eastAsia="sv-SE"/>
              </w:rPr>
            </w:pPr>
          </w:p>
        </w:tc>
        <w:tc>
          <w:tcPr>
            <w:tcW w:w="851" w:type="dxa"/>
            <w:tcBorders>
              <w:bottom w:val="single" w:sz="4" w:space="0" w:color="auto"/>
            </w:tcBorders>
          </w:tcPr>
          <w:p w:rsidR="0014794C" w:rsidRPr="001A6165" w:rsidRDefault="0014794C">
            <w:pPr>
              <w:pStyle w:val="SBTabell"/>
              <w:jc w:val="right"/>
              <w:rPr>
                <w:b/>
                <w:snapToGrid w:val="0"/>
                <w:lang w:eastAsia="sv-SE"/>
              </w:rPr>
            </w:pPr>
          </w:p>
        </w:tc>
        <w:tc>
          <w:tcPr>
            <w:tcW w:w="1134" w:type="dxa"/>
            <w:tcBorders>
              <w:bottom w:val="single" w:sz="4" w:space="0" w:color="auto"/>
            </w:tcBorders>
          </w:tcPr>
          <w:p w:rsidR="0014794C" w:rsidRPr="001A6165" w:rsidRDefault="0014794C">
            <w:pPr>
              <w:pStyle w:val="SBTabell"/>
              <w:jc w:val="right"/>
              <w:rPr>
                <w:b/>
                <w:snapToGrid w:val="0"/>
                <w:lang w:eastAsia="sv-SE"/>
              </w:rPr>
            </w:pPr>
            <w:r w:rsidRPr="001A6165">
              <w:rPr>
                <w:b/>
                <w:snapToGrid w:val="0"/>
                <w:lang w:eastAsia="sv-SE"/>
              </w:rPr>
              <w:t>13 236 909</w:t>
            </w:r>
          </w:p>
        </w:tc>
        <w:tc>
          <w:tcPr>
            <w:tcW w:w="992" w:type="dxa"/>
            <w:tcBorders>
              <w:bottom w:val="single" w:sz="4" w:space="0" w:color="auto"/>
            </w:tcBorders>
          </w:tcPr>
          <w:p w:rsidR="0014794C" w:rsidRPr="001A6165" w:rsidRDefault="0014794C">
            <w:pPr>
              <w:pStyle w:val="SBTabell"/>
              <w:jc w:val="right"/>
              <w:rPr>
                <w:b/>
                <w:snapToGrid w:val="0"/>
                <w:lang w:eastAsia="sv-SE"/>
              </w:rPr>
            </w:pPr>
            <w:r w:rsidRPr="001A6165">
              <w:rPr>
                <w:b/>
                <w:snapToGrid w:val="0"/>
                <w:lang w:eastAsia="sv-SE"/>
              </w:rPr>
              <w:t>-1 062 844</w:t>
            </w:r>
          </w:p>
        </w:tc>
        <w:tc>
          <w:tcPr>
            <w:tcW w:w="992" w:type="dxa"/>
            <w:tcBorders>
              <w:bottom w:val="single" w:sz="4" w:space="0" w:color="auto"/>
            </w:tcBorders>
          </w:tcPr>
          <w:p w:rsidR="0014794C" w:rsidRPr="001A6165" w:rsidRDefault="0014794C">
            <w:pPr>
              <w:pStyle w:val="SBTabell"/>
              <w:jc w:val="right"/>
              <w:rPr>
                <w:b/>
                <w:snapToGrid w:val="0"/>
                <w:lang w:eastAsia="sv-SE"/>
              </w:rPr>
            </w:pPr>
            <w:r w:rsidRPr="001A6165">
              <w:rPr>
                <w:b/>
                <w:snapToGrid w:val="0"/>
                <w:lang w:eastAsia="sv-SE"/>
              </w:rPr>
              <w:t>+1 100 000</w:t>
            </w:r>
          </w:p>
        </w:tc>
        <w:tc>
          <w:tcPr>
            <w:tcW w:w="851" w:type="dxa"/>
            <w:tcBorders>
              <w:bottom w:val="single" w:sz="4" w:space="0" w:color="auto"/>
            </w:tcBorders>
          </w:tcPr>
          <w:p w:rsidR="0014794C" w:rsidRPr="001A6165" w:rsidRDefault="0014794C">
            <w:pPr>
              <w:pStyle w:val="SBTabell"/>
              <w:jc w:val="right"/>
              <w:rPr>
                <w:b/>
                <w:snapToGrid w:val="0"/>
                <w:lang w:eastAsia="sv-SE"/>
              </w:rPr>
            </w:pPr>
            <w:r w:rsidRPr="001A6165">
              <w:rPr>
                <w:b/>
                <w:snapToGrid w:val="0"/>
                <w:lang w:eastAsia="sv-SE"/>
              </w:rPr>
              <w:t>+ 195 000</w:t>
            </w:r>
          </w:p>
        </w:tc>
        <w:tc>
          <w:tcPr>
            <w:tcW w:w="992" w:type="dxa"/>
            <w:tcBorders>
              <w:bottom w:val="single" w:sz="4" w:space="0" w:color="auto"/>
            </w:tcBorders>
          </w:tcPr>
          <w:p w:rsidR="0014794C" w:rsidRPr="001A6165" w:rsidRDefault="0014794C">
            <w:pPr>
              <w:pStyle w:val="SBTabell"/>
              <w:jc w:val="right"/>
              <w:rPr>
                <w:b/>
                <w:snapToGrid w:val="0"/>
                <w:lang w:eastAsia="sv-SE"/>
              </w:rPr>
            </w:pPr>
            <w:r w:rsidRPr="001A6165">
              <w:rPr>
                <w:b/>
                <w:snapToGrid w:val="0"/>
                <w:lang w:eastAsia="sv-SE"/>
              </w:rPr>
              <w:t>+ 1 500 000</w:t>
            </w:r>
          </w:p>
        </w:tc>
      </w:tr>
    </w:tbl>
    <w:p w:rsidR="0014794C" w:rsidRPr="001A6165" w:rsidRDefault="0014794C">
      <w:pPr>
        <w:pStyle w:val="Rubrik2"/>
        <w:rPr>
          <w:b/>
        </w:rPr>
        <w:sectPr w:rsidR="00000000" w:rsidRPr="001A6165">
          <w:headerReference w:type="default" r:id="rId14"/>
          <w:footerReference w:type="default" r:id="rId15"/>
          <w:pgSz w:w="16840" w:h="11907" w:orient="landscape" w:code="9"/>
          <w:pgMar w:top="1134" w:right="567" w:bottom="4876" w:left="4508" w:header="227" w:footer="227" w:gutter="0"/>
          <w:cols w:space="720"/>
        </w:sectPr>
      </w:pPr>
    </w:p>
    <w:p w:rsidR="0014794C" w:rsidRPr="001A6165" w:rsidRDefault="0014794C">
      <w:pPr>
        <w:pStyle w:val="R2"/>
        <w:spacing w:before="0" w:line="200" w:lineRule="exact"/>
      </w:pPr>
      <w:bookmarkStart w:id="297" w:name="_Toc405795855"/>
      <w:bookmarkEnd w:id="295"/>
      <w:r w:rsidRPr="001A6165">
        <w:rPr>
          <w:b/>
        </w:rPr>
        <w:t>Tabell 2:</w:t>
      </w:r>
      <w:r w:rsidRPr="001A6165">
        <w:t xml:space="preserve"> Basbudget till FN:s ekonomiska och sociala verksamhet budgetåret </w:t>
      </w:r>
      <w:bookmarkEnd w:id="297"/>
      <w:r w:rsidRPr="001A6165">
        <w:t>2000</w:t>
      </w:r>
    </w:p>
    <w:p w:rsidR="0014794C" w:rsidRPr="001A6165" w:rsidRDefault="0014794C">
      <w:pPr>
        <w:pStyle w:val="R4"/>
        <w:spacing w:before="0"/>
      </w:pPr>
      <w:bookmarkStart w:id="298" w:name="_Toc405795856"/>
      <w:r w:rsidRPr="001A6165">
        <w:t>(motsvarar tabell på s. 23 i budgetpropositionen)</w:t>
      </w:r>
      <w:bookmarkEnd w:id="298"/>
    </w:p>
    <w:p w:rsidR="0014794C" w:rsidRPr="001A6165" w:rsidRDefault="0014794C">
      <w:pPr>
        <w:spacing w:before="0"/>
      </w:pPr>
    </w:p>
    <w:p w:rsidR="0014794C" w:rsidRPr="001A6165" w:rsidRDefault="0014794C">
      <w:pPr>
        <w:pStyle w:val="Normaltindrag"/>
      </w:pP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B7" w:firstRow="1" w:lastRow="0" w:firstColumn="1" w:lastColumn="0" w:noHBand="0" w:noVBand="0"/>
      </w:tblPr>
      <w:tblGrid>
        <w:gridCol w:w="2158"/>
        <w:gridCol w:w="850"/>
        <w:gridCol w:w="851"/>
        <w:gridCol w:w="850"/>
        <w:gridCol w:w="783"/>
        <w:gridCol w:w="635"/>
      </w:tblGrid>
      <w:tr w:rsidR="00000000" w:rsidRPr="001A6165">
        <w:tblPrEx>
          <w:tblCellMar>
            <w:top w:w="0" w:type="dxa"/>
            <w:bottom w:w="0" w:type="dxa"/>
          </w:tblCellMar>
        </w:tblPrEx>
        <w:trPr>
          <w:trHeight w:hRule="exact" w:val="694"/>
        </w:trPr>
        <w:tc>
          <w:tcPr>
            <w:tcW w:w="2158" w:type="dxa"/>
            <w:tcBorders>
              <w:bottom w:val="nil"/>
            </w:tcBorders>
          </w:tcPr>
          <w:p w:rsidR="0014794C" w:rsidRPr="001A6165" w:rsidRDefault="0014794C">
            <w:pPr>
              <w:spacing w:line="480" w:lineRule="auto"/>
              <w:jc w:val="right"/>
              <w:rPr>
                <w:rFonts w:ascii="Arial" w:hAnsi="Arial"/>
                <w:sz w:val="20"/>
              </w:rPr>
            </w:pPr>
          </w:p>
        </w:tc>
        <w:tc>
          <w:tcPr>
            <w:tcW w:w="850" w:type="dxa"/>
            <w:tcBorders>
              <w:bottom w:val="nil"/>
            </w:tcBorders>
          </w:tcPr>
          <w:p w:rsidR="0014794C" w:rsidRPr="001A6165" w:rsidRDefault="0014794C">
            <w:pPr>
              <w:spacing w:before="0"/>
              <w:jc w:val="center"/>
              <w:rPr>
                <w:rFonts w:ascii="Arial" w:hAnsi="Arial"/>
                <w:b/>
                <w:sz w:val="16"/>
              </w:rPr>
            </w:pPr>
            <w:r w:rsidRPr="001A6165">
              <w:rPr>
                <w:sz w:val="14"/>
              </w:rPr>
              <w:t>Proposition 1999/2000:1</w:t>
            </w:r>
          </w:p>
        </w:tc>
        <w:tc>
          <w:tcPr>
            <w:tcW w:w="851" w:type="dxa"/>
            <w:tcBorders>
              <w:bottom w:val="nil"/>
            </w:tcBorders>
          </w:tcPr>
          <w:p w:rsidR="0014794C" w:rsidRPr="001A6165" w:rsidRDefault="0014794C">
            <w:pPr>
              <w:spacing w:line="480" w:lineRule="auto"/>
              <w:jc w:val="center"/>
              <w:rPr>
                <w:b/>
                <w:sz w:val="20"/>
              </w:rPr>
            </w:pPr>
            <w:r w:rsidRPr="001A6165">
              <w:rPr>
                <w:b/>
                <w:sz w:val="20"/>
              </w:rPr>
              <w:t>(m)</w:t>
            </w:r>
          </w:p>
        </w:tc>
        <w:tc>
          <w:tcPr>
            <w:tcW w:w="850" w:type="dxa"/>
            <w:tcBorders>
              <w:bottom w:val="nil"/>
            </w:tcBorders>
          </w:tcPr>
          <w:p w:rsidR="0014794C" w:rsidRPr="001A6165" w:rsidRDefault="0014794C">
            <w:pPr>
              <w:spacing w:line="480" w:lineRule="auto"/>
              <w:ind w:right="-31"/>
              <w:jc w:val="center"/>
              <w:rPr>
                <w:b/>
                <w:sz w:val="20"/>
              </w:rPr>
            </w:pPr>
            <w:r w:rsidRPr="001A6165">
              <w:rPr>
                <w:b/>
                <w:sz w:val="20"/>
              </w:rPr>
              <w:t>(kd)</w:t>
            </w:r>
          </w:p>
        </w:tc>
        <w:tc>
          <w:tcPr>
            <w:tcW w:w="783" w:type="dxa"/>
            <w:tcBorders>
              <w:bottom w:val="nil"/>
            </w:tcBorders>
          </w:tcPr>
          <w:p w:rsidR="0014794C" w:rsidRPr="001A6165" w:rsidRDefault="0014794C">
            <w:pPr>
              <w:spacing w:line="480" w:lineRule="auto"/>
              <w:jc w:val="center"/>
              <w:rPr>
                <w:b/>
                <w:sz w:val="20"/>
              </w:rPr>
            </w:pPr>
            <w:r w:rsidRPr="001A6165">
              <w:rPr>
                <w:b/>
                <w:sz w:val="20"/>
              </w:rPr>
              <w:t>(fp)</w:t>
            </w:r>
          </w:p>
        </w:tc>
        <w:tc>
          <w:tcPr>
            <w:tcW w:w="635" w:type="dxa"/>
            <w:tcBorders>
              <w:bottom w:val="nil"/>
            </w:tcBorders>
          </w:tcPr>
          <w:p w:rsidR="0014794C" w:rsidRPr="001A6165" w:rsidRDefault="0014794C">
            <w:pPr>
              <w:spacing w:line="480" w:lineRule="auto"/>
              <w:jc w:val="center"/>
              <w:rPr>
                <w:b/>
                <w:sz w:val="20"/>
              </w:rPr>
            </w:pPr>
            <w:r w:rsidRPr="001A6165">
              <w:rPr>
                <w:b/>
                <w:sz w:val="20"/>
              </w:rPr>
              <w:t>(c)</w:t>
            </w:r>
          </w:p>
        </w:tc>
      </w:tr>
      <w:tr w:rsidR="00000000" w:rsidRPr="001A6165">
        <w:tblPrEx>
          <w:tblCellMar>
            <w:top w:w="0" w:type="dxa"/>
            <w:bottom w:w="0" w:type="dxa"/>
          </w:tblCellMar>
        </w:tblPrEx>
        <w:trPr>
          <w:cantSplit/>
          <w:trHeight w:val="245"/>
        </w:trPr>
        <w:tc>
          <w:tcPr>
            <w:tcW w:w="2158" w:type="dxa"/>
            <w:tcBorders>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utvecklingsprogram, UNDP</w:t>
            </w:r>
          </w:p>
        </w:tc>
        <w:tc>
          <w:tcPr>
            <w:tcW w:w="850" w:type="dxa"/>
            <w:tcBorders>
              <w:left w:val="single" w:sz="6" w:space="0" w:color="000000"/>
              <w:bottom w:val="single" w:sz="6" w:space="0" w:color="000000"/>
              <w:right w:val="single" w:sz="6" w:space="0" w:color="000000"/>
            </w:tcBorders>
          </w:tcPr>
          <w:p w:rsidR="0014794C" w:rsidRPr="001A6165" w:rsidRDefault="0014794C">
            <w:pPr>
              <w:pStyle w:val="Tabell"/>
              <w:jc w:val="right"/>
            </w:pPr>
          </w:p>
          <w:p w:rsidR="0014794C" w:rsidRPr="001A6165" w:rsidRDefault="0014794C">
            <w:pPr>
              <w:pStyle w:val="Tabell"/>
              <w:jc w:val="right"/>
            </w:pPr>
          </w:p>
          <w:p w:rsidR="0014794C" w:rsidRPr="001A6165" w:rsidRDefault="0014794C">
            <w:pPr>
              <w:pStyle w:val="Tabell"/>
              <w:jc w:val="right"/>
            </w:pPr>
            <w:r w:rsidRPr="001A6165">
              <w:t>500 000</w:t>
            </w:r>
          </w:p>
        </w:tc>
        <w:tc>
          <w:tcPr>
            <w:tcW w:w="851" w:type="dxa"/>
            <w:vMerge w:val="restart"/>
            <w:tcBorders>
              <w:left w:val="single" w:sz="6" w:space="0" w:color="000000"/>
              <w:bottom w:val="nil"/>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- 260 000</w:t>
            </w:r>
            <w:r w:rsidRPr="001A6165">
              <w:rPr>
                <w:rStyle w:val="Fotnotsreferens"/>
                <w:sz w:val="16"/>
              </w:rPr>
              <w:footnoteReference w:id="2"/>
            </w:r>
          </w:p>
        </w:tc>
        <w:tc>
          <w:tcPr>
            <w:tcW w:w="850" w:type="dxa"/>
            <w:tcBorders>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+ 40 000</w:t>
            </w:r>
          </w:p>
          <w:p w:rsidR="0014794C" w:rsidRPr="001A6165" w:rsidRDefault="0014794C">
            <w:pPr>
              <w:pStyle w:val="Tabell"/>
              <w:jc w:val="right"/>
              <w:rPr>
                <w:sz w:val="16"/>
              </w:rPr>
            </w:pPr>
          </w:p>
        </w:tc>
        <w:tc>
          <w:tcPr>
            <w:tcW w:w="635" w:type="dxa"/>
            <w:tcBorders>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cantSplit/>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kapitalutvecklingsfond, UNCDF</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42 000</w:t>
            </w:r>
          </w:p>
        </w:tc>
        <w:tc>
          <w:tcPr>
            <w:tcW w:w="851" w:type="dxa"/>
            <w:vMerge/>
            <w:tcBorders>
              <w:top w:val="nil"/>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barnfond, Unicef</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280 000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- 65 000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+ 20 000</w:t>
            </w: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+ 30 000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kvinnofond, Unifem</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10 000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- 2 000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+ 20 000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befolkningsfond, UNFPA</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145 000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- 5 000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+ 40 000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världslivsmedelsprogram, WFP</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195 000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- 15 000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+ 25 000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flyktingkommissarie, UNHCR</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370 000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+ 40 000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+ 25 000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hjälporganisation för Palestinaflyktin</w:t>
            </w:r>
            <w:r w:rsidRPr="001A6165">
              <w:rPr>
                <w:sz w:val="16"/>
              </w:rPr>
              <w:t>g</w:t>
            </w:r>
            <w:r w:rsidRPr="001A6165">
              <w:rPr>
                <w:sz w:val="16"/>
              </w:rPr>
              <w:t>ar,</w:t>
            </w:r>
          </w:p>
          <w:p w:rsidR="0014794C" w:rsidRPr="001A6165" w:rsidRDefault="0014794C">
            <w:pPr>
              <w:pStyle w:val="Tabell"/>
              <w:jc w:val="left"/>
              <w:rPr>
                <w:sz w:val="16"/>
              </w:rPr>
            </w:pPr>
            <w:r w:rsidRPr="001A6165">
              <w:rPr>
                <w:sz w:val="16"/>
              </w:rPr>
              <w:t>UNRWA</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160 000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- 55 000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+ 20 000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Multilateral handelsrelaterad biståndsver</w:t>
            </w:r>
            <w:r w:rsidRPr="001A6165">
              <w:rPr>
                <w:sz w:val="16"/>
              </w:rPr>
              <w:t>k</w:t>
            </w:r>
            <w:r w:rsidRPr="001A6165">
              <w:rPr>
                <w:sz w:val="16"/>
              </w:rPr>
              <w:t>samhet</w:t>
            </w:r>
          </w:p>
          <w:p w:rsidR="0014794C" w:rsidRPr="001A6165" w:rsidRDefault="0014794C">
            <w:pPr>
              <w:pStyle w:val="Tabell"/>
              <w:jc w:val="left"/>
              <w:rPr>
                <w:sz w:val="16"/>
              </w:rPr>
            </w:pPr>
            <w:r w:rsidRPr="001A6165">
              <w:rPr>
                <w:sz w:val="16"/>
              </w:rPr>
              <w:t>(UNCTAD, WTO, ITC)</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25 000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- 13 000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Narkotikainsatser genom FN-systemet (UNDCP,</w:t>
            </w:r>
          </w:p>
          <w:p w:rsidR="0014794C" w:rsidRPr="001A6165" w:rsidRDefault="0014794C">
            <w:pPr>
              <w:pStyle w:val="Tabell"/>
              <w:jc w:val="left"/>
              <w:rPr>
                <w:sz w:val="16"/>
              </w:rPr>
            </w:pPr>
            <w:r w:rsidRPr="001A6165">
              <w:rPr>
                <w:sz w:val="16"/>
              </w:rPr>
              <w:t>WHO/PSA)</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45 500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+ 1 500</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spacing w:before="123"/>
              <w:jc w:val="right"/>
              <w:rPr>
                <w:sz w:val="16"/>
              </w:rPr>
            </w:pPr>
            <w:r w:rsidRPr="001A6165">
              <w:rPr>
                <w:sz w:val="16"/>
              </w:rPr>
              <w:t>+ 20 000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FN:s boende- och bebyggels</w:t>
            </w:r>
            <w:r w:rsidRPr="001A6165">
              <w:rPr>
                <w:sz w:val="16"/>
              </w:rPr>
              <w:t>e</w:t>
            </w:r>
            <w:r w:rsidRPr="001A6165">
              <w:rPr>
                <w:sz w:val="16"/>
              </w:rPr>
              <w:t>center, Habitat</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5 000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+ 10 000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single" w:sz="6" w:space="0" w:color="000000"/>
              <w:right w:val="single" w:sz="6" w:space="0" w:color="000000"/>
            </w:tcBorders>
          </w:tcPr>
          <w:p w:rsidR="0014794C" w:rsidRPr="001A6165" w:rsidRDefault="0014794C">
            <w:pPr>
              <w:pStyle w:val="Tabell"/>
              <w:spacing w:before="123"/>
              <w:jc w:val="left"/>
              <w:rPr>
                <w:sz w:val="16"/>
              </w:rPr>
            </w:pPr>
            <w:r w:rsidRPr="001A6165">
              <w:rPr>
                <w:sz w:val="16"/>
              </w:rPr>
              <w:t>UNAIDS</w:t>
            </w: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37 000</w:t>
            </w:r>
          </w:p>
        </w:tc>
        <w:tc>
          <w:tcPr>
            <w:tcW w:w="851"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850"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r w:rsidRPr="001A6165">
              <w:rPr>
                <w:sz w:val="16"/>
              </w:rPr>
              <w:t>+ 35 000</w:t>
            </w:r>
          </w:p>
        </w:tc>
        <w:tc>
          <w:tcPr>
            <w:tcW w:w="635" w:type="dxa"/>
            <w:tcBorders>
              <w:top w:val="single" w:sz="6" w:space="0" w:color="000000"/>
              <w:left w:val="single" w:sz="6" w:space="0" w:color="000000"/>
              <w:bottom w:val="single" w:sz="6" w:space="0" w:color="000000"/>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top w:val="single" w:sz="6" w:space="0" w:color="000000"/>
              <w:bottom w:val="nil"/>
              <w:right w:val="single" w:sz="6" w:space="0" w:color="000000"/>
            </w:tcBorders>
          </w:tcPr>
          <w:p w:rsidR="0014794C" w:rsidRPr="001A6165" w:rsidRDefault="0014794C">
            <w:pPr>
              <w:pStyle w:val="Tabell"/>
              <w:spacing w:before="123"/>
              <w:jc w:val="left"/>
              <w:rPr>
                <w:sz w:val="16"/>
              </w:rPr>
            </w:pPr>
            <w:r w:rsidRPr="001A6165">
              <w:rPr>
                <w:sz w:val="16"/>
              </w:rPr>
              <w:t>FN:s industriutvec</w:t>
            </w:r>
            <w:r w:rsidRPr="001A6165">
              <w:rPr>
                <w:sz w:val="16"/>
              </w:rPr>
              <w:t>k</w:t>
            </w:r>
            <w:r w:rsidRPr="001A6165">
              <w:rPr>
                <w:sz w:val="16"/>
              </w:rPr>
              <w:t>lings-</w:t>
            </w:r>
          </w:p>
          <w:p w:rsidR="0014794C" w:rsidRPr="001A6165" w:rsidRDefault="0014794C">
            <w:pPr>
              <w:pStyle w:val="Tabell"/>
              <w:jc w:val="left"/>
              <w:rPr>
                <w:sz w:val="16"/>
              </w:rPr>
            </w:pPr>
            <w:r w:rsidRPr="001A6165">
              <w:rPr>
                <w:sz w:val="16"/>
              </w:rPr>
              <w:t>organ</w:t>
            </w:r>
            <w:r w:rsidRPr="001A6165">
              <w:rPr>
                <w:sz w:val="16"/>
              </w:rPr>
              <w:t>i</w:t>
            </w:r>
            <w:r w:rsidRPr="001A6165">
              <w:rPr>
                <w:sz w:val="16"/>
              </w:rPr>
              <w:t>sation (Unido)</w:t>
            </w:r>
          </w:p>
        </w:tc>
        <w:tc>
          <w:tcPr>
            <w:tcW w:w="850" w:type="dxa"/>
            <w:tcBorders>
              <w:top w:val="single" w:sz="6" w:space="0" w:color="000000"/>
              <w:left w:val="single" w:sz="6" w:space="0" w:color="000000"/>
              <w:bottom w:val="nil"/>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13000</w:t>
            </w:r>
          </w:p>
        </w:tc>
        <w:tc>
          <w:tcPr>
            <w:tcW w:w="851" w:type="dxa"/>
            <w:tcBorders>
              <w:top w:val="single" w:sz="6" w:space="0" w:color="000000"/>
              <w:left w:val="single" w:sz="6" w:space="0" w:color="000000"/>
              <w:bottom w:val="nil"/>
              <w:right w:val="single" w:sz="6" w:space="0" w:color="000000"/>
            </w:tcBorders>
          </w:tcPr>
          <w:p w:rsidR="0014794C" w:rsidRPr="001A6165" w:rsidRDefault="0014794C">
            <w:pPr>
              <w:pStyle w:val="Tabell"/>
              <w:spacing w:before="123"/>
              <w:jc w:val="right"/>
              <w:rPr>
                <w:sz w:val="16"/>
              </w:rPr>
            </w:pPr>
          </w:p>
          <w:p w:rsidR="0014794C" w:rsidRPr="001A6165" w:rsidRDefault="0014794C">
            <w:pPr>
              <w:pStyle w:val="Tabell"/>
              <w:jc w:val="right"/>
              <w:rPr>
                <w:sz w:val="16"/>
              </w:rPr>
            </w:pPr>
            <w:r w:rsidRPr="001A6165">
              <w:rPr>
                <w:sz w:val="16"/>
              </w:rPr>
              <w:t>- 13 000</w:t>
            </w:r>
          </w:p>
        </w:tc>
        <w:tc>
          <w:tcPr>
            <w:tcW w:w="850" w:type="dxa"/>
            <w:tcBorders>
              <w:top w:val="single" w:sz="6" w:space="0" w:color="000000"/>
              <w:left w:val="single" w:sz="6" w:space="0" w:color="000000"/>
              <w:bottom w:val="nil"/>
              <w:right w:val="single" w:sz="6" w:space="0" w:color="000000"/>
            </w:tcBorders>
          </w:tcPr>
          <w:p w:rsidR="0014794C" w:rsidRPr="001A6165" w:rsidRDefault="0014794C">
            <w:pPr>
              <w:pStyle w:val="Tabell"/>
              <w:spacing w:before="123"/>
              <w:jc w:val="right"/>
              <w:rPr>
                <w:sz w:val="16"/>
              </w:rPr>
            </w:pPr>
          </w:p>
        </w:tc>
        <w:tc>
          <w:tcPr>
            <w:tcW w:w="783" w:type="dxa"/>
            <w:tcBorders>
              <w:top w:val="single" w:sz="6" w:space="0" w:color="000000"/>
              <w:left w:val="single" w:sz="6" w:space="0" w:color="000000"/>
              <w:bottom w:val="nil"/>
              <w:right w:val="single" w:sz="6" w:space="0" w:color="000000"/>
            </w:tcBorders>
          </w:tcPr>
          <w:p w:rsidR="0014794C" w:rsidRPr="001A6165" w:rsidRDefault="0014794C">
            <w:pPr>
              <w:pStyle w:val="Tabell"/>
              <w:spacing w:before="123"/>
              <w:jc w:val="right"/>
              <w:rPr>
                <w:sz w:val="16"/>
              </w:rPr>
            </w:pPr>
          </w:p>
        </w:tc>
        <w:tc>
          <w:tcPr>
            <w:tcW w:w="635" w:type="dxa"/>
            <w:tcBorders>
              <w:top w:val="single" w:sz="6" w:space="0" w:color="000000"/>
              <w:left w:val="single" w:sz="6" w:space="0" w:color="000000"/>
              <w:bottom w:val="nil"/>
              <w:right w:val="single" w:sz="6" w:space="0" w:color="000000"/>
            </w:tcBorders>
          </w:tcPr>
          <w:p w:rsidR="0014794C" w:rsidRPr="001A6165" w:rsidRDefault="0014794C">
            <w:pPr>
              <w:pStyle w:val="Tabell"/>
              <w:spacing w:before="123"/>
              <w:jc w:val="right"/>
              <w:rPr>
                <w:sz w:val="16"/>
              </w:rPr>
            </w:pPr>
          </w:p>
        </w:tc>
      </w:tr>
      <w:tr w:rsidR="00000000" w:rsidRPr="001A6165">
        <w:tblPrEx>
          <w:tblCellMar>
            <w:top w:w="0" w:type="dxa"/>
            <w:bottom w:w="0" w:type="dxa"/>
          </w:tblCellMar>
        </w:tblPrEx>
        <w:trPr>
          <w:trHeight w:val="245"/>
        </w:trPr>
        <w:tc>
          <w:tcPr>
            <w:tcW w:w="2158" w:type="dxa"/>
            <w:tcBorders>
              <w:bottom w:val="nil"/>
            </w:tcBorders>
          </w:tcPr>
          <w:p w:rsidR="0014794C" w:rsidRPr="001A6165" w:rsidRDefault="0014794C">
            <w:pPr>
              <w:pStyle w:val="Tabell"/>
              <w:jc w:val="left"/>
              <w:rPr>
                <w:sz w:val="16"/>
              </w:rPr>
            </w:pPr>
          </w:p>
        </w:tc>
        <w:tc>
          <w:tcPr>
            <w:tcW w:w="850"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sz w:val="16"/>
              </w:rPr>
            </w:pPr>
          </w:p>
        </w:tc>
        <w:tc>
          <w:tcPr>
            <w:tcW w:w="850" w:type="dxa"/>
            <w:tcBorders>
              <w:bottom w:val="nil"/>
            </w:tcBorders>
          </w:tcPr>
          <w:p w:rsidR="0014794C" w:rsidRPr="001A6165" w:rsidRDefault="0014794C">
            <w:pPr>
              <w:pStyle w:val="Tabell"/>
              <w:jc w:val="right"/>
              <w:rPr>
                <w:sz w:val="16"/>
              </w:rPr>
            </w:pPr>
          </w:p>
        </w:tc>
        <w:tc>
          <w:tcPr>
            <w:tcW w:w="783" w:type="dxa"/>
            <w:tcBorders>
              <w:bottom w:val="nil"/>
            </w:tcBorders>
          </w:tcPr>
          <w:p w:rsidR="0014794C" w:rsidRPr="001A6165" w:rsidRDefault="0014794C">
            <w:pPr>
              <w:pStyle w:val="Tabell"/>
              <w:jc w:val="right"/>
              <w:rPr>
                <w:sz w:val="16"/>
              </w:rPr>
            </w:pPr>
          </w:p>
        </w:tc>
        <w:tc>
          <w:tcPr>
            <w:tcW w:w="635" w:type="dxa"/>
            <w:tcBorders>
              <w:bottom w:val="nil"/>
            </w:tcBorders>
          </w:tcPr>
          <w:p w:rsidR="0014794C" w:rsidRPr="001A6165" w:rsidRDefault="0014794C">
            <w:pPr>
              <w:pStyle w:val="Tabell"/>
              <w:jc w:val="right"/>
              <w:rPr>
                <w:sz w:val="16"/>
              </w:rPr>
            </w:pPr>
          </w:p>
        </w:tc>
      </w:tr>
      <w:tr w:rsidR="00000000" w:rsidRPr="001A6165">
        <w:tblPrEx>
          <w:tblCellMar>
            <w:top w:w="0" w:type="dxa"/>
            <w:bottom w:w="0" w:type="dxa"/>
          </w:tblCellMar>
        </w:tblPrEx>
        <w:trPr>
          <w:trHeight w:val="245"/>
        </w:trPr>
        <w:tc>
          <w:tcPr>
            <w:tcW w:w="2158" w:type="dxa"/>
            <w:tcBorders>
              <w:top w:val="nil"/>
            </w:tcBorders>
          </w:tcPr>
          <w:p w:rsidR="0014794C" w:rsidRPr="001A6165" w:rsidRDefault="0014794C">
            <w:pPr>
              <w:pStyle w:val="Tabell"/>
              <w:jc w:val="left"/>
              <w:rPr>
                <w:b/>
                <w:sz w:val="16"/>
              </w:rPr>
            </w:pPr>
            <w:r w:rsidRPr="001A6165">
              <w:rPr>
                <w:b/>
                <w:sz w:val="16"/>
              </w:rPr>
              <w:t>TOTALT</w:t>
            </w:r>
          </w:p>
        </w:tc>
        <w:tc>
          <w:tcPr>
            <w:tcW w:w="850" w:type="dxa"/>
            <w:tcBorders>
              <w:top w:val="nil"/>
            </w:tcBorders>
          </w:tcPr>
          <w:p w:rsidR="0014794C" w:rsidRPr="001A6165" w:rsidRDefault="0014794C">
            <w:pPr>
              <w:pStyle w:val="Tabell"/>
              <w:jc w:val="right"/>
              <w:rPr>
                <w:b/>
                <w:sz w:val="16"/>
              </w:rPr>
            </w:pPr>
            <w:r w:rsidRPr="001A6165">
              <w:rPr>
                <w:b/>
                <w:sz w:val="16"/>
              </w:rPr>
              <w:t>1 827 500</w:t>
            </w:r>
          </w:p>
        </w:tc>
        <w:tc>
          <w:tcPr>
            <w:tcW w:w="851" w:type="dxa"/>
            <w:tcBorders>
              <w:top w:val="nil"/>
            </w:tcBorders>
          </w:tcPr>
          <w:p w:rsidR="0014794C" w:rsidRPr="001A6165" w:rsidRDefault="0014794C">
            <w:pPr>
              <w:pStyle w:val="Tabell"/>
              <w:jc w:val="right"/>
              <w:rPr>
                <w:b/>
                <w:sz w:val="16"/>
              </w:rPr>
            </w:pPr>
            <w:r w:rsidRPr="001A6165">
              <w:rPr>
                <w:b/>
                <w:sz w:val="16"/>
              </w:rPr>
              <w:t>- 386 500</w:t>
            </w:r>
          </w:p>
        </w:tc>
        <w:tc>
          <w:tcPr>
            <w:tcW w:w="850" w:type="dxa"/>
            <w:tcBorders>
              <w:top w:val="nil"/>
            </w:tcBorders>
          </w:tcPr>
          <w:p w:rsidR="0014794C" w:rsidRPr="001A6165" w:rsidRDefault="0014794C">
            <w:pPr>
              <w:pStyle w:val="Tabell"/>
              <w:jc w:val="right"/>
              <w:rPr>
                <w:b/>
                <w:sz w:val="16"/>
              </w:rPr>
            </w:pPr>
            <w:r w:rsidRPr="001A6165">
              <w:rPr>
                <w:b/>
                <w:sz w:val="16"/>
              </w:rPr>
              <w:t>+ 20 000</w:t>
            </w:r>
          </w:p>
        </w:tc>
        <w:tc>
          <w:tcPr>
            <w:tcW w:w="783" w:type="dxa"/>
            <w:tcBorders>
              <w:top w:val="nil"/>
            </w:tcBorders>
          </w:tcPr>
          <w:p w:rsidR="0014794C" w:rsidRPr="001A6165" w:rsidRDefault="0014794C">
            <w:pPr>
              <w:pStyle w:val="Tabell"/>
              <w:jc w:val="right"/>
              <w:rPr>
                <w:b/>
                <w:sz w:val="16"/>
              </w:rPr>
            </w:pPr>
            <w:r w:rsidRPr="001A6165">
              <w:rPr>
                <w:b/>
                <w:sz w:val="16"/>
              </w:rPr>
              <w:t>+ 265 000</w:t>
            </w:r>
          </w:p>
        </w:tc>
        <w:tc>
          <w:tcPr>
            <w:tcW w:w="635" w:type="dxa"/>
            <w:tcBorders>
              <w:top w:val="nil"/>
            </w:tcBorders>
          </w:tcPr>
          <w:p w:rsidR="0014794C" w:rsidRPr="001A6165" w:rsidRDefault="0014794C">
            <w:pPr>
              <w:pStyle w:val="Tabell"/>
              <w:jc w:val="right"/>
              <w:rPr>
                <w:b/>
                <w:sz w:val="16"/>
              </w:rPr>
            </w:pPr>
          </w:p>
        </w:tc>
      </w:tr>
    </w:tbl>
    <w:p w:rsidR="0014794C" w:rsidRPr="001A6165" w:rsidRDefault="0014794C">
      <w:pPr>
        <w:pStyle w:val="R2"/>
        <w:spacing w:before="123"/>
        <w:rPr>
          <w:b/>
          <w:sz w:val="18"/>
        </w:rPr>
      </w:pPr>
      <w:r w:rsidRPr="001A6165">
        <w:rPr>
          <w:sz w:val="18"/>
        </w:rPr>
        <w:t>Beloppen anges i tusental kronor.</w:t>
      </w:r>
    </w:p>
    <w:p w:rsidR="0014794C" w:rsidRPr="001A6165" w:rsidRDefault="0014794C">
      <w:pPr>
        <w:pStyle w:val="R2"/>
      </w:pPr>
      <w:r w:rsidRPr="001A6165">
        <w:rPr>
          <w:sz w:val="18"/>
        </w:rPr>
        <w:br w:type="page"/>
      </w:r>
      <w:r w:rsidRPr="001A6165">
        <w:rPr>
          <w:b/>
        </w:rPr>
        <w:t>Tabell 3:</w:t>
      </w:r>
      <w:r w:rsidRPr="001A6165">
        <w:t xml:space="preserve"> Internationella finansieringsinstitutioner </w:t>
      </w:r>
    </w:p>
    <w:p w:rsidR="0014794C" w:rsidRPr="001A6165" w:rsidRDefault="0014794C">
      <w:pPr>
        <w:pStyle w:val="R4"/>
        <w:spacing w:before="0"/>
      </w:pPr>
      <w:bookmarkStart w:id="299" w:name="_Toc405795858"/>
      <w:r w:rsidRPr="001A6165">
        <w:t>(motsvarar tabell på s. 26 i budgetpropositionen)</w:t>
      </w:r>
      <w:bookmarkEnd w:id="299"/>
    </w:p>
    <w:p w:rsidR="0014794C" w:rsidRPr="001A6165" w:rsidRDefault="0014794C">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2198"/>
        <w:gridCol w:w="1134"/>
        <w:gridCol w:w="506"/>
        <w:gridCol w:w="769"/>
        <w:gridCol w:w="567"/>
        <w:gridCol w:w="709"/>
      </w:tblGrid>
      <w:tr w:rsidR="00000000" w:rsidRPr="001A6165">
        <w:tblPrEx>
          <w:tblCellMar>
            <w:top w:w="0" w:type="dxa"/>
            <w:bottom w:w="0" w:type="dxa"/>
          </w:tblCellMar>
        </w:tblPrEx>
        <w:trPr>
          <w:trHeight w:val="525"/>
        </w:trPr>
        <w:tc>
          <w:tcPr>
            <w:tcW w:w="2198" w:type="dxa"/>
          </w:tcPr>
          <w:p w:rsidR="0014794C" w:rsidRPr="001A6165" w:rsidRDefault="0014794C">
            <w:pPr>
              <w:rPr>
                <w:rFonts w:ascii="Arial" w:hAnsi="Arial"/>
                <w:sz w:val="20"/>
              </w:rPr>
            </w:pPr>
          </w:p>
        </w:tc>
        <w:tc>
          <w:tcPr>
            <w:tcW w:w="1134" w:type="dxa"/>
          </w:tcPr>
          <w:p w:rsidR="0014794C" w:rsidRPr="001A6165" w:rsidRDefault="0014794C">
            <w:pPr>
              <w:jc w:val="center"/>
              <w:rPr>
                <w:rFonts w:ascii="Arial" w:hAnsi="Arial"/>
                <w:b/>
                <w:sz w:val="4"/>
              </w:rPr>
            </w:pPr>
          </w:p>
          <w:p w:rsidR="0014794C" w:rsidRPr="001A6165" w:rsidRDefault="0014794C">
            <w:pPr>
              <w:pStyle w:val="Tabell"/>
            </w:pPr>
            <w:r w:rsidRPr="001A6165">
              <w:t>Propos</w:t>
            </w:r>
            <w:r w:rsidRPr="001A6165">
              <w:t>i</w:t>
            </w:r>
            <w:r w:rsidRPr="001A6165">
              <w:t>tion</w:t>
            </w:r>
          </w:p>
          <w:p w:rsidR="0014794C" w:rsidRPr="001A6165" w:rsidRDefault="0014794C">
            <w:pPr>
              <w:pStyle w:val="Tabell"/>
            </w:pPr>
            <w:r w:rsidRPr="001A6165">
              <w:t>1999/2000:1</w:t>
            </w:r>
          </w:p>
        </w:tc>
        <w:tc>
          <w:tcPr>
            <w:tcW w:w="506" w:type="dxa"/>
          </w:tcPr>
          <w:p w:rsidR="0014794C" w:rsidRPr="001A6165" w:rsidRDefault="0014794C">
            <w:pPr>
              <w:jc w:val="center"/>
              <w:rPr>
                <w:b/>
                <w:sz w:val="20"/>
              </w:rPr>
            </w:pPr>
          </w:p>
          <w:p w:rsidR="0014794C" w:rsidRPr="001A6165" w:rsidRDefault="0014794C">
            <w:pPr>
              <w:jc w:val="center"/>
              <w:rPr>
                <w:b/>
                <w:sz w:val="20"/>
              </w:rPr>
            </w:pPr>
            <w:r w:rsidRPr="001A6165">
              <w:rPr>
                <w:b/>
                <w:sz w:val="20"/>
              </w:rPr>
              <w:t>(m)</w:t>
            </w:r>
          </w:p>
        </w:tc>
        <w:tc>
          <w:tcPr>
            <w:tcW w:w="769" w:type="dxa"/>
          </w:tcPr>
          <w:p w:rsidR="0014794C" w:rsidRPr="001A6165" w:rsidRDefault="0014794C">
            <w:pPr>
              <w:jc w:val="center"/>
              <w:rPr>
                <w:b/>
                <w:sz w:val="20"/>
              </w:rPr>
            </w:pPr>
          </w:p>
          <w:p w:rsidR="0014794C" w:rsidRPr="001A6165" w:rsidRDefault="0014794C">
            <w:pPr>
              <w:jc w:val="center"/>
              <w:rPr>
                <w:b/>
                <w:sz w:val="20"/>
              </w:rPr>
            </w:pPr>
            <w:r w:rsidRPr="001A6165">
              <w:rPr>
                <w:b/>
                <w:sz w:val="20"/>
              </w:rPr>
              <w:t>(kd)</w:t>
            </w:r>
          </w:p>
        </w:tc>
        <w:tc>
          <w:tcPr>
            <w:tcW w:w="567" w:type="dxa"/>
          </w:tcPr>
          <w:p w:rsidR="0014794C" w:rsidRPr="001A6165" w:rsidRDefault="0014794C">
            <w:pPr>
              <w:jc w:val="center"/>
              <w:rPr>
                <w:b/>
                <w:sz w:val="20"/>
              </w:rPr>
            </w:pPr>
          </w:p>
          <w:p w:rsidR="0014794C" w:rsidRPr="001A6165" w:rsidRDefault="0014794C">
            <w:pPr>
              <w:jc w:val="center"/>
              <w:rPr>
                <w:b/>
                <w:sz w:val="20"/>
              </w:rPr>
            </w:pPr>
            <w:r w:rsidRPr="001A6165">
              <w:rPr>
                <w:b/>
                <w:sz w:val="20"/>
              </w:rPr>
              <w:t>(fp)</w:t>
            </w:r>
          </w:p>
        </w:tc>
        <w:tc>
          <w:tcPr>
            <w:tcW w:w="709" w:type="dxa"/>
          </w:tcPr>
          <w:p w:rsidR="0014794C" w:rsidRPr="001A6165" w:rsidRDefault="0014794C">
            <w:pPr>
              <w:jc w:val="center"/>
              <w:rPr>
                <w:b/>
                <w:sz w:val="20"/>
              </w:rPr>
            </w:pPr>
          </w:p>
          <w:p w:rsidR="0014794C" w:rsidRPr="001A6165" w:rsidRDefault="0014794C">
            <w:pPr>
              <w:jc w:val="center"/>
              <w:rPr>
                <w:b/>
                <w:sz w:val="20"/>
              </w:rPr>
            </w:pPr>
            <w:r w:rsidRPr="001A6165">
              <w:rPr>
                <w:b/>
                <w:sz w:val="20"/>
              </w:rPr>
              <w:t>(c)</w:t>
            </w:r>
          </w:p>
        </w:tc>
      </w:tr>
      <w:tr w:rsidR="00000000" w:rsidRPr="001A6165">
        <w:tblPrEx>
          <w:tblCellMar>
            <w:top w:w="0" w:type="dxa"/>
            <w:bottom w:w="0" w:type="dxa"/>
          </w:tblCellMar>
        </w:tblPrEx>
        <w:tc>
          <w:tcPr>
            <w:tcW w:w="2198" w:type="dxa"/>
          </w:tcPr>
          <w:p w:rsidR="0014794C" w:rsidRPr="001A6165" w:rsidRDefault="0014794C">
            <w:pPr>
              <w:pStyle w:val="Tabell"/>
              <w:spacing w:before="123"/>
            </w:pPr>
            <w:r w:rsidRPr="001A6165">
              <w:t>Världsbanksgruppen</w:t>
            </w:r>
          </w:p>
        </w:tc>
        <w:tc>
          <w:tcPr>
            <w:tcW w:w="1134" w:type="dxa"/>
          </w:tcPr>
          <w:p w:rsidR="0014794C" w:rsidRPr="001A6165" w:rsidRDefault="0014794C">
            <w:pPr>
              <w:pStyle w:val="Tabell"/>
              <w:spacing w:before="123"/>
              <w:jc w:val="right"/>
            </w:pPr>
            <w:r w:rsidRPr="001A6165">
              <w:t>870 000</w:t>
            </w:r>
          </w:p>
        </w:tc>
        <w:tc>
          <w:tcPr>
            <w:tcW w:w="506" w:type="dxa"/>
          </w:tcPr>
          <w:p w:rsidR="0014794C" w:rsidRPr="001A6165" w:rsidRDefault="0014794C">
            <w:pPr>
              <w:pStyle w:val="Tabell"/>
              <w:spacing w:before="123"/>
              <w:jc w:val="right"/>
            </w:pPr>
          </w:p>
        </w:tc>
        <w:tc>
          <w:tcPr>
            <w:tcW w:w="769" w:type="dxa"/>
          </w:tcPr>
          <w:p w:rsidR="0014794C" w:rsidRPr="001A6165" w:rsidRDefault="0014794C">
            <w:pPr>
              <w:pStyle w:val="Tabell"/>
              <w:spacing w:before="123"/>
              <w:jc w:val="right"/>
            </w:pPr>
          </w:p>
        </w:tc>
        <w:tc>
          <w:tcPr>
            <w:tcW w:w="567" w:type="dxa"/>
          </w:tcPr>
          <w:p w:rsidR="0014794C" w:rsidRPr="001A6165" w:rsidRDefault="0014794C">
            <w:pPr>
              <w:pStyle w:val="Tabell"/>
              <w:spacing w:before="123"/>
            </w:pPr>
          </w:p>
        </w:tc>
        <w:tc>
          <w:tcPr>
            <w:tcW w:w="709" w:type="dxa"/>
          </w:tcPr>
          <w:p w:rsidR="0014794C" w:rsidRPr="001A6165" w:rsidRDefault="0014794C">
            <w:pPr>
              <w:pStyle w:val="Tabell"/>
              <w:spacing w:before="123"/>
            </w:pPr>
          </w:p>
        </w:tc>
      </w:tr>
      <w:tr w:rsidR="00000000" w:rsidRPr="001A6165">
        <w:tblPrEx>
          <w:tblCellMar>
            <w:top w:w="0" w:type="dxa"/>
            <w:bottom w:w="0" w:type="dxa"/>
          </w:tblCellMar>
        </w:tblPrEx>
        <w:tc>
          <w:tcPr>
            <w:tcW w:w="2198" w:type="dxa"/>
          </w:tcPr>
          <w:p w:rsidR="0014794C" w:rsidRPr="001A6165" w:rsidRDefault="0014794C">
            <w:pPr>
              <w:pStyle w:val="Tabell"/>
              <w:spacing w:before="123"/>
            </w:pPr>
            <w:r w:rsidRPr="001A6165">
              <w:t>Regionala utvec</w:t>
            </w:r>
            <w:r w:rsidRPr="001A6165">
              <w:t>k</w:t>
            </w:r>
            <w:r w:rsidRPr="001A6165">
              <w:t>lingsbanker</w:t>
            </w:r>
          </w:p>
        </w:tc>
        <w:tc>
          <w:tcPr>
            <w:tcW w:w="1134" w:type="dxa"/>
          </w:tcPr>
          <w:p w:rsidR="0014794C" w:rsidRPr="001A6165" w:rsidRDefault="0014794C">
            <w:pPr>
              <w:pStyle w:val="Tabell"/>
              <w:spacing w:before="123"/>
              <w:jc w:val="right"/>
            </w:pPr>
            <w:r w:rsidRPr="001A6165">
              <w:t>180 000</w:t>
            </w:r>
          </w:p>
        </w:tc>
        <w:tc>
          <w:tcPr>
            <w:tcW w:w="506" w:type="dxa"/>
          </w:tcPr>
          <w:p w:rsidR="0014794C" w:rsidRPr="001A6165" w:rsidRDefault="0014794C">
            <w:pPr>
              <w:pStyle w:val="Tabell"/>
              <w:spacing w:before="123"/>
              <w:jc w:val="right"/>
            </w:pPr>
          </w:p>
        </w:tc>
        <w:tc>
          <w:tcPr>
            <w:tcW w:w="769" w:type="dxa"/>
          </w:tcPr>
          <w:p w:rsidR="0014794C" w:rsidRPr="001A6165" w:rsidRDefault="0014794C">
            <w:pPr>
              <w:pStyle w:val="Tabell"/>
              <w:spacing w:before="123"/>
              <w:jc w:val="right"/>
            </w:pPr>
          </w:p>
        </w:tc>
        <w:tc>
          <w:tcPr>
            <w:tcW w:w="567" w:type="dxa"/>
          </w:tcPr>
          <w:p w:rsidR="0014794C" w:rsidRPr="001A6165" w:rsidRDefault="0014794C">
            <w:pPr>
              <w:pStyle w:val="Tabell"/>
              <w:spacing w:before="123"/>
            </w:pPr>
          </w:p>
        </w:tc>
        <w:tc>
          <w:tcPr>
            <w:tcW w:w="709" w:type="dxa"/>
          </w:tcPr>
          <w:p w:rsidR="0014794C" w:rsidRPr="001A6165" w:rsidRDefault="0014794C">
            <w:pPr>
              <w:pStyle w:val="Tabell"/>
              <w:spacing w:before="123"/>
            </w:pPr>
          </w:p>
        </w:tc>
      </w:tr>
      <w:tr w:rsidR="00000000" w:rsidRPr="001A6165">
        <w:tblPrEx>
          <w:tblCellMar>
            <w:top w:w="0" w:type="dxa"/>
            <w:bottom w:w="0" w:type="dxa"/>
          </w:tblCellMar>
        </w:tblPrEx>
        <w:tc>
          <w:tcPr>
            <w:tcW w:w="2198" w:type="dxa"/>
            <w:tcBorders>
              <w:bottom w:val="nil"/>
            </w:tcBorders>
          </w:tcPr>
          <w:p w:rsidR="0014794C" w:rsidRPr="001A6165" w:rsidRDefault="0014794C">
            <w:pPr>
              <w:pStyle w:val="Tabell"/>
              <w:spacing w:before="123"/>
            </w:pPr>
            <w:r w:rsidRPr="001A6165">
              <w:t>Övriga utveckling</w:t>
            </w:r>
            <w:r w:rsidRPr="001A6165">
              <w:t>s</w:t>
            </w:r>
            <w:r w:rsidRPr="001A6165">
              <w:t xml:space="preserve">banker och </w:t>
            </w:r>
          </w:p>
          <w:p w:rsidR="0014794C" w:rsidRPr="001A6165" w:rsidRDefault="0014794C">
            <w:pPr>
              <w:pStyle w:val="Tabell"/>
            </w:pPr>
            <w:r w:rsidRPr="001A6165">
              <w:t>fonder</w:t>
            </w:r>
          </w:p>
        </w:tc>
        <w:tc>
          <w:tcPr>
            <w:tcW w:w="1134" w:type="dxa"/>
            <w:tcBorders>
              <w:bottom w:val="nil"/>
            </w:tcBorders>
          </w:tcPr>
          <w:p w:rsidR="0014794C" w:rsidRPr="001A6165" w:rsidRDefault="0014794C">
            <w:pPr>
              <w:pStyle w:val="Tabell"/>
              <w:spacing w:before="123"/>
              <w:jc w:val="right"/>
            </w:pPr>
            <w:r w:rsidRPr="001A6165">
              <w:t>210 000</w:t>
            </w:r>
          </w:p>
        </w:tc>
        <w:tc>
          <w:tcPr>
            <w:tcW w:w="506" w:type="dxa"/>
            <w:tcBorders>
              <w:bottom w:val="nil"/>
            </w:tcBorders>
          </w:tcPr>
          <w:p w:rsidR="0014794C" w:rsidRPr="001A6165" w:rsidRDefault="0014794C">
            <w:pPr>
              <w:pStyle w:val="Tabell"/>
              <w:spacing w:before="123"/>
              <w:jc w:val="right"/>
            </w:pPr>
          </w:p>
        </w:tc>
        <w:tc>
          <w:tcPr>
            <w:tcW w:w="769" w:type="dxa"/>
            <w:tcBorders>
              <w:bottom w:val="nil"/>
            </w:tcBorders>
          </w:tcPr>
          <w:p w:rsidR="0014794C" w:rsidRPr="001A6165" w:rsidRDefault="0014794C">
            <w:pPr>
              <w:pStyle w:val="Tabell"/>
              <w:spacing w:before="123"/>
              <w:jc w:val="right"/>
            </w:pPr>
          </w:p>
        </w:tc>
        <w:tc>
          <w:tcPr>
            <w:tcW w:w="567" w:type="dxa"/>
            <w:tcBorders>
              <w:bottom w:val="nil"/>
            </w:tcBorders>
          </w:tcPr>
          <w:p w:rsidR="0014794C" w:rsidRPr="001A6165" w:rsidRDefault="0014794C">
            <w:pPr>
              <w:pStyle w:val="Tabell"/>
              <w:spacing w:before="123"/>
            </w:pPr>
          </w:p>
        </w:tc>
        <w:tc>
          <w:tcPr>
            <w:tcW w:w="709" w:type="dxa"/>
            <w:tcBorders>
              <w:bottom w:val="nil"/>
            </w:tcBorders>
          </w:tcPr>
          <w:p w:rsidR="0014794C" w:rsidRPr="001A6165" w:rsidRDefault="0014794C">
            <w:pPr>
              <w:pStyle w:val="Tabell"/>
              <w:spacing w:before="123"/>
            </w:pPr>
          </w:p>
        </w:tc>
      </w:tr>
      <w:tr w:rsidR="00000000" w:rsidRPr="001A6165">
        <w:tblPrEx>
          <w:tblCellMar>
            <w:top w:w="0" w:type="dxa"/>
            <w:bottom w:w="0" w:type="dxa"/>
          </w:tblCellMar>
        </w:tblPrEx>
        <w:tc>
          <w:tcPr>
            <w:tcW w:w="2198" w:type="dxa"/>
            <w:tcBorders>
              <w:bottom w:val="nil"/>
            </w:tcBorders>
          </w:tcPr>
          <w:p w:rsidR="0014794C" w:rsidRPr="001A6165" w:rsidRDefault="0014794C">
            <w:pPr>
              <w:pStyle w:val="Tabell"/>
            </w:pPr>
          </w:p>
        </w:tc>
        <w:tc>
          <w:tcPr>
            <w:tcW w:w="1134" w:type="dxa"/>
            <w:tcBorders>
              <w:bottom w:val="nil"/>
            </w:tcBorders>
          </w:tcPr>
          <w:p w:rsidR="0014794C" w:rsidRPr="001A6165" w:rsidRDefault="0014794C">
            <w:pPr>
              <w:pStyle w:val="Tabell"/>
              <w:jc w:val="right"/>
            </w:pPr>
          </w:p>
        </w:tc>
        <w:tc>
          <w:tcPr>
            <w:tcW w:w="506" w:type="dxa"/>
            <w:tcBorders>
              <w:bottom w:val="nil"/>
            </w:tcBorders>
          </w:tcPr>
          <w:p w:rsidR="0014794C" w:rsidRPr="001A6165" w:rsidRDefault="0014794C">
            <w:pPr>
              <w:pStyle w:val="Tabell"/>
              <w:jc w:val="right"/>
            </w:pPr>
          </w:p>
        </w:tc>
        <w:tc>
          <w:tcPr>
            <w:tcW w:w="769" w:type="dxa"/>
            <w:tcBorders>
              <w:bottom w:val="nil"/>
            </w:tcBorders>
          </w:tcPr>
          <w:p w:rsidR="0014794C" w:rsidRPr="001A6165" w:rsidRDefault="0014794C">
            <w:pPr>
              <w:pStyle w:val="Tabell"/>
              <w:jc w:val="right"/>
            </w:pPr>
          </w:p>
        </w:tc>
        <w:tc>
          <w:tcPr>
            <w:tcW w:w="567" w:type="dxa"/>
            <w:tcBorders>
              <w:bottom w:val="nil"/>
            </w:tcBorders>
          </w:tcPr>
          <w:p w:rsidR="0014794C" w:rsidRPr="001A6165" w:rsidRDefault="0014794C">
            <w:pPr>
              <w:pStyle w:val="Tabell"/>
            </w:pPr>
          </w:p>
        </w:tc>
        <w:tc>
          <w:tcPr>
            <w:tcW w:w="709" w:type="dxa"/>
            <w:tcBorders>
              <w:bottom w:val="nil"/>
            </w:tcBorders>
          </w:tcPr>
          <w:p w:rsidR="0014794C" w:rsidRPr="001A6165" w:rsidRDefault="0014794C">
            <w:pPr>
              <w:pStyle w:val="Tabell"/>
            </w:pPr>
          </w:p>
        </w:tc>
      </w:tr>
      <w:tr w:rsidR="00000000" w:rsidRPr="001A6165">
        <w:tblPrEx>
          <w:tblCellMar>
            <w:top w:w="0" w:type="dxa"/>
            <w:bottom w:w="0" w:type="dxa"/>
          </w:tblCellMar>
        </w:tblPrEx>
        <w:tc>
          <w:tcPr>
            <w:tcW w:w="2198" w:type="dxa"/>
            <w:tcBorders>
              <w:top w:val="nil"/>
            </w:tcBorders>
          </w:tcPr>
          <w:p w:rsidR="0014794C" w:rsidRPr="001A6165" w:rsidRDefault="0014794C">
            <w:pPr>
              <w:pStyle w:val="Tabell"/>
              <w:rPr>
                <w:b/>
              </w:rPr>
            </w:pPr>
            <w:r w:rsidRPr="001A6165">
              <w:rPr>
                <w:b/>
              </w:rPr>
              <w:t>TOTALT</w:t>
            </w:r>
          </w:p>
        </w:tc>
        <w:tc>
          <w:tcPr>
            <w:tcW w:w="1134" w:type="dxa"/>
            <w:tcBorders>
              <w:top w:val="nil"/>
            </w:tcBorders>
          </w:tcPr>
          <w:p w:rsidR="0014794C" w:rsidRPr="001A6165" w:rsidRDefault="0014794C">
            <w:pPr>
              <w:pStyle w:val="Tabell"/>
              <w:jc w:val="right"/>
              <w:rPr>
                <w:b/>
              </w:rPr>
            </w:pPr>
            <w:r w:rsidRPr="001A6165">
              <w:rPr>
                <w:b/>
              </w:rPr>
              <w:t>1 260 000</w:t>
            </w:r>
          </w:p>
        </w:tc>
        <w:tc>
          <w:tcPr>
            <w:tcW w:w="506" w:type="dxa"/>
            <w:tcBorders>
              <w:top w:val="nil"/>
            </w:tcBorders>
          </w:tcPr>
          <w:p w:rsidR="0014794C" w:rsidRPr="001A6165" w:rsidRDefault="0014794C">
            <w:pPr>
              <w:pStyle w:val="Tabell"/>
              <w:jc w:val="right"/>
              <w:rPr>
                <w:b/>
              </w:rPr>
            </w:pPr>
          </w:p>
        </w:tc>
        <w:tc>
          <w:tcPr>
            <w:tcW w:w="769" w:type="dxa"/>
            <w:tcBorders>
              <w:top w:val="nil"/>
            </w:tcBorders>
          </w:tcPr>
          <w:p w:rsidR="0014794C" w:rsidRPr="001A6165" w:rsidRDefault="0014794C">
            <w:pPr>
              <w:pStyle w:val="Tabell"/>
              <w:jc w:val="right"/>
              <w:rPr>
                <w:b/>
              </w:rPr>
            </w:pPr>
          </w:p>
        </w:tc>
        <w:tc>
          <w:tcPr>
            <w:tcW w:w="567" w:type="dxa"/>
            <w:tcBorders>
              <w:top w:val="nil"/>
            </w:tcBorders>
          </w:tcPr>
          <w:p w:rsidR="0014794C" w:rsidRPr="001A6165" w:rsidRDefault="0014794C">
            <w:pPr>
              <w:pStyle w:val="Tabell"/>
              <w:rPr>
                <w:b/>
              </w:rPr>
            </w:pPr>
          </w:p>
        </w:tc>
        <w:tc>
          <w:tcPr>
            <w:tcW w:w="709" w:type="dxa"/>
            <w:tcBorders>
              <w:top w:val="nil"/>
            </w:tcBorders>
          </w:tcPr>
          <w:p w:rsidR="0014794C" w:rsidRPr="001A6165" w:rsidRDefault="0014794C">
            <w:pPr>
              <w:pStyle w:val="Tabell"/>
              <w:rPr>
                <w:b/>
              </w:rPr>
            </w:pPr>
          </w:p>
        </w:tc>
      </w:tr>
    </w:tbl>
    <w:p w:rsidR="0014794C" w:rsidRPr="001A6165" w:rsidRDefault="0014794C">
      <w:pPr>
        <w:pStyle w:val="Fotnotstext"/>
      </w:pPr>
      <w:r w:rsidRPr="001A6165">
        <w:t>Beloppen anges i tusental kronor.</w:t>
      </w:r>
    </w:p>
    <w:p w:rsidR="0014794C" w:rsidRPr="001A6165" w:rsidRDefault="0014794C">
      <w:pPr>
        <w:pStyle w:val="Fotnotstext"/>
      </w:pPr>
    </w:p>
    <w:p w:rsidR="0014794C" w:rsidRPr="001A6165" w:rsidRDefault="0014794C">
      <w:pPr>
        <w:pStyle w:val="Fotnotstext"/>
        <w:rPr>
          <w:rFonts w:ascii="Arial" w:hAnsi="Arial"/>
        </w:rPr>
      </w:pPr>
    </w:p>
    <w:p w:rsidR="0014794C" w:rsidRPr="001A6165" w:rsidRDefault="0014794C">
      <w:pPr>
        <w:pStyle w:val="R2"/>
      </w:pPr>
      <w:bookmarkStart w:id="300" w:name="_Toc405795859"/>
      <w:r w:rsidRPr="001A6165">
        <w:rPr>
          <w:b/>
        </w:rPr>
        <w:t>Tabell 4:</w:t>
      </w:r>
      <w:r w:rsidRPr="001A6165">
        <w:t xml:space="preserve"> Övrigt multilateralt samarbete</w:t>
      </w:r>
      <w:bookmarkEnd w:id="300"/>
      <w:r w:rsidRPr="001A6165">
        <w:t xml:space="preserve"> </w:t>
      </w:r>
    </w:p>
    <w:p w:rsidR="0014794C" w:rsidRPr="001A6165" w:rsidRDefault="0014794C">
      <w:pPr>
        <w:pStyle w:val="R2"/>
        <w:spacing w:before="123"/>
        <w:rPr>
          <w:sz w:val="19"/>
        </w:rPr>
      </w:pPr>
      <w:r w:rsidRPr="001A6165">
        <w:rPr>
          <w:i/>
          <w:sz w:val="19"/>
        </w:rPr>
        <w:t>(motsvarar tabell på s. 29 i budgetpropositionen)</w:t>
      </w:r>
      <w:r w:rsidRPr="001A6165">
        <w:rPr>
          <w:sz w:val="19"/>
        </w:rPr>
        <w:t xml:space="preserve"> </w:t>
      </w:r>
    </w:p>
    <w:p w:rsidR="0014794C" w:rsidRPr="001A6165" w:rsidRDefault="0014794C">
      <w:pPr>
        <w:pStyle w:val="R4"/>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631"/>
        <w:gridCol w:w="850"/>
        <w:gridCol w:w="851"/>
        <w:gridCol w:w="851"/>
        <w:gridCol w:w="851"/>
        <w:gridCol w:w="850"/>
      </w:tblGrid>
      <w:tr w:rsidR="00000000" w:rsidRPr="001A6165">
        <w:tblPrEx>
          <w:tblCellMar>
            <w:top w:w="0" w:type="dxa"/>
            <w:bottom w:w="0" w:type="dxa"/>
          </w:tblCellMar>
        </w:tblPrEx>
        <w:trPr>
          <w:trHeight w:val="772"/>
        </w:trPr>
        <w:tc>
          <w:tcPr>
            <w:tcW w:w="1631" w:type="dxa"/>
          </w:tcPr>
          <w:p w:rsidR="0014794C" w:rsidRPr="001A6165" w:rsidRDefault="0014794C">
            <w:pPr>
              <w:rPr>
                <w:rFonts w:ascii="Arial" w:hAnsi="Arial"/>
                <w:sz w:val="20"/>
              </w:rPr>
            </w:pPr>
          </w:p>
        </w:tc>
        <w:tc>
          <w:tcPr>
            <w:tcW w:w="850" w:type="dxa"/>
          </w:tcPr>
          <w:p w:rsidR="0014794C" w:rsidRPr="001A6165" w:rsidRDefault="0014794C">
            <w:pPr>
              <w:jc w:val="center"/>
              <w:rPr>
                <w:rFonts w:ascii="Arial" w:hAnsi="Arial"/>
                <w:b/>
                <w:sz w:val="14"/>
              </w:rPr>
            </w:pPr>
          </w:p>
          <w:p w:rsidR="0014794C" w:rsidRPr="001A6165" w:rsidRDefault="0014794C">
            <w:pPr>
              <w:pStyle w:val="Tabell"/>
              <w:rPr>
                <w:sz w:val="14"/>
              </w:rPr>
            </w:pPr>
            <w:r w:rsidRPr="001A6165">
              <w:rPr>
                <w:sz w:val="14"/>
              </w:rPr>
              <w:t>Prop</w:t>
            </w:r>
            <w:r w:rsidRPr="001A6165">
              <w:rPr>
                <w:sz w:val="14"/>
              </w:rPr>
              <w:t>o</w:t>
            </w:r>
            <w:r w:rsidRPr="001A6165">
              <w:rPr>
                <w:sz w:val="14"/>
              </w:rPr>
              <w:t>sition</w:t>
            </w:r>
          </w:p>
          <w:p w:rsidR="0014794C" w:rsidRPr="001A6165" w:rsidRDefault="0014794C">
            <w:pPr>
              <w:pStyle w:val="Tabell"/>
              <w:rPr>
                <w:sz w:val="14"/>
              </w:rPr>
            </w:pPr>
            <w:r w:rsidRPr="001A6165">
              <w:rPr>
                <w:sz w:val="14"/>
              </w:rPr>
              <w:t>1999/2000:1</w:t>
            </w:r>
          </w:p>
        </w:tc>
        <w:tc>
          <w:tcPr>
            <w:tcW w:w="851" w:type="dxa"/>
          </w:tcPr>
          <w:p w:rsidR="0014794C" w:rsidRPr="001A6165" w:rsidRDefault="0014794C">
            <w:pPr>
              <w:jc w:val="center"/>
              <w:rPr>
                <w:b/>
                <w:sz w:val="20"/>
              </w:rPr>
            </w:pPr>
          </w:p>
          <w:p w:rsidR="0014794C" w:rsidRPr="001A6165" w:rsidRDefault="0014794C">
            <w:pPr>
              <w:jc w:val="center"/>
              <w:rPr>
                <w:b/>
                <w:sz w:val="20"/>
              </w:rPr>
            </w:pPr>
            <w:r w:rsidRPr="001A6165">
              <w:rPr>
                <w:b/>
                <w:sz w:val="20"/>
              </w:rPr>
              <w:t>(m)</w:t>
            </w:r>
          </w:p>
        </w:tc>
        <w:tc>
          <w:tcPr>
            <w:tcW w:w="851" w:type="dxa"/>
          </w:tcPr>
          <w:p w:rsidR="0014794C" w:rsidRPr="001A6165" w:rsidRDefault="0014794C">
            <w:pPr>
              <w:jc w:val="center"/>
              <w:rPr>
                <w:b/>
                <w:sz w:val="20"/>
              </w:rPr>
            </w:pPr>
          </w:p>
          <w:p w:rsidR="0014794C" w:rsidRPr="001A6165" w:rsidRDefault="0014794C">
            <w:pPr>
              <w:jc w:val="center"/>
              <w:rPr>
                <w:b/>
                <w:sz w:val="20"/>
              </w:rPr>
            </w:pPr>
            <w:r w:rsidRPr="001A6165">
              <w:rPr>
                <w:b/>
                <w:sz w:val="20"/>
              </w:rPr>
              <w:t>(kd)</w:t>
            </w:r>
          </w:p>
        </w:tc>
        <w:tc>
          <w:tcPr>
            <w:tcW w:w="851" w:type="dxa"/>
          </w:tcPr>
          <w:p w:rsidR="0014794C" w:rsidRPr="001A6165" w:rsidRDefault="0014794C">
            <w:pPr>
              <w:jc w:val="center"/>
              <w:rPr>
                <w:b/>
                <w:sz w:val="20"/>
              </w:rPr>
            </w:pPr>
          </w:p>
          <w:p w:rsidR="0014794C" w:rsidRPr="001A6165" w:rsidRDefault="0014794C">
            <w:pPr>
              <w:jc w:val="center"/>
              <w:rPr>
                <w:b/>
                <w:sz w:val="20"/>
              </w:rPr>
            </w:pPr>
            <w:r w:rsidRPr="001A6165">
              <w:rPr>
                <w:b/>
                <w:sz w:val="20"/>
              </w:rPr>
              <w:t>(fp)</w:t>
            </w:r>
          </w:p>
        </w:tc>
        <w:tc>
          <w:tcPr>
            <w:tcW w:w="850" w:type="dxa"/>
          </w:tcPr>
          <w:p w:rsidR="0014794C" w:rsidRPr="001A6165" w:rsidRDefault="0014794C">
            <w:pPr>
              <w:jc w:val="center"/>
              <w:rPr>
                <w:b/>
                <w:sz w:val="20"/>
              </w:rPr>
            </w:pPr>
          </w:p>
          <w:p w:rsidR="0014794C" w:rsidRPr="001A6165" w:rsidRDefault="0014794C">
            <w:pPr>
              <w:jc w:val="center"/>
              <w:rPr>
                <w:b/>
                <w:sz w:val="20"/>
              </w:rPr>
            </w:pPr>
            <w:r w:rsidRPr="001A6165">
              <w:rPr>
                <w:b/>
                <w:sz w:val="20"/>
              </w:rPr>
              <w:t>(c)</w:t>
            </w:r>
          </w:p>
        </w:tc>
      </w:tr>
      <w:tr w:rsidR="00000000" w:rsidRPr="001A6165">
        <w:tblPrEx>
          <w:tblCellMar>
            <w:top w:w="0" w:type="dxa"/>
            <w:bottom w:w="0" w:type="dxa"/>
          </w:tblCellMar>
        </w:tblPrEx>
        <w:trPr>
          <w:trHeight w:val="272"/>
        </w:trPr>
        <w:tc>
          <w:tcPr>
            <w:tcW w:w="1631" w:type="dxa"/>
            <w:tcBorders>
              <w:bottom w:val="nil"/>
            </w:tcBorders>
          </w:tcPr>
          <w:p w:rsidR="0014794C" w:rsidRPr="001A6165" w:rsidRDefault="0014794C">
            <w:pPr>
              <w:pStyle w:val="Tabell"/>
              <w:rPr>
                <w:sz w:val="16"/>
              </w:rPr>
            </w:pPr>
            <w:r w:rsidRPr="001A6165">
              <w:rPr>
                <w:sz w:val="16"/>
              </w:rPr>
              <w:t>Miljöinsatser</w:t>
            </w:r>
          </w:p>
        </w:tc>
        <w:tc>
          <w:tcPr>
            <w:tcW w:w="850"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sz w:val="16"/>
              </w:rPr>
            </w:pPr>
            <w:r w:rsidRPr="001A6165">
              <w:rPr>
                <w:sz w:val="16"/>
              </w:rPr>
              <w:t>+ 30 000</w:t>
            </w:r>
          </w:p>
        </w:tc>
        <w:tc>
          <w:tcPr>
            <w:tcW w:w="851" w:type="dxa"/>
            <w:tcBorders>
              <w:bottom w:val="nil"/>
            </w:tcBorders>
          </w:tcPr>
          <w:p w:rsidR="0014794C" w:rsidRPr="001A6165" w:rsidRDefault="0014794C">
            <w:pPr>
              <w:pStyle w:val="Tabell"/>
              <w:jc w:val="right"/>
              <w:rPr>
                <w:sz w:val="16"/>
              </w:rPr>
            </w:pPr>
            <w:r w:rsidRPr="001A6165">
              <w:rPr>
                <w:sz w:val="16"/>
              </w:rPr>
              <w:t>+ 100 000</w:t>
            </w:r>
          </w:p>
        </w:tc>
        <w:tc>
          <w:tcPr>
            <w:tcW w:w="850" w:type="dxa"/>
            <w:tcBorders>
              <w:bottom w:val="nil"/>
            </w:tcBorders>
          </w:tcPr>
          <w:p w:rsidR="0014794C" w:rsidRPr="001A6165" w:rsidRDefault="0014794C">
            <w:pPr>
              <w:pStyle w:val="Tabell"/>
              <w:jc w:val="right"/>
              <w:rPr>
                <w:sz w:val="16"/>
              </w:rPr>
            </w:pPr>
          </w:p>
        </w:tc>
      </w:tr>
      <w:tr w:rsidR="00000000" w:rsidRPr="001A6165">
        <w:tblPrEx>
          <w:tblCellMar>
            <w:top w:w="0" w:type="dxa"/>
            <w:bottom w:w="0" w:type="dxa"/>
          </w:tblCellMar>
        </w:tblPrEx>
        <w:trPr>
          <w:trHeight w:val="272"/>
        </w:trPr>
        <w:tc>
          <w:tcPr>
            <w:tcW w:w="1631" w:type="dxa"/>
            <w:tcBorders>
              <w:bottom w:val="nil"/>
            </w:tcBorders>
          </w:tcPr>
          <w:p w:rsidR="0014794C" w:rsidRPr="001A6165" w:rsidRDefault="0014794C">
            <w:pPr>
              <w:pStyle w:val="Tabell"/>
              <w:rPr>
                <w:sz w:val="16"/>
              </w:rPr>
            </w:pPr>
            <w:r w:rsidRPr="001A6165">
              <w:rPr>
                <w:sz w:val="16"/>
              </w:rPr>
              <w:t>Konfliktförebyggande insatser</w:t>
            </w:r>
          </w:p>
        </w:tc>
        <w:tc>
          <w:tcPr>
            <w:tcW w:w="850" w:type="dxa"/>
            <w:tcBorders>
              <w:bottom w:val="nil"/>
            </w:tcBorders>
          </w:tcPr>
          <w:p w:rsidR="0014794C" w:rsidRPr="001A6165" w:rsidRDefault="0014794C">
            <w:pPr>
              <w:pStyle w:val="Tabell"/>
              <w:jc w:val="right"/>
              <w:rPr>
                <w:sz w:val="16"/>
              </w:rPr>
            </w:pPr>
            <w:r w:rsidRPr="001A6165">
              <w:rPr>
                <w:sz w:val="16"/>
              </w:rPr>
              <w:t>50 500</w:t>
            </w:r>
          </w:p>
        </w:tc>
        <w:tc>
          <w:tcPr>
            <w:tcW w:w="851"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b/>
                <w:sz w:val="16"/>
              </w:rPr>
            </w:pPr>
          </w:p>
        </w:tc>
        <w:tc>
          <w:tcPr>
            <w:tcW w:w="851" w:type="dxa"/>
            <w:tcBorders>
              <w:bottom w:val="nil"/>
            </w:tcBorders>
          </w:tcPr>
          <w:p w:rsidR="0014794C" w:rsidRPr="001A6165" w:rsidRDefault="0014794C">
            <w:pPr>
              <w:pStyle w:val="Tabell"/>
              <w:jc w:val="right"/>
              <w:rPr>
                <w:sz w:val="16"/>
              </w:rPr>
            </w:pPr>
            <w:r w:rsidRPr="001A6165">
              <w:rPr>
                <w:sz w:val="16"/>
              </w:rPr>
              <w:t>+ 50 000</w:t>
            </w:r>
          </w:p>
        </w:tc>
        <w:tc>
          <w:tcPr>
            <w:tcW w:w="850" w:type="dxa"/>
            <w:tcBorders>
              <w:bottom w:val="nil"/>
            </w:tcBorders>
          </w:tcPr>
          <w:p w:rsidR="0014794C" w:rsidRPr="001A6165" w:rsidRDefault="0014794C">
            <w:pPr>
              <w:pStyle w:val="Tabell"/>
              <w:jc w:val="right"/>
              <w:rPr>
                <w:sz w:val="16"/>
              </w:rPr>
            </w:pPr>
          </w:p>
        </w:tc>
      </w:tr>
      <w:tr w:rsidR="00000000" w:rsidRPr="001A6165">
        <w:tblPrEx>
          <w:tblCellMar>
            <w:top w:w="0" w:type="dxa"/>
            <w:bottom w:w="0" w:type="dxa"/>
          </w:tblCellMar>
        </w:tblPrEx>
        <w:trPr>
          <w:trHeight w:val="272"/>
        </w:trPr>
        <w:tc>
          <w:tcPr>
            <w:tcW w:w="1631" w:type="dxa"/>
            <w:tcBorders>
              <w:bottom w:val="nil"/>
            </w:tcBorders>
          </w:tcPr>
          <w:p w:rsidR="0014794C" w:rsidRPr="001A6165" w:rsidRDefault="0014794C">
            <w:pPr>
              <w:pStyle w:val="Tabell"/>
              <w:rPr>
                <w:sz w:val="16"/>
              </w:rPr>
            </w:pPr>
            <w:r w:rsidRPr="001A6165">
              <w:rPr>
                <w:sz w:val="16"/>
              </w:rPr>
              <w:t>Särskilda multilaterala insatser</w:t>
            </w:r>
          </w:p>
          <w:p w:rsidR="0014794C" w:rsidRPr="001A6165" w:rsidRDefault="0014794C">
            <w:pPr>
              <w:pStyle w:val="Tabell"/>
              <w:rPr>
                <w:i/>
                <w:sz w:val="16"/>
              </w:rPr>
            </w:pPr>
            <w:r w:rsidRPr="001A6165">
              <w:rPr>
                <w:sz w:val="16"/>
              </w:rPr>
              <w:t xml:space="preserve"> – </w:t>
            </w:r>
            <w:r w:rsidRPr="001A6165">
              <w:rPr>
                <w:i/>
                <w:sz w:val="16"/>
              </w:rPr>
              <w:t>Utsatta barn i fattiga länder</w:t>
            </w:r>
          </w:p>
          <w:p w:rsidR="0014794C" w:rsidRPr="001A6165" w:rsidRDefault="0014794C">
            <w:pPr>
              <w:pStyle w:val="Tabell"/>
              <w:rPr>
                <w:i/>
                <w:sz w:val="16"/>
              </w:rPr>
            </w:pPr>
            <w:r w:rsidRPr="001A6165">
              <w:rPr>
                <w:i/>
                <w:sz w:val="16"/>
              </w:rPr>
              <w:t>– Särskilda jämställ</w:t>
            </w:r>
            <w:r w:rsidRPr="001A6165">
              <w:rPr>
                <w:i/>
                <w:sz w:val="16"/>
              </w:rPr>
              <w:t>d</w:t>
            </w:r>
            <w:r w:rsidRPr="001A6165">
              <w:rPr>
                <w:i/>
                <w:sz w:val="16"/>
              </w:rPr>
              <w:t>hetsinsatser</w:t>
            </w:r>
          </w:p>
        </w:tc>
        <w:tc>
          <w:tcPr>
            <w:tcW w:w="850" w:type="dxa"/>
            <w:tcBorders>
              <w:bottom w:val="nil"/>
            </w:tcBorders>
          </w:tcPr>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b/>
                <w:sz w:val="16"/>
              </w:rPr>
            </w:pPr>
          </w:p>
          <w:p w:rsidR="0014794C" w:rsidRPr="001A6165" w:rsidRDefault="0014794C">
            <w:pPr>
              <w:pStyle w:val="Tabell"/>
              <w:jc w:val="right"/>
              <w:rPr>
                <w:b/>
                <w:sz w:val="16"/>
              </w:rPr>
            </w:pPr>
          </w:p>
          <w:p w:rsidR="0014794C" w:rsidRPr="001A6165" w:rsidRDefault="0014794C">
            <w:pPr>
              <w:pStyle w:val="Tabell"/>
              <w:jc w:val="right"/>
              <w:rPr>
                <w:sz w:val="16"/>
              </w:rPr>
            </w:pPr>
            <w:r w:rsidRPr="001A6165">
              <w:rPr>
                <w:sz w:val="16"/>
              </w:rPr>
              <w:t>+ 30 000</w:t>
            </w:r>
          </w:p>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r w:rsidRPr="001A6165">
              <w:rPr>
                <w:sz w:val="16"/>
              </w:rPr>
              <w:t>+ 20 000</w:t>
            </w:r>
          </w:p>
        </w:tc>
        <w:tc>
          <w:tcPr>
            <w:tcW w:w="851" w:type="dxa"/>
            <w:tcBorders>
              <w:bottom w:val="nil"/>
            </w:tcBorders>
          </w:tcPr>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r w:rsidRPr="001A6165">
              <w:rPr>
                <w:sz w:val="16"/>
              </w:rPr>
              <w:t>+ 25 000</w:t>
            </w:r>
          </w:p>
          <w:p w:rsidR="0014794C" w:rsidRPr="001A6165" w:rsidRDefault="0014794C">
            <w:pPr>
              <w:pStyle w:val="Tabell"/>
              <w:jc w:val="right"/>
              <w:rPr>
                <w:sz w:val="16"/>
              </w:rPr>
            </w:pPr>
          </w:p>
          <w:p w:rsidR="0014794C" w:rsidRPr="001A6165" w:rsidRDefault="0014794C">
            <w:pPr>
              <w:pStyle w:val="Tabell"/>
              <w:jc w:val="right"/>
              <w:rPr>
                <w:sz w:val="16"/>
              </w:rPr>
            </w:pPr>
          </w:p>
          <w:p w:rsidR="0014794C" w:rsidRPr="001A6165" w:rsidRDefault="0014794C">
            <w:pPr>
              <w:pStyle w:val="Tabell"/>
              <w:jc w:val="right"/>
              <w:rPr>
                <w:sz w:val="16"/>
              </w:rPr>
            </w:pPr>
            <w:r w:rsidRPr="001A6165">
              <w:rPr>
                <w:sz w:val="16"/>
              </w:rPr>
              <w:t>+ 20 000</w:t>
            </w:r>
          </w:p>
        </w:tc>
        <w:tc>
          <w:tcPr>
            <w:tcW w:w="850" w:type="dxa"/>
            <w:tcBorders>
              <w:bottom w:val="nil"/>
            </w:tcBorders>
          </w:tcPr>
          <w:p w:rsidR="0014794C" w:rsidRPr="001A6165" w:rsidRDefault="0014794C">
            <w:pPr>
              <w:pStyle w:val="Tabell"/>
              <w:jc w:val="right"/>
              <w:rPr>
                <w:sz w:val="16"/>
              </w:rPr>
            </w:pPr>
          </w:p>
        </w:tc>
      </w:tr>
      <w:tr w:rsidR="00000000" w:rsidRPr="001A6165">
        <w:tblPrEx>
          <w:tblCellMar>
            <w:top w:w="0" w:type="dxa"/>
            <w:bottom w:w="0" w:type="dxa"/>
          </w:tblCellMar>
        </w:tblPrEx>
        <w:trPr>
          <w:trHeight w:val="272"/>
        </w:trPr>
        <w:tc>
          <w:tcPr>
            <w:tcW w:w="1631" w:type="dxa"/>
            <w:tcBorders>
              <w:bottom w:val="nil"/>
            </w:tcBorders>
          </w:tcPr>
          <w:p w:rsidR="0014794C" w:rsidRPr="001A6165" w:rsidRDefault="0014794C">
            <w:pPr>
              <w:pStyle w:val="Tabell"/>
              <w:rPr>
                <w:sz w:val="16"/>
              </w:rPr>
            </w:pPr>
            <w:r w:rsidRPr="001A6165">
              <w:rPr>
                <w:sz w:val="16"/>
              </w:rPr>
              <w:t>Övriga insatser</w:t>
            </w:r>
          </w:p>
        </w:tc>
        <w:tc>
          <w:tcPr>
            <w:tcW w:w="850" w:type="dxa"/>
            <w:tcBorders>
              <w:bottom w:val="nil"/>
            </w:tcBorders>
          </w:tcPr>
          <w:p w:rsidR="0014794C" w:rsidRPr="001A6165" w:rsidRDefault="0014794C">
            <w:pPr>
              <w:pStyle w:val="Tabell"/>
              <w:jc w:val="right"/>
              <w:rPr>
                <w:sz w:val="16"/>
              </w:rPr>
            </w:pPr>
            <w:r w:rsidRPr="001A6165">
              <w:rPr>
                <w:sz w:val="16"/>
              </w:rPr>
              <w:t>121 000</w:t>
            </w:r>
          </w:p>
        </w:tc>
        <w:tc>
          <w:tcPr>
            <w:tcW w:w="851"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b/>
                <w:sz w:val="16"/>
              </w:rPr>
            </w:pPr>
          </w:p>
        </w:tc>
        <w:tc>
          <w:tcPr>
            <w:tcW w:w="851" w:type="dxa"/>
            <w:tcBorders>
              <w:bottom w:val="nil"/>
            </w:tcBorders>
          </w:tcPr>
          <w:p w:rsidR="0014794C" w:rsidRPr="001A6165" w:rsidRDefault="0014794C">
            <w:pPr>
              <w:pStyle w:val="Tabell"/>
              <w:jc w:val="right"/>
              <w:rPr>
                <w:sz w:val="16"/>
              </w:rPr>
            </w:pPr>
            <w:r w:rsidRPr="001A6165">
              <w:rPr>
                <w:sz w:val="16"/>
              </w:rPr>
              <w:t>+ 20 000</w:t>
            </w:r>
          </w:p>
        </w:tc>
        <w:tc>
          <w:tcPr>
            <w:tcW w:w="850" w:type="dxa"/>
            <w:tcBorders>
              <w:bottom w:val="nil"/>
            </w:tcBorders>
          </w:tcPr>
          <w:p w:rsidR="0014794C" w:rsidRPr="001A6165" w:rsidRDefault="0014794C">
            <w:pPr>
              <w:pStyle w:val="Tabell"/>
              <w:jc w:val="right"/>
              <w:rPr>
                <w:sz w:val="16"/>
              </w:rPr>
            </w:pPr>
          </w:p>
        </w:tc>
      </w:tr>
      <w:tr w:rsidR="00000000" w:rsidRPr="001A6165">
        <w:tblPrEx>
          <w:tblCellMar>
            <w:top w:w="0" w:type="dxa"/>
            <w:bottom w:w="0" w:type="dxa"/>
          </w:tblCellMar>
        </w:tblPrEx>
        <w:trPr>
          <w:trHeight w:val="272"/>
        </w:trPr>
        <w:tc>
          <w:tcPr>
            <w:tcW w:w="1631" w:type="dxa"/>
            <w:tcBorders>
              <w:bottom w:val="nil"/>
            </w:tcBorders>
          </w:tcPr>
          <w:p w:rsidR="0014794C" w:rsidRPr="001A6165" w:rsidRDefault="0014794C">
            <w:pPr>
              <w:pStyle w:val="Tabell"/>
              <w:rPr>
                <w:sz w:val="16"/>
              </w:rPr>
            </w:pPr>
          </w:p>
        </w:tc>
        <w:tc>
          <w:tcPr>
            <w:tcW w:w="850"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sz w:val="16"/>
              </w:rPr>
            </w:pPr>
          </w:p>
        </w:tc>
        <w:tc>
          <w:tcPr>
            <w:tcW w:w="851" w:type="dxa"/>
            <w:tcBorders>
              <w:bottom w:val="nil"/>
            </w:tcBorders>
          </w:tcPr>
          <w:p w:rsidR="0014794C" w:rsidRPr="001A6165" w:rsidRDefault="0014794C">
            <w:pPr>
              <w:pStyle w:val="Tabell"/>
              <w:jc w:val="right"/>
              <w:rPr>
                <w:b/>
                <w:sz w:val="16"/>
              </w:rPr>
            </w:pPr>
          </w:p>
        </w:tc>
        <w:tc>
          <w:tcPr>
            <w:tcW w:w="851" w:type="dxa"/>
            <w:tcBorders>
              <w:bottom w:val="nil"/>
            </w:tcBorders>
          </w:tcPr>
          <w:p w:rsidR="0014794C" w:rsidRPr="001A6165" w:rsidRDefault="0014794C">
            <w:pPr>
              <w:pStyle w:val="Tabell"/>
              <w:jc w:val="right"/>
              <w:rPr>
                <w:sz w:val="16"/>
              </w:rPr>
            </w:pPr>
          </w:p>
        </w:tc>
        <w:tc>
          <w:tcPr>
            <w:tcW w:w="850" w:type="dxa"/>
            <w:tcBorders>
              <w:bottom w:val="nil"/>
            </w:tcBorders>
          </w:tcPr>
          <w:p w:rsidR="0014794C" w:rsidRPr="001A6165" w:rsidRDefault="0014794C">
            <w:pPr>
              <w:pStyle w:val="Tabell"/>
              <w:jc w:val="right"/>
              <w:rPr>
                <w:sz w:val="16"/>
              </w:rPr>
            </w:pPr>
            <w:r w:rsidRPr="001A6165">
              <w:rPr>
                <w:sz w:val="16"/>
              </w:rPr>
              <w:t xml:space="preserve"> </w:t>
            </w:r>
          </w:p>
        </w:tc>
      </w:tr>
      <w:tr w:rsidR="00000000" w:rsidRPr="001A6165">
        <w:tblPrEx>
          <w:tblCellMar>
            <w:top w:w="0" w:type="dxa"/>
            <w:bottom w:w="0" w:type="dxa"/>
          </w:tblCellMar>
        </w:tblPrEx>
        <w:tc>
          <w:tcPr>
            <w:tcW w:w="1631" w:type="dxa"/>
            <w:tcBorders>
              <w:top w:val="nil"/>
            </w:tcBorders>
          </w:tcPr>
          <w:p w:rsidR="0014794C" w:rsidRPr="001A6165" w:rsidRDefault="0014794C">
            <w:pPr>
              <w:pStyle w:val="Tabell"/>
              <w:rPr>
                <w:b/>
                <w:sz w:val="16"/>
              </w:rPr>
            </w:pPr>
            <w:r w:rsidRPr="001A6165">
              <w:rPr>
                <w:b/>
                <w:sz w:val="16"/>
              </w:rPr>
              <w:t>TOTALT</w:t>
            </w:r>
          </w:p>
        </w:tc>
        <w:tc>
          <w:tcPr>
            <w:tcW w:w="850" w:type="dxa"/>
            <w:tcBorders>
              <w:top w:val="nil"/>
            </w:tcBorders>
          </w:tcPr>
          <w:p w:rsidR="0014794C" w:rsidRPr="001A6165" w:rsidRDefault="0014794C">
            <w:pPr>
              <w:pStyle w:val="Tabell"/>
              <w:jc w:val="right"/>
              <w:rPr>
                <w:b/>
                <w:sz w:val="16"/>
              </w:rPr>
            </w:pPr>
            <w:r w:rsidRPr="001A6165">
              <w:rPr>
                <w:b/>
                <w:sz w:val="16"/>
              </w:rPr>
              <w:t>171 500</w:t>
            </w:r>
          </w:p>
        </w:tc>
        <w:tc>
          <w:tcPr>
            <w:tcW w:w="851" w:type="dxa"/>
            <w:tcBorders>
              <w:top w:val="nil"/>
            </w:tcBorders>
          </w:tcPr>
          <w:p w:rsidR="0014794C" w:rsidRPr="001A6165" w:rsidRDefault="0014794C">
            <w:pPr>
              <w:pStyle w:val="Tabell"/>
              <w:jc w:val="right"/>
              <w:rPr>
                <w:b/>
                <w:sz w:val="16"/>
              </w:rPr>
            </w:pPr>
          </w:p>
        </w:tc>
        <w:tc>
          <w:tcPr>
            <w:tcW w:w="851" w:type="dxa"/>
            <w:tcBorders>
              <w:top w:val="nil"/>
            </w:tcBorders>
          </w:tcPr>
          <w:p w:rsidR="0014794C" w:rsidRPr="001A6165" w:rsidRDefault="0014794C">
            <w:pPr>
              <w:pStyle w:val="Tabell"/>
              <w:jc w:val="right"/>
              <w:rPr>
                <w:b/>
                <w:sz w:val="16"/>
              </w:rPr>
            </w:pPr>
            <w:r w:rsidRPr="001A6165">
              <w:rPr>
                <w:b/>
                <w:sz w:val="16"/>
              </w:rPr>
              <w:t>+ 80 000</w:t>
            </w:r>
          </w:p>
        </w:tc>
        <w:tc>
          <w:tcPr>
            <w:tcW w:w="851" w:type="dxa"/>
            <w:tcBorders>
              <w:top w:val="nil"/>
            </w:tcBorders>
          </w:tcPr>
          <w:p w:rsidR="0014794C" w:rsidRPr="001A6165" w:rsidRDefault="0014794C">
            <w:pPr>
              <w:pStyle w:val="Tabell"/>
              <w:jc w:val="right"/>
              <w:rPr>
                <w:b/>
                <w:sz w:val="16"/>
              </w:rPr>
            </w:pPr>
            <w:r w:rsidRPr="001A6165">
              <w:rPr>
                <w:b/>
                <w:sz w:val="16"/>
              </w:rPr>
              <w:t>+ 215 000</w:t>
            </w:r>
          </w:p>
        </w:tc>
        <w:tc>
          <w:tcPr>
            <w:tcW w:w="850" w:type="dxa"/>
            <w:tcBorders>
              <w:top w:val="nil"/>
            </w:tcBorders>
          </w:tcPr>
          <w:p w:rsidR="0014794C" w:rsidRPr="001A6165" w:rsidRDefault="0014794C">
            <w:pPr>
              <w:pStyle w:val="Tabell"/>
              <w:jc w:val="right"/>
              <w:rPr>
                <w:b/>
                <w:sz w:val="16"/>
              </w:rPr>
            </w:pPr>
          </w:p>
        </w:tc>
      </w:tr>
    </w:tbl>
    <w:p w:rsidR="0014794C" w:rsidRPr="001A6165" w:rsidRDefault="0014794C">
      <w:pPr>
        <w:pStyle w:val="Fotnotstext"/>
      </w:pPr>
      <w:r w:rsidRPr="001A6165">
        <w:t>Beloppen anges i tusental kronor.</w:t>
      </w:r>
    </w:p>
    <w:p w:rsidR="0014794C" w:rsidRPr="001A6165" w:rsidRDefault="0014794C">
      <w:pPr>
        <w:pStyle w:val="Fotnotstext"/>
      </w:pPr>
    </w:p>
    <w:p w:rsidR="0014794C" w:rsidRPr="001A6165" w:rsidRDefault="0014794C">
      <w:pPr>
        <w:pStyle w:val="R2"/>
        <w:spacing w:before="0"/>
        <w:rPr>
          <w:b/>
        </w:rPr>
      </w:pPr>
      <w:bookmarkStart w:id="301" w:name="_Toc405795861"/>
    </w:p>
    <w:p w:rsidR="0014794C" w:rsidRPr="001A6165" w:rsidRDefault="0014794C">
      <w:r w:rsidRPr="001A6165">
        <w:br w:type="page"/>
      </w:r>
      <w:r w:rsidRPr="001A6165">
        <w:rPr>
          <w:b/>
        </w:rPr>
        <w:t>Tabell 5:</w:t>
      </w:r>
      <w:r w:rsidRPr="001A6165">
        <w:t xml:space="preserve"> Anslagsposten för det bilaterala utvecklingssamarbetet</w:t>
      </w:r>
      <w:bookmarkEnd w:id="301"/>
      <w:r w:rsidRPr="001A6165">
        <w:t xml:space="preserve"> </w:t>
      </w:r>
    </w:p>
    <w:p w:rsidR="0014794C" w:rsidRPr="001A6165" w:rsidRDefault="0014794C">
      <w:pPr>
        <w:pStyle w:val="R4"/>
        <w:spacing w:before="0"/>
      </w:pPr>
      <w:bookmarkStart w:id="302" w:name="_Toc405795862"/>
      <w:r w:rsidRPr="001A6165">
        <w:t>(motsvarar tabeller på s. 36–37 i budgetpropositionen)</w:t>
      </w:r>
      <w:bookmarkEnd w:id="302"/>
    </w:p>
    <w:p w:rsidR="0014794C" w:rsidRPr="001A6165" w:rsidRDefault="0014794C">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631"/>
        <w:gridCol w:w="992"/>
        <w:gridCol w:w="992"/>
        <w:gridCol w:w="850"/>
        <w:gridCol w:w="851"/>
        <w:gridCol w:w="850"/>
      </w:tblGrid>
      <w:tr w:rsidR="00000000" w:rsidRPr="001A6165">
        <w:tblPrEx>
          <w:tblCellMar>
            <w:top w:w="0" w:type="dxa"/>
            <w:bottom w:w="0" w:type="dxa"/>
          </w:tblCellMar>
        </w:tblPrEx>
        <w:tc>
          <w:tcPr>
            <w:tcW w:w="1631" w:type="dxa"/>
          </w:tcPr>
          <w:p w:rsidR="0014794C" w:rsidRPr="001A6165" w:rsidRDefault="0014794C">
            <w:pPr>
              <w:rPr>
                <w:rFonts w:ascii="Arial" w:hAnsi="Arial"/>
                <w:sz w:val="20"/>
              </w:rPr>
            </w:pPr>
          </w:p>
        </w:tc>
        <w:tc>
          <w:tcPr>
            <w:tcW w:w="992" w:type="dxa"/>
          </w:tcPr>
          <w:p w:rsidR="0014794C" w:rsidRPr="001A6165" w:rsidRDefault="0014794C">
            <w:pPr>
              <w:pStyle w:val="Tabell"/>
              <w:rPr>
                <w:sz w:val="15"/>
              </w:rPr>
            </w:pPr>
            <w:r w:rsidRPr="001A6165">
              <w:rPr>
                <w:sz w:val="15"/>
              </w:rPr>
              <w:t>Propos</w:t>
            </w:r>
            <w:r w:rsidRPr="001A6165">
              <w:rPr>
                <w:sz w:val="15"/>
              </w:rPr>
              <w:t>i</w:t>
            </w:r>
            <w:r w:rsidRPr="001A6165">
              <w:rPr>
                <w:sz w:val="15"/>
              </w:rPr>
              <w:t>tion</w:t>
            </w:r>
          </w:p>
          <w:p w:rsidR="0014794C" w:rsidRPr="001A6165" w:rsidRDefault="0014794C">
            <w:pPr>
              <w:pStyle w:val="Tabell"/>
            </w:pPr>
            <w:r w:rsidRPr="001A6165">
              <w:rPr>
                <w:sz w:val="15"/>
              </w:rPr>
              <w:t>1999/2000:1</w:t>
            </w:r>
          </w:p>
        </w:tc>
        <w:tc>
          <w:tcPr>
            <w:tcW w:w="992" w:type="dxa"/>
          </w:tcPr>
          <w:p w:rsidR="0014794C" w:rsidRPr="001A6165" w:rsidRDefault="0014794C">
            <w:pPr>
              <w:jc w:val="center"/>
              <w:rPr>
                <w:b/>
                <w:sz w:val="16"/>
              </w:rPr>
            </w:pPr>
            <w:r w:rsidRPr="001A6165">
              <w:rPr>
                <w:b/>
                <w:sz w:val="16"/>
              </w:rPr>
              <w:t>(m)</w:t>
            </w:r>
          </w:p>
        </w:tc>
        <w:tc>
          <w:tcPr>
            <w:tcW w:w="850" w:type="dxa"/>
          </w:tcPr>
          <w:p w:rsidR="0014794C" w:rsidRPr="001A6165" w:rsidRDefault="0014794C">
            <w:pPr>
              <w:jc w:val="center"/>
              <w:rPr>
                <w:b/>
                <w:sz w:val="16"/>
              </w:rPr>
            </w:pPr>
            <w:r w:rsidRPr="001A6165">
              <w:rPr>
                <w:b/>
                <w:sz w:val="16"/>
              </w:rPr>
              <w:t>(kd)</w:t>
            </w:r>
          </w:p>
        </w:tc>
        <w:tc>
          <w:tcPr>
            <w:tcW w:w="851" w:type="dxa"/>
          </w:tcPr>
          <w:p w:rsidR="0014794C" w:rsidRPr="001A6165" w:rsidRDefault="0014794C">
            <w:pPr>
              <w:jc w:val="center"/>
              <w:rPr>
                <w:b/>
                <w:sz w:val="16"/>
              </w:rPr>
            </w:pPr>
            <w:r w:rsidRPr="001A6165">
              <w:rPr>
                <w:b/>
                <w:sz w:val="16"/>
              </w:rPr>
              <w:t>(fp)</w:t>
            </w:r>
          </w:p>
        </w:tc>
        <w:tc>
          <w:tcPr>
            <w:tcW w:w="850" w:type="dxa"/>
          </w:tcPr>
          <w:p w:rsidR="0014794C" w:rsidRPr="001A6165" w:rsidRDefault="0014794C">
            <w:pPr>
              <w:jc w:val="center"/>
              <w:rPr>
                <w:b/>
                <w:sz w:val="16"/>
              </w:rPr>
            </w:pPr>
            <w:r w:rsidRPr="001A6165">
              <w:rPr>
                <w:b/>
                <w:sz w:val="16"/>
              </w:rPr>
              <w:t>(c)</w:t>
            </w:r>
          </w:p>
        </w:tc>
      </w:tr>
      <w:tr w:rsidR="00000000" w:rsidRPr="001A6165">
        <w:tblPrEx>
          <w:tblCellMar>
            <w:top w:w="0" w:type="dxa"/>
            <w:bottom w:w="0" w:type="dxa"/>
          </w:tblCellMar>
        </w:tblPrEx>
        <w:tc>
          <w:tcPr>
            <w:tcW w:w="1631" w:type="dxa"/>
          </w:tcPr>
          <w:p w:rsidR="0014794C" w:rsidRPr="001A6165" w:rsidRDefault="0014794C">
            <w:pPr>
              <w:pStyle w:val="Tabell"/>
              <w:spacing w:before="60"/>
              <w:rPr>
                <w:sz w:val="16"/>
              </w:rPr>
            </w:pPr>
            <w:r w:rsidRPr="001A6165">
              <w:rPr>
                <w:sz w:val="16"/>
              </w:rPr>
              <w:t>Afrika</w:t>
            </w:r>
          </w:p>
        </w:tc>
        <w:tc>
          <w:tcPr>
            <w:tcW w:w="992" w:type="dxa"/>
          </w:tcPr>
          <w:p w:rsidR="0014794C" w:rsidRPr="001A6165" w:rsidRDefault="0014794C">
            <w:pPr>
              <w:pStyle w:val="Tabell"/>
              <w:spacing w:before="60"/>
              <w:jc w:val="right"/>
              <w:rPr>
                <w:sz w:val="15"/>
              </w:rPr>
            </w:pPr>
            <w:r w:rsidRPr="001A6165">
              <w:rPr>
                <w:sz w:val="15"/>
              </w:rPr>
              <w:t>1 850 000</w:t>
            </w:r>
          </w:p>
        </w:tc>
        <w:tc>
          <w:tcPr>
            <w:tcW w:w="992" w:type="dxa"/>
          </w:tcPr>
          <w:p w:rsidR="0014794C" w:rsidRPr="001A6165" w:rsidRDefault="0014794C">
            <w:pPr>
              <w:pStyle w:val="Tabell"/>
              <w:spacing w:before="60"/>
              <w:jc w:val="right"/>
              <w:rPr>
                <w:sz w:val="15"/>
              </w:rPr>
            </w:pPr>
            <w:r w:rsidRPr="001A6165">
              <w:rPr>
                <w:sz w:val="15"/>
              </w:rPr>
              <w:t>- 730 000</w:t>
            </w:r>
          </w:p>
        </w:tc>
        <w:tc>
          <w:tcPr>
            <w:tcW w:w="850" w:type="dxa"/>
          </w:tcPr>
          <w:p w:rsidR="0014794C" w:rsidRPr="001A6165" w:rsidRDefault="0014794C">
            <w:pPr>
              <w:pStyle w:val="Tabell"/>
              <w:spacing w:before="60"/>
              <w:jc w:val="center"/>
              <w:rPr>
                <w:sz w:val="15"/>
              </w:rPr>
            </w:pPr>
          </w:p>
        </w:tc>
        <w:tc>
          <w:tcPr>
            <w:tcW w:w="851" w:type="dxa"/>
          </w:tcPr>
          <w:p w:rsidR="0014794C" w:rsidRPr="001A6165" w:rsidRDefault="0014794C">
            <w:pPr>
              <w:pStyle w:val="Tabell"/>
              <w:spacing w:before="60"/>
              <w:jc w:val="right"/>
              <w:rPr>
                <w:sz w:val="15"/>
              </w:rPr>
            </w:pPr>
          </w:p>
        </w:tc>
        <w:tc>
          <w:tcPr>
            <w:tcW w:w="850" w:type="dxa"/>
          </w:tcPr>
          <w:p w:rsidR="0014794C" w:rsidRPr="001A6165" w:rsidRDefault="0014794C">
            <w:pPr>
              <w:pStyle w:val="Tabell"/>
              <w:spacing w:before="60"/>
              <w:jc w:val="right"/>
              <w:rPr>
                <w:sz w:val="15"/>
              </w:rPr>
            </w:pPr>
            <w:r w:rsidRPr="001A6165">
              <w:rPr>
                <w:sz w:val="15"/>
              </w:rPr>
              <w:t>+ 20 000</w:t>
            </w:r>
          </w:p>
        </w:tc>
      </w:tr>
      <w:tr w:rsidR="00000000" w:rsidRPr="001A6165">
        <w:tblPrEx>
          <w:tblCellMar>
            <w:top w:w="0" w:type="dxa"/>
            <w:bottom w:w="0" w:type="dxa"/>
          </w:tblCellMar>
        </w:tblPrEx>
        <w:tc>
          <w:tcPr>
            <w:tcW w:w="1631" w:type="dxa"/>
          </w:tcPr>
          <w:p w:rsidR="0014794C" w:rsidRPr="001A6165" w:rsidRDefault="0014794C">
            <w:pPr>
              <w:pStyle w:val="Tabell"/>
              <w:spacing w:before="60"/>
              <w:rPr>
                <w:sz w:val="16"/>
              </w:rPr>
            </w:pPr>
            <w:r w:rsidRPr="001A6165">
              <w:rPr>
                <w:sz w:val="16"/>
              </w:rPr>
              <w:t>Asien</w:t>
            </w:r>
          </w:p>
        </w:tc>
        <w:tc>
          <w:tcPr>
            <w:tcW w:w="992" w:type="dxa"/>
          </w:tcPr>
          <w:p w:rsidR="0014794C" w:rsidRPr="001A6165" w:rsidRDefault="0014794C">
            <w:pPr>
              <w:pStyle w:val="Tabell"/>
              <w:spacing w:before="60"/>
              <w:jc w:val="right"/>
              <w:rPr>
                <w:sz w:val="15"/>
              </w:rPr>
            </w:pPr>
            <w:r w:rsidRPr="001A6165">
              <w:rPr>
                <w:sz w:val="15"/>
              </w:rPr>
              <w:t>1 000 000</w:t>
            </w:r>
          </w:p>
        </w:tc>
        <w:tc>
          <w:tcPr>
            <w:tcW w:w="992" w:type="dxa"/>
          </w:tcPr>
          <w:p w:rsidR="0014794C" w:rsidRPr="001A6165" w:rsidRDefault="0014794C">
            <w:pPr>
              <w:pStyle w:val="Tabell"/>
              <w:spacing w:before="60"/>
              <w:jc w:val="right"/>
              <w:rPr>
                <w:sz w:val="15"/>
              </w:rPr>
            </w:pPr>
            <w:r w:rsidRPr="001A6165">
              <w:rPr>
                <w:sz w:val="15"/>
              </w:rPr>
              <w:t>- 715 000</w:t>
            </w:r>
          </w:p>
        </w:tc>
        <w:tc>
          <w:tcPr>
            <w:tcW w:w="850" w:type="dxa"/>
          </w:tcPr>
          <w:p w:rsidR="0014794C" w:rsidRPr="001A6165" w:rsidRDefault="0014794C">
            <w:pPr>
              <w:pStyle w:val="Tabell"/>
              <w:spacing w:before="60"/>
              <w:jc w:val="center"/>
              <w:rPr>
                <w:sz w:val="15"/>
              </w:rPr>
            </w:pPr>
          </w:p>
        </w:tc>
        <w:tc>
          <w:tcPr>
            <w:tcW w:w="851" w:type="dxa"/>
          </w:tcPr>
          <w:p w:rsidR="0014794C" w:rsidRPr="001A6165" w:rsidRDefault="0014794C">
            <w:pPr>
              <w:pStyle w:val="Tabell"/>
              <w:spacing w:before="60"/>
              <w:jc w:val="right"/>
              <w:rPr>
                <w:sz w:val="15"/>
              </w:rPr>
            </w:pPr>
            <w:r w:rsidRPr="001A6165">
              <w:rPr>
                <w:sz w:val="15"/>
              </w:rPr>
              <w:t>- 25 000</w:t>
            </w:r>
          </w:p>
        </w:tc>
        <w:tc>
          <w:tcPr>
            <w:tcW w:w="850" w:type="dxa"/>
          </w:tcPr>
          <w:p w:rsidR="0014794C" w:rsidRPr="001A6165" w:rsidRDefault="0014794C">
            <w:pPr>
              <w:pStyle w:val="Tabell"/>
              <w:spacing w:before="60"/>
              <w:jc w:val="right"/>
              <w:rPr>
                <w:sz w:val="15"/>
              </w:rPr>
            </w:pPr>
          </w:p>
        </w:tc>
      </w:tr>
      <w:tr w:rsidR="00000000" w:rsidRPr="001A6165">
        <w:tblPrEx>
          <w:tblCellMar>
            <w:top w:w="0" w:type="dxa"/>
            <w:bottom w:w="0" w:type="dxa"/>
          </w:tblCellMar>
        </w:tblPrEx>
        <w:tc>
          <w:tcPr>
            <w:tcW w:w="1631" w:type="dxa"/>
          </w:tcPr>
          <w:p w:rsidR="0014794C" w:rsidRPr="001A6165" w:rsidRDefault="0014794C">
            <w:pPr>
              <w:pStyle w:val="Tabell"/>
              <w:spacing w:before="60"/>
              <w:rPr>
                <w:sz w:val="16"/>
              </w:rPr>
            </w:pPr>
            <w:r w:rsidRPr="001A6165">
              <w:rPr>
                <w:sz w:val="16"/>
              </w:rPr>
              <w:t>Latinamerika</w:t>
            </w:r>
          </w:p>
        </w:tc>
        <w:tc>
          <w:tcPr>
            <w:tcW w:w="992" w:type="dxa"/>
          </w:tcPr>
          <w:p w:rsidR="0014794C" w:rsidRPr="001A6165" w:rsidRDefault="0014794C">
            <w:pPr>
              <w:pStyle w:val="Tabell"/>
              <w:spacing w:before="60"/>
              <w:jc w:val="right"/>
              <w:rPr>
                <w:sz w:val="15"/>
              </w:rPr>
            </w:pPr>
            <w:r w:rsidRPr="001A6165">
              <w:rPr>
                <w:sz w:val="15"/>
              </w:rPr>
              <w:t>620 000</w:t>
            </w:r>
          </w:p>
        </w:tc>
        <w:tc>
          <w:tcPr>
            <w:tcW w:w="992" w:type="dxa"/>
          </w:tcPr>
          <w:p w:rsidR="0014794C" w:rsidRPr="001A6165" w:rsidRDefault="0014794C">
            <w:pPr>
              <w:pStyle w:val="Tabell"/>
              <w:spacing w:before="60"/>
              <w:jc w:val="right"/>
              <w:rPr>
                <w:sz w:val="15"/>
              </w:rPr>
            </w:pPr>
            <w:r w:rsidRPr="001A6165">
              <w:rPr>
                <w:sz w:val="15"/>
              </w:rPr>
              <w:t>- 120 000</w:t>
            </w:r>
          </w:p>
        </w:tc>
        <w:tc>
          <w:tcPr>
            <w:tcW w:w="850" w:type="dxa"/>
          </w:tcPr>
          <w:p w:rsidR="0014794C" w:rsidRPr="001A6165" w:rsidRDefault="0014794C">
            <w:pPr>
              <w:pStyle w:val="Tabell"/>
              <w:spacing w:before="60"/>
              <w:jc w:val="center"/>
              <w:rPr>
                <w:sz w:val="15"/>
              </w:rPr>
            </w:pPr>
          </w:p>
        </w:tc>
        <w:tc>
          <w:tcPr>
            <w:tcW w:w="851" w:type="dxa"/>
          </w:tcPr>
          <w:p w:rsidR="0014794C" w:rsidRPr="001A6165" w:rsidRDefault="0014794C">
            <w:pPr>
              <w:pStyle w:val="Tabell"/>
              <w:spacing w:before="60"/>
              <w:jc w:val="right"/>
              <w:rPr>
                <w:sz w:val="15"/>
              </w:rPr>
            </w:pPr>
            <w:r w:rsidRPr="001A6165">
              <w:rPr>
                <w:sz w:val="15"/>
              </w:rPr>
              <w:t>+ 130 000</w:t>
            </w:r>
          </w:p>
        </w:tc>
        <w:tc>
          <w:tcPr>
            <w:tcW w:w="850" w:type="dxa"/>
          </w:tcPr>
          <w:p w:rsidR="0014794C" w:rsidRPr="001A6165" w:rsidRDefault="0014794C">
            <w:pPr>
              <w:pStyle w:val="Tabell"/>
              <w:spacing w:before="60"/>
              <w:jc w:val="right"/>
              <w:rPr>
                <w:sz w:val="15"/>
              </w:rPr>
            </w:pPr>
          </w:p>
        </w:tc>
      </w:tr>
      <w:tr w:rsidR="00000000" w:rsidRPr="001A6165">
        <w:tblPrEx>
          <w:tblCellMar>
            <w:top w:w="0" w:type="dxa"/>
            <w:bottom w:w="0" w:type="dxa"/>
          </w:tblCellMar>
        </w:tblPrEx>
        <w:tc>
          <w:tcPr>
            <w:tcW w:w="1631" w:type="dxa"/>
            <w:tcBorders>
              <w:bottom w:val="nil"/>
            </w:tcBorders>
          </w:tcPr>
          <w:p w:rsidR="0014794C" w:rsidRPr="001A6165" w:rsidRDefault="0014794C">
            <w:pPr>
              <w:pStyle w:val="Tabell"/>
              <w:spacing w:before="60"/>
              <w:rPr>
                <w:sz w:val="16"/>
              </w:rPr>
            </w:pPr>
            <w:r w:rsidRPr="001A6165">
              <w:rPr>
                <w:sz w:val="16"/>
              </w:rPr>
              <w:t>Europa</w:t>
            </w:r>
          </w:p>
        </w:tc>
        <w:tc>
          <w:tcPr>
            <w:tcW w:w="992" w:type="dxa"/>
            <w:tcBorders>
              <w:bottom w:val="nil"/>
            </w:tcBorders>
          </w:tcPr>
          <w:p w:rsidR="0014794C" w:rsidRPr="001A6165" w:rsidRDefault="0014794C">
            <w:pPr>
              <w:pStyle w:val="Tabell"/>
              <w:spacing w:before="60"/>
              <w:jc w:val="right"/>
              <w:rPr>
                <w:sz w:val="15"/>
              </w:rPr>
            </w:pPr>
            <w:r w:rsidRPr="001A6165">
              <w:rPr>
                <w:sz w:val="15"/>
              </w:rPr>
              <w:t>450 000</w:t>
            </w:r>
          </w:p>
        </w:tc>
        <w:tc>
          <w:tcPr>
            <w:tcW w:w="992" w:type="dxa"/>
            <w:tcBorders>
              <w:bottom w:val="nil"/>
            </w:tcBorders>
          </w:tcPr>
          <w:p w:rsidR="0014794C" w:rsidRPr="001A6165" w:rsidRDefault="0014794C">
            <w:pPr>
              <w:pStyle w:val="Tabell"/>
              <w:spacing w:before="60"/>
              <w:jc w:val="right"/>
              <w:rPr>
                <w:sz w:val="15"/>
              </w:rPr>
            </w:pPr>
          </w:p>
        </w:tc>
        <w:tc>
          <w:tcPr>
            <w:tcW w:w="850" w:type="dxa"/>
            <w:tcBorders>
              <w:bottom w:val="nil"/>
            </w:tcBorders>
          </w:tcPr>
          <w:p w:rsidR="0014794C" w:rsidRPr="001A6165" w:rsidRDefault="0014794C">
            <w:pPr>
              <w:pStyle w:val="Tabell"/>
              <w:spacing w:before="60"/>
              <w:jc w:val="right"/>
              <w:rPr>
                <w:sz w:val="15"/>
              </w:rPr>
            </w:pPr>
          </w:p>
        </w:tc>
        <w:tc>
          <w:tcPr>
            <w:tcW w:w="851" w:type="dxa"/>
            <w:tcBorders>
              <w:bottom w:val="nil"/>
            </w:tcBorders>
          </w:tcPr>
          <w:p w:rsidR="0014794C" w:rsidRPr="001A6165" w:rsidRDefault="0014794C">
            <w:pPr>
              <w:pStyle w:val="Tabell"/>
              <w:spacing w:before="60"/>
              <w:jc w:val="center"/>
              <w:rPr>
                <w:sz w:val="15"/>
              </w:rPr>
            </w:pPr>
          </w:p>
        </w:tc>
        <w:tc>
          <w:tcPr>
            <w:tcW w:w="850" w:type="dxa"/>
            <w:tcBorders>
              <w:bottom w:val="nil"/>
            </w:tcBorders>
          </w:tcPr>
          <w:p w:rsidR="0014794C" w:rsidRPr="001A6165" w:rsidRDefault="0014794C">
            <w:pPr>
              <w:pStyle w:val="Tabell"/>
              <w:spacing w:before="60"/>
              <w:jc w:val="right"/>
              <w:rPr>
                <w:sz w:val="15"/>
              </w:rPr>
            </w:pPr>
          </w:p>
        </w:tc>
      </w:tr>
      <w:tr w:rsidR="00000000" w:rsidRPr="001A6165">
        <w:tblPrEx>
          <w:tblCellMar>
            <w:top w:w="0" w:type="dxa"/>
            <w:bottom w:w="0" w:type="dxa"/>
          </w:tblCellMar>
        </w:tblPrEx>
        <w:tc>
          <w:tcPr>
            <w:tcW w:w="1631" w:type="dxa"/>
            <w:tcBorders>
              <w:bottom w:val="nil"/>
            </w:tcBorders>
          </w:tcPr>
          <w:p w:rsidR="0014794C" w:rsidRPr="001A6165" w:rsidRDefault="0014794C">
            <w:pPr>
              <w:pStyle w:val="Tabell"/>
              <w:spacing w:before="60"/>
              <w:jc w:val="left"/>
              <w:rPr>
                <w:sz w:val="16"/>
              </w:rPr>
            </w:pPr>
            <w:r w:rsidRPr="001A6165">
              <w:rPr>
                <w:sz w:val="16"/>
              </w:rPr>
              <w:t>Särskilda utveckling</w:t>
            </w:r>
            <w:r w:rsidRPr="001A6165">
              <w:rPr>
                <w:sz w:val="16"/>
              </w:rPr>
              <w:t>s</w:t>
            </w:r>
            <w:r w:rsidRPr="001A6165">
              <w:rPr>
                <w:sz w:val="16"/>
              </w:rPr>
              <w:t>program</w:t>
            </w:r>
          </w:p>
        </w:tc>
        <w:tc>
          <w:tcPr>
            <w:tcW w:w="992" w:type="dxa"/>
            <w:tcBorders>
              <w:bottom w:val="nil"/>
            </w:tcBorders>
          </w:tcPr>
          <w:p w:rsidR="0014794C" w:rsidRPr="001A6165" w:rsidRDefault="0014794C">
            <w:pPr>
              <w:pStyle w:val="Tabell"/>
              <w:spacing w:before="60"/>
              <w:jc w:val="right"/>
              <w:rPr>
                <w:sz w:val="15"/>
              </w:rPr>
            </w:pPr>
            <w:r w:rsidRPr="001A6165">
              <w:rPr>
                <w:sz w:val="15"/>
              </w:rPr>
              <w:t>1 070 000</w:t>
            </w:r>
          </w:p>
        </w:tc>
        <w:tc>
          <w:tcPr>
            <w:tcW w:w="992" w:type="dxa"/>
            <w:tcBorders>
              <w:bottom w:val="nil"/>
            </w:tcBorders>
          </w:tcPr>
          <w:p w:rsidR="0014794C" w:rsidRPr="001A6165" w:rsidRDefault="0014794C">
            <w:pPr>
              <w:pStyle w:val="Tabell"/>
              <w:spacing w:before="60"/>
              <w:jc w:val="right"/>
              <w:rPr>
                <w:sz w:val="15"/>
                <w:vertAlign w:val="superscript"/>
              </w:rPr>
            </w:pPr>
            <w:r w:rsidRPr="001A6165">
              <w:rPr>
                <w:sz w:val="15"/>
              </w:rPr>
              <w:t>(se nedan)</w:t>
            </w:r>
            <w:r w:rsidRPr="001A6165">
              <w:rPr>
                <w:sz w:val="15"/>
                <w:vertAlign w:val="superscript"/>
              </w:rPr>
              <w:t>1</w:t>
            </w:r>
          </w:p>
        </w:tc>
        <w:tc>
          <w:tcPr>
            <w:tcW w:w="850" w:type="dxa"/>
            <w:tcBorders>
              <w:bottom w:val="nil"/>
            </w:tcBorders>
          </w:tcPr>
          <w:p w:rsidR="0014794C" w:rsidRPr="001A6165" w:rsidRDefault="0014794C">
            <w:pPr>
              <w:pStyle w:val="Tabell"/>
              <w:spacing w:before="60"/>
              <w:jc w:val="right"/>
              <w:rPr>
                <w:sz w:val="15"/>
              </w:rPr>
            </w:pPr>
            <w:r w:rsidRPr="001A6165">
              <w:rPr>
                <w:sz w:val="15"/>
              </w:rPr>
              <w:t>+ 100 000</w:t>
            </w:r>
          </w:p>
        </w:tc>
        <w:tc>
          <w:tcPr>
            <w:tcW w:w="851" w:type="dxa"/>
            <w:tcBorders>
              <w:bottom w:val="nil"/>
            </w:tcBorders>
          </w:tcPr>
          <w:p w:rsidR="0014794C" w:rsidRPr="001A6165" w:rsidRDefault="0014794C">
            <w:pPr>
              <w:pStyle w:val="Tabell"/>
              <w:spacing w:before="60"/>
              <w:jc w:val="right"/>
              <w:rPr>
                <w:sz w:val="15"/>
              </w:rPr>
            </w:pPr>
            <w:r w:rsidRPr="001A6165">
              <w:rPr>
                <w:sz w:val="15"/>
              </w:rPr>
              <w:t>+ 400 000</w:t>
            </w:r>
          </w:p>
        </w:tc>
        <w:tc>
          <w:tcPr>
            <w:tcW w:w="850" w:type="dxa"/>
            <w:tcBorders>
              <w:bottom w:val="nil"/>
            </w:tcBorders>
          </w:tcPr>
          <w:p w:rsidR="0014794C" w:rsidRPr="001A6165" w:rsidRDefault="0014794C">
            <w:pPr>
              <w:pStyle w:val="Tabell"/>
              <w:spacing w:before="60"/>
              <w:jc w:val="right"/>
              <w:rPr>
                <w:sz w:val="15"/>
              </w:rPr>
            </w:pPr>
            <w:r w:rsidRPr="001A6165">
              <w:rPr>
                <w:sz w:val="15"/>
              </w:rPr>
              <w:t>+ 30 000</w:t>
            </w: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spacing w:before="60"/>
              <w:jc w:val="left"/>
              <w:rPr>
                <w:sz w:val="16"/>
              </w:rPr>
            </w:pPr>
            <w:r w:rsidRPr="001A6165">
              <w:rPr>
                <w:i/>
                <w:sz w:val="16"/>
              </w:rPr>
              <w:t>Varav:</w:t>
            </w:r>
          </w:p>
        </w:tc>
        <w:tc>
          <w:tcPr>
            <w:tcW w:w="992" w:type="dxa"/>
            <w:tcBorders>
              <w:top w:val="nil"/>
              <w:bottom w:val="nil"/>
            </w:tcBorders>
          </w:tcPr>
          <w:p w:rsidR="0014794C" w:rsidRPr="001A6165" w:rsidRDefault="0014794C">
            <w:pPr>
              <w:pStyle w:val="Tabell"/>
              <w:spacing w:before="60"/>
              <w:jc w:val="right"/>
              <w:rPr>
                <w:sz w:val="15"/>
              </w:rPr>
            </w:pPr>
          </w:p>
        </w:tc>
        <w:tc>
          <w:tcPr>
            <w:tcW w:w="992" w:type="dxa"/>
            <w:tcBorders>
              <w:top w:val="nil"/>
              <w:bottom w:val="nil"/>
            </w:tcBorders>
          </w:tcPr>
          <w:p w:rsidR="0014794C" w:rsidRPr="001A6165" w:rsidRDefault="0014794C">
            <w:pPr>
              <w:pStyle w:val="Tabell"/>
              <w:spacing w:before="60"/>
              <w:jc w:val="right"/>
              <w:rPr>
                <w:rStyle w:val="Fotnotsreferens"/>
                <w:sz w:val="15"/>
              </w:rPr>
            </w:pPr>
          </w:p>
        </w:tc>
        <w:tc>
          <w:tcPr>
            <w:tcW w:w="850" w:type="dxa"/>
            <w:tcBorders>
              <w:top w:val="nil"/>
              <w:bottom w:val="nil"/>
            </w:tcBorders>
          </w:tcPr>
          <w:p w:rsidR="0014794C" w:rsidRPr="001A6165" w:rsidRDefault="0014794C">
            <w:pPr>
              <w:pStyle w:val="Tabell"/>
              <w:spacing w:before="60"/>
              <w:jc w:val="right"/>
              <w:rPr>
                <w:sz w:val="15"/>
              </w:rPr>
            </w:pPr>
          </w:p>
        </w:tc>
        <w:tc>
          <w:tcPr>
            <w:tcW w:w="851" w:type="dxa"/>
            <w:tcBorders>
              <w:top w:val="nil"/>
              <w:bottom w:val="nil"/>
            </w:tcBorders>
          </w:tcPr>
          <w:p w:rsidR="0014794C" w:rsidRPr="001A6165" w:rsidRDefault="0014794C">
            <w:pPr>
              <w:pStyle w:val="Tabell"/>
              <w:spacing w:before="60"/>
              <w:jc w:val="right"/>
              <w:rPr>
                <w:sz w:val="15"/>
              </w:rPr>
            </w:pPr>
          </w:p>
        </w:tc>
        <w:tc>
          <w:tcPr>
            <w:tcW w:w="850" w:type="dxa"/>
            <w:tcBorders>
              <w:top w:val="nil"/>
              <w:bottom w:val="nil"/>
            </w:tcBorders>
          </w:tcPr>
          <w:p w:rsidR="0014794C" w:rsidRPr="001A6165" w:rsidRDefault="0014794C">
            <w:pPr>
              <w:pStyle w:val="Tabell"/>
              <w:spacing w:before="60"/>
              <w:jc w:val="right"/>
              <w:rPr>
                <w:sz w:val="15"/>
              </w:rPr>
            </w:pP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before="60"/>
              <w:jc w:val="left"/>
              <w:rPr>
                <w:i/>
                <w:sz w:val="16"/>
              </w:rPr>
            </w:pPr>
            <w:r w:rsidRPr="001A6165">
              <w:rPr>
                <w:i/>
                <w:sz w:val="16"/>
              </w:rPr>
              <w:t>Näring</w:t>
            </w:r>
            <w:r w:rsidRPr="001A6165">
              <w:rPr>
                <w:i/>
                <w:sz w:val="16"/>
              </w:rPr>
              <w:t>s</w:t>
            </w:r>
            <w:r w:rsidRPr="001A6165">
              <w:rPr>
                <w:i/>
                <w:sz w:val="16"/>
              </w:rPr>
              <w:t>livs-utveckling, kontraktsfina</w:t>
            </w:r>
            <w:r w:rsidRPr="001A6165">
              <w:rPr>
                <w:i/>
                <w:sz w:val="16"/>
              </w:rPr>
              <w:t>n</w:t>
            </w:r>
            <w:r w:rsidRPr="001A6165">
              <w:rPr>
                <w:i/>
                <w:sz w:val="16"/>
              </w:rPr>
              <w:t>sierat bistånd och internati</w:t>
            </w:r>
            <w:r w:rsidRPr="001A6165">
              <w:rPr>
                <w:i/>
                <w:sz w:val="16"/>
              </w:rPr>
              <w:t>o</w:t>
            </w:r>
            <w:r w:rsidRPr="001A6165">
              <w:rPr>
                <w:i/>
                <w:sz w:val="16"/>
              </w:rPr>
              <w:t>nella kurser</w:t>
            </w:r>
          </w:p>
        </w:tc>
        <w:tc>
          <w:tcPr>
            <w:tcW w:w="992" w:type="dxa"/>
            <w:tcBorders>
              <w:top w:val="nil"/>
              <w:bottom w:val="nil"/>
            </w:tcBorders>
          </w:tcPr>
          <w:p w:rsidR="0014794C" w:rsidRPr="001A6165" w:rsidRDefault="0014794C">
            <w:pPr>
              <w:pStyle w:val="Tabell"/>
              <w:spacing w:before="60"/>
              <w:jc w:val="right"/>
              <w:rPr>
                <w:i/>
                <w:sz w:val="15"/>
              </w:rPr>
            </w:pPr>
            <w:r w:rsidRPr="001A6165">
              <w:rPr>
                <w:i/>
                <w:sz w:val="15"/>
              </w:rPr>
              <w:t>440 000</w:t>
            </w:r>
          </w:p>
        </w:tc>
        <w:tc>
          <w:tcPr>
            <w:tcW w:w="992" w:type="dxa"/>
            <w:tcBorders>
              <w:top w:val="nil"/>
              <w:bottom w:val="nil"/>
            </w:tcBorders>
          </w:tcPr>
          <w:p w:rsidR="0014794C" w:rsidRPr="001A6165" w:rsidRDefault="0014794C">
            <w:pPr>
              <w:pStyle w:val="Tabell"/>
              <w:spacing w:before="60"/>
              <w:jc w:val="right"/>
              <w:rPr>
                <w:i/>
                <w:sz w:val="15"/>
                <w:vertAlign w:val="superscript"/>
              </w:rPr>
            </w:pPr>
            <w:r w:rsidRPr="001A6165">
              <w:rPr>
                <w:i/>
                <w:sz w:val="15"/>
              </w:rPr>
              <w:t>- 90 000</w:t>
            </w:r>
          </w:p>
        </w:tc>
        <w:tc>
          <w:tcPr>
            <w:tcW w:w="850" w:type="dxa"/>
            <w:tcBorders>
              <w:top w:val="nil"/>
              <w:bottom w:val="nil"/>
            </w:tcBorders>
          </w:tcPr>
          <w:p w:rsidR="0014794C" w:rsidRPr="001A6165" w:rsidRDefault="0014794C">
            <w:pPr>
              <w:pStyle w:val="Tabell"/>
              <w:spacing w:before="60"/>
              <w:jc w:val="right"/>
              <w:rPr>
                <w:i/>
                <w:sz w:val="15"/>
              </w:rPr>
            </w:pPr>
          </w:p>
        </w:tc>
        <w:tc>
          <w:tcPr>
            <w:tcW w:w="851" w:type="dxa"/>
            <w:tcBorders>
              <w:top w:val="nil"/>
              <w:bottom w:val="nil"/>
            </w:tcBorders>
          </w:tcPr>
          <w:p w:rsidR="0014794C" w:rsidRPr="001A6165" w:rsidRDefault="0014794C">
            <w:pPr>
              <w:pStyle w:val="Tabell"/>
              <w:spacing w:before="60"/>
              <w:jc w:val="right"/>
              <w:rPr>
                <w:i/>
                <w:sz w:val="15"/>
              </w:rPr>
            </w:pPr>
          </w:p>
        </w:tc>
        <w:tc>
          <w:tcPr>
            <w:tcW w:w="850" w:type="dxa"/>
            <w:tcBorders>
              <w:top w:val="nil"/>
              <w:bottom w:val="nil"/>
            </w:tcBorders>
          </w:tcPr>
          <w:p w:rsidR="0014794C" w:rsidRPr="001A6165" w:rsidRDefault="0014794C">
            <w:pPr>
              <w:pStyle w:val="Tabell"/>
              <w:spacing w:before="60"/>
              <w:jc w:val="right"/>
              <w:rPr>
                <w:i/>
                <w:sz w:val="15"/>
              </w:rPr>
            </w:pP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line="240" w:lineRule="auto"/>
              <w:jc w:val="left"/>
              <w:rPr>
                <w:i/>
                <w:sz w:val="16"/>
              </w:rPr>
            </w:pPr>
            <w:r w:rsidRPr="001A6165">
              <w:rPr>
                <w:i/>
                <w:sz w:val="16"/>
              </w:rPr>
              <w:t>Demokrati och mänskl</w:t>
            </w:r>
            <w:r w:rsidRPr="001A6165">
              <w:rPr>
                <w:i/>
                <w:sz w:val="16"/>
              </w:rPr>
              <w:t>i</w:t>
            </w:r>
            <w:r w:rsidRPr="001A6165">
              <w:rPr>
                <w:i/>
                <w:sz w:val="16"/>
              </w:rPr>
              <w:t xml:space="preserve">ga </w:t>
            </w:r>
          </w:p>
          <w:p w:rsidR="0014794C" w:rsidRPr="001A6165" w:rsidRDefault="0014794C">
            <w:pPr>
              <w:pStyle w:val="Tabell"/>
              <w:spacing w:line="240" w:lineRule="auto"/>
              <w:ind w:left="426"/>
              <w:jc w:val="left"/>
              <w:rPr>
                <w:i/>
                <w:sz w:val="16"/>
              </w:rPr>
            </w:pPr>
            <w:r w:rsidRPr="001A6165">
              <w:rPr>
                <w:i/>
                <w:sz w:val="16"/>
              </w:rPr>
              <w:t>rättigh</w:t>
            </w:r>
            <w:r w:rsidRPr="001A6165">
              <w:rPr>
                <w:i/>
                <w:sz w:val="16"/>
              </w:rPr>
              <w:t>e</w:t>
            </w:r>
            <w:r w:rsidRPr="001A6165">
              <w:rPr>
                <w:i/>
                <w:sz w:val="16"/>
              </w:rPr>
              <w:t>ter</w:t>
            </w:r>
          </w:p>
        </w:tc>
        <w:tc>
          <w:tcPr>
            <w:tcW w:w="992" w:type="dxa"/>
            <w:tcBorders>
              <w:top w:val="nil"/>
              <w:bottom w:val="nil"/>
            </w:tcBorders>
          </w:tcPr>
          <w:p w:rsidR="0014794C" w:rsidRPr="001A6165" w:rsidRDefault="0014794C">
            <w:pPr>
              <w:pStyle w:val="Tabell"/>
              <w:spacing w:before="123"/>
              <w:jc w:val="right"/>
              <w:rPr>
                <w:i/>
                <w:sz w:val="15"/>
              </w:rPr>
            </w:pPr>
            <w:r w:rsidRPr="001A6165">
              <w:rPr>
                <w:i/>
                <w:sz w:val="15"/>
              </w:rPr>
              <w:t>110 000</w:t>
            </w:r>
          </w:p>
        </w:tc>
        <w:tc>
          <w:tcPr>
            <w:tcW w:w="992" w:type="dxa"/>
            <w:tcBorders>
              <w:top w:val="nil"/>
              <w:bottom w:val="nil"/>
            </w:tcBorders>
          </w:tcPr>
          <w:p w:rsidR="0014794C" w:rsidRPr="001A6165" w:rsidRDefault="0014794C">
            <w:pPr>
              <w:pStyle w:val="Tabell"/>
              <w:spacing w:before="60"/>
              <w:jc w:val="right"/>
              <w:rPr>
                <w:sz w:val="15"/>
              </w:rPr>
            </w:pPr>
          </w:p>
        </w:tc>
        <w:tc>
          <w:tcPr>
            <w:tcW w:w="850" w:type="dxa"/>
            <w:tcBorders>
              <w:top w:val="nil"/>
              <w:bottom w:val="nil"/>
            </w:tcBorders>
          </w:tcPr>
          <w:p w:rsidR="0014794C" w:rsidRPr="001A6165" w:rsidRDefault="0014794C">
            <w:pPr>
              <w:pStyle w:val="Tabell"/>
              <w:spacing w:before="123"/>
              <w:jc w:val="right"/>
              <w:rPr>
                <w:i/>
                <w:sz w:val="15"/>
              </w:rPr>
            </w:pPr>
            <w:r w:rsidRPr="001A6165">
              <w:rPr>
                <w:i/>
                <w:sz w:val="15"/>
              </w:rPr>
              <w:t>+ 50 000</w:t>
            </w:r>
          </w:p>
        </w:tc>
        <w:tc>
          <w:tcPr>
            <w:tcW w:w="851" w:type="dxa"/>
            <w:tcBorders>
              <w:top w:val="nil"/>
              <w:bottom w:val="nil"/>
            </w:tcBorders>
          </w:tcPr>
          <w:p w:rsidR="0014794C" w:rsidRPr="001A6165" w:rsidRDefault="0014794C">
            <w:pPr>
              <w:pStyle w:val="Tabell"/>
              <w:spacing w:before="123"/>
              <w:jc w:val="right"/>
              <w:rPr>
                <w:i/>
                <w:sz w:val="15"/>
              </w:rPr>
            </w:pPr>
          </w:p>
        </w:tc>
        <w:tc>
          <w:tcPr>
            <w:tcW w:w="850" w:type="dxa"/>
            <w:tcBorders>
              <w:top w:val="nil"/>
              <w:bottom w:val="nil"/>
            </w:tcBorders>
          </w:tcPr>
          <w:p w:rsidR="0014794C" w:rsidRPr="001A6165" w:rsidRDefault="0014794C">
            <w:pPr>
              <w:pStyle w:val="Tabell"/>
              <w:spacing w:before="123"/>
              <w:jc w:val="right"/>
              <w:rPr>
                <w:i/>
                <w:sz w:val="15"/>
              </w:rPr>
            </w:pPr>
            <w:r w:rsidRPr="001A6165">
              <w:rPr>
                <w:i/>
                <w:sz w:val="15"/>
              </w:rPr>
              <w:t>+ 20 000</w:t>
            </w: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line="240" w:lineRule="auto"/>
              <w:jc w:val="left"/>
              <w:rPr>
                <w:i/>
                <w:sz w:val="16"/>
              </w:rPr>
            </w:pPr>
            <w:r w:rsidRPr="001A6165">
              <w:rPr>
                <w:i/>
                <w:sz w:val="16"/>
              </w:rPr>
              <w:t>Snabb fatti</w:t>
            </w:r>
            <w:r w:rsidRPr="001A6165">
              <w:rPr>
                <w:i/>
                <w:sz w:val="16"/>
              </w:rPr>
              <w:t>g</w:t>
            </w:r>
            <w:r w:rsidRPr="001A6165">
              <w:rPr>
                <w:i/>
                <w:sz w:val="16"/>
              </w:rPr>
              <w:t>domsavveckling i Afrika</w:t>
            </w:r>
          </w:p>
        </w:tc>
        <w:tc>
          <w:tcPr>
            <w:tcW w:w="992" w:type="dxa"/>
            <w:tcBorders>
              <w:top w:val="nil"/>
              <w:bottom w:val="nil"/>
            </w:tcBorders>
          </w:tcPr>
          <w:p w:rsidR="0014794C" w:rsidRPr="001A6165" w:rsidRDefault="0014794C">
            <w:pPr>
              <w:pStyle w:val="Tabell"/>
              <w:spacing w:before="123"/>
              <w:jc w:val="right"/>
              <w:rPr>
                <w:i/>
                <w:sz w:val="15"/>
              </w:rPr>
            </w:pPr>
          </w:p>
        </w:tc>
        <w:tc>
          <w:tcPr>
            <w:tcW w:w="992" w:type="dxa"/>
            <w:tcBorders>
              <w:top w:val="nil"/>
              <w:bottom w:val="nil"/>
            </w:tcBorders>
          </w:tcPr>
          <w:p w:rsidR="0014794C" w:rsidRPr="001A6165" w:rsidRDefault="0014794C">
            <w:pPr>
              <w:pStyle w:val="Tabell"/>
              <w:spacing w:before="60"/>
              <w:jc w:val="right"/>
              <w:rPr>
                <w:i/>
                <w:sz w:val="15"/>
              </w:rPr>
            </w:pPr>
            <w:r w:rsidRPr="001A6165">
              <w:rPr>
                <w:i/>
                <w:sz w:val="15"/>
              </w:rPr>
              <w:t>+ 200 000</w:t>
            </w:r>
          </w:p>
        </w:tc>
        <w:tc>
          <w:tcPr>
            <w:tcW w:w="850" w:type="dxa"/>
            <w:tcBorders>
              <w:top w:val="nil"/>
              <w:bottom w:val="nil"/>
            </w:tcBorders>
          </w:tcPr>
          <w:p w:rsidR="0014794C" w:rsidRPr="001A6165" w:rsidRDefault="0014794C">
            <w:pPr>
              <w:pStyle w:val="Tabell"/>
              <w:spacing w:before="123"/>
              <w:jc w:val="right"/>
              <w:rPr>
                <w:i/>
                <w:sz w:val="15"/>
              </w:rPr>
            </w:pPr>
          </w:p>
        </w:tc>
        <w:tc>
          <w:tcPr>
            <w:tcW w:w="851" w:type="dxa"/>
            <w:tcBorders>
              <w:top w:val="nil"/>
              <w:bottom w:val="nil"/>
            </w:tcBorders>
          </w:tcPr>
          <w:p w:rsidR="0014794C" w:rsidRPr="001A6165" w:rsidRDefault="0014794C">
            <w:pPr>
              <w:pStyle w:val="Tabell"/>
              <w:spacing w:before="123"/>
              <w:jc w:val="right"/>
              <w:rPr>
                <w:i/>
                <w:sz w:val="15"/>
              </w:rPr>
            </w:pPr>
          </w:p>
        </w:tc>
        <w:tc>
          <w:tcPr>
            <w:tcW w:w="850" w:type="dxa"/>
            <w:tcBorders>
              <w:top w:val="nil"/>
              <w:bottom w:val="nil"/>
            </w:tcBorders>
          </w:tcPr>
          <w:p w:rsidR="0014794C" w:rsidRPr="001A6165" w:rsidRDefault="0014794C">
            <w:pPr>
              <w:pStyle w:val="Tabell"/>
              <w:spacing w:before="123"/>
              <w:jc w:val="right"/>
              <w:rPr>
                <w:i/>
                <w:sz w:val="15"/>
              </w:rPr>
            </w:pP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line="240" w:lineRule="auto"/>
              <w:jc w:val="left"/>
              <w:rPr>
                <w:i/>
                <w:sz w:val="16"/>
              </w:rPr>
            </w:pPr>
            <w:r w:rsidRPr="001A6165">
              <w:rPr>
                <w:i/>
                <w:sz w:val="16"/>
              </w:rPr>
              <w:t>Utveckling av demokrati och mänskliga rä</w:t>
            </w:r>
            <w:r w:rsidRPr="001A6165">
              <w:rPr>
                <w:i/>
                <w:sz w:val="16"/>
              </w:rPr>
              <w:t>t</w:t>
            </w:r>
            <w:r w:rsidRPr="001A6165">
              <w:rPr>
                <w:i/>
                <w:sz w:val="16"/>
              </w:rPr>
              <w:t>tigheter i södra Afr</w:t>
            </w:r>
            <w:r w:rsidRPr="001A6165">
              <w:rPr>
                <w:i/>
                <w:sz w:val="16"/>
              </w:rPr>
              <w:t>i</w:t>
            </w:r>
            <w:r w:rsidRPr="001A6165">
              <w:rPr>
                <w:i/>
                <w:sz w:val="16"/>
              </w:rPr>
              <w:t>ka</w:t>
            </w:r>
          </w:p>
          <w:p w:rsidR="0014794C" w:rsidRPr="001A6165" w:rsidRDefault="0014794C">
            <w:pPr>
              <w:pStyle w:val="Tabell"/>
              <w:numPr>
                <w:ilvl w:val="0"/>
                <w:numId w:val="15"/>
              </w:numPr>
              <w:spacing w:line="240" w:lineRule="auto"/>
              <w:jc w:val="left"/>
              <w:rPr>
                <w:i/>
                <w:sz w:val="16"/>
              </w:rPr>
            </w:pPr>
            <w:r w:rsidRPr="001A6165">
              <w:rPr>
                <w:i/>
                <w:sz w:val="16"/>
              </w:rPr>
              <w:t>Utvecklings- enhet i södra Afrika</w:t>
            </w:r>
          </w:p>
        </w:tc>
        <w:tc>
          <w:tcPr>
            <w:tcW w:w="992" w:type="dxa"/>
            <w:tcBorders>
              <w:top w:val="nil"/>
              <w:bottom w:val="nil"/>
            </w:tcBorders>
          </w:tcPr>
          <w:p w:rsidR="0014794C" w:rsidRPr="001A6165" w:rsidRDefault="0014794C">
            <w:pPr>
              <w:pStyle w:val="Tabell"/>
              <w:spacing w:line="240" w:lineRule="auto"/>
              <w:jc w:val="right"/>
              <w:rPr>
                <w:i/>
                <w:sz w:val="15"/>
              </w:rPr>
            </w:pPr>
          </w:p>
        </w:tc>
        <w:tc>
          <w:tcPr>
            <w:tcW w:w="992" w:type="dxa"/>
            <w:tcBorders>
              <w:top w:val="nil"/>
              <w:bottom w:val="nil"/>
            </w:tcBorders>
          </w:tcPr>
          <w:p w:rsidR="0014794C" w:rsidRPr="001A6165" w:rsidRDefault="0014794C">
            <w:pPr>
              <w:pStyle w:val="Tabell"/>
              <w:spacing w:before="60"/>
              <w:jc w:val="right"/>
              <w:rPr>
                <w:i/>
                <w:sz w:val="15"/>
              </w:rPr>
            </w:pPr>
          </w:p>
          <w:p w:rsidR="0014794C" w:rsidRPr="001A6165" w:rsidRDefault="0014794C">
            <w:pPr>
              <w:pStyle w:val="Tabell"/>
              <w:spacing w:before="60"/>
              <w:jc w:val="right"/>
              <w:rPr>
                <w:i/>
                <w:sz w:val="15"/>
              </w:rPr>
            </w:pPr>
          </w:p>
          <w:p w:rsidR="0014794C" w:rsidRPr="001A6165" w:rsidRDefault="0014794C">
            <w:pPr>
              <w:pStyle w:val="Tabell"/>
              <w:spacing w:before="60"/>
              <w:jc w:val="right"/>
              <w:rPr>
                <w:i/>
                <w:sz w:val="15"/>
              </w:rPr>
            </w:pPr>
          </w:p>
          <w:p w:rsidR="0014794C" w:rsidRPr="001A6165" w:rsidRDefault="0014794C">
            <w:pPr>
              <w:pStyle w:val="Tabell"/>
              <w:spacing w:before="60"/>
              <w:jc w:val="right"/>
              <w:rPr>
                <w:i/>
                <w:sz w:val="15"/>
              </w:rPr>
            </w:pPr>
            <w:r w:rsidRPr="001A6165">
              <w:rPr>
                <w:i/>
                <w:sz w:val="15"/>
              </w:rPr>
              <w:t>+ 65 000</w:t>
            </w:r>
          </w:p>
          <w:p w:rsidR="0014794C" w:rsidRPr="001A6165" w:rsidRDefault="0014794C">
            <w:pPr>
              <w:pStyle w:val="Tabell"/>
              <w:spacing w:before="60"/>
              <w:jc w:val="right"/>
              <w:rPr>
                <w:i/>
                <w:sz w:val="15"/>
              </w:rPr>
            </w:pPr>
          </w:p>
          <w:p w:rsidR="0014794C" w:rsidRPr="001A6165" w:rsidRDefault="0014794C">
            <w:pPr>
              <w:pStyle w:val="Tabell"/>
              <w:spacing w:before="60"/>
              <w:jc w:val="right"/>
              <w:rPr>
                <w:i/>
                <w:sz w:val="15"/>
              </w:rPr>
            </w:pPr>
            <w:r w:rsidRPr="001A6165">
              <w:rPr>
                <w:i/>
                <w:sz w:val="15"/>
              </w:rPr>
              <w:t>+ 12 000</w:t>
            </w:r>
          </w:p>
        </w:tc>
        <w:tc>
          <w:tcPr>
            <w:tcW w:w="850" w:type="dxa"/>
            <w:tcBorders>
              <w:top w:val="nil"/>
              <w:bottom w:val="nil"/>
            </w:tcBorders>
          </w:tcPr>
          <w:p w:rsidR="0014794C" w:rsidRPr="001A6165" w:rsidRDefault="0014794C">
            <w:pPr>
              <w:pStyle w:val="Tabell"/>
              <w:spacing w:line="240" w:lineRule="auto"/>
              <w:jc w:val="right"/>
              <w:rPr>
                <w:i/>
                <w:sz w:val="15"/>
              </w:rPr>
            </w:pPr>
          </w:p>
        </w:tc>
        <w:tc>
          <w:tcPr>
            <w:tcW w:w="851" w:type="dxa"/>
            <w:tcBorders>
              <w:top w:val="nil"/>
              <w:bottom w:val="nil"/>
            </w:tcBorders>
          </w:tcPr>
          <w:p w:rsidR="0014794C" w:rsidRPr="001A6165" w:rsidRDefault="0014794C">
            <w:pPr>
              <w:pStyle w:val="Tabell"/>
              <w:spacing w:line="240" w:lineRule="auto"/>
              <w:jc w:val="right"/>
              <w:rPr>
                <w:i/>
                <w:sz w:val="15"/>
              </w:rPr>
            </w:pPr>
          </w:p>
        </w:tc>
        <w:tc>
          <w:tcPr>
            <w:tcW w:w="850" w:type="dxa"/>
            <w:tcBorders>
              <w:top w:val="nil"/>
              <w:bottom w:val="nil"/>
            </w:tcBorders>
          </w:tcPr>
          <w:p w:rsidR="0014794C" w:rsidRPr="001A6165" w:rsidRDefault="0014794C">
            <w:pPr>
              <w:pStyle w:val="Tabell"/>
              <w:spacing w:line="240" w:lineRule="auto"/>
              <w:jc w:val="right"/>
              <w:rPr>
                <w:i/>
                <w:sz w:val="15"/>
              </w:rPr>
            </w:pP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line="240" w:lineRule="auto"/>
              <w:jc w:val="left"/>
              <w:rPr>
                <w:i/>
                <w:sz w:val="16"/>
              </w:rPr>
            </w:pPr>
            <w:r w:rsidRPr="001A6165">
              <w:rPr>
                <w:i/>
                <w:sz w:val="16"/>
              </w:rPr>
              <w:t>Skuldavskri</w:t>
            </w:r>
            <w:r w:rsidRPr="001A6165">
              <w:rPr>
                <w:i/>
                <w:sz w:val="16"/>
              </w:rPr>
              <w:t>v</w:t>
            </w:r>
            <w:r w:rsidRPr="001A6165">
              <w:rPr>
                <w:i/>
                <w:sz w:val="16"/>
              </w:rPr>
              <w:t>ningar</w:t>
            </w:r>
          </w:p>
        </w:tc>
        <w:tc>
          <w:tcPr>
            <w:tcW w:w="992" w:type="dxa"/>
            <w:tcBorders>
              <w:top w:val="nil"/>
              <w:bottom w:val="nil"/>
            </w:tcBorders>
          </w:tcPr>
          <w:p w:rsidR="0014794C" w:rsidRPr="001A6165" w:rsidRDefault="0014794C">
            <w:pPr>
              <w:pStyle w:val="Tabell"/>
              <w:spacing w:line="240" w:lineRule="auto"/>
              <w:jc w:val="right"/>
              <w:rPr>
                <w:i/>
                <w:sz w:val="15"/>
              </w:rPr>
            </w:pPr>
          </w:p>
        </w:tc>
        <w:tc>
          <w:tcPr>
            <w:tcW w:w="992" w:type="dxa"/>
            <w:tcBorders>
              <w:top w:val="nil"/>
              <w:bottom w:val="nil"/>
            </w:tcBorders>
          </w:tcPr>
          <w:p w:rsidR="0014794C" w:rsidRPr="001A6165" w:rsidRDefault="0014794C">
            <w:pPr>
              <w:pStyle w:val="Tabell"/>
              <w:spacing w:before="60"/>
              <w:jc w:val="right"/>
              <w:rPr>
                <w:i/>
                <w:sz w:val="15"/>
              </w:rPr>
            </w:pPr>
            <w:r w:rsidRPr="001A6165">
              <w:rPr>
                <w:i/>
                <w:sz w:val="15"/>
              </w:rPr>
              <w:t>+1 000 000</w:t>
            </w:r>
          </w:p>
        </w:tc>
        <w:tc>
          <w:tcPr>
            <w:tcW w:w="850" w:type="dxa"/>
            <w:tcBorders>
              <w:top w:val="nil"/>
              <w:bottom w:val="nil"/>
            </w:tcBorders>
          </w:tcPr>
          <w:p w:rsidR="0014794C" w:rsidRPr="001A6165" w:rsidRDefault="0014794C">
            <w:pPr>
              <w:pStyle w:val="Tabell"/>
              <w:spacing w:line="240" w:lineRule="auto"/>
              <w:jc w:val="right"/>
              <w:rPr>
                <w:i/>
                <w:sz w:val="15"/>
              </w:rPr>
            </w:pPr>
          </w:p>
        </w:tc>
        <w:tc>
          <w:tcPr>
            <w:tcW w:w="851" w:type="dxa"/>
            <w:tcBorders>
              <w:top w:val="nil"/>
              <w:bottom w:val="nil"/>
            </w:tcBorders>
          </w:tcPr>
          <w:p w:rsidR="0014794C" w:rsidRPr="001A6165" w:rsidRDefault="0014794C">
            <w:pPr>
              <w:pStyle w:val="Tabell"/>
              <w:spacing w:line="240" w:lineRule="auto"/>
              <w:jc w:val="right"/>
              <w:rPr>
                <w:i/>
                <w:sz w:val="15"/>
              </w:rPr>
            </w:pPr>
          </w:p>
        </w:tc>
        <w:tc>
          <w:tcPr>
            <w:tcW w:w="850" w:type="dxa"/>
            <w:tcBorders>
              <w:top w:val="nil"/>
              <w:bottom w:val="nil"/>
            </w:tcBorders>
          </w:tcPr>
          <w:p w:rsidR="0014794C" w:rsidRPr="001A6165" w:rsidRDefault="0014794C">
            <w:pPr>
              <w:pStyle w:val="Tabell"/>
              <w:spacing w:line="240" w:lineRule="auto"/>
              <w:jc w:val="right"/>
              <w:rPr>
                <w:i/>
                <w:sz w:val="15"/>
              </w:rPr>
            </w:pP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jc w:val="left"/>
              <w:rPr>
                <w:i/>
                <w:sz w:val="16"/>
              </w:rPr>
            </w:pPr>
            <w:r w:rsidRPr="001A6165">
              <w:rPr>
                <w:i/>
                <w:sz w:val="16"/>
              </w:rPr>
              <w:t>Särski</w:t>
            </w:r>
            <w:r w:rsidRPr="001A6165">
              <w:rPr>
                <w:i/>
                <w:sz w:val="16"/>
              </w:rPr>
              <w:t>l</w:t>
            </w:r>
            <w:r w:rsidRPr="001A6165">
              <w:rPr>
                <w:i/>
                <w:sz w:val="16"/>
              </w:rPr>
              <w:t xml:space="preserve">da </w:t>
            </w:r>
          </w:p>
          <w:p w:rsidR="0014794C" w:rsidRPr="001A6165" w:rsidRDefault="0014794C">
            <w:pPr>
              <w:pStyle w:val="Tabell"/>
              <w:ind w:left="426"/>
              <w:jc w:val="left"/>
              <w:rPr>
                <w:i/>
                <w:sz w:val="16"/>
              </w:rPr>
            </w:pPr>
            <w:r w:rsidRPr="001A6165">
              <w:rPr>
                <w:i/>
                <w:sz w:val="16"/>
              </w:rPr>
              <w:t>miljöpr</w:t>
            </w:r>
            <w:r w:rsidRPr="001A6165">
              <w:rPr>
                <w:i/>
                <w:sz w:val="16"/>
              </w:rPr>
              <w:t>o</w:t>
            </w:r>
            <w:r w:rsidRPr="001A6165">
              <w:rPr>
                <w:i/>
                <w:sz w:val="16"/>
              </w:rPr>
              <w:t>gram</w:t>
            </w:r>
          </w:p>
        </w:tc>
        <w:tc>
          <w:tcPr>
            <w:tcW w:w="992" w:type="dxa"/>
            <w:tcBorders>
              <w:top w:val="nil"/>
              <w:bottom w:val="nil"/>
            </w:tcBorders>
          </w:tcPr>
          <w:p w:rsidR="0014794C" w:rsidRPr="001A6165" w:rsidRDefault="0014794C">
            <w:pPr>
              <w:pStyle w:val="Tabell"/>
              <w:spacing w:before="123"/>
              <w:jc w:val="right"/>
              <w:rPr>
                <w:i/>
                <w:sz w:val="15"/>
              </w:rPr>
            </w:pPr>
            <w:r w:rsidRPr="001A6165">
              <w:rPr>
                <w:i/>
                <w:sz w:val="15"/>
              </w:rPr>
              <w:t>180 000</w:t>
            </w:r>
          </w:p>
        </w:tc>
        <w:tc>
          <w:tcPr>
            <w:tcW w:w="992" w:type="dxa"/>
            <w:tcBorders>
              <w:top w:val="nil"/>
              <w:bottom w:val="nil"/>
            </w:tcBorders>
          </w:tcPr>
          <w:p w:rsidR="0014794C" w:rsidRPr="001A6165" w:rsidRDefault="0014794C">
            <w:pPr>
              <w:pStyle w:val="Tabell"/>
              <w:spacing w:before="60"/>
              <w:jc w:val="right"/>
              <w:rPr>
                <w:i/>
                <w:sz w:val="15"/>
              </w:rPr>
            </w:pPr>
            <w:r w:rsidRPr="001A6165">
              <w:rPr>
                <w:i/>
                <w:sz w:val="15"/>
              </w:rPr>
              <w:t>+ 25 000</w:t>
            </w:r>
          </w:p>
        </w:tc>
        <w:tc>
          <w:tcPr>
            <w:tcW w:w="850" w:type="dxa"/>
            <w:tcBorders>
              <w:top w:val="nil"/>
              <w:bottom w:val="nil"/>
            </w:tcBorders>
          </w:tcPr>
          <w:p w:rsidR="0014794C" w:rsidRPr="001A6165" w:rsidRDefault="0014794C">
            <w:pPr>
              <w:pStyle w:val="Tabell"/>
              <w:spacing w:before="123"/>
              <w:jc w:val="right"/>
              <w:rPr>
                <w:i/>
                <w:sz w:val="15"/>
              </w:rPr>
            </w:pPr>
            <w:r w:rsidRPr="001A6165">
              <w:rPr>
                <w:i/>
                <w:sz w:val="15"/>
              </w:rPr>
              <w:t>+ 50 000</w:t>
            </w:r>
          </w:p>
        </w:tc>
        <w:tc>
          <w:tcPr>
            <w:tcW w:w="851" w:type="dxa"/>
            <w:tcBorders>
              <w:top w:val="nil"/>
              <w:bottom w:val="nil"/>
            </w:tcBorders>
          </w:tcPr>
          <w:p w:rsidR="0014794C" w:rsidRPr="001A6165" w:rsidRDefault="0014794C">
            <w:pPr>
              <w:pStyle w:val="Tabell"/>
              <w:spacing w:before="123"/>
              <w:jc w:val="right"/>
              <w:rPr>
                <w:i/>
                <w:sz w:val="15"/>
                <w:vertAlign w:val="superscript"/>
              </w:rPr>
            </w:pPr>
          </w:p>
        </w:tc>
        <w:tc>
          <w:tcPr>
            <w:tcW w:w="850" w:type="dxa"/>
            <w:tcBorders>
              <w:top w:val="nil"/>
              <w:bottom w:val="nil"/>
            </w:tcBorders>
          </w:tcPr>
          <w:p w:rsidR="0014794C" w:rsidRPr="001A6165" w:rsidRDefault="0014794C">
            <w:pPr>
              <w:pStyle w:val="Tabell"/>
              <w:spacing w:before="123"/>
              <w:jc w:val="right"/>
              <w:rPr>
                <w:i/>
                <w:sz w:val="15"/>
              </w:rPr>
            </w:pPr>
            <w:r w:rsidRPr="001A6165">
              <w:rPr>
                <w:i/>
                <w:sz w:val="15"/>
              </w:rPr>
              <w:t>+ 10 000</w:t>
            </w:r>
          </w:p>
        </w:tc>
      </w:tr>
      <w:tr w:rsidR="00000000" w:rsidRPr="001A6165">
        <w:tblPrEx>
          <w:tblCellMar>
            <w:top w:w="0" w:type="dxa"/>
            <w:bottom w:w="0" w:type="dxa"/>
          </w:tblCellMar>
        </w:tblPrEx>
        <w:tc>
          <w:tcPr>
            <w:tcW w:w="1631" w:type="dxa"/>
            <w:tcBorders>
              <w:top w:val="nil"/>
              <w:bottom w:val="nil"/>
            </w:tcBorders>
          </w:tcPr>
          <w:p w:rsidR="0014794C" w:rsidRPr="001A6165" w:rsidRDefault="0014794C">
            <w:pPr>
              <w:pStyle w:val="Tabell"/>
              <w:numPr>
                <w:ilvl w:val="0"/>
                <w:numId w:val="15"/>
              </w:numPr>
              <w:spacing w:line="240" w:lineRule="auto"/>
              <w:jc w:val="left"/>
              <w:rPr>
                <w:i/>
                <w:sz w:val="16"/>
              </w:rPr>
            </w:pPr>
            <w:r w:rsidRPr="001A6165">
              <w:rPr>
                <w:i/>
                <w:sz w:val="16"/>
              </w:rPr>
              <w:t>Programu</w:t>
            </w:r>
            <w:r w:rsidRPr="001A6165">
              <w:rPr>
                <w:i/>
                <w:sz w:val="16"/>
              </w:rPr>
              <w:t>t</w:t>
            </w:r>
            <w:r w:rsidRPr="001A6165">
              <w:rPr>
                <w:i/>
                <w:sz w:val="16"/>
              </w:rPr>
              <w:t>veckling</w:t>
            </w:r>
          </w:p>
        </w:tc>
        <w:tc>
          <w:tcPr>
            <w:tcW w:w="992" w:type="dxa"/>
            <w:tcBorders>
              <w:top w:val="nil"/>
              <w:bottom w:val="nil"/>
            </w:tcBorders>
          </w:tcPr>
          <w:p w:rsidR="0014794C" w:rsidRPr="001A6165" w:rsidRDefault="0014794C">
            <w:pPr>
              <w:pStyle w:val="Tabell"/>
              <w:spacing w:before="123"/>
              <w:jc w:val="right"/>
              <w:rPr>
                <w:i/>
                <w:sz w:val="15"/>
              </w:rPr>
            </w:pPr>
            <w:r w:rsidRPr="001A6165">
              <w:rPr>
                <w:i/>
                <w:sz w:val="15"/>
              </w:rPr>
              <w:t>210 000</w:t>
            </w:r>
          </w:p>
        </w:tc>
        <w:tc>
          <w:tcPr>
            <w:tcW w:w="992" w:type="dxa"/>
            <w:tcBorders>
              <w:top w:val="nil"/>
              <w:bottom w:val="nil"/>
            </w:tcBorders>
          </w:tcPr>
          <w:p w:rsidR="0014794C" w:rsidRPr="001A6165" w:rsidRDefault="0014794C">
            <w:pPr>
              <w:pStyle w:val="Tabell"/>
              <w:spacing w:before="60"/>
              <w:jc w:val="right"/>
              <w:rPr>
                <w:i/>
                <w:sz w:val="15"/>
              </w:rPr>
            </w:pPr>
            <w:r w:rsidRPr="001A6165">
              <w:rPr>
                <w:i/>
                <w:sz w:val="15"/>
              </w:rPr>
              <w:t>- 210 000</w:t>
            </w:r>
          </w:p>
        </w:tc>
        <w:tc>
          <w:tcPr>
            <w:tcW w:w="850" w:type="dxa"/>
            <w:tcBorders>
              <w:top w:val="nil"/>
              <w:bottom w:val="nil"/>
            </w:tcBorders>
          </w:tcPr>
          <w:p w:rsidR="0014794C" w:rsidRPr="001A6165" w:rsidRDefault="0014794C">
            <w:pPr>
              <w:pStyle w:val="Tabell"/>
              <w:spacing w:before="123"/>
              <w:jc w:val="right"/>
              <w:rPr>
                <w:i/>
                <w:sz w:val="15"/>
              </w:rPr>
            </w:pPr>
          </w:p>
        </w:tc>
        <w:tc>
          <w:tcPr>
            <w:tcW w:w="851" w:type="dxa"/>
            <w:tcBorders>
              <w:top w:val="nil"/>
              <w:bottom w:val="nil"/>
            </w:tcBorders>
          </w:tcPr>
          <w:p w:rsidR="0014794C" w:rsidRPr="001A6165" w:rsidRDefault="0014794C">
            <w:pPr>
              <w:pStyle w:val="Tabell"/>
              <w:spacing w:before="123"/>
              <w:jc w:val="right"/>
              <w:rPr>
                <w:i/>
                <w:sz w:val="15"/>
              </w:rPr>
            </w:pPr>
          </w:p>
        </w:tc>
        <w:tc>
          <w:tcPr>
            <w:tcW w:w="850" w:type="dxa"/>
            <w:tcBorders>
              <w:top w:val="nil"/>
              <w:bottom w:val="nil"/>
            </w:tcBorders>
          </w:tcPr>
          <w:p w:rsidR="0014794C" w:rsidRPr="001A6165" w:rsidRDefault="0014794C">
            <w:pPr>
              <w:pStyle w:val="Tabell"/>
              <w:spacing w:before="123"/>
              <w:jc w:val="right"/>
              <w:rPr>
                <w:i/>
                <w:sz w:val="15"/>
              </w:rPr>
            </w:pPr>
          </w:p>
        </w:tc>
      </w:tr>
      <w:tr w:rsidR="00000000" w:rsidRPr="001A6165">
        <w:tblPrEx>
          <w:tblCellMar>
            <w:top w:w="0" w:type="dxa"/>
            <w:bottom w:w="0" w:type="dxa"/>
          </w:tblCellMar>
        </w:tblPrEx>
        <w:tc>
          <w:tcPr>
            <w:tcW w:w="1631" w:type="dxa"/>
            <w:tcBorders>
              <w:top w:val="nil"/>
            </w:tcBorders>
          </w:tcPr>
          <w:p w:rsidR="0014794C" w:rsidRPr="001A6165" w:rsidRDefault="0014794C">
            <w:pPr>
              <w:pStyle w:val="Tabell"/>
              <w:numPr>
                <w:ilvl w:val="0"/>
                <w:numId w:val="15"/>
              </w:numPr>
              <w:spacing w:line="240" w:lineRule="auto"/>
              <w:jc w:val="left"/>
              <w:rPr>
                <w:i/>
                <w:sz w:val="16"/>
              </w:rPr>
            </w:pPr>
            <w:r w:rsidRPr="001A6165">
              <w:rPr>
                <w:i/>
                <w:sz w:val="16"/>
              </w:rPr>
              <w:t>Rekrytering och utbildning av fältpersonal och multilaterala experter</w:t>
            </w:r>
          </w:p>
        </w:tc>
        <w:tc>
          <w:tcPr>
            <w:tcW w:w="992" w:type="dxa"/>
            <w:tcBorders>
              <w:top w:val="nil"/>
            </w:tcBorders>
          </w:tcPr>
          <w:p w:rsidR="0014794C" w:rsidRPr="001A6165" w:rsidRDefault="0014794C">
            <w:pPr>
              <w:pStyle w:val="Tabell"/>
              <w:spacing w:before="123"/>
              <w:jc w:val="right"/>
              <w:rPr>
                <w:i/>
                <w:sz w:val="15"/>
              </w:rPr>
            </w:pPr>
            <w:r w:rsidRPr="001A6165">
              <w:rPr>
                <w:i/>
                <w:sz w:val="15"/>
              </w:rPr>
              <w:t>130 000</w:t>
            </w:r>
          </w:p>
        </w:tc>
        <w:tc>
          <w:tcPr>
            <w:tcW w:w="992" w:type="dxa"/>
            <w:tcBorders>
              <w:top w:val="nil"/>
            </w:tcBorders>
          </w:tcPr>
          <w:p w:rsidR="0014794C" w:rsidRPr="001A6165" w:rsidRDefault="0014794C">
            <w:pPr>
              <w:pStyle w:val="Tabell"/>
              <w:spacing w:before="60"/>
              <w:jc w:val="right"/>
              <w:rPr>
                <w:i/>
                <w:sz w:val="15"/>
              </w:rPr>
            </w:pPr>
            <w:r w:rsidRPr="001A6165">
              <w:rPr>
                <w:i/>
                <w:sz w:val="15"/>
              </w:rPr>
              <w:t>- 130 000</w:t>
            </w:r>
          </w:p>
        </w:tc>
        <w:tc>
          <w:tcPr>
            <w:tcW w:w="850" w:type="dxa"/>
            <w:tcBorders>
              <w:top w:val="nil"/>
            </w:tcBorders>
          </w:tcPr>
          <w:p w:rsidR="0014794C" w:rsidRPr="001A6165" w:rsidRDefault="0014794C">
            <w:pPr>
              <w:pStyle w:val="Tabell"/>
              <w:spacing w:before="123"/>
              <w:jc w:val="right"/>
              <w:rPr>
                <w:i/>
                <w:sz w:val="15"/>
              </w:rPr>
            </w:pPr>
          </w:p>
        </w:tc>
        <w:tc>
          <w:tcPr>
            <w:tcW w:w="851" w:type="dxa"/>
            <w:tcBorders>
              <w:top w:val="nil"/>
            </w:tcBorders>
          </w:tcPr>
          <w:p w:rsidR="0014794C" w:rsidRPr="001A6165" w:rsidRDefault="0014794C">
            <w:pPr>
              <w:pStyle w:val="Tabell"/>
              <w:spacing w:before="123"/>
              <w:jc w:val="right"/>
              <w:rPr>
                <w:i/>
                <w:sz w:val="15"/>
              </w:rPr>
            </w:pPr>
          </w:p>
        </w:tc>
        <w:tc>
          <w:tcPr>
            <w:tcW w:w="850" w:type="dxa"/>
            <w:tcBorders>
              <w:top w:val="nil"/>
            </w:tcBorders>
          </w:tcPr>
          <w:p w:rsidR="0014794C" w:rsidRPr="001A6165" w:rsidRDefault="0014794C">
            <w:pPr>
              <w:pStyle w:val="Tabell"/>
              <w:spacing w:before="123"/>
              <w:jc w:val="right"/>
              <w:rPr>
                <w:i/>
                <w:sz w:val="15"/>
              </w:rPr>
            </w:pPr>
          </w:p>
        </w:tc>
      </w:tr>
      <w:tr w:rsidR="00000000" w:rsidRPr="001A6165">
        <w:tblPrEx>
          <w:tblCellMar>
            <w:top w:w="0" w:type="dxa"/>
            <w:bottom w:w="0" w:type="dxa"/>
          </w:tblCellMar>
        </w:tblPrEx>
        <w:tc>
          <w:tcPr>
            <w:tcW w:w="1631" w:type="dxa"/>
          </w:tcPr>
          <w:p w:rsidR="0014794C" w:rsidRPr="001A6165" w:rsidRDefault="0014794C">
            <w:pPr>
              <w:pStyle w:val="Tabell"/>
              <w:spacing w:before="60" w:line="240" w:lineRule="auto"/>
              <w:rPr>
                <w:sz w:val="16"/>
              </w:rPr>
            </w:pPr>
            <w:r w:rsidRPr="001A6165">
              <w:rPr>
                <w:sz w:val="16"/>
              </w:rPr>
              <w:t>Krediter för utvec</w:t>
            </w:r>
            <w:r w:rsidRPr="001A6165">
              <w:rPr>
                <w:sz w:val="16"/>
              </w:rPr>
              <w:t>k</w:t>
            </w:r>
            <w:r w:rsidRPr="001A6165">
              <w:rPr>
                <w:sz w:val="16"/>
              </w:rPr>
              <w:t>ling</w:t>
            </w:r>
          </w:p>
        </w:tc>
        <w:tc>
          <w:tcPr>
            <w:tcW w:w="992" w:type="dxa"/>
          </w:tcPr>
          <w:p w:rsidR="0014794C" w:rsidRPr="001A6165" w:rsidRDefault="0014794C">
            <w:pPr>
              <w:pStyle w:val="Tabell"/>
              <w:spacing w:before="60" w:line="240" w:lineRule="auto"/>
              <w:jc w:val="right"/>
              <w:rPr>
                <w:sz w:val="15"/>
              </w:rPr>
            </w:pPr>
            <w:r w:rsidRPr="001A6165">
              <w:rPr>
                <w:sz w:val="15"/>
              </w:rPr>
              <w:t>450 000</w:t>
            </w:r>
          </w:p>
        </w:tc>
        <w:tc>
          <w:tcPr>
            <w:tcW w:w="992" w:type="dxa"/>
          </w:tcPr>
          <w:p w:rsidR="0014794C" w:rsidRPr="001A6165" w:rsidRDefault="0014794C">
            <w:pPr>
              <w:pStyle w:val="Tabell"/>
              <w:spacing w:before="60"/>
              <w:jc w:val="right"/>
              <w:rPr>
                <w:sz w:val="15"/>
              </w:rPr>
            </w:pPr>
            <w:r w:rsidRPr="001A6165">
              <w:rPr>
                <w:sz w:val="15"/>
              </w:rPr>
              <w:t>- 250 000</w:t>
            </w:r>
          </w:p>
        </w:tc>
        <w:tc>
          <w:tcPr>
            <w:tcW w:w="850" w:type="dxa"/>
          </w:tcPr>
          <w:p w:rsidR="0014794C" w:rsidRPr="001A6165" w:rsidRDefault="0014794C">
            <w:pPr>
              <w:pStyle w:val="Tabell"/>
              <w:spacing w:before="60" w:line="240" w:lineRule="auto"/>
              <w:jc w:val="right"/>
              <w:rPr>
                <w:sz w:val="15"/>
              </w:rPr>
            </w:pPr>
          </w:p>
        </w:tc>
        <w:tc>
          <w:tcPr>
            <w:tcW w:w="851" w:type="dxa"/>
          </w:tcPr>
          <w:p w:rsidR="0014794C" w:rsidRPr="001A6165" w:rsidRDefault="0014794C">
            <w:pPr>
              <w:pStyle w:val="Tabell"/>
              <w:spacing w:before="60" w:line="240" w:lineRule="auto"/>
              <w:jc w:val="right"/>
              <w:rPr>
                <w:sz w:val="15"/>
              </w:rPr>
            </w:pPr>
          </w:p>
        </w:tc>
        <w:tc>
          <w:tcPr>
            <w:tcW w:w="850" w:type="dxa"/>
          </w:tcPr>
          <w:p w:rsidR="0014794C" w:rsidRPr="001A6165" w:rsidRDefault="0014794C">
            <w:pPr>
              <w:pStyle w:val="Tabell"/>
              <w:spacing w:before="60" w:line="240" w:lineRule="auto"/>
              <w:jc w:val="right"/>
              <w:rPr>
                <w:sz w:val="15"/>
              </w:rPr>
            </w:pPr>
          </w:p>
        </w:tc>
      </w:tr>
      <w:tr w:rsidR="00000000" w:rsidRPr="001A6165">
        <w:tblPrEx>
          <w:tblCellMar>
            <w:top w:w="0" w:type="dxa"/>
            <w:bottom w:w="0" w:type="dxa"/>
          </w:tblCellMar>
        </w:tblPrEx>
        <w:tc>
          <w:tcPr>
            <w:tcW w:w="1631" w:type="dxa"/>
          </w:tcPr>
          <w:p w:rsidR="0014794C" w:rsidRPr="001A6165" w:rsidRDefault="0014794C">
            <w:pPr>
              <w:pStyle w:val="Tabell"/>
              <w:spacing w:before="60" w:line="240" w:lineRule="auto"/>
              <w:rPr>
                <w:sz w:val="16"/>
              </w:rPr>
            </w:pPr>
            <w:r w:rsidRPr="001A6165">
              <w:rPr>
                <w:sz w:val="16"/>
              </w:rPr>
              <w:t>Forskningssama</w:t>
            </w:r>
            <w:r w:rsidRPr="001A6165">
              <w:rPr>
                <w:sz w:val="16"/>
              </w:rPr>
              <w:t>r</w:t>
            </w:r>
            <w:r w:rsidRPr="001A6165">
              <w:rPr>
                <w:sz w:val="16"/>
              </w:rPr>
              <w:t>bete</w:t>
            </w:r>
          </w:p>
        </w:tc>
        <w:tc>
          <w:tcPr>
            <w:tcW w:w="992" w:type="dxa"/>
          </w:tcPr>
          <w:p w:rsidR="0014794C" w:rsidRPr="001A6165" w:rsidRDefault="0014794C">
            <w:pPr>
              <w:pStyle w:val="Tabell"/>
              <w:spacing w:before="60" w:line="240" w:lineRule="auto"/>
              <w:jc w:val="right"/>
              <w:rPr>
                <w:sz w:val="15"/>
              </w:rPr>
            </w:pPr>
            <w:r w:rsidRPr="001A6165">
              <w:rPr>
                <w:sz w:val="15"/>
              </w:rPr>
              <w:t>570 000</w:t>
            </w:r>
          </w:p>
        </w:tc>
        <w:tc>
          <w:tcPr>
            <w:tcW w:w="992" w:type="dxa"/>
          </w:tcPr>
          <w:p w:rsidR="0014794C" w:rsidRPr="001A6165" w:rsidRDefault="0014794C">
            <w:pPr>
              <w:pStyle w:val="Tabell"/>
              <w:spacing w:before="60"/>
              <w:jc w:val="right"/>
              <w:rPr>
                <w:sz w:val="15"/>
              </w:rPr>
            </w:pPr>
            <w:r w:rsidRPr="001A6165">
              <w:rPr>
                <w:sz w:val="15"/>
              </w:rPr>
              <w:t>- 200 000</w:t>
            </w:r>
          </w:p>
        </w:tc>
        <w:tc>
          <w:tcPr>
            <w:tcW w:w="850" w:type="dxa"/>
          </w:tcPr>
          <w:p w:rsidR="0014794C" w:rsidRPr="001A6165" w:rsidRDefault="0014794C">
            <w:pPr>
              <w:pStyle w:val="Tabell"/>
              <w:spacing w:before="60" w:line="240" w:lineRule="auto"/>
              <w:jc w:val="right"/>
              <w:rPr>
                <w:sz w:val="15"/>
              </w:rPr>
            </w:pPr>
          </w:p>
        </w:tc>
        <w:tc>
          <w:tcPr>
            <w:tcW w:w="851" w:type="dxa"/>
          </w:tcPr>
          <w:p w:rsidR="0014794C" w:rsidRPr="001A6165" w:rsidRDefault="0014794C">
            <w:pPr>
              <w:pStyle w:val="Tabell"/>
              <w:spacing w:before="60" w:line="240" w:lineRule="auto"/>
              <w:jc w:val="right"/>
              <w:rPr>
                <w:sz w:val="15"/>
              </w:rPr>
            </w:pPr>
          </w:p>
        </w:tc>
        <w:tc>
          <w:tcPr>
            <w:tcW w:w="850" w:type="dxa"/>
          </w:tcPr>
          <w:p w:rsidR="0014794C" w:rsidRPr="001A6165" w:rsidRDefault="0014794C">
            <w:pPr>
              <w:pStyle w:val="Tabell"/>
              <w:spacing w:before="60" w:line="240" w:lineRule="auto"/>
              <w:jc w:val="right"/>
              <w:rPr>
                <w:sz w:val="15"/>
              </w:rPr>
            </w:pPr>
          </w:p>
        </w:tc>
      </w:tr>
    </w:tbl>
    <w:p w:rsidR="0014794C" w:rsidRPr="001A6165" w:rsidRDefault="0014794C">
      <w:pPr>
        <w:pStyle w:val="R2"/>
        <w:rPr>
          <w:b/>
        </w:rPr>
      </w:pPr>
      <w:bookmarkStart w:id="303" w:name="_Toc405795863"/>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ind w:firstLin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631"/>
        <w:gridCol w:w="992"/>
        <w:gridCol w:w="992"/>
        <w:gridCol w:w="850"/>
        <w:gridCol w:w="851"/>
        <w:gridCol w:w="850"/>
      </w:tblGrid>
      <w:tr w:rsidR="00000000" w:rsidRPr="001A6165">
        <w:tblPrEx>
          <w:tblCellMar>
            <w:top w:w="0" w:type="dxa"/>
            <w:bottom w:w="0" w:type="dxa"/>
          </w:tblCellMar>
        </w:tblPrEx>
        <w:tc>
          <w:tcPr>
            <w:tcW w:w="1631" w:type="dxa"/>
          </w:tcPr>
          <w:p w:rsidR="0014794C" w:rsidRPr="001A6165" w:rsidRDefault="0014794C">
            <w:pPr>
              <w:rPr>
                <w:rFonts w:ascii="Arial" w:hAnsi="Arial"/>
                <w:sz w:val="20"/>
              </w:rPr>
            </w:pPr>
          </w:p>
        </w:tc>
        <w:tc>
          <w:tcPr>
            <w:tcW w:w="992" w:type="dxa"/>
          </w:tcPr>
          <w:p w:rsidR="0014794C" w:rsidRPr="001A6165" w:rsidRDefault="0014794C">
            <w:pPr>
              <w:pStyle w:val="Tabell"/>
              <w:rPr>
                <w:sz w:val="15"/>
              </w:rPr>
            </w:pPr>
            <w:r w:rsidRPr="001A6165">
              <w:rPr>
                <w:sz w:val="15"/>
              </w:rPr>
              <w:t>Propos</w:t>
            </w:r>
            <w:r w:rsidRPr="001A6165">
              <w:rPr>
                <w:sz w:val="15"/>
              </w:rPr>
              <w:t>i</w:t>
            </w:r>
            <w:r w:rsidRPr="001A6165">
              <w:rPr>
                <w:sz w:val="15"/>
              </w:rPr>
              <w:t>tion</w:t>
            </w:r>
          </w:p>
          <w:p w:rsidR="0014794C" w:rsidRPr="001A6165" w:rsidRDefault="0014794C">
            <w:pPr>
              <w:pStyle w:val="Tabell"/>
            </w:pPr>
            <w:r w:rsidRPr="001A6165">
              <w:rPr>
                <w:sz w:val="15"/>
              </w:rPr>
              <w:t>1999/2000:1</w:t>
            </w:r>
          </w:p>
        </w:tc>
        <w:tc>
          <w:tcPr>
            <w:tcW w:w="992" w:type="dxa"/>
          </w:tcPr>
          <w:p w:rsidR="0014794C" w:rsidRPr="001A6165" w:rsidRDefault="0014794C">
            <w:pPr>
              <w:jc w:val="center"/>
              <w:rPr>
                <w:b/>
                <w:sz w:val="16"/>
              </w:rPr>
            </w:pPr>
            <w:r w:rsidRPr="001A6165">
              <w:rPr>
                <w:b/>
                <w:sz w:val="16"/>
              </w:rPr>
              <w:t>(m)</w:t>
            </w:r>
          </w:p>
        </w:tc>
        <w:tc>
          <w:tcPr>
            <w:tcW w:w="850" w:type="dxa"/>
          </w:tcPr>
          <w:p w:rsidR="0014794C" w:rsidRPr="001A6165" w:rsidRDefault="0014794C">
            <w:pPr>
              <w:jc w:val="center"/>
              <w:rPr>
                <w:b/>
                <w:sz w:val="16"/>
              </w:rPr>
            </w:pPr>
            <w:r w:rsidRPr="001A6165">
              <w:rPr>
                <w:b/>
                <w:sz w:val="16"/>
              </w:rPr>
              <w:t>(kd)</w:t>
            </w:r>
          </w:p>
        </w:tc>
        <w:tc>
          <w:tcPr>
            <w:tcW w:w="851" w:type="dxa"/>
          </w:tcPr>
          <w:p w:rsidR="0014794C" w:rsidRPr="001A6165" w:rsidRDefault="0014794C">
            <w:pPr>
              <w:jc w:val="center"/>
              <w:rPr>
                <w:b/>
                <w:sz w:val="16"/>
              </w:rPr>
            </w:pPr>
            <w:r w:rsidRPr="001A6165">
              <w:rPr>
                <w:b/>
                <w:sz w:val="16"/>
              </w:rPr>
              <w:t>(fp)</w:t>
            </w:r>
          </w:p>
        </w:tc>
        <w:tc>
          <w:tcPr>
            <w:tcW w:w="850" w:type="dxa"/>
          </w:tcPr>
          <w:p w:rsidR="0014794C" w:rsidRPr="001A6165" w:rsidRDefault="0014794C">
            <w:pPr>
              <w:jc w:val="center"/>
              <w:rPr>
                <w:b/>
                <w:sz w:val="16"/>
              </w:rPr>
            </w:pPr>
            <w:r w:rsidRPr="001A6165">
              <w:rPr>
                <w:b/>
                <w:sz w:val="16"/>
              </w:rPr>
              <w:t>(c)</w:t>
            </w:r>
          </w:p>
        </w:tc>
      </w:tr>
      <w:tr w:rsidR="00000000" w:rsidRPr="001A6165">
        <w:tblPrEx>
          <w:tblCellMar>
            <w:top w:w="0" w:type="dxa"/>
            <w:bottom w:w="0" w:type="dxa"/>
          </w:tblCellMar>
        </w:tblPrEx>
        <w:tc>
          <w:tcPr>
            <w:tcW w:w="1631" w:type="dxa"/>
          </w:tcPr>
          <w:p w:rsidR="0014794C" w:rsidRPr="001A6165" w:rsidRDefault="0014794C">
            <w:pPr>
              <w:pStyle w:val="Tabell"/>
              <w:spacing w:before="60" w:line="240" w:lineRule="auto"/>
              <w:jc w:val="left"/>
              <w:rPr>
                <w:sz w:val="16"/>
              </w:rPr>
            </w:pPr>
            <w:r w:rsidRPr="001A6165">
              <w:rPr>
                <w:sz w:val="16"/>
              </w:rPr>
              <w:t>Enskilda organisati</w:t>
            </w:r>
            <w:r w:rsidRPr="001A6165">
              <w:rPr>
                <w:sz w:val="16"/>
              </w:rPr>
              <w:t>o</w:t>
            </w:r>
            <w:r w:rsidRPr="001A6165">
              <w:rPr>
                <w:sz w:val="16"/>
              </w:rPr>
              <w:t>ner</w:t>
            </w:r>
          </w:p>
        </w:tc>
        <w:tc>
          <w:tcPr>
            <w:tcW w:w="992" w:type="dxa"/>
          </w:tcPr>
          <w:p w:rsidR="0014794C" w:rsidRPr="001A6165" w:rsidRDefault="0014794C">
            <w:pPr>
              <w:pStyle w:val="Tabell"/>
              <w:spacing w:before="60" w:line="240" w:lineRule="auto"/>
              <w:jc w:val="right"/>
              <w:rPr>
                <w:sz w:val="15"/>
              </w:rPr>
            </w:pPr>
            <w:r w:rsidRPr="001A6165">
              <w:rPr>
                <w:sz w:val="15"/>
              </w:rPr>
              <w:t>880 000</w:t>
            </w:r>
          </w:p>
        </w:tc>
        <w:tc>
          <w:tcPr>
            <w:tcW w:w="992" w:type="dxa"/>
          </w:tcPr>
          <w:p w:rsidR="0014794C" w:rsidRPr="001A6165" w:rsidRDefault="0014794C">
            <w:pPr>
              <w:pStyle w:val="Tabell"/>
              <w:spacing w:before="60"/>
              <w:jc w:val="right"/>
              <w:rPr>
                <w:sz w:val="15"/>
              </w:rPr>
            </w:pPr>
            <w:r w:rsidRPr="001A6165">
              <w:rPr>
                <w:sz w:val="15"/>
              </w:rPr>
              <w:t>+ 88 000</w:t>
            </w:r>
          </w:p>
        </w:tc>
        <w:tc>
          <w:tcPr>
            <w:tcW w:w="850" w:type="dxa"/>
          </w:tcPr>
          <w:p w:rsidR="0014794C" w:rsidRPr="001A6165" w:rsidRDefault="0014794C">
            <w:pPr>
              <w:pStyle w:val="Tabell"/>
              <w:spacing w:before="60" w:line="240" w:lineRule="auto"/>
              <w:jc w:val="right"/>
              <w:rPr>
                <w:sz w:val="15"/>
              </w:rPr>
            </w:pPr>
            <w:r w:rsidRPr="001A6165">
              <w:rPr>
                <w:sz w:val="15"/>
              </w:rPr>
              <w:t>+ 150 000</w:t>
            </w:r>
          </w:p>
        </w:tc>
        <w:tc>
          <w:tcPr>
            <w:tcW w:w="851" w:type="dxa"/>
          </w:tcPr>
          <w:p w:rsidR="0014794C" w:rsidRPr="001A6165" w:rsidRDefault="0014794C">
            <w:pPr>
              <w:pStyle w:val="Tabell"/>
              <w:spacing w:before="60" w:line="240" w:lineRule="auto"/>
              <w:jc w:val="right"/>
              <w:rPr>
                <w:sz w:val="15"/>
              </w:rPr>
            </w:pPr>
            <w:r w:rsidRPr="001A6165">
              <w:rPr>
                <w:sz w:val="15"/>
              </w:rPr>
              <w:t>+ 215 000</w:t>
            </w:r>
          </w:p>
        </w:tc>
        <w:tc>
          <w:tcPr>
            <w:tcW w:w="850" w:type="dxa"/>
          </w:tcPr>
          <w:p w:rsidR="0014794C" w:rsidRPr="001A6165" w:rsidRDefault="0014794C">
            <w:pPr>
              <w:pStyle w:val="Tabell"/>
              <w:spacing w:before="60" w:line="240" w:lineRule="auto"/>
              <w:jc w:val="right"/>
              <w:rPr>
                <w:sz w:val="15"/>
              </w:rPr>
            </w:pPr>
            <w:r w:rsidRPr="001A6165">
              <w:rPr>
                <w:sz w:val="15"/>
              </w:rPr>
              <w:t>+ 50 000</w:t>
            </w:r>
          </w:p>
        </w:tc>
      </w:tr>
      <w:tr w:rsidR="00000000" w:rsidRPr="001A6165">
        <w:tblPrEx>
          <w:tblCellMar>
            <w:top w:w="0" w:type="dxa"/>
            <w:bottom w:w="0" w:type="dxa"/>
          </w:tblCellMar>
        </w:tblPrEx>
        <w:tc>
          <w:tcPr>
            <w:tcW w:w="1631" w:type="dxa"/>
          </w:tcPr>
          <w:p w:rsidR="0014794C" w:rsidRPr="001A6165" w:rsidRDefault="0014794C">
            <w:pPr>
              <w:pStyle w:val="Tabell"/>
              <w:spacing w:before="60" w:line="240" w:lineRule="auto"/>
              <w:rPr>
                <w:sz w:val="16"/>
              </w:rPr>
            </w:pPr>
            <w:r w:rsidRPr="001A6165">
              <w:rPr>
                <w:sz w:val="16"/>
              </w:rPr>
              <w:t>Humanitärt bistånd</w:t>
            </w:r>
          </w:p>
        </w:tc>
        <w:tc>
          <w:tcPr>
            <w:tcW w:w="992" w:type="dxa"/>
          </w:tcPr>
          <w:p w:rsidR="0014794C" w:rsidRPr="001A6165" w:rsidRDefault="0014794C">
            <w:pPr>
              <w:pStyle w:val="Tabell"/>
              <w:spacing w:before="60" w:line="240" w:lineRule="auto"/>
              <w:jc w:val="right"/>
              <w:rPr>
                <w:sz w:val="15"/>
              </w:rPr>
            </w:pPr>
            <w:r w:rsidRPr="001A6165">
              <w:rPr>
                <w:sz w:val="15"/>
              </w:rPr>
              <w:t>1 000 000</w:t>
            </w:r>
          </w:p>
        </w:tc>
        <w:tc>
          <w:tcPr>
            <w:tcW w:w="992" w:type="dxa"/>
          </w:tcPr>
          <w:p w:rsidR="0014794C" w:rsidRPr="001A6165" w:rsidRDefault="0014794C">
            <w:pPr>
              <w:pStyle w:val="Tabell"/>
              <w:spacing w:before="60"/>
              <w:jc w:val="right"/>
              <w:rPr>
                <w:sz w:val="15"/>
              </w:rPr>
            </w:pPr>
          </w:p>
        </w:tc>
        <w:tc>
          <w:tcPr>
            <w:tcW w:w="850" w:type="dxa"/>
          </w:tcPr>
          <w:p w:rsidR="0014794C" w:rsidRPr="001A6165" w:rsidRDefault="0014794C">
            <w:pPr>
              <w:pStyle w:val="Tabell"/>
              <w:spacing w:before="60" w:line="240" w:lineRule="auto"/>
              <w:jc w:val="center"/>
              <w:rPr>
                <w:sz w:val="15"/>
              </w:rPr>
            </w:pPr>
            <w:r w:rsidRPr="001A6165">
              <w:rPr>
                <w:sz w:val="15"/>
              </w:rPr>
              <w:t>+ 135 000</w:t>
            </w:r>
          </w:p>
        </w:tc>
        <w:tc>
          <w:tcPr>
            <w:tcW w:w="851" w:type="dxa"/>
          </w:tcPr>
          <w:p w:rsidR="0014794C" w:rsidRPr="001A6165" w:rsidRDefault="0014794C">
            <w:pPr>
              <w:pStyle w:val="Tabell"/>
              <w:spacing w:before="60" w:line="240" w:lineRule="auto"/>
              <w:jc w:val="right"/>
              <w:rPr>
                <w:sz w:val="15"/>
              </w:rPr>
            </w:pPr>
          </w:p>
        </w:tc>
        <w:tc>
          <w:tcPr>
            <w:tcW w:w="850" w:type="dxa"/>
          </w:tcPr>
          <w:p w:rsidR="0014794C" w:rsidRPr="001A6165" w:rsidRDefault="0014794C">
            <w:pPr>
              <w:pStyle w:val="Tabell"/>
              <w:spacing w:before="60" w:line="240" w:lineRule="auto"/>
              <w:jc w:val="right"/>
              <w:rPr>
                <w:sz w:val="15"/>
              </w:rPr>
            </w:pPr>
          </w:p>
        </w:tc>
      </w:tr>
      <w:tr w:rsidR="00000000" w:rsidRPr="001A6165">
        <w:tblPrEx>
          <w:tblCellMar>
            <w:top w:w="0" w:type="dxa"/>
            <w:bottom w:w="0" w:type="dxa"/>
          </w:tblCellMar>
        </w:tblPrEx>
        <w:tc>
          <w:tcPr>
            <w:tcW w:w="1631" w:type="dxa"/>
          </w:tcPr>
          <w:p w:rsidR="0014794C" w:rsidRPr="001A6165" w:rsidRDefault="0014794C">
            <w:pPr>
              <w:pStyle w:val="Tabell"/>
              <w:spacing w:before="60" w:line="240" w:lineRule="auto"/>
              <w:rPr>
                <w:sz w:val="16"/>
              </w:rPr>
            </w:pPr>
            <w:r w:rsidRPr="001A6165">
              <w:rPr>
                <w:sz w:val="16"/>
              </w:rPr>
              <w:t>Ekonomiska refo</w:t>
            </w:r>
            <w:r w:rsidRPr="001A6165">
              <w:rPr>
                <w:sz w:val="16"/>
              </w:rPr>
              <w:t>r</w:t>
            </w:r>
            <w:r w:rsidRPr="001A6165">
              <w:rPr>
                <w:sz w:val="16"/>
              </w:rPr>
              <w:t>mer</w:t>
            </w:r>
          </w:p>
        </w:tc>
        <w:tc>
          <w:tcPr>
            <w:tcW w:w="992" w:type="dxa"/>
          </w:tcPr>
          <w:p w:rsidR="0014794C" w:rsidRPr="001A6165" w:rsidRDefault="0014794C">
            <w:pPr>
              <w:pStyle w:val="Tabell"/>
              <w:spacing w:before="60" w:line="240" w:lineRule="auto"/>
              <w:jc w:val="right"/>
              <w:rPr>
                <w:sz w:val="15"/>
              </w:rPr>
            </w:pPr>
            <w:r w:rsidRPr="001A6165">
              <w:rPr>
                <w:sz w:val="15"/>
              </w:rPr>
              <w:t>665 000</w:t>
            </w:r>
          </w:p>
        </w:tc>
        <w:tc>
          <w:tcPr>
            <w:tcW w:w="992" w:type="dxa"/>
          </w:tcPr>
          <w:p w:rsidR="0014794C" w:rsidRPr="001A6165" w:rsidRDefault="0014794C">
            <w:pPr>
              <w:pStyle w:val="Tabell"/>
              <w:spacing w:before="60"/>
              <w:jc w:val="right"/>
              <w:rPr>
                <w:sz w:val="15"/>
              </w:rPr>
            </w:pPr>
            <w:r w:rsidRPr="001A6165">
              <w:rPr>
                <w:sz w:val="15"/>
              </w:rPr>
              <w:t>- 665 000</w:t>
            </w:r>
          </w:p>
        </w:tc>
        <w:tc>
          <w:tcPr>
            <w:tcW w:w="850" w:type="dxa"/>
          </w:tcPr>
          <w:p w:rsidR="0014794C" w:rsidRPr="001A6165" w:rsidRDefault="0014794C">
            <w:pPr>
              <w:pStyle w:val="Tabell"/>
              <w:spacing w:before="60" w:line="240" w:lineRule="auto"/>
              <w:jc w:val="right"/>
              <w:rPr>
                <w:sz w:val="15"/>
              </w:rPr>
            </w:pPr>
            <w:r w:rsidRPr="001A6165">
              <w:rPr>
                <w:sz w:val="15"/>
              </w:rPr>
              <w:t>+ 465 000</w:t>
            </w:r>
          </w:p>
        </w:tc>
        <w:tc>
          <w:tcPr>
            <w:tcW w:w="851" w:type="dxa"/>
          </w:tcPr>
          <w:p w:rsidR="0014794C" w:rsidRPr="001A6165" w:rsidRDefault="0014794C">
            <w:pPr>
              <w:pStyle w:val="Tabell"/>
              <w:spacing w:before="60" w:line="240" w:lineRule="auto"/>
              <w:jc w:val="right"/>
              <w:rPr>
                <w:sz w:val="15"/>
              </w:rPr>
            </w:pPr>
            <w:r w:rsidRPr="001A6165">
              <w:rPr>
                <w:sz w:val="15"/>
              </w:rPr>
              <w:t>+ 300 000</w:t>
            </w:r>
          </w:p>
        </w:tc>
        <w:tc>
          <w:tcPr>
            <w:tcW w:w="850" w:type="dxa"/>
          </w:tcPr>
          <w:p w:rsidR="0014794C" w:rsidRPr="001A6165" w:rsidRDefault="0014794C">
            <w:pPr>
              <w:pStyle w:val="Tabell"/>
              <w:spacing w:before="60" w:line="240" w:lineRule="auto"/>
              <w:jc w:val="right"/>
              <w:rPr>
                <w:sz w:val="15"/>
              </w:rPr>
            </w:pPr>
            <w:r w:rsidRPr="001A6165">
              <w:rPr>
                <w:sz w:val="15"/>
              </w:rPr>
              <w:t>+ 95 000</w:t>
            </w:r>
          </w:p>
        </w:tc>
      </w:tr>
      <w:tr w:rsidR="00000000" w:rsidRPr="001A6165">
        <w:tblPrEx>
          <w:tblCellMar>
            <w:top w:w="0" w:type="dxa"/>
            <w:bottom w:w="0" w:type="dxa"/>
          </w:tblCellMar>
        </w:tblPrEx>
        <w:tc>
          <w:tcPr>
            <w:tcW w:w="1631" w:type="dxa"/>
            <w:tcBorders>
              <w:bottom w:val="nil"/>
            </w:tcBorders>
          </w:tcPr>
          <w:p w:rsidR="0014794C" w:rsidRPr="001A6165" w:rsidRDefault="0014794C">
            <w:pPr>
              <w:pStyle w:val="Tabell"/>
              <w:spacing w:before="60" w:line="240" w:lineRule="auto"/>
              <w:rPr>
                <w:sz w:val="16"/>
              </w:rPr>
            </w:pPr>
            <w:r w:rsidRPr="001A6165">
              <w:rPr>
                <w:sz w:val="16"/>
              </w:rPr>
              <w:t>Information</w:t>
            </w:r>
          </w:p>
        </w:tc>
        <w:tc>
          <w:tcPr>
            <w:tcW w:w="992" w:type="dxa"/>
            <w:tcBorders>
              <w:bottom w:val="nil"/>
            </w:tcBorders>
          </w:tcPr>
          <w:p w:rsidR="0014794C" w:rsidRPr="001A6165" w:rsidRDefault="0014794C">
            <w:pPr>
              <w:pStyle w:val="Tabell"/>
              <w:spacing w:before="60" w:line="240" w:lineRule="auto"/>
              <w:jc w:val="right"/>
              <w:rPr>
                <w:sz w:val="15"/>
              </w:rPr>
            </w:pPr>
            <w:r w:rsidRPr="001A6165">
              <w:rPr>
                <w:sz w:val="15"/>
              </w:rPr>
              <w:t>50 000</w:t>
            </w:r>
          </w:p>
        </w:tc>
        <w:tc>
          <w:tcPr>
            <w:tcW w:w="992" w:type="dxa"/>
            <w:tcBorders>
              <w:bottom w:val="nil"/>
            </w:tcBorders>
          </w:tcPr>
          <w:p w:rsidR="0014794C" w:rsidRPr="001A6165" w:rsidRDefault="0014794C">
            <w:pPr>
              <w:pStyle w:val="Tabell"/>
              <w:spacing w:before="60"/>
              <w:jc w:val="right"/>
              <w:rPr>
                <w:sz w:val="15"/>
              </w:rPr>
            </w:pPr>
            <w:r w:rsidRPr="001A6165">
              <w:rPr>
                <w:sz w:val="15"/>
              </w:rPr>
              <w:t>- 50 000</w:t>
            </w:r>
          </w:p>
        </w:tc>
        <w:tc>
          <w:tcPr>
            <w:tcW w:w="850" w:type="dxa"/>
            <w:tcBorders>
              <w:bottom w:val="nil"/>
            </w:tcBorders>
          </w:tcPr>
          <w:p w:rsidR="0014794C" w:rsidRPr="001A6165" w:rsidRDefault="0014794C">
            <w:pPr>
              <w:pStyle w:val="Tabell"/>
              <w:spacing w:before="60" w:line="240" w:lineRule="auto"/>
              <w:jc w:val="right"/>
              <w:rPr>
                <w:sz w:val="15"/>
              </w:rPr>
            </w:pPr>
            <w:r w:rsidRPr="001A6165">
              <w:rPr>
                <w:sz w:val="15"/>
              </w:rPr>
              <w:t>+50 000</w:t>
            </w:r>
          </w:p>
        </w:tc>
        <w:tc>
          <w:tcPr>
            <w:tcW w:w="851" w:type="dxa"/>
            <w:tcBorders>
              <w:bottom w:val="nil"/>
            </w:tcBorders>
          </w:tcPr>
          <w:p w:rsidR="0014794C" w:rsidRPr="001A6165" w:rsidRDefault="0014794C">
            <w:pPr>
              <w:pStyle w:val="Tabell"/>
              <w:spacing w:before="60" w:line="240" w:lineRule="auto"/>
              <w:jc w:val="right"/>
              <w:rPr>
                <w:sz w:val="15"/>
              </w:rPr>
            </w:pPr>
          </w:p>
        </w:tc>
        <w:tc>
          <w:tcPr>
            <w:tcW w:w="850" w:type="dxa"/>
            <w:tcBorders>
              <w:bottom w:val="nil"/>
            </w:tcBorders>
          </w:tcPr>
          <w:p w:rsidR="0014794C" w:rsidRPr="001A6165" w:rsidRDefault="0014794C">
            <w:pPr>
              <w:pStyle w:val="Tabell"/>
              <w:spacing w:before="60" w:line="240" w:lineRule="auto"/>
              <w:jc w:val="right"/>
              <w:rPr>
                <w:sz w:val="15"/>
              </w:rPr>
            </w:pPr>
          </w:p>
        </w:tc>
      </w:tr>
      <w:tr w:rsidR="00000000" w:rsidRPr="001A6165">
        <w:tblPrEx>
          <w:tblCellMar>
            <w:top w:w="0" w:type="dxa"/>
            <w:bottom w:w="0" w:type="dxa"/>
          </w:tblCellMar>
        </w:tblPrEx>
        <w:tc>
          <w:tcPr>
            <w:tcW w:w="1631" w:type="dxa"/>
            <w:tcBorders>
              <w:bottom w:val="nil"/>
            </w:tcBorders>
          </w:tcPr>
          <w:p w:rsidR="0014794C" w:rsidRPr="001A6165" w:rsidRDefault="0014794C">
            <w:pPr>
              <w:pStyle w:val="Tabell"/>
              <w:spacing w:before="60" w:line="240" w:lineRule="auto"/>
              <w:rPr>
                <w:sz w:val="16"/>
              </w:rPr>
            </w:pPr>
          </w:p>
        </w:tc>
        <w:tc>
          <w:tcPr>
            <w:tcW w:w="992" w:type="dxa"/>
            <w:tcBorders>
              <w:bottom w:val="nil"/>
            </w:tcBorders>
          </w:tcPr>
          <w:p w:rsidR="0014794C" w:rsidRPr="001A6165" w:rsidRDefault="0014794C">
            <w:pPr>
              <w:pStyle w:val="Tabell"/>
              <w:spacing w:before="60" w:line="240" w:lineRule="auto"/>
              <w:jc w:val="right"/>
              <w:rPr>
                <w:sz w:val="15"/>
              </w:rPr>
            </w:pPr>
          </w:p>
        </w:tc>
        <w:tc>
          <w:tcPr>
            <w:tcW w:w="992" w:type="dxa"/>
            <w:tcBorders>
              <w:bottom w:val="nil"/>
            </w:tcBorders>
          </w:tcPr>
          <w:p w:rsidR="0014794C" w:rsidRPr="001A6165" w:rsidRDefault="0014794C">
            <w:pPr>
              <w:pStyle w:val="Tabell"/>
              <w:spacing w:before="60"/>
              <w:jc w:val="right"/>
              <w:rPr>
                <w:sz w:val="15"/>
              </w:rPr>
            </w:pPr>
          </w:p>
        </w:tc>
        <w:tc>
          <w:tcPr>
            <w:tcW w:w="850" w:type="dxa"/>
            <w:tcBorders>
              <w:bottom w:val="nil"/>
            </w:tcBorders>
          </w:tcPr>
          <w:p w:rsidR="0014794C" w:rsidRPr="001A6165" w:rsidRDefault="0014794C">
            <w:pPr>
              <w:pStyle w:val="Tabell"/>
              <w:spacing w:before="60" w:line="240" w:lineRule="auto"/>
              <w:jc w:val="right"/>
              <w:rPr>
                <w:sz w:val="15"/>
              </w:rPr>
            </w:pPr>
          </w:p>
        </w:tc>
        <w:tc>
          <w:tcPr>
            <w:tcW w:w="851" w:type="dxa"/>
            <w:tcBorders>
              <w:bottom w:val="nil"/>
            </w:tcBorders>
          </w:tcPr>
          <w:p w:rsidR="0014794C" w:rsidRPr="001A6165" w:rsidRDefault="0014794C">
            <w:pPr>
              <w:pStyle w:val="Tabell"/>
              <w:spacing w:before="60" w:line="240" w:lineRule="auto"/>
              <w:jc w:val="right"/>
              <w:rPr>
                <w:sz w:val="15"/>
              </w:rPr>
            </w:pPr>
          </w:p>
        </w:tc>
        <w:tc>
          <w:tcPr>
            <w:tcW w:w="850" w:type="dxa"/>
            <w:tcBorders>
              <w:bottom w:val="nil"/>
            </w:tcBorders>
          </w:tcPr>
          <w:p w:rsidR="0014794C" w:rsidRPr="001A6165" w:rsidRDefault="0014794C">
            <w:pPr>
              <w:pStyle w:val="Tabell"/>
              <w:spacing w:before="60" w:line="240" w:lineRule="auto"/>
              <w:jc w:val="right"/>
              <w:rPr>
                <w:sz w:val="15"/>
              </w:rPr>
            </w:pPr>
          </w:p>
        </w:tc>
      </w:tr>
      <w:tr w:rsidR="00000000" w:rsidRPr="001A6165">
        <w:tblPrEx>
          <w:tblCellMar>
            <w:top w:w="0" w:type="dxa"/>
            <w:bottom w:w="0" w:type="dxa"/>
          </w:tblCellMar>
        </w:tblPrEx>
        <w:tc>
          <w:tcPr>
            <w:tcW w:w="1631" w:type="dxa"/>
            <w:tcBorders>
              <w:top w:val="single" w:sz="6" w:space="0" w:color="000000"/>
              <w:bottom w:val="single" w:sz="4" w:space="0" w:color="auto"/>
            </w:tcBorders>
          </w:tcPr>
          <w:p w:rsidR="0014794C" w:rsidRPr="001A6165" w:rsidRDefault="0014794C">
            <w:pPr>
              <w:pStyle w:val="Tabell"/>
              <w:rPr>
                <w:b/>
                <w:sz w:val="14"/>
              </w:rPr>
            </w:pPr>
          </w:p>
          <w:p w:rsidR="0014794C" w:rsidRPr="001A6165" w:rsidRDefault="0014794C">
            <w:pPr>
              <w:pStyle w:val="Tabell"/>
              <w:rPr>
                <w:b/>
                <w:sz w:val="14"/>
              </w:rPr>
            </w:pPr>
            <w:r w:rsidRPr="001A6165">
              <w:rPr>
                <w:b/>
                <w:sz w:val="14"/>
              </w:rPr>
              <w:t>TOTALT</w:t>
            </w:r>
          </w:p>
        </w:tc>
        <w:tc>
          <w:tcPr>
            <w:tcW w:w="992" w:type="dxa"/>
            <w:tcBorders>
              <w:top w:val="single" w:sz="6" w:space="0" w:color="000000"/>
              <w:bottom w:val="single" w:sz="4" w:space="0" w:color="auto"/>
            </w:tcBorders>
          </w:tcPr>
          <w:p w:rsidR="0014794C" w:rsidRPr="001A6165" w:rsidRDefault="0014794C">
            <w:pPr>
              <w:pStyle w:val="Tabell"/>
              <w:jc w:val="right"/>
              <w:rPr>
                <w:b/>
                <w:sz w:val="15"/>
              </w:rPr>
            </w:pPr>
          </w:p>
          <w:p w:rsidR="0014794C" w:rsidRPr="001A6165" w:rsidRDefault="0014794C">
            <w:pPr>
              <w:pStyle w:val="Tabell"/>
              <w:jc w:val="right"/>
              <w:rPr>
                <w:b/>
                <w:sz w:val="15"/>
              </w:rPr>
            </w:pPr>
            <w:r w:rsidRPr="001A6165">
              <w:rPr>
                <w:b/>
                <w:sz w:val="15"/>
              </w:rPr>
              <w:t>8 605 000</w:t>
            </w:r>
          </w:p>
        </w:tc>
        <w:tc>
          <w:tcPr>
            <w:tcW w:w="992" w:type="dxa"/>
            <w:tcBorders>
              <w:top w:val="single" w:sz="6" w:space="0" w:color="000000"/>
              <w:bottom w:val="single" w:sz="4" w:space="0" w:color="auto"/>
            </w:tcBorders>
          </w:tcPr>
          <w:p w:rsidR="0014794C" w:rsidRPr="001A6165" w:rsidRDefault="0014794C">
            <w:pPr>
              <w:pStyle w:val="Tabell"/>
              <w:ind w:left="-71" w:hanging="142"/>
              <w:jc w:val="right"/>
              <w:rPr>
                <w:b/>
                <w:sz w:val="15"/>
              </w:rPr>
            </w:pPr>
          </w:p>
          <w:p w:rsidR="0014794C" w:rsidRPr="001A6165" w:rsidRDefault="0014794C">
            <w:pPr>
              <w:pStyle w:val="Tabell"/>
              <w:ind w:left="-71" w:hanging="142"/>
              <w:jc w:val="right"/>
              <w:rPr>
                <w:b/>
                <w:sz w:val="15"/>
              </w:rPr>
            </w:pPr>
            <w:r w:rsidRPr="001A6165">
              <w:rPr>
                <w:b/>
                <w:sz w:val="15"/>
              </w:rPr>
              <w:t>- 1 770 000</w:t>
            </w:r>
          </w:p>
        </w:tc>
        <w:tc>
          <w:tcPr>
            <w:tcW w:w="850" w:type="dxa"/>
            <w:tcBorders>
              <w:top w:val="single" w:sz="6" w:space="0" w:color="000000"/>
              <w:bottom w:val="single" w:sz="4" w:space="0" w:color="auto"/>
            </w:tcBorders>
          </w:tcPr>
          <w:p w:rsidR="0014794C" w:rsidRPr="001A6165" w:rsidRDefault="0014794C">
            <w:pPr>
              <w:pStyle w:val="Tabell"/>
              <w:jc w:val="right"/>
              <w:rPr>
                <w:b/>
                <w:sz w:val="15"/>
              </w:rPr>
            </w:pPr>
          </w:p>
          <w:p w:rsidR="0014794C" w:rsidRPr="001A6165" w:rsidRDefault="0014794C">
            <w:pPr>
              <w:pStyle w:val="Tabell"/>
              <w:jc w:val="right"/>
              <w:rPr>
                <w:b/>
                <w:sz w:val="15"/>
              </w:rPr>
            </w:pPr>
            <w:r w:rsidRPr="001A6165">
              <w:rPr>
                <w:b/>
                <w:sz w:val="15"/>
              </w:rPr>
              <w:t>+ 900 000</w:t>
            </w:r>
          </w:p>
        </w:tc>
        <w:tc>
          <w:tcPr>
            <w:tcW w:w="851" w:type="dxa"/>
            <w:tcBorders>
              <w:top w:val="single" w:sz="6" w:space="0" w:color="000000"/>
              <w:bottom w:val="single" w:sz="4" w:space="0" w:color="auto"/>
            </w:tcBorders>
          </w:tcPr>
          <w:p w:rsidR="0014794C" w:rsidRPr="001A6165" w:rsidRDefault="0014794C">
            <w:pPr>
              <w:pStyle w:val="Tabell"/>
              <w:jc w:val="right"/>
              <w:rPr>
                <w:b/>
                <w:sz w:val="15"/>
              </w:rPr>
            </w:pPr>
          </w:p>
          <w:p w:rsidR="0014794C" w:rsidRPr="001A6165" w:rsidRDefault="0014794C">
            <w:pPr>
              <w:pStyle w:val="Tabell"/>
              <w:jc w:val="right"/>
              <w:rPr>
                <w:b/>
                <w:sz w:val="15"/>
              </w:rPr>
            </w:pPr>
            <w:r w:rsidRPr="001A6165">
              <w:rPr>
                <w:b/>
                <w:sz w:val="15"/>
              </w:rPr>
              <w:t>+1 020 000</w:t>
            </w:r>
          </w:p>
          <w:p w:rsidR="0014794C" w:rsidRPr="001A6165" w:rsidRDefault="0014794C">
            <w:pPr>
              <w:pStyle w:val="Tabell"/>
              <w:jc w:val="right"/>
              <w:rPr>
                <w:b/>
                <w:sz w:val="15"/>
              </w:rPr>
            </w:pPr>
          </w:p>
        </w:tc>
        <w:tc>
          <w:tcPr>
            <w:tcW w:w="850" w:type="dxa"/>
            <w:tcBorders>
              <w:top w:val="single" w:sz="6" w:space="0" w:color="000000"/>
              <w:bottom w:val="single" w:sz="4" w:space="0" w:color="auto"/>
            </w:tcBorders>
          </w:tcPr>
          <w:p w:rsidR="0014794C" w:rsidRPr="001A6165" w:rsidRDefault="0014794C">
            <w:pPr>
              <w:pStyle w:val="Tabell"/>
              <w:jc w:val="right"/>
              <w:rPr>
                <w:b/>
                <w:sz w:val="15"/>
              </w:rPr>
            </w:pPr>
          </w:p>
          <w:p w:rsidR="0014794C" w:rsidRPr="001A6165" w:rsidRDefault="0014794C">
            <w:pPr>
              <w:pStyle w:val="Tabell"/>
              <w:jc w:val="right"/>
              <w:rPr>
                <w:b/>
                <w:sz w:val="15"/>
              </w:rPr>
            </w:pPr>
            <w:r w:rsidRPr="001A6165">
              <w:rPr>
                <w:b/>
                <w:sz w:val="15"/>
              </w:rPr>
              <w:t>+195 000</w:t>
            </w:r>
          </w:p>
        </w:tc>
      </w:tr>
    </w:tbl>
    <w:p w:rsidR="0014794C" w:rsidRPr="001A6165" w:rsidRDefault="0014794C">
      <w:pPr>
        <w:pStyle w:val="Normaltindrag"/>
        <w:ind w:firstLine="0"/>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pStyle w:val="Normaltindrag"/>
      </w:pPr>
    </w:p>
    <w:p w:rsidR="0014794C" w:rsidRPr="001A6165" w:rsidRDefault="0014794C">
      <w:pPr>
        <w:spacing w:line="240" w:lineRule="auto"/>
        <w:rPr>
          <w:sz w:val="17"/>
        </w:rPr>
      </w:pPr>
      <w:r w:rsidRPr="001A6165">
        <w:rPr>
          <w:sz w:val="17"/>
          <w:vertAlign w:val="superscript"/>
        </w:rPr>
        <w:t>1</w:t>
      </w:r>
      <w:r w:rsidRPr="001A6165">
        <w:rPr>
          <w:sz w:val="18"/>
          <w:vertAlign w:val="superscript"/>
        </w:rPr>
        <w:t xml:space="preserve"> </w:t>
      </w:r>
      <w:r w:rsidRPr="001A6165">
        <w:rPr>
          <w:sz w:val="17"/>
        </w:rPr>
        <w:t>Delar av anslagsposten Särskilda utvecklingsprogram föreslås bli uppdelad och fördelad i enlighet med kolumn (m).</w:t>
      </w:r>
    </w:p>
    <w:p w:rsidR="0014794C" w:rsidRPr="001A6165" w:rsidRDefault="0014794C">
      <w:pPr>
        <w:pStyle w:val="R2"/>
      </w:pPr>
      <w:r w:rsidRPr="001A6165">
        <w:rPr>
          <w:sz w:val="17"/>
        </w:rPr>
        <w:br w:type="page"/>
      </w:r>
      <w:r w:rsidRPr="001A6165">
        <w:rPr>
          <w:b/>
        </w:rPr>
        <w:t>Tabell 6:</w:t>
      </w:r>
      <w:r w:rsidRPr="001A6165">
        <w:t xml:space="preserve"> Landramar, planerade </w:t>
      </w:r>
      <w:bookmarkEnd w:id="303"/>
      <w:r w:rsidRPr="001A6165">
        <w:t>2000</w:t>
      </w:r>
    </w:p>
    <w:p w:rsidR="0014794C" w:rsidRPr="001A6165" w:rsidRDefault="0014794C">
      <w:pPr>
        <w:pStyle w:val="R4"/>
        <w:spacing w:before="0"/>
      </w:pPr>
      <w:bookmarkStart w:id="304" w:name="_Toc405795864"/>
      <w:r w:rsidRPr="001A6165">
        <w:t>(motsvarar tabell på s. 37 i budgetpropositionen)</w:t>
      </w:r>
      <w:bookmarkEnd w:id="304"/>
    </w:p>
    <w:p w:rsidR="0014794C" w:rsidRPr="001A6165" w:rsidRDefault="0014794C">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489"/>
        <w:gridCol w:w="992"/>
        <w:gridCol w:w="992"/>
        <w:gridCol w:w="851"/>
        <w:gridCol w:w="1134"/>
        <w:gridCol w:w="850"/>
      </w:tblGrid>
      <w:tr w:rsidR="00000000" w:rsidRPr="001A6165">
        <w:tblPrEx>
          <w:tblCellMar>
            <w:top w:w="0" w:type="dxa"/>
            <w:bottom w:w="0" w:type="dxa"/>
          </w:tblCellMar>
        </w:tblPrEx>
        <w:tc>
          <w:tcPr>
            <w:tcW w:w="1489" w:type="dxa"/>
            <w:tcBorders>
              <w:top w:val="single" w:sz="4" w:space="0" w:color="auto"/>
              <w:left w:val="single" w:sz="4" w:space="0" w:color="auto"/>
              <w:bottom w:val="single" w:sz="4" w:space="0" w:color="auto"/>
              <w:right w:val="single" w:sz="4" w:space="0" w:color="auto"/>
            </w:tcBorders>
          </w:tcPr>
          <w:p w:rsidR="0014794C" w:rsidRPr="001A6165" w:rsidRDefault="0014794C">
            <w:pPr>
              <w:spacing w:before="0"/>
              <w:jc w:val="right"/>
              <w:rPr>
                <w:rFonts w:ascii="Arial" w:hAnsi="Arial"/>
                <w:sz w:val="16"/>
              </w:rPr>
            </w:pPr>
          </w:p>
        </w:tc>
        <w:tc>
          <w:tcPr>
            <w:tcW w:w="992" w:type="dxa"/>
            <w:tcBorders>
              <w:top w:val="single" w:sz="4" w:space="0" w:color="auto"/>
              <w:left w:val="single" w:sz="4" w:space="0" w:color="auto"/>
              <w:bottom w:val="single" w:sz="4" w:space="0" w:color="auto"/>
              <w:right w:val="single" w:sz="4" w:space="0" w:color="auto"/>
            </w:tcBorders>
          </w:tcPr>
          <w:p w:rsidR="0014794C" w:rsidRPr="001A6165" w:rsidRDefault="0014794C">
            <w:pPr>
              <w:pStyle w:val="Tabell"/>
              <w:rPr>
                <w:sz w:val="16"/>
              </w:rPr>
            </w:pPr>
          </w:p>
          <w:p w:rsidR="0014794C" w:rsidRPr="001A6165" w:rsidRDefault="0014794C">
            <w:pPr>
              <w:pStyle w:val="Tabell"/>
              <w:jc w:val="right"/>
              <w:rPr>
                <w:sz w:val="16"/>
              </w:rPr>
            </w:pPr>
            <w:r w:rsidRPr="001A6165">
              <w:rPr>
                <w:sz w:val="16"/>
              </w:rPr>
              <w:t>Propos</w:t>
            </w:r>
            <w:r w:rsidRPr="001A6165">
              <w:rPr>
                <w:sz w:val="16"/>
              </w:rPr>
              <w:t>i</w:t>
            </w:r>
            <w:r w:rsidRPr="001A6165">
              <w:rPr>
                <w:sz w:val="16"/>
              </w:rPr>
              <w:t>tion</w:t>
            </w:r>
          </w:p>
          <w:p w:rsidR="0014794C" w:rsidRPr="001A6165" w:rsidRDefault="0014794C">
            <w:pPr>
              <w:pStyle w:val="Tabell"/>
              <w:jc w:val="right"/>
              <w:rPr>
                <w:sz w:val="16"/>
              </w:rPr>
            </w:pPr>
            <w:r w:rsidRPr="001A6165">
              <w:rPr>
                <w:sz w:val="16"/>
              </w:rPr>
              <w:t>1999/2000:1</w:t>
            </w:r>
          </w:p>
        </w:tc>
        <w:tc>
          <w:tcPr>
            <w:tcW w:w="992" w:type="dxa"/>
            <w:tcBorders>
              <w:top w:val="single" w:sz="4" w:space="0" w:color="auto"/>
              <w:left w:val="single" w:sz="4" w:space="0" w:color="auto"/>
              <w:bottom w:val="single" w:sz="4" w:space="0" w:color="auto"/>
              <w:right w:val="single" w:sz="4" w:space="0" w:color="auto"/>
            </w:tcBorders>
          </w:tcPr>
          <w:p w:rsidR="0014794C" w:rsidRPr="001A6165" w:rsidRDefault="0014794C">
            <w:pPr>
              <w:spacing w:before="0"/>
              <w:jc w:val="right"/>
              <w:rPr>
                <w:b/>
                <w:sz w:val="16"/>
              </w:rPr>
            </w:pPr>
          </w:p>
          <w:p w:rsidR="0014794C" w:rsidRPr="001A6165" w:rsidRDefault="0014794C">
            <w:pPr>
              <w:spacing w:before="0"/>
              <w:jc w:val="center"/>
              <w:rPr>
                <w:b/>
                <w:sz w:val="16"/>
              </w:rPr>
            </w:pPr>
            <w:r w:rsidRPr="001A6165">
              <w:rPr>
                <w:b/>
                <w:sz w:val="16"/>
              </w:rPr>
              <w:t>(m)</w:t>
            </w:r>
          </w:p>
        </w:tc>
        <w:tc>
          <w:tcPr>
            <w:tcW w:w="851" w:type="dxa"/>
            <w:tcBorders>
              <w:top w:val="single" w:sz="4" w:space="0" w:color="auto"/>
              <w:left w:val="single" w:sz="4" w:space="0" w:color="auto"/>
              <w:bottom w:val="single" w:sz="4" w:space="0" w:color="auto"/>
              <w:right w:val="single" w:sz="4" w:space="0" w:color="auto"/>
            </w:tcBorders>
          </w:tcPr>
          <w:p w:rsidR="0014794C" w:rsidRPr="001A6165" w:rsidRDefault="0014794C">
            <w:pPr>
              <w:spacing w:before="0"/>
              <w:jc w:val="right"/>
              <w:rPr>
                <w:b/>
                <w:sz w:val="16"/>
              </w:rPr>
            </w:pPr>
          </w:p>
          <w:p w:rsidR="0014794C" w:rsidRPr="001A6165" w:rsidRDefault="0014794C">
            <w:pPr>
              <w:spacing w:before="0"/>
              <w:jc w:val="center"/>
              <w:rPr>
                <w:b/>
                <w:sz w:val="16"/>
              </w:rPr>
            </w:pPr>
            <w:r w:rsidRPr="001A6165">
              <w:rPr>
                <w:b/>
                <w:sz w:val="16"/>
              </w:rPr>
              <w:t>(kd)</w:t>
            </w:r>
          </w:p>
        </w:tc>
        <w:tc>
          <w:tcPr>
            <w:tcW w:w="1134" w:type="dxa"/>
            <w:tcBorders>
              <w:top w:val="single" w:sz="4" w:space="0" w:color="auto"/>
              <w:left w:val="single" w:sz="4" w:space="0" w:color="auto"/>
              <w:bottom w:val="single" w:sz="4" w:space="0" w:color="auto"/>
              <w:right w:val="single" w:sz="4" w:space="0" w:color="auto"/>
            </w:tcBorders>
          </w:tcPr>
          <w:p w:rsidR="0014794C" w:rsidRPr="001A6165" w:rsidRDefault="0014794C">
            <w:pPr>
              <w:spacing w:before="0"/>
              <w:jc w:val="right"/>
              <w:rPr>
                <w:b/>
                <w:sz w:val="16"/>
              </w:rPr>
            </w:pPr>
          </w:p>
          <w:p w:rsidR="0014794C" w:rsidRPr="001A6165" w:rsidRDefault="0014794C">
            <w:pPr>
              <w:spacing w:before="0"/>
              <w:jc w:val="center"/>
              <w:rPr>
                <w:b/>
                <w:sz w:val="16"/>
              </w:rPr>
            </w:pPr>
            <w:r w:rsidRPr="001A6165">
              <w:rPr>
                <w:b/>
                <w:sz w:val="16"/>
              </w:rPr>
              <w:t>(fp)</w:t>
            </w:r>
          </w:p>
        </w:tc>
        <w:tc>
          <w:tcPr>
            <w:tcW w:w="850" w:type="dxa"/>
            <w:tcBorders>
              <w:top w:val="single" w:sz="4" w:space="0" w:color="auto"/>
              <w:left w:val="single" w:sz="4" w:space="0" w:color="auto"/>
              <w:bottom w:val="single" w:sz="4" w:space="0" w:color="auto"/>
              <w:right w:val="single" w:sz="4" w:space="0" w:color="auto"/>
            </w:tcBorders>
          </w:tcPr>
          <w:p w:rsidR="0014794C" w:rsidRPr="001A6165" w:rsidRDefault="0014794C">
            <w:pPr>
              <w:spacing w:before="0"/>
              <w:jc w:val="right"/>
              <w:rPr>
                <w:b/>
                <w:sz w:val="16"/>
              </w:rPr>
            </w:pPr>
          </w:p>
          <w:p w:rsidR="0014794C" w:rsidRPr="001A6165" w:rsidRDefault="0014794C">
            <w:pPr>
              <w:spacing w:before="0"/>
              <w:jc w:val="center"/>
              <w:rPr>
                <w:b/>
                <w:sz w:val="16"/>
              </w:rPr>
            </w:pPr>
            <w:r w:rsidRPr="001A6165">
              <w:rPr>
                <w:b/>
                <w:sz w:val="16"/>
              </w:rPr>
              <w:t>(c)</w:t>
            </w:r>
          </w:p>
        </w:tc>
      </w:tr>
      <w:tr w:rsidR="00000000" w:rsidRPr="001A6165">
        <w:tblPrEx>
          <w:tblCellMar>
            <w:top w:w="0" w:type="dxa"/>
            <w:bottom w:w="0" w:type="dxa"/>
          </w:tblCellMar>
        </w:tblPrEx>
        <w:tc>
          <w:tcPr>
            <w:tcW w:w="1489" w:type="dxa"/>
            <w:tcBorders>
              <w:top w:val="nil"/>
              <w:bottom w:val="nil"/>
              <w:right w:val="nil"/>
            </w:tcBorders>
          </w:tcPr>
          <w:p w:rsidR="0014794C" w:rsidRPr="001A6165" w:rsidRDefault="0014794C">
            <w:pPr>
              <w:spacing w:before="0" w:line="360" w:lineRule="auto"/>
              <w:rPr>
                <w:sz w:val="16"/>
              </w:rPr>
            </w:pPr>
            <w:r w:rsidRPr="001A6165">
              <w:rPr>
                <w:b/>
                <w:sz w:val="16"/>
              </w:rPr>
              <w:t>Afrika</w:t>
            </w:r>
          </w:p>
        </w:tc>
        <w:tc>
          <w:tcPr>
            <w:tcW w:w="992" w:type="dxa"/>
            <w:tcBorders>
              <w:top w:val="nil"/>
              <w:left w:val="single" w:sz="6" w:space="0" w:color="auto"/>
              <w:bottom w:val="nil"/>
              <w:right w:val="single" w:sz="6" w:space="0" w:color="auto"/>
            </w:tcBorders>
          </w:tcPr>
          <w:p w:rsidR="0014794C" w:rsidRPr="001A6165" w:rsidRDefault="0014794C">
            <w:pPr>
              <w:spacing w:before="0" w:line="360" w:lineRule="auto"/>
              <w:rPr>
                <w:sz w:val="16"/>
              </w:rPr>
            </w:pPr>
          </w:p>
        </w:tc>
        <w:tc>
          <w:tcPr>
            <w:tcW w:w="992" w:type="dxa"/>
            <w:tcBorders>
              <w:top w:val="nil"/>
              <w:left w:val="nil"/>
              <w:bottom w:val="nil"/>
              <w:right w:val="nil"/>
            </w:tcBorders>
          </w:tcPr>
          <w:p w:rsidR="0014794C" w:rsidRPr="001A6165" w:rsidRDefault="0014794C">
            <w:pPr>
              <w:spacing w:before="0" w:line="360" w:lineRule="auto"/>
              <w:rPr>
                <w:sz w:val="16"/>
              </w:rPr>
            </w:pPr>
          </w:p>
        </w:tc>
        <w:tc>
          <w:tcPr>
            <w:tcW w:w="851" w:type="dxa"/>
            <w:tcBorders>
              <w:top w:val="nil"/>
              <w:left w:val="single" w:sz="6" w:space="0" w:color="auto"/>
              <w:bottom w:val="nil"/>
              <w:right w:val="single" w:sz="6" w:space="0" w:color="auto"/>
            </w:tcBorders>
          </w:tcPr>
          <w:p w:rsidR="0014794C" w:rsidRPr="001A6165" w:rsidRDefault="0014794C">
            <w:pPr>
              <w:spacing w:before="0" w:line="360" w:lineRule="auto"/>
              <w:rPr>
                <w:sz w:val="16"/>
              </w:rPr>
            </w:pPr>
          </w:p>
        </w:tc>
        <w:tc>
          <w:tcPr>
            <w:tcW w:w="1134" w:type="dxa"/>
            <w:tcBorders>
              <w:top w:val="nil"/>
              <w:left w:val="nil"/>
              <w:bottom w:val="nil"/>
              <w:right w:val="nil"/>
            </w:tcBorders>
          </w:tcPr>
          <w:p w:rsidR="0014794C" w:rsidRPr="001A6165" w:rsidRDefault="0014794C">
            <w:pPr>
              <w:spacing w:before="0" w:line="360" w:lineRule="auto"/>
              <w:rPr>
                <w:sz w:val="16"/>
              </w:rPr>
            </w:pPr>
          </w:p>
        </w:tc>
        <w:tc>
          <w:tcPr>
            <w:tcW w:w="850" w:type="dxa"/>
            <w:tcBorders>
              <w:top w:val="nil"/>
              <w:left w:val="single" w:sz="6" w:space="0" w:color="auto"/>
              <w:bottom w:val="nil"/>
              <w:right w:val="single" w:sz="6" w:space="0" w:color="auto"/>
            </w:tcBorders>
          </w:tcPr>
          <w:p w:rsidR="0014794C" w:rsidRPr="001A6165" w:rsidRDefault="0014794C">
            <w:pPr>
              <w:spacing w:before="0" w:line="360" w:lineRule="auto"/>
              <w:rPr>
                <w:sz w:val="16"/>
              </w:rPr>
            </w:pPr>
          </w:p>
        </w:tc>
      </w:tr>
      <w:tr w:rsidR="00000000" w:rsidRPr="001A6165">
        <w:tblPrEx>
          <w:tblCellMar>
            <w:top w:w="0" w:type="dxa"/>
            <w:bottom w:w="0" w:type="dxa"/>
          </w:tblCellMar>
        </w:tblPrEx>
        <w:tc>
          <w:tcPr>
            <w:tcW w:w="1489" w:type="dxa"/>
            <w:tcBorders>
              <w:top w:val="nil"/>
              <w:right w:val="nil"/>
            </w:tcBorders>
          </w:tcPr>
          <w:p w:rsidR="0014794C" w:rsidRPr="001A6165" w:rsidRDefault="0014794C">
            <w:pPr>
              <w:spacing w:before="0"/>
              <w:rPr>
                <w:sz w:val="16"/>
              </w:rPr>
            </w:pPr>
          </w:p>
        </w:tc>
        <w:tc>
          <w:tcPr>
            <w:tcW w:w="992" w:type="dxa"/>
            <w:tcBorders>
              <w:top w:val="nil"/>
              <w:left w:val="single" w:sz="6" w:space="0" w:color="auto"/>
              <w:right w:val="single" w:sz="6" w:space="0" w:color="auto"/>
            </w:tcBorders>
          </w:tcPr>
          <w:p w:rsidR="0014794C" w:rsidRPr="001A6165" w:rsidRDefault="0014794C">
            <w:pPr>
              <w:spacing w:before="0"/>
              <w:jc w:val="right"/>
              <w:rPr>
                <w:sz w:val="16"/>
              </w:rPr>
            </w:pPr>
          </w:p>
        </w:tc>
        <w:tc>
          <w:tcPr>
            <w:tcW w:w="992" w:type="dxa"/>
            <w:tcBorders>
              <w:top w:val="nil"/>
              <w:left w:val="nil"/>
              <w:right w:val="nil"/>
            </w:tcBorders>
          </w:tcPr>
          <w:p w:rsidR="0014794C" w:rsidRPr="001A6165" w:rsidRDefault="0014794C">
            <w:pPr>
              <w:spacing w:before="0"/>
              <w:jc w:val="center"/>
              <w:rPr>
                <w:sz w:val="16"/>
              </w:rPr>
            </w:pPr>
          </w:p>
        </w:tc>
        <w:tc>
          <w:tcPr>
            <w:tcW w:w="851" w:type="dxa"/>
            <w:tcBorders>
              <w:top w:val="nil"/>
              <w:left w:val="single" w:sz="6" w:space="0" w:color="auto"/>
              <w:right w:val="single" w:sz="6" w:space="0" w:color="auto"/>
            </w:tcBorders>
          </w:tcPr>
          <w:p w:rsidR="0014794C" w:rsidRPr="001A6165" w:rsidRDefault="0014794C">
            <w:pPr>
              <w:spacing w:before="0"/>
              <w:jc w:val="right"/>
              <w:rPr>
                <w:sz w:val="16"/>
              </w:rPr>
            </w:pPr>
          </w:p>
        </w:tc>
        <w:tc>
          <w:tcPr>
            <w:tcW w:w="1134" w:type="dxa"/>
            <w:tcBorders>
              <w:top w:val="nil"/>
              <w:left w:val="nil"/>
              <w:right w:val="nil"/>
            </w:tcBorders>
          </w:tcPr>
          <w:p w:rsidR="0014794C" w:rsidRPr="001A6165" w:rsidRDefault="0014794C">
            <w:pPr>
              <w:spacing w:before="0"/>
              <w:jc w:val="right"/>
              <w:rPr>
                <w:sz w:val="16"/>
              </w:rPr>
            </w:pPr>
          </w:p>
        </w:tc>
        <w:tc>
          <w:tcPr>
            <w:tcW w:w="850" w:type="dxa"/>
            <w:tcBorders>
              <w:top w:val="nil"/>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Angola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80 000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Eritrea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20 000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+ 30 000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Etiopien</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130 000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- 30 000</w:t>
            </w: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Guinea-Bissau</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5 000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+ 20 000</w:t>
            </w: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Kenya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65 000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- 35 000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Moçambique</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300 000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+ 40 000</w:t>
            </w:r>
          </w:p>
        </w:tc>
        <w:tc>
          <w:tcPr>
            <w:tcW w:w="850"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+ 30 000</w:t>
            </w: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Namibia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65 000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Sydafrika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200 000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+ 20 000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Tanzania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260 000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Uganda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150 000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Zambia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Zimbabwe</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110 000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bottom w:val="nil"/>
              <w:right w:val="nil"/>
            </w:tcBorders>
          </w:tcPr>
          <w:p w:rsidR="0014794C" w:rsidRPr="001A6165" w:rsidRDefault="0014794C">
            <w:pPr>
              <w:spacing w:before="0"/>
              <w:rPr>
                <w:sz w:val="16"/>
              </w:rPr>
            </w:pPr>
            <w:r w:rsidRPr="001A6165">
              <w:rPr>
                <w:sz w:val="16"/>
              </w:rPr>
              <w:t>Regi</w:t>
            </w:r>
            <w:r w:rsidRPr="001A6165">
              <w:rPr>
                <w:sz w:val="16"/>
              </w:rPr>
              <w:t>o</w:t>
            </w:r>
            <w:r w:rsidRPr="001A6165">
              <w:rPr>
                <w:sz w:val="16"/>
              </w:rPr>
              <w:t>nalt/Övrigt</w:t>
            </w:r>
          </w:p>
        </w:tc>
        <w:tc>
          <w:tcPr>
            <w:tcW w:w="992" w:type="dxa"/>
            <w:tcBorders>
              <w:left w:val="single" w:sz="6" w:space="0" w:color="auto"/>
              <w:bottom w:val="nil"/>
              <w:right w:val="single" w:sz="6" w:space="0" w:color="auto"/>
            </w:tcBorders>
          </w:tcPr>
          <w:p w:rsidR="0014794C" w:rsidRPr="001A6165" w:rsidRDefault="0014794C">
            <w:pPr>
              <w:spacing w:before="0"/>
              <w:jc w:val="right"/>
              <w:rPr>
                <w:sz w:val="16"/>
              </w:rPr>
            </w:pPr>
            <w:r w:rsidRPr="001A6165">
              <w:rPr>
                <w:sz w:val="16"/>
              </w:rPr>
              <w:t>365 000</w:t>
            </w:r>
          </w:p>
        </w:tc>
        <w:tc>
          <w:tcPr>
            <w:tcW w:w="992" w:type="dxa"/>
            <w:tcBorders>
              <w:left w:val="nil"/>
              <w:bottom w:val="nil"/>
              <w:right w:val="nil"/>
            </w:tcBorders>
          </w:tcPr>
          <w:p w:rsidR="0014794C" w:rsidRPr="001A6165" w:rsidRDefault="0014794C">
            <w:pPr>
              <w:spacing w:before="0"/>
              <w:jc w:val="center"/>
              <w:rPr>
                <w:sz w:val="16"/>
              </w:rPr>
            </w:pPr>
          </w:p>
        </w:tc>
        <w:tc>
          <w:tcPr>
            <w:tcW w:w="851" w:type="dxa"/>
            <w:tcBorders>
              <w:left w:val="single" w:sz="6" w:space="0" w:color="auto"/>
              <w:bottom w:val="nil"/>
              <w:right w:val="single" w:sz="6" w:space="0" w:color="auto"/>
            </w:tcBorders>
          </w:tcPr>
          <w:p w:rsidR="0014794C" w:rsidRPr="001A6165" w:rsidRDefault="0014794C">
            <w:pPr>
              <w:spacing w:before="0"/>
              <w:jc w:val="right"/>
              <w:rPr>
                <w:sz w:val="16"/>
              </w:rPr>
            </w:pPr>
          </w:p>
        </w:tc>
        <w:tc>
          <w:tcPr>
            <w:tcW w:w="1134" w:type="dxa"/>
            <w:tcBorders>
              <w:left w:val="nil"/>
              <w:bottom w:val="nil"/>
              <w:right w:val="nil"/>
            </w:tcBorders>
          </w:tcPr>
          <w:p w:rsidR="0014794C" w:rsidRPr="001A6165" w:rsidRDefault="0014794C">
            <w:pPr>
              <w:spacing w:before="0"/>
              <w:jc w:val="right"/>
              <w:rPr>
                <w:sz w:val="16"/>
              </w:rPr>
            </w:pPr>
          </w:p>
        </w:tc>
        <w:tc>
          <w:tcPr>
            <w:tcW w:w="850" w:type="dxa"/>
            <w:tcBorders>
              <w:left w:val="single" w:sz="6" w:space="0" w:color="auto"/>
              <w:bottom w:val="nil"/>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bottom w:val="single" w:sz="12" w:space="0" w:color="000000"/>
              <w:right w:val="nil"/>
            </w:tcBorders>
          </w:tcPr>
          <w:p w:rsidR="0014794C" w:rsidRPr="001A6165" w:rsidRDefault="0014794C">
            <w:pPr>
              <w:spacing w:before="0"/>
              <w:rPr>
                <w:b/>
                <w:sz w:val="16"/>
              </w:rPr>
            </w:pPr>
            <w:r w:rsidRPr="001A6165">
              <w:rPr>
                <w:b/>
                <w:sz w:val="16"/>
              </w:rPr>
              <w:t>Summa</w:t>
            </w:r>
          </w:p>
        </w:tc>
        <w:tc>
          <w:tcPr>
            <w:tcW w:w="992" w:type="dxa"/>
            <w:tcBorders>
              <w:left w:val="single" w:sz="6" w:space="0" w:color="auto"/>
              <w:bottom w:val="nil"/>
              <w:right w:val="single" w:sz="6" w:space="0" w:color="auto"/>
            </w:tcBorders>
          </w:tcPr>
          <w:p w:rsidR="0014794C" w:rsidRPr="001A6165" w:rsidRDefault="0014794C">
            <w:pPr>
              <w:spacing w:before="0"/>
              <w:jc w:val="right"/>
              <w:rPr>
                <w:b/>
                <w:sz w:val="16"/>
              </w:rPr>
            </w:pPr>
            <w:r w:rsidRPr="001A6165">
              <w:rPr>
                <w:b/>
                <w:sz w:val="16"/>
              </w:rPr>
              <w:t>1 850 000</w:t>
            </w:r>
          </w:p>
        </w:tc>
        <w:tc>
          <w:tcPr>
            <w:tcW w:w="992" w:type="dxa"/>
            <w:tcBorders>
              <w:left w:val="nil"/>
              <w:bottom w:val="nil"/>
              <w:right w:val="nil"/>
            </w:tcBorders>
          </w:tcPr>
          <w:p w:rsidR="0014794C" w:rsidRPr="001A6165" w:rsidRDefault="0014794C">
            <w:pPr>
              <w:spacing w:before="0"/>
              <w:jc w:val="right"/>
              <w:rPr>
                <w:b/>
                <w:sz w:val="16"/>
              </w:rPr>
            </w:pPr>
            <w:r w:rsidRPr="001A6165">
              <w:rPr>
                <w:b/>
                <w:sz w:val="16"/>
              </w:rPr>
              <w:t>- 730 000</w:t>
            </w:r>
            <w:r w:rsidRPr="001A6165">
              <w:rPr>
                <w:rStyle w:val="Fotnotsreferens"/>
                <w:b/>
                <w:sz w:val="16"/>
              </w:rPr>
              <w:footnoteReference w:customMarkFollows="1" w:id="3"/>
              <w:t>1</w:t>
            </w:r>
          </w:p>
        </w:tc>
        <w:tc>
          <w:tcPr>
            <w:tcW w:w="851" w:type="dxa"/>
            <w:tcBorders>
              <w:left w:val="single" w:sz="6" w:space="0" w:color="auto"/>
              <w:bottom w:val="nil"/>
              <w:right w:val="single" w:sz="6" w:space="0" w:color="auto"/>
            </w:tcBorders>
          </w:tcPr>
          <w:p w:rsidR="0014794C" w:rsidRPr="001A6165" w:rsidRDefault="0014794C">
            <w:pPr>
              <w:spacing w:before="0"/>
              <w:jc w:val="right"/>
              <w:rPr>
                <w:b/>
                <w:sz w:val="16"/>
              </w:rPr>
            </w:pPr>
          </w:p>
        </w:tc>
        <w:tc>
          <w:tcPr>
            <w:tcW w:w="1134" w:type="dxa"/>
            <w:tcBorders>
              <w:left w:val="nil"/>
              <w:bottom w:val="nil"/>
              <w:right w:val="nil"/>
            </w:tcBorders>
          </w:tcPr>
          <w:p w:rsidR="0014794C" w:rsidRPr="001A6165" w:rsidRDefault="0014794C">
            <w:pPr>
              <w:spacing w:before="0"/>
              <w:jc w:val="right"/>
              <w:rPr>
                <w:b/>
                <w:sz w:val="16"/>
              </w:rPr>
            </w:pPr>
            <w:r w:rsidRPr="001A6165">
              <w:rPr>
                <w:b/>
                <w:sz w:val="16"/>
              </w:rPr>
              <w:t>- 55 000</w:t>
            </w:r>
          </w:p>
        </w:tc>
        <w:tc>
          <w:tcPr>
            <w:tcW w:w="850" w:type="dxa"/>
            <w:tcBorders>
              <w:left w:val="single" w:sz="6" w:space="0" w:color="auto"/>
              <w:bottom w:val="nil"/>
              <w:right w:val="single" w:sz="6" w:space="0" w:color="auto"/>
            </w:tcBorders>
          </w:tcPr>
          <w:p w:rsidR="0014794C" w:rsidRPr="001A6165" w:rsidRDefault="0014794C">
            <w:pPr>
              <w:spacing w:before="0"/>
              <w:jc w:val="right"/>
              <w:rPr>
                <w:b/>
                <w:sz w:val="16"/>
              </w:rPr>
            </w:pPr>
            <w:r w:rsidRPr="001A6165">
              <w:rPr>
                <w:b/>
                <w:sz w:val="16"/>
              </w:rPr>
              <w:t>+ 20 000</w:t>
            </w:r>
          </w:p>
        </w:tc>
      </w:tr>
      <w:tr w:rsidR="00000000" w:rsidRPr="001A6165">
        <w:tblPrEx>
          <w:tblCellMar>
            <w:top w:w="0" w:type="dxa"/>
            <w:bottom w:w="0" w:type="dxa"/>
          </w:tblCellMar>
        </w:tblPrEx>
        <w:tc>
          <w:tcPr>
            <w:tcW w:w="1489" w:type="dxa"/>
            <w:tcBorders>
              <w:top w:val="nil"/>
              <w:bottom w:val="nil"/>
              <w:right w:val="nil"/>
            </w:tcBorders>
          </w:tcPr>
          <w:p w:rsidR="0014794C" w:rsidRPr="001A6165" w:rsidRDefault="0014794C">
            <w:pPr>
              <w:spacing w:line="360" w:lineRule="auto"/>
              <w:rPr>
                <w:b/>
                <w:sz w:val="16"/>
              </w:rPr>
            </w:pPr>
            <w:r w:rsidRPr="001A6165">
              <w:rPr>
                <w:b/>
                <w:sz w:val="16"/>
              </w:rPr>
              <w:t>Asien</w:t>
            </w:r>
          </w:p>
        </w:tc>
        <w:tc>
          <w:tcPr>
            <w:tcW w:w="992" w:type="dxa"/>
            <w:tcBorders>
              <w:top w:val="single" w:sz="12" w:space="0" w:color="000000"/>
              <w:left w:val="single" w:sz="6" w:space="0" w:color="auto"/>
              <w:bottom w:val="nil"/>
              <w:right w:val="single" w:sz="6" w:space="0" w:color="auto"/>
            </w:tcBorders>
          </w:tcPr>
          <w:p w:rsidR="0014794C" w:rsidRPr="001A6165" w:rsidRDefault="0014794C">
            <w:pPr>
              <w:jc w:val="right"/>
              <w:rPr>
                <w:b/>
                <w:sz w:val="16"/>
              </w:rPr>
            </w:pPr>
          </w:p>
        </w:tc>
        <w:tc>
          <w:tcPr>
            <w:tcW w:w="992" w:type="dxa"/>
            <w:tcBorders>
              <w:top w:val="single" w:sz="12" w:space="0" w:color="000000"/>
              <w:left w:val="nil"/>
              <w:bottom w:val="nil"/>
              <w:right w:val="nil"/>
            </w:tcBorders>
          </w:tcPr>
          <w:p w:rsidR="0014794C" w:rsidRPr="001A6165" w:rsidRDefault="0014794C">
            <w:pPr>
              <w:jc w:val="right"/>
              <w:rPr>
                <w:b/>
                <w:sz w:val="16"/>
              </w:rPr>
            </w:pPr>
          </w:p>
        </w:tc>
        <w:tc>
          <w:tcPr>
            <w:tcW w:w="851" w:type="dxa"/>
            <w:tcBorders>
              <w:top w:val="single" w:sz="12" w:space="0" w:color="000000"/>
              <w:left w:val="single" w:sz="6" w:space="0" w:color="auto"/>
              <w:bottom w:val="nil"/>
              <w:right w:val="single" w:sz="6" w:space="0" w:color="auto"/>
            </w:tcBorders>
          </w:tcPr>
          <w:p w:rsidR="0014794C" w:rsidRPr="001A6165" w:rsidRDefault="0014794C">
            <w:pPr>
              <w:jc w:val="right"/>
              <w:rPr>
                <w:b/>
                <w:sz w:val="16"/>
              </w:rPr>
            </w:pPr>
          </w:p>
        </w:tc>
        <w:tc>
          <w:tcPr>
            <w:tcW w:w="1134" w:type="dxa"/>
            <w:tcBorders>
              <w:top w:val="single" w:sz="12" w:space="0" w:color="000000"/>
              <w:left w:val="nil"/>
              <w:bottom w:val="nil"/>
              <w:right w:val="nil"/>
            </w:tcBorders>
          </w:tcPr>
          <w:p w:rsidR="0014794C" w:rsidRPr="001A6165" w:rsidRDefault="0014794C">
            <w:pPr>
              <w:jc w:val="right"/>
              <w:rPr>
                <w:b/>
                <w:sz w:val="16"/>
              </w:rPr>
            </w:pPr>
          </w:p>
        </w:tc>
        <w:tc>
          <w:tcPr>
            <w:tcW w:w="850" w:type="dxa"/>
            <w:tcBorders>
              <w:top w:val="single" w:sz="12" w:space="0" w:color="000000"/>
              <w:left w:val="single" w:sz="6" w:space="0" w:color="auto"/>
              <w:bottom w:val="nil"/>
              <w:right w:val="single" w:sz="6" w:space="0" w:color="auto"/>
            </w:tcBorders>
          </w:tcPr>
          <w:p w:rsidR="0014794C" w:rsidRPr="001A6165" w:rsidRDefault="0014794C">
            <w:pPr>
              <w:jc w:val="right"/>
              <w:rPr>
                <w:b/>
                <w:sz w:val="16"/>
              </w:rPr>
            </w:pPr>
          </w:p>
        </w:tc>
      </w:tr>
      <w:tr w:rsidR="00000000" w:rsidRPr="001A6165">
        <w:tblPrEx>
          <w:tblCellMar>
            <w:top w:w="0" w:type="dxa"/>
            <w:bottom w:w="0" w:type="dxa"/>
          </w:tblCellMar>
        </w:tblPrEx>
        <w:tc>
          <w:tcPr>
            <w:tcW w:w="1489" w:type="dxa"/>
            <w:tcBorders>
              <w:top w:val="nil"/>
              <w:right w:val="nil"/>
            </w:tcBorders>
          </w:tcPr>
          <w:p w:rsidR="0014794C" w:rsidRPr="001A6165" w:rsidRDefault="0014794C">
            <w:pPr>
              <w:spacing w:before="0"/>
              <w:rPr>
                <w:sz w:val="16"/>
              </w:rPr>
            </w:pPr>
            <w:r w:rsidRPr="001A6165">
              <w:rPr>
                <w:sz w:val="16"/>
              </w:rPr>
              <w:t>Bangladesh</w:t>
            </w:r>
          </w:p>
        </w:tc>
        <w:tc>
          <w:tcPr>
            <w:tcW w:w="992" w:type="dxa"/>
            <w:tcBorders>
              <w:top w:val="nil"/>
              <w:left w:val="single" w:sz="6" w:space="0" w:color="auto"/>
              <w:right w:val="single" w:sz="6" w:space="0" w:color="auto"/>
            </w:tcBorders>
          </w:tcPr>
          <w:p w:rsidR="0014794C" w:rsidRPr="001A6165" w:rsidRDefault="0014794C">
            <w:pPr>
              <w:spacing w:before="0"/>
              <w:jc w:val="right"/>
              <w:rPr>
                <w:sz w:val="16"/>
              </w:rPr>
            </w:pPr>
            <w:r w:rsidRPr="001A6165">
              <w:rPr>
                <w:sz w:val="16"/>
              </w:rPr>
              <w:t>140 000</w:t>
            </w:r>
          </w:p>
        </w:tc>
        <w:tc>
          <w:tcPr>
            <w:tcW w:w="992" w:type="dxa"/>
            <w:tcBorders>
              <w:top w:val="nil"/>
              <w:left w:val="nil"/>
              <w:right w:val="nil"/>
            </w:tcBorders>
          </w:tcPr>
          <w:p w:rsidR="0014794C" w:rsidRPr="001A6165" w:rsidRDefault="0014794C">
            <w:pPr>
              <w:spacing w:before="0"/>
              <w:jc w:val="center"/>
              <w:rPr>
                <w:sz w:val="16"/>
              </w:rPr>
            </w:pPr>
          </w:p>
        </w:tc>
        <w:tc>
          <w:tcPr>
            <w:tcW w:w="851" w:type="dxa"/>
            <w:tcBorders>
              <w:top w:val="nil"/>
              <w:left w:val="single" w:sz="6" w:space="0" w:color="auto"/>
              <w:right w:val="single" w:sz="6" w:space="0" w:color="auto"/>
            </w:tcBorders>
          </w:tcPr>
          <w:p w:rsidR="0014794C" w:rsidRPr="001A6165" w:rsidRDefault="0014794C">
            <w:pPr>
              <w:spacing w:before="0"/>
              <w:jc w:val="right"/>
              <w:rPr>
                <w:sz w:val="16"/>
              </w:rPr>
            </w:pPr>
          </w:p>
        </w:tc>
        <w:tc>
          <w:tcPr>
            <w:tcW w:w="1134" w:type="dxa"/>
            <w:tcBorders>
              <w:top w:val="nil"/>
              <w:left w:val="nil"/>
              <w:right w:val="nil"/>
            </w:tcBorders>
          </w:tcPr>
          <w:p w:rsidR="0014794C" w:rsidRPr="001A6165" w:rsidRDefault="0014794C">
            <w:pPr>
              <w:spacing w:before="0"/>
              <w:jc w:val="right"/>
              <w:rPr>
                <w:sz w:val="16"/>
              </w:rPr>
            </w:pPr>
          </w:p>
        </w:tc>
        <w:tc>
          <w:tcPr>
            <w:tcW w:w="850" w:type="dxa"/>
            <w:tcBorders>
              <w:top w:val="nil"/>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Indien</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Kambodja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Laos</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- 25 000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Sri Lanka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60 000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Vietnam</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200 000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- 60 000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right w:val="nil"/>
            </w:tcBorders>
          </w:tcPr>
          <w:p w:rsidR="0014794C" w:rsidRPr="001A6165" w:rsidRDefault="0014794C">
            <w:pPr>
              <w:spacing w:before="0"/>
              <w:rPr>
                <w:sz w:val="16"/>
              </w:rPr>
            </w:pPr>
            <w:r w:rsidRPr="001A6165">
              <w:rPr>
                <w:sz w:val="16"/>
              </w:rPr>
              <w:t>Västba</w:t>
            </w:r>
            <w:r w:rsidRPr="001A6165">
              <w:rPr>
                <w:sz w:val="16"/>
              </w:rPr>
              <w:t>n</w:t>
            </w:r>
            <w:r w:rsidRPr="001A6165">
              <w:rPr>
                <w:sz w:val="16"/>
              </w:rPr>
              <w:t>ken/Gaza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120 000</w:t>
            </w:r>
          </w:p>
        </w:tc>
        <w:tc>
          <w:tcPr>
            <w:tcW w:w="992" w:type="dxa"/>
            <w:tcBorders>
              <w:left w:val="nil"/>
              <w:right w:val="nil"/>
            </w:tcBorders>
          </w:tcPr>
          <w:p w:rsidR="0014794C" w:rsidRPr="001A6165" w:rsidRDefault="0014794C">
            <w:pPr>
              <w:spacing w:before="0"/>
              <w:jc w:val="center"/>
              <w:rPr>
                <w:sz w:val="16"/>
              </w:rPr>
            </w:pPr>
          </w:p>
        </w:tc>
        <w:tc>
          <w:tcPr>
            <w:tcW w:w="851" w:type="dxa"/>
            <w:tcBorders>
              <w:left w:val="single" w:sz="6" w:space="0" w:color="auto"/>
              <w:right w:val="single" w:sz="6" w:space="0" w:color="auto"/>
            </w:tcBorders>
          </w:tcPr>
          <w:p w:rsidR="0014794C" w:rsidRPr="001A6165" w:rsidRDefault="0014794C">
            <w:pPr>
              <w:spacing w:before="0"/>
              <w:jc w:val="right"/>
              <w:rPr>
                <w:sz w:val="16"/>
              </w:rPr>
            </w:pPr>
          </w:p>
        </w:tc>
        <w:tc>
          <w:tcPr>
            <w:tcW w:w="1134" w:type="dxa"/>
            <w:tcBorders>
              <w:left w:val="nil"/>
              <w:right w:val="nil"/>
            </w:tcBorders>
          </w:tcPr>
          <w:p w:rsidR="0014794C" w:rsidRPr="001A6165" w:rsidRDefault="0014794C">
            <w:pPr>
              <w:spacing w:before="0"/>
              <w:jc w:val="right"/>
              <w:rPr>
                <w:sz w:val="16"/>
              </w:rPr>
            </w:pPr>
            <w:r w:rsidRPr="001A6165">
              <w:rPr>
                <w:sz w:val="16"/>
              </w:rPr>
              <w:t>+ 40 000</w:t>
            </w:r>
          </w:p>
        </w:tc>
        <w:tc>
          <w:tcPr>
            <w:tcW w:w="850" w:type="dxa"/>
            <w:tcBorders>
              <w:left w:val="single" w:sz="6" w:space="0" w:color="auto"/>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bottom w:val="nil"/>
              <w:right w:val="nil"/>
            </w:tcBorders>
          </w:tcPr>
          <w:p w:rsidR="0014794C" w:rsidRPr="001A6165" w:rsidRDefault="0014794C">
            <w:pPr>
              <w:spacing w:before="0"/>
              <w:rPr>
                <w:sz w:val="16"/>
              </w:rPr>
            </w:pPr>
            <w:r w:rsidRPr="001A6165">
              <w:rPr>
                <w:sz w:val="16"/>
              </w:rPr>
              <w:t>Regi</w:t>
            </w:r>
            <w:r w:rsidRPr="001A6165">
              <w:rPr>
                <w:sz w:val="16"/>
              </w:rPr>
              <w:t>o</w:t>
            </w:r>
            <w:r w:rsidRPr="001A6165">
              <w:rPr>
                <w:sz w:val="16"/>
              </w:rPr>
              <w:t>nalt/Övrigt</w:t>
            </w:r>
          </w:p>
        </w:tc>
        <w:tc>
          <w:tcPr>
            <w:tcW w:w="992" w:type="dxa"/>
            <w:tcBorders>
              <w:left w:val="single" w:sz="6" w:space="0" w:color="auto"/>
              <w:bottom w:val="nil"/>
              <w:right w:val="single" w:sz="6" w:space="0" w:color="auto"/>
            </w:tcBorders>
          </w:tcPr>
          <w:p w:rsidR="0014794C" w:rsidRPr="001A6165" w:rsidRDefault="0014794C">
            <w:pPr>
              <w:spacing w:before="0"/>
              <w:jc w:val="right"/>
              <w:rPr>
                <w:sz w:val="16"/>
              </w:rPr>
            </w:pPr>
            <w:r w:rsidRPr="001A6165">
              <w:rPr>
                <w:sz w:val="16"/>
              </w:rPr>
              <w:t>280 000</w:t>
            </w:r>
          </w:p>
        </w:tc>
        <w:tc>
          <w:tcPr>
            <w:tcW w:w="992" w:type="dxa"/>
            <w:tcBorders>
              <w:left w:val="nil"/>
              <w:bottom w:val="nil"/>
              <w:right w:val="nil"/>
            </w:tcBorders>
          </w:tcPr>
          <w:p w:rsidR="0014794C" w:rsidRPr="001A6165" w:rsidRDefault="0014794C">
            <w:pPr>
              <w:spacing w:before="0"/>
              <w:jc w:val="center"/>
              <w:rPr>
                <w:sz w:val="16"/>
              </w:rPr>
            </w:pPr>
          </w:p>
        </w:tc>
        <w:tc>
          <w:tcPr>
            <w:tcW w:w="851" w:type="dxa"/>
            <w:tcBorders>
              <w:left w:val="single" w:sz="6" w:space="0" w:color="auto"/>
              <w:bottom w:val="nil"/>
              <w:right w:val="single" w:sz="6" w:space="0" w:color="auto"/>
            </w:tcBorders>
          </w:tcPr>
          <w:p w:rsidR="0014794C" w:rsidRPr="001A6165" w:rsidRDefault="0014794C">
            <w:pPr>
              <w:spacing w:before="0"/>
              <w:jc w:val="right"/>
              <w:rPr>
                <w:sz w:val="16"/>
              </w:rPr>
            </w:pPr>
          </w:p>
        </w:tc>
        <w:tc>
          <w:tcPr>
            <w:tcW w:w="1134" w:type="dxa"/>
            <w:tcBorders>
              <w:left w:val="nil"/>
              <w:bottom w:val="nil"/>
              <w:right w:val="nil"/>
            </w:tcBorders>
          </w:tcPr>
          <w:p w:rsidR="0014794C" w:rsidRPr="001A6165" w:rsidRDefault="0014794C">
            <w:pPr>
              <w:spacing w:before="0"/>
              <w:jc w:val="right"/>
              <w:rPr>
                <w:sz w:val="16"/>
              </w:rPr>
            </w:pPr>
          </w:p>
        </w:tc>
        <w:tc>
          <w:tcPr>
            <w:tcW w:w="850" w:type="dxa"/>
            <w:tcBorders>
              <w:left w:val="single" w:sz="6" w:space="0" w:color="auto"/>
              <w:bottom w:val="nil"/>
              <w:right w:val="single" w:sz="6" w:space="0" w:color="auto"/>
            </w:tcBorders>
          </w:tcPr>
          <w:p w:rsidR="0014794C" w:rsidRPr="001A6165" w:rsidRDefault="0014794C">
            <w:pPr>
              <w:spacing w:before="0"/>
              <w:jc w:val="right"/>
              <w:rPr>
                <w:sz w:val="16"/>
              </w:rPr>
            </w:pPr>
          </w:p>
        </w:tc>
      </w:tr>
      <w:tr w:rsidR="00000000" w:rsidRPr="001A6165">
        <w:tblPrEx>
          <w:tblCellMar>
            <w:top w:w="0" w:type="dxa"/>
            <w:bottom w:w="0" w:type="dxa"/>
          </w:tblCellMar>
        </w:tblPrEx>
        <w:tc>
          <w:tcPr>
            <w:tcW w:w="1489" w:type="dxa"/>
            <w:tcBorders>
              <w:bottom w:val="single" w:sz="12" w:space="0" w:color="auto"/>
              <w:right w:val="nil"/>
            </w:tcBorders>
          </w:tcPr>
          <w:p w:rsidR="0014794C" w:rsidRPr="001A6165" w:rsidRDefault="0014794C">
            <w:pPr>
              <w:rPr>
                <w:b/>
                <w:sz w:val="16"/>
              </w:rPr>
            </w:pPr>
            <w:r w:rsidRPr="001A6165">
              <w:rPr>
                <w:b/>
                <w:sz w:val="16"/>
              </w:rPr>
              <w:t>Summa</w:t>
            </w:r>
          </w:p>
        </w:tc>
        <w:tc>
          <w:tcPr>
            <w:tcW w:w="992" w:type="dxa"/>
            <w:tcBorders>
              <w:left w:val="single" w:sz="6" w:space="0" w:color="auto"/>
              <w:bottom w:val="single" w:sz="12" w:space="0" w:color="auto"/>
              <w:right w:val="single" w:sz="6" w:space="0" w:color="auto"/>
            </w:tcBorders>
          </w:tcPr>
          <w:p w:rsidR="0014794C" w:rsidRPr="001A6165" w:rsidRDefault="0014794C">
            <w:pPr>
              <w:jc w:val="right"/>
              <w:rPr>
                <w:b/>
                <w:sz w:val="16"/>
              </w:rPr>
            </w:pPr>
            <w:r w:rsidRPr="001A6165">
              <w:rPr>
                <w:b/>
                <w:sz w:val="16"/>
              </w:rPr>
              <w:t>1 000 000</w:t>
            </w:r>
          </w:p>
        </w:tc>
        <w:tc>
          <w:tcPr>
            <w:tcW w:w="992" w:type="dxa"/>
            <w:tcBorders>
              <w:left w:val="nil"/>
              <w:bottom w:val="single" w:sz="12" w:space="0" w:color="auto"/>
              <w:right w:val="nil"/>
            </w:tcBorders>
          </w:tcPr>
          <w:p w:rsidR="0014794C" w:rsidRPr="001A6165" w:rsidRDefault="0014794C">
            <w:pPr>
              <w:jc w:val="right"/>
              <w:rPr>
                <w:b/>
                <w:sz w:val="16"/>
              </w:rPr>
            </w:pPr>
            <w:r w:rsidRPr="001A6165">
              <w:rPr>
                <w:b/>
                <w:sz w:val="16"/>
              </w:rPr>
              <w:t>- 715 000</w:t>
            </w:r>
          </w:p>
        </w:tc>
        <w:tc>
          <w:tcPr>
            <w:tcW w:w="851" w:type="dxa"/>
            <w:tcBorders>
              <w:left w:val="single" w:sz="6" w:space="0" w:color="auto"/>
              <w:bottom w:val="single" w:sz="12" w:space="0" w:color="auto"/>
              <w:right w:val="single" w:sz="6" w:space="0" w:color="auto"/>
            </w:tcBorders>
          </w:tcPr>
          <w:p w:rsidR="0014794C" w:rsidRPr="001A6165" w:rsidRDefault="0014794C">
            <w:pPr>
              <w:jc w:val="right"/>
              <w:rPr>
                <w:b/>
                <w:sz w:val="16"/>
              </w:rPr>
            </w:pPr>
          </w:p>
        </w:tc>
        <w:tc>
          <w:tcPr>
            <w:tcW w:w="1134" w:type="dxa"/>
            <w:tcBorders>
              <w:left w:val="nil"/>
              <w:bottom w:val="single" w:sz="12" w:space="0" w:color="auto"/>
              <w:right w:val="nil"/>
            </w:tcBorders>
          </w:tcPr>
          <w:p w:rsidR="0014794C" w:rsidRPr="001A6165" w:rsidRDefault="0014794C">
            <w:pPr>
              <w:spacing w:before="123" w:line="360" w:lineRule="auto"/>
              <w:jc w:val="right"/>
              <w:rPr>
                <w:b/>
                <w:sz w:val="16"/>
              </w:rPr>
            </w:pPr>
            <w:r w:rsidRPr="001A6165">
              <w:rPr>
                <w:b/>
                <w:sz w:val="16"/>
              </w:rPr>
              <w:t>- 45 000</w:t>
            </w:r>
          </w:p>
        </w:tc>
        <w:tc>
          <w:tcPr>
            <w:tcW w:w="850" w:type="dxa"/>
            <w:tcBorders>
              <w:left w:val="single" w:sz="6" w:space="0" w:color="auto"/>
              <w:bottom w:val="single" w:sz="12" w:space="0" w:color="auto"/>
              <w:right w:val="single" w:sz="6" w:space="0" w:color="auto"/>
            </w:tcBorders>
          </w:tcPr>
          <w:p w:rsidR="0014794C" w:rsidRPr="001A6165" w:rsidRDefault="0014794C">
            <w:pPr>
              <w:jc w:val="right"/>
              <w:rPr>
                <w:b/>
                <w:sz w:val="16"/>
              </w:rPr>
            </w:pPr>
          </w:p>
        </w:tc>
      </w:tr>
      <w:tr w:rsidR="00000000" w:rsidRPr="001A6165">
        <w:tblPrEx>
          <w:tblCellMar>
            <w:top w:w="0" w:type="dxa"/>
            <w:bottom w:w="0" w:type="dxa"/>
          </w:tblCellMar>
        </w:tblPrEx>
        <w:trPr>
          <w:cantSplit/>
        </w:trPr>
        <w:tc>
          <w:tcPr>
            <w:tcW w:w="1489" w:type="dxa"/>
            <w:tcBorders>
              <w:top w:val="nil"/>
              <w:right w:val="nil"/>
            </w:tcBorders>
          </w:tcPr>
          <w:p w:rsidR="0014794C" w:rsidRPr="001A6165" w:rsidRDefault="0014794C">
            <w:pPr>
              <w:rPr>
                <w:b/>
                <w:sz w:val="16"/>
              </w:rPr>
            </w:pPr>
            <w:r w:rsidRPr="001A6165">
              <w:rPr>
                <w:b/>
                <w:sz w:val="16"/>
              </w:rPr>
              <w:t>Latinamer</w:t>
            </w:r>
            <w:r w:rsidRPr="001A6165">
              <w:rPr>
                <w:b/>
                <w:sz w:val="16"/>
              </w:rPr>
              <w:t>i</w:t>
            </w:r>
            <w:r w:rsidRPr="001A6165">
              <w:rPr>
                <w:b/>
                <w:sz w:val="16"/>
              </w:rPr>
              <w:t>ka</w:t>
            </w:r>
          </w:p>
          <w:p w:rsidR="0014794C" w:rsidRPr="001A6165" w:rsidRDefault="0014794C">
            <w:pPr>
              <w:rPr>
                <w:sz w:val="16"/>
              </w:rPr>
            </w:pPr>
            <w:r w:rsidRPr="001A6165">
              <w:rPr>
                <w:sz w:val="16"/>
              </w:rPr>
              <w:t>Nicaragua</w:t>
            </w:r>
          </w:p>
        </w:tc>
        <w:tc>
          <w:tcPr>
            <w:tcW w:w="992" w:type="dxa"/>
            <w:tcBorders>
              <w:top w:val="nil"/>
              <w:left w:val="single" w:sz="6" w:space="0" w:color="auto"/>
              <w:right w:val="single" w:sz="6" w:space="0" w:color="auto"/>
            </w:tcBorders>
          </w:tcPr>
          <w:p w:rsidR="0014794C" w:rsidRPr="001A6165" w:rsidRDefault="0014794C">
            <w:pPr>
              <w:jc w:val="right"/>
              <w:rPr>
                <w:sz w:val="16"/>
              </w:rPr>
            </w:pPr>
          </w:p>
          <w:p w:rsidR="0014794C" w:rsidRPr="001A6165" w:rsidRDefault="0014794C">
            <w:pPr>
              <w:jc w:val="right"/>
              <w:rPr>
                <w:sz w:val="16"/>
              </w:rPr>
            </w:pPr>
            <w:r w:rsidRPr="001A6165">
              <w:rPr>
                <w:sz w:val="16"/>
              </w:rPr>
              <w:t>85 000</w:t>
            </w:r>
          </w:p>
        </w:tc>
        <w:tc>
          <w:tcPr>
            <w:tcW w:w="992" w:type="dxa"/>
            <w:tcBorders>
              <w:top w:val="nil"/>
              <w:left w:val="nil"/>
              <w:right w:val="nil"/>
            </w:tcBorders>
          </w:tcPr>
          <w:p w:rsidR="0014794C" w:rsidRPr="001A6165" w:rsidRDefault="0014794C">
            <w:pPr>
              <w:jc w:val="right"/>
              <w:rPr>
                <w:b/>
                <w:sz w:val="16"/>
              </w:rPr>
            </w:pPr>
          </w:p>
        </w:tc>
        <w:tc>
          <w:tcPr>
            <w:tcW w:w="851" w:type="dxa"/>
            <w:tcBorders>
              <w:top w:val="nil"/>
              <w:left w:val="single" w:sz="6" w:space="0" w:color="auto"/>
              <w:right w:val="single" w:sz="6" w:space="0" w:color="auto"/>
            </w:tcBorders>
          </w:tcPr>
          <w:p w:rsidR="0014794C" w:rsidRPr="001A6165" w:rsidRDefault="0014794C">
            <w:pPr>
              <w:jc w:val="right"/>
              <w:rPr>
                <w:b/>
                <w:sz w:val="16"/>
              </w:rPr>
            </w:pPr>
          </w:p>
        </w:tc>
        <w:tc>
          <w:tcPr>
            <w:tcW w:w="1134" w:type="dxa"/>
            <w:vMerge w:val="restart"/>
            <w:tcBorders>
              <w:top w:val="nil"/>
              <w:left w:val="nil"/>
              <w:right w:val="nil"/>
            </w:tcBorders>
          </w:tcPr>
          <w:p w:rsidR="0014794C" w:rsidRPr="001A6165" w:rsidRDefault="0014794C">
            <w:pPr>
              <w:pStyle w:val="Normaltindrag"/>
              <w:rPr>
                <w:sz w:val="16"/>
              </w:rPr>
            </w:pPr>
          </w:p>
          <w:p w:rsidR="0014794C" w:rsidRPr="001A6165" w:rsidRDefault="0014794C">
            <w:pPr>
              <w:pStyle w:val="Normaltindrag"/>
              <w:rPr>
                <w:sz w:val="16"/>
              </w:rPr>
            </w:pPr>
          </w:p>
          <w:p w:rsidR="0014794C" w:rsidRPr="001A6165" w:rsidRDefault="0014794C">
            <w:pPr>
              <w:pStyle w:val="Normaltindrag"/>
              <w:rPr>
                <w:sz w:val="16"/>
              </w:rPr>
            </w:pPr>
          </w:p>
          <w:p w:rsidR="0014794C" w:rsidRPr="001A6165" w:rsidRDefault="0014794C">
            <w:pPr>
              <w:pStyle w:val="Normaltindrag"/>
              <w:jc w:val="right"/>
              <w:rPr>
                <w:sz w:val="16"/>
              </w:rPr>
            </w:pPr>
          </w:p>
        </w:tc>
        <w:tc>
          <w:tcPr>
            <w:tcW w:w="850" w:type="dxa"/>
            <w:tcBorders>
              <w:top w:val="nil"/>
              <w:left w:val="single" w:sz="6" w:space="0" w:color="auto"/>
              <w:right w:val="single" w:sz="6" w:space="0" w:color="auto"/>
            </w:tcBorders>
          </w:tcPr>
          <w:p w:rsidR="0014794C" w:rsidRPr="001A6165" w:rsidRDefault="0014794C">
            <w:pPr>
              <w:jc w:val="right"/>
              <w:rPr>
                <w:b/>
                <w:sz w:val="16"/>
              </w:rPr>
            </w:pPr>
          </w:p>
        </w:tc>
      </w:tr>
      <w:tr w:rsidR="00000000" w:rsidRPr="001A6165">
        <w:tblPrEx>
          <w:tblCellMar>
            <w:top w:w="0" w:type="dxa"/>
            <w:bottom w:w="0" w:type="dxa"/>
          </w:tblCellMar>
        </w:tblPrEx>
        <w:trPr>
          <w:cantSplit/>
        </w:trPr>
        <w:tc>
          <w:tcPr>
            <w:tcW w:w="1489" w:type="dxa"/>
            <w:tcBorders>
              <w:right w:val="nil"/>
            </w:tcBorders>
          </w:tcPr>
          <w:p w:rsidR="0014794C" w:rsidRPr="001A6165" w:rsidRDefault="0014794C">
            <w:pPr>
              <w:spacing w:before="0"/>
              <w:rPr>
                <w:sz w:val="16"/>
              </w:rPr>
            </w:pPr>
            <w:r w:rsidRPr="001A6165">
              <w:rPr>
                <w:sz w:val="16"/>
              </w:rPr>
              <w:t>Centralamer</w:t>
            </w:r>
            <w:r w:rsidRPr="001A6165">
              <w:rPr>
                <w:sz w:val="16"/>
              </w:rPr>
              <w:t>i</w:t>
            </w:r>
            <w:r w:rsidRPr="001A6165">
              <w:rPr>
                <w:sz w:val="16"/>
              </w:rPr>
              <w:t>ka</w:t>
            </w:r>
          </w:p>
        </w:tc>
        <w:tc>
          <w:tcPr>
            <w:tcW w:w="992" w:type="dxa"/>
            <w:tcBorders>
              <w:left w:val="single" w:sz="6" w:space="0" w:color="auto"/>
              <w:right w:val="single" w:sz="6" w:space="0" w:color="auto"/>
            </w:tcBorders>
          </w:tcPr>
          <w:p w:rsidR="0014794C" w:rsidRPr="001A6165" w:rsidRDefault="0014794C">
            <w:pPr>
              <w:spacing w:before="0"/>
              <w:jc w:val="right"/>
              <w:rPr>
                <w:sz w:val="16"/>
              </w:rPr>
            </w:pPr>
            <w:r w:rsidRPr="001A6165">
              <w:rPr>
                <w:sz w:val="16"/>
              </w:rPr>
              <w:t>415000</w:t>
            </w:r>
          </w:p>
        </w:tc>
        <w:tc>
          <w:tcPr>
            <w:tcW w:w="992" w:type="dxa"/>
            <w:tcBorders>
              <w:left w:val="nil"/>
              <w:right w:val="nil"/>
            </w:tcBorders>
          </w:tcPr>
          <w:p w:rsidR="0014794C" w:rsidRPr="001A6165" w:rsidRDefault="0014794C">
            <w:pPr>
              <w:spacing w:before="0"/>
              <w:jc w:val="right"/>
              <w:rPr>
                <w:b/>
                <w:sz w:val="16"/>
              </w:rPr>
            </w:pPr>
          </w:p>
        </w:tc>
        <w:tc>
          <w:tcPr>
            <w:tcW w:w="851" w:type="dxa"/>
            <w:tcBorders>
              <w:left w:val="single" w:sz="6" w:space="0" w:color="auto"/>
              <w:right w:val="single" w:sz="6" w:space="0" w:color="auto"/>
            </w:tcBorders>
          </w:tcPr>
          <w:p w:rsidR="0014794C" w:rsidRPr="001A6165" w:rsidRDefault="0014794C">
            <w:pPr>
              <w:spacing w:before="0"/>
              <w:jc w:val="right"/>
              <w:rPr>
                <w:b/>
                <w:sz w:val="16"/>
              </w:rPr>
            </w:pPr>
          </w:p>
        </w:tc>
        <w:tc>
          <w:tcPr>
            <w:tcW w:w="1134" w:type="dxa"/>
            <w:vMerge/>
            <w:tcBorders>
              <w:left w:val="nil"/>
              <w:right w:val="nil"/>
            </w:tcBorders>
          </w:tcPr>
          <w:p w:rsidR="0014794C" w:rsidRPr="001A6165" w:rsidRDefault="0014794C">
            <w:pPr>
              <w:spacing w:before="0" w:line="360" w:lineRule="auto"/>
              <w:jc w:val="right"/>
              <w:rPr>
                <w:b/>
                <w:sz w:val="16"/>
              </w:rPr>
            </w:pPr>
          </w:p>
        </w:tc>
        <w:tc>
          <w:tcPr>
            <w:tcW w:w="850" w:type="dxa"/>
            <w:tcBorders>
              <w:left w:val="single" w:sz="6" w:space="0" w:color="auto"/>
              <w:right w:val="single" w:sz="6" w:space="0" w:color="auto"/>
            </w:tcBorders>
          </w:tcPr>
          <w:p w:rsidR="0014794C" w:rsidRPr="001A6165" w:rsidRDefault="0014794C">
            <w:pPr>
              <w:spacing w:before="0"/>
              <w:jc w:val="right"/>
              <w:rPr>
                <w:b/>
                <w:sz w:val="16"/>
              </w:rPr>
            </w:pPr>
          </w:p>
        </w:tc>
      </w:tr>
      <w:tr w:rsidR="00000000" w:rsidRPr="001A6165">
        <w:tblPrEx>
          <w:tblCellMar>
            <w:top w:w="0" w:type="dxa"/>
            <w:bottom w:w="0" w:type="dxa"/>
          </w:tblCellMar>
        </w:tblPrEx>
        <w:trPr>
          <w:cantSplit/>
        </w:trPr>
        <w:tc>
          <w:tcPr>
            <w:tcW w:w="1489" w:type="dxa"/>
            <w:tcBorders>
              <w:bottom w:val="nil"/>
              <w:right w:val="nil"/>
            </w:tcBorders>
          </w:tcPr>
          <w:p w:rsidR="0014794C" w:rsidRPr="001A6165" w:rsidRDefault="0014794C">
            <w:pPr>
              <w:spacing w:before="0"/>
              <w:rPr>
                <w:sz w:val="16"/>
              </w:rPr>
            </w:pPr>
            <w:r w:rsidRPr="001A6165">
              <w:rPr>
                <w:sz w:val="16"/>
              </w:rPr>
              <w:t>Sydamerika</w:t>
            </w:r>
          </w:p>
        </w:tc>
        <w:tc>
          <w:tcPr>
            <w:tcW w:w="992" w:type="dxa"/>
            <w:tcBorders>
              <w:left w:val="single" w:sz="6" w:space="0" w:color="auto"/>
              <w:bottom w:val="nil"/>
              <w:right w:val="single" w:sz="6" w:space="0" w:color="auto"/>
            </w:tcBorders>
          </w:tcPr>
          <w:p w:rsidR="0014794C" w:rsidRPr="001A6165" w:rsidRDefault="0014794C">
            <w:pPr>
              <w:spacing w:before="0"/>
              <w:jc w:val="right"/>
              <w:rPr>
                <w:sz w:val="16"/>
              </w:rPr>
            </w:pPr>
            <w:r w:rsidRPr="001A6165">
              <w:rPr>
                <w:sz w:val="16"/>
              </w:rPr>
              <w:t>120 000</w:t>
            </w:r>
          </w:p>
        </w:tc>
        <w:tc>
          <w:tcPr>
            <w:tcW w:w="992" w:type="dxa"/>
            <w:tcBorders>
              <w:left w:val="nil"/>
              <w:bottom w:val="nil"/>
              <w:right w:val="nil"/>
            </w:tcBorders>
          </w:tcPr>
          <w:p w:rsidR="0014794C" w:rsidRPr="001A6165" w:rsidRDefault="0014794C">
            <w:pPr>
              <w:spacing w:before="0"/>
              <w:jc w:val="right"/>
              <w:rPr>
                <w:b/>
                <w:sz w:val="16"/>
              </w:rPr>
            </w:pPr>
          </w:p>
        </w:tc>
        <w:tc>
          <w:tcPr>
            <w:tcW w:w="851" w:type="dxa"/>
            <w:tcBorders>
              <w:left w:val="single" w:sz="6" w:space="0" w:color="auto"/>
              <w:bottom w:val="nil"/>
              <w:right w:val="single" w:sz="6" w:space="0" w:color="auto"/>
            </w:tcBorders>
          </w:tcPr>
          <w:p w:rsidR="0014794C" w:rsidRPr="001A6165" w:rsidRDefault="0014794C">
            <w:pPr>
              <w:spacing w:before="0"/>
              <w:jc w:val="right"/>
              <w:rPr>
                <w:b/>
                <w:sz w:val="16"/>
              </w:rPr>
            </w:pPr>
          </w:p>
        </w:tc>
        <w:tc>
          <w:tcPr>
            <w:tcW w:w="1134" w:type="dxa"/>
            <w:vMerge/>
            <w:tcBorders>
              <w:left w:val="nil"/>
              <w:bottom w:val="nil"/>
              <w:right w:val="nil"/>
            </w:tcBorders>
          </w:tcPr>
          <w:p w:rsidR="0014794C" w:rsidRPr="001A6165" w:rsidRDefault="0014794C">
            <w:pPr>
              <w:spacing w:before="0" w:line="360" w:lineRule="auto"/>
              <w:jc w:val="right"/>
              <w:rPr>
                <w:b/>
                <w:sz w:val="16"/>
              </w:rPr>
            </w:pPr>
          </w:p>
        </w:tc>
        <w:tc>
          <w:tcPr>
            <w:tcW w:w="850" w:type="dxa"/>
            <w:tcBorders>
              <w:left w:val="single" w:sz="6" w:space="0" w:color="auto"/>
              <w:bottom w:val="nil"/>
              <w:right w:val="single" w:sz="6" w:space="0" w:color="auto"/>
            </w:tcBorders>
          </w:tcPr>
          <w:p w:rsidR="0014794C" w:rsidRPr="001A6165" w:rsidRDefault="0014794C">
            <w:pPr>
              <w:spacing w:before="0"/>
              <w:jc w:val="right"/>
              <w:rPr>
                <w:b/>
                <w:sz w:val="16"/>
              </w:rPr>
            </w:pPr>
          </w:p>
        </w:tc>
      </w:tr>
      <w:tr w:rsidR="00000000" w:rsidRPr="001A6165">
        <w:tblPrEx>
          <w:tblCellMar>
            <w:top w:w="0" w:type="dxa"/>
            <w:bottom w:w="0" w:type="dxa"/>
          </w:tblCellMar>
        </w:tblPrEx>
        <w:tc>
          <w:tcPr>
            <w:tcW w:w="1489" w:type="dxa"/>
            <w:tcBorders>
              <w:bottom w:val="single" w:sz="12" w:space="0" w:color="auto"/>
              <w:right w:val="nil"/>
            </w:tcBorders>
          </w:tcPr>
          <w:p w:rsidR="0014794C" w:rsidRPr="001A6165" w:rsidRDefault="0014794C">
            <w:pPr>
              <w:spacing w:before="0"/>
              <w:rPr>
                <w:b/>
                <w:sz w:val="16"/>
              </w:rPr>
            </w:pPr>
            <w:r w:rsidRPr="001A6165">
              <w:rPr>
                <w:b/>
                <w:sz w:val="16"/>
              </w:rPr>
              <w:t>Summa</w:t>
            </w:r>
          </w:p>
        </w:tc>
        <w:tc>
          <w:tcPr>
            <w:tcW w:w="992" w:type="dxa"/>
            <w:tcBorders>
              <w:left w:val="single" w:sz="6" w:space="0" w:color="auto"/>
              <w:bottom w:val="single" w:sz="12" w:space="0" w:color="auto"/>
              <w:right w:val="single" w:sz="6" w:space="0" w:color="auto"/>
            </w:tcBorders>
          </w:tcPr>
          <w:p w:rsidR="0014794C" w:rsidRPr="001A6165" w:rsidRDefault="0014794C">
            <w:pPr>
              <w:spacing w:before="0"/>
              <w:jc w:val="right"/>
              <w:rPr>
                <w:b/>
                <w:sz w:val="16"/>
              </w:rPr>
            </w:pPr>
            <w:r w:rsidRPr="001A6165">
              <w:rPr>
                <w:b/>
                <w:sz w:val="16"/>
              </w:rPr>
              <w:t>620 000</w:t>
            </w:r>
          </w:p>
        </w:tc>
        <w:tc>
          <w:tcPr>
            <w:tcW w:w="992" w:type="dxa"/>
            <w:tcBorders>
              <w:left w:val="nil"/>
              <w:bottom w:val="single" w:sz="12" w:space="0" w:color="auto"/>
              <w:right w:val="nil"/>
            </w:tcBorders>
          </w:tcPr>
          <w:p w:rsidR="0014794C" w:rsidRPr="001A6165" w:rsidRDefault="0014794C">
            <w:pPr>
              <w:spacing w:before="0"/>
              <w:jc w:val="right"/>
              <w:rPr>
                <w:b/>
                <w:sz w:val="16"/>
              </w:rPr>
            </w:pPr>
            <w:r w:rsidRPr="001A6165">
              <w:rPr>
                <w:b/>
                <w:sz w:val="16"/>
              </w:rPr>
              <w:t>- 120 000</w:t>
            </w:r>
          </w:p>
        </w:tc>
        <w:tc>
          <w:tcPr>
            <w:tcW w:w="851" w:type="dxa"/>
            <w:tcBorders>
              <w:left w:val="single" w:sz="6" w:space="0" w:color="auto"/>
              <w:bottom w:val="single" w:sz="12" w:space="0" w:color="auto"/>
              <w:right w:val="single" w:sz="6" w:space="0" w:color="auto"/>
            </w:tcBorders>
          </w:tcPr>
          <w:p w:rsidR="0014794C" w:rsidRPr="001A6165" w:rsidRDefault="0014794C">
            <w:pPr>
              <w:spacing w:before="0"/>
              <w:jc w:val="right"/>
              <w:rPr>
                <w:b/>
                <w:sz w:val="16"/>
              </w:rPr>
            </w:pPr>
          </w:p>
        </w:tc>
        <w:tc>
          <w:tcPr>
            <w:tcW w:w="1134" w:type="dxa"/>
            <w:tcBorders>
              <w:left w:val="nil"/>
              <w:bottom w:val="single" w:sz="12" w:space="0" w:color="auto"/>
              <w:right w:val="nil"/>
            </w:tcBorders>
          </w:tcPr>
          <w:p w:rsidR="0014794C" w:rsidRPr="001A6165" w:rsidRDefault="0014794C">
            <w:pPr>
              <w:spacing w:before="0" w:line="360" w:lineRule="auto"/>
              <w:jc w:val="right"/>
              <w:rPr>
                <w:b/>
                <w:sz w:val="16"/>
              </w:rPr>
            </w:pPr>
            <w:r w:rsidRPr="001A6165">
              <w:rPr>
                <w:b/>
                <w:sz w:val="16"/>
              </w:rPr>
              <w:t>+ 130 000</w:t>
            </w:r>
          </w:p>
        </w:tc>
        <w:tc>
          <w:tcPr>
            <w:tcW w:w="850" w:type="dxa"/>
            <w:tcBorders>
              <w:left w:val="single" w:sz="6" w:space="0" w:color="auto"/>
              <w:bottom w:val="single" w:sz="12" w:space="0" w:color="auto"/>
              <w:right w:val="single" w:sz="6" w:space="0" w:color="auto"/>
            </w:tcBorders>
          </w:tcPr>
          <w:p w:rsidR="0014794C" w:rsidRPr="001A6165" w:rsidRDefault="0014794C">
            <w:pPr>
              <w:spacing w:before="0"/>
              <w:jc w:val="right"/>
              <w:rPr>
                <w:b/>
                <w:sz w:val="16"/>
              </w:rPr>
            </w:pPr>
          </w:p>
        </w:tc>
      </w:tr>
    </w:tbl>
    <w:p w:rsidR="0014794C" w:rsidRPr="001A6165" w:rsidRDefault="0014794C"/>
    <w:p w:rsidR="0014794C" w:rsidRPr="001A6165" w:rsidRDefault="0014794C">
      <w:pPr>
        <w:pStyle w:val="R2"/>
      </w:pPr>
      <w:r w:rsidRPr="001A6165">
        <w:rPr>
          <w:b/>
        </w:rPr>
        <w:t>Tabell 7:</w:t>
      </w:r>
      <w:r w:rsidRPr="001A6165">
        <w:t xml:space="preserve"> Biståndsramen, avräkningar och biståndsanslag </w:t>
      </w:r>
    </w:p>
    <w:p w:rsidR="0014794C" w:rsidRPr="001A6165" w:rsidRDefault="0014794C">
      <w:pPr>
        <w:pStyle w:val="R4"/>
        <w:spacing w:before="0"/>
      </w:pPr>
      <w:r w:rsidRPr="001A6165">
        <w:t>(motsvarar tabell på s. 20 i budgetpropositionen)</w:t>
      </w:r>
    </w:p>
    <w:p w:rsidR="0014794C" w:rsidRPr="001A6165" w:rsidRDefault="0014794C">
      <w:pPr>
        <w:pStyle w:val="Normaltindrag"/>
      </w:pPr>
    </w:p>
    <w:p w:rsidR="0014794C" w:rsidRPr="001A6165" w:rsidRDefault="0014794C">
      <w:pPr>
        <w:pStyle w:val="Normaltindrag"/>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914"/>
        <w:gridCol w:w="851"/>
        <w:gridCol w:w="708"/>
        <w:gridCol w:w="709"/>
        <w:gridCol w:w="709"/>
        <w:gridCol w:w="709"/>
      </w:tblGrid>
      <w:tr w:rsidR="00000000" w:rsidRPr="001A6165">
        <w:tblPrEx>
          <w:tblCellMar>
            <w:top w:w="0" w:type="dxa"/>
            <w:bottom w:w="0" w:type="dxa"/>
          </w:tblCellMar>
        </w:tblPrEx>
        <w:tc>
          <w:tcPr>
            <w:tcW w:w="1914" w:type="dxa"/>
          </w:tcPr>
          <w:p w:rsidR="0014794C" w:rsidRPr="001A6165" w:rsidRDefault="0014794C">
            <w:pPr>
              <w:spacing w:before="0"/>
              <w:rPr>
                <w:rFonts w:ascii="Arial" w:hAnsi="Arial"/>
                <w:sz w:val="20"/>
              </w:rPr>
            </w:pPr>
          </w:p>
        </w:tc>
        <w:tc>
          <w:tcPr>
            <w:tcW w:w="851" w:type="dxa"/>
          </w:tcPr>
          <w:p w:rsidR="0014794C" w:rsidRPr="001A6165" w:rsidRDefault="0014794C">
            <w:pPr>
              <w:pStyle w:val="Tabell"/>
              <w:jc w:val="center"/>
              <w:rPr>
                <w:sz w:val="14"/>
              </w:rPr>
            </w:pPr>
          </w:p>
          <w:p w:rsidR="0014794C" w:rsidRPr="001A6165" w:rsidRDefault="0014794C">
            <w:pPr>
              <w:pStyle w:val="Tabell"/>
              <w:jc w:val="center"/>
              <w:rPr>
                <w:sz w:val="14"/>
              </w:rPr>
            </w:pPr>
          </w:p>
          <w:p w:rsidR="0014794C" w:rsidRPr="001A6165" w:rsidRDefault="0014794C">
            <w:pPr>
              <w:pStyle w:val="Tabell"/>
              <w:jc w:val="center"/>
              <w:rPr>
                <w:sz w:val="14"/>
              </w:rPr>
            </w:pPr>
            <w:r w:rsidRPr="001A6165">
              <w:rPr>
                <w:sz w:val="14"/>
              </w:rPr>
              <w:t>Prop</w:t>
            </w:r>
            <w:r w:rsidRPr="001A6165">
              <w:rPr>
                <w:sz w:val="14"/>
              </w:rPr>
              <w:t>o</w:t>
            </w:r>
            <w:r w:rsidRPr="001A6165">
              <w:rPr>
                <w:sz w:val="14"/>
              </w:rPr>
              <w:t>sition</w:t>
            </w:r>
          </w:p>
          <w:p w:rsidR="0014794C" w:rsidRPr="001A6165" w:rsidRDefault="0014794C">
            <w:pPr>
              <w:pStyle w:val="Tabell"/>
              <w:jc w:val="center"/>
              <w:rPr>
                <w:sz w:val="14"/>
              </w:rPr>
            </w:pPr>
            <w:r w:rsidRPr="001A6165">
              <w:rPr>
                <w:sz w:val="14"/>
              </w:rPr>
              <w:t>1999/2000:1</w:t>
            </w:r>
          </w:p>
        </w:tc>
        <w:tc>
          <w:tcPr>
            <w:tcW w:w="708" w:type="dxa"/>
          </w:tcPr>
          <w:p w:rsidR="0014794C" w:rsidRPr="001A6165" w:rsidRDefault="0014794C">
            <w:pPr>
              <w:spacing w:before="0"/>
              <w:jc w:val="center"/>
              <w:rPr>
                <w:b/>
                <w:sz w:val="16"/>
              </w:rPr>
            </w:pPr>
          </w:p>
          <w:p w:rsidR="0014794C" w:rsidRPr="001A6165" w:rsidRDefault="0014794C">
            <w:pPr>
              <w:spacing w:before="0"/>
              <w:jc w:val="center"/>
              <w:rPr>
                <w:b/>
                <w:sz w:val="16"/>
              </w:rPr>
            </w:pPr>
            <w:r w:rsidRPr="001A6165">
              <w:rPr>
                <w:b/>
                <w:sz w:val="16"/>
              </w:rPr>
              <w:t xml:space="preserve"> (m)</w:t>
            </w:r>
          </w:p>
        </w:tc>
        <w:tc>
          <w:tcPr>
            <w:tcW w:w="709" w:type="dxa"/>
          </w:tcPr>
          <w:p w:rsidR="0014794C" w:rsidRPr="001A6165" w:rsidRDefault="0014794C">
            <w:pPr>
              <w:spacing w:before="0"/>
              <w:jc w:val="center"/>
              <w:rPr>
                <w:b/>
                <w:sz w:val="16"/>
              </w:rPr>
            </w:pPr>
          </w:p>
          <w:p w:rsidR="0014794C" w:rsidRPr="001A6165" w:rsidRDefault="0014794C">
            <w:pPr>
              <w:spacing w:before="0"/>
              <w:jc w:val="center"/>
              <w:rPr>
                <w:b/>
                <w:sz w:val="16"/>
              </w:rPr>
            </w:pPr>
            <w:r w:rsidRPr="001A6165">
              <w:rPr>
                <w:b/>
                <w:sz w:val="16"/>
              </w:rPr>
              <w:t>(kd)</w:t>
            </w:r>
          </w:p>
        </w:tc>
        <w:tc>
          <w:tcPr>
            <w:tcW w:w="709" w:type="dxa"/>
          </w:tcPr>
          <w:p w:rsidR="0014794C" w:rsidRPr="001A6165" w:rsidRDefault="0014794C">
            <w:pPr>
              <w:spacing w:before="0"/>
              <w:jc w:val="center"/>
              <w:rPr>
                <w:b/>
                <w:sz w:val="16"/>
              </w:rPr>
            </w:pPr>
          </w:p>
          <w:p w:rsidR="0014794C" w:rsidRPr="001A6165" w:rsidRDefault="0014794C">
            <w:pPr>
              <w:spacing w:before="0"/>
              <w:jc w:val="center"/>
              <w:rPr>
                <w:b/>
                <w:sz w:val="16"/>
              </w:rPr>
            </w:pPr>
            <w:r w:rsidRPr="001A6165">
              <w:rPr>
                <w:b/>
                <w:sz w:val="16"/>
              </w:rPr>
              <w:t>(fp)</w:t>
            </w:r>
          </w:p>
        </w:tc>
        <w:tc>
          <w:tcPr>
            <w:tcW w:w="709" w:type="dxa"/>
          </w:tcPr>
          <w:p w:rsidR="0014794C" w:rsidRPr="001A6165" w:rsidRDefault="0014794C">
            <w:pPr>
              <w:spacing w:before="0"/>
              <w:jc w:val="center"/>
              <w:rPr>
                <w:b/>
                <w:sz w:val="16"/>
              </w:rPr>
            </w:pPr>
          </w:p>
          <w:p w:rsidR="0014794C" w:rsidRPr="001A6165" w:rsidRDefault="0014794C">
            <w:pPr>
              <w:spacing w:before="0"/>
              <w:jc w:val="center"/>
              <w:rPr>
                <w:b/>
                <w:sz w:val="16"/>
              </w:rPr>
            </w:pPr>
            <w:r w:rsidRPr="001A6165">
              <w:rPr>
                <w:b/>
                <w:sz w:val="16"/>
              </w:rPr>
              <w:t>(c)</w:t>
            </w:r>
          </w:p>
        </w:tc>
      </w:tr>
      <w:tr w:rsidR="00000000" w:rsidRPr="001A6165">
        <w:tblPrEx>
          <w:tblCellMar>
            <w:top w:w="0" w:type="dxa"/>
            <w:bottom w:w="0" w:type="dxa"/>
          </w:tblCellMar>
        </w:tblPrEx>
        <w:tc>
          <w:tcPr>
            <w:tcW w:w="1914" w:type="dxa"/>
          </w:tcPr>
          <w:p w:rsidR="0014794C" w:rsidRPr="001A6165" w:rsidRDefault="0014794C">
            <w:pPr>
              <w:pStyle w:val="Tabell"/>
              <w:spacing w:before="123"/>
              <w:jc w:val="left"/>
              <w:rPr>
                <w:b/>
                <w:sz w:val="16"/>
              </w:rPr>
            </w:pPr>
            <w:r w:rsidRPr="001A6165">
              <w:rPr>
                <w:b/>
                <w:sz w:val="16"/>
              </w:rPr>
              <w:t>Biståndsram</w:t>
            </w:r>
          </w:p>
        </w:tc>
        <w:tc>
          <w:tcPr>
            <w:tcW w:w="851" w:type="dxa"/>
          </w:tcPr>
          <w:p w:rsidR="0014794C" w:rsidRPr="001A6165" w:rsidRDefault="0014794C">
            <w:pPr>
              <w:pStyle w:val="Tabell"/>
              <w:spacing w:before="123"/>
              <w:jc w:val="right"/>
              <w:rPr>
                <w:sz w:val="16"/>
              </w:rPr>
            </w:pPr>
            <w:r w:rsidRPr="001A6165">
              <w:rPr>
                <w:sz w:val="16"/>
              </w:rPr>
              <w:t>14 299</w:t>
            </w:r>
          </w:p>
        </w:tc>
        <w:tc>
          <w:tcPr>
            <w:tcW w:w="708" w:type="dxa"/>
          </w:tcPr>
          <w:p w:rsidR="0014794C" w:rsidRPr="001A6165" w:rsidRDefault="0014794C">
            <w:pPr>
              <w:pStyle w:val="Tabell"/>
              <w:spacing w:before="123"/>
              <w:jc w:val="right"/>
              <w:rPr>
                <w:b/>
                <w:sz w:val="16"/>
              </w:rPr>
            </w:pPr>
          </w:p>
        </w:tc>
        <w:tc>
          <w:tcPr>
            <w:tcW w:w="709" w:type="dxa"/>
          </w:tcPr>
          <w:p w:rsidR="0014794C" w:rsidRPr="001A6165" w:rsidRDefault="0014794C">
            <w:pPr>
              <w:pStyle w:val="Tabell"/>
              <w:spacing w:before="123"/>
              <w:jc w:val="right"/>
              <w:rPr>
                <w:sz w:val="16"/>
              </w:rPr>
            </w:pPr>
            <w:r w:rsidRPr="001A6165">
              <w:rPr>
                <w:sz w:val="16"/>
              </w:rPr>
              <w:t>+ 1 100</w:t>
            </w:r>
          </w:p>
        </w:tc>
        <w:tc>
          <w:tcPr>
            <w:tcW w:w="709" w:type="dxa"/>
          </w:tcPr>
          <w:p w:rsidR="0014794C" w:rsidRPr="001A6165" w:rsidRDefault="0014794C">
            <w:pPr>
              <w:pStyle w:val="Tabell"/>
              <w:spacing w:before="123"/>
              <w:jc w:val="right"/>
              <w:rPr>
                <w:sz w:val="16"/>
              </w:rPr>
            </w:pPr>
            <w:r w:rsidRPr="001A6165">
              <w:rPr>
                <w:sz w:val="16"/>
              </w:rPr>
              <w:t>+ 1 500</w:t>
            </w:r>
          </w:p>
        </w:tc>
        <w:tc>
          <w:tcPr>
            <w:tcW w:w="709" w:type="dxa"/>
          </w:tcPr>
          <w:p w:rsidR="0014794C" w:rsidRPr="001A6165" w:rsidRDefault="0014794C">
            <w:pPr>
              <w:pStyle w:val="Tabell"/>
              <w:spacing w:before="123"/>
              <w:jc w:val="right"/>
              <w:rPr>
                <w:sz w:val="16"/>
              </w:rPr>
            </w:pPr>
            <w:r w:rsidRPr="001A6165">
              <w:rPr>
                <w:sz w:val="16"/>
              </w:rPr>
              <w:t>+195</w:t>
            </w:r>
          </w:p>
        </w:tc>
      </w:tr>
      <w:tr w:rsidR="00000000" w:rsidRPr="001A6165">
        <w:tblPrEx>
          <w:tblCellMar>
            <w:top w:w="0" w:type="dxa"/>
            <w:bottom w:w="0" w:type="dxa"/>
          </w:tblCellMar>
        </w:tblPrEx>
        <w:tc>
          <w:tcPr>
            <w:tcW w:w="1914" w:type="dxa"/>
          </w:tcPr>
          <w:p w:rsidR="0014794C" w:rsidRPr="001A6165" w:rsidRDefault="0014794C">
            <w:pPr>
              <w:pStyle w:val="Tabell"/>
              <w:spacing w:before="123"/>
              <w:jc w:val="left"/>
              <w:rPr>
                <w:b/>
                <w:sz w:val="16"/>
              </w:rPr>
            </w:pPr>
            <w:r w:rsidRPr="001A6165">
              <w:rPr>
                <w:b/>
                <w:sz w:val="16"/>
              </w:rPr>
              <w:t xml:space="preserve">Avräkningar </w:t>
            </w:r>
          </w:p>
        </w:tc>
        <w:tc>
          <w:tcPr>
            <w:tcW w:w="851" w:type="dxa"/>
          </w:tcPr>
          <w:p w:rsidR="0014794C" w:rsidRPr="001A6165" w:rsidRDefault="0014794C">
            <w:pPr>
              <w:pStyle w:val="Tabell"/>
              <w:spacing w:before="123"/>
              <w:jc w:val="right"/>
              <w:rPr>
                <w:sz w:val="16"/>
              </w:rPr>
            </w:pPr>
            <w:r w:rsidRPr="001A6165">
              <w:rPr>
                <w:sz w:val="16"/>
              </w:rPr>
              <w:t>1 812</w:t>
            </w:r>
          </w:p>
        </w:tc>
        <w:tc>
          <w:tcPr>
            <w:tcW w:w="708" w:type="dxa"/>
          </w:tcPr>
          <w:p w:rsidR="0014794C" w:rsidRPr="001A6165" w:rsidRDefault="0014794C">
            <w:pPr>
              <w:pStyle w:val="Tabell"/>
              <w:spacing w:before="123"/>
              <w:jc w:val="right"/>
              <w:rPr>
                <w:sz w:val="16"/>
              </w:rPr>
            </w:pPr>
            <w:r w:rsidRPr="001A6165">
              <w:rPr>
                <w:sz w:val="16"/>
              </w:rPr>
              <w:t>+ 1 047</w:t>
            </w:r>
            <w:r w:rsidRPr="001A6165">
              <w:rPr>
                <w:rStyle w:val="Fotnotsreferens"/>
                <w:sz w:val="16"/>
              </w:rPr>
              <w:footnoteReference w:customMarkFollows="1" w:id="4"/>
              <w:t>1</w:t>
            </w:r>
          </w:p>
        </w:tc>
        <w:tc>
          <w:tcPr>
            <w:tcW w:w="709" w:type="dxa"/>
          </w:tcPr>
          <w:p w:rsidR="0014794C" w:rsidRPr="001A6165" w:rsidRDefault="0014794C">
            <w:pPr>
              <w:pStyle w:val="Tabell"/>
              <w:spacing w:before="123"/>
              <w:jc w:val="right"/>
              <w:rPr>
                <w:b/>
                <w:sz w:val="16"/>
              </w:rPr>
            </w:pPr>
          </w:p>
        </w:tc>
        <w:tc>
          <w:tcPr>
            <w:tcW w:w="709" w:type="dxa"/>
          </w:tcPr>
          <w:p w:rsidR="0014794C" w:rsidRPr="001A6165" w:rsidRDefault="0014794C">
            <w:pPr>
              <w:pStyle w:val="Tabell"/>
              <w:spacing w:before="123"/>
              <w:jc w:val="right"/>
              <w:rPr>
                <w:b/>
                <w:sz w:val="16"/>
              </w:rPr>
            </w:pPr>
          </w:p>
        </w:tc>
        <w:tc>
          <w:tcPr>
            <w:tcW w:w="709" w:type="dxa"/>
          </w:tcPr>
          <w:p w:rsidR="0014794C" w:rsidRPr="001A6165" w:rsidRDefault="0014794C">
            <w:pPr>
              <w:pStyle w:val="Tabell"/>
              <w:spacing w:before="123"/>
              <w:jc w:val="right"/>
              <w:rPr>
                <w:b/>
                <w:sz w:val="16"/>
              </w:rPr>
            </w:pPr>
          </w:p>
        </w:tc>
      </w:tr>
      <w:tr w:rsidR="00000000" w:rsidRPr="001A6165">
        <w:tblPrEx>
          <w:tblCellMar>
            <w:top w:w="0" w:type="dxa"/>
            <w:bottom w:w="0" w:type="dxa"/>
          </w:tblCellMar>
        </w:tblPrEx>
        <w:tc>
          <w:tcPr>
            <w:tcW w:w="1914" w:type="dxa"/>
          </w:tcPr>
          <w:p w:rsidR="0014794C" w:rsidRPr="001A6165" w:rsidRDefault="0014794C">
            <w:pPr>
              <w:pStyle w:val="Tabell"/>
              <w:spacing w:before="123"/>
              <w:jc w:val="left"/>
              <w:rPr>
                <w:sz w:val="16"/>
              </w:rPr>
            </w:pPr>
            <w:r w:rsidRPr="001A6165">
              <w:rPr>
                <w:i/>
                <w:sz w:val="16"/>
              </w:rPr>
              <w:t>Varav:</w:t>
            </w:r>
          </w:p>
        </w:tc>
        <w:tc>
          <w:tcPr>
            <w:tcW w:w="851" w:type="dxa"/>
          </w:tcPr>
          <w:p w:rsidR="0014794C" w:rsidRPr="001A6165" w:rsidRDefault="0014794C">
            <w:pPr>
              <w:pStyle w:val="Tabell"/>
              <w:spacing w:before="123"/>
              <w:jc w:val="right"/>
              <w:rPr>
                <w:sz w:val="16"/>
              </w:rPr>
            </w:pPr>
          </w:p>
        </w:tc>
        <w:tc>
          <w:tcPr>
            <w:tcW w:w="708"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r>
      <w:tr w:rsidR="00000000" w:rsidRPr="001A6165">
        <w:tblPrEx>
          <w:tblCellMar>
            <w:top w:w="0" w:type="dxa"/>
            <w:bottom w:w="0" w:type="dxa"/>
          </w:tblCellMar>
        </w:tblPrEx>
        <w:tc>
          <w:tcPr>
            <w:tcW w:w="1914" w:type="dxa"/>
          </w:tcPr>
          <w:p w:rsidR="0014794C" w:rsidRPr="001A6165" w:rsidRDefault="0014794C">
            <w:pPr>
              <w:pStyle w:val="Tabell"/>
              <w:spacing w:before="123"/>
              <w:ind w:firstLine="284"/>
              <w:jc w:val="left"/>
              <w:rPr>
                <w:sz w:val="16"/>
              </w:rPr>
            </w:pPr>
            <w:r w:rsidRPr="001A6165">
              <w:rPr>
                <w:sz w:val="16"/>
              </w:rPr>
              <w:t>Flyktingkostnader</w:t>
            </w:r>
          </w:p>
        </w:tc>
        <w:tc>
          <w:tcPr>
            <w:tcW w:w="851" w:type="dxa"/>
          </w:tcPr>
          <w:p w:rsidR="0014794C" w:rsidRPr="001A6165" w:rsidRDefault="0014794C">
            <w:pPr>
              <w:pStyle w:val="Tabell"/>
              <w:spacing w:before="123"/>
              <w:jc w:val="right"/>
              <w:rPr>
                <w:sz w:val="16"/>
              </w:rPr>
            </w:pPr>
            <w:r w:rsidRPr="001A6165">
              <w:rPr>
                <w:sz w:val="16"/>
              </w:rPr>
              <w:t>763</w:t>
            </w:r>
          </w:p>
        </w:tc>
        <w:tc>
          <w:tcPr>
            <w:tcW w:w="708"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r>
      <w:tr w:rsidR="00000000" w:rsidRPr="001A6165">
        <w:tblPrEx>
          <w:tblCellMar>
            <w:top w:w="0" w:type="dxa"/>
            <w:bottom w:w="0" w:type="dxa"/>
          </w:tblCellMar>
        </w:tblPrEx>
        <w:tc>
          <w:tcPr>
            <w:tcW w:w="1914" w:type="dxa"/>
          </w:tcPr>
          <w:p w:rsidR="0014794C" w:rsidRPr="001A6165" w:rsidRDefault="0014794C">
            <w:pPr>
              <w:pStyle w:val="Tabell"/>
              <w:spacing w:before="123"/>
              <w:ind w:firstLine="284"/>
              <w:jc w:val="left"/>
              <w:rPr>
                <w:sz w:val="16"/>
              </w:rPr>
            </w:pPr>
            <w:r w:rsidRPr="001A6165">
              <w:rPr>
                <w:sz w:val="16"/>
              </w:rPr>
              <w:t>EU-bistånd</w:t>
            </w:r>
          </w:p>
        </w:tc>
        <w:tc>
          <w:tcPr>
            <w:tcW w:w="851" w:type="dxa"/>
          </w:tcPr>
          <w:p w:rsidR="0014794C" w:rsidRPr="001A6165" w:rsidRDefault="0014794C">
            <w:pPr>
              <w:pStyle w:val="Tabell"/>
              <w:spacing w:before="123"/>
              <w:jc w:val="right"/>
              <w:rPr>
                <w:sz w:val="16"/>
              </w:rPr>
            </w:pPr>
            <w:r w:rsidRPr="001A6165">
              <w:rPr>
                <w:sz w:val="16"/>
              </w:rPr>
              <w:t>757</w:t>
            </w:r>
          </w:p>
        </w:tc>
        <w:tc>
          <w:tcPr>
            <w:tcW w:w="708"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r>
      <w:tr w:rsidR="00000000" w:rsidRPr="001A6165">
        <w:tblPrEx>
          <w:tblCellMar>
            <w:top w:w="0" w:type="dxa"/>
            <w:bottom w:w="0" w:type="dxa"/>
          </w:tblCellMar>
        </w:tblPrEx>
        <w:tc>
          <w:tcPr>
            <w:tcW w:w="1914" w:type="dxa"/>
          </w:tcPr>
          <w:p w:rsidR="0014794C" w:rsidRPr="001A6165" w:rsidRDefault="0014794C">
            <w:pPr>
              <w:pStyle w:val="Tabell"/>
              <w:spacing w:before="123"/>
              <w:ind w:firstLine="284"/>
              <w:jc w:val="left"/>
              <w:rPr>
                <w:sz w:val="16"/>
              </w:rPr>
            </w:pPr>
            <w:r w:rsidRPr="001A6165">
              <w:rPr>
                <w:sz w:val="16"/>
              </w:rPr>
              <w:t>Adm. m.m.</w:t>
            </w:r>
          </w:p>
        </w:tc>
        <w:tc>
          <w:tcPr>
            <w:tcW w:w="851" w:type="dxa"/>
          </w:tcPr>
          <w:p w:rsidR="0014794C" w:rsidRPr="001A6165" w:rsidRDefault="0014794C">
            <w:pPr>
              <w:pStyle w:val="Tabell"/>
              <w:spacing w:before="123"/>
              <w:jc w:val="right"/>
              <w:rPr>
                <w:sz w:val="16"/>
              </w:rPr>
            </w:pPr>
            <w:r w:rsidRPr="001A6165">
              <w:rPr>
                <w:sz w:val="16"/>
              </w:rPr>
              <w:t>292</w:t>
            </w:r>
          </w:p>
        </w:tc>
        <w:tc>
          <w:tcPr>
            <w:tcW w:w="708"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c>
          <w:tcPr>
            <w:tcW w:w="709" w:type="dxa"/>
          </w:tcPr>
          <w:p w:rsidR="0014794C" w:rsidRPr="001A6165" w:rsidRDefault="0014794C">
            <w:pPr>
              <w:pStyle w:val="Tabell"/>
              <w:spacing w:before="123"/>
              <w:jc w:val="right"/>
              <w:rPr>
                <w:sz w:val="16"/>
              </w:rPr>
            </w:pPr>
          </w:p>
        </w:tc>
      </w:tr>
      <w:tr w:rsidR="00000000" w:rsidRPr="001A6165">
        <w:tblPrEx>
          <w:tblCellMar>
            <w:top w:w="0" w:type="dxa"/>
            <w:bottom w:w="0" w:type="dxa"/>
          </w:tblCellMar>
        </w:tblPrEx>
        <w:tc>
          <w:tcPr>
            <w:tcW w:w="1914" w:type="dxa"/>
          </w:tcPr>
          <w:p w:rsidR="0014794C" w:rsidRPr="001A6165" w:rsidRDefault="0014794C">
            <w:pPr>
              <w:pStyle w:val="Tabell"/>
              <w:spacing w:before="123"/>
              <w:jc w:val="left"/>
              <w:rPr>
                <w:b/>
                <w:sz w:val="16"/>
              </w:rPr>
            </w:pPr>
            <w:r w:rsidRPr="001A6165">
              <w:rPr>
                <w:b/>
                <w:sz w:val="16"/>
              </w:rPr>
              <w:t>A Internationellt utvec</w:t>
            </w:r>
            <w:r w:rsidRPr="001A6165">
              <w:rPr>
                <w:b/>
                <w:sz w:val="16"/>
              </w:rPr>
              <w:t>k</w:t>
            </w:r>
            <w:r w:rsidRPr="001A6165">
              <w:rPr>
                <w:b/>
                <w:sz w:val="16"/>
              </w:rPr>
              <w:t>ling</w:t>
            </w:r>
            <w:r w:rsidRPr="001A6165">
              <w:rPr>
                <w:b/>
                <w:sz w:val="16"/>
              </w:rPr>
              <w:t>s</w:t>
            </w:r>
            <w:r w:rsidRPr="001A6165">
              <w:rPr>
                <w:b/>
                <w:sz w:val="16"/>
              </w:rPr>
              <w:t xml:space="preserve">samarbete </w:t>
            </w:r>
          </w:p>
        </w:tc>
        <w:tc>
          <w:tcPr>
            <w:tcW w:w="851" w:type="dxa"/>
          </w:tcPr>
          <w:p w:rsidR="0014794C" w:rsidRPr="001A6165" w:rsidRDefault="0014794C">
            <w:pPr>
              <w:pStyle w:val="Tabell"/>
              <w:spacing w:before="123"/>
              <w:jc w:val="right"/>
              <w:rPr>
                <w:sz w:val="16"/>
              </w:rPr>
            </w:pPr>
            <w:r w:rsidRPr="001A6165">
              <w:rPr>
                <w:sz w:val="16"/>
              </w:rPr>
              <w:t>12 247</w:t>
            </w:r>
          </w:p>
        </w:tc>
        <w:tc>
          <w:tcPr>
            <w:tcW w:w="708" w:type="dxa"/>
          </w:tcPr>
          <w:p w:rsidR="0014794C" w:rsidRPr="001A6165" w:rsidRDefault="0014794C">
            <w:pPr>
              <w:pStyle w:val="Tabell"/>
              <w:spacing w:before="123"/>
              <w:jc w:val="right"/>
              <w:rPr>
                <w:sz w:val="16"/>
              </w:rPr>
            </w:pPr>
            <w:r w:rsidRPr="001A6165">
              <w:rPr>
                <w:sz w:val="16"/>
              </w:rPr>
              <w:t xml:space="preserve">- 2 210 </w:t>
            </w:r>
          </w:p>
        </w:tc>
        <w:tc>
          <w:tcPr>
            <w:tcW w:w="709" w:type="dxa"/>
          </w:tcPr>
          <w:p w:rsidR="0014794C" w:rsidRPr="001A6165" w:rsidRDefault="0014794C">
            <w:pPr>
              <w:pStyle w:val="Tabell"/>
              <w:spacing w:before="123"/>
              <w:jc w:val="right"/>
              <w:rPr>
                <w:sz w:val="16"/>
              </w:rPr>
            </w:pPr>
            <w:r w:rsidRPr="001A6165">
              <w:rPr>
                <w:sz w:val="16"/>
              </w:rPr>
              <w:t xml:space="preserve">+1 100 </w:t>
            </w:r>
          </w:p>
        </w:tc>
        <w:tc>
          <w:tcPr>
            <w:tcW w:w="709" w:type="dxa"/>
          </w:tcPr>
          <w:p w:rsidR="0014794C" w:rsidRPr="001A6165" w:rsidRDefault="0014794C">
            <w:pPr>
              <w:pStyle w:val="Tabell"/>
              <w:spacing w:before="123"/>
              <w:jc w:val="right"/>
              <w:rPr>
                <w:sz w:val="16"/>
              </w:rPr>
            </w:pPr>
            <w:r w:rsidRPr="001A6165">
              <w:rPr>
                <w:sz w:val="16"/>
              </w:rPr>
              <w:t>+ 1 500</w:t>
            </w:r>
          </w:p>
        </w:tc>
        <w:tc>
          <w:tcPr>
            <w:tcW w:w="709" w:type="dxa"/>
          </w:tcPr>
          <w:p w:rsidR="0014794C" w:rsidRPr="001A6165" w:rsidRDefault="0014794C">
            <w:pPr>
              <w:pStyle w:val="Tabell"/>
              <w:spacing w:before="123"/>
              <w:jc w:val="right"/>
              <w:rPr>
                <w:sz w:val="16"/>
              </w:rPr>
            </w:pPr>
            <w:r w:rsidRPr="001A6165">
              <w:rPr>
                <w:sz w:val="16"/>
              </w:rPr>
              <w:t>+195</w:t>
            </w:r>
          </w:p>
        </w:tc>
      </w:tr>
    </w:tbl>
    <w:p w:rsidR="0014794C" w:rsidRPr="001A6165" w:rsidRDefault="0014794C">
      <w:r w:rsidRPr="001A6165">
        <w:t>Beloppen anges i miljoner kronor.</w:t>
      </w:r>
      <w:r w:rsidRPr="001A6165">
        <w:t xml:space="preserve"> </w:t>
      </w:r>
    </w:p>
    <w:p w:rsidR="0014794C" w:rsidRPr="001A6165" w:rsidRDefault="0014794C"/>
    <w:p w:rsidR="0014794C" w:rsidRPr="001A6165" w:rsidRDefault="0014794C">
      <w:pPr>
        <w:pStyle w:val="Rubrik2"/>
        <w:spacing w:before="123"/>
        <w:ind w:left="-142"/>
        <w:sectPr w:rsidR="00000000" w:rsidRPr="001A6165">
          <w:headerReference w:type="default" r:id="rId16"/>
          <w:footerReference w:type="default" r:id="rId17"/>
          <w:pgSz w:w="11906" w:h="16838" w:code="9"/>
          <w:pgMar w:top="567" w:right="4876" w:bottom="4508" w:left="1134" w:header="227" w:footer="227" w:gutter="0"/>
          <w:cols w:space="720"/>
        </w:sectPr>
      </w:pPr>
      <w:bookmarkStart w:id="305" w:name="_Toc405795868"/>
      <w:bookmarkStart w:id="306" w:name="_Toc437323120"/>
    </w:p>
    <w:p w:rsidR="0014794C" w:rsidRPr="001A6165" w:rsidRDefault="0014794C">
      <w:pPr>
        <w:pStyle w:val="Rubrik2"/>
        <w:spacing w:before="123"/>
        <w:ind w:left="-142"/>
      </w:pPr>
      <w:bookmarkStart w:id="307" w:name="_Toc468523496"/>
      <w:r w:rsidRPr="001A6165">
        <w:t>Förkortningslista</w:t>
      </w:r>
      <w:bookmarkEnd w:id="305"/>
      <w:bookmarkEnd w:id="306"/>
      <w:bookmarkEnd w:id="307"/>
    </w:p>
    <w:p w:rsidR="0014794C" w:rsidRPr="001A6165" w:rsidRDefault="0014794C"/>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1125"/>
        <w:gridCol w:w="2419"/>
        <w:gridCol w:w="2552"/>
      </w:tblGrid>
      <w:tr w:rsidR="00000000" w:rsidRPr="001A6165">
        <w:tblPrEx>
          <w:tblCellMar>
            <w:top w:w="0" w:type="dxa"/>
            <w:bottom w:w="0" w:type="dxa"/>
          </w:tblCellMar>
        </w:tblPrEx>
        <w:tc>
          <w:tcPr>
            <w:tcW w:w="1125" w:type="dxa"/>
          </w:tcPr>
          <w:p w:rsidR="0014794C" w:rsidRPr="001A6165" w:rsidRDefault="0014794C">
            <w:pPr>
              <w:pStyle w:val="Tabell"/>
              <w:ind w:left="-71"/>
              <w:rPr>
                <w:sz w:val="19"/>
              </w:rPr>
            </w:pPr>
          </w:p>
        </w:tc>
        <w:tc>
          <w:tcPr>
            <w:tcW w:w="2419" w:type="dxa"/>
          </w:tcPr>
          <w:p w:rsidR="0014794C" w:rsidRPr="001A6165" w:rsidRDefault="0014794C">
            <w:pPr>
              <w:pStyle w:val="Tabell"/>
              <w:jc w:val="left"/>
              <w:rPr>
                <w:sz w:val="19"/>
              </w:rPr>
            </w:pPr>
            <w:r w:rsidRPr="001A6165">
              <w:rPr>
                <w:sz w:val="19"/>
              </w:rPr>
              <w:t>Svenska</w:t>
            </w:r>
          </w:p>
        </w:tc>
        <w:tc>
          <w:tcPr>
            <w:tcW w:w="2552" w:type="dxa"/>
          </w:tcPr>
          <w:p w:rsidR="0014794C" w:rsidRPr="001A6165" w:rsidRDefault="0014794C">
            <w:pPr>
              <w:pStyle w:val="Tabell"/>
              <w:jc w:val="left"/>
              <w:rPr>
                <w:sz w:val="19"/>
              </w:rPr>
            </w:pPr>
            <w:r w:rsidRPr="001A6165">
              <w:rPr>
                <w:sz w:val="19"/>
              </w:rPr>
              <w:t>Engelska</w:t>
            </w:r>
          </w:p>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ACBF</w:t>
            </w:r>
          </w:p>
        </w:tc>
        <w:tc>
          <w:tcPr>
            <w:tcW w:w="2419" w:type="dxa"/>
          </w:tcPr>
          <w:p w:rsidR="0014794C" w:rsidRPr="001A6165" w:rsidRDefault="0014794C">
            <w:pPr>
              <w:pStyle w:val="Tabell"/>
              <w:jc w:val="left"/>
              <w:rPr>
                <w:sz w:val="19"/>
              </w:rPr>
            </w:pPr>
            <w:r w:rsidRPr="001A6165">
              <w:rPr>
                <w:sz w:val="19"/>
              </w:rPr>
              <w:t>Fonden för afrikanskt kapacitetsbyggande</w:t>
            </w:r>
          </w:p>
        </w:tc>
        <w:tc>
          <w:tcPr>
            <w:tcW w:w="2552" w:type="dxa"/>
          </w:tcPr>
          <w:p w:rsidR="0014794C" w:rsidRPr="001A6165" w:rsidRDefault="0014794C">
            <w:pPr>
              <w:pStyle w:val="Tabell"/>
              <w:jc w:val="left"/>
              <w:rPr>
                <w:sz w:val="19"/>
              </w:rPr>
            </w:pPr>
            <w:r w:rsidRPr="001A6165">
              <w:rPr>
                <w:sz w:val="19"/>
              </w:rPr>
              <w:t>African Capacity Building Foundation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ACWL</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 xml:space="preserve">Advisory Centre on WTO Law </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ADBI</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Asian Development Bank Institute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AfDB</w:t>
            </w:r>
          </w:p>
        </w:tc>
        <w:tc>
          <w:tcPr>
            <w:tcW w:w="2419" w:type="dxa"/>
          </w:tcPr>
          <w:p w:rsidR="0014794C" w:rsidRPr="001A6165" w:rsidRDefault="0014794C">
            <w:pPr>
              <w:pStyle w:val="Tabell"/>
              <w:jc w:val="left"/>
              <w:rPr>
                <w:sz w:val="19"/>
              </w:rPr>
            </w:pPr>
            <w:r w:rsidRPr="001A6165">
              <w:rPr>
                <w:sz w:val="19"/>
              </w:rPr>
              <w:t>Afrikanska utvec</w:t>
            </w:r>
            <w:r w:rsidRPr="001A6165">
              <w:rPr>
                <w:sz w:val="19"/>
              </w:rPr>
              <w:t>k</w:t>
            </w:r>
            <w:r w:rsidRPr="001A6165">
              <w:rPr>
                <w:sz w:val="19"/>
              </w:rPr>
              <w:t>lingsbanken</w:t>
            </w:r>
          </w:p>
        </w:tc>
        <w:tc>
          <w:tcPr>
            <w:tcW w:w="2552" w:type="dxa"/>
          </w:tcPr>
          <w:p w:rsidR="0014794C" w:rsidRPr="001A6165" w:rsidRDefault="0014794C">
            <w:pPr>
              <w:pStyle w:val="Tabell"/>
              <w:jc w:val="left"/>
              <w:rPr>
                <w:sz w:val="19"/>
              </w:rPr>
            </w:pPr>
            <w:r w:rsidRPr="001A6165">
              <w:rPr>
                <w:sz w:val="19"/>
              </w:rPr>
              <w:t>African Development Bank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ALA</w:t>
            </w:r>
          </w:p>
        </w:tc>
        <w:tc>
          <w:tcPr>
            <w:tcW w:w="2419" w:type="dxa"/>
          </w:tcPr>
          <w:p w:rsidR="0014794C" w:rsidRPr="001A6165" w:rsidRDefault="0014794C">
            <w:pPr>
              <w:pStyle w:val="Tabell"/>
              <w:jc w:val="left"/>
              <w:rPr>
                <w:sz w:val="19"/>
              </w:rPr>
            </w:pPr>
            <w:r w:rsidRPr="001A6165">
              <w:rPr>
                <w:sz w:val="19"/>
              </w:rPr>
              <w:t>Samarbetet mellan Asien och Latinamerika</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ASEAN</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Association of South East Asian Nations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ASEM</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Asia-Europe Meeting</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AsDB</w:t>
            </w:r>
          </w:p>
        </w:tc>
        <w:tc>
          <w:tcPr>
            <w:tcW w:w="2419" w:type="dxa"/>
          </w:tcPr>
          <w:p w:rsidR="0014794C" w:rsidRPr="001A6165" w:rsidRDefault="0014794C">
            <w:pPr>
              <w:pStyle w:val="Tabell"/>
              <w:jc w:val="left"/>
              <w:rPr>
                <w:sz w:val="19"/>
              </w:rPr>
            </w:pPr>
            <w:r w:rsidRPr="001A6165">
              <w:rPr>
                <w:sz w:val="19"/>
              </w:rPr>
              <w:t>Asiatiska utvecklingsbanken</w:t>
            </w:r>
          </w:p>
        </w:tc>
        <w:tc>
          <w:tcPr>
            <w:tcW w:w="2552" w:type="dxa"/>
          </w:tcPr>
          <w:p w:rsidR="0014794C" w:rsidRPr="001A6165" w:rsidRDefault="0014794C">
            <w:pPr>
              <w:pStyle w:val="Tabell"/>
              <w:jc w:val="left"/>
              <w:rPr>
                <w:sz w:val="19"/>
              </w:rPr>
            </w:pPr>
            <w:r w:rsidRPr="001A6165">
              <w:rPr>
                <w:sz w:val="19"/>
              </w:rPr>
              <w:t>Asian Development Bank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AsDF</w:t>
            </w:r>
          </w:p>
        </w:tc>
        <w:tc>
          <w:tcPr>
            <w:tcW w:w="2419" w:type="dxa"/>
          </w:tcPr>
          <w:p w:rsidR="0014794C" w:rsidRPr="001A6165" w:rsidRDefault="0014794C">
            <w:pPr>
              <w:pStyle w:val="Tabell"/>
              <w:jc w:val="left"/>
              <w:rPr>
                <w:sz w:val="19"/>
              </w:rPr>
            </w:pPr>
            <w:r w:rsidRPr="001A6165">
              <w:rPr>
                <w:sz w:val="19"/>
              </w:rPr>
              <w:t>Asiatiska utvecklingsfonden</w:t>
            </w:r>
          </w:p>
        </w:tc>
        <w:tc>
          <w:tcPr>
            <w:tcW w:w="2552" w:type="dxa"/>
          </w:tcPr>
          <w:p w:rsidR="0014794C" w:rsidRPr="001A6165" w:rsidRDefault="0014794C">
            <w:pPr>
              <w:pStyle w:val="Tabell"/>
              <w:jc w:val="left"/>
              <w:rPr>
                <w:sz w:val="19"/>
              </w:rPr>
            </w:pPr>
            <w:r w:rsidRPr="001A6165">
              <w:rPr>
                <w:sz w:val="19"/>
              </w:rPr>
              <w:t>Asian Development Fund</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AVS</w:t>
            </w:r>
          </w:p>
        </w:tc>
        <w:tc>
          <w:tcPr>
            <w:tcW w:w="2419" w:type="dxa"/>
          </w:tcPr>
          <w:p w:rsidR="0014794C" w:rsidRPr="001A6165" w:rsidRDefault="0014794C">
            <w:pPr>
              <w:pStyle w:val="Tabell"/>
              <w:jc w:val="left"/>
              <w:rPr>
                <w:sz w:val="19"/>
              </w:rPr>
            </w:pPr>
            <w:r w:rsidRPr="001A6165">
              <w:rPr>
                <w:sz w:val="19"/>
              </w:rPr>
              <w:t>Länder i Afrika, Västindien och Stilla havsområdet inom Lom</w:t>
            </w:r>
            <w:r w:rsidRPr="001A6165">
              <w:rPr>
                <w:sz w:val="19"/>
              </w:rPr>
              <w:t>é</w:t>
            </w:r>
            <w:r w:rsidRPr="001A6165">
              <w:rPr>
                <w:sz w:val="19"/>
              </w:rPr>
              <w:t>samarbetet</w:t>
            </w:r>
          </w:p>
        </w:tc>
        <w:tc>
          <w:tcPr>
            <w:tcW w:w="2552" w:type="dxa"/>
          </w:tcPr>
          <w:p w:rsidR="0014794C" w:rsidRPr="001A6165" w:rsidRDefault="0014794C">
            <w:pPr>
              <w:pStyle w:val="Tabell"/>
              <w:jc w:val="left"/>
              <w:rPr>
                <w:sz w:val="19"/>
              </w:rPr>
            </w:pPr>
            <w:r w:rsidRPr="001A6165">
              <w:rPr>
                <w:sz w:val="19"/>
              </w:rPr>
              <w:t>African, Caribbean and Pacific Countries (ACP)</w:t>
            </w:r>
          </w:p>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BNI</w:t>
            </w:r>
          </w:p>
        </w:tc>
        <w:tc>
          <w:tcPr>
            <w:tcW w:w="2419" w:type="dxa"/>
          </w:tcPr>
          <w:p w:rsidR="0014794C" w:rsidRPr="001A6165" w:rsidRDefault="0014794C">
            <w:pPr>
              <w:pStyle w:val="Tabell"/>
              <w:jc w:val="left"/>
              <w:rPr>
                <w:sz w:val="19"/>
              </w:rPr>
            </w:pPr>
            <w:r w:rsidRPr="001A6165">
              <w:rPr>
                <w:sz w:val="19"/>
              </w:rPr>
              <w:t>Bruttonationalinkomst</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CDF</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Comprehensive Development Framework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CEG</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Contact Expert Group</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CGIAR</w:t>
            </w:r>
          </w:p>
        </w:tc>
        <w:tc>
          <w:tcPr>
            <w:tcW w:w="2419" w:type="dxa"/>
          </w:tcPr>
          <w:p w:rsidR="0014794C" w:rsidRPr="001A6165" w:rsidRDefault="0014794C">
            <w:pPr>
              <w:pStyle w:val="Tabell"/>
              <w:jc w:val="left"/>
              <w:rPr>
                <w:sz w:val="19"/>
              </w:rPr>
            </w:pPr>
            <w:r w:rsidRPr="001A6165">
              <w:rPr>
                <w:sz w:val="19"/>
              </w:rPr>
              <w:t>Konsortiet för stöd till inte</w:t>
            </w:r>
            <w:r w:rsidRPr="001A6165">
              <w:rPr>
                <w:sz w:val="19"/>
              </w:rPr>
              <w:t>r</w:t>
            </w:r>
            <w:r w:rsidRPr="001A6165">
              <w:rPr>
                <w:sz w:val="19"/>
              </w:rPr>
              <w:t>nationell jordbruksforskning</w:t>
            </w:r>
          </w:p>
        </w:tc>
        <w:tc>
          <w:tcPr>
            <w:tcW w:w="2552" w:type="dxa"/>
          </w:tcPr>
          <w:p w:rsidR="0014794C" w:rsidRPr="001A6165" w:rsidRDefault="0014794C">
            <w:pPr>
              <w:pStyle w:val="Tabell"/>
              <w:jc w:val="left"/>
              <w:rPr>
                <w:sz w:val="19"/>
              </w:rPr>
            </w:pPr>
            <w:r w:rsidRPr="001A6165">
              <w:rPr>
                <w:sz w:val="19"/>
              </w:rPr>
              <w:t>Consultative Group on Inte</w:t>
            </w:r>
            <w:r w:rsidRPr="001A6165">
              <w:rPr>
                <w:sz w:val="19"/>
              </w:rPr>
              <w:t>r</w:t>
            </w:r>
            <w:r w:rsidRPr="001A6165">
              <w:rPr>
                <w:sz w:val="19"/>
              </w:rPr>
              <w:t>national Agricultural Research</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CSD</w:t>
            </w:r>
          </w:p>
        </w:tc>
        <w:tc>
          <w:tcPr>
            <w:tcW w:w="2419" w:type="dxa"/>
          </w:tcPr>
          <w:p w:rsidR="0014794C" w:rsidRPr="001A6165" w:rsidRDefault="0014794C">
            <w:pPr>
              <w:pStyle w:val="Tabell"/>
              <w:jc w:val="left"/>
              <w:rPr>
                <w:sz w:val="19"/>
              </w:rPr>
            </w:pPr>
            <w:r w:rsidRPr="001A6165">
              <w:rPr>
                <w:sz w:val="19"/>
              </w:rPr>
              <w:t>Kommissionen för hållbar utveckling</w:t>
            </w:r>
          </w:p>
        </w:tc>
        <w:tc>
          <w:tcPr>
            <w:tcW w:w="2552" w:type="dxa"/>
          </w:tcPr>
          <w:p w:rsidR="0014794C" w:rsidRPr="001A6165" w:rsidRDefault="0014794C">
            <w:pPr>
              <w:pStyle w:val="Tabell"/>
              <w:jc w:val="left"/>
              <w:rPr>
                <w:sz w:val="19"/>
              </w:rPr>
            </w:pPr>
            <w:r w:rsidRPr="001A6165">
              <w:rPr>
                <w:sz w:val="19"/>
              </w:rPr>
              <w:t>Commission for Sustainable Development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DAC</w:t>
            </w:r>
          </w:p>
        </w:tc>
        <w:tc>
          <w:tcPr>
            <w:tcW w:w="2419" w:type="dxa"/>
          </w:tcPr>
          <w:p w:rsidR="0014794C" w:rsidRPr="001A6165" w:rsidRDefault="0014794C">
            <w:pPr>
              <w:pStyle w:val="Tabell"/>
              <w:jc w:val="left"/>
              <w:rPr>
                <w:sz w:val="19"/>
              </w:rPr>
            </w:pPr>
            <w:r w:rsidRPr="001A6165">
              <w:rPr>
                <w:sz w:val="19"/>
              </w:rPr>
              <w:t>OECD:s biståndsko</w:t>
            </w:r>
            <w:r w:rsidRPr="001A6165">
              <w:rPr>
                <w:sz w:val="19"/>
              </w:rPr>
              <w:t>m</w:t>
            </w:r>
            <w:r w:rsidRPr="001A6165">
              <w:rPr>
                <w:sz w:val="19"/>
              </w:rPr>
              <w:t>mitté</w:t>
            </w:r>
          </w:p>
        </w:tc>
        <w:tc>
          <w:tcPr>
            <w:tcW w:w="2552" w:type="dxa"/>
          </w:tcPr>
          <w:p w:rsidR="0014794C" w:rsidRPr="001A6165" w:rsidRDefault="0014794C">
            <w:pPr>
              <w:pStyle w:val="Tabell"/>
              <w:jc w:val="left"/>
              <w:rPr>
                <w:sz w:val="19"/>
              </w:rPr>
            </w:pPr>
            <w:r w:rsidRPr="001A6165">
              <w:rPr>
                <w:sz w:val="19"/>
              </w:rPr>
              <w:t>Development Assistance Committee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DAW</w:t>
            </w:r>
          </w:p>
        </w:tc>
        <w:tc>
          <w:tcPr>
            <w:tcW w:w="2419" w:type="dxa"/>
          </w:tcPr>
          <w:p w:rsidR="0014794C" w:rsidRPr="001A6165" w:rsidRDefault="0014794C">
            <w:pPr>
              <w:pStyle w:val="Tabell"/>
              <w:jc w:val="left"/>
              <w:rPr>
                <w:sz w:val="19"/>
              </w:rPr>
            </w:pPr>
            <w:r w:rsidRPr="001A6165">
              <w:rPr>
                <w:sz w:val="19"/>
              </w:rPr>
              <w:t>FN:s kvinnoenhet</w:t>
            </w:r>
          </w:p>
        </w:tc>
        <w:tc>
          <w:tcPr>
            <w:tcW w:w="2552" w:type="dxa"/>
          </w:tcPr>
          <w:p w:rsidR="0014794C" w:rsidRPr="001A6165" w:rsidRDefault="0014794C">
            <w:pPr>
              <w:pStyle w:val="Tabell"/>
              <w:jc w:val="left"/>
              <w:rPr>
                <w:sz w:val="19"/>
              </w:rPr>
            </w:pPr>
            <w:r w:rsidRPr="001A6165">
              <w:rPr>
                <w:sz w:val="19"/>
              </w:rPr>
              <w:t>Division for the Advancement of Women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DHA</w:t>
            </w:r>
          </w:p>
        </w:tc>
        <w:tc>
          <w:tcPr>
            <w:tcW w:w="2419" w:type="dxa"/>
          </w:tcPr>
          <w:p w:rsidR="0014794C" w:rsidRPr="001A6165" w:rsidRDefault="0014794C">
            <w:pPr>
              <w:pStyle w:val="Tabell"/>
              <w:jc w:val="left"/>
              <w:rPr>
                <w:sz w:val="19"/>
              </w:rPr>
            </w:pPr>
            <w:r w:rsidRPr="001A6165">
              <w:rPr>
                <w:sz w:val="19"/>
              </w:rPr>
              <w:t>FN-sekretariatets avdelning för humanitära frågor</w:t>
            </w:r>
          </w:p>
        </w:tc>
        <w:tc>
          <w:tcPr>
            <w:tcW w:w="2552" w:type="dxa"/>
          </w:tcPr>
          <w:p w:rsidR="0014794C" w:rsidRPr="001A6165" w:rsidRDefault="0014794C">
            <w:pPr>
              <w:pStyle w:val="Tabell"/>
              <w:jc w:val="left"/>
              <w:rPr>
                <w:sz w:val="19"/>
              </w:rPr>
            </w:pPr>
            <w:r w:rsidRPr="001A6165">
              <w:rPr>
                <w:sz w:val="19"/>
              </w:rPr>
              <w:t>Division for Humanitarian Affairs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EBRD</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European Band for Reco</w:t>
            </w:r>
            <w:r w:rsidRPr="001A6165">
              <w:rPr>
                <w:sz w:val="19"/>
              </w:rPr>
              <w:t>n</w:t>
            </w:r>
            <w:r w:rsidRPr="001A6165">
              <w:rPr>
                <w:sz w:val="19"/>
              </w:rPr>
              <w:t>struction and Development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ECHO</w:t>
            </w:r>
          </w:p>
        </w:tc>
        <w:tc>
          <w:tcPr>
            <w:tcW w:w="2419" w:type="dxa"/>
          </w:tcPr>
          <w:p w:rsidR="0014794C" w:rsidRPr="001A6165" w:rsidRDefault="0014794C">
            <w:pPr>
              <w:pStyle w:val="Tabell"/>
              <w:jc w:val="left"/>
              <w:rPr>
                <w:sz w:val="19"/>
              </w:rPr>
            </w:pPr>
            <w:r w:rsidRPr="001A6165">
              <w:rPr>
                <w:sz w:val="19"/>
              </w:rPr>
              <w:t>Europeiska byrån för h</w:t>
            </w:r>
            <w:r w:rsidRPr="001A6165">
              <w:rPr>
                <w:sz w:val="19"/>
              </w:rPr>
              <w:t>u</w:t>
            </w:r>
            <w:r w:rsidRPr="001A6165">
              <w:rPr>
                <w:sz w:val="19"/>
              </w:rPr>
              <w:t>manitärt bistånd</w:t>
            </w:r>
          </w:p>
        </w:tc>
        <w:tc>
          <w:tcPr>
            <w:tcW w:w="2552" w:type="dxa"/>
          </w:tcPr>
          <w:p w:rsidR="0014794C" w:rsidRPr="001A6165" w:rsidRDefault="0014794C">
            <w:pPr>
              <w:pStyle w:val="Tabell"/>
              <w:jc w:val="left"/>
              <w:rPr>
                <w:sz w:val="19"/>
              </w:rPr>
            </w:pPr>
            <w:r w:rsidRPr="001A6165">
              <w:rPr>
                <w:sz w:val="19"/>
              </w:rPr>
              <w:t>European Community H</w:t>
            </w:r>
            <w:r w:rsidRPr="001A6165">
              <w:rPr>
                <w:sz w:val="19"/>
              </w:rPr>
              <w:t>u</w:t>
            </w:r>
            <w:r w:rsidRPr="001A6165">
              <w:rPr>
                <w:sz w:val="19"/>
              </w:rPr>
              <w:t>manit</w:t>
            </w:r>
            <w:r w:rsidRPr="001A6165">
              <w:rPr>
                <w:sz w:val="19"/>
              </w:rPr>
              <w:t>a</w:t>
            </w:r>
            <w:r w:rsidRPr="001A6165">
              <w:rPr>
                <w:sz w:val="19"/>
              </w:rPr>
              <w:t>rian Office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ECDPM</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European Centre for Develo</w:t>
            </w:r>
            <w:r w:rsidRPr="001A6165">
              <w:rPr>
                <w:sz w:val="19"/>
              </w:rPr>
              <w:t>p</w:t>
            </w:r>
            <w:r w:rsidRPr="001A6165">
              <w:rPr>
                <w:sz w:val="19"/>
              </w:rPr>
              <w:t>ment Policy Management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ECOSOC</w:t>
            </w:r>
          </w:p>
        </w:tc>
        <w:tc>
          <w:tcPr>
            <w:tcW w:w="2419" w:type="dxa"/>
          </w:tcPr>
          <w:p w:rsidR="0014794C" w:rsidRPr="001A6165" w:rsidRDefault="0014794C">
            <w:pPr>
              <w:pStyle w:val="Tabell"/>
              <w:jc w:val="left"/>
              <w:rPr>
                <w:sz w:val="19"/>
              </w:rPr>
            </w:pPr>
            <w:r w:rsidRPr="001A6165">
              <w:rPr>
                <w:sz w:val="19"/>
              </w:rPr>
              <w:t xml:space="preserve">FN:s ekonomiska och sociala råd </w:t>
            </w:r>
          </w:p>
        </w:tc>
        <w:tc>
          <w:tcPr>
            <w:tcW w:w="2552" w:type="dxa"/>
          </w:tcPr>
          <w:p w:rsidR="0014794C" w:rsidRPr="001A6165" w:rsidRDefault="0014794C">
            <w:pPr>
              <w:pStyle w:val="Tabell"/>
              <w:jc w:val="left"/>
              <w:rPr>
                <w:sz w:val="19"/>
              </w:rPr>
            </w:pPr>
            <w:r w:rsidRPr="001A6165">
              <w:rPr>
                <w:sz w:val="19"/>
              </w:rPr>
              <w:t>UN Economic and Social Council</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EG/EU</w:t>
            </w:r>
          </w:p>
        </w:tc>
        <w:tc>
          <w:tcPr>
            <w:tcW w:w="2419" w:type="dxa"/>
          </w:tcPr>
          <w:p w:rsidR="0014794C" w:rsidRPr="001A6165" w:rsidRDefault="0014794C">
            <w:pPr>
              <w:pStyle w:val="Tabell"/>
              <w:jc w:val="left"/>
              <w:rPr>
                <w:sz w:val="19"/>
              </w:rPr>
            </w:pPr>
            <w:r w:rsidRPr="001A6165">
              <w:rPr>
                <w:sz w:val="19"/>
              </w:rPr>
              <w:t>Europeiska gemensk</w:t>
            </w:r>
            <w:r w:rsidRPr="001A6165">
              <w:rPr>
                <w:sz w:val="19"/>
              </w:rPr>
              <w:t>a</w:t>
            </w:r>
            <w:r w:rsidRPr="001A6165">
              <w:rPr>
                <w:sz w:val="19"/>
              </w:rPr>
              <w:t>perna</w:t>
            </w:r>
          </w:p>
        </w:tc>
        <w:tc>
          <w:tcPr>
            <w:tcW w:w="2552" w:type="dxa"/>
          </w:tcPr>
          <w:p w:rsidR="0014794C" w:rsidRPr="001A6165" w:rsidRDefault="0014794C">
            <w:pPr>
              <w:pStyle w:val="Tabell"/>
              <w:jc w:val="left"/>
              <w:rPr>
                <w:sz w:val="19"/>
              </w:rPr>
            </w:pPr>
            <w:r w:rsidRPr="001A6165">
              <w:rPr>
                <w:sz w:val="19"/>
              </w:rPr>
              <w:t>European Union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EGDI</w:t>
            </w:r>
          </w:p>
        </w:tc>
        <w:tc>
          <w:tcPr>
            <w:tcW w:w="2419" w:type="dxa"/>
          </w:tcPr>
          <w:p w:rsidR="0014794C" w:rsidRPr="001A6165" w:rsidRDefault="0014794C">
            <w:pPr>
              <w:pStyle w:val="Tabell"/>
              <w:jc w:val="left"/>
              <w:rPr>
                <w:sz w:val="19"/>
              </w:rPr>
            </w:pPr>
            <w:r w:rsidRPr="001A6165">
              <w:rPr>
                <w:sz w:val="19"/>
              </w:rPr>
              <w:t>Expertgruppen för utvec</w:t>
            </w:r>
            <w:r w:rsidRPr="001A6165">
              <w:rPr>
                <w:sz w:val="19"/>
              </w:rPr>
              <w:t>k</w:t>
            </w:r>
            <w:r w:rsidRPr="001A6165">
              <w:rPr>
                <w:sz w:val="19"/>
              </w:rPr>
              <w:t>ling</w:t>
            </w:r>
            <w:r w:rsidRPr="001A6165">
              <w:rPr>
                <w:sz w:val="19"/>
              </w:rPr>
              <w:t>s</w:t>
            </w:r>
            <w:r w:rsidRPr="001A6165">
              <w:rPr>
                <w:sz w:val="19"/>
              </w:rPr>
              <w:t>frågor</w:t>
            </w:r>
          </w:p>
        </w:tc>
        <w:tc>
          <w:tcPr>
            <w:tcW w:w="2552" w:type="dxa"/>
          </w:tcPr>
          <w:p w:rsidR="0014794C" w:rsidRPr="001A6165" w:rsidRDefault="0014794C">
            <w:pPr>
              <w:pStyle w:val="Tabell"/>
              <w:jc w:val="left"/>
              <w:rPr>
                <w:sz w:val="19"/>
              </w:rPr>
            </w:pPr>
            <w:r w:rsidRPr="001A6165">
              <w:rPr>
                <w:sz w:val="19"/>
              </w:rPr>
              <w:t>Expert Group for Development Issues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EIB</w:t>
            </w:r>
          </w:p>
        </w:tc>
        <w:tc>
          <w:tcPr>
            <w:tcW w:w="2419" w:type="dxa"/>
          </w:tcPr>
          <w:p w:rsidR="0014794C" w:rsidRPr="001A6165" w:rsidRDefault="0014794C">
            <w:pPr>
              <w:pStyle w:val="Tabell"/>
              <w:jc w:val="left"/>
              <w:rPr>
                <w:sz w:val="19"/>
              </w:rPr>
            </w:pPr>
            <w:r w:rsidRPr="001A6165">
              <w:rPr>
                <w:sz w:val="19"/>
              </w:rPr>
              <w:t>Europeiska investe</w:t>
            </w:r>
            <w:r w:rsidRPr="001A6165">
              <w:rPr>
                <w:sz w:val="19"/>
              </w:rPr>
              <w:t>r</w:t>
            </w:r>
            <w:r w:rsidRPr="001A6165">
              <w:rPr>
                <w:sz w:val="19"/>
              </w:rPr>
              <w:t>ingsbanken</w:t>
            </w:r>
          </w:p>
        </w:tc>
        <w:tc>
          <w:tcPr>
            <w:tcW w:w="2552" w:type="dxa"/>
          </w:tcPr>
          <w:p w:rsidR="0014794C" w:rsidRPr="001A6165" w:rsidRDefault="0014794C">
            <w:pPr>
              <w:pStyle w:val="Tabell"/>
              <w:jc w:val="left"/>
              <w:rPr>
                <w:sz w:val="19"/>
              </w:rPr>
            </w:pPr>
            <w:r w:rsidRPr="001A6165">
              <w:rPr>
                <w:sz w:val="19"/>
              </w:rPr>
              <w:t>European Investment Bank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EKN</w:t>
            </w:r>
          </w:p>
        </w:tc>
        <w:tc>
          <w:tcPr>
            <w:tcW w:w="2419" w:type="dxa"/>
          </w:tcPr>
          <w:p w:rsidR="0014794C" w:rsidRPr="001A6165" w:rsidRDefault="0014794C">
            <w:pPr>
              <w:pStyle w:val="Tabell"/>
              <w:jc w:val="left"/>
              <w:rPr>
                <w:sz w:val="19"/>
              </w:rPr>
            </w:pPr>
            <w:r w:rsidRPr="001A6165">
              <w:rPr>
                <w:sz w:val="19"/>
              </w:rPr>
              <w:t>Exportkreditnämnden</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EO</w:t>
            </w:r>
          </w:p>
        </w:tc>
        <w:tc>
          <w:tcPr>
            <w:tcW w:w="2419" w:type="dxa"/>
          </w:tcPr>
          <w:p w:rsidR="0014794C" w:rsidRPr="001A6165" w:rsidRDefault="0014794C">
            <w:pPr>
              <w:pStyle w:val="Tabell"/>
              <w:jc w:val="left"/>
              <w:rPr>
                <w:sz w:val="19"/>
              </w:rPr>
            </w:pPr>
            <w:r w:rsidRPr="001A6165">
              <w:rPr>
                <w:sz w:val="19"/>
              </w:rPr>
              <w:t>Enskilda organisationer</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ESAF</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Enhanced Structural Adjus</w:t>
            </w:r>
            <w:r w:rsidRPr="001A6165">
              <w:rPr>
                <w:sz w:val="19"/>
              </w:rPr>
              <w:t>t</w:t>
            </w:r>
            <w:r w:rsidRPr="001A6165">
              <w:rPr>
                <w:sz w:val="19"/>
              </w:rPr>
              <w:t>ment Facility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FOA</w:t>
            </w:r>
          </w:p>
        </w:tc>
        <w:tc>
          <w:tcPr>
            <w:tcW w:w="2419" w:type="dxa"/>
          </w:tcPr>
          <w:p w:rsidR="0014794C" w:rsidRPr="001A6165" w:rsidRDefault="0014794C">
            <w:pPr>
              <w:pStyle w:val="Tabell"/>
              <w:jc w:val="left"/>
              <w:rPr>
                <w:sz w:val="19"/>
              </w:rPr>
            </w:pPr>
            <w:r w:rsidRPr="001A6165">
              <w:rPr>
                <w:sz w:val="19"/>
              </w:rPr>
              <w:t>Försvarets forskningsanstalt</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GEF</w:t>
            </w:r>
          </w:p>
        </w:tc>
        <w:tc>
          <w:tcPr>
            <w:tcW w:w="2419" w:type="dxa"/>
          </w:tcPr>
          <w:p w:rsidR="0014794C" w:rsidRPr="001A6165" w:rsidRDefault="0014794C">
            <w:pPr>
              <w:pStyle w:val="Tabell"/>
              <w:jc w:val="left"/>
              <w:rPr>
                <w:sz w:val="19"/>
              </w:rPr>
            </w:pPr>
            <w:r w:rsidRPr="001A6165">
              <w:rPr>
                <w:sz w:val="19"/>
              </w:rPr>
              <w:t>Globala miljöfonden</w:t>
            </w:r>
          </w:p>
        </w:tc>
        <w:tc>
          <w:tcPr>
            <w:tcW w:w="2552" w:type="dxa"/>
          </w:tcPr>
          <w:p w:rsidR="0014794C" w:rsidRPr="001A6165" w:rsidRDefault="0014794C">
            <w:pPr>
              <w:pStyle w:val="Tabell"/>
              <w:jc w:val="left"/>
              <w:rPr>
                <w:sz w:val="19"/>
              </w:rPr>
            </w:pPr>
            <w:r w:rsidRPr="001A6165">
              <w:rPr>
                <w:sz w:val="19"/>
              </w:rPr>
              <w:t>Global Environment F</w:t>
            </w:r>
            <w:r w:rsidRPr="001A6165">
              <w:rPr>
                <w:sz w:val="19"/>
              </w:rPr>
              <w:t>a</w:t>
            </w:r>
            <w:r w:rsidRPr="001A6165">
              <w:rPr>
                <w:sz w:val="19"/>
              </w:rPr>
              <w:t>cility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GWP</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Global Water Partnership</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HAB</w:t>
            </w:r>
            <w:r w:rsidRPr="001A6165">
              <w:rPr>
                <w:sz w:val="19"/>
              </w:rPr>
              <w:t>I</w:t>
            </w:r>
            <w:r w:rsidRPr="001A6165">
              <w:rPr>
                <w:sz w:val="19"/>
              </w:rPr>
              <w:t>TAT</w:t>
            </w:r>
          </w:p>
        </w:tc>
        <w:tc>
          <w:tcPr>
            <w:tcW w:w="241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UN Conference on Human Settlements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HAC</w:t>
            </w:r>
          </w:p>
        </w:tc>
        <w:tc>
          <w:tcPr>
            <w:tcW w:w="2419" w:type="dxa"/>
          </w:tcPr>
          <w:p w:rsidR="0014794C" w:rsidRPr="001A6165" w:rsidRDefault="0014794C">
            <w:pPr>
              <w:pStyle w:val="Tabell"/>
              <w:jc w:val="left"/>
              <w:rPr>
                <w:sz w:val="19"/>
              </w:rPr>
            </w:pPr>
            <w:r w:rsidRPr="001A6165">
              <w:rPr>
                <w:sz w:val="19"/>
              </w:rPr>
              <w:t>Humanitära biståndsko</w:t>
            </w:r>
            <w:r w:rsidRPr="001A6165">
              <w:rPr>
                <w:sz w:val="19"/>
              </w:rPr>
              <w:t>m</w:t>
            </w:r>
            <w:r w:rsidRPr="001A6165">
              <w:rPr>
                <w:sz w:val="19"/>
              </w:rPr>
              <w:t>mittén</w:t>
            </w:r>
          </w:p>
        </w:tc>
        <w:tc>
          <w:tcPr>
            <w:tcW w:w="2552" w:type="dxa"/>
          </w:tcPr>
          <w:p w:rsidR="0014794C" w:rsidRPr="001A6165" w:rsidRDefault="0014794C">
            <w:pPr>
              <w:pStyle w:val="Tabell"/>
              <w:jc w:val="left"/>
              <w:rPr>
                <w:sz w:val="19"/>
              </w:rPr>
            </w:pPr>
            <w:r w:rsidRPr="001A6165">
              <w:rPr>
                <w:sz w:val="19"/>
              </w:rPr>
              <w:t>Humanitarian Assistance Committee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HE</w:t>
            </w:r>
            <w:r w:rsidRPr="001A6165">
              <w:rPr>
                <w:sz w:val="19"/>
              </w:rPr>
              <w:t>L</w:t>
            </w:r>
            <w:r w:rsidRPr="001A6165">
              <w:rPr>
                <w:sz w:val="19"/>
              </w:rPr>
              <w:t>COM</w:t>
            </w:r>
          </w:p>
        </w:tc>
        <w:tc>
          <w:tcPr>
            <w:tcW w:w="2419" w:type="dxa"/>
          </w:tcPr>
          <w:p w:rsidR="0014794C" w:rsidRPr="001A6165" w:rsidRDefault="0014794C">
            <w:pPr>
              <w:pStyle w:val="Tabell"/>
              <w:jc w:val="left"/>
              <w:rPr>
                <w:sz w:val="19"/>
              </w:rPr>
            </w:pPr>
            <w:r w:rsidRPr="001A6165">
              <w:rPr>
                <w:sz w:val="19"/>
              </w:rPr>
              <w:t>Helsingforskommissi</w:t>
            </w:r>
            <w:r w:rsidRPr="001A6165">
              <w:rPr>
                <w:sz w:val="19"/>
              </w:rPr>
              <w:t>o</w:t>
            </w:r>
            <w:r w:rsidRPr="001A6165">
              <w:rPr>
                <w:sz w:val="19"/>
              </w:rPr>
              <w:t>nen</w:t>
            </w:r>
          </w:p>
        </w:tc>
        <w:tc>
          <w:tcPr>
            <w:tcW w:w="2552" w:type="dxa"/>
          </w:tcPr>
          <w:p w:rsidR="0014794C" w:rsidRPr="001A6165" w:rsidRDefault="0014794C">
            <w:pPr>
              <w:pStyle w:val="Tabell"/>
              <w:jc w:val="left"/>
              <w:rPr>
                <w:sz w:val="19"/>
              </w:rPr>
            </w:pPr>
            <w:r w:rsidRPr="001A6165">
              <w:rPr>
                <w:sz w:val="19"/>
              </w:rPr>
              <w:t>The Baltic Marine Enviro</w:t>
            </w:r>
            <w:r w:rsidRPr="001A6165">
              <w:rPr>
                <w:sz w:val="19"/>
              </w:rPr>
              <w:t>n</w:t>
            </w:r>
            <w:r w:rsidRPr="001A6165">
              <w:rPr>
                <w:sz w:val="19"/>
              </w:rPr>
              <w:t>ment Protection Commission</w:t>
            </w:r>
          </w:p>
        </w:tc>
      </w:tr>
    </w:tbl>
    <w:p w:rsidR="0014794C" w:rsidRPr="001A6165" w:rsidRDefault="0014794C">
      <w:r w:rsidRPr="001A6165">
        <w:br w:type="page"/>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1125"/>
        <w:gridCol w:w="10"/>
        <w:gridCol w:w="2409"/>
        <w:gridCol w:w="2552"/>
      </w:tblGrid>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HIPC</w:t>
            </w:r>
          </w:p>
        </w:tc>
        <w:tc>
          <w:tcPr>
            <w:tcW w:w="2419" w:type="dxa"/>
            <w:gridSpan w:val="2"/>
          </w:tcPr>
          <w:p w:rsidR="0014794C" w:rsidRPr="001A6165" w:rsidRDefault="0014794C">
            <w:pPr>
              <w:pStyle w:val="Tabell"/>
              <w:jc w:val="left"/>
              <w:rPr>
                <w:sz w:val="19"/>
              </w:rPr>
            </w:pPr>
            <w:r w:rsidRPr="001A6165">
              <w:rPr>
                <w:sz w:val="19"/>
              </w:rPr>
              <w:t>Världsbankens och Intern</w:t>
            </w:r>
            <w:r w:rsidRPr="001A6165">
              <w:rPr>
                <w:sz w:val="19"/>
              </w:rPr>
              <w:t>a</w:t>
            </w:r>
            <w:r w:rsidRPr="001A6165">
              <w:rPr>
                <w:sz w:val="19"/>
              </w:rPr>
              <w:t>tionella Valutafondens g</w:t>
            </w:r>
            <w:r w:rsidRPr="001A6165">
              <w:rPr>
                <w:sz w:val="19"/>
              </w:rPr>
              <w:t>e</w:t>
            </w:r>
            <w:r w:rsidRPr="001A6165">
              <w:rPr>
                <w:sz w:val="19"/>
              </w:rPr>
              <w:t>mensamma skuldinitiativ</w:t>
            </w:r>
          </w:p>
        </w:tc>
        <w:tc>
          <w:tcPr>
            <w:tcW w:w="2552" w:type="dxa"/>
          </w:tcPr>
          <w:p w:rsidR="0014794C" w:rsidRPr="001A6165" w:rsidRDefault="0014794C">
            <w:pPr>
              <w:pStyle w:val="Tabell"/>
              <w:jc w:val="left"/>
              <w:rPr>
                <w:sz w:val="19"/>
              </w:rPr>
            </w:pPr>
            <w:r w:rsidRPr="001A6165">
              <w:rPr>
                <w:sz w:val="19"/>
              </w:rPr>
              <w:t>Heavily Indebted Poor Cou</w:t>
            </w:r>
            <w:r w:rsidRPr="001A6165">
              <w:rPr>
                <w:sz w:val="19"/>
              </w:rPr>
              <w:t>n</w:t>
            </w:r>
            <w:r w:rsidRPr="001A6165">
              <w:rPr>
                <w:sz w:val="19"/>
              </w:rPr>
              <w:t>tries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IASC</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 Agency Standing Co</w:t>
            </w:r>
            <w:r w:rsidRPr="001A6165">
              <w:rPr>
                <w:sz w:val="19"/>
              </w:rPr>
              <w:t>m</w:t>
            </w:r>
            <w:r w:rsidRPr="001A6165">
              <w:rPr>
                <w:sz w:val="19"/>
              </w:rPr>
              <w:t>mittee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IAEA</w:t>
            </w:r>
          </w:p>
        </w:tc>
        <w:tc>
          <w:tcPr>
            <w:tcW w:w="2419" w:type="dxa"/>
            <w:gridSpan w:val="2"/>
          </w:tcPr>
          <w:p w:rsidR="0014794C" w:rsidRPr="001A6165" w:rsidRDefault="0014794C">
            <w:pPr>
              <w:pStyle w:val="Tabell"/>
              <w:jc w:val="left"/>
              <w:rPr>
                <w:sz w:val="19"/>
              </w:rPr>
            </w:pPr>
            <w:r w:rsidRPr="001A6165">
              <w:rPr>
                <w:sz w:val="19"/>
              </w:rPr>
              <w:t>Internationella atomenergio</w:t>
            </w:r>
            <w:r w:rsidRPr="001A6165">
              <w:rPr>
                <w:sz w:val="19"/>
              </w:rPr>
              <w:t>r</w:t>
            </w:r>
            <w:r w:rsidRPr="001A6165">
              <w:rPr>
                <w:sz w:val="19"/>
              </w:rPr>
              <w:t>ganet</w:t>
            </w:r>
          </w:p>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Atomic Energy Agency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IBRD</w:t>
            </w:r>
          </w:p>
        </w:tc>
        <w:tc>
          <w:tcPr>
            <w:tcW w:w="2419" w:type="dxa"/>
            <w:gridSpan w:val="2"/>
          </w:tcPr>
          <w:p w:rsidR="0014794C" w:rsidRPr="001A6165" w:rsidRDefault="0014794C">
            <w:pPr>
              <w:pStyle w:val="Tabell"/>
              <w:jc w:val="left"/>
              <w:rPr>
                <w:sz w:val="19"/>
              </w:rPr>
            </w:pPr>
            <w:r w:rsidRPr="001A6165">
              <w:rPr>
                <w:sz w:val="19"/>
              </w:rPr>
              <w:t>Internationella återuppbyg</w:t>
            </w:r>
            <w:r w:rsidRPr="001A6165">
              <w:rPr>
                <w:sz w:val="19"/>
              </w:rPr>
              <w:t>g</w:t>
            </w:r>
            <w:r w:rsidRPr="001A6165">
              <w:rPr>
                <w:sz w:val="19"/>
              </w:rPr>
              <w:t>nads- och utvecklingsbanken</w:t>
            </w:r>
          </w:p>
        </w:tc>
        <w:tc>
          <w:tcPr>
            <w:tcW w:w="2552" w:type="dxa"/>
          </w:tcPr>
          <w:p w:rsidR="0014794C" w:rsidRPr="001A6165" w:rsidRDefault="0014794C">
            <w:pPr>
              <w:pStyle w:val="Tabell"/>
              <w:jc w:val="left"/>
              <w:rPr>
                <w:sz w:val="19"/>
              </w:rPr>
            </w:pPr>
            <w:r w:rsidRPr="001A6165">
              <w:rPr>
                <w:sz w:val="19"/>
              </w:rPr>
              <w:t>International Band for Reco</w:t>
            </w:r>
            <w:r w:rsidRPr="001A6165">
              <w:rPr>
                <w:sz w:val="19"/>
              </w:rPr>
              <w:t>n</w:t>
            </w:r>
            <w:r w:rsidRPr="001A6165">
              <w:rPr>
                <w:sz w:val="19"/>
              </w:rPr>
              <w:t>struction and Development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ICG</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Crisis Group</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ICRC</w:t>
            </w:r>
          </w:p>
        </w:tc>
        <w:tc>
          <w:tcPr>
            <w:tcW w:w="2419" w:type="dxa"/>
            <w:gridSpan w:val="2"/>
          </w:tcPr>
          <w:p w:rsidR="0014794C" w:rsidRPr="001A6165" w:rsidRDefault="0014794C">
            <w:pPr>
              <w:pStyle w:val="Tabell"/>
              <w:jc w:val="left"/>
              <w:rPr>
                <w:sz w:val="19"/>
              </w:rPr>
            </w:pPr>
            <w:r w:rsidRPr="001A6165">
              <w:rPr>
                <w:sz w:val="19"/>
              </w:rPr>
              <w:t>Internationella Rödako</w:t>
            </w:r>
            <w:r w:rsidRPr="001A6165">
              <w:rPr>
                <w:sz w:val="19"/>
              </w:rPr>
              <w:t>r</w:t>
            </w:r>
            <w:r w:rsidRPr="001A6165">
              <w:rPr>
                <w:sz w:val="19"/>
              </w:rPr>
              <w:t>skommittén</w:t>
            </w:r>
          </w:p>
        </w:tc>
        <w:tc>
          <w:tcPr>
            <w:tcW w:w="2552" w:type="dxa"/>
          </w:tcPr>
          <w:p w:rsidR="0014794C" w:rsidRPr="001A6165" w:rsidRDefault="0014794C">
            <w:pPr>
              <w:pStyle w:val="Tabell"/>
              <w:jc w:val="left"/>
              <w:rPr>
                <w:sz w:val="19"/>
              </w:rPr>
            </w:pPr>
            <w:r w:rsidRPr="001A6165">
              <w:rPr>
                <w:sz w:val="19"/>
              </w:rPr>
              <w:t>International Committee of the  Red Cross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ICSID</w:t>
            </w:r>
          </w:p>
        </w:tc>
        <w:tc>
          <w:tcPr>
            <w:tcW w:w="2419" w:type="dxa"/>
            <w:gridSpan w:val="2"/>
          </w:tcPr>
          <w:p w:rsidR="0014794C" w:rsidRPr="001A6165" w:rsidRDefault="0014794C">
            <w:pPr>
              <w:pStyle w:val="Tabell"/>
              <w:jc w:val="left"/>
              <w:rPr>
                <w:sz w:val="19"/>
              </w:rPr>
            </w:pPr>
            <w:r w:rsidRPr="001A6165">
              <w:rPr>
                <w:sz w:val="19"/>
              </w:rPr>
              <w:t>Internationella  centret för biläggande av investe</w:t>
            </w:r>
            <w:r w:rsidRPr="001A6165">
              <w:rPr>
                <w:sz w:val="19"/>
              </w:rPr>
              <w:t>r</w:t>
            </w:r>
            <w:r w:rsidRPr="001A6165">
              <w:rPr>
                <w:sz w:val="19"/>
              </w:rPr>
              <w:t>ingstvister</w:t>
            </w:r>
          </w:p>
        </w:tc>
        <w:tc>
          <w:tcPr>
            <w:tcW w:w="2552" w:type="dxa"/>
          </w:tcPr>
          <w:p w:rsidR="0014794C" w:rsidRPr="001A6165" w:rsidRDefault="0014794C">
            <w:pPr>
              <w:pStyle w:val="Tabell"/>
              <w:jc w:val="left"/>
              <w:rPr>
                <w:sz w:val="19"/>
              </w:rPr>
            </w:pPr>
            <w:r w:rsidRPr="001A6165">
              <w:rPr>
                <w:sz w:val="19"/>
              </w:rPr>
              <w:t>International Centre for Se</w:t>
            </w:r>
            <w:r w:rsidRPr="001A6165">
              <w:rPr>
                <w:sz w:val="19"/>
              </w:rPr>
              <w:t>t</w:t>
            </w:r>
            <w:r w:rsidRPr="001A6165">
              <w:rPr>
                <w:sz w:val="19"/>
              </w:rPr>
              <w:t>tlement of Investment Disputes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ICT</w:t>
            </w:r>
          </w:p>
        </w:tc>
        <w:tc>
          <w:tcPr>
            <w:tcW w:w="2419" w:type="dxa"/>
            <w:gridSpan w:val="2"/>
          </w:tcPr>
          <w:p w:rsidR="0014794C" w:rsidRPr="001A6165" w:rsidRDefault="0014794C">
            <w:pPr>
              <w:pStyle w:val="Tabell"/>
              <w:jc w:val="left"/>
              <w:rPr>
                <w:sz w:val="19"/>
              </w:rPr>
            </w:pPr>
            <w:r w:rsidRPr="001A6165">
              <w:rPr>
                <w:sz w:val="19"/>
              </w:rPr>
              <w:t>Information och kommun</w:t>
            </w:r>
            <w:r w:rsidRPr="001A6165">
              <w:rPr>
                <w:sz w:val="19"/>
              </w:rPr>
              <w:t>i</w:t>
            </w:r>
            <w:r w:rsidRPr="001A6165">
              <w:rPr>
                <w:sz w:val="19"/>
              </w:rPr>
              <w:t>kationsteknologi</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IDA</w:t>
            </w:r>
          </w:p>
        </w:tc>
        <w:tc>
          <w:tcPr>
            <w:tcW w:w="2419" w:type="dxa"/>
            <w:gridSpan w:val="2"/>
          </w:tcPr>
          <w:p w:rsidR="0014794C" w:rsidRPr="001A6165" w:rsidRDefault="0014794C">
            <w:pPr>
              <w:pStyle w:val="Tabell"/>
              <w:jc w:val="left"/>
              <w:rPr>
                <w:sz w:val="19"/>
              </w:rPr>
            </w:pPr>
            <w:r w:rsidRPr="001A6165">
              <w:rPr>
                <w:sz w:val="19"/>
              </w:rPr>
              <w:t>Internationella utvec</w:t>
            </w:r>
            <w:r w:rsidRPr="001A6165">
              <w:rPr>
                <w:sz w:val="19"/>
              </w:rPr>
              <w:t>k</w:t>
            </w:r>
            <w:r w:rsidRPr="001A6165">
              <w:rPr>
                <w:sz w:val="19"/>
              </w:rPr>
              <w:t>lingsfonden</w:t>
            </w:r>
          </w:p>
        </w:tc>
        <w:tc>
          <w:tcPr>
            <w:tcW w:w="2552" w:type="dxa"/>
          </w:tcPr>
          <w:p w:rsidR="0014794C" w:rsidRPr="001A6165" w:rsidRDefault="0014794C">
            <w:pPr>
              <w:pStyle w:val="Tabell"/>
              <w:jc w:val="left"/>
              <w:rPr>
                <w:sz w:val="19"/>
              </w:rPr>
            </w:pPr>
            <w:r w:rsidRPr="001A6165">
              <w:rPr>
                <w:sz w:val="19"/>
              </w:rPr>
              <w:t>International Development Assoc</w:t>
            </w:r>
            <w:r w:rsidRPr="001A6165">
              <w:rPr>
                <w:sz w:val="19"/>
              </w:rPr>
              <w:t>i</w:t>
            </w:r>
            <w:r w:rsidRPr="001A6165">
              <w:rPr>
                <w:sz w:val="19"/>
              </w:rPr>
              <w:t>ation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IDB</w:t>
            </w:r>
          </w:p>
        </w:tc>
        <w:tc>
          <w:tcPr>
            <w:tcW w:w="2419" w:type="dxa"/>
            <w:gridSpan w:val="2"/>
          </w:tcPr>
          <w:p w:rsidR="0014794C" w:rsidRPr="001A6165" w:rsidRDefault="0014794C">
            <w:pPr>
              <w:pStyle w:val="Tabell"/>
              <w:jc w:val="left"/>
              <w:rPr>
                <w:sz w:val="19"/>
              </w:rPr>
            </w:pPr>
            <w:r w:rsidRPr="001A6165">
              <w:rPr>
                <w:sz w:val="19"/>
              </w:rPr>
              <w:t>Interamerikanska utvec</w:t>
            </w:r>
            <w:r w:rsidRPr="001A6165">
              <w:rPr>
                <w:sz w:val="19"/>
              </w:rPr>
              <w:t>k</w:t>
            </w:r>
            <w:r w:rsidRPr="001A6165">
              <w:rPr>
                <w:sz w:val="19"/>
              </w:rPr>
              <w:t>lingsbanken</w:t>
            </w:r>
          </w:p>
        </w:tc>
        <w:tc>
          <w:tcPr>
            <w:tcW w:w="2552" w:type="dxa"/>
          </w:tcPr>
          <w:p w:rsidR="0014794C" w:rsidRPr="001A6165" w:rsidRDefault="0014794C">
            <w:pPr>
              <w:pStyle w:val="Tabell"/>
              <w:jc w:val="left"/>
              <w:rPr>
                <w:sz w:val="19"/>
              </w:rPr>
            </w:pPr>
            <w:r w:rsidRPr="001A6165">
              <w:rPr>
                <w:sz w:val="19"/>
              </w:rPr>
              <w:t>Inter-American Development Bank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IDNDR</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decade for Nat</w:t>
            </w:r>
            <w:r w:rsidRPr="001A6165">
              <w:rPr>
                <w:sz w:val="19"/>
              </w:rPr>
              <w:t>u</w:t>
            </w:r>
            <w:r w:rsidRPr="001A6165">
              <w:rPr>
                <w:sz w:val="19"/>
              </w:rPr>
              <w:t>ral Disaster reduction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IFAD</w:t>
            </w:r>
          </w:p>
        </w:tc>
        <w:tc>
          <w:tcPr>
            <w:tcW w:w="2419" w:type="dxa"/>
            <w:gridSpan w:val="2"/>
          </w:tcPr>
          <w:p w:rsidR="0014794C" w:rsidRPr="001A6165" w:rsidRDefault="0014794C">
            <w:pPr>
              <w:pStyle w:val="Tabell"/>
              <w:jc w:val="left"/>
              <w:rPr>
                <w:sz w:val="19"/>
              </w:rPr>
            </w:pPr>
            <w:r w:rsidRPr="001A6165">
              <w:rPr>
                <w:sz w:val="19"/>
              </w:rPr>
              <w:t>Internationella jordbruksu</w:t>
            </w:r>
            <w:r w:rsidRPr="001A6165">
              <w:rPr>
                <w:sz w:val="19"/>
              </w:rPr>
              <w:t>t</w:t>
            </w:r>
            <w:r w:rsidRPr="001A6165">
              <w:rPr>
                <w:sz w:val="19"/>
              </w:rPr>
              <w:t>vecklingsfonden</w:t>
            </w:r>
          </w:p>
        </w:tc>
        <w:tc>
          <w:tcPr>
            <w:tcW w:w="2552" w:type="dxa"/>
          </w:tcPr>
          <w:p w:rsidR="0014794C" w:rsidRPr="001A6165" w:rsidRDefault="0014794C">
            <w:pPr>
              <w:pStyle w:val="Tabell"/>
              <w:jc w:val="left"/>
              <w:rPr>
                <w:sz w:val="19"/>
              </w:rPr>
            </w:pPr>
            <w:r w:rsidRPr="001A6165">
              <w:rPr>
                <w:sz w:val="19"/>
              </w:rPr>
              <w:t>International Fund for Agr</w:t>
            </w:r>
            <w:r w:rsidRPr="001A6165">
              <w:rPr>
                <w:sz w:val="19"/>
              </w:rPr>
              <w:t>i</w:t>
            </w:r>
            <w:r w:rsidRPr="001A6165">
              <w:rPr>
                <w:sz w:val="19"/>
              </w:rPr>
              <w:t>cultural Develo</w:t>
            </w:r>
            <w:r w:rsidRPr="001A6165">
              <w:rPr>
                <w:sz w:val="19"/>
              </w:rPr>
              <w:t>p</w:t>
            </w:r>
            <w:r w:rsidRPr="001A6165">
              <w:rPr>
                <w:sz w:val="19"/>
              </w:rPr>
              <w:t>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IFC</w:t>
            </w:r>
          </w:p>
        </w:tc>
        <w:tc>
          <w:tcPr>
            <w:tcW w:w="2419" w:type="dxa"/>
            <w:gridSpan w:val="2"/>
          </w:tcPr>
          <w:p w:rsidR="0014794C" w:rsidRPr="001A6165" w:rsidRDefault="0014794C">
            <w:pPr>
              <w:pStyle w:val="Tabell"/>
              <w:jc w:val="left"/>
              <w:rPr>
                <w:sz w:val="19"/>
              </w:rPr>
            </w:pPr>
            <w:r w:rsidRPr="001A6165">
              <w:rPr>
                <w:sz w:val="19"/>
              </w:rPr>
              <w:t>Internationella finansie</w:t>
            </w:r>
            <w:r w:rsidRPr="001A6165">
              <w:rPr>
                <w:sz w:val="19"/>
              </w:rPr>
              <w:t>r</w:t>
            </w:r>
            <w:r w:rsidRPr="001A6165">
              <w:rPr>
                <w:sz w:val="19"/>
              </w:rPr>
              <w:t>ingsbolaget</w:t>
            </w:r>
          </w:p>
        </w:tc>
        <w:tc>
          <w:tcPr>
            <w:tcW w:w="2552" w:type="dxa"/>
          </w:tcPr>
          <w:p w:rsidR="0014794C" w:rsidRPr="001A6165" w:rsidRDefault="0014794C">
            <w:pPr>
              <w:pStyle w:val="Tabell"/>
              <w:jc w:val="left"/>
              <w:rPr>
                <w:sz w:val="19"/>
              </w:rPr>
            </w:pPr>
            <w:r w:rsidRPr="001A6165">
              <w:rPr>
                <w:sz w:val="19"/>
              </w:rPr>
              <w:t>International Finance Corpor</w:t>
            </w:r>
            <w:r w:rsidRPr="001A6165">
              <w:rPr>
                <w:sz w:val="19"/>
              </w:rPr>
              <w:t>a</w:t>
            </w:r>
            <w:r w:rsidRPr="001A6165">
              <w:rPr>
                <w:sz w:val="19"/>
              </w:rPr>
              <w:t>tion</w:t>
            </w:r>
          </w:p>
        </w:tc>
      </w:tr>
      <w:tr w:rsidR="00000000" w:rsidRPr="001A6165">
        <w:tblPrEx>
          <w:tblCellMar>
            <w:top w:w="0" w:type="dxa"/>
            <w:bottom w:w="0" w:type="dxa"/>
          </w:tblCellMar>
        </w:tblPrEx>
        <w:tc>
          <w:tcPr>
            <w:tcW w:w="1125" w:type="dxa"/>
            <w:tcBorders>
              <w:bottom w:val="nil"/>
            </w:tcBorders>
          </w:tcPr>
          <w:p w:rsidR="0014794C" w:rsidRPr="001A6165" w:rsidRDefault="0014794C">
            <w:pPr>
              <w:pStyle w:val="Tabell"/>
              <w:rPr>
                <w:sz w:val="19"/>
              </w:rPr>
            </w:pPr>
            <w:r w:rsidRPr="001A6165">
              <w:rPr>
                <w:sz w:val="19"/>
              </w:rPr>
              <w:t>IGAD</w:t>
            </w:r>
          </w:p>
        </w:tc>
        <w:tc>
          <w:tcPr>
            <w:tcW w:w="2419" w:type="dxa"/>
            <w:gridSpan w:val="2"/>
            <w:tcBorders>
              <w:bottom w:val="nil"/>
            </w:tcBorders>
          </w:tcPr>
          <w:p w:rsidR="0014794C" w:rsidRPr="001A6165" w:rsidRDefault="0014794C">
            <w:pPr>
              <w:pStyle w:val="Tabell"/>
              <w:jc w:val="left"/>
              <w:rPr>
                <w:sz w:val="19"/>
              </w:rPr>
            </w:pPr>
          </w:p>
        </w:tc>
        <w:tc>
          <w:tcPr>
            <w:tcW w:w="2552" w:type="dxa"/>
            <w:tcBorders>
              <w:bottom w:val="nil"/>
            </w:tcBorders>
          </w:tcPr>
          <w:p w:rsidR="0014794C" w:rsidRPr="001A6165" w:rsidRDefault="0014794C">
            <w:pPr>
              <w:pStyle w:val="Tabell"/>
              <w:jc w:val="left"/>
              <w:rPr>
                <w:sz w:val="19"/>
              </w:rPr>
            </w:pPr>
            <w:r w:rsidRPr="001A6165">
              <w:rPr>
                <w:sz w:val="19"/>
              </w:rPr>
              <w:t>Intergovernmental Authority on Development</w:t>
            </w:r>
          </w:p>
        </w:tc>
      </w:tr>
      <w:tr w:rsidR="00000000" w:rsidRPr="001A6165">
        <w:tblPrEx>
          <w:tblCellMar>
            <w:top w:w="0" w:type="dxa"/>
            <w:bottom w:w="0" w:type="dxa"/>
          </w:tblCellMar>
        </w:tblPrEx>
        <w:tc>
          <w:tcPr>
            <w:tcW w:w="1125" w:type="dxa"/>
            <w:tcBorders>
              <w:bottom w:val="nil"/>
            </w:tcBorders>
          </w:tcPr>
          <w:p w:rsidR="0014794C" w:rsidRPr="001A6165" w:rsidRDefault="0014794C">
            <w:pPr>
              <w:pStyle w:val="Tabell"/>
              <w:rPr>
                <w:sz w:val="19"/>
              </w:rPr>
            </w:pPr>
            <w:r w:rsidRPr="001A6165">
              <w:rPr>
                <w:sz w:val="19"/>
              </w:rPr>
              <w:t>IHEA</w:t>
            </w:r>
          </w:p>
        </w:tc>
        <w:tc>
          <w:tcPr>
            <w:tcW w:w="2419" w:type="dxa"/>
            <w:gridSpan w:val="2"/>
            <w:tcBorders>
              <w:bottom w:val="nil"/>
            </w:tcBorders>
          </w:tcPr>
          <w:p w:rsidR="0014794C" w:rsidRPr="001A6165" w:rsidRDefault="0014794C">
            <w:pPr>
              <w:pStyle w:val="Tabell"/>
              <w:jc w:val="left"/>
              <w:rPr>
                <w:sz w:val="19"/>
              </w:rPr>
            </w:pPr>
          </w:p>
        </w:tc>
        <w:tc>
          <w:tcPr>
            <w:tcW w:w="2552" w:type="dxa"/>
            <w:tcBorders>
              <w:bottom w:val="nil"/>
            </w:tcBorders>
          </w:tcPr>
          <w:p w:rsidR="0014794C" w:rsidRPr="001A6165" w:rsidRDefault="0014794C">
            <w:pPr>
              <w:pStyle w:val="Tabell"/>
              <w:jc w:val="left"/>
              <w:rPr>
                <w:sz w:val="19"/>
              </w:rPr>
            </w:pPr>
            <w:r w:rsidRPr="001A6165">
              <w:rPr>
                <w:sz w:val="19"/>
              </w:rPr>
              <w:t>International Health</w:t>
            </w:r>
          </w:p>
          <w:p w:rsidR="0014794C" w:rsidRPr="001A6165" w:rsidRDefault="0014794C">
            <w:pPr>
              <w:pStyle w:val="Tabell"/>
              <w:jc w:val="left"/>
              <w:rPr>
                <w:sz w:val="19"/>
              </w:rPr>
            </w:pPr>
            <w:r w:rsidRPr="001A6165">
              <w:rPr>
                <w:sz w:val="19"/>
              </w:rPr>
              <w:t>Economics Association</w:t>
            </w:r>
          </w:p>
        </w:tc>
      </w:tr>
      <w:tr w:rsidR="00000000" w:rsidRPr="001A6165">
        <w:tblPrEx>
          <w:tblCellMar>
            <w:top w:w="0" w:type="dxa"/>
            <w:bottom w:w="0" w:type="dxa"/>
          </w:tblCellMar>
        </w:tblPrEx>
        <w:tc>
          <w:tcPr>
            <w:tcW w:w="1125" w:type="dxa"/>
            <w:tcBorders>
              <w:bottom w:val="nil"/>
            </w:tcBorders>
          </w:tcPr>
          <w:p w:rsidR="0014794C" w:rsidRPr="001A6165" w:rsidRDefault="0014794C">
            <w:pPr>
              <w:pStyle w:val="Tabell"/>
              <w:rPr>
                <w:sz w:val="19"/>
              </w:rPr>
            </w:pPr>
            <w:r w:rsidRPr="001A6165">
              <w:rPr>
                <w:sz w:val="19"/>
              </w:rPr>
              <w:t>ILO</w:t>
            </w:r>
          </w:p>
        </w:tc>
        <w:tc>
          <w:tcPr>
            <w:tcW w:w="2419" w:type="dxa"/>
            <w:gridSpan w:val="2"/>
            <w:tcBorders>
              <w:bottom w:val="nil"/>
            </w:tcBorders>
          </w:tcPr>
          <w:p w:rsidR="0014794C" w:rsidRPr="001A6165" w:rsidRDefault="0014794C">
            <w:pPr>
              <w:pStyle w:val="Tabell"/>
              <w:jc w:val="left"/>
              <w:rPr>
                <w:sz w:val="19"/>
              </w:rPr>
            </w:pPr>
          </w:p>
        </w:tc>
        <w:tc>
          <w:tcPr>
            <w:tcW w:w="2552" w:type="dxa"/>
            <w:tcBorders>
              <w:bottom w:val="nil"/>
            </w:tcBorders>
          </w:tcPr>
          <w:p w:rsidR="0014794C" w:rsidRPr="001A6165" w:rsidRDefault="0014794C">
            <w:pPr>
              <w:pStyle w:val="Tabell"/>
              <w:jc w:val="left"/>
              <w:rPr>
                <w:sz w:val="19"/>
              </w:rPr>
            </w:pPr>
            <w:r w:rsidRPr="001A6165">
              <w:rPr>
                <w:sz w:val="19"/>
              </w:rPr>
              <w:t>International Labour Organ</w:t>
            </w:r>
            <w:r w:rsidRPr="001A6165">
              <w:rPr>
                <w:sz w:val="19"/>
              </w:rPr>
              <w:t>i</w:t>
            </w:r>
            <w:r w:rsidRPr="001A6165">
              <w:rPr>
                <w:sz w:val="19"/>
              </w:rPr>
              <w:t>zation</w:t>
            </w:r>
          </w:p>
        </w:tc>
      </w:tr>
      <w:tr w:rsidR="00000000" w:rsidRPr="001A6165">
        <w:tblPrEx>
          <w:tblCellMar>
            <w:top w:w="0" w:type="dxa"/>
            <w:bottom w:w="0" w:type="dxa"/>
          </w:tblCellMar>
        </w:tblPrEx>
        <w:tc>
          <w:tcPr>
            <w:tcW w:w="1125" w:type="dxa"/>
            <w:tcBorders>
              <w:top w:val="single" w:sz="6" w:space="0" w:color="000000"/>
            </w:tcBorders>
          </w:tcPr>
          <w:p w:rsidR="0014794C" w:rsidRPr="001A6165" w:rsidRDefault="0014794C">
            <w:pPr>
              <w:pStyle w:val="Tabell"/>
              <w:rPr>
                <w:sz w:val="19"/>
              </w:rPr>
            </w:pPr>
            <w:r w:rsidRPr="001A6165">
              <w:rPr>
                <w:sz w:val="19"/>
              </w:rPr>
              <w:t>IMF</w:t>
            </w:r>
          </w:p>
        </w:tc>
        <w:tc>
          <w:tcPr>
            <w:tcW w:w="2419" w:type="dxa"/>
            <w:gridSpan w:val="2"/>
            <w:tcBorders>
              <w:top w:val="single" w:sz="6" w:space="0" w:color="000000"/>
            </w:tcBorders>
          </w:tcPr>
          <w:p w:rsidR="0014794C" w:rsidRPr="001A6165" w:rsidRDefault="0014794C">
            <w:pPr>
              <w:pStyle w:val="Tabell"/>
              <w:jc w:val="left"/>
              <w:rPr>
                <w:sz w:val="19"/>
              </w:rPr>
            </w:pPr>
            <w:r w:rsidRPr="001A6165">
              <w:rPr>
                <w:sz w:val="19"/>
              </w:rPr>
              <w:t>Internationella valut</w:t>
            </w:r>
            <w:r w:rsidRPr="001A6165">
              <w:rPr>
                <w:sz w:val="19"/>
              </w:rPr>
              <w:t>a</w:t>
            </w:r>
            <w:r w:rsidRPr="001A6165">
              <w:rPr>
                <w:sz w:val="19"/>
              </w:rPr>
              <w:t>fonden</w:t>
            </w:r>
          </w:p>
        </w:tc>
        <w:tc>
          <w:tcPr>
            <w:tcW w:w="2552" w:type="dxa"/>
            <w:tcBorders>
              <w:top w:val="single" w:sz="6" w:space="0" w:color="000000"/>
            </w:tcBorders>
          </w:tcPr>
          <w:p w:rsidR="0014794C" w:rsidRPr="001A6165" w:rsidRDefault="0014794C">
            <w:pPr>
              <w:pStyle w:val="Tabell"/>
              <w:jc w:val="left"/>
              <w:rPr>
                <w:sz w:val="19"/>
              </w:rPr>
            </w:pPr>
            <w:r w:rsidRPr="001A6165">
              <w:rPr>
                <w:sz w:val="19"/>
              </w:rPr>
              <w:t>International Monetary Fund</w:t>
            </w: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International IDEA</w:t>
            </w:r>
          </w:p>
        </w:tc>
        <w:tc>
          <w:tcPr>
            <w:tcW w:w="2409" w:type="dxa"/>
          </w:tcPr>
          <w:p w:rsidR="0014794C" w:rsidRPr="001A6165" w:rsidRDefault="0014794C">
            <w:pPr>
              <w:pStyle w:val="Tabell"/>
              <w:jc w:val="left"/>
              <w:rPr>
                <w:sz w:val="19"/>
              </w:rPr>
            </w:pPr>
            <w:r w:rsidRPr="001A6165">
              <w:rPr>
                <w:sz w:val="19"/>
              </w:rPr>
              <w:t>Internationella Institutet för demokrati och fria val</w:t>
            </w:r>
          </w:p>
        </w:tc>
        <w:tc>
          <w:tcPr>
            <w:tcW w:w="2552" w:type="dxa"/>
          </w:tcPr>
          <w:p w:rsidR="0014794C" w:rsidRPr="001A6165" w:rsidRDefault="0014794C">
            <w:pPr>
              <w:pStyle w:val="Tabell"/>
              <w:jc w:val="left"/>
              <w:rPr>
                <w:sz w:val="19"/>
              </w:rPr>
            </w:pPr>
            <w:r w:rsidRPr="001A6165">
              <w:rPr>
                <w:sz w:val="19"/>
              </w:rPr>
              <w:t>International Institute for D</w:t>
            </w:r>
            <w:r w:rsidRPr="001A6165">
              <w:rPr>
                <w:sz w:val="19"/>
              </w:rPr>
              <w:t>e</w:t>
            </w:r>
            <w:r w:rsidRPr="001A6165">
              <w:rPr>
                <w:sz w:val="19"/>
              </w:rPr>
              <w:t>mocracy and Electoral Assi</w:t>
            </w:r>
            <w:r w:rsidRPr="001A6165">
              <w:rPr>
                <w:sz w:val="19"/>
              </w:rPr>
              <w:t>s</w:t>
            </w:r>
            <w:r w:rsidRPr="001A6165">
              <w:rPr>
                <w:sz w:val="19"/>
              </w:rPr>
              <w:t>tance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IOM</w:t>
            </w:r>
          </w:p>
        </w:tc>
        <w:tc>
          <w:tcPr>
            <w:tcW w:w="2419" w:type="dxa"/>
            <w:gridSpan w:val="2"/>
          </w:tcPr>
          <w:p w:rsidR="0014794C" w:rsidRPr="001A6165" w:rsidRDefault="0014794C">
            <w:pPr>
              <w:pStyle w:val="Tabell"/>
              <w:jc w:val="left"/>
              <w:rPr>
                <w:sz w:val="19"/>
              </w:rPr>
            </w:pPr>
            <w:r w:rsidRPr="001A6165">
              <w:rPr>
                <w:sz w:val="19"/>
              </w:rPr>
              <w:t>Internationella migrationso</w:t>
            </w:r>
            <w:r w:rsidRPr="001A6165">
              <w:rPr>
                <w:sz w:val="19"/>
              </w:rPr>
              <w:t>r</w:t>
            </w:r>
            <w:r w:rsidRPr="001A6165">
              <w:rPr>
                <w:sz w:val="19"/>
              </w:rPr>
              <w:t>ganisationen</w:t>
            </w:r>
          </w:p>
        </w:tc>
        <w:tc>
          <w:tcPr>
            <w:tcW w:w="2552" w:type="dxa"/>
          </w:tcPr>
          <w:p w:rsidR="0014794C" w:rsidRPr="001A6165" w:rsidRDefault="0014794C">
            <w:pPr>
              <w:pStyle w:val="Tabell"/>
              <w:jc w:val="left"/>
              <w:rPr>
                <w:sz w:val="19"/>
              </w:rPr>
            </w:pPr>
            <w:r w:rsidRPr="001A6165">
              <w:rPr>
                <w:sz w:val="19"/>
              </w:rPr>
              <w:t>International Organization for Migration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IPA</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Peace Academy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IPU</w:t>
            </w:r>
          </w:p>
        </w:tc>
        <w:tc>
          <w:tcPr>
            <w:tcW w:w="2419" w:type="dxa"/>
            <w:gridSpan w:val="2"/>
          </w:tcPr>
          <w:p w:rsidR="0014794C" w:rsidRPr="001A6165" w:rsidRDefault="0014794C">
            <w:pPr>
              <w:pStyle w:val="Tabell"/>
              <w:jc w:val="left"/>
              <w:rPr>
                <w:sz w:val="19"/>
              </w:rPr>
            </w:pPr>
            <w:r w:rsidRPr="001A6165">
              <w:rPr>
                <w:sz w:val="19"/>
              </w:rPr>
              <w:t>Interparlamentariska unionen</w:t>
            </w:r>
          </w:p>
        </w:tc>
        <w:tc>
          <w:tcPr>
            <w:tcW w:w="2552" w:type="dxa"/>
          </w:tcPr>
          <w:p w:rsidR="0014794C" w:rsidRPr="001A6165" w:rsidRDefault="0014794C">
            <w:pPr>
              <w:pStyle w:val="Tabell"/>
              <w:jc w:val="left"/>
              <w:rPr>
                <w:sz w:val="19"/>
              </w:rPr>
            </w:pPr>
            <w:r w:rsidRPr="001A6165">
              <w:rPr>
                <w:sz w:val="19"/>
              </w:rPr>
              <w:t>Inter-Parliamentary Un</w:t>
            </w:r>
            <w:r w:rsidRPr="001A6165">
              <w:rPr>
                <w:sz w:val="19"/>
              </w:rPr>
              <w:t>i</w:t>
            </w:r>
            <w:r w:rsidRPr="001A6165">
              <w:rPr>
                <w:sz w:val="19"/>
              </w:rPr>
              <w:t>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IPTF</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Police Task Force</w:t>
            </w: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ITC</w:t>
            </w:r>
          </w:p>
        </w:tc>
        <w:tc>
          <w:tcPr>
            <w:tcW w:w="240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International Trade Cen</w:t>
            </w:r>
            <w:r w:rsidRPr="001A6165">
              <w:rPr>
                <w:sz w:val="19"/>
              </w:rPr>
              <w:t>t</w:t>
            </w:r>
            <w:r w:rsidRPr="001A6165">
              <w:rPr>
                <w:sz w:val="19"/>
              </w:rPr>
              <w:t>re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JPO</w:t>
            </w:r>
          </w:p>
        </w:tc>
        <w:tc>
          <w:tcPr>
            <w:tcW w:w="2419" w:type="dxa"/>
            <w:gridSpan w:val="2"/>
          </w:tcPr>
          <w:p w:rsidR="0014794C" w:rsidRPr="001A6165" w:rsidRDefault="0014794C">
            <w:pPr>
              <w:pStyle w:val="Tabell"/>
              <w:jc w:val="left"/>
              <w:rPr>
                <w:sz w:val="19"/>
              </w:rPr>
            </w:pPr>
            <w:r w:rsidRPr="001A6165">
              <w:rPr>
                <w:sz w:val="19"/>
              </w:rPr>
              <w:t>Program för multilaterala biträdande experter</w:t>
            </w:r>
          </w:p>
        </w:tc>
        <w:tc>
          <w:tcPr>
            <w:tcW w:w="2552" w:type="dxa"/>
          </w:tcPr>
          <w:p w:rsidR="0014794C" w:rsidRPr="001A6165" w:rsidRDefault="0014794C">
            <w:pPr>
              <w:pStyle w:val="Tabell"/>
              <w:jc w:val="left"/>
              <w:rPr>
                <w:sz w:val="19"/>
              </w:rPr>
            </w:pPr>
            <w:r w:rsidRPr="001A6165">
              <w:rPr>
                <w:sz w:val="19"/>
              </w:rPr>
              <w:t>Junior Professional Officers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KVM</w:t>
            </w:r>
          </w:p>
        </w:tc>
        <w:tc>
          <w:tcPr>
            <w:tcW w:w="2419" w:type="dxa"/>
            <w:gridSpan w:val="2"/>
          </w:tcPr>
          <w:p w:rsidR="0014794C" w:rsidRPr="001A6165" w:rsidRDefault="0014794C">
            <w:pPr>
              <w:pStyle w:val="Tabell"/>
              <w:jc w:val="left"/>
              <w:rPr>
                <w:sz w:val="19"/>
              </w:rPr>
            </w:pPr>
            <w:r w:rsidRPr="001A6165">
              <w:rPr>
                <w:sz w:val="19"/>
              </w:rPr>
              <w:t>Svensk civil medverkan i fredsfrämjande insatser Kosovo</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MEDA</w:t>
            </w:r>
          </w:p>
        </w:tc>
        <w:tc>
          <w:tcPr>
            <w:tcW w:w="2419" w:type="dxa"/>
            <w:gridSpan w:val="2"/>
          </w:tcPr>
          <w:p w:rsidR="0014794C" w:rsidRPr="001A6165" w:rsidRDefault="0014794C">
            <w:pPr>
              <w:pStyle w:val="Tabell"/>
              <w:jc w:val="left"/>
              <w:rPr>
                <w:sz w:val="19"/>
              </w:rPr>
            </w:pPr>
            <w:r w:rsidRPr="001A6165">
              <w:rPr>
                <w:sz w:val="19"/>
              </w:rPr>
              <w:t xml:space="preserve">EU-stöd till tolv länder runt Medelhavet </w:t>
            </w:r>
          </w:p>
          <w:p w:rsidR="0014794C" w:rsidRPr="001A6165" w:rsidRDefault="0014794C">
            <w:pPr>
              <w:pStyle w:val="Tabell"/>
              <w:jc w:val="left"/>
              <w:rPr>
                <w:sz w:val="19"/>
              </w:rPr>
            </w:pPr>
            <w:r w:rsidRPr="001A6165">
              <w:rPr>
                <w:sz w:val="19"/>
              </w:rPr>
              <w:t>(Algeriet, Cypern, Egypten, Israel, Jordanien, Libanon, Malta, Marocko, Syrien, Tunisien, Turkiet, samt Väs</w:t>
            </w:r>
            <w:r w:rsidRPr="001A6165">
              <w:rPr>
                <w:sz w:val="19"/>
              </w:rPr>
              <w:t>t</w:t>
            </w:r>
            <w:r w:rsidRPr="001A6165">
              <w:rPr>
                <w:sz w:val="19"/>
              </w:rPr>
              <w:t>banken/Gaza)</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MIGA</w:t>
            </w:r>
          </w:p>
        </w:tc>
        <w:tc>
          <w:tcPr>
            <w:tcW w:w="2419" w:type="dxa"/>
            <w:gridSpan w:val="2"/>
          </w:tcPr>
          <w:p w:rsidR="0014794C" w:rsidRPr="001A6165" w:rsidRDefault="0014794C">
            <w:pPr>
              <w:pStyle w:val="Tabell"/>
              <w:jc w:val="left"/>
              <w:rPr>
                <w:sz w:val="19"/>
              </w:rPr>
            </w:pPr>
            <w:r w:rsidRPr="001A6165">
              <w:rPr>
                <w:sz w:val="19"/>
              </w:rPr>
              <w:t>Världsbankens garant</w:t>
            </w:r>
            <w:r w:rsidRPr="001A6165">
              <w:rPr>
                <w:sz w:val="19"/>
              </w:rPr>
              <w:t>i</w:t>
            </w:r>
            <w:r w:rsidRPr="001A6165">
              <w:rPr>
                <w:sz w:val="19"/>
              </w:rPr>
              <w:t>organ</w:t>
            </w:r>
          </w:p>
        </w:tc>
        <w:tc>
          <w:tcPr>
            <w:tcW w:w="2552" w:type="dxa"/>
          </w:tcPr>
          <w:p w:rsidR="0014794C" w:rsidRPr="001A6165" w:rsidRDefault="0014794C">
            <w:pPr>
              <w:pStyle w:val="Tabell"/>
              <w:jc w:val="left"/>
              <w:rPr>
                <w:sz w:val="19"/>
              </w:rPr>
            </w:pPr>
            <w:r w:rsidRPr="001A6165">
              <w:rPr>
                <w:sz w:val="19"/>
              </w:rPr>
              <w:t>Multilateral Investment Gua</w:t>
            </w:r>
            <w:r w:rsidRPr="001A6165">
              <w:rPr>
                <w:sz w:val="19"/>
              </w:rPr>
              <w:t>r</w:t>
            </w:r>
            <w:r w:rsidRPr="001A6165">
              <w:rPr>
                <w:sz w:val="19"/>
              </w:rPr>
              <w:t>antee Agency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MINUGUA</w:t>
            </w:r>
          </w:p>
        </w:tc>
        <w:tc>
          <w:tcPr>
            <w:tcW w:w="2419" w:type="dxa"/>
            <w:gridSpan w:val="2"/>
          </w:tcPr>
          <w:p w:rsidR="0014794C" w:rsidRPr="001A6165" w:rsidRDefault="0014794C">
            <w:pPr>
              <w:pStyle w:val="Tabell"/>
              <w:jc w:val="left"/>
              <w:rPr>
                <w:sz w:val="19"/>
              </w:rPr>
            </w:pPr>
            <w:r w:rsidRPr="001A6165">
              <w:rPr>
                <w:sz w:val="19"/>
              </w:rPr>
              <w:t>Svensk civil medverkan i fredsfrämjande insatser Guatemala</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MINURSO</w:t>
            </w:r>
          </w:p>
        </w:tc>
        <w:tc>
          <w:tcPr>
            <w:tcW w:w="2419" w:type="dxa"/>
            <w:gridSpan w:val="2"/>
          </w:tcPr>
          <w:p w:rsidR="0014794C" w:rsidRPr="001A6165" w:rsidRDefault="0014794C">
            <w:pPr>
              <w:pStyle w:val="Tabell"/>
              <w:jc w:val="left"/>
              <w:rPr>
                <w:sz w:val="19"/>
              </w:rPr>
            </w:pPr>
            <w:r w:rsidRPr="001A6165">
              <w:rPr>
                <w:sz w:val="19"/>
              </w:rPr>
              <w:t>Svensk civil medverkan i fredsfrämjande insatser Väs</w:t>
            </w:r>
            <w:r w:rsidRPr="001A6165">
              <w:rPr>
                <w:sz w:val="19"/>
              </w:rPr>
              <w:t>t</w:t>
            </w:r>
            <w:r w:rsidRPr="001A6165">
              <w:rPr>
                <w:sz w:val="19"/>
              </w:rPr>
              <w:t>sahara</w:t>
            </w:r>
          </w:p>
        </w:tc>
        <w:tc>
          <w:tcPr>
            <w:tcW w:w="2552" w:type="dxa"/>
          </w:tcPr>
          <w:p w:rsidR="0014794C" w:rsidRPr="001A6165" w:rsidRDefault="0014794C">
            <w:pPr>
              <w:pStyle w:val="Tabell"/>
              <w:jc w:val="left"/>
              <w:rPr>
                <w:sz w:val="19"/>
              </w:rPr>
            </w:pPr>
          </w:p>
        </w:tc>
      </w:tr>
    </w:tbl>
    <w:p w:rsidR="0014794C" w:rsidRPr="001A6165" w:rsidRDefault="0014794C">
      <w:r w:rsidRPr="001A6165">
        <w:br w:type="page"/>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1125"/>
        <w:gridCol w:w="10"/>
        <w:gridCol w:w="2409"/>
        <w:gridCol w:w="2552"/>
      </w:tblGrid>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MFS</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Minor Field Studies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MONUA</w:t>
            </w:r>
          </w:p>
        </w:tc>
        <w:tc>
          <w:tcPr>
            <w:tcW w:w="2419" w:type="dxa"/>
            <w:gridSpan w:val="2"/>
          </w:tcPr>
          <w:p w:rsidR="0014794C" w:rsidRPr="001A6165" w:rsidRDefault="0014794C">
            <w:pPr>
              <w:pStyle w:val="Tabell"/>
              <w:jc w:val="left"/>
              <w:rPr>
                <w:sz w:val="19"/>
              </w:rPr>
            </w:pPr>
            <w:r w:rsidRPr="001A6165">
              <w:rPr>
                <w:sz w:val="19"/>
              </w:rPr>
              <w:t>Svensk civil medverkan i fredsfrämjande insatser A</w:t>
            </w:r>
            <w:r w:rsidRPr="001A6165">
              <w:rPr>
                <w:sz w:val="19"/>
              </w:rPr>
              <w:t>n</w:t>
            </w:r>
            <w:r w:rsidRPr="001A6165">
              <w:rPr>
                <w:sz w:val="19"/>
              </w:rPr>
              <w:t>gola</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MR/HR</w:t>
            </w:r>
          </w:p>
        </w:tc>
        <w:tc>
          <w:tcPr>
            <w:tcW w:w="2419" w:type="dxa"/>
            <w:gridSpan w:val="2"/>
          </w:tcPr>
          <w:p w:rsidR="0014794C" w:rsidRPr="001A6165" w:rsidRDefault="0014794C">
            <w:pPr>
              <w:pStyle w:val="Tabell"/>
              <w:jc w:val="left"/>
              <w:rPr>
                <w:sz w:val="19"/>
              </w:rPr>
            </w:pPr>
            <w:r w:rsidRPr="001A6165">
              <w:rPr>
                <w:sz w:val="19"/>
              </w:rPr>
              <w:t>Mänskliga rättigheter</w:t>
            </w:r>
          </w:p>
        </w:tc>
        <w:tc>
          <w:tcPr>
            <w:tcW w:w="2552" w:type="dxa"/>
          </w:tcPr>
          <w:p w:rsidR="0014794C" w:rsidRPr="001A6165" w:rsidRDefault="0014794C">
            <w:pPr>
              <w:pStyle w:val="Tabell"/>
              <w:jc w:val="left"/>
              <w:rPr>
                <w:sz w:val="19"/>
              </w:rPr>
            </w:pPr>
            <w:r w:rsidRPr="001A6165">
              <w:rPr>
                <w:sz w:val="19"/>
              </w:rPr>
              <w:t>Human Rights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NAI</w:t>
            </w:r>
          </w:p>
        </w:tc>
        <w:tc>
          <w:tcPr>
            <w:tcW w:w="2419" w:type="dxa"/>
            <w:gridSpan w:val="2"/>
          </w:tcPr>
          <w:p w:rsidR="0014794C" w:rsidRPr="001A6165" w:rsidRDefault="0014794C">
            <w:pPr>
              <w:pStyle w:val="Tabell"/>
              <w:jc w:val="left"/>
              <w:rPr>
                <w:sz w:val="19"/>
              </w:rPr>
            </w:pPr>
            <w:r w:rsidRPr="001A6165">
              <w:rPr>
                <w:sz w:val="19"/>
              </w:rPr>
              <w:t>Nordiska Afrikainstit</w:t>
            </w:r>
            <w:r w:rsidRPr="001A6165">
              <w:rPr>
                <w:sz w:val="19"/>
              </w:rPr>
              <w:t>u</w:t>
            </w:r>
            <w:r w:rsidRPr="001A6165">
              <w:rPr>
                <w:sz w:val="19"/>
              </w:rPr>
              <w:t>tet</w:t>
            </w:r>
          </w:p>
        </w:tc>
        <w:tc>
          <w:tcPr>
            <w:tcW w:w="2552" w:type="dxa"/>
          </w:tcPr>
          <w:p w:rsidR="0014794C" w:rsidRPr="001A6165" w:rsidRDefault="0014794C">
            <w:pPr>
              <w:pStyle w:val="Tabell"/>
              <w:jc w:val="left"/>
              <w:rPr>
                <w:sz w:val="19"/>
              </w:rPr>
            </w:pPr>
            <w:r w:rsidRPr="001A6165">
              <w:rPr>
                <w:sz w:val="19"/>
              </w:rPr>
              <w:t>The Nordic Africa Inst</w:t>
            </w:r>
            <w:r w:rsidRPr="001A6165">
              <w:rPr>
                <w:sz w:val="19"/>
              </w:rPr>
              <w:t>i</w:t>
            </w:r>
            <w:r w:rsidRPr="001A6165">
              <w:rPr>
                <w:sz w:val="19"/>
              </w:rPr>
              <w:t>tute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NDF</w:t>
            </w:r>
          </w:p>
        </w:tc>
        <w:tc>
          <w:tcPr>
            <w:tcW w:w="2419" w:type="dxa"/>
            <w:gridSpan w:val="2"/>
          </w:tcPr>
          <w:p w:rsidR="0014794C" w:rsidRPr="001A6165" w:rsidRDefault="0014794C">
            <w:pPr>
              <w:pStyle w:val="Tabell"/>
              <w:jc w:val="left"/>
              <w:rPr>
                <w:sz w:val="19"/>
              </w:rPr>
            </w:pPr>
            <w:r w:rsidRPr="001A6165">
              <w:rPr>
                <w:sz w:val="19"/>
              </w:rPr>
              <w:t>Nordiska utveckling</w:t>
            </w:r>
            <w:r w:rsidRPr="001A6165">
              <w:rPr>
                <w:sz w:val="19"/>
              </w:rPr>
              <w:t>s</w:t>
            </w:r>
            <w:r w:rsidRPr="001A6165">
              <w:rPr>
                <w:sz w:val="19"/>
              </w:rPr>
              <w:t>fonden</w:t>
            </w:r>
          </w:p>
        </w:tc>
        <w:tc>
          <w:tcPr>
            <w:tcW w:w="2552" w:type="dxa"/>
          </w:tcPr>
          <w:p w:rsidR="0014794C" w:rsidRPr="001A6165" w:rsidRDefault="0014794C">
            <w:pPr>
              <w:pStyle w:val="Tabell"/>
              <w:jc w:val="left"/>
              <w:rPr>
                <w:sz w:val="19"/>
              </w:rPr>
            </w:pPr>
            <w:r w:rsidRPr="001A6165">
              <w:rPr>
                <w:sz w:val="19"/>
              </w:rPr>
              <w:t>Nordic Development Fund</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NGO</w:t>
            </w:r>
          </w:p>
        </w:tc>
        <w:tc>
          <w:tcPr>
            <w:tcW w:w="2419" w:type="dxa"/>
            <w:gridSpan w:val="2"/>
          </w:tcPr>
          <w:p w:rsidR="0014794C" w:rsidRPr="001A6165" w:rsidRDefault="0014794C">
            <w:pPr>
              <w:pStyle w:val="Tabell"/>
              <w:jc w:val="left"/>
              <w:rPr>
                <w:sz w:val="19"/>
              </w:rPr>
            </w:pPr>
            <w:r w:rsidRPr="001A6165">
              <w:rPr>
                <w:sz w:val="19"/>
              </w:rPr>
              <w:t>Icke-statlig enskild organis</w:t>
            </w:r>
            <w:r w:rsidRPr="001A6165">
              <w:rPr>
                <w:sz w:val="19"/>
              </w:rPr>
              <w:t>a</w:t>
            </w:r>
            <w:r w:rsidRPr="001A6165">
              <w:rPr>
                <w:sz w:val="19"/>
              </w:rPr>
              <w:t>tion</w:t>
            </w:r>
          </w:p>
        </w:tc>
        <w:tc>
          <w:tcPr>
            <w:tcW w:w="2552" w:type="dxa"/>
          </w:tcPr>
          <w:p w:rsidR="0014794C" w:rsidRPr="001A6165" w:rsidRDefault="0014794C">
            <w:pPr>
              <w:pStyle w:val="Tabell"/>
              <w:jc w:val="left"/>
              <w:rPr>
                <w:sz w:val="19"/>
              </w:rPr>
            </w:pPr>
            <w:r w:rsidRPr="001A6165">
              <w:rPr>
                <w:sz w:val="19"/>
              </w:rPr>
              <w:t>Non-Governmental Organiz</w:t>
            </w:r>
            <w:r w:rsidRPr="001A6165">
              <w:rPr>
                <w:sz w:val="19"/>
              </w:rPr>
              <w:t>a</w:t>
            </w:r>
            <w:r w:rsidRPr="001A6165">
              <w:rPr>
                <w:sz w:val="19"/>
              </w:rPr>
              <w:t>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NIB</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NORSAD</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OAU</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Organization for African Unity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OCHA</w:t>
            </w:r>
          </w:p>
        </w:tc>
        <w:tc>
          <w:tcPr>
            <w:tcW w:w="2419" w:type="dxa"/>
            <w:gridSpan w:val="2"/>
          </w:tcPr>
          <w:p w:rsidR="0014794C" w:rsidRPr="001A6165" w:rsidRDefault="0014794C">
            <w:pPr>
              <w:pStyle w:val="Tabell"/>
              <w:jc w:val="left"/>
              <w:rPr>
                <w:sz w:val="19"/>
              </w:rPr>
            </w:pPr>
            <w:r w:rsidRPr="001A6165">
              <w:rPr>
                <w:sz w:val="19"/>
              </w:rPr>
              <w:t>FN:s kontor för samordning av humanitärt bistånd</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OECD</w:t>
            </w:r>
          </w:p>
        </w:tc>
        <w:tc>
          <w:tcPr>
            <w:tcW w:w="2419" w:type="dxa"/>
            <w:gridSpan w:val="2"/>
          </w:tcPr>
          <w:p w:rsidR="0014794C" w:rsidRPr="001A6165" w:rsidRDefault="0014794C">
            <w:pPr>
              <w:pStyle w:val="Tabell"/>
              <w:jc w:val="left"/>
              <w:rPr>
                <w:sz w:val="19"/>
              </w:rPr>
            </w:pPr>
            <w:r w:rsidRPr="001A6165">
              <w:rPr>
                <w:sz w:val="19"/>
              </w:rPr>
              <w:t>Organisationen för ekon</w:t>
            </w:r>
            <w:r w:rsidRPr="001A6165">
              <w:rPr>
                <w:sz w:val="19"/>
              </w:rPr>
              <w:t>o</w:t>
            </w:r>
            <w:r w:rsidRPr="001A6165">
              <w:rPr>
                <w:sz w:val="19"/>
              </w:rPr>
              <w:t>miskt samarbete och utvec</w:t>
            </w:r>
            <w:r w:rsidRPr="001A6165">
              <w:rPr>
                <w:sz w:val="19"/>
              </w:rPr>
              <w:t>k</w:t>
            </w:r>
            <w:r w:rsidRPr="001A6165">
              <w:rPr>
                <w:sz w:val="19"/>
              </w:rPr>
              <w:t>ling</w:t>
            </w:r>
          </w:p>
        </w:tc>
        <w:tc>
          <w:tcPr>
            <w:tcW w:w="2552" w:type="dxa"/>
          </w:tcPr>
          <w:p w:rsidR="0014794C" w:rsidRPr="001A6165" w:rsidRDefault="0014794C">
            <w:pPr>
              <w:pStyle w:val="Tabell"/>
              <w:jc w:val="left"/>
              <w:rPr>
                <w:sz w:val="19"/>
              </w:rPr>
            </w:pPr>
            <w:r w:rsidRPr="001A6165">
              <w:rPr>
                <w:sz w:val="19"/>
              </w:rPr>
              <w:t>Organization for Economic Co-operation and Development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OHR</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OSS</w:t>
            </w:r>
          </w:p>
        </w:tc>
        <w:tc>
          <w:tcPr>
            <w:tcW w:w="2419" w:type="dxa"/>
            <w:gridSpan w:val="2"/>
          </w:tcPr>
          <w:p w:rsidR="0014794C" w:rsidRPr="001A6165" w:rsidRDefault="0014794C">
            <w:pPr>
              <w:pStyle w:val="Tabell"/>
              <w:jc w:val="left"/>
              <w:rPr>
                <w:sz w:val="19"/>
              </w:rPr>
            </w:pPr>
            <w:r w:rsidRPr="001A6165">
              <w:rPr>
                <w:sz w:val="19"/>
              </w:rPr>
              <w:t>Oberoende staternas sa</w:t>
            </w:r>
            <w:r w:rsidRPr="001A6165">
              <w:rPr>
                <w:sz w:val="19"/>
              </w:rPr>
              <w:t>m</w:t>
            </w:r>
            <w:r w:rsidRPr="001A6165">
              <w:rPr>
                <w:sz w:val="19"/>
              </w:rPr>
              <w:t>välde</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p>
          <w:p w:rsidR="0014794C" w:rsidRPr="001A6165" w:rsidRDefault="0014794C">
            <w:pPr>
              <w:pStyle w:val="Tabell"/>
              <w:rPr>
                <w:sz w:val="19"/>
              </w:rPr>
            </w:pPr>
            <w:r w:rsidRPr="001A6165">
              <w:rPr>
                <w:sz w:val="19"/>
              </w:rPr>
              <w:t>OSSE</w:t>
            </w:r>
          </w:p>
        </w:tc>
        <w:tc>
          <w:tcPr>
            <w:tcW w:w="2419" w:type="dxa"/>
            <w:gridSpan w:val="2"/>
          </w:tcPr>
          <w:p w:rsidR="0014794C" w:rsidRPr="001A6165" w:rsidRDefault="0014794C">
            <w:pPr>
              <w:pStyle w:val="Tabell"/>
              <w:jc w:val="left"/>
              <w:rPr>
                <w:sz w:val="19"/>
              </w:rPr>
            </w:pPr>
          </w:p>
          <w:p w:rsidR="0014794C" w:rsidRPr="001A6165" w:rsidRDefault="0014794C">
            <w:pPr>
              <w:pStyle w:val="Tabell"/>
              <w:jc w:val="left"/>
              <w:rPr>
                <w:sz w:val="19"/>
              </w:rPr>
            </w:pPr>
            <w:r w:rsidRPr="001A6165">
              <w:rPr>
                <w:sz w:val="19"/>
              </w:rPr>
              <w:t>Organisationen för säkerhet och samarbete i Europa (f.d. ESK)</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PHARE</w:t>
            </w:r>
          </w:p>
        </w:tc>
        <w:tc>
          <w:tcPr>
            <w:tcW w:w="2419" w:type="dxa"/>
            <w:gridSpan w:val="2"/>
          </w:tcPr>
          <w:p w:rsidR="0014794C" w:rsidRPr="001A6165" w:rsidRDefault="0014794C">
            <w:pPr>
              <w:pStyle w:val="Tabell"/>
              <w:jc w:val="left"/>
              <w:rPr>
                <w:sz w:val="19"/>
              </w:rPr>
            </w:pPr>
            <w:r w:rsidRPr="001A6165">
              <w:rPr>
                <w:sz w:val="19"/>
              </w:rPr>
              <w:t>EU:s program för samarbete med Centraleuropa och de baltiska staterna</w:t>
            </w:r>
          </w:p>
        </w:tc>
        <w:tc>
          <w:tcPr>
            <w:tcW w:w="2552" w:type="dxa"/>
          </w:tcPr>
          <w:p w:rsidR="0014794C" w:rsidRPr="001A6165" w:rsidRDefault="0014794C">
            <w:pPr>
              <w:pStyle w:val="Tabell"/>
              <w:jc w:val="left"/>
              <w:rPr>
                <w:sz w:val="19"/>
              </w:rPr>
            </w:pPr>
            <w:r w:rsidRPr="001A6165">
              <w:rPr>
                <w:sz w:val="19"/>
              </w:rPr>
              <w:t>Poland and Hungary: Ec</w:t>
            </w:r>
            <w:r w:rsidRPr="001A6165">
              <w:rPr>
                <w:sz w:val="19"/>
              </w:rPr>
              <w:t>o</w:t>
            </w:r>
            <w:r w:rsidRPr="001A6165">
              <w:rPr>
                <w:sz w:val="19"/>
              </w:rPr>
              <w:t>nomic Reconstru</w:t>
            </w:r>
            <w:r w:rsidRPr="001A6165">
              <w:rPr>
                <w:sz w:val="19"/>
              </w:rPr>
              <w:t>c</w:t>
            </w:r>
            <w:r w:rsidRPr="001A6165">
              <w:rPr>
                <w:sz w:val="19"/>
              </w:rPr>
              <w:t>tion Aid</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PMG</w:t>
            </w:r>
          </w:p>
        </w:tc>
        <w:tc>
          <w:tcPr>
            <w:tcW w:w="2419" w:type="dxa"/>
            <w:gridSpan w:val="2"/>
          </w:tcPr>
          <w:p w:rsidR="0014794C" w:rsidRPr="001A6165" w:rsidRDefault="0014794C">
            <w:pPr>
              <w:pStyle w:val="Tabell"/>
              <w:jc w:val="left"/>
              <w:rPr>
                <w:sz w:val="19"/>
              </w:rPr>
            </w:pPr>
            <w:r w:rsidRPr="001A6165">
              <w:rPr>
                <w:sz w:val="19"/>
              </w:rPr>
              <w:t>Svensk civil medverkan i fredsfrämjande insatser Kroatien</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PSA</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Programme on Substance Abuse</w:t>
            </w: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RGSL</w:t>
            </w:r>
          </w:p>
        </w:tc>
        <w:tc>
          <w:tcPr>
            <w:tcW w:w="240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Riga Graduate School of Law</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RRV</w:t>
            </w:r>
          </w:p>
        </w:tc>
        <w:tc>
          <w:tcPr>
            <w:tcW w:w="2419" w:type="dxa"/>
            <w:gridSpan w:val="2"/>
          </w:tcPr>
          <w:p w:rsidR="0014794C" w:rsidRPr="001A6165" w:rsidRDefault="0014794C">
            <w:pPr>
              <w:pStyle w:val="Tabell"/>
              <w:jc w:val="left"/>
              <w:rPr>
                <w:sz w:val="19"/>
              </w:rPr>
            </w:pPr>
            <w:r w:rsidRPr="001A6165">
              <w:rPr>
                <w:sz w:val="19"/>
              </w:rPr>
              <w:t>Riksrevisionsverket</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SADC</w:t>
            </w:r>
          </w:p>
        </w:tc>
        <w:tc>
          <w:tcPr>
            <w:tcW w:w="2419" w:type="dxa"/>
            <w:gridSpan w:val="2"/>
          </w:tcPr>
          <w:p w:rsidR="0014794C" w:rsidRPr="001A6165" w:rsidRDefault="0014794C">
            <w:pPr>
              <w:pStyle w:val="Tabell"/>
              <w:jc w:val="left"/>
              <w:rPr>
                <w:sz w:val="19"/>
              </w:rPr>
            </w:pPr>
            <w:r w:rsidRPr="001A6165">
              <w:rPr>
                <w:sz w:val="19"/>
              </w:rPr>
              <w:t>Gemenskapen för utveckling i södra Afrika</w:t>
            </w:r>
          </w:p>
        </w:tc>
        <w:tc>
          <w:tcPr>
            <w:tcW w:w="2552" w:type="dxa"/>
          </w:tcPr>
          <w:p w:rsidR="0014794C" w:rsidRPr="001A6165" w:rsidRDefault="0014794C">
            <w:pPr>
              <w:pStyle w:val="Tabell"/>
              <w:jc w:val="left"/>
              <w:rPr>
                <w:sz w:val="19"/>
              </w:rPr>
            </w:pPr>
            <w:r w:rsidRPr="001A6165">
              <w:rPr>
                <w:sz w:val="19"/>
              </w:rPr>
              <w:t>Southern African Development Community</w:t>
            </w: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SAPARD</w:t>
            </w:r>
          </w:p>
        </w:tc>
        <w:tc>
          <w:tcPr>
            <w:tcW w:w="2409" w:type="dxa"/>
          </w:tcPr>
          <w:p w:rsidR="0014794C" w:rsidRPr="001A6165" w:rsidRDefault="0014794C">
            <w:pPr>
              <w:pStyle w:val="Tabell"/>
              <w:jc w:val="left"/>
              <w:rPr>
                <w:sz w:val="19"/>
              </w:rPr>
            </w:pPr>
            <w:r w:rsidRPr="001A6165">
              <w:rPr>
                <w:sz w:val="19"/>
              </w:rPr>
              <w:t>Stöd till jordbruk och land</w:t>
            </w:r>
            <w:r w:rsidRPr="001A6165">
              <w:rPr>
                <w:sz w:val="19"/>
              </w:rPr>
              <w:t>s</w:t>
            </w:r>
            <w:r w:rsidRPr="001A6165">
              <w:rPr>
                <w:sz w:val="19"/>
              </w:rPr>
              <w:t>bygdsutveckling</w:t>
            </w:r>
          </w:p>
        </w:tc>
        <w:tc>
          <w:tcPr>
            <w:tcW w:w="2552" w:type="dxa"/>
          </w:tcPr>
          <w:p w:rsidR="0014794C" w:rsidRPr="001A6165" w:rsidRDefault="0014794C">
            <w:pPr>
              <w:pStyle w:val="Tabell"/>
              <w:jc w:val="left"/>
              <w:rPr>
                <w:sz w:val="19"/>
              </w:rPr>
            </w:pP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SDB</w:t>
            </w:r>
          </w:p>
        </w:tc>
        <w:tc>
          <w:tcPr>
            <w:tcW w:w="2409" w:type="dxa"/>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SFOR</w:t>
            </w:r>
          </w:p>
        </w:tc>
        <w:tc>
          <w:tcPr>
            <w:tcW w:w="2409" w:type="dxa"/>
          </w:tcPr>
          <w:p w:rsidR="0014794C" w:rsidRPr="001A6165" w:rsidRDefault="0014794C">
            <w:pPr>
              <w:pStyle w:val="Tabell"/>
              <w:jc w:val="left"/>
              <w:rPr>
                <w:sz w:val="19"/>
              </w:rPr>
            </w:pPr>
            <w:r w:rsidRPr="001A6165">
              <w:rPr>
                <w:sz w:val="19"/>
              </w:rPr>
              <w:t>Natoledda styrkan i Bosnien</w:t>
            </w:r>
          </w:p>
        </w:tc>
        <w:tc>
          <w:tcPr>
            <w:tcW w:w="2552" w:type="dxa"/>
          </w:tcPr>
          <w:p w:rsidR="0014794C" w:rsidRPr="001A6165" w:rsidRDefault="0014794C">
            <w:pPr>
              <w:pStyle w:val="Tabell"/>
              <w:jc w:val="left"/>
              <w:rPr>
                <w:sz w:val="19"/>
              </w:rPr>
            </w:pPr>
            <w:r w:rsidRPr="001A6165">
              <w:rPr>
                <w:sz w:val="19"/>
              </w:rPr>
              <w:t>Stabilization Fo</w:t>
            </w:r>
            <w:r w:rsidRPr="001A6165">
              <w:rPr>
                <w:sz w:val="19"/>
              </w:rPr>
              <w:t>r</w:t>
            </w:r>
            <w:r w:rsidRPr="001A6165">
              <w:rPr>
                <w:sz w:val="19"/>
              </w:rPr>
              <w:t>ce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SI</w:t>
            </w:r>
          </w:p>
        </w:tc>
        <w:tc>
          <w:tcPr>
            <w:tcW w:w="2419" w:type="dxa"/>
            <w:gridSpan w:val="2"/>
          </w:tcPr>
          <w:p w:rsidR="0014794C" w:rsidRPr="001A6165" w:rsidRDefault="0014794C">
            <w:pPr>
              <w:pStyle w:val="Tabell"/>
              <w:jc w:val="left"/>
              <w:rPr>
                <w:sz w:val="19"/>
              </w:rPr>
            </w:pPr>
            <w:r w:rsidRPr="001A6165">
              <w:rPr>
                <w:sz w:val="19"/>
              </w:rPr>
              <w:t>Svenska Institutet</w:t>
            </w:r>
          </w:p>
        </w:tc>
        <w:tc>
          <w:tcPr>
            <w:tcW w:w="2552" w:type="dxa"/>
          </w:tcPr>
          <w:p w:rsidR="0014794C" w:rsidRPr="001A6165" w:rsidRDefault="0014794C">
            <w:pPr>
              <w:pStyle w:val="Tabell"/>
              <w:jc w:val="left"/>
              <w:rPr>
                <w:sz w:val="19"/>
              </w:rPr>
            </w:pPr>
            <w:r w:rsidRPr="001A6165">
              <w:rPr>
                <w:sz w:val="19"/>
              </w:rPr>
              <w:t>Swedish Institute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Sida</w:t>
            </w:r>
          </w:p>
        </w:tc>
        <w:tc>
          <w:tcPr>
            <w:tcW w:w="2419" w:type="dxa"/>
            <w:gridSpan w:val="2"/>
          </w:tcPr>
          <w:p w:rsidR="0014794C" w:rsidRPr="001A6165" w:rsidRDefault="0014794C">
            <w:pPr>
              <w:pStyle w:val="Tabell"/>
              <w:jc w:val="left"/>
              <w:rPr>
                <w:sz w:val="19"/>
              </w:rPr>
            </w:pPr>
            <w:r w:rsidRPr="001A6165">
              <w:rPr>
                <w:sz w:val="19"/>
              </w:rPr>
              <w:t>Styrelsen för internationellt utvecklingssama</w:t>
            </w:r>
            <w:r w:rsidRPr="001A6165">
              <w:rPr>
                <w:sz w:val="19"/>
              </w:rPr>
              <w:t>r</w:t>
            </w:r>
            <w:r w:rsidRPr="001A6165">
              <w:rPr>
                <w:sz w:val="19"/>
              </w:rPr>
              <w:t>bete</w:t>
            </w:r>
          </w:p>
        </w:tc>
        <w:tc>
          <w:tcPr>
            <w:tcW w:w="2552" w:type="dxa"/>
          </w:tcPr>
          <w:p w:rsidR="0014794C" w:rsidRPr="001A6165" w:rsidRDefault="0014794C">
            <w:pPr>
              <w:pStyle w:val="Tabell"/>
              <w:jc w:val="left"/>
              <w:rPr>
                <w:sz w:val="19"/>
              </w:rPr>
            </w:pPr>
            <w:r w:rsidRPr="001A6165">
              <w:rPr>
                <w:sz w:val="19"/>
              </w:rPr>
              <w:t>Swedish International Deve</w:t>
            </w:r>
            <w:r w:rsidRPr="001A6165">
              <w:rPr>
                <w:sz w:val="19"/>
              </w:rPr>
              <w:t>l</w:t>
            </w:r>
            <w:r w:rsidRPr="001A6165">
              <w:rPr>
                <w:sz w:val="19"/>
              </w:rPr>
              <w:t>opment Co-operation Agency</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SKI</w:t>
            </w:r>
          </w:p>
        </w:tc>
        <w:tc>
          <w:tcPr>
            <w:tcW w:w="2419" w:type="dxa"/>
            <w:gridSpan w:val="2"/>
          </w:tcPr>
          <w:p w:rsidR="0014794C" w:rsidRPr="001A6165" w:rsidRDefault="0014794C">
            <w:pPr>
              <w:pStyle w:val="Tabell"/>
              <w:jc w:val="left"/>
              <w:rPr>
                <w:sz w:val="19"/>
              </w:rPr>
            </w:pPr>
            <w:r w:rsidRPr="001A6165">
              <w:rPr>
                <w:sz w:val="19"/>
              </w:rPr>
              <w:t>Statens kärnkraftsi</w:t>
            </w:r>
            <w:r w:rsidRPr="001A6165">
              <w:rPr>
                <w:sz w:val="19"/>
              </w:rPr>
              <w:t>n</w:t>
            </w:r>
            <w:r w:rsidRPr="001A6165">
              <w:rPr>
                <w:sz w:val="19"/>
              </w:rPr>
              <w:t>spektion</w:t>
            </w:r>
          </w:p>
        </w:tc>
        <w:tc>
          <w:tcPr>
            <w:tcW w:w="2552" w:type="dxa"/>
          </w:tcPr>
          <w:p w:rsidR="0014794C" w:rsidRPr="001A6165" w:rsidRDefault="0014794C">
            <w:pPr>
              <w:pStyle w:val="Tabell"/>
              <w:jc w:val="left"/>
              <w:rPr>
                <w:sz w:val="19"/>
              </w:rPr>
            </w:pPr>
            <w:r w:rsidRPr="001A6165">
              <w:rPr>
                <w:sz w:val="19"/>
              </w:rPr>
              <w:t>Swedish Nuclear-Power I</w:t>
            </w:r>
            <w:r w:rsidRPr="001A6165">
              <w:rPr>
                <w:sz w:val="19"/>
              </w:rPr>
              <w:t>n</w:t>
            </w:r>
            <w:r w:rsidRPr="001A6165">
              <w:rPr>
                <w:sz w:val="19"/>
              </w:rPr>
              <w:t>spectorate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TIPH</w:t>
            </w:r>
          </w:p>
        </w:tc>
        <w:tc>
          <w:tcPr>
            <w:tcW w:w="2419" w:type="dxa"/>
            <w:gridSpan w:val="2"/>
          </w:tcPr>
          <w:p w:rsidR="0014794C" w:rsidRPr="001A6165" w:rsidRDefault="0014794C">
            <w:pPr>
              <w:pStyle w:val="Tabell"/>
              <w:jc w:val="left"/>
              <w:rPr>
                <w:sz w:val="19"/>
              </w:rPr>
            </w:pPr>
            <w:r w:rsidRPr="001A6165">
              <w:rPr>
                <w:sz w:val="19"/>
              </w:rPr>
              <w:t>Tillfälliga internationella närvaron i Hebron</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UNAIDS</w:t>
            </w:r>
          </w:p>
        </w:tc>
        <w:tc>
          <w:tcPr>
            <w:tcW w:w="2419" w:type="dxa"/>
            <w:gridSpan w:val="2"/>
          </w:tcPr>
          <w:p w:rsidR="0014794C" w:rsidRPr="001A6165" w:rsidRDefault="0014794C">
            <w:pPr>
              <w:pStyle w:val="Tabell"/>
              <w:jc w:val="left"/>
              <w:rPr>
                <w:sz w:val="19"/>
              </w:rPr>
            </w:pPr>
            <w:r w:rsidRPr="001A6165">
              <w:rPr>
                <w:sz w:val="19"/>
              </w:rPr>
              <w:t>FN:s aidsprogram</w:t>
            </w:r>
          </w:p>
        </w:tc>
        <w:tc>
          <w:tcPr>
            <w:tcW w:w="2552" w:type="dxa"/>
          </w:tcPr>
          <w:p w:rsidR="0014794C" w:rsidRPr="001A6165" w:rsidRDefault="0014794C">
            <w:pPr>
              <w:pStyle w:val="Tabell"/>
              <w:jc w:val="left"/>
              <w:rPr>
                <w:sz w:val="19"/>
              </w:rPr>
            </w:pPr>
            <w:r w:rsidRPr="001A6165">
              <w:rPr>
                <w:sz w:val="19"/>
              </w:rPr>
              <w:t>UN Aids Programme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UNCDF</w:t>
            </w:r>
          </w:p>
        </w:tc>
        <w:tc>
          <w:tcPr>
            <w:tcW w:w="2419" w:type="dxa"/>
            <w:gridSpan w:val="2"/>
          </w:tcPr>
          <w:p w:rsidR="0014794C" w:rsidRPr="001A6165" w:rsidRDefault="0014794C">
            <w:pPr>
              <w:pStyle w:val="Tabell"/>
              <w:jc w:val="left"/>
              <w:rPr>
                <w:sz w:val="19"/>
              </w:rPr>
            </w:pPr>
            <w:r w:rsidRPr="001A6165">
              <w:rPr>
                <w:sz w:val="19"/>
              </w:rPr>
              <w:t>FN:s kapitalutveckling</w:t>
            </w:r>
            <w:r w:rsidRPr="001A6165">
              <w:rPr>
                <w:sz w:val="19"/>
              </w:rPr>
              <w:t>s</w:t>
            </w:r>
            <w:r w:rsidRPr="001A6165">
              <w:rPr>
                <w:sz w:val="19"/>
              </w:rPr>
              <w:t>fond</w:t>
            </w:r>
          </w:p>
        </w:tc>
        <w:tc>
          <w:tcPr>
            <w:tcW w:w="2552" w:type="dxa"/>
          </w:tcPr>
          <w:p w:rsidR="0014794C" w:rsidRPr="001A6165" w:rsidRDefault="0014794C">
            <w:pPr>
              <w:pStyle w:val="Tabell"/>
              <w:jc w:val="left"/>
              <w:rPr>
                <w:sz w:val="19"/>
              </w:rPr>
            </w:pPr>
            <w:r w:rsidRPr="001A6165">
              <w:rPr>
                <w:sz w:val="19"/>
              </w:rPr>
              <w:t>UN Capital Development Fund</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UNCED</w:t>
            </w:r>
          </w:p>
        </w:tc>
        <w:tc>
          <w:tcPr>
            <w:tcW w:w="2419" w:type="dxa"/>
            <w:gridSpan w:val="2"/>
          </w:tcPr>
          <w:p w:rsidR="0014794C" w:rsidRPr="001A6165" w:rsidRDefault="0014794C">
            <w:pPr>
              <w:pStyle w:val="Tabell"/>
              <w:jc w:val="left"/>
              <w:rPr>
                <w:sz w:val="19"/>
              </w:rPr>
            </w:pPr>
            <w:r w:rsidRPr="001A6165">
              <w:rPr>
                <w:sz w:val="19"/>
              </w:rPr>
              <w:t>FN:s konferens om miljö och utveckling</w:t>
            </w:r>
          </w:p>
        </w:tc>
        <w:tc>
          <w:tcPr>
            <w:tcW w:w="2552" w:type="dxa"/>
          </w:tcPr>
          <w:p w:rsidR="0014794C" w:rsidRPr="001A6165" w:rsidRDefault="0014794C">
            <w:pPr>
              <w:pStyle w:val="Tabell"/>
              <w:jc w:val="left"/>
              <w:rPr>
                <w:sz w:val="19"/>
              </w:rPr>
            </w:pPr>
            <w:r w:rsidRPr="001A6165">
              <w:rPr>
                <w:sz w:val="19"/>
              </w:rPr>
              <w:t>UN Conference on Enviro</w:t>
            </w:r>
            <w:r w:rsidRPr="001A6165">
              <w:rPr>
                <w:sz w:val="19"/>
              </w:rPr>
              <w:t>n</w:t>
            </w:r>
            <w:r w:rsidRPr="001A6165">
              <w:rPr>
                <w:sz w:val="19"/>
              </w:rPr>
              <w:t>ment and Develo</w:t>
            </w:r>
            <w:r w:rsidRPr="001A6165">
              <w:rPr>
                <w:sz w:val="19"/>
              </w:rPr>
              <w:t>p</w:t>
            </w:r>
            <w:r w:rsidRPr="001A6165">
              <w:rPr>
                <w:sz w:val="19"/>
              </w:rPr>
              <w:t>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UNCTAD</w:t>
            </w:r>
          </w:p>
        </w:tc>
        <w:tc>
          <w:tcPr>
            <w:tcW w:w="2419" w:type="dxa"/>
            <w:gridSpan w:val="2"/>
          </w:tcPr>
          <w:p w:rsidR="0014794C" w:rsidRPr="001A6165" w:rsidRDefault="0014794C">
            <w:pPr>
              <w:pStyle w:val="Tabell"/>
              <w:jc w:val="left"/>
              <w:rPr>
                <w:sz w:val="19"/>
              </w:rPr>
            </w:pPr>
            <w:r w:rsidRPr="001A6165">
              <w:rPr>
                <w:sz w:val="19"/>
              </w:rPr>
              <w:t>FN:s konferens för handel och utveckling</w:t>
            </w:r>
          </w:p>
        </w:tc>
        <w:tc>
          <w:tcPr>
            <w:tcW w:w="2552" w:type="dxa"/>
          </w:tcPr>
          <w:p w:rsidR="0014794C" w:rsidRPr="001A6165" w:rsidRDefault="0014794C">
            <w:pPr>
              <w:pStyle w:val="Tabell"/>
              <w:jc w:val="left"/>
              <w:rPr>
                <w:sz w:val="19"/>
              </w:rPr>
            </w:pPr>
            <w:r w:rsidRPr="001A6165">
              <w:rPr>
                <w:sz w:val="19"/>
              </w:rPr>
              <w:t>UN Conference on Trade and Development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UNDCP</w:t>
            </w:r>
          </w:p>
        </w:tc>
        <w:tc>
          <w:tcPr>
            <w:tcW w:w="2419" w:type="dxa"/>
            <w:gridSpan w:val="2"/>
          </w:tcPr>
          <w:p w:rsidR="0014794C" w:rsidRPr="001A6165" w:rsidRDefault="0014794C">
            <w:pPr>
              <w:pStyle w:val="Tabell"/>
              <w:jc w:val="left"/>
              <w:rPr>
                <w:sz w:val="19"/>
              </w:rPr>
            </w:pPr>
            <w:r w:rsidRPr="001A6165">
              <w:rPr>
                <w:sz w:val="19"/>
              </w:rPr>
              <w:t>FN:s narkotikaprogram</w:t>
            </w:r>
          </w:p>
        </w:tc>
        <w:tc>
          <w:tcPr>
            <w:tcW w:w="2552" w:type="dxa"/>
          </w:tcPr>
          <w:p w:rsidR="0014794C" w:rsidRPr="001A6165" w:rsidRDefault="0014794C">
            <w:pPr>
              <w:pStyle w:val="Tabell"/>
              <w:jc w:val="left"/>
              <w:rPr>
                <w:sz w:val="19"/>
              </w:rPr>
            </w:pPr>
            <w:r w:rsidRPr="001A6165">
              <w:rPr>
                <w:sz w:val="19"/>
              </w:rPr>
              <w:t>UN Drug Control Pr</w:t>
            </w:r>
            <w:r w:rsidRPr="001A6165">
              <w:rPr>
                <w:sz w:val="19"/>
              </w:rPr>
              <w:t>o</w:t>
            </w:r>
            <w:r w:rsidRPr="001A6165">
              <w:rPr>
                <w:sz w:val="19"/>
              </w:rPr>
              <w:t>gramme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UNDAF</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UN Development Assistance Framework</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UNDG</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r w:rsidRPr="001A6165">
              <w:rPr>
                <w:sz w:val="19"/>
              </w:rPr>
              <w:t>UN Development Group</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UNDP</w:t>
            </w:r>
          </w:p>
        </w:tc>
        <w:tc>
          <w:tcPr>
            <w:tcW w:w="2419" w:type="dxa"/>
            <w:gridSpan w:val="2"/>
          </w:tcPr>
          <w:p w:rsidR="0014794C" w:rsidRPr="001A6165" w:rsidRDefault="0014794C">
            <w:pPr>
              <w:pStyle w:val="Tabell"/>
              <w:jc w:val="left"/>
              <w:rPr>
                <w:sz w:val="19"/>
              </w:rPr>
            </w:pPr>
            <w:r w:rsidRPr="001A6165">
              <w:rPr>
                <w:sz w:val="19"/>
              </w:rPr>
              <w:t>FN:s utvecklingspr</w:t>
            </w:r>
            <w:r w:rsidRPr="001A6165">
              <w:rPr>
                <w:sz w:val="19"/>
              </w:rPr>
              <w:t>o</w:t>
            </w:r>
            <w:r w:rsidRPr="001A6165">
              <w:rPr>
                <w:sz w:val="19"/>
              </w:rPr>
              <w:t>gram</w:t>
            </w:r>
          </w:p>
        </w:tc>
        <w:tc>
          <w:tcPr>
            <w:tcW w:w="2552" w:type="dxa"/>
          </w:tcPr>
          <w:p w:rsidR="0014794C" w:rsidRPr="001A6165" w:rsidRDefault="0014794C">
            <w:pPr>
              <w:pStyle w:val="Tabell"/>
              <w:jc w:val="left"/>
              <w:rPr>
                <w:sz w:val="19"/>
              </w:rPr>
            </w:pPr>
            <w:r w:rsidRPr="001A6165">
              <w:rPr>
                <w:sz w:val="19"/>
              </w:rPr>
              <w:t>UN Development Pr</w:t>
            </w:r>
            <w:r w:rsidRPr="001A6165">
              <w:rPr>
                <w:sz w:val="19"/>
              </w:rPr>
              <w:t>o</w:t>
            </w:r>
            <w:r w:rsidRPr="001A6165">
              <w:rPr>
                <w:sz w:val="19"/>
              </w:rPr>
              <w:t>gramme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UNEP</w:t>
            </w:r>
          </w:p>
        </w:tc>
        <w:tc>
          <w:tcPr>
            <w:tcW w:w="2419" w:type="dxa"/>
            <w:gridSpan w:val="2"/>
          </w:tcPr>
          <w:p w:rsidR="0014794C" w:rsidRPr="001A6165" w:rsidRDefault="0014794C">
            <w:pPr>
              <w:pStyle w:val="Tabell"/>
              <w:jc w:val="left"/>
              <w:rPr>
                <w:sz w:val="19"/>
              </w:rPr>
            </w:pP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UNESCO</w:t>
            </w:r>
          </w:p>
        </w:tc>
        <w:tc>
          <w:tcPr>
            <w:tcW w:w="2419" w:type="dxa"/>
            <w:gridSpan w:val="2"/>
          </w:tcPr>
          <w:p w:rsidR="0014794C" w:rsidRPr="001A6165" w:rsidRDefault="0014794C">
            <w:pPr>
              <w:pStyle w:val="Tabell"/>
              <w:jc w:val="left"/>
              <w:rPr>
                <w:sz w:val="19"/>
              </w:rPr>
            </w:pPr>
            <w:r w:rsidRPr="001A6165">
              <w:rPr>
                <w:sz w:val="19"/>
              </w:rPr>
              <w:t>FN:s organisation för utbil</w:t>
            </w:r>
            <w:r w:rsidRPr="001A6165">
              <w:rPr>
                <w:sz w:val="19"/>
              </w:rPr>
              <w:t>d</w:t>
            </w:r>
            <w:r w:rsidRPr="001A6165">
              <w:rPr>
                <w:sz w:val="19"/>
              </w:rPr>
              <w:t>ning, forskning och kultur</w:t>
            </w:r>
          </w:p>
        </w:tc>
        <w:tc>
          <w:tcPr>
            <w:tcW w:w="2552" w:type="dxa"/>
          </w:tcPr>
          <w:p w:rsidR="0014794C" w:rsidRPr="001A6165" w:rsidRDefault="0014794C">
            <w:pPr>
              <w:pStyle w:val="Tabell"/>
              <w:jc w:val="left"/>
              <w:rPr>
                <w:sz w:val="19"/>
              </w:rPr>
            </w:pPr>
            <w:r w:rsidRPr="001A6165">
              <w:rPr>
                <w:sz w:val="19"/>
              </w:rPr>
              <w:t>UN Educational, Scientific and Cultural Organ</w:t>
            </w:r>
            <w:r w:rsidRPr="001A6165">
              <w:rPr>
                <w:sz w:val="19"/>
              </w:rPr>
              <w:t>i</w:t>
            </w:r>
            <w:r w:rsidRPr="001A6165">
              <w:rPr>
                <w:sz w:val="19"/>
              </w:rPr>
              <w:t>zation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UNFPA</w:t>
            </w:r>
          </w:p>
        </w:tc>
        <w:tc>
          <w:tcPr>
            <w:tcW w:w="2419" w:type="dxa"/>
            <w:gridSpan w:val="2"/>
          </w:tcPr>
          <w:p w:rsidR="0014794C" w:rsidRPr="001A6165" w:rsidRDefault="0014794C">
            <w:pPr>
              <w:pStyle w:val="Tabell"/>
              <w:jc w:val="left"/>
              <w:rPr>
                <w:sz w:val="19"/>
              </w:rPr>
            </w:pPr>
            <w:r w:rsidRPr="001A6165">
              <w:rPr>
                <w:sz w:val="19"/>
              </w:rPr>
              <w:t>FN:s befolkningsfond</w:t>
            </w:r>
          </w:p>
        </w:tc>
        <w:tc>
          <w:tcPr>
            <w:tcW w:w="2552" w:type="dxa"/>
          </w:tcPr>
          <w:p w:rsidR="0014794C" w:rsidRPr="001A6165" w:rsidRDefault="0014794C">
            <w:pPr>
              <w:pStyle w:val="Tabell"/>
              <w:jc w:val="left"/>
              <w:rPr>
                <w:sz w:val="19"/>
              </w:rPr>
            </w:pPr>
            <w:r w:rsidRPr="001A6165">
              <w:rPr>
                <w:sz w:val="19"/>
              </w:rPr>
              <w:t>UN Fund for Population A</w:t>
            </w:r>
            <w:r w:rsidRPr="001A6165">
              <w:rPr>
                <w:sz w:val="19"/>
              </w:rPr>
              <w:t>c</w:t>
            </w:r>
            <w:r w:rsidRPr="001A6165">
              <w:rPr>
                <w:sz w:val="19"/>
              </w:rPr>
              <w:t>tivities</w:t>
            </w:r>
          </w:p>
        </w:tc>
      </w:tr>
    </w:tbl>
    <w:p w:rsidR="0014794C" w:rsidRPr="001A6165" w:rsidRDefault="0014794C">
      <w:r w:rsidRPr="001A6165">
        <w:br w:type="page"/>
      </w:r>
    </w:p>
    <w:tbl>
      <w:tblPr>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B7" w:firstRow="1" w:lastRow="0" w:firstColumn="1" w:lastColumn="0" w:noHBand="0" w:noVBand="0"/>
      </w:tblPr>
      <w:tblGrid>
        <w:gridCol w:w="1125"/>
        <w:gridCol w:w="10"/>
        <w:gridCol w:w="2409"/>
        <w:gridCol w:w="2552"/>
      </w:tblGrid>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UNGCI</w:t>
            </w:r>
          </w:p>
        </w:tc>
        <w:tc>
          <w:tcPr>
            <w:tcW w:w="2419" w:type="dxa"/>
            <w:gridSpan w:val="2"/>
          </w:tcPr>
          <w:p w:rsidR="0014794C" w:rsidRPr="001A6165" w:rsidRDefault="0014794C">
            <w:pPr>
              <w:pStyle w:val="Tabell"/>
              <w:jc w:val="left"/>
              <w:rPr>
                <w:sz w:val="19"/>
              </w:rPr>
            </w:pPr>
            <w:r w:rsidRPr="001A6165">
              <w:rPr>
                <w:sz w:val="19"/>
              </w:rPr>
              <w:t>FN:s vaktstyrka för skydd av humanitärt bistånd i norra Irak</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UNHCR</w:t>
            </w:r>
          </w:p>
        </w:tc>
        <w:tc>
          <w:tcPr>
            <w:tcW w:w="2419" w:type="dxa"/>
            <w:gridSpan w:val="2"/>
          </w:tcPr>
          <w:p w:rsidR="0014794C" w:rsidRPr="001A6165" w:rsidRDefault="0014794C">
            <w:pPr>
              <w:pStyle w:val="Tabell"/>
              <w:jc w:val="left"/>
              <w:rPr>
                <w:sz w:val="19"/>
              </w:rPr>
            </w:pPr>
            <w:r w:rsidRPr="001A6165">
              <w:rPr>
                <w:sz w:val="19"/>
              </w:rPr>
              <w:t>FN:s flyktingkommiss</w:t>
            </w:r>
            <w:r w:rsidRPr="001A6165">
              <w:rPr>
                <w:sz w:val="19"/>
              </w:rPr>
              <w:t>a</w:t>
            </w:r>
            <w:r w:rsidRPr="001A6165">
              <w:rPr>
                <w:sz w:val="19"/>
              </w:rPr>
              <w:t>rie</w:t>
            </w:r>
          </w:p>
        </w:tc>
        <w:tc>
          <w:tcPr>
            <w:tcW w:w="2552" w:type="dxa"/>
          </w:tcPr>
          <w:p w:rsidR="0014794C" w:rsidRPr="001A6165" w:rsidRDefault="0014794C">
            <w:pPr>
              <w:pStyle w:val="Tabell"/>
              <w:jc w:val="left"/>
              <w:rPr>
                <w:sz w:val="19"/>
              </w:rPr>
            </w:pPr>
            <w:r w:rsidRPr="001A6165">
              <w:rPr>
                <w:sz w:val="19"/>
              </w:rPr>
              <w:t>UN High Commissioner for Refugees</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UNICEF</w:t>
            </w:r>
          </w:p>
        </w:tc>
        <w:tc>
          <w:tcPr>
            <w:tcW w:w="2419" w:type="dxa"/>
            <w:gridSpan w:val="2"/>
          </w:tcPr>
          <w:p w:rsidR="0014794C" w:rsidRPr="001A6165" w:rsidRDefault="0014794C">
            <w:pPr>
              <w:pStyle w:val="Tabell"/>
              <w:jc w:val="left"/>
              <w:rPr>
                <w:sz w:val="19"/>
              </w:rPr>
            </w:pPr>
            <w:r w:rsidRPr="001A6165">
              <w:rPr>
                <w:sz w:val="19"/>
              </w:rPr>
              <w:t>FN:s barnfond</w:t>
            </w:r>
          </w:p>
        </w:tc>
        <w:tc>
          <w:tcPr>
            <w:tcW w:w="2552" w:type="dxa"/>
          </w:tcPr>
          <w:p w:rsidR="0014794C" w:rsidRPr="001A6165" w:rsidRDefault="0014794C">
            <w:pPr>
              <w:pStyle w:val="Tabell"/>
              <w:jc w:val="left"/>
              <w:rPr>
                <w:sz w:val="19"/>
              </w:rPr>
            </w:pPr>
            <w:r w:rsidRPr="001A6165">
              <w:rPr>
                <w:sz w:val="19"/>
              </w:rPr>
              <w:t>UN Children’s Emergency Fund</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UNIDO</w:t>
            </w:r>
          </w:p>
        </w:tc>
        <w:tc>
          <w:tcPr>
            <w:tcW w:w="2419" w:type="dxa"/>
            <w:gridSpan w:val="2"/>
          </w:tcPr>
          <w:p w:rsidR="0014794C" w:rsidRPr="001A6165" w:rsidRDefault="0014794C">
            <w:pPr>
              <w:pStyle w:val="Tabell"/>
              <w:jc w:val="left"/>
              <w:rPr>
                <w:sz w:val="19"/>
              </w:rPr>
            </w:pPr>
            <w:r w:rsidRPr="001A6165">
              <w:rPr>
                <w:sz w:val="19"/>
              </w:rPr>
              <w:t>FN:s organisation för indu</w:t>
            </w:r>
            <w:r w:rsidRPr="001A6165">
              <w:rPr>
                <w:sz w:val="19"/>
              </w:rPr>
              <w:t>s</w:t>
            </w:r>
            <w:r w:rsidRPr="001A6165">
              <w:rPr>
                <w:sz w:val="19"/>
              </w:rPr>
              <w:t>triell utveckling</w:t>
            </w:r>
          </w:p>
        </w:tc>
        <w:tc>
          <w:tcPr>
            <w:tcW w:w="2552" w:type="dxa"/>
          </w:tcPr>
          <w:p w:rsidR="0014794C" w:rsidRPr="001A6165" w:rsidRDefault="0014794C">
            <w:pPr>
              <w:pStyle w:val="Tabell"/>
              <w:jc w:val="left"/>
              <w:rPr>
                <w:sz w:val="19"/>
              </w:rPr>
            </w:pPr>
            <w:r w:rsidRPr="001A6165">
              <w:rPr>
                <w:sz w:val="19"/>
              </w:rPr>
              <w:t>UN Industrial Development Organization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UNIFEM</w:t>
            </w:r>
          </w:p>
        </w:tc>
        <w:tc>
          <w:tcPr>
            <w:tcW w:w="2419" w:type="dxa"/>
            <w:gridSpan w:val="2"/>
          </w:tcPr>
          <w:p w:rsidR="0014794C" w:rsidRPr="001A6165" w:rsidRDefault="0014794C">
            <w:pPr>
              <w:pStyle w:val="Tabell"/>
              <w:jc w:val="left"/>
              <w:rPr>
                <w:sz w:val="19"/>
              </w:rPr>
            </w:pPr>
            <w:r w:rsidRPr="001A6165">
              <w:rPr>
                <w:sz w:val="19"/>
              </w:rPr>
              <w:t>FN:s utvecklingsfond för kvinnor</w:t>
            </w:r>
          </w:p>
        </w:tc>
        <w:tc>
          <w:tcPr>
            <w:tcW w:w="2552" w:type="dxa"/>
          </w:tcPr>
          <w:p w:rsidR="0014794C" w:rsidRPr="001A6165" w:rsidRDefault="0014794C">
            <w:pPr>
              <w:pStyle w:val="Tabell"/>
              <w:jc w:val="left"/>
              <w:rPr>
                <w:sz w:val="19"/>
              </w:rPr>
            </w:pPr>
            <w:r w:rsidRPr="001A6165">
              <w:rPr>
                <w:sz w:val="19"/>
              </w:rPr>
              <w:t>UN Development fund for Women</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UNMIK</w:t>
            </w:r>
          </w:p>
        </w:tc>
        <w:tc>
          <w:tcPr>
            <w:tcW w:w="2419" w:type="dxa"/>
            <w:gridSpan w:val="2"/>
          </w:tcPr>
          <w:p w:rsidR="0014794C" w:rsidRPr="001A6165" w:rsidRDefault="0014794C">
            <w:pPr>
              <w:pStyle w:val="Tabell"/>
              <w:jc w:val="left"/>
              <w:rPr>
                <w:sz w:val="19"/>
              </w:rPr>
            </w:pPr>
            <w:r w:rsidRPr="001A6165">
              <w:rPr>
                <w:sz w:val="19"/>
              </w:rPr>
              <w:t>FN:s interimsadministration i Kosovo</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UNRWA</w:t>
            </w:r>
          </w:p>
        </w:tc>
        <w:tc>
          <w:tcPr>
            <w:tcW w:w="2419" w:type="dxa"/>
            <w:gridSpan w:val="2"/>
          </w:tcPr>
          <w:p w:rsidR="0014794C" w:rsidRPr="001A6165" w:rsidRDefault="0014794C">
            <w:pPr>
              <w:pStyle w:val="Tabell"/>
              <w:jc w:val="left"/>
              <w:rPr>
                <w:sz w:val="19"/>
              </w:rPr>
            </w:pPr>
            <w:r w:rsidRPr="001A6165">
              <w:rPr>
                <w:sz w:val="19"/>
              </w:rPr>
              <w:t>FN:s hjälporganisation för Palestinaflyktingar i Me</w:t>
            </w:r>
            <w:r w:rsidRPr="001A6165">
              <w:rPr>
                <w:sz w:val="19"/>
              </w:rPr>
              <w:t>l</w:t>
            </w:r>
            <w:r w:rsidRPr="001A6165">
              <w:rPr>
                <w:sz w:val="19"/>
              </w:rPr>
              <w:t>lanöstern</w:t>
            </w:r>
          </w:p>
        </w:tc>
        <w:tc>
          <w:tcPr>
            <w:tcW w:w="2552" w:type="dxa"/>
          </w:tcPr>
          <w:p w:rsidR="0014794C" w:rsidRPr="001A6165" w:rsidRDefault="0014794C">
            <w:pPr>
              <w:pStyle w:val="Tabell"/>
              <w:jc w:val="left"/>
              <w:rPr>
                <w:sz w:val="19"/>
              </w:rPr>
            </w:pPr>
            <w:r w:rsidRPr="001A6165">
              <w:rPr>
                <w:sz w:val="19"/>
              </w:rPr>
              <w:t>UN Relief and Works Agency for Palestine Refugees in the Near East</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UWC</w:t>
            </w:r>
          </w:p>
        </w:tc>
        <w:tc>
          <w:tcPr>
            <w:tcW w:w="2419" w:type="dxa"/>
            <w:gridSpan w:val="2"/>
          </w:tcPr>
          <w:p w:rsidR="0014794C" w:rsidRPr="001A6165" w:rsidRDefault="0014794C">
            <w:pPr>
              <w:pStyle w:val="Tabell"/>
              <w:jc w:val="left"/>
              <w:rPr>
                <w:sz w:val="19"/>
              </w:rPr>
            </w:pPr>
            <w:r w:rsidRPr="001A6165">
              <w:rPr>
                <w:sz w:val="19"/>
              </w:rPr>
              <w:t>Nordiska United World Co</w:t>
            </w:r>
            <w:r w:rsidRPr="001A6165">
              <w:rPr>
                <w:sz w:val="19"/>
              </w:rPr>
              <w:t>l</w:t>
            </w:r>
            <w:r w:rsidRPr="001A6165">
              <w:rPr>
                <w:sz w:val="19"/>
              </w:rPr>
              <w:t>lege</w:t>
            </w:r>
          </w:p>
        </w:tc>
        <w:tc>
          <w:tcPr>
            <w:tcW w:w="2552" w:type="dxa"/>
          </w:tcPr>
          <w:p w:rsidR="0014794C" w:rsidRPr="001A6165" w:rsidRDefault="0014794C">
            <w:pPr>
              <w:pStyle w:val="Tabell"/>
              <w:jc w:val="left"/>
              <w:rPr>
                <w:sz w:val="19"/>
              </w:rPr>
            </w:pP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WFP</w:t>
            </w:r>
          </w:p>
        </w:tc>
        <w:tc>
          <w:tcPr>
            <w:tcW w:w="2419" w:type="dxa"/>
            <w:gridSpan w:val="2"/>
          </w:tcPr>
          <w:p w:rsidR="0014794C" w:rsidRPr="001A6165" w:rsidRDefault="0014794C">
            <w:pPr>
              <w:pStyle w:val="Tabell"/>
              <w:jc w:val="left"/>
              <w:rPr>
                <w:sz w:val="19"/>
              </w:rPr>
            </w:pPr>
            <w:r w:rsidRPr="001A6165">
              <w:rPr>
                <w:sz w:val="19"/>
              </w:rPr>
              <w:t>Världslivsmedelspr</w:t>
            </w:r>
            <w:r w:rsidRPr="001A6165">
              <w:rPr>
                <w:sz w:val="19"/>
              </w:rPr>
              <w:t>o</w:t>
            </w:r>
            <w:r w:rsidRPr="001A6165">
              <w:rPr>
                <w:sz w:val="19"/>
              </w:rPr>
              <w:t>grammet</w:t>
            </w:r>
          </w:p>
        </w:tc>
        <w:tc>
          <w:tcPr>
            <w:tcW w:w="2552" w:type="dxa"/>
          </w:tcPr>
          <w:p w:rsidR="0014794C" w:rsidRPr="001A6165" w:rsidRDefault="0014794C">
            <w:pPr>
              <w:pStyle w:val="Tabell"/>
              <w:jc w:val="left"/>
              <w:rPr>
                <w:sz w:val="19"/>
              </w:rPr>
            </w:pPr>
            <w:r w:rsidRPr="001A6165">
              <w:rPr>
                <w:sz w:val="19"/>
              </w:rPr>
              <w:t>World Food Programme</w:t>
            </w:r>
          </w:p>
        </w:tc>
      </w:tr>
      <w:tr w:rsidR="00000000" w:rsidRPr="001A6165">
        <w:tblPrEx>
          <w:tblCellMar>
            <w:top w:w="0" w:type="dxa"/>
            <w:bottom w:w="0" w:type="dxa"/>
          </w:tblCellMar>
        </w:tblPrEx>
        <w:tc>
          <w:tcPr>
            <w:tcW w:w="1125" w:type="dxa"/>
          </w:tcPr>
          <w:p w:rsidR="0014794C" w:rsidRPr="001A6165" w:rsidRDefault="0014794C">
            <w:pPr>
              <w:pStyle w:val="Tabell"/>
              <w:rPr>
                <w:sz w:val="19"/>
              </w:rPr>
            </w:pPr>
            <w:r w:rsidRPr="001A6165">
              <w:rPr>
                <w:sz w:val="19"/>
              </w:rPr>
              <w:t>WHO</w:t>
            </w:r>
          </w:p>
        </w:tc>
        <w:tc>
          <w:tcPr>
            <w:tcW w:w="2419" w:type="dxa"/>
            <w:gridSpan w:val="2"/>
          </w:tcPr>
          <w:p w:rsidR="0014794C" w:rsidRPr="001A6165" w:rsidRDefault="0014794C">
            <w:pPr>
              <w:pStyle w:val="Tabell"/>
              <w:jc w:val="left"/>
              <w:rPr>
                <w:sz w:val="19"/>
              </w:rPr>
            </w:pPr>
            <w:r w:rsidRPr="001A6165">
              <w:rPr>
                <w:sz w:val="19"/>
              </w:rPr>
              <w:t>Världshälsoorganisati</w:t>
            </w:r>
            <w:r w:rsidRPr="001A6165">
              <w:rPr>
                <w:sz w:val="19"/>
              </w:rPr>
              <w:t>o</w:t>
            </w:r>
            <w:r w:rsidRPr="001A6165">
              <w:rPr>
                <w:sz w:val="19"/>
              </w:rPr>
              <w:t>nen</w:t>
            </w:r>
          </w:p>
        </w:tc>
        <w:tc>
          <w:tcPr>
            <w:tcW w:w="2552" w:type="dxa"/>
          </w:tcPr>
          <w:p w:rsidR="0014794C" w:rsidRPr="001A6165" w:rsidRDefault="0014794C">
            <w:pPr>
              <w:pStyle w:val="Tabell"/>
              <w:jc w:val="left"/>
              <w:rPr>
                <w:sz w:val="19"/>
              </w:rPr>
            </w:pPr>
            <w:r w:rsidRPr="001A6165">
              <w:rPr>
                <w:sz w:val="19"/>
              </w:rPr>
              <w:t>World Health Organiz</w:t>
            </w:r>
            <w:r w:rsidRPr="001A6165">
              <w:rPr>
                <w:sz w:val="19"/>
              </w:rPr>
              <w:t>a</w:t>
            </w:r>
            <w:r w:rsidRPr="001A6165">
              <w:rPr>
                <w:sz w:val="19"/>
              </w:rPr>
              <w:t>tion</w:t>
            </w:r>
          </w:p>
        </w:tc>
      </w:tr>
      <w:tr w:rsidR="00000000" w:rsidRPr="001A6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c>
          <w:tcPr>
            <w:tcW w:w="1135" w:type="dxa"/>
            <w:gridSpan w:val="2"/>
          </w:tcPr>
          <w:p w:rsidR="0014794C" w:rsidRPr="001A6165" w:rsidRDefault="0014794C">
            <w:pPr>
              <w:pStyle w:val="Tabell"/>
              <w:jc w:val="left"/>
              <w:rPr>
                <w:sz w:val="19"/>
              </w:rPr>
            </w:pPr>
            <w:r w:rsidRPr="001A6165">
              <w:rPr>
                <w:sz w:val="19"/>
              </w:rPr>
              <w:t>WTO</w:t>
            </w:r>
          </w:p>
        </w:tc>
        <w:tc>
          <w:tcPr>
            <w:tcW w:w="2409" w:type="dxa"/>
          </w:tcPr>
          <w:p w:rsidR="0014794C" w:rsidRPr="001A6165" w:rsidRDefault="0014794C">
            <w:pPr>
              <w:pStyle w:val="Tabell"/>
              <w:jc w:val="left"/>
              <w:rPr>
                <w:sz w:val="19"/>
              </w:rPr>
            </w:pPr>
            <w:r w:rsidRPr="001A6165">
              <w:rPr>
                <w:sz w:val="19"/>
              </w:rPr>
              <w:t>Världshandelsorganisationen</w:t>
            </w:r>
          </w:p>
        </w:tc>
        <w:tc>
          <w:tcPr>
            <w:tcW w:w="2552" w:type="dxa"/>
          </w:tcPr>
          <w:p w:rsidR="0014794C" w:rsidRPr="001A6165" w:rsidRDefault="0014794C">
            <w:pPr>
              <w:pStyle w:val="Tabell"/>
              <w:jc w:val="left"/>
              <w:rPr>
                <w:sz w:val="19"/>
              </w:rPr>
            </w:pPr>
            <w:r w:rsidRPr="001A6165">
              <w:rPr>
                <w:sz w:val="19"/>
              </w:rPr>
              <w:t>World Trade Organiz</w:t>
            </w:r>
            <w:r w:rsidRPr="001A6165">
              <w:rPr>
                <w:sz w:val="19"/>
              </w:rPr>
              <w:t>a</w:t>
            </w:r>
            <w:r w:rsidRPr="001A6165">
              <w:rPr>
                <w:sz w:val="19"/>
              </w:rPr>
              <w:t>tion</w:t>
            </w:r>
          </w:p>
        </w:tc>
      </w:tr>
    </w:tbl>
    <w:p w:rsidR="0014794C" w:rsidRPr="001A6165" w:rsidRDefault="0014794C">
      <w:pPr>
        <w:pStyle w:val="Tabell"/>
      </w:pPr>
    </w:p>
    <w:p w:rsidR="0014794C" w:rsidRPr="001A6165" w:rsidRDefault="0014794C"/>
    <w:p w:rsidR="0014794C" w:rsidRPr="001A6165" w:rsidRDefault="0014794C">
      <w:pPr>
        <w:pStyle w:val="Normaltindrag"/>
        <w:sectPr w:rsidR="00000000" w:rsidRPr="001A6165">
          <w:headerReference w:type="default" r:id="rId18"/>
          <w:footerReference w:type="default" r:id="rId19"/>
          <w:pgSz w:w="11906" w:h="16838" w:code="9"/>
          <w:pgMar w:top="567" w:right="4876" w:bottom="4508" w:left="1134" w:header="227" w:footer="227" w:gutter="0"/>
          <w:cols w:space="720"/>
        </w:sectPr>
      </w:pPr>
    </w:p>
    <w:p w:rsidR="0014794C" w:rsidRPr="001A6165" w:rsidRDefault="0014794C">
      <w:pPr>
        <w:pStyle w:val="Innehll"/>
        <w:outlineLvl w:val="1"/>
      </w:pPr>
      <w:r w:rsidRPr="001A6165">
        <w:t>Innehållsförteckning</w:t>
      </w:r>
    </w:p>
    <w:p w:rsidR="0014794C" w:rsidRPr="001A6165" w:rsidRDefault="0014794C">
      <w:pPr>
        <w:pStyle w:val="Innehll1"/>
        <w:rPr>
          <w:noProof w:val="0"/>
        </w:rPr>
      </w:pPr>
      <w:r w:rsidRPr="001A6165">
        <w:rPr>
          <w:noProof w:val="0"/>
        </w:rPr>
        <w:t>Sammanfattning</w:t>
      </w:r>
      <w:r w:rsidRPr="001A6165">
        <w:rPr>
          <w:noProof w:val="0"/>
        </w:rPr>
        <w:tab/>
        <w:t>1</w:t>
      </w:r>
    </w:p>
    <w:p w:rsidR="0014794C" w:rsidRPr="001A6165" w:rsidRDefault="0014794C">
      <w:pPr>
        <w:pStyle w:val="Innehll1"/>
        <w:rPr>
          <w:noProof w:val="0"/>
        </w:rPr>
      </w:pPr>
      <w:r w:rsidRPr="001A6165">
        <w:rPr>
          <w:noProof w:val="0"/>
        </w:rPr>
        <w:t>Propositionen</w:t>
      </w:r>
      <w:r w:rsidRPr="001A6165">
        <w:rPr>
          <w:noProof w:val="0"/>
        </w:rPr>
        <w:tab/>
        <w:t>2</w:t>
      </w:r>
    </w:p>
    <w:p w:rsidR="0014794C" w:rsidRPr="001A6165" w:rsidRDefault="0014794C">
      <w:pPr>
        <w:pStyle w:val="Innehll1"/>
        <w:rPr>
          <w:noProof w:val="0"/>
        </w:rPr>
      </w:pPr>
      <w:r w:rsidRPr="001A6165">
        <w:rPr>
          <w:noProof w:val="0"/>
        </w:rPr>
        <w:t>Riksdagens revisorers förslag 1998/99:RR9 angående Utvecklingssamarbetet – styrning, genomförande, samordning och uppföljning av biståndet</w:t>
      </w:r>
      <w:r w:rsidRPr="001A6165">
        <w:rPr>
          <w:noProof w:val="0"/>
        </w:rPr>
        <w:tab/>
        <w:t>3</w:t>
      </w:r>
    </w:p>
    <w:p w:rsidR="0014794C" w:rsidRPr="001A6165" w:rsidRDefault="0014794C">
      <w:pPr>
        <w:pStyle w:val="Innehll1"/>
        <w:rPr>
          <w:noProof w:val="0"/>
        </w:rPr>
      </w:pPr>
      <w:r w:rsidRPr="001A6165">
        <w:rPr>
          <w:noProof w:val="0"/>
        </w:rPr>
        <w:t>Motioner väckta under allmänna motionstiden 1999/2000</w:t>
      </w:r>
      <w:r w:rsidRPr="001A6165">
        <w:rPr>
          <w:noProof w:val="0"/>
        </w:rPr>
        <w:tab/>
        <w:t>3</w:t>
      </w:r>
    </w:p>
    <w:p w:rsidR="0014794C" w:rsidRPr="001A6165" w:rsidRDefault="0014794C">
      <w:pPr>
        <w:pStyle w:val="Innehll1"/>
        <w:rPr>
          <w:noProof w:val="0"/>
        </w:rPr>
      </w:pPr>
      <w:r w:rsidRPr="001A6165">
        <w:rPr>
          <w:noProof w:val="0"/>
        </w:rPr>
        <w:t>Motioner  väckta med anledning av Riksdagens revisorers förslag 1998/99:RR9 till riksdagen</w:t>
      </w:r>
      <w:r w:rsidRPr="001A6165">
        <w:rPr>
          <w:noProof w:val="0"/>
        </w:rPr>
        <w:tab/>
        <w:t>14</w:t>
      </w:r>
    </w:p>
    <w:p w:rsidR="0014794C" w:rsidRPr="001A6165" w:rsidRDefault="0014794C">
      <w:pPr>
        <w:pStyle w:val="Innehll1"/>
        <w:rPr>
          <w:noProof w:val="0"/>
        </w:rPr>
      </w:pPr>
      <w:r w:rsidRPr="001A6165">
        <w:rPr>
          <w:noProof w:val="0"/>
        </w:rPr>
        <w:t>Internationellt utvecklingssamarbete</w:t>
      </w:r>
      <w:r w:rsidRPr="001A6165">
        <w:rPr>
          <w:noProof w:val="0"/>
        </w:rPr>
        <w:tab/>
        <w:t>14</w:t>
      </w:r>
    </w:p>
    <w:p w:rsidR="0014794C" w:rsidRPr="001A6165" w:rsidRDefault="0014794C">
      <w:pPr>
        <w:pStyle w:val="Innehll2"/>
        <w:rPr>
          <w:noProof w:val="0"/>
        </w:rPr>
      </w:pPr>
      <w:r w:rsidRPr="001A6165">
        <w:rPr>
          <w:noProof w:val="0"/>
        </w:rPr>
        <w:t>Verksamhet under utgiftsområdet</w:t>
      </w:r>
      <w:r w:rsidRPr="001A6165">
        <w:rPr>
          <w:noProof w:val="0"/>
        </w:rPr>
        <w:tab/>
        <w:t>14</w:t>
      </w:r>
    </w:p>
    <w:p w:rsidR="0014794C" w:rsidRPr="001A6165" w:rsidRDefault="0014794C">
      <w:pPr>
        <w:pStyle w:val="Innehll3"/>
        <w:rPr>
          <w:noProof w:val="0"/>
        </w:rPr>
      </w:pPr>
      <w:r w:rsidRPr="001A6165">
        <w:rPr>
          <w:noProof w:val="0"/>
        </w:rPr>
        <w:t>Propositionen (avsnitten 2 och 3.1–3.5)</w:t>
      </w:r>
      <w:r w:rsidRPr="001A6165">
        <w:rPr>
          <w:noProof w:val="0"/>
        </w:rPr>
        <w:tab/>
        <w:t>14</w:t>
      </w:r>
    </w:p>
    <w:p w:rsidR="0014794C" w:rsidRPr="001A6165" w:rsidRDefault="0014794C">
      <w:pPr>
        <w:pStyle w:val="Innehll3"/>
        <w:rPr>
          <w:noProof w:val="0"/>
        </w:rPr>
      </w:pPr>
      <w:r w:rsidRPr="001A6165">
        <w:rPr>
          <w:noProof w:val="0"/>
        </w:rPr>
        <w:t>Motionerna</w:t>
      </w:r>
      <w:r w:rsidRPr="001A6165">
        <w:rPr>
          <w:noProof w:val="0"/>
        </w:rPr>
        <w:tab/>
        <w:t>18</w:t>
      </w:r>
    </w:p>
    <w:p w:rsidR="0014794C" w:rsidRPr="001A6165" w:rsidRDefault="0014794C">
      <w:pPr>
        <w:pStyle w:val="Innehll3"/>
        <w:rPr>
          <w:noProof w:val="0"/>
        </w:rPr>
      </w:pPr>
      <w:r w:rsidRPr="001A6165">
        <w:rPr>
          <w:noProof w:val="0"/>
        </w:rPr>
        <w:t>Utskottets överväganden</w:t>
      </w:r>
      <w:r w:rsidRPr="001A6165">
        <w:rPr>
          <w:noProof w:val="0"/>
        </w:rPr>
        <w:tab/>
        <w:t>21</w:t>
      </w:r>
    </w:p>
    <w:p w:rsidR="0014794C" w:rsidRPr="001A6165" w:rsidRDefault="0014794C">
      <w:pPr>
        <w:pStyle w:val="Innehll2"/>
        <w:rPr>
          <w:noProof w:val="0"/>
        </w:rPr>
      </w:pPr>
      <w:r w:rsidRPr="001A6165">
        <w:rPr>
          <w:noProof w:val="0"/>
        </w:rPr>
        <w:t>Biståndsramen samt avräkningar från denna</w:t>
      </w:r>
      <w:r w:rsidRPr="001A6165">
        <w:rPr>
          <w:noProof w:val="0"/>
        </w:rPr>
        <w:tab/>
        <w:t>28</w:t>
      </w:r>
    </w:p>
    <w:p w:rsidR="0014794C" w:rsidRPr="001A6165" w:rsidRDefault="0014794C">
      <w:pPr>
        <w:pStyle w:val="Innehll3"/>
        <w:rPr>
          <w:noProof w:val="0"/>
        </w:rPr>
      </w:pPr>
      <w:r w:rsidRPr="001A6165">
        <w:rPr>
          <w:noProof w:val="0"/>
        </w:rPr>
        <w:t>Propositionen (avsnitt 3.4 s. 19)</w:t>
      </w:r>
      <w:r w:rsidRPr="001A6165">
        <w:rPr>
          <w:noProof w:val="0"/>
        </w:rPr>
        <w:tab/>
        <w:t>28</w:t>
      </w:r>
    </w:p>
    <w:p w:rsidR="0014794C" w:rsidRPr="001A6165" w:rsidRDefault="0014794C">
      <w:pPr>
        <w:pStyle w:val="Innehll3"/>
        <w:rPr>
          <w:noProof w:val="0"/>
        </w:rPr>
      </w:pPr>
      <w:r w:rsidRPr="001A6165">
        <w:rPr>
          <w:noProof w:val="0"/>
        </w:rPr>
        <w:t>Motionerna</w:t>
      </w:r>
      <w:r w:rsidRPr="001A6165">
        <w:rPr>
          <w:noProof w:val="0"/>
        </w:rPr>
        <w:tab/>
        <w:t>29</w:t>
      </w:r>
    </w:p>
    <w:p w:rsidR="0014794C" w:rsidRPr="001A6165" w:rsidRDefault="0014794C">
      <w:pPr>
        <w:pStyle w:val="Innehll3"/>
        <w:rPr>
          <w:noProof w:val="0"/>
        </w:rPr>
      </w:pPr>
      <w:r w:rsidRPr="001A6165">
        <w:rPr>
          <w:noProof w:val="0"/>
        </w:rPr>
        <w:t>Utskottets överväganden</w:t>
      </w:r>
      <w:r w:rsidRPr="001A6165">
        <w:rPr>
          <w:noProof w:val="0"/>
        </w:rPr>
        <w:tab/>
        <w:t>29</w:t>
      </w:r>
    </w:p>
    <w:p w:rsidR="0014794C" w:rsidRPr="001A6165" w:rsidRDefault="0014794C">
      <w:pPr>
        <w:pStyle w:val="Innehll2"/>
        <w:rPr>
          <w:noProof w:val="0"/>
        </w:rPr>
      </w:pPr>
      <w:r w:rsidRPr="001A6165">
        <w:rPr>
          <w:noProof w:val="0"/>
        </w:rPr>
        <w:t>Fördelningen inom utgiftsområdet</w:t>
      </w:r>
      <w:r w:rsidRPr="001A6165">
        <w:rPr>
          <w:noProof w:val="0"/>
        </w:rPr>
        <w:tab/>
        <w:t>30</w:t>
      </w:r>
    </w:p>
    <w:p w:rsidR="0014794C" w:rsidRPr="001A6165" w:rsidRDefault="0014794C">
      <w:pPr>
        <w:pStyle w:val="Innehll3"/>
        <w:rPr>
          <w:noProof w:val="0"/>
        </w:rPr>
      </w:pPr>
      <w:r w:rsidRPr="001A6165">
        <w:rPr>
          <w:noProof w:val="0"/>
        </w:rPr>
        <w:t>Propositionen (avsnitt 1 s. 7–10)</w:t>
      </w:r>
      <w:r w:rsidRPr="001A6165">
        <w:rPr>
          <w:noProof w:val="0"/>
        </w:rPr>
        <w:tab/>
        <w:t>30</w:t>
      </w:r>
    </w:p>
    <w:p w:rsidR="0014794C" w:rsidRPr="001A6165" w:rsidRDefault="0014794C">
      <w:pPr>
        <w:pStyle w:val="Innehll3"/>
        <w:rPr>
          <w:noProof w:val="0"/>
        </w:rPr>
      </w:pPr>
      <w:r w:rsidRPr="001A6165">
        <w:rPr>
          <w:noProof w:val="0"/>
        </w:rPr>
        <w:t>Motionerna</w:t>
      </w:r>
      <w:r w:rsidRPr="001A6165">
        <w:rPr>
          <w:noProof w:val="0"/>
        </w:rPr>
        <w:tab/>
        <w:t>30</w:t>
      </w:r>
    </w:p>
    <w:p w:rsidR="0014794C" w:rsidRPr="001A6165" w:rsidRDefault="0014794C">
      <w:pPr>
        <w:pStyle w:val="Innehll3"/>
        <w:rPr>
          <w:noProof w:val="0"/>
        </w:rPr>
      </w:pPr>
      <w:r w:rsidRPr="001A6165">
        <w:rPr>
          <w:noProof w:val="0"/>
        </w:rPr>
        <w:t>Utskottets överväganden</w:t>
      </w:r>
      <w:r w:rsidRPr="001A6165">
        <w:rPr>
          <w:noProof w:val="0"/>
        </w:rPr>
        <w:tab/>
        <w:t>31</w:t>
      </w:r>
    </w:p>
    <w:p w:rsidR="0014794C" w:rsidRPr="001A6165" w:rsidRDefault="0014794C">
      <w:pPr>
        <w:pStyle w:val="Innehll1"/>
        <w:rPr>
          <w:noProof w:val="0"/>
        </w:rPr>
      </w:pPr>
      <w:r w:rsidRPr="001A6165">
        <w:rPr>
          <w:noProof w:val="0"/>
        </w:rPr>
        <w:t>Multilateralt utvecklingssamarbete</w:t>
      </w:r>
      <w:r w:rsidRPr="001A6165">
        <w:rPr>
          <w:noProof w:val="0"/>
        </w:rPr>
        <w:tab/>
        <w:t>32</w:t>
      </w:r>
    </w:p>
    <w:p w:rsidR="0014794C" w:rsidRPr="001A6165" w:rsidRDefault="0014794C">
      <w:pPr>
        <w:pStyle w:val="Innehll2"/>
        <w:rPr>
          <w:noProof w:val="0"/>
        </w:rPr>
      </w:pPr>
      <w:r w:rsidRPr="001A6165">
        <w:rPr>
          <w:noProof w:val="0"/>
        </w:rPr>
        <w:t>Anslagsposterna, prioriteringar m.m.</w:t>
      </w:r>
      <w:r w:rsidRPr="001A6165">
        <w:rPr>
          <w:noProof w:val="0"/>
        </w:rPr>
        <w:tab/>
        <w:t>32</w:t>
      </w:r>
    </w:p>
    <w:p w:rsidR="0014794C" w:rsidRPr="001A6165" w:rsidRDefault="0014794C">
      <w:pPr>
        <w:pStyle w:val="Innehll3"/>
        <w:rPr>
          <w:noProof w:val="0"/>
        </w:rPr>
      </w:pPr>
      <w:r w:rsidRPr="001A6165">
        <w:rPr>
          <w:noProof w:val="0"/>
        </w:rPr>
        <w:t>Propositionen (avsnitt 3.6 s. 20–35)</w:t>
      </w:r>
      <w:r w:rsidRPr="001A6165">
        <w:rPr>
          <w:noProof w:val="0"/>
        </w:rPr>
        <w:tab/>
        <w:t>32</w:t>
      </w:r>
    </w:p>
    <w:p w:rsidR="0014794C" w:rsidRPr="001A6165" w:rsidRDefault="0014794C">
      <w:pPr>
        <w:pStyle w:val="Innehll3"/>
        <w:rPr>
          <w:noProof w:val="0"/>
        </w:rPr>
      </w:pPr>
      <w:r w:rsidRPr="001A6165">
        <w:rPr>
          <w:noProof w:val="0"/>
        </w:rPr>
        <w:t>Motionerna</w:t>
      </w:r>
      <w:r w:rsidRPr="001A6165">
        <w:rPr>
          <w:noProof w:val="0"/>
        </w:rPr>
        <w:tab/>
        <w:t>37</w:t>
      </w:r>
    </w:p>
    <w:p w:rsidR="0014794C" w:rsidRPr="001A6165" w:rsidRDefault="0014794C">
      <w:pPr>
        <w:pStyle w:val="Innehll3"/>
        <w:rPr>
          <w:noProof w:val="0"/>
        </w:rPr>
      </w:pPr>
      <w:r w:rsidRPr="001A6165">
        <w:rPr>
          <w:noProof w:val="0"/>
        </w:rPr>
        <w:t>Utskottets överväganden</w:t>
      </w:r>
      <w:r w:rsidRPr="001A6165">
        <w:rPr>
          <w:noProof w:val="0"/>
        </w:rPr>
        <w:tab/>
        <w:t>37</w:t>
      </w:r>
    </w:p>
    <w:p w:rsidR="0014794C" w:rsidRPr="001A6165" w:rsidRDefault="0014794C">
      <w:pPr>
        <w:pStyle w:val="Innehll2"/>
        <w:rPr>
          <w:noProof w:val="0"/>
        </w:rPr>
      </w:pPr>
      <w:r w:rsidRPr="001A6165">
        <w:rPr>
          <w:noProof w:val="0"/>
        </w:rPr>
        <w:t>Övrigt multilateralt samarbete</w:t>
      </w:r>
      <w:r w:rsidRPr="001A6165">
        <w:rPr>
          <w:noProof w:val="0"/>
        </w:rPr>
        <w:tab/>
        <w:t>37</w:t>
      </w:r>
    </w:p>
    <w:p w:rsidR="0014794C" w:rsidRPr="001A6165" w:rsidRDefault="0014794C">
      <w:pPr>
        <w:pStyle w:val="Innehll3"/>
        <w:rPr>
          <w:noProof w:val="0"/>
        </w:rPr>
      </w:pPr>
      <w:r w:rsidRPr="001A6165">
        <w:rPr>
          <w:noProof w:val="0"/>
        </w:rPr>
        <w:t>Propositionen (s. 29): Multilaterala miljöinsatser</w:t>
      </w:r>
      <w:r w:rsidRPr="001A6165">
        <w:rPr>
          <w:noProof w:val="0"/>
        </w:rPr>
        <w:tab/>
        <w:t>37</w:t>
      </w:r>
    </w:p>
    <w:p w:rsidR="0014794C" w:rsidRPr="001A6165" w:rsidRDefault="0014794C">
      <w:pPr>
        <w:pStyle w:val="Innehll3"/>
        <w:rPr>
          <w:noProof w:val="0"/>
        </w:rPr>
      </w:pPr>
      <w:r w:rsidRPr="001A6165">
        <w:rPr>
          <w:noProof w:val="0"/>
        </w:rPr>
        <w:t>Motionerna</w:t>
      </w:r>
      <w:r w:rsidRPr="001A6165">
        <w:rPr>
          <w:noProof w:val="0"/>
        </w:rPr>
        <w:tab/>
        <w:t>38</w:t>
      </w:r>
    </w:p>
    <w:p w:rsidR="0014794C" w:rsidRPr="001A6165" w:rsidRDefault="0014794C">
      <w:pPr>
        <w:pStyle w:val="Innehll3"/>
        <w:rPr>
          <w:noProof w:val="0"/>
        </w:rPr>
      </w:pPr>
      <w:r w:rsidRPr="001A6165">
        <w:rPr>
          <w:noProof w:val="0"/>
        </w:rPr>
        <w:t>Utskottets överväganden</w:t>
      </w:r>
      <w:r w:rsidRPr="001A6165">
        <w:rPr>
          <w:noProof w:val="0"/>
        </w:rPr>
        <w:tab/>
        <w:t>38</w:t>
      </w:r>
    </w:p>
    <w:p w:rsidR="0014794C" w:rsidRPr="001A6165" w:rsidRDefault="0014794C">
      <w:pPr>
        <w:pStyle w:val="Innehll3"/>
        <w:rPr>
          <w:noProof w:val="0"/>
        </w:rPr>
      </w:pPr>
      <w:r w:rsidRPr="001A6165">
        <w:rPr>
          <w:noProof w:val="0"/>
        </w:rPr>
        <w:t>Propositionen (s. 30): Multilaterala konfliktförebyggande insatser</w:t>
      </w:r>
      <w:r w:rsidRPr="001A6165">
        <w:rPr>
          <w:noProof w:val="0"/>
        </w:rPr>
        <w:tab/>
        <w:t>40</w:t>
      </w:r>
    </w:p>
    <w:p w:rsidR="0014794C" w:rsidRPr="001A6165" w:rsidRDefault="0014794C">
      <w:pPr>
        <w:pStyle w:val="Innehll3"/>
        <w:rPr>
          <w:noProof w:val="0"/>
        </w:rPr>
      </w:pPr>
      <w:r w:rsidRPr="001A6165">
        <w:rPr>
          <w:noProof w:val="0"/>
        </w:rPr>
        <w:t>Propositionen (s. 30): Särskilda multilaterala insatser – jämställdhet</w:t>
      </w:r>
      <w:r w:rsidRPr="001A6165">
        <w:rPr>
          <w:noProof w:val="0"/>
        </w:rPr>
        <w:tab/>
        <w:t>40</w:t>
      </w:r>
    </w:p>
    <w:p w:rsidR="0014794C" w:rsidRPr="001A6165" w:rsidRDefault="0014794C">
      <w:pPr>
        <w:pStyle w:val="Innehll3"/>
        <w:rPr>
          <w:noProof w:val="0"/>
        </w:rPr>
      </w:pPr>
      <w:r w:rsidRPr="001A6165">
        <w:rPr>
          <w:noProof w:val="0"/>
        </w:rPr>
        <w:t>Motionerna</w:t>
      </w:r>
      <w:r w:rsidRPr="001A6165">
        <w:rPr>
          <w:noProof w:val="0"/>
        </w:rPr>
        <w:tab/>
        <w:t>41</w:t>
      </w:r>
    </w:p>
    <w:p w:rsidR="0014794C" w:rsidRPr="001A6165" w:rsidRDefault="0014794C">
      <w:pPr>
        <w:pStyle w:val="Innehll3"/>
        <w:rPr>
          <w:noProof w:val="0"/>
        </w:rPr>
      </w:pPr>
      <w:r w:rsidRPr="001A6165">
        <w:rPr>
          <w:noProof w:val="0"/>
        </w:rPr>
        <w:t>Utskottets överväganden</w:t>
      </w:r>
      <w:r w:rsidRPr="001A6165">
        <w:rPr>
          <w:noProof w:val="0"/>
        </w:rPr>
        <w:tab/>
        <w:t>42</w:t>
      </w:r>
    </w:p>
    <w:p w:rsidR="0014794C" w:rsidRPr="001A6165" w:rsidRDefault="0014794C">
      <w:pPr>
        <w:pStyle w:val="Innehll3"/>
        <w:rPr>
          <w:noProof w:val="0"/>
        </w:rPr>
      </w:pPr>
      <w:r w:rsidRPr="001A6165">
        <w:rPr>
          <w:noProof w:val="0"/>
        </w:rPr>
        <w:t>Propositionen (s. 31): Särskilda multilaterala insatser – barn</w:t>
      </w:r>
      <w:r w:rsidRPr="001A6165">
        <w:rPr>
          <w:noProof w:val="0"/>
        </w:rPr>
        <w:tab/>
        <w:t>43</w:t>
      </w:r>
    </w:p>
    <w:p w:rsidR="0014794C" w:rsidRPr="001A6165" w:rsidRDefault="0014794C">
      <w:pPr>
        <w:pStyle w:val="Innehll3"/>
        <w:rPr>
          <w:noProof w:val="0"/>
        </w:rPr>
      </w:pPr>
      <w:r w:rsidRPr="001A6165">
        <w:rPr>
          <w:noProof w:val="0"/>
        </w:rPr>
        <w:t>Motionerna</w:t>
      </w:r>
      <w:r w:rsidRPr="001A6165">
        <w:rPr>
          <w:noProof w:val="0"/>
        </w:rPr>
        <w:tab/>
        <w:t>43</w:t>
      </w:r>
    </w:p>
    <w:p w:rsidR="0014794C" w:rsidRPr="001A6165" w:rsidRDefault="0014794C">
      <w:pPr>
        <w:pStyle w:val="Innehll3"/>
        <w:rPr>
          <w:noProof w:val="0"/>
        </w:rPr>
      </w:pPr>
      <w:r w:rsidRPr="001A6165">
        <w:rPr>
          <w:noProof w:val="0"/>
        </w:rPr>
        <w:t>Utskottets överväganden</w:t>
      </w:r>
      <w:r w:rsidRPr="001A6165">
        <w:rPr>
          <w:noProof w:val="0"/>
        </w:rPr>
        <w:tab/>
        <w:t>44</w:t>
      </w:r>
    </w:p>
    <w:p w:rsidR="0014794C" w:rsidRPr="001A6165" w:rsidRDefault="0014794C">
      <w:pPr>
        <w:pStyle w:val="Innehll3"/>
        <w:rPr>
          <w:noProof w:val="0"/>
        </w:rPr>
      </w:pPr>
      <w:r w:rsidRPr="001A6165">
        <w:rPr>
          <w:noProof w:val="0"/>
        </w:rPr>
        <w:t>Propositionen (s. 31): Övriga multilaterala insatser</w:t>
      </w:r>
      <w:r w:rsidRPr="001A6165">
        <w:rPr>
          <w:noProof w:val="0"/>
        </w:rPr>
        <w:tab/>
        <w:t>46</w:t>
      </w:r>
    </w:p>
    <w:p w:rsidR="0014794C" w:rsidRPr="001A6165" w:rsidRDefault="0014794C">
      <w:pPr>
        <w:pStyle w:val="Innehll3"/>
        <w:rPr>
          <w:noProof w:val="0"/>
        </w:rPr>
      </w:pPr>
      <w:r w:rsidRPr="001A6165">
        <w:rPr>
          <w:noProof w:val="0"/>
        </w:rPr>
        <w:t>Motionerna</w:t>
      </w:r>
      <w:r w:rsidRPr="001A6165">
        <w:rPr>
          <w:noProof w:val="0"/>
        </w:rPr>
        <w:tab/>
        <w:t>47</w:t>
      </w:r>
    </w:p>
    <w:p w:rsidR="0014794C" w:rsidRPr="001A6165" w:rsidRDefault="0014794C">
      <w:pPr>
        <w:pStyle w:val="Innehll3"/>
        <w:rPr>
          <w:noProof w:val="0"/>
        </w:rPr>
      </w:pPr>
      <w:r w:rsidRPr="001A6165">
        <w:rPr>
          <w:noProof w:val="0"/>
        </w:rPr>
        <w:t>Utskottets överväganden</w:t>
      </w:r>
      <w:r w:rsidRPr="001A6165">
        <w:rPr>
          <w:noProof w:val="0"/>
        </w:rPr>
        <w:tab/>
        <w:t>47</w:t>
      </w:r>
    </w:p>
    <w:p w:rsidR="0014794C" w:rsidRPr="001A6165" w:rsidRDefault="0014794C">
      <w:pPr>
        <w:pStyle w:val="Innehll1"/>
        <w:rPr>
          <w:noProof w:val="0"/>
        </w:rPr>
      </w:pPr>
      <w:r w:rsidRPr="001A6165">
        <w:rPr>
          <w:noProof w:val="0"/>
        </w:rPr>
        <w:t>EU:s gemensamma utvecklingssamarbete</w:t>
      </w:r>
      <w:r w:rsidRPr="001A6165">
        <w:rPr>
          <w:noProof w:val="0"/>
        </w:rPr>
        <w:tab/>
        <w:t>48</w:t>
      </w:r>
    </w:p>
    <w:p w:rsidR="0014794C" w:rsidRPr="001A6165" w:rsidRDefault="0014794C">
      <w:pPr>
        <w:pStyle w:val="Innehll3"/>
        <w:rPr>
          <w:noProof w:val="0"/>
        </w:rPr>
      </w:pPr>
      <w:r w:rsidRPr="001A6165">
        <w:rPr>
          <w:noProof w:val="0"/>
        </w:rPr>
        <w:t>Propositionen (avsnitt 3.6 s. 32–35)</w:t>
      </w:r>
      <w:r w:rsidRPr="001A6165">
        <w:rPr>
          <w:noProof w:val="0"/>
        </w:rPr>
        <w:tab/>
        <w:t>48</w:t>
      </w:r>
    </w:p>
    <w:p w:rsidR="0014794C" w:rsidRPr="001A6165" w:rsidRDefault="0014794C">
      <w:pPr>
        <w:pStyle w:val="Innehll3"/>
        <w:rPr>
          <w:noProof w:val="0"/>
        </w:rPr>
      </w:pPr>
      <w:r w:rsidRPr="001A6165">
        <w:rPr>
          <w:noProof w:val="0"/>
        </w:rPr>
        <w:t>Motionerna</w:t>
      </w:r>
      <w:r w:rsidRPr="001A6165">
        <w:rPr>
          <w:noProof w:val="0"/>
        </w:rPr>
        <w:tab/>
        <w:t>49</w:t>
      </w:r>
    </w:p>
    <w:p w:rsidR="0014794C" w:rsidRPr="001A6165" w:rsidRDefault="0014794C">
      <w:pPr>
        <w:pStyle w:val="Innehll3"/>
        <w:rPr>
          <w:noProof w:val="0"/>
        </w:rPr>
      </w:pPr>
      <w:r w:rsidRPr="001A6165">
        <w:rPr>
          <w:noProof w:val="0"/>
        </w:rPr>
        <w:t>Utskottets överväganden</w:t>
      </w:r>
      <w:r w:rsidRPr="001A6165">
        <w:rPr>
          <w:noProof w:val="0"/>
        </w:rPr>
        <w:tab/>
        <w:t>50</w:t>
      </w:r>
    </w:p>
    <w:p w:rsidR="0014794C" w:rsidRPr="001A6165" w:rsidRDefault="0014794C">
      <w:pPr>
        <w:pStyle w:val="Innehll1"/>
        <w:rPr>
          <w:noProof w:val="0"/>
        </w:rPr>
      </w:pPr>
      <w:r w:rsidRPr="001A6165">
        <w:rPr>
          <w:noProof w:val="0"/>
        </w:rPr>
        <w:t>Bilateralt utvecklingssamarbete</w:t>
      </w:r>
      <w:r w:rsidRPr="001A6165">
        <w:rPr>
          <w:noProof w:val="0"/>
        </w:rPr>
        <w:tab/>
        <w:t>53</w:t>
      </w:r>
    </w:p>
    <w:p w:rsidR="0014794C" w:rsidRPr="001A6165" w:rsidRDefault="0014794C">
      <w:pPr>
        <w:pStyle w:val="Innehll3"/>
        <w:rPr>
          <w:noProof w:val="0"/>
        </w:rPr>
      </w:pPr>
      <w:r w:rsidRPr="001A6165">
        <w:rPr>
          <w:noProof w:val="0"/>
        </w:rPr>
        <w:t>Propositionen (s. 35–37)</w:t>
      </w:r>
      <w:r w:rsidRPr="001A6165">
        <w:rPr>
          <w:noProof w:val="0"/>
        </w:rPr>
        <w:tab/>
        <w:t>53</w:t>
      </w:r>
    </w:p>
    <w:p w:rsidR="0014794C" w:rsidRPr="001A6165" w:rsidRDefault="0014794C">
      <w:pPr>
        <w:pStyle w:val="Innehll3"/>
        <w:rPr>
          <w:noProof w:val="0"/>
        </w:rPr>
      </w:pPr>
      <w:r w:rsidRPr="001A6165">
        <w:rPr>
          <w:noProof w:val="0"/>
        </w:rPr>
        <w:t>Motionerna</w:t>
      </w:r>
      <w:r w:rsidRPr="001A6165">
        <w:rPr>
          <w:noProof w:val="0"/>
        </w:rPr>
        <w:tab/>
        <w:t>56</w:t>
      </w:r>
    </w:p>
    <w:p w:rsidR="0014794C" w:rsidRPr="001A6165" w:rsidRDefault="0014794C">
      <w:pPr>
        <w:pStyle w:val="Innehll3"/>
        <w:rPr>
          <w:noProof w:val="0"/>
        </w:rPr>
      </w:pPr>
      <w:r w:rsidRPr="001A6165">
        <w:rPr>
          <w:noProof w:val="0"/>
          <w:snapToGrid w:val="0"/>
        </w:rPr>
        <w:t>Utskottets ö</w:t>
      </w:r>
      <w:r w:rsidRPr="001A6165">
        <w:rPr>
          <w:noProof w:val="0"/>
        </w:rPr>
        <w:t>verväganden</w:t>
      </w:r>
      <w:r w:rsidRPr="001A6165">
        <w:rPr>
          <w:noProof w:val="0"/>
        </w:rPr>
        <w:tab/>
        <w:t>57</w:t>
      </w:r>
    </w:p>
    <w:p w:rsidR="0014794C" w:rsidRPr="001A6165" w:rsidRDefault="0014794C">
      <w:pPr>
        <w:pStyle w:val="Innehll2"/>
        <w:rPr>
          <w:noProof w:val="0"/>
        </w:rPr>
      </w:pPr>
      <w:r w:rsidRPr="001A6165">
        <w:rPr>
          <w:noProof w:val="0"/>
        </w:rPr>
        <w:t>Verksamhetsgrenar</w:t>
      </w:r>
      <w:r w:rsidRPr="001A6165">
        <w:rPr>
          <w:noProof w:val="0"/>
        </w:rPr>
        <w:tab/>
        <w:t>58</w:t>
      </w:r>
    </w:p>
    <w:p w:rsidR="0014794C" w:rsidRPr="001A6165" w:rsidRDefault="0014794C">
      <w:pPr>
        <w:pStyle w:val="Innehll3"/>
        <w:rPr>
          <w:noProof w:val="0"/>
        </w:rPr>
      </w:pPr>
      <w:r w:rsidRPr="001A6165">
        <w:rPr>
          <w:noProof w:val="0"/>
        </w:rPr>
        <w:t>Propositionen (s. 37) – Demokrati och mänskliga rättigheter</w:t>
      </w:r>
      <w:r w:rsidRPr="001A6165">
        <w:rPr>
          <w:noProof w:val="0"/>
        </w:rPr>
        <w:tab/>
        <w:t>58</w:t>
      </w:r>
    </w:p>
    <w:p w:rsidR="0014794C" w:rsidRPr="001A6165" w:rsidRDefault="0014794C">
      <w:pPr>
        <w:pStyle w:val="Innehll3"/>
        <w:rPr>
          <w:noProof w:val="0"/>
        </w:rPr>
      </w:pPr>
      <w:r w:rsidRPr="001A6165">
        <w:rPr>
          <w:noProof w:val="0"/>
        </w:rPr>
        <w:t>Motionerna</w:t>
      </w:r>
      <w:r w:rsidRPr="001A6165">
        <w:rPr>
          <w:noProof w:val="0"/>
        </w:rPr>
        <w:tab/>
        <w:t>58</w:t>
      </w:r>
    </w:p>
    <w:p w:rsidR="0014794C" w:rsidRPr="001A6165" w:rsidRDefault="0014794C">
      <w:pPr>
        <w:pStyle w:val="Innehll3"/>
        <w:rPr>
          <w:noProof w:val="0"/>
        </w:rPr>
      </w:pPr>
      <w:r w:rsidRPr="001A6165">
        <w:rPr>
          <w:noProof w:val="0"/>
        </w:rPr>
        <w:t>Utskottets överväganden</w:t>
      </w:r>
      <w:r w:rsidRPr="001A6165">
        <w:rPr>
          <w:noProof w:val="0"/>
        </w:rPr>
        <w:tab/>
        <w:t>60</w:t>
      </w:r>
    </w:p>
    <w:p w:rsidR="0014794C" w:rsidRPr="001A6165" w:rsidRDefault="0014794C">
      <w:pPr>
        <w:pStyle w:val="Innehll3"/>
        <w:rPr>
          <w:noProof w:val="0"/>
        </w:rPr>
      </w:pPr>
      <w:r w:rsidRPr="001A6165">
        <w:rPr>
          <w:noProof w:val="0"/>
        </w:rPr>
        <w:t>Propositionen (s. 39) – Sociala sektorer</w:t>
      </w:r>
      <w:r w:rsidRPr="001A6165">
        <w:rPr>
          <w:noProof w:val="0"/>
        </w:rPr>
        <w:tab/>
        <w:t>62</w:t>
      </w:r>
    </w:p>
    <w:p w:rsidR="0014794C" w:rsidRPr="001A6165" w:rsidRDefault="0014794C">
      <w:pPr>
        <w:pStyle w:val="Innehll3"/>
        <w:rPr>
          <w:noProof w:val="0"/>
        </w:rPr>
      </w:pPr>
      <w:r w:rsidRPr="001A6165">
        <w:rPr>
          <w:noProof w:val="0"/>
        </w:rPr>
        <w:t>Motionerna</w:t>
      </w:r>
      <w:r w:rsidRPr="001A6165">
        <w:rPr>
          <w:noProof w:val="0"/>
        </w:rPr>
        <w:tab/>
        <w:t>63</w:t>
      </w:r>
    </w:p>
    <w:p w:rsidR="0014794C" w:rsidRPr="001A6165" w:rsidRDefault="0014794C">
      <w:pPr>
        <w:pStyle w:val="Innehll3"/>
        <w:rPr>
          <w:noProof w:val="0"/>
        </w:rPr>
      </w:pPr>
      <w:r w:rsidRPr="001A6165">
        <w:rPr>
          <w:noProof w:val="0"/>
        </w:rPr>
        <w:t>Utskottets överväganden</w:t>
      </w:r>
      <w:r w:rsidRPr="001A6165">
        <w:rPr>
          <w:noProof w:val="0"/>
        </w:rPr>
        <w:tab/>
        <w:t>64</w:t>
      </w:r>
    </w:p>
    <w:p w:rsidR="0014794C" w:rsidRPr="001A6165" w:rsidRDefault="0014794C">
      <w:pPr>
        <w:pStyle w:val="Innehll3"/>
        <w:rPr>
          <w:noProof w:val="0"/>
        </w:rPr>
      </w:pPr>
      <w:r w:rsidRPr="001A6165">
        <w:rPr>
          <w:noProof w:val="0"/>
        </w:rPr>
        <w:t>Propositionen (s. 40) – Infrastruktur, näringsliv och urban utveckling</w:t>
      </w:r>
      <w:r w:rsidRPr="001A6165">
        <w:rPr>
          <w:noProof w:val="0"/>
        </w:rPr>
        <w:tab/>
        <w:t>69</w:t>
      </w:r>
    </w:p>
    <w:p w:rsidR="0014794C" w:rsidRPr="001A6165" w:rsidRDefault="0014794C">
      <w:pPr>
        <w:pStyle w:val="Innehll3"/>
        <w:rPr>
          <w:noProof w:val="0"/>
        </w:rPr>
      </w:pPr>
      <w:r w:rsidRPr="001A6165">
        <w:rPr>
          <w:noProof w:val="0"/>
        </w:rPr>
        <w:t>Motionerna</w:t>
      </w:r>
      <w:r w:rsidRPr="001A6165">
        <w:rPr>
          <w:noProof w:val="0"/>
        </w:rPr>
        <w:tab/>
        <w:t>69</w:t>
      </w:r>
    </w:p>
    <w:p w:rsidR="0014794C" w:rsidRPr="001A6165" w:rsidRDefault="0014794C">
      <w:pPr>
        <w:pStyle w:val="Innehll3"/>
        <w:rPr>
          <w:noProof w:val="0"/>
        </w:rPr>
      </w:pPr>
      <w:r w:rsidRPr="001A6165">
        <w:rPr>
          <w:noProof w:val="0"/>
        </w:rPr>
        <w:t>Utskottets överväganden</w:t>
      </w:r>
      <w:r w:rsidRPr="001A6165">
        <w:rPr>
          <w:noProof w:val="0"/>
        </w:rPr>
        <w:tab/>
        <w:t>71</w:t>
      </w:r>
    </w:p>
    <w:p w:rsidR="0014794C" w:rsidRPr="001A6165" w:rsidRDefault="0014794C">
      <w:pPr>
        <w:pStyle w:val="Innehll3"/>
        <w:rPr>
          <w:noProof w:val="0"/>
        </w:rPr>
      </w:pPr>
      <w:r w:rsidRPr="001A6165">
        <w:rPr>
          <w:noProof w:val="0"/>
        </w:rPr>
        <w:t>Propositionen (s. 40) – Naturbruk</w:t>
      </w:r>
      <w:r w:rsidRPr="001A6165">
        <w:rPr>
          <w:noProof w:val="0"/>
        </w:rPr>
        <w:tab/>
        <w:t>74</w:t>
      </w:r>
    </w:p>
    <w:p w:rsidR="0014794C" w:rsidRPr="001A6165" w:rsidRDefault="0014794C">
      <w:pPr>
        <w:pStyle w:val="Innehll3"/>
        <w:rPr>
          <w:noProof w:val="0"/>
        </w:rPr>
      </w:pPr>
      <w:r w:rsidRPr="001A6165">
        <w:rPr>
          <w:noProof w:val="0"/>
        </w:rPr>
        <w:t>Motionerna</w:t>
      </w:r>
      <w:r w:rsidRPr="001A6165">
        <w:rPr>
          <w:noProof w:val="0"/>
        </w:rPr>
        <w:tab/>
        <w:t>75</w:t>
      </w:r>
    </w:p>
    <w:p w:rsidR="0014794C" w:rsidRPr="001A6165" w:rsidRDefault="0014794C">
      <w:pPr>
        <w:pStyle w:val="Innehll3"/>
        <w:rPr>
          <w:noProof w:val="0"/>
        </w:rPr>
      </w:pPr>
      <w:r w:rsidRPr="001A6165">
        <w:rPr>
          <w:noProof w:val="0"/>
        </w:rPr>
        <w:t>Utskottets överväganden</w:t>
      </w:r>
      <w:r w:rsidRPr="001A6165">
        <w:rPr>
          <w:noProof w:val="0"/>
        </w:rPr>
        <w:tab/>
        <w:t>75</w:t>
      </w:r>
    </w:p>
    <w:p w:rsidR="0014794C" w:rsidRPr="001A6165" w:rsidRDefault="0014794C">
      <w:pPr>
        <w:pStyle w:val="Innehll3"/>
        <w:rPr>
          <w:noProof w:val="0"/>
        </w:rPr>
      </w:pPr>
      <w:r w:rsidRPr="001A6165">
        <w:rPr>
          <w:noProof w:val="0"/>
        </w:rPr>
        <w:t>Propositionen (s. 70) – Ekonomiska reformer</w:t>
      </w:r>
      <w:r w:rsidRPr="001A6165">
        <w:rPr>
          <w:noProof w:val="0"/>
        </w:rPr>
        <w:tab/>
        <w:t>76</w:t>
      </w:r>
    </w:p>
    <w:p w:rsidR="0014794C" w:rsidRPr="001A6165" w:rsidRDefault="0014794C">
      <w:pPr>
        <w:pStyle w:val="Innehll3"/>
        <w:rPr>
          <w:noProof w:val="0"/>
        </w:rPr>
      </w:pPr>
      <w:r w:rsidRPr="001A6165">
        <w:rPr>
          <w:noProof w:val="0"/>
        </w:rPr>
        <w:t>Motionerna</w:t>
      </w:r>
      <w:r w:rsidRPr="001A6165">
        <w:rPr>
          <w:noProof w:val="0"/>
        </w:rPr>
        <w:tab/>
        <w:t>77</w:t>
      </w:r>
    </w:p>
    <w:p w:rsidR="0014794C" w:rsidRPr="001A6165" w:rsidRDefault="0014794C">
      <w:pPr>
        <w:pStyle w:val="Innehll3"/>
        <w:rPr>
          <w:noProof w:val="0"/>
        </w:rPr>
      </w:pPr>
      <w:r w:rsidRPr="001A6165">
        <w:rPr>
          <w:noProof w:val="0"/>
        </w:rPr>
        <w:t>Utskottets överväganden</w:t>
      </w:r>
      <w:r w:rsidRPr="001A6165">
        <w:rPr>
          <w:noProof w:val="0"/>
        </w:rPr>
        <w:tab/>
        <w:t>78</w:t>
      </w:r>
    </w:p>
    <w:p w:rsidR="0014794C" w:rsidRPr="001A6165" w:rsidRDefault="0014794C">
      <w:pPr>
        <w:pStyle w:val="Innehll3"/>
        <w:rPr>
          <w:noProof w:val="0"/>
        </w:rPr>
      </w:pPr>
      <w:r w:rsidRPr="001A6165">
        <w:rPr>
          <w:noProof w:val="0"/>
        </w:rPr>
        <w:t>Propositionen (s. 42) – Forskningssamarbete</w:t>
      </w:r>
      <w:r w:rsidRPr="001A6165">
        <w:rPr>
          <w:noProof w:val="0"/>
        </w:rPr>
        <w:tab/>
        <w:t>79</w:t>
      </w:r>
    </w:p>
    <w:p w:rsidR="0014794C" w:rsidRPr="001A6165" w:rsidRDefault="0014794C">
      <w:pPr>
        <w:pStyle w:val="Innehll3"/>
        <w:rPr>
          <w:noProof w:val="0"/>
        </w:rPr>
      </w:pPr>
      <w:r w:rsidRPr="001A6165">
        <w:rPr>
          <w:noProof w:val="0"/>
        </w:rPr>
        <w:t>Motionerna</w:t>
      </w:r>
      <w:r w:rsidRPr="001A6165">
        <w:rPr>
          <w:noProof w:val="0"/>
        </w:rPr>
        <w:tab/>
        <w:t>80</w:t>
      </w:r>
    </w:p>
    <w:p w:rsidR="0014794C" w:rsidRPr="001A6165" w:rsidRDefault="0014794C">
      <w:pPr>
        <w:pStyle w:val="Innehll3"/>
        <w:rPr>
          <w:noProof w:val="0"/>
        </w:rPr>
      </w:pPr>
      <w:r w:rsidRPr="001A6165">
        <w:rPr>
          <w:noProof w:val="0"/>
        </w:rPr>
        <w:t>Utskottets överväganden</w:t>
      </w:r>
      <w:r w:rsidRPr="001A6165">
        <w:rPr>
          <w:noProof w:val="0"/>
        </w:rPr>
        <w:tab/>
        <w:t>80</w:t>
      </w:r>
    </w:p>
    <w:p w:rsidR="0014794C" w:rsidRPr="001A6165" w:rsidRDefault="0014794C">
      <w:pPr>
        <w:pStyle w:val="Innehll3"/>
        <w:rPr>
          <w:noProof w:val="0"/>
        </w:rPr>
      </w:pPr>
      <w:r w:rsidRPr="001A6165">
        <w:rPr>
          <w:noProof w:val="0"/>
        </w:rPr>
        <w:t>Propositionen (s. 43) – Humanitärt bistånd och konfliktförebyggande aktiviteter</w:t>
      </w:r>
      <w:r w:rsidRPr="001A6165">
        <w:rPr>
          <w:noProof w:val="0"/>
        </w:rPr>
        <w:tab/>
        <w:t>81</w:t>
      </w:r>
    </w:p>
    <w:p w:rsidR="0014794C" w:rsidRPr="001A6165" w:rsidRDefault="0014794C">
      <w:pPr>
        <w:pStyle w:val="Innehll3"/>
        <w:rPr>
          <w:noProof w:val="0"/>
        </w:rPr>
      </w:pPr>
      <w:r w:rsidRPr="001A6165">
        <w:rPr>
          <w:noProof w:val="0"/>
        </w:rPr>
        <w:t>Motionen</w:t>
      </w:r>
      <w:r w:rsidRPr="001A6165">
        <w:rPr>
          <w:noProof w:val="0"/>
        </w:rPr>
        <w:tab/>
        <w:t>82</w:t>
      </w:r>
    </w:p>
    <w:p w:rsidR="0014794C" w:rsidRPr="001A6165" w:rsidRDefault="0014794C">
      <w:pPr>
        <w:pStyle w:val="Innehll3"/>
        <w:rPr>
          <w:noProof w:val="0"/>
        </w:rPr>
      </w:pPr>
      <w:r w:rsidRPr="001A6165">
        <w:rPr>
          <w:noProof w:val="0"/>
        </w:rPr>
        <w:t>Utskottets överväganden</w:t>
      </w:r>
      <w:r w:rsidRPr="001A6165">
        <w:rPr>
          <w:noProof w:val="0"/>
        </w:rPr>
        <w:tab/>
        <w:t>82</w:t>
      </w:r>
    </w:p>
    <w:p w:rsidR="0014794C" w:rsidRPr="001A6165" w:rsidRDefault="0014794C">
      <w:pPr>
        <w:pStyle w:val="Innehll3"/>
        <w:rPr>
          <w:noProof w:val="0"/>
        </w:rPr>
      </w:pPr>
      <w:r w:rsidRPr="001A6165">
        <w:rPr>
          <w:noProof w:val="0"/>
        </w:rPr>
        <w:t>Propositionen (s. 43) – Stöd till enskilda organisationers utvecklingssamarbete</w:t>
      </w:r>
      <w:r w:rsidRPr="001A6165">
        <w:rPr>
          <w:noProof w:val="0"/>
        </w:rPr>
        <w:tab/>
        <w:t>83</w:t>
      </w:r>
    </w:p>
    <w:p w:rsidR="0014794C" w:rsidRPr="001A6165" w:rsidRDefault="0014794C">
      <w:pPr>
        <w:pStyle w:val="Innehll3"/>
        <w:rPr>
          <w:noProof w:val="0"/>
        </w:rPr>
      </w:pPr>
      <w:r w:rsidRPr="001A6165">
        <w:rPr>
          <w:noProof w:val="0"/>
        </w:rPr>
        <w:t>Motionerna</w:t>
      </w:r>
      <w:r w:rsidRPr="001A6165">
        <w:rPr>
          <w:noProof w:val="0"/>
        </w:rPr>
        <w:tab/>
        <w:t>83</w:t>
      </w:r>
    </w:p>
    <w:p w:rsidR="0014794C" w:rsidRPr="001A6165" w:rsidRDefault="0014794C">
      <w:pPr>
        <w:pStyle w:val="Innehll3"/>
        <w:rPr>
          <w:noProof w:val="0"/>
        </w:rPr>
      </w:pPr>
      <w:r w:rsidRPr="001A6165">
        <w:rPr>
          <w:noProof w:val="0"/>
        </w:rPr>
        <w:t>Utskottets överväganden</w:t>
      </w:r>
      <w:r w:rsidRPr="001A6165">
        <w:rPr>
          <w:noProof w:val="0"/>
        </w:rPr>
        <w:tab/>
        <w:t>84</w:t>
      </w:r>
    </w:p>
    <w:p w:rsidR="0014794C" w:rsidRPr="001A6165" w:rsidRDefault="0014794C">
      <w:pPr>
        <w:pStyle w:val="Innehll3"/>
        <w:rPr>
          <w:noProof w:val="0"/>
        </w:rPr>
      </w:pPr>
      <w:r w:rsidRPr="001A6165">
        <w:rPr>
          <w:noProof w:val="0"/>
        </w:rPr>
        <w:t>Propositionen (s. 45) – Information, rekrytering och resursbasutveckling</w:t>
      </w:r>
      <w:r w:rsidRPr="001A6165">
        <w:rPr>
          <w:noProof w:val="0"/>
        </w:rPr>
        <w:tab/>
        <w:t>86</w:t>
      </w:r>
    </w:p>
    <w:p w:rsidR="0014794C" w:rsidRPr="001A6165" w:rsidRDefault="0014794C">
      <w:pPr>
        <w:pStyle w:val="Innehll3"/>
        <w:rPr>
          <w:noProof w:val="0"/>
        </w:rPr>
      </w:pPr>
      <w:r w:rsidRPr="001A6165">
        <w:rPr>
          <w:noProof w:val="0"/>
        </w:rPr>
        <w:t>Motionerna</w:t>
      </w:r>
      <w:r w:rsidRPr="001A6165">
        <w:rPr>
          <w:noProof w:val="0"/>
        </w:rPr>
        <w:tab/>
        <w:t>86</w:t>
      </w:r>
    </w:p>
    <w:p w:rsidR="0014794C" w:rsidRPr="001A6165" w:rsidRDefault="0014794C">
      <w:pPr>
        <w:pStyle w:val="Innehll3"/>
        <w:rPr>
          <w:noProof w:val="0"/>
        </w:rPr>
      </w:pPr>
      <w:r w:rsidRPr="001A6165">
        <w:rPr>
          <w:noProof w:val="0"/>
        </w:rPr>
        <w:t>Utskottets överväganden</w:t>
      </w:r>
      <w:r w:rsidRPr="001A6165">
        <w:rPr>
          <w:noProof w:val="0"/>
        </w:rPr>
        <w:tab/>
        <w:t>86</w:t>
      </w:r>
    </w:p>
    <w:p w:rsidR="0014794C" w:rsidRPr="001A6165" w:rsidRDefault="0014794C">
      <w:pPr>
        <w:pStyle w:val="Innehll2"/>
        <w:rPr>
          <w:noProof w:val="0"/>
        </w:rPr>
      </w:pPr>
      <w:r w:rsidRPr="001A6165">
        <w:rPr>
          <w:noProof w:val="0"/>
        </w:rPr>
        <w:t>Samarbete med länder och regioner</w:t>
      </w:r>
      <w:r w:rsidRPr="001A6165">
        <w:rPr>
          <w:noProof w:val="0"/>
        </w:rPr>
        <w:tab/>
        <w:t>87</w:t>
      </w:r>
    </w:p>
    <w:p w:rsidR="0014794C" w:rsidRPr="001A6165" w:rsidRDefault="0014794C">
      <w:pPr>
        <w:pStyle w:val="Innehll3"/>
        <w:rPr>
          <w:noProof w:val="0"/>
        </w:rPr>
      </w:pPr>
      <w:r w:rsidRPr="001A6165">
        <w:rPr>
          <w:noProof w:val="0"/>
        </w:rPr>
        <w:t>Propositionen (avsnitt 3.6 s. 46–54)</w:t>
      </w:r>
      <w:r w:rsidRPr="001A6165">
        <w:rPr>
          <w:noProof w:val="0"/>
        </w:rPr>
        <w:tab/>
        <w:t>87</w:t>
      </w:r>
    </w:p>
    <w:p w:rsidR="0014794C" w:rsidRPr="001A6165" w:rsidRDefault="0014794C">
      <w:pPr>
        <w:pStyle w:val="Innehll4"/>
        <w:rPr>
          <w:noProof w:val="0"/>
        </w:rPr>
      </w:pPr>
      <w:r w:rsidRPr="001A6165">
        <w:rPr>
          <w:noProof w:val="0"/>
        </w:rPr>
        <w:t>Afrika</w:t>
      </w:r>
      <w:r w:rsidRPr="001A6165">
        <w:rPr>
          <w:noProof w:val="0"/>
        </w:rPr>
        <w:tab/>
        <w:t>87</w:t>
      </w:r>
    </w:p>
    <w:p w:rsidR="0014794C" w:rsidRPr="001A6165" w:rsidRDefault="0014794C">
      <w:pPr>
        <w:pStyle w:val="Innehll3"/>
        <w:rPr>
          <w:noProof w:val="0"/>
        </w:rPr>
      </w:pPr>
      <w:r w:rsidRPr="001A6165">
        <w:rPr>
          <w:noProof w:val="0"/>
        </w:rPr>
        <w:t>Motionerna</w:t>
      </w:r>
      <w:r w:rsidRPr="001A6165">
        <w:rPr>
          <w:noProof w:val="0"/>
        </w:rPr>
        <w:tab/>
        <w:t>88</w:t>
      </w:r>
    </w:p>
    <w:p w:rsidR="0014794C" w:rsidRPr="001A6165" w:rsidRDefault="0014794C">
      <w:pPr>
        <w:pStyle w:val="Innehll3"/>
        <w:rPr>
          <w:noProof w:val="0"/>
        </w:rPr>
      </w:pPr>
      <w:r w:rsidRPr="001A6165">
        <w:rPr>
          <w:noProof w:val="0"/>
        </w:rPr>
        <w:t>Utskottets överväganden</w:t>
      </w:r>
      <w:r w:rsidRPr="001A6165">
        <w:rPr>
          <w:noProof w:val="0"/>
        </w:rPr>
        <w:tab/>
        <w:t>89</w:t>
      </w:r>
    </w:p>
    <w:p w:rsidR="0014794C" w:rsidRPr="001A6165" w:rsidRDefault="0014794C">
      <w:pPr>
        <w:pStyle w:val="Innehll4"/>
        <w:rPr>
          <w:noProof w:val="0"/>
        </w:rPr>
      </w:pPr>
      <w:r w:rsidRPr="001A6165">
        <w:rPr>
          <w:noProof w:val="0"/>
        </w:rPr>
        <w:t>Afrika</w:t>
      </w:r>
      <w:r w:rsidRPr="001A6165">
        <w:rPr>
          <w:noProof w:val="0"/>
        </w:rPr>
        <w:tab/>
        <w:t>89</w:t>
      </w:r>
    </w:p>
    <w:p w:rsidR="0014794C" w:rsidRPr="001A6165" w:rsidRDefault="0014794C">
      <w:pPr>
        <w:pStyle w:val="Innehll4"/>
        <w:rPr>
          <w:noProof w:val="0"/>
        </w:rPr>
      </w:pPr>
      <w:r w:rsidRPr="001A6165">
        <w:rPr>
          <w:noProof w:val="0"/>
        </w:rPr>
        <w:t>Asien</w:t>
      </w:r>
      <w:r w:rsidRPr="001A6165">
        <w:rPr>
          <w:noProof w:val="0"/>
        </w:rPr>
        <w:tab/>
        <w:t>90</w:t>
      </w:r>
    </w:p>
    <w:p w:rsidR="0014794C" w:rsidRPr="001A6165" w:rsidRDefault="0014794C">
      <w:pPr>
        <w:pStyle w:val="Innehll4"/>
        <w:rPr>
          <w:noProof w:val="0"/>
        </w:rPr>
      </w:pPr>
      <w:r w:rsidRPr="001A6165">
        <w:rPr>
          <w:noProof w:val="0"/>
        </w:rPr>
        <w:t>Mellanöstern och Nordafrika</w:t>
      </w:r>
      <w:r w:rsidRPr="001A6165">
        <w:rPr>
          <w:noProof w:val="0"/>
        </w:rPr>
        <w:tab/>
        <w:t>91</w:t>
      </w:r>
    </w:p>
    <w:p w:rsidR="0014794C" w:rsidRPr="001A6165" w:rsidRDefault="0014794C">
      <w:pPr>
        <w:pStyle w:val="Innehll4"/>
        <w:rPr>
          <w:noProof w:val="0"/>
        </w:rPr>
      </w:pPr>
      <w:r w:rsidRPr="001A6165">
        <w:rPr>
          <w:noProof w:val="0"/>
        </w:rPr>
        <w:t>Latinamerika</w:t>
      </w:r>
      <w:r w:rsidRPr="001A6165">
        <w:rPr>
          <w:noProof w:val="0"/>
        </w:rPr>
        <w:tab/>
        <w:t>91</w:t>
      </w:r>
    </w:p>
    <w:p w:rsidR="0014794C" w:rsidRPr="001A6165" w:rsidRDefault="0014794C">
      <w:pPr>
        <w:pStyle w:val="Innehll4"/>
        <w:rPr>
          <w:noProof w:val="0"/>
        </w:rPr>
      </w:pPr>
      <w:r w:rsidRPr="001A6165">
        <w:rPr>
          <w:noProof w:val="0"/>
        </w:rPr>
        <w:t>Europa</w:t>
      </w:r>
      <w:r w:rsidRPr="001A6165">
        <w:rPr>
          <w:noProof w:val="0"/>
        </w:rPr>
        <w:tab/>
        <w:t>92</w:t>
      </w:r>
    </w:p>
    <w:p w:rsidR="0014794C" w:rsidRPr="001A6165" w:rsidRDefault="0014794C">
      <w:pPr>
        <w:pStyle w:val="Innehll3"/>
        <w:rPr>
          <w:noProof w:val="0"/>
        </w:rPr>
      </w:pPr>
      <w:r w:rsidRPr="001A6165">
        <w:rPr>
          <w:noProof w:val="0"/>
        </w:rPr>
        <w:t>Motionerna</w:t>
      </w:r>
      <w:r w:rsidRPr="001A6165">
        <w:rPr>
          <w:noProof w:val="0"/>
        </w:rPr>
        <w:tab/>
        <w:t>93</w:t>
      </w:r>
    </w:p>
    <w:p w:rsidR="0014794C" w:rsidRPr="001A6165" w:rsidRDefault="0014794C">
      <w:pPr>
        <w:pStyle w:val="Innehll3"/>
        <w:rPr>
          <w:noProof w:val="0"/>
        </w:rPr>
      </w:pPr>
      <w:r w:rsidRPr="001A6165">
        <w:rPr>
          <w:noProof w:val="0"/>
        </w:rPr>
        <w:t>Utskottets överväganden</w:t>
      </w:r>
      <w:r w:rsidRPr="001A6165">
        <w:rPr>
          <w:noProof w:val="0"/>
        </w:rPr>
        <w:tab/>
        <w:t>94</w:t>
      </w:r>
    </w:p>
    <w:p w:rsidR="0014794C" w:rsidRPr="001A6165" w:rsidRDefault="0014794C">
      <w:pPr>
        <w:pStyle w:val="Innehll4"/>
        <w:rPr>
          <w:noProof w:val="0"/>
        </w:rPr>
      </w:pPr>
      <w:r w:rsidRPr="001A6165">
        <w:rPr>
          <w:noProof w:val="0"/>
        </w:rPr>
        <w:t>Östtimor</w:t>
      </w:r>
      <w:r w:rsidRPr="001A6165">
        <w:rPr>
          <w:noProof w:val="0"/>
        </w:rPr>
        <w:tab/>
        <w:t>94</w:t>
      </w:r>
    </w:p>
    <w:p w:rsidR="0014794C" w:rsidRPr="001A6165" w:rsidRDefault="0014794C">
      <w:pPr>
        <w:pStyle w:val="Innehll4"/>
        <w:rPr>
          <w:noProof w:val="0"/>
        </w:rPr>
      </w:pPr>
      <w:r w:rsidRPr="001A6165">
        <w:rPr>
          <w:noProof w:val="0"/>
        </w:rPr>
        <w:t>Filippinerna</w:t>
      </w:r>
      <w:r w:rsidRPr="001A6165">
        <w:rPr>
          <w:noProof w:val="0"/>
        </w:rPr>
        <w:tab/>
        <w:t>94</w:t>
      </w:r>
    </w:p>
    <w:p w:rsidR="0014794C" w:rsidRPr="001A6165" w:rsidRDefault="0014794C">
      <w:pPr>
        <w:pStyle w:val="Innehll4"/>
        <w:rPr>
          <w:noProof w:val="0"/>
        </w:rPr>
      </w:pPr>
      <w:r w:rsidRPr="001A6165">
        <w:rPr>
          <w:noProof w:val="0"/>
        </w:rPr>
        <w:t>Cuba</w:t>
      </w:r>
      <w:r w:rsidRPr="001A6165">
        <w:rPr>
          <w:noProof w:val="0"/>
        </w:rPr>
        <w:tab/>
        <w:t>95</w:t>
      </w:r>
    </w:p>
    <w:p w:rsidR="0014794C" w:rsidRPr="001A6165" w:rsidRDefault="0014794C">
      <w:pPr>
        <w:pStyle w:val="Innehll4"/>
        <w:rPr>
          <w:noProof w:val="0"/>
        </w:rPr>
      </w:pPr>
      <w:r w:rsidRPr="001A6165">
        <w:rPr>
          <w:noProof w:val="0"/>
        </w:rPr>
        <w:t>Kurdistan</w:t>
      </w:r>
      <w:r w:rsidRPr="001A6165">
        <w:rPr>
          <w:noProof w:val="0"/>
        </w:rPr>
        <w:tab/>
        <w:t>96</w:t>
      </w:r>
    </w:p>
    <w:p w:rsidR="0014794C" w:rsidRPr="001A6165" w:rsidRDefault="0014794C">
      <w:pPr>
        <w:pStyle w:val="Innehll4"/>
        <w:rPr>
          <w:noProof w:val="0"/>
        </w:rPr>
      </w:pPr>
      <w:r w:rsidRPr="001A6165">
        <w:rPr>
          <w:noProof w:val="0"/>
        </w:rPr>
        <w:t>Balkan</w:t>
      </w:r>
      <w:r w:rsidRPr="001A6165">
        <w:rPr>
          <w:noProof w:val="0"/>
        </w:rPr>
        <w:tab/>
        <w:t>96</w:t>
      </w:r>
    </w:p>
    <w:p w:rsidR="0014794C" w:rsidRPr="001A6165" w:rsidRDefault="0014794C">
      <w:pPr>
        <w:pStyle w:val="Innehll2"/>
        <w:rPr>
          <w:noProof w:val="0"/>
        </w:rPr>
      </w:pPr>
      <w:r w:rsidRPr="001A6165">
        <w:rPr>
          <w:noProof w:val="0"/>
        </w:rPr>
        <w:t>Övrigt</w:t>
      </w:r>
      <w:r w:rsidRPr="001A6165">
        <w:rPr>
          <w:noProof w:val="0"/>
        </w:rPr>
        <w:tab/>
        <w:t>97</w:t>
      </w:r>
    </w:p>
    <w:p w:rsidR="0014794C" w:rsidRPr="001A6165" w:rsidRDefault="0014794C">
      <w:pPr>
        <w:pStyle w:val="Innehll3"/>
        <w:rPr>
          <w:noProof w:val="0"/>
        </w:rPr>
      </w:pPr>
      <w:r w:rsidRPr="001A6165">
        <w:rPr>
          <w:noProof w:val="0"/>
        </w:rPr>
        <w:t>Bemyndigande om ekonomiska förpliktelser</w:t>
      </w:r>
      <w:r w:rsidRPr="001A6165">
        <w:rPr>
          <w:noProof w:val="0"/>
        </w:rPr>
        <w:tab/>
        <w:t>98</w:t>
      </w:r>
    </w:p>
    <w:p w:rsidR="0014794C" w:rsidRPr="001A6165" w:rsidRDefault="0014794C">
      <w:pPr>
        <w:pStyle w:val="Innehll3"/>
        <w:rPr>
          <w:noProof w:val="0"/>
        </w:rPr>
      </w:pPr>
      <w:r w:rsidRPr="001A6165">
        <w:rPr>
          <w:noProof w:val="0"/>
        </w:rPr>
        <w:t>Utskottets överväganden</w:t>
      </w:r>
      <w:r w:rsidRPr="001A6165">
        <w:rPr>
          <w:noProof w:val="0"/>
        </w:rPr>
        <w:tab/>
        <w:t>100</w:t>
      </w:r>
    </w:p>
    <w:p w:rsidR="0014794C" w:rsidRPr="001A6165" w:rsidRDefault="0014794C">
      <w:pPr>
        <w:pStyle w:val="Innehll3"/>
        <w:rPr>
          <w:noProof w:val="0"/>
        </w:rPr>
      </w:pPr>
      <w:r w:rsidRPr="001A6165">
        <w:rPr>
          <w:noProof w:val="0"/>
        </w:rPr>
        <w:t>Slutsatser och konsekvenser för anslag</w:t>
      </w:r>
      <w:r w:rsidRPr="001A6165">
        <w:rPr>
          <w:noProof w:val="0"/>
        </w:rPr>
        <w:tab/>
        <w:t>100</w:t>
      </w:r>
    </w:p>
    <w:p w:rsidR="0014794C" w:rsidRPr="001A6165" w:rsidRDefault="0014794C">
      <w:pPr>
        <w:pStyle w:val="Innehll2"/>
        <w:rPr>
          <w:noProof w:val="0"/>
        </w:rPr>
      </w:pPr>
      <w:r w:rsidRPr="001A6165">
        <w:rPr>
          <w:noProof w:val="0"/>
        </w:rPr>
        <w:t>Biståndsförvaltning</w:t>
      </w:r>
      <w:r w:rsidRPr="001A6165">
        <w:rPr>
          <w:noProof w:val="0"/>
        </w:rPr>
        <w:tab/>
        <w:t>101</w:t>
      </w:r>
    </w:p>
    <w:p w:rsidR="0014794C" w:rsidRPr="001A6165" w:rsidRDefault="0014794C">
      <w:pPr>
        <w:pStyle w:val="Innehll2"/>
        <w:rPr>
          <w:noProof w:val="0"/>
        </w:rPr>
      </w:pPr>
      <w:r w:rsidRPr="001A6165">
        <w:rPr>
          <w:noProof w:val="0"/>
        </w:rPr>
        <w:t>A 2 Styrelsen för internationellt utvecklingssamarbete (Sida)</w:t>
      </w:r>
      <w:r w:rsidRPr="001A6165">
        <w:rPr>
          <w:noProof w:val="0"/>
        </w:rPr>
        <w:tab/>
        <w:t>101</w:t>
      </w:r>
    </w:p>
    <w:p w:rsidR="0014794C" w:rsidRPr="001A6165" w:rsidRDefault="0014794C">
      <w:pPr>
        <w:pStyle w:val="Innehll2"/>
        <w:rPr>
          <w:noProof w:val="0"/>
        </w:rPr>
      </w:pPr>
      <w:r w:rsidRPr="001A6165">
        <w:rPr>
          <w:noProof w:val="0"/>
        </w:rPr>
        <w:t>A 3 Nordiska Afrikainstitutet (NAI)</w:t>
      </w:r>
      <w:r w:rsidRPr="001A6165">
        <w:rPr>
          <w:noProof w:val="0"/>
        </w:rPr>
        <w:tab/>
        <w:t>102</w:t>
      </w:r>
    </w:p>
    <w:p w:rsidR="0014794C" w:rsidRPr="001A6165" w:rsidRDefault="0014794C">
      <w:pPr>
        <w:pStyle w:val="Innehll1"/>
        <w:rPr>
          <w:noProof w:val="0"/>
        </w:rPr>
      </w:pPr>
      <w:r w:rsidRPr="001A6165">
        <w:rPr>
          <w:noProof w:val="0"/>
        </w:rPr>
        <w:t>Riksdagens revisorers förslag 1998/99:RR9 angående Utvecklingssamarbetet – styrning, genomförande, samordning och uppföljning av biståndet</w:t>
      </w:r>
      <w:r w:rsidRPr="001A6165">
        <w:rPr>
          <w:noProof w:val="0"/>
        </w:rPr>
        <w:tab/>
        <w:t>102</w:t>
      </w:r>
    </w:p>
    <w:p w:rsidR="0014794C" w:rsidRPr="001A6165" w:rsidRDefault="0014794C">
      <w:pPr>
        <w:pStyle w:val="Innehll2"/>
        <w:rPr>
          <w:noProof w:val="0"/>
        </w:rPr>
      </w:pPr>
      <w:r w:rsidRPr="001A6165">
        <w:rPr>
          <w:noProof w:val="0"/>
        </w:rPr>
        <w:t>Motioner väckta under allmänna motionstiden 1999/2000</w:t>
      </w:r>
      <w:r w:rsidRPr="001A6165">
        <w:rPr>
          <w:noProof w:val="0"/>
        </w:rPr>
        <w:tab/>
        <w:t>104</w:t>
      </w:r>
    </w:p>
    <w:p w:rsidR="0014794C" w:rsidRPr="001A6165" w:rsidRDefault="0014794C">
      <w:pPr>
        <w:pStyle w:val="Innehll2"/>
        <w:rPr>
          <w:noProof w:val="0"/>
        </w:rPr>
      </w:pPr>
      <w:r w:rsidRPr="001A6165">
        <w:rPr>
          <w:noProof w:val="0"/>
        </w:rPr>
        <w:t>Motioner väckta med anledning av revisorernas förslag 1998/99:RR9 till riksdagen</w:t>
      </w:r>
      <w:r w:rsidRPr="001A6165">
        <w:rPr>
          <w:noProof w:val="0"/>
        </w:rPr>
        <w:tab/>
        <w:t>105</w:t>
      </w:r>
    </w:p>
    <w:p w:rsidR="0014794C" w:rsidRPr="001A6165" w:rsidRDefault="0014794C">
      <w:pPr>
        <w:pStyle w:val="Innehll3"/>
        <w:rPr>
          <w:noProof w:val="0"/>
        </w:rPr>
      </w:pPr>
      <w:r w:rsidRPr="001A6165">
        <w:rPr>
          <w:noProof w:val="0"/>
        </w:rPr>
        <w:t>Utskottets överväganden</w:t>
      </w:r>
      <w:r w:rsidRPr="001A6165">
        <w:rPr>
          <w:noProof w:val="0"/>
        </w:rPr>
        <w:tab/>
        <w:t>106</w:t>
      </w:r>
    </w:p>
    <w:p w:rsidR="0014794C" w:rsidRPr="001A6165" w:rsidRDefault="0014794C">
      <w:pPr>
        <w:pStyle w:val="Innehll1"/>
        <w:rPr>
          <w:noProof w:val="0"/>
        </w:rPr>
      </w:pPr>
      <w:r w:rsidRPr="001A6165">
        <w:rPr>
          <w:noProof w:val="0"/>
        </w:rPr>
        <w:t>Samarbetet med Central- och Östeuropa</w:t>
      </w:r>
      <w:r w:rsidRPr="001A6165">
        <w:rPr>
          <w:noProof w:val="0"/>
        </w:rPr>
        <w:tab/>
        <w:t>118</w:t>
      </w:r>
    </w:p>
    <w:p w:rsidR="0014794C" w:rsidRPr="001A6165" w:rsidRDefault="0014794C">
      <w:pPr>
        <w:pStyle w:val="Innehll2"/>
        <w:rPr>
          <w:noProof w:val="0"/>
        </w:rPr>
      </w:pPr>
      <w:r w:rsidRPr="001A6165">
        <w:rPr>
          <w:noProof w:val="0"/>
        </w:rPr>
        <w:t>Samarbetets inriktning, samarbetsländer m.m.</w:t>
      </w:r>
      <w:r w:rsidRPr="001A6165">
        <w:rPr>
          <w:noProof w:val="0"/>
        </w:rPr>
        <w:tab/>
        <w:t>118</w:t>
      </w:r>
    </w:p>
    <w:p w:rsidR="0014794C" w:rsidRPr="001A6165" w:rsidRDefault="0014794C">
      <w:pPr>
        <w:pStyle w:val="Innehll3"/>
        <w:rPr>
          <w:noProof w:val="0"/>
        </w:rPr>
      </w:pPr>
      <w:r w:rsidRPr="001A6165">
        <w:rPr>
          <w:noProof w:val="0"/>
        </w:rPr>
        <w:t>Propositionen (avsnitt 4.1– 4.5,  s. 61–69)</w:t>
      </w:r>
      <w:r w:rsidRPr="001A6165">
        <w:rPr>
          <w:noProof w:val="0"/>
        </w:rPr>
        <w:tab/>
        <w:t>118</w:t>
      </w:r>
    </w:p>
    <w:p w:rsidR="0014794C" w:rsidRPr="001A6165" w:rsidRDefault="0014794C">
      <w:pPr>
        <w:pStyle w:val="Innehll3"/>
        <w:rPr>
          <w:noProof w:val="0"/>
        </w:rPr>
      </w:pPr>
      <w:r w:rsidRPr="001A6165">
        <w:rPr>
          <w:noProof w:val="0"/>
        </w:rPr>
        <w:t>Motionerna</w:t>
      </w:r>
      <w:r w:rsidRPr="001A6165">
        <w:rPr>
          <w:noProof w:val="0"/>
        </w:rPr>
        <w:tab/>
        <w:t>119</w:t>
      </w:r>
    </w:p>
    <w:p w:rsidR="0014794C" w:rsidRPr="001A6165" w:rsidRDefault="0014794C">
      <w:pPr>
        <w:pStyle w:val="Innehll2"/>
        <w:rPr>
          <w:noProof w:val="0"/>
        </w:rPr>
      </w:pPr>
      <w:r w:rsidRPr="001A6165">
        <w:rPr>
          <w:noProof w:val="0"/>
        </w:rPr>
        <w:t>Anslag B 1 Samarbete med Central- och Östeuropa</w:t>
      </w:r>
      <w:r w:rsidRPr="001A6165">
        <w:rPr>
          <w:noProof w:val="0"/>
        </w:rPr>
        <w:tab/>
        <w:t>119</w:t>
      </w:r>
    </w:p>
    <w:p w:rsidR="0014794C" w:rsidRPr="001A6165" w:rsidRDefault="0014794C">
      <w:pPr>
        <w:pStyle w:val="Innehll3"/>
        <w:rPr>
          <w:noProof w:val="0"/>
        </w:rPr>
      </w:pPr>
      <w:r w:rsidRPr="001A6165">
        <w:rPr>
          <w:noProof w:val="0"/>
        </w:rPr>
        <w:t>Propositionen (avsnitt 4.6 B1 s. 69–72)</w:t>
      </w:r>
      <w:r w:rsidRPr="001A6165">
        <w:rPr>
          <w:noProof w:val="0"/>
        </w:rPr>
        <w:tab/>
        <w:t>119</w:t>
      </w:r>
    </w:p>
    <w:p w:rsidR="0014794C" w:rsidRPr="001A6165" w:rsidRDefault="0014794C">
      <w:pPr>
        <w:pStyle w:val="Innehll3"/>
        <w:rPr>
          <w:noProof w:val="0"/>
        </w:rPr>
      </w:pPr>
      <w:r w:rsidRPr="001A6165">
        <w:rPr>
          <w:noProof w:val="0"/>
        </w:rPr>
        <w:t>Samarbete med Central- och Östeuropa genom Sida</w:t>
      </w:r>
      <w:r w:rsidRPr="001A6165">
        <w:rPr>
          <w:noProof w:val="0"/>
        </w:rPr>
        <w:tab/>
        <w:t>120</w:t>
      </w:r>
    </w:p>
    <w:p w:rsidR="0014794C" w:rsidRPr="001A6165" w:rsidRDefault="0014794C">
      <w:pPr>
        <w:pStyle w:val="Innehll3"/>
        <w:rPr>
          <w:noProof w:val="0"/>
        </w:rPr>
      </w:pPr>
      <w:r w:rsidRPr="001A6165">
        <w:rPr>
          <w:noProof w:val="0"/>
        </w:rPr>
        <w:t>Samarbete med Central- och Östeuropa genom Svenska institutet</w:t>
      </w:r>
      <w:r w:rsidRPr="001A6165">
        <w:rPr>
          <w:noProof w:val="0"/>
        </w:rPr>
        <w:tab/>
        <w:t>120</w:t>
      </w:r>
    </w:p>
    <w:p w:rsidR="0014794C" w:rsidRPr="001A6165" w:rsidRDefault="0014794C">
      <w:pPr>
        <w:pStyle w:val="Innehll3"/>
        <w:rPr>
          <w:noProof w:val="0"/>
        </w:rPr>
      </w:pPr>
      <w:r w:rsidRPr="001A6165">
        <w:rPr>
          <w:noProof w:val="0"/>
        </w:rPr>
        <w:t>Bidrag till stiftelsen Östekonomiska institutet</w:t>
      </w:r>
      <w:r w:rsidRPr="001A6165">
        <w:rPr>
          <w:noProof w:val="0"/>
        </w:rPr>
        <w:tab/>
        <w:t>121</w:t>
      </w:r>
    </w:p>
    <w:p w:rsidR="0014794C" w:rsidRPr="001A6165" w:rsidRDefault="0014794C">
      <w:pPr>
        <w:pStyle w:val="Innehll3"/>
        <w:rPr>
          <w:noProof w:val="0"/>
        </w:rPr>
      </w:pPr>
      <w:r w:rsidRPr="001A6165">
        <w:rPr>
          <w:noProof w:val="0"/>
        </w:rPr>
        <w:t>Övriga bidrag till samarbetet med Central- och Östeuropa</w:t>
      </w:r>
      <w:r w:rsidRPr="001A6165">
        <w:rPr>
          <w:noProof w:val="0"/>
        </w:rPr>
        <w:tab/>
        <w:t>121</w:t>
      </w:r>
    </w:p>
    <w:p w:rsidR="0014794C" w:rsidRPr="001A6165" w:rsidRDefault="0014794C">
      <w:pPr>
        <w:pStyle w:val="Innehll2"/>
        <w:rPr>
          <w:noProof w:val="0"/>
        </w:rPr>
      </w:pPr>
      <w:r w:rsidRPr="001A6165">
        <w:rPr>
          <w:noProof w:val="0"/>
        </w:rPr>
        <w:t>Anslag B 2 Avsättning för förlustrisker vad avser garantier för finansiellt stöd och exportkreditgarantier</w:t>
      </w:r>
      <w:r w:rsidRPr="001A6165">
        <w:rPr>
          <w:noProof w:val="0"/>
        </w:rPr>
        <w:tab/>
        <w:t>121</w:t>
      </w:r>
    </w:p>
    <w:p w:rsidR="0014794C" w:rsidRPr="001A6165" w:rsidRDefault="0014794C">
      <w:pPr>
        <w:pStyle w:val="Innehll3"/>
        <w:rPr>
          <w:noProof w:val="0"/>
        </w:rPr>
      </w:pPr>
      <w:r w:rsidRPr="001A6165">
        <w:rPr>
          <w:noProof w:val="0"/>
          <w:snapToGrid w:val="0"/>
        </w:rPr>
        <w:t>Motionerna</w:t>
      </w:r>
      <w:r w:rsidRPr="001A6165">
        <w:rPr>
          <w:noProof w:val="0"/>
        </w:rPr>
        <w:tab/>
        <w:t>122</w:t>
      </w:r>
    </w:p>
    <w:p w:rsidR="0014794C" w:rsidRPr="001A6165" w:rsidRDefault="0014794C">
      <w:pPr>
        <w:pStyle w:val="Innehll3"/>
        <w:rPr>
          <w:noProof w:val="0"/>
        </w:rPr>
      </w:pPr>
      <w:r w:rsidRPr="001A6165">
        <w:rPr>
          <w:noProof w:val="0"/>
        </w:rPr>
        <w:t>Utskottets överväganden</w:t>
      </w:r>
      <w:r w:rsidRPr="001A6165">
        <w:rPr>
          <w:noProof w:val="0"/>
        </w:rPr>
        <w:tab/>
        <w:t>123</w:t>
      </w:r>
    </w:p>
    <w:p w:rsidR="0014794C" w:rsidRPr="001A6165" w:rsidRDefault="0014794C">
      <w:pPr>
        <w:pStyle w:val="Innehll2"/>
        <w:rPr>
          <w:noProof w:val="0"/>
        </w:rPr>
      </w:pPr>
      <w:r w:rsidRPr="001A6165">
        <w:rPr>
          <w:noProof w:val="0"/>
        </w:rPr>
        <w:t>Hemställan</w:t>
      </w:r>
      <w:r w:rsidRPr="001A6165">
        <w:rPr>
          <w:noProof w:val="0"/>
        </w:rPr>
        <w:tab/>
        <w:t>128</w:t>
      </w:r>
    </w:p>
    <w:p w:rsidR="0014794C" w:rsidRPr="001A6165" w:rsidRDefault="0014794C">
      <w:pPr>
        <w:pStyle w:val="Innehll1"/>
        <w:rPr>
          <w:noProof w:val="0"/>
        </w:rPr>
      </w:pPr>
      <w:r w:rsidRPr="001A6165">
        <w:rPr>
          <w:noProof w:val="0"/>
        </w:rPr>
        <w:t>Reservationer</w:t>
      </w:r>
      <w:r w:rsidRPr="001A6165">
        <w:rPr>
          <w:noProof w:val="0"/>
        </w:rPr>
        <w:tab/>
        <w:t>136</w:t>
      </w:r>
    </w:p>
    <w:p w:rsidR="0014794C" w:rsidRPr="001A6165" w:rsidRDefault="0014794C">
      <w:pPr>
        <w:pStyle w:val="Innehll2"/>
        <w:rPr>
          <w:noProof w:val="0"/>
        </w:rPr>
      </w:pPr>
      <w:r w:rsidRPr="001A6165">
        <w:rPr>
          <w:noProof w:val="0"/>
        </w:rPr>
        <w:t>1. De biståndspolitiska målen (mom. 2)</w:t>
      </w:r>
      <w:r w:rsidRPr="001A6165">
        <w:rPr>
          <w:noProof w:val="0"/>
        </w:rPr>
        <w:tab/>
        <w:t>136</w:t>
      </w:r>
    </w:p>
    <w:p w:rsidR="0014794C" w:rsidRPr="001A6165" w:rsidRDefault="0014794C">
      <w:pPr>
        <w:pStyle w:val="Innehll2"/>
        <w:rPr>
          <w:noProof w:val="0"/>
        </w:rPr>
      </w:pPr>
      <w:r w:rsidRPr="001A6165">
        <w:rPr>
          <w:noProof w:val="0"/>
        </w:rPr>
        <w:t>2. Demokratifrågor i biståndsdialogen (mom. 3)</w:t>
      </w:r>
      <w:r w:rsidRPr="001A6165">
        <w:rPr>
          <w:noProof w:val="0"/>
        </w:rPr>
        <w:tab/>
        <w:t>137</w:t>
      </w:r>
    </w:p>
    <w:p w:rsidR="0014794C" w:rsidRPr="001A6165" w:rsidRDefault="0014794C">
      <w:pPr>
        <w:pStyle w:val="Innehll2"/>
        <w:rPr>
          <w:noProof w:val="0"/>
        </w:rPr>
      </w:pPr>
      <w:r w:rsidRPr="001A6165">
        <w:rPr>
          <w:noProof w:val="0"/>
        </w:rPr>
        <w:t>3. Demokratifrågor i biståndsdialogen (mom. 3)</w:t>
      </w:r>
      <w:r w:rsidRPr="001A6165">
        <w:rPr>
          <w:noProof w:val="0"/>
        </w:rPr>
        <w:tab/>
        <w:t>138</w:t>
      </w:r>
    </w:p>
    <w:p w:rsidR="0014794C" w:rsidRPr="001A6165" w:rsidRDefault="0014794C">
      <w:pPr>
        <w:pStyle w:val="Innehll2"/>
        <w:rPr>
          <w:noProof w:val="0"/>
        </w:rPr>
      </w:pPr>
      <w:r w:rsidRPr="001A6165">
        <w:rPr>
          <w:noProof w:val="0"/>
        </w:rPr>
        <w:t>4. Transaktionsskatt på internationella kapitalströmmar (mom. 7)</w:t>
      </w:r>
      <w:r w:rsidRPr="001A6165">
        <w:rPr>
          <w:noProof w:val="0"/>
        </w:rPr>
        <w:tab/>
        <w:t>139</w:t>
      </w:r>
    </w:p>
    <w:p w:rsidR="0014794C" w:rsidRPr="001A6165" w:rsidRDefault="0014794C">
      <w:pPr>
        <w:pStyle w:val="Innehll2"/>
        <w:rPr>
          <w:noProof w:val="0"/>
        </w:rPr>
      </w:pPr>
      <w:r w:rsidRPr="001A6165">
        <w:rPr>
          <w:noProof w:val="0"/>
        </w:rPr>
        <w:t>5. Begränsningsbeloppens inverkan på biståndet (mom. 8)</w:t>
      </w:r>
      <w:r w:rsidRPr="001A6165">
        <w:rPr>
          <w:noProof w:val="0"/>
        </w:rPr>
        <w:tab/>
        <w:t>139</w:t>
      </w:r>
    </w:p>
    <w:p w:rsidR="0014794C" w:rsidRPr="001A6165" w:rsidRDefault="0014794C">
      <w:pPr>
        <w:pStyle w:val="Innehll2"/>
        <w:rPr>
          <w:noProof w:val="0"/>
        </w:rPr>
      </w:pPr>
      <w:r w:rsidRPr="001A6165">
        <w:rPr>
          <w:noProof w:val="0"/>
        </w:rPr>
        <w:t>6. Decentraliserad planering av biståndet (mom. 13)</w:t>
      </w:r>
      <w:r w:rsidRPr="001A6165">
        <w:rPr>
          <w:noProof w:val="0"/>
        </w:rPr>
        <w:tab/>
        <w:t>140</w:t>
      </w:r>
    </w:p>
    <w:p w:rsidR="0014794C" w:rsidRPr="001A6165" w:rsidRDefault="0014794C">
      <w:pPr>
        <w:pStyle w:val="Innehll2"/>
        <w:rPr>
          <w:noProof w:val="0"/>
        </w:rPr>
      </w:pPr>
      <w:r w:rsidRPr="001A6165">
        <w:rPr>
          <w:noProof w:val="0"/>
        </w:rPr>
        <w:t>7. Biståndsramen och enprocentsmålet (mom. 14)</w:t>
      </w:r>
      <w:r w:rsidRPr="001A6165">
        <w:rPr>
          <w:noProof w:val="0"/>
        </w:rPr>
        <w:tab/>
        <w:t>140</w:t>
      </w:r>
    </w:p>
    <w:p w:rsidR="0014794C" w:rsidRPr="001A6165" w:rsidRDefault="0014794C">
      <w:pPr>
        <w:pStyle w:val="Innehll2"/>
        <w:rPr>
          <w:noProof w:val="0"/>
        </w:rPr>
      </w:pPr>
      <w:r w:rsidRPr="001A6165">
        <w:rPr>
          <w:noProof w:val="0"/>
        </w:rPr>
        <w:t>8. Biståndsramen och enprocentsmålet (mom. 14)</w:t>
      </w:r>
      <w:r w:rsidRPr="001A6165">
        <w:rPr>
          <w:noProof w:val="0"/>
        </w:rPr>
        <w:tab/>
        <w:t>141</w:t>
      </w:r>
    </w:p>
    <w:p w:rsidR="0014794C" w:rsidRPr="001A6165" w:rsidRDefault="0014794C">
      <w:pPr>
        <w:pStyle w:val="Innehll2"/>
        <w:rPr>
          <w:noProof w:val="0"/>
        </w:rPr>
      </w:pPr>
      <w:r w:rsidRPr="001A6165">
        <w:rPr>
          <w:noProof w:val="0"/>
        </w:rPr>
        <w:t>9. Biståndsramen och enprocentsmålet (mom. 14)</w:t>
      </w:r>
      <w:r w:rsidRPr="001A6165">
        <w:rPr>
          <w:noProof w:val="0"/>
        </w:rPr>
        <w:tab/>
        <w:t>142</w:t>
      </w:r>
    </w:p>
    <w:p w:rsidR="0014794C" w:rsidRPr="001A6165" w:rsidRDefault="0014794C">
      <w:pPr>
        <w:pStyle w:val="Innehll2"/>
        <w:rPr>
          <w:noProof w:val="0"/>
        </w:rPr>
      </w:pPr>
      <w:r w:rsidRPr="001A6165">
        <w:rPr>
          <w:noProof w:val="0"/>
        </w:rPr>
        <w:t>10. Etikcertifiering (mom. 21)</w:t>
      </w:r>
      <w:r w:rsidRPr="001A6165">
        <w:rPr>
          <w:noProof w:val="0"/>
        </w:rPr>
        <w:tab/>
        <w:t>143</w:t>
      </w:r>
    </w:p>
    <w:p w:rsidR="0014794C" w:rsidRPr="001A6165" w:rsidRDefault="0014794C">
      <w:pPr>
        <w:pStyle w:val="Innehll2"/>
        <w:rPr>
          <w:noProof w:val="0"/>
        </w:rPr>
      </w:pPr>
      <w:r w:rsidRPr="001A6165">
        <w:rPr>
          <w:noProof w:val="0"/>
        </w:rPr>
        <w:t>11. Medelstilldelning och prioriteringar (mom. 25)</w:t>
      </w:r>
      <w:r w:rsidRPr="001A6165">
        <w:rPr>
          <w:noProof w:val="0"/>
        </w:rPr>
        <w:tab/>
        <w:t>144</w:t>
      </w:r>
    </w:p>
    <w:p w:rsidR="0014794C" w:rsidRPr="001A6165" w:rsidRDefault="0014794C">
      <w:pPr>
        <w:pStyle w:val="Innehll2"/>
        <w:rPr>
          <w:noProof w:val="0"/>
        </w:rPr>
      </w:pPr>
      <w:r w:rsidRPr="001A6165">
        <w:rPr>
          <w:noProof w:val="0"/>
        </w:rPr>
        <w:t>12. Anslagsstruktur, landramar och fleråriga samarbetsavtal (mom. 26)</w:t>
      </w:r>
      <w:r w:rsidRPr="001A6165">
        <w:rPr>
          <w:noProof w:val="0"/>
        </w:rPr>
        <w:tab/>
        <w:t>145</w:t>
      </w:r>
    </w:p>
    <w:p w:rsidR="0014794C" w:rsidRPr="001A6165" w:rsidRDefault="0014794C">
      <w:pPr>
        <w:pStyle w:val="Innehll2"/>
        <w:rPr>
          <w:noProof w:val="0"/>
        </w:rPr>
      </w:pPr>
      <w:r w:rsidRPr="001A6165">
        <w:rPr>
          <w:noProof w:val="0"/>
        </w:rPr>
        <w:t>13. Demokrati och mänskliga rättigheter i utvecklingssamarbetet (mom. 28)</w:t>
      </w:r>
      <w:r w:rsidRPr="001A6165">
        <w:rPr>
          <w:noProof w:val="0"/>
        </w:rPr>
        <w:tab/>
        <w:t>145</w:t>
      </w:r>
    </w:p>
    <w:p w:rsidR="0014794C" w:rsidRPr="001A6165" w:rsidRDefault="0014794C">
      <w:pPr>
        <w:pStyle w:val="Innehll2"/>
        <w:rPr>
          <w:noProof w:val="0"/>
        </w:rPr>
      </w:pPr>
      <w:r w:rsidRPr="001A6165">
        <w:rPr>
          <w:noProof w:val="0"/>
        </w:rPr>
        <w:t>14. Korruption i mottagarländerna (mom. 29)</w:t>
      </w:r>
      <w:r w:rsidRPr="001A6165">
        <w:rPr>
          <w:noProof w:val="0"/>
        </w:rPr>
        <w:tab/>
        <w:t>146</w:t>
      </w:r>
    </w:p>
    <w:p w:rsidR="0014794C" w:rsidRPr="001A6165" w:rsidRDefault="0014794C">
      <w:pPr>
        <w:pStyle w:val="Innehll2"/>
        <w:rPr>
          <w:noProof w:val="0"/>
        </w:rPr>
      </w:pPr>
      <w:r w:rsidRPr="001A6165">
        <w:rPr>
          <w:noProof w:val="0"/>
        </w:rPr>
        <w:t>15. Redogörelse för de mänskliga rättigheterna i mottagarländerna (mom. 30)</w:t>
      </w:r>
      <w:r w:rsidRPr="001A6165">
        <w:rPr>
          <w:noProof w:val="0"/>
        </w:rPr>
        <w:tab/>
        <w:t>147</w:t>
      </w:r>
    </w:p>
    <w:p w:rsidR="0014794C" w:rsidRPr="001A6165" w:rsidRDefault="0014794C">
      <w:pPr>
        <w:pStyle w:val="Innehll2"/>
        <w:rPr>
          <w:noProof w:val="0"/>
        </w:rPr>
      </w:pPr>
      <w:r w:rsidRPr="001A6165">
        <w:rPr>
          <w:noProof w:val="0"/>
        </w:rPr>
        <w:t>16. Skuldlättnader (mom. 46)</w:t>
      </w:r>
      <w:r w:rsidRPr="001A6165">
        <w:rPr>
          <w:noProof w:val="0"/>
        </w:rPr>
        <w:tab/>
        <w:t>147</w:t>
      </w:r>
    </w:p>
    <w:p w:rsidR="0014794C" w:rsidRPr="001A6165" w:rsidRDefault="0014794C">
      <w:pPr>
        <w:pStyle w:val="Innehll2"/>
        <w:rPr>
          <w:noProof w:val="0"/>
        </w:rPr>
      </w:pPr>
      <w:r w:rsidRPr="001A6165">
        <w:rPr>
          <w:noProof w:val="0"/>
        </w:rPr>
        <w:t>17. Skuldlättnader (mom. 46)</w:t>
      </w:r>
      <w:r w:rsidRPr="001A6165">
        <w:rPr>
          <w:noProof w:val="0"/>
        </w:rPr>
        <w:tab/>
        <w:t>148</w:t>
      </w:r>
    </w:p>
    <w:p w:rsidR="0014794C" w:rsidRPr="001A6165" w:rsidRDefault="0014794C">
      <w:pPr>
        <w:pStyle w:val="Innehll2"/>
        <w:rPr>
          <w:noProof w:val="0"/>
        </w:rPr>
      </w:pPr>
      <w:r w:rsidRPr="001A6165">
        <w:rPr>
          <w:noProof w:val="0"/>
        </w:rPr>
        <w:t>18. Hälsoforskning (mom. 48)</w:t>
      </w:r>
      <w:r w:rsidRPr="001A6165">
        <w:rPr>
          <w:noProof w:val="0"/>
        </w:rPr>
        <w:tab/>
        <w:t>149</w:t>
      </w:r>
    </w:p>
    <w:p w:rsidR="0014794C" w:rsidRPr="001A6165" w:rsidRDefault="0014794C">
      <w:pPr>
        <w:pStyle w:val="Innehll2"/>
        <w:rPr>
          <w:noProof w:val="0"/>
        </w:rPr>
      </w:pPr>
      <w:r w:rsidRPr="001A6165">
        <w:rPr>
          <w:noProof w:val="0"/>
        </w:rPr>
        <w:t>19. Ökat stöd till enskilda organisationers utvecklingssamarbete (mom. 50)</w:t>
      </w:r>
      <w:r w:rsidRPr="001A6165">
        <w:rPr>
          <w:noProof w:val="0"/>
        </w:rPr>
        <w:tab/>
        <w:t>150</w:t>
      </w:r>
    </w:p>
    <w:p w:rsidR="0014794C" w:rsidRPr="001A6165" w:rsidRDefault="0014794C">
      <w:pPr>
        <w:pStyle w:val="Innehll2"/>
        <w:rPr>
          <w:noProof w:val="0"/>
        </w:rPr>
      </w:pPr>
      <w:r w:rsidRPr="001A6165">
        <w:rPr>
          <w:noProof w:val="0"/>
        </w:rPr>
        <w:t>20. Enskilda organisationer (mom. 51)</w:t>
      </w:r>
      <w:r w:rsidRPr="001A6165">
        <w:rPr>
          <w:noProof w:val="0"/>
        </w:rPr>
        <w:tab/>
        <w:t>150</w:t>
      </w:r>
    </w:p>
    <w:p w:rsidR="0014794C" w:rsidRPr="001A6165" w:rsidRDefault="0014794C">
      <w:pPr>
        <w:pStyle w:val="Innehll2"/>
        <w:rPr>
          <w:noProof w:val="0"/>
        </w:rPr>
      </w:pPr>
      <w:r w:rsidRPr="001A6165">
        <w:rPr>
          <w:noProof w:val="0"/>
        </w:rPr>
        <w:t>21. Enskilda organisationers roll i biståndsplaneringen (mom. 52)</w:t>
      </w:r>
      <w:r w:rsidRPr="001A6165">
        <w:rPr>
          <w:noProof w:val="0"/>
        </w:rPr>
        <w:tab/>
        <w:t>152</w:t>
      </w:r>
    </w:p>
    <w:p w:rsidR="0014794C" w:rsidRPr="001A6165" w:rsidRDefault="0014794C">
      <w:pPr>
        <w:pStyle w:val="Innehll2"/>
        <w:rPr>
          <w:noProof w:val="0"/>
        </w:rPr>
      </w:pPr>
      <w:r w:rsidRPr="001A6165">
        <w:rPr>
          <w:noProof w:val="0"/>
        </w:rPr>
        <w:t>22. Upprättandet av ett NGO-sekretariat (mom. 53)</w:t>
      </w:r>
      <w:r w:rsidRPr="001A6165">
        <w:rPr>
          <w:noProof w:val="0"/>
        </w:rPr>
        <w:tab/>
        <w:t>153</w:t>
      </w:r>
    </w:p>
    <w:p w:rsidR="0014794C" w:rsidRPr="001A6165" w:rsidRDefault="0014794C">
      <w:pPr>
        <w:pStyle w:val="Innehll2"/>
        <w:rPr>
          <w:noProof w:val="0"/>
        </w:rPr>
      </w:pPr>
      <w:r w:rsidRPr="001A6165">
        <w:rPr>
          <w:noProof w:val="0"/>
        </w:rPr>
        <w:t>23. Samarbetet med Afrika; respekten för de mänskliga rättigheterna och länder i krig (mom. 55)</w:t>
      </w:r>
      <w:r w:rsidRPr="001A6165">
        <w:rPr>
          <w:noProof w:val="0"/>
        </w:rPr>
        <w:tab/>
        <w:t>153</w:t>
      </w:r>
    </w:p>
    <w:p w:rsidR="0014794C" w:rsidRPr="001A6165" w:rsidRDefault="0014794C">
      <w:pPr>
        <w:pStyle w:val="Innehll2"/>
        <w:rPr>
          <w:noProof w:val="0"/>
        </w:rPr>
      </w:pPr>
      <w:r w:rsidRPr="001A6165">
        <w:rPr>
          <w:noProof w:val="0"/>
        </w:rPr>
        <w:t>24. Bistånd till Guinea-Bissau (mom. 56)</w:t>
      </w:r>
      <w:r w:rsidRPr="001A6165">
        <w:rPr>
          <w:noProof w:val="0"/>
        </w:rPr>
        <w:tab/>
        <w:t>154</w:t>
      </w:r>
    </w:p>
    <w:p w:rsidR="0014794C" w:rsidRPr="001A6165" w:rsidRDefault="0014794C">
      <w:pPr>
        <w:pStyle w:val="Innehll2"/>
        <w:rPr>
          <w:noProof w:val="0"/>
        </w:rPr>
      </w:pPr>
      <w:r w:rsidRPr="001A6165">
        <w:rPr>
          <w:noProof w:val="0"/>
        </w:rPr>
        <w:t>25. Bistånd till Cuba (mom. 59)</w:t>
      </w:r>
      <w:r w:rsidRPr="001A6165">
        <w:rPr>
          <w:noProof w:val="0"/>
        </w:rPr>
        <w:tab/>
        <w:t>155</w:t>
      </w:r>
    </w:p>
    <w:p w:rsidR="0014794C" w:rsidRPr="001A6165" w:rsidRDefault="0014794C">
      <w:pPr>
        <w:pStyle w:val="Innehll2"/>
        <w:rPr>
          <w:noProof w:val="0"/>
        </w:rPr>
      </w:pPr>
      <w:r w:rsidRPr="001A6165">
        <w:rPr>
          <w:noProof w:val="0"/>
        </w:rPr>
        <w:t>26. Biståndets styrning, Översyn av anslagsstrukturen, Utformningen av bemyndiganden, Kostnadsfördelningen mellan sak- och förvaltningsanslag, Utvärdering av biståndet Formerna för en utvärderingsfunktion, Riktlinjer för konsultupphandling, Koordinering mellan svenskt bistånd och EU:s bistånd, Svenska företag och EU:s upphandling (mom. 65, 67, 68, 69, 72, 73, 74, 76, 77)</w:t>
      </w:r>
      <w:r w:rsidRPr="001A6165">
        <w:rPr>
          <w:noProof w:val="0"/>
        </w:rPr>
        <w:tab/>
        <w:t>156</w:t>
      </w:r>
    </w:p>
    <w:p w:rsidR="0014794C" w:rsidRPr="001A6165" w:rsidRDefault="0014794C">
      <w:pPr>
        <w:pStyle w:val="Innehll2"/>
        <w:rPr>
          <w:noProof w:val="0"/>
        </w:rPr>
      </w:pPr>
      <w:r w:rsidRPr="001A6165">
        <w:rPr>
          <w:noProof w:val="0"/>
        </w:rPr>
        <w:t>27. Formerna för en utvärderingsfunktion (mom. 73)</w:t>
      </w:r>
      <w:r w:rsidRPr="001A6165">
        <w:rPr>
          <w:noProof w:val="0"/>
        </w:rPr>
        <w:tab/>
        <w:t>158</w:t>
      </w:r>
    </w:p>
    <w:p w:rsidR="0014794C" w:rsidRPr="001A6165" w:rsidRDefault="0014794C">
      <w:pPr>
        <w:pStyle w:val="Innehll2"/>
        <w:rPr>
          <w:noProof w:val="0"/>
        </w:rPr>
      </w:pPr>
      <w:r w:rsidRPr="001A6165">
        <w:rPr>
          <w:noProof w:val="0"/>
        </w:rPr>
        <w:t>28. Administrationen av stödet till Central- och Östeuropa (mom. 78)</w:t>
      </w:r>
      <w:r w:rsidRPr="001A6165">
        <w:rPr>
          <w:noProof w:val="0"/>
        </w:rPr>
        <w:tab/>
        <w:t>159</w:t>
      </w:r>
    </w:p>
    <w:p w:rsidR="0014794C" w:rsidRPr="001A6165" w:rsidRDefault="0014794C">
      <w:pPr>
        <w:pStyle w:val="Innehll2"/>
        <w:rPr>
          <w:noProof w:val="0"/>
        </w:rPr>
      </w:pPr>
      <w:r w:rsidRPr="001A6165">
        <w:rPr>
          <w:noProof w:val="0"/>
        </w:rPr>
        <w:t>29. De enskilda organisationernas roll (mom. 82)</w:t>
      </w:r>
      <w:r w:rsidRPr="001A6165">
        <w:rPr>
          <w:noProof w:val="0"/>
        </w:rPr>
        <w:tab/>
        <w:t>159</w:t>
      </w:r>
    </w:p>
    <w:p w:rsidR="0014794C" w:rsidRPr="001A6165" w:rsidRDefault="0014794C">
      <w:pPr>
        <w:pStyle w:val="Innehll2"/>
        <w:rPr>
          <w:noProof w:val="0"/>
        </w:rPr>
      </w:pPr>
      <w:r w:rsidRPr="001A6165">
        <w:rPr>
          <w:noProof w:val="0"/>
        </w:rPr>
        <w:t>30. Den sociala situationen (mom. 84)</w:t>
      </w:r>
      <w:r w:rsidRPr="001A6165">
        <w:rPr>
          <w:noProof w:val="0"/>
        </w:rPr>
        <w:tab/>
        <w:t>160</w:t>
      </w:r>
    </w:p>
    <w:p w:rsidR="0014794C" w:rsidRPr="001A6165" w:rsidRDefault="0014794C">
      <w:pPr>
        <w:pStyle w:val="Innehll1"/>
        <w:rPr>
          <w:noProof w:val="0"/>
        </w:rPr>
      </w:pPr>
      <w:r w:rsidRPr="001A6165">
        <w:rPr>
          <w:noProof w:val="0"/>
        </w:rPr>
        <w:t>Särskilda yttranden</w:t>
      </w:r>
      <w:r w:rsidRPr="001A6165">
        <w:rPr>
          <w:noProof w:val="0"/>
        </w:rPr>
        <w:tab/>
        <w:t>161</w:t>
      </w:r>
    </w:p>
    <w:p w:rsidR="0014794C" w:rsidRPr="001A6165" w:rsidRDefault="0014794C">
      <w:pPr>
        <w:pStyle w:val="Innehll2"/>
        <w:rPr>
          <w:noProof w:val="0"/>
        </w:rPr>
      </w:pPr>
      <w:r w:rsidRPr="001A6165">
        <w:rPr>
          <w:noProof w:val="0"/>
        </w:rPr>
        <w:t>1. En översyn av de biståndspolitiska målen (mom. 1)</w:t>
      </w:r>
      <w:r w:rsidRPr="001A6165">
        <w:rPr>
          <w:noProof w:val="0"/>
        </w:rPr>
        <w:tab/>
        <w:t>161</w:t>
      </w:r>
    </w:p>
    <w:p w:rsidR="0014794C" w:rsidRPr="001A6165" w:rsidRDefault="0014794C">
      <w:pPr>
        <w:pStyle w:val="Innehll2"/>
        <w:rPr>
          <w:noProof w:val="0"/>
        </w:rPr>
      </w:pPr>
      <w:r w:rsidRPr="001A6165">
        <w:rPr>
          <w:noProof w:val="0"/>
        </w:rPr>
        <w:t>2. De biståndspolitiska målen (mom. 2)</w:t>
      </w:r>
      <w:r w:rsidRPr="001A6165">
        <w:rPr>
          <w:noProof w:val="0"/>
        </w:rPr>
        <w:tab/>
        <w:t>162</w:t>
      </w:r>
    </w:p>
    <w:p w:rsidR="0014794C" w:rsidRPr="001A6165" w:rsidRDefault="0014794C">
      <w:pPr>
        <w:pStyle w:val="Innehll2"/>
        <w:rPr>
          <w:noProof w:val="0"/>
        </w:rPr>
      </w:pPr>
      <w:r w:rsidRPr="001A6165">
        <w:rPr>
          <w:noProof w:val="0"/>
        </w:rPr>
        <w:t>3. Ett starkare internationellt ramverk (mom. 4)</w:t>
      </w:r>
      <w:r w:rsidRPr="001A6165">
        <w:rPr>
          <w:noProof w:val="0"/>
        </w:rPr>
        <w:tab/>
        <w:t>162</w:t>
      </w:r>
    </w:p>
    <w:p w:rsidR="0014794C" w:rsidRPr="001A6165" w:rsidRDefault="0014794C">
      <w:pPr>
        <w:pStyle w:val="Innehll2"/>
        <w:rPr>
          <w:noProof w:val="0"/>
        </w:rPr>
      </w:pPr>
      <w:r w:rsidRPr="001A6165">
        <w:rPr>
          <w:noProof w:val="0"/>
        </w:rPr>
        <w:t>4. Biståndsramen och enprocentsmålet (mom. 14)</w:t>
      </w:r>
      <w:r w:rsidRPr="001A6165">
        <w:rPr>
          <w:noProof w:val="0"/>
        </w:rPr>
        <w:tab/>
        <w:t>163</w:t>
      </w:r>
    </w:p>
    <w:p w:rsidR="0014794C" w:rsidRPr="001A6165" w:rsidRDefault="0014794C">
      <w:pPr>
        <w:pStyle w:val="Innehll2"/>
        <w:rPr>
          <w:noProof w:val="0"/>
        </w:rPr>
      </w:pPr>
      <w:r w:rsidRPr="001A6165">
        <w:rPr>
          <w:noProof w:val="0"/>
        </w:rPr>
        <w:t>5. Biståndsramen och enprocentsmålet (mom. 14)</w:t>
      </w:r>
      <w:r w:rsidRPr="001A6165">
        <w:rPr>
          <w:noProof w:val="0"/>
        </w:rPr>
        <w:tab/>
        <w:t>164</w:t>
      </w:r>
    </w:p>
    <w:p w:rsidR="0014794C" w:rsidRPr="001A6165" w:rsidRDefault="0014794C">
      <w:pPr>
        <w:pStyle w:val="Innehll2"/>
        <w:rPr>
          <w:noProof w:val="0"/>
        </w:rPr>
      </w:pPr>
      <w:r w:rsidRPr="001A6165">
        <w:rPr>
          <w:noProof w:val="0"/>
        </w:rPr>
        <w:t>6. Anslagen under utgiftsområde 7 Internationellt bistånd för budgetåret 2000 (mom. 15)</w:t>
      </w:r>
      <w:r w:rsidRPr="001A6165">
        <w:rPr>
          <w:noProof w:val="0"/>
        </w:rPr>
        <w:tab/>
        <w:t>165</w:t>
      </w:r>
    </w:p>
    <w:p w:rsidR="0014794C" w:rsidRPr="001A6165" w:rsidRDefault="0014794C">
      <w:pPr>
        <w:pStyle w:val="Innehll2"/>
        <w:rPr>
          <w:noProof w:val="0"/>
        </w:rPr>
      </w:pPr>
      <w:r w:rsidRPr="001A6165">
        <w:rPr>
          <w:noProof w:val="0"/>
        </w:rPr>
        <w:t>7. Anslagen under utgiftsområde 7 Internationellt bistånd för budgetåret 2000 (mom. 15)</w:t>
      </w:r>
      <w:r w:rsidRPr="001A6165">
        <w:rPr>
          <w:noProof w:val="0"/>
        </w:rPr>
        <w:tab/>
        <w:t>169</w:t>
      </w:r>
    </w:p>
    <w:p w:rsidR="0014794C" w:rsidRPr="001A6165" w:rsidRDefault="0014794C">
      <w:pPr>
        <w:pStyle w:val="Innehll2"/>
        <w:rPr>
          <w:noProof w:val="0"/>
        </w:rPr>
      </w:pPr>
      <w:r w:rsidRPr="001A6165">
        <w:rPr>
          <w:noProof w:val="0"/>
        </w:rPr>
        <w:t>8. Anslagen under utgiftsområde 7 Internationellt bistånd för budgetåret 2000  (mom. 15)</w:t>
      </w:r>
      <w:r w:rsidRPr="001A6165">
        <w:rPr>
          <w:noProof w:val="0"/>
        </w:rPr>
        <w:tab/>
        <w:t>170</w:t>
      </w:r>
    </w:p>
    <w:p w:rsidR="0014794C" w:rsidRPr="001A6165" w:rsidRDefault="0014794C">
      <w:pPr>
        <w:pStyle w:val="Innehll2"/>
        <w:rPr>
          <w:noProof w:val="0"/>
        </w:rPr>
      </w:pPr>
      <w:r w:rsidRPr="001A6165">
        <w:rPr>
          <w:noProof w:val="0"/>
        </w:rPr>
        <w:t>9. Anslagen under utgiftsområde 7 Internationellt bistånd för budgetåret 2000 (mom. 15)</w:t>
      </w:r>
      <w:r w:rsidRPr="001A6165">
        <w:rPr>
          <w:noProof w:val="0"/>
        </w:rPr>
        <w:tab/>
        <w:t>170</w:t>
      </w:r>
    </w:p>
    <w:p w:rsidR="0014794C" w:rsidRPr="001A6165" w:rsidRDefault="0014794C">
      <w:pPr>
        <w:pStyle w:val="Innehll2"/>
        <w:rPr>
          <w:noProof w:val="0"/>
        </w:rPr>
      </w:pPr>
      <w:r w:rsidRPr="001A6165">
        <w:rPr>
          <w:noProof w:val="0"/>
        </w:rPr>
        <w:t>10. FN:s roll som koordinator av multilateralt bistånd (mom. 22)</w:t>
      </w:r>
      <w:r w:rsidRPr="001A6165">
        <w:rPr>
          <w:noProof w:val="0"/>
        </w:rPr>
        <w:tab/>
        <w:t>171</w:t>
      </w:r>
    </w:p>
    <w:p w:rsidR="0014794C" w:rsidRPr="001A6165" w:rsidRDefault="0014794C">
      <w:pPr>
        <w:pStyle w:val="Innehll2"/>
        <w:rPr>
          <w:noProof w:val="0"/>
        </w:rPr>
      </w:pPr>
      <w:r w:rsidRPr="001A6165">
        <w:rPr>
          <w:noProof w:val="0"/>
        </w:rPr>
        <w:t>11. Demokrati och mänskliga rättigheter i utvecklings</w:t>
      </w:r>
      <w:r w:rsidRPr="001A6165">
        <w:rPr>
          <w:noProof w:val="0"/>
        </w:rPr>
        <w:softHyphen/>
        <w:t>samarbetet (mom. 28)</w:t>
      </w:r>
      <w:r w:rsidRPr="001A6165">
        <w:rPr>
          <w:noProof w:val="0"/>
        </w:rPr>
        <w:tab/>
        <w:t>172</w:t>
      </w:r>
    </w:p>
    <w:p w:rsidR="0014794C" w:rsidRPr="001A6165" w:rsidRDefault="0014794C">
      <w:pPr>
        <w:pStyle w:val="Innehll2"/>
        <w:rPr>
          <w:noProof w:val="0"/>
        </w:rPr>
      </w:pPr>
      <w:r w:rsidRPr="001A6165">
        <w:rPr>
          <w:noProof w:val="0"/>
        </w:rPr>
        <w:t>12. Demokrati och mänskliga rättigheter i utvecklingssamarbetet (mom. 28)</w:t>
      </w:r>
      <w:r w:rsidRPr="001A6165">
        <w:rPr>
          <w:noProof w:val="0"/>
        </w:rPr>
        <w:tab/>
        <w:t>173</w:t>
      </w:r>
    </w:p>
    <w:p w:rsidR="0014794C" w:rsidRPr="001A6165" w:rsidRDefault="0014794C">
      <w:pPr>
        <w:pStyle w:val="Innehll2"/>
        <w:rPr>
          <w:noProof w:val="0"/>
        </w:rPr>
      </w:pPr>
      <w:r w:rsidRPr="001A6165">
        <w:rPr>
          <w:noProof w:val="0"/>
        </w:rPr>
        <w:t>13. Reproduktiv och sexuell hälsa (mom. 34)</w:t>
      </w:r>
      <w:r w:rsidRPr="001A6165">
        <w:rPr>
          <w:noProof w:val="0"/>
        </w:rPr>
        <w:tab/>
        <w:t>173</w:t>
      </w:r>
    </w:p>
    <w:p w:rsidR="0014794C" w:rsidRPr="001A6165" w:rsidRDefault="0014794C">
      <w:pPr>
        <w:pStyle w:val="Innehll2"/>
        <w:rPr>
          <w:noProof w:val="0"/>
        </w:rPr>
      </w:pPr>
      <w:r w:rsidRPr="001A6165">
        <w:rPr>
          <w:noProof w:val="0"/>
        </w:rPr>
        <w:t>14. Behovet av en ändamålsenlig jordbrukspolitik i Afrika (mom. 45)</w:t>
      </w:r>
      <w:r w:rsidRPr="001A6165">
        <w:rPr>
          <w:noProof w:val="0"/>
        </w:rPr>
        <w:tab/>
        <w:t>174</w:t>
      </w:r>
    </w:p>
    <w:p w:rsidR="0014794C" w:rsidRPr="001A6165" w:rsidRDefault="0014794C">
      <w:pPr>
        <w:pStyle w:val="Innehll2"/>
        <w:rPr>
          <w:noProof w:val="0"/>
        </w:rPr>
      </w:pPr>
      <w:r w:rsidRPr="001A6165">
        <w:rPr>
          <w:noProof w:val="0"/>
          <w:color w:val="000000"/>
        </w:rPr>
        <w:t>15.</w:t>
      </w:r>
      <w:r w:rsidRPr="001A6165">
        <w:rPr>
          <w:noProof w:val="0"/>
        </w:rPr>
        <w:t xml:space="preserve"> Skuldlättnader (mom. 46)</w:t>
      </w:r>
      <w:r w:rsidRPr="001A6165">
        <w:rPr>
          <w:noProof w:val="0"/>
        </w:rPr>
        <w:tab/>
        <w:t>175</w:t>
      </w:r>
    </w:p>
    <w:p w:rsidR="0014794C" w:rsidRPr="001A6165" w:rsidRDefault="0014794C">
      <w:pPr>
        <w:pStyle w:val="Innehll2"/>
        <w:rPr>
          <w:noProof w:val="0"/>
        </w:rPr>
      </w:pPr>
      <w:r w:rsidRPr="001A6165">
        <w:rPr>
          <w:noProof w:val="0"/>
        </w:rPr>
        <w:t>16. Hälsoforskning (mom. 48)</w:t>
      </w:r>
      <w:r w:rsidRPr="001A6165">
        <w:rPr>
          <w:noProof w:val="0"/>
        </w:rPr>
        <w:tab/>
        <w:t>175</w:t>
      </w:r>
    </w:p>
    <w:p w:rsidR="0014794C" w:rsidRPr="001A6165" w:rsidRDefault="0014794C">
      <w:pPr>
        <w:pStyle w:val="Innehll2"/>
        <w:rPr>
          <w:noProof w:val="0"/>
        </w:rPr>
      </w:pPr>
      <w:r w:rsidRPr="001A6165">
        <w:rPr>
          <w:noProof w:val="0"/>
        </w:rPr>
        <w:t>17. Enskilda organisationers roll i biståndsplaneringen (mom. 52)</w:t>
      </w:r>
      <w:r w:rsidRPr="001A6165">
        <w:rPr>
          <w:noProof w:val="0"/>
        </w:rPr>
        <w:tab/>
        <w:t>176</w:t>
      </w:r>
    </w:p>
    <w:p w:rsidR="0014794C" w:rsidRPr="001A6165" w:rsidRDefault="0014794C">
      <w:pPr>
        <w:pStyle w:val="Innehll2"/>
        <w:rPr>
          <w:noProof w:val="0"/>
        </w:rPr>
      </w:pPr>
      <w:r w:rsidRPr="001A6165">
        <w:rPr>
          <w:noProof w:val="0"/>
        </w:rPr>
        <w:t>18. Samarbetet med Afrika; respekten för de mänskliga rättigheterna och länder i krig (mom. 55)</w:t>
      </w:r>
      <w:r w:rsidRPr="001A6165">
        <w:rPr>
          <w:noProof w:val="0"/>
        </w:rPr>
        <w:tab/>
        <w:t>177</w:t>
      </w:r>
    </w:p>
    <w:p w:rsidR="0014794C" w:rsidRPr="001A6165" w:rsidRDefault="0014794C">
      <w:pPr>
        <w:pStyle w:val="Innehll2"/>
        <w:rPr>
          <w:noProof w:val="0"/>
        </w:rPr>
      </w:pPr>
      <w:r w:rsidRPr="001A6165">
        <w:rPr>
          <w:noProof w:val="0"/>
        </w:rPr>
        <w:t>19. Bistånd till Guinea-Bissau (mom. 56)</w:t>
      </w:r>
      <w:r w:rsidRPr="001A6165">
        <w:rPr>
          <w:noProof w:val="0"/>
        </w:rPr>
        <w:tab/>
        <w:t>177</w:t>
      </w:r>
    </w:p>
    <w:p w:rsidR="0014794C" w:rsidRPr="001A6165" w:rsidRDefault="0014794C">
      <w:pPr>
        <w:pStyle w:val="Innehll2"/>
        <w:rPr>
          <w:noProof w:val="0"/>
        </w:rPr>
      </w:pPr>
      <w:r w:rsidRPr="001A6165">
        <w:rPr>
          <w:noProof w:val="0"/>
        </w:rPr>
        <w:t>20. Bistånd till Kurdistan (mom. 60)</w:t>
      </w:r>
      <w:r w:rsidRPr="001A6165">
        <w:rPr>
          <w:noProof w:val="0"/>
        </w:rPr>
        <w:tab/>
        <w:t>177</w:t>
      </w:r>
    </w:p>
    <w:p w:rsidR="0014794C" w:rsidRPr="001A6165" w:rsidRDefault="0014794C">
      <w:pPr>
        <w:pStyle w:val="Innehll2"/>
        <w:rPr>
          <w:noProof w:val="0"/>
        </w:rPr>
      </w:pPr>
      <w:r w:rsidRPr="001A6165">
        <w:rPr>
          <w:noProof w:val="0"/>
        </w:rPr>
        <w:t>21. Inriktningen av stödet till Central- och Östeuropa  (mom. 80)</w:t>
      </w:r>
      <w:r w:rsidRPr="001A6165">
        <w:rPr>
          <w:noProof w:val="0"/>
        </w:rPr>
        <w:tab/>
        <w:t>178</w:t>
      </w:r>
    </w:p>
    <w:p w:rsidR="0014794C" w:rsidRPr="001A6165" w:rsidRDefault="0014794C">
      <w:pPr>
        <w:pStyle w:val="Innehll2"/>
        <w:rPr>
          <w:b/>
          <w:noProof w:val="0"/>
        </w:rPr>
      </w:pPr>
    </w:p>
    <w:p w:rsidR="0014794C" w:rsidRPr="001A6165" w:rsidRDefault="0014794C">
      <w:pPr>
        <w:pStyle w:val="Innehll1"/>
        <w:rPr>
          <w:i/>
          <w:noProof w:val="0"/>
        </w:rPr>
      </w:pPr>
      <w:r w:rsidRPr="001A6165">
        <w:rPr>
          <w:i/>
          <w:noProof w:val="0"/>
        </w:rPr>
        <w:t>Bilaga 1</w:t>
      </w:r>
    </w:p>
    <w:p w:rsidR="0014794C" w:rsidRPr="001A6165" w:rsidRDefault="0014794C">
      <w:pPr>
        <w:pStyle w:val="Innehll2"/>
        <w:rPr>
          <w:noProof w:val="0"/>
        </w:rPr>
      </w:pPr>
      <w:r w:rsidRPr="001A6165">
        <w:rPr>
          <w:noProof w:val="0"/>
        </w:rPr>
        <w:t>Förslag till beslut om anslag inom utgiftsområde 7 Internationellt bistånd budgetåret 2000</w:t>
      </w:r>
      <w:r w:rsidRPr="001A6165">
        <w:rPr>
          <w:noProof w:val="0"/>
        </w:rPr>
        <w:tab/>
        <w:t>179</w:t>
      </w:r>
    </w:p>
    <w:p w:rsidR="0014794C" w:rsidRPr="001A6165" w:rsidRDefault="0014794C">
      <w:pPr>
        <w:pStyle w:val="Innehll1"/>
        <w:rPr>
          <w:i/>
          <w:noProof w:val="0"/>
        </w:rPr>
      </w:pPr>
      <w:r w:rsidRPr="001A6165">
        <w:rPr>
          <w:i/>
          <w:noProof w:val="0"/>
        </w:rPr>
        <w:t>Tabellbilaga</w:t>
      </w:r>
      <w:r w:rsidRPr="001A6165">
        <w:rPr>
          <w:i/>
          <w:noProof w:val="0"/>
        </w:rPr>
        <w:tab/>
      </w:r>
      <w:r w:rsidRPr="001A6165">
        <w:rPr>
          <w:noProof w:val="0"/>
        </w:rPr>
        <w:t>180</w:t>
      </w:r>
    </w:p>
    <w:p w:rsidR="0014794C" w:rsidRPr="001A6165" w:rsidRDefault="0014794C">
      <w:pPr>
        <w:pStyle w:val="Innehll1"/>
        <w:rPr>
          <w:noProof w:val="0"/>
        </w:rPr>
      </w:pPr>
      <w:r w:rsidRPr="001A6165">
        <w:rPr>
          <w:noProof w:val="0"/>
        </w:rPr>
        <w:t>Förkortningslista</w:t>
      </w:r>
      <w:r w:rsidRPr="001A6165">
        <w:rPr>
          <w:noProof w:val="0"/>
        </w:rPr>
        <w:tab/>
        <w:t>187</w:t>
      </w:r>
    </w:p>
    <w:p w:rsidR="0014794C" w:rsidRPr="001A6165" w:rsidRDefault="0014794C">
      <w:pPr>
        <w:pStyle w:val="Rubrik2"/>
      </w:pPr>
    </w:p>
    <w:p w:rsidR="0014794C" w:rsidRPr="001A6165" w:rsidRDefault="0014794C">
      <w:pPr>
        <w:pStyle w:val="Tryckort"/>
        <w:framePr w:wrap="around"/>
      </w:pPr>
      <w:r w:rsidRPr="001A6165">
        <w:t>Elanders Gotab, Stockholm  1999</w:t>
      </w:r>
    </w:p>
    <w:p w:rsidR="0014794C" w:rsidRPr="001A6165" w:rsidRDefault="0014794C">
      <w:pPr>
        <w:pStyle w:val="Normaltindrag"/>
      </w:pPr>
    </w:p>
    <w:p w:rsidR="0014794C" w:rsidRPr="001A6165" w:rsidRDefault="0014794C">
      <w:pPr>
        <w:pStyle w:val="Tryckort"/>
        <w:framePr w:wrap="around"/>
      </w:pPr>
      <w:r w:rsidRPr="001A6165">
        <w:t>Elanders Gotab, Stockholm  1999</w:t>
      </w:r>
    </w:p>
    <w:p w:rsidR="0014794C" w:rsidRPr="001A6165" w:rsidRDefault="0014794C">
      <w:pPr>
        <w:pStyle w:val="Normaltindrag"/>
      </w:pPr>
    </w:p>
    <w:sectPr w:rsidR="0014794C" w:rsidRPr="001A6165">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94C" w:rsidRPr="001A6165" w:rsidRDefault="0014794C">
      <w:pPr>
        <w:spacing w:before="0" w:line="240" w:lineRule="auto"/>
      </w:pPr>
      <w:r w:rsidRPr="001A6165">
        <w:separator/>
      </w:r>
    </w:p>
  </w:endnote>
  <w:endnote w:type="continuationSeparator" w:id="0">
    <w:p w:rsidR="0014794C" w:rsidRPr="001A6165" w:rsidRDefault="0014794C">
      <w:pPr>
        <w:spacing w:before="0" w:line="240" w:lineRule="auto"/>
      </w:pPr>
      <w:r w:rsidRPr="001A6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wrap="around"/>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w:t>
    </w:r>
    <w:r w:rsidRPr="001A6165">
      <w:fldChar w:fldCharType="end"/>
    </w:r>
  </w:p>
  <w:p w:rsidR="0014794C" w:rsidRPr="001A6165" w:rsidRDefault="001479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wrap="around"/>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179</w:t>
    </w:r>
    <w:r w:rsidRPr="001A6165">
      <w:fldChar w:fldCharType="end"/>
    </w:r>
  </w:p>
  <w:p w:rsidR="0014794C" w:rsidRPr="001A6165" w:rsidRDefault="001479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h="567" w:hSpace="0" w:vSpace="0" w:wrap="around" w:vAnchor="page" w:x="4536" w:y="7427"/>
      <w:textDirection w:val="tbRl"/>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180</w:t>
    </w:r>
    <w:r w:rsidRPr="001A6165">
      <w:fldChar w:fldCharType="end"/>
    </w:r>
  </w:p>
  <w:p w:rsidR="0014794C" w:rsidRPr="001A6165" w:rsidRDefault="0014794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wrap="around"/>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186</w:t>
    </w:r>
    <w:r w:rsidRPr="001A6165">
      <w:fldChar w:fldCharType="end"/>
    </w:r>
  </w:p>
  <w:p w:rsidR="0014794C" w:rsidRPr="001A6165" w:rsidRDefault="0014794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wrap="around"/>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190</w:t>
    </w:r>
    <w:r w:rsidRPr="001A6165">
      <w:fldChar w:fldCharType="end"/>
    </w:r>
  </w:p>
  <w:p w:rsidR="0014794C" w:rsidRPr="001A6165" w:rsidRDefault="0014794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fotH"/>
      <w:framePr w:wrap="around"/>
    </w:pPr>
    <w:r w:rsidRPr="001A6165">
      <w:fldChar w:fldCharType="begin" w:fldLock="1"/>
    </w:r>
    <w:r w:rsidRPr="001A6165">
      <w:instrText xml:space="preserve"> P</w:instrText>
    </w:r>
    <w:r w:rsidRPr="001A6165">
      <w:instrText>A</w:instrText>
    </w:r>
    <w:r w:rsidRPr="001A6165">
      <w:instrText xml:space="preserve">GE </w:instrText>
    </w:r>
    <w:r w:rsidRPr="001A6165">
      <w:fldChar w:fldCharType="separate"/>
    </w:r>
    <w:r w:rsidRPr="001A6165">
      <w:t>191</w:t>
    </w:r>
    <w:r w:rsidRPr="001A6165">
      <w:fldChar w:fldCharType="end"/>
    </w:r>
  </w:p>
  <w:p w:rsidR="0014794C" w:rsidRPr="001A6165" w:rsidRDefault="001479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94C" w:rsidRPr="001A6165" w:rsidRDefault="0014794C">
      <w:pPr>
        <w:pStyle w:val="Sidfot"/>
      </w:pPr>
    </w:p>
  </w:footnote>
  <w:footnote w:type="continuationSeparator" w:id="0">
    <w:p w:rsidR="0014794C" w:rsidRPr="001A6165" w:rsidRDefault="0014794C">
      <w:pPr>
        <w:spacing w:before="0" w:line="240" w:lineRule="auto"/>
      </w:pPr>
      <w:r w:rsidRPr="001A6165">
        <w:continuationSeparator/>
      </w:r>
    </w:p>
  </w:footnote>
  <w:footnote w:id="1">
    <w:p w:rsidR="0014794C" w:rsidRPr="001A6165" w:rsidRDefault="0014794C">
      <w:pPr>
        <w:pStyle w:val="Fotnotstext"/>
      </w:pPr>
      <w:r w:rsidRPr="001A6165">
        <w:rPr>
          <w:rStyle w:val="Fotnotsreferens"/>
        </w:rPr>
        <w:t>1</w:t>
      </w:r>
      <w:r w:rsidRPr="001A6165">
        <w:t>Anslagen A 2 Fredsfrämjande truppinsatser inom utgiftsområde 6 och B 4 Fredsfrämjande verksamhet inom utgiftsområde 5 föreslås slås samman till ett nytt anslag C Fred</w:t>
      </w:r>
      <w:r w:rsidRPr="001A6165">
        <w:t>s</w:t>
      </w:r>
      <w:r w:rsidRPr="001A6165">
        <w:t>främjande verksamhet inom utgiftsområde 7.</w:t>
      </w:r>
    </w:p>
  </w:footnote>
  <w:footnote w:id="2">
    <w:p w:rsidR="001A6165" w:rsidRPr="001A6165" w:rsidRDefault="001A6165"/>
    <w:p w:rsidR="0014794C" w:rsidRPr="001A6165" w:rsidRDefault="0014794C">
      <w:pPr>
        <w:pStyle w:val="Fotnotstext"/>
      </w:pPr>
    </w:p>
  </w:footnote>
  <w:footnote w:id="3">
    <w:p w:rsidR="0014794C" w:rsidRPr="001A6165" w:rsidRDefault="0014794C">
      <w:pPr>
        <w:pStyle w:val="Fotnotstext"/>
      </w:pPr>
      <w:r w:rsidRPr="001A6165">
        <w:rPr>
          <w:rStyle w:val="Fotnotsreferens"/>
        </w:rPr>
        <w:t>1</w:t>
      </w:r>
      <w:r w:rsidRPr="001A6165">
        <w:t xml:space="preserve"> Landramarna föreslås slopas och ersättas med ett allmänt anslag 5 Afrika övrigt.</w:t>
      </w:r>
    </w:p>
  </w:footnote>
  <w:footnote w:id="4">
    <w:p w:rsidR="0014794C" w:rsidRPr="001A6165" w:rsidRDefault="0014794C">
      <w:pPr>
        <w:pStyle w:val="Fotnotstext"/>
      </w:pPr>
      <w:r w:rsidRPr="001A6165">
        <w:rPr>
          <w:rStyle w:val="Fotnotsreferens"/>
        </w:rPr>
        <w:t>1</w:t>
      </w:r>
      <w:r w:rsidRPr="001A6165">
        <w:t xml:space="preserve"> Inklusive nytt föreslaget anslag C Fredsfrämjande verksamhet.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985" w:h="2743" w:hRule="exact" w:wrap="around" w:vAnchor="page" w:hAnchor="page" w:x="7372" w:y="568" w:anchorLock="0"/>
    </w:pPr>
    <w:r w:rsidRPr="001A6165">
      <w:t>1999/2000:UU2</w:t>
    </w:r>
  </w:p>
  <w:p w:rsidR="0014794C" w:rsidRPr="001A6165" w:rsidRDefault="0014794C">
    <w:pPr>
      <w:pStyle w:val="SidhuvudKantBilaga"/>
      <w:framePr w:w="1985" w:h="2743" w:hRule="exact" w:wrap="around" w:vAnchor="page" w:hAnchor="page" w:x="7372" w:y="568" w:anchorLock="0"/>
    </w:pPr>
  </w:p>
  <w:p w:rsidR="0014794C" w:rsidRPr="001A6165" w:rsidRDefault="0014794C">
    <w:pPr>
      <w:pStyle w:val="SidhuvudKant"/>
      <w:framePr w:w="1985" w:h="2743" w:hRule="exact" w:wrap="around" w:vAnchor="page" w:hAnchor="page" w:x="7372" w:y="568" w:anchorLock="0"/>
    </w:pPr>
  </w:p>
  <w:p w:rsidR="0014794C" w:rsidRPr="001A6165" w:rsidRDefault="001479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985" w:h="2743" w:hRule="exact" w:wrap="around" w:vAnchor="page" w:hAnchor="page" w:x="7372" w:y="568" w:anchorLock="0"/>
    </w:pPr>
    <w:r w:rsidRPr="001A6165">
      <w:t>1999/2000:UU2</w:t>
    </w:r>
  </w:p>
  <w:p w:rsidR="0014794C" w:rsidRPr="001A6165" w:rsidRDefault="0014794C">
    <w:pPr>
      <w:pStyle w:val="SidhuvudKantBilaga"/>
      <w:framePr w:w="1985" w:h="2743" w:hRule="exact" w:wrap="around" w:vAnchor="page" w:hAnchor="page" w:x="7372" w:y="568" w:anchorLock="0"/>
    </w:pPr>
    <w:r w:rsidRPr="001A6165">
      <w:t>Bilaga 1</w:t>
    </w:r>
  </w:p>
  <w:p w:rsidR="0014794C" w:rsidRPr="001A6165" w:rsidRDefault="0014794C">
    <w:pPr>
      <w:pStyle w:val="SidhuvudKant"/>
      <w:framePr w:w="1985" w:h="2743" w:hRule="exact" w:wrap="around" w:vAnchor="page" w:hAnchor="page" w:x="7372" w:y="568" w:anchorLock="0"/>
    </w:pPr>
  </w:p>
  <w:p w:rsidR="0014794C" w:rsidRPr="001A6165" w:rsidRDefault="001479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984" w:h="2744" w:hRule="exact" w:wrap="around" w:vAnchor="page" w:hAnchor="page" w:x="14344" w:y="7427" w:anchorLock="0"/>
      <w:textDirection w:val="tbRl"/>
    </w:pPr>
    <w:r w:rsidRPr="001A6165">
      <w:t>1999/2000:UU2</w:t>
    </w:r>
  </w:p>
  <w:p w:rsidR="0014794C" w:rsidRPr="001A6165" w:rsidRDefault="0014794C">
    <w:pPr>
      <w:pStyle w:val="SidhuvudKantBilaga"/>
      <w:framePr w:w="1984" w:h="2744" w:hRule="exact" w:wrap="around" w:vAnchor="page" w:hAnchor="page" w:x="14344" w:y="7427" w:anchorLock="0"/>
      <w:textDirection w:val="tbRl"/>
    </w:pPr>
    <w:r w:rsidRPr="001A6165">
      <w:t>Tabellbilaga</w:t>
    </w:r>
  </w:p>
  <w:p w:rsidR="0014794C" w:rsidRPr="001A6165" w:rsidRDefault="0014794C">
    <w:pPr>
      <w:pStyle w:val="SidhuvudKant"/>
      <w:framePr w:w="1984" w:h="2744" w:hRule="exact" w:wrap="around" w:vAnchor="page" w:hAnchor="page" w:x="14344" w:y="7427" w:anchorLock="0"/>
      <w:textDirection w:val="tbRl"/>
    </w:pPr>
  </w:p>
  <w:p w:rsidR="0014794C" w:rsidRPr="001A6165" w:rsidRDefault="0014794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758" w:h="2744" w:hRule="exact" w:wrap="around" w:vAnchor="page" w:hAnchor="page" w:x="7372" w:y="568" w:anchorLock="0"/>
    </w:pPr>
    <w:r w:rsidRPr="001A6165">
      <w:t>1999/2000:UU2</w:t>
    </w:r>
  </w:p>
  <w:p w:rsidR="0014794C" w:rsidRPr="001A6165" w:rsidRDefault="0014794C">
    <w:pPr>
      <w:pStyle w:val="SidhuvudKantBilaga"/>
      <w:framePr w:w="1758" w:h="2744" w:hRule="exact" w:wrap="around" w:vAnchor="page" w:hAnchor="page" w:x="7372" w:y="568" w:anchorLock="0"/>
    </w:pPr>
    <w:r w:rsidRPr="001A6165">
      <w:t>Tabellbilaga</w:t>
    </w:r>
  </w:p>
  <w:p w:rsidR="0014794C" w:rsidRPr="001A6165" w:rsidRDefault="0014794C">
    <w:pPr>
      <w:pStyle w:val="SidhuvudKant"/>
      <w:framePr w:w="1758" w:h="2744" w:hRule="exact" w:wrap="around" w:vAnchor="page" w:hAnchor="page" w:x="7372" w:y="568" w:anchorLock="0"/>
    </w:pPr>
  </w:p>
  <w:p w:rsidR="0014794C" w:rsidRPr="001A6165" w:rsidRDefault="0014794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758" w:h="2744" w:hRule="exact" w:wrap="around" w:vAnchor="page" w:hAnchor="page" w:x="7372" w:y="568" w:anchorLock="0"/>
    </w:pPr>
    <w:r w:rsidRPr="001A6165">
      <w:t>1999/2000:UU2</w:t>
    </w:r>
  </w:p>
  <w:p w:rsidR="0014794C" w:rsidRPr="001A6165" w:rsidRDefault="0014794C">
    <w:pPr>
      <w:pStyle w:val="SidhuvudKantBilaga"/>
      <w:framePr w:w="1758" w:h="2744" w:hRule="exact" w:wrap="around" w:vAnchor="page" w:hAnchor="page" w:x="7372" w:y="568" w:anchorLock="0"/>
    </w:pPr>
  </w:p>
  <w:p w:rsidR="0014794C" w:rsidRPr="001A6165" w:rsidRDefault="0014794C">
    <w:pPr>
      <w:pStyle w:val="SidhuvudKant"/>
      <w:framePr w:w="1758" w:h="2744" w:hRule="exact" w:wrap="around" w:vAnchor="page" w:hAnchor="page" w:x="7372" w:y="568" w:anchorLock="0"/>
    </w:pPr>
  </w:p>
  <w:p w:rsidR="0014794C" w:rsidRPr="001A6165" w:rsidRDefault="0014794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4C" w:rsidRPr="001A6165" w:rsidRDefault="0014794C">
    <w:pPr>
      <w:pStyle w:val="SidhuvudKant"/>
      <w:framePr w:w="1758" w:h="2744" w:hRule="exact" w:wrap="around" w:vAnchor="page" w:hAnchor="page" w:x="7372" w:y="568" w:anchorLock="0"/>
    </w:pPr>
    <w:r w:rsidRPr="001A6165">
      <w:t>1999/2000:UU2</w:t>
    </w:r>
  </w:p>
  <w:p w:rsidR="0014794C" w:rsidRPr="001A6165" w:rsidRDefault="0014794C">
    <w:pPr>
      <w:pStyle w:val="SidhuvudKantBilaga"/>
      <w:framePr w:w="1758" w:h="2744" w:hRule="exact" w:wrap="around" w:vAnchor="page" w:hAnchor="page" w:x="7372" w:y="568" w:anchorLock="0"/>
    </w:pPr>
  </w:p>
  <w:p w:rsidR="0014794C" w:rsidRPr="001A6165" w:rsidRDefault="0014794C">
    <w:pPr>
      <w:pStyle w:val="SidhuvudKant"/>
      <w:framePr w:w="1758" w:h="2744" w:hRule="exact" w:wrap="around" w:vAnchor="page" w:hAnchor="page" w:x="7372" w:y="568" w:anchorLock="0"/>
    </w:pPr>
  </w:p>
  <w:p w:rsidR="0014794C" w:rsidRPr="001A6165" w:rsidRDefault="00147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ED6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532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0616D"/>
    <w:multiLevelType w:val="singleLevel"/>
    <w:tmpl w:val="BD061092"/>
    <w:lvl w:ilvl="0">
      <w:start w:val="1"/>
      <w:numFmt w:val="decimal"/>
      <w:lvlText w:val="%1."/>
      <w:legacy w:legacy="1" w:legacySpace="0" w:legacyIndent="454"/>
      <w:lvlJc w:val="left"/>
      <w:pPr>
        <w:ind w:left="454" w:hanging="454"/>
      </w:pPr>
    </w:lvl>
  </w:abstractNum>
  <w:abstractNum w:abstractNumId="5" w15:restartNumberingAfterBreak="0">
    <w:nsid w:val="130140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622D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7C516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CBA4D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016C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0A3FC5"/>
    <w:multiLevelType w:val="singleLevel"/>
    <w:tmpl w:val="D72EA36E"/>
    <w:lvl w:ilvl="0">
      <w:start w:val="1"/>
      <w:numFmt w:val="decimal"/>
      <w:lvlText w:val="%1"/>
      <w:legacy w:legacy="1" w:legacySpace="0" w:legacyIndent="283"/>
      <w:lvlJc w:val="left"/>
      <w:pPr>
        <w:ind w:left="283" w:hanging="283"/>
      </w:pPr>
    </w:lvl>
  </w:abstractNum>
  <w:abstractNum w:abstractNumId="11" w15:restartNumberingAfterBreak="0">
    <w:nsid w:val="263323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006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626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06425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140C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33643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5DE1E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460A27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46ED22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8E6B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8E7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D260A5"/>
    <w:multiLevelType w:val="singleLevel"/>
    <w:tmpl w:val="D72EA36E"/>
    <w:lvl w:ilvl="0">
      <w:start w:val="1"/>
      <w:numFmt w:val="decimal"/>
      <w:lvlText w:val="%1"/>
      <w:legacy w:legacy="1" w:legacySpace="0" w:legacyIndent="283"/>
      <w:lvlJc w:val="left"/>
      <w:pPr>
        <w:ind w:left="283" w:hanging="283"/>
      </w:pPr>
    </w:lvl>
  </w:abstractNum>
  <w:abstractNum w:abstractNumId="23" w15:restartNumberingAfterBreak="0">
    <w:nsid w:val="526354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544D5D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55A90DB3"/>
    <w:multiLevelType w:val="singleLevel"/>
    <w:tmpl w:val="5EB8494E"/>
    <w:lvl w:ilvl="0">
      <w:start w:val="1"/>
      <w:numFmt w:val="decimal"/>
      <w:lvlText w:val="%1."/>
      <w:legacy w:legacy="1" w:legacySpace="0" w:legacyIndent="454"/>
      <w:lvlJc w:val="left"/>
      <w:pPr>
        <w:ind w:left="454" w:hanging="454"/>
      </w:pPr>
    </w:lvl>
  </w:abstractNum>
  <w:abstractNum w:abstractNumId="26" w15:restartNumberingAfterBreak="0">
    <w:nsid w:val="5B2138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5D2B14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8A1C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603175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614B54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62470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DD07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395D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68596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690816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6D2732BE"/>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74CC08F9"/>
    <w:multiLevelType w:val="singleLevel"/>
    <w:tmpl w:val="24567C96"/>
    <w:lvl w:ilvl="0">
      <w:start w:val="1"/>
      <w:numFmt w:val="decimal"/>
      <w:lvlText w:val="%1"/>
      <w:legacy w:legacy="1" w:legacySpace="0" w:legacyIndent="283"/>
      <w:lvlJc w:val="left"/>
      <w:pPr>
        <w:ind w:left="283" w:hanging="283"/>
      </w:pPr>
    </w:lvl>
  </w:abstractNum>
  <w:abstractNum w:abstractNumId="38" w15:restartNumberingAfterBreak="0">
    <w:nsid w:val="798944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 w15:restartNumberingAfterBreak="0">
    <w:nsid w:val="79B20724"/>
    <w:multiLevelType w:val="singleLevel"/>
    <w:tmpl w:val="24567C96"/>
    <w:lvl w:ilvl="0">
      <w:start w:val="1"/>
      <w:numFmt w:val="decimal"/>
      <w:lvlText w:val="%1"/>
      <w:legacy w:legacy="1" w:legacySpace="0" w:legacyIndent="283"/>
      <w:lvlJc w:val="left"/>
      <w:pPr>
        <w:ind w:left="283" w:hanging="283"/>
      </w:pPr>
    </w:lvl>
  </w:abstractNum>
  <w:abstractNum w:abstractNumId="40" w15:restartNumberingAfterBreak="0">
    <w:nsid w:val="7A6C4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7B3028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34851219">
    <w:abstractNumId w:val="0"/>
  </w:num>
  <w:num w:numId="2" w16cid:durableId="1876389349">
    <w:abstractNumId w:val="36"/>
  </w:num>
  <w:num w:numId="3" w16cid:durableId="877087940">
    <w:abstractNumId w:val="25"/>
  </w:num>
  <w:num w:numId="4" w16cid:durableId="1028066626">
    <w:abstractNumId w:val="25"/>
    <w:lvlOverride w:ilvl="0">
      <w:lvl w:ilvl="0">
        <w:start w:val="1"/>
        <w:numFmt w:val="decimal"/>
        <w:lvlText w:val="%1."/>
        <w:legacy w:legacy="1" w:legacySpace="0" w:legacyIndent="454"/>
        <w:lvlJc w:val="left"/>
        <w:pPr>
          <w:ind w:left="454" w:hanging="454"/>
        </w:pPr>
      </w:lvl>
    </w:lvlOverride>
  </w:num>
  <w:num w:numId="5" w16cid:durableId="1172523438">
    <w:abstractNumId w:val="25"/>
    <w:lvlOverride w:ilvl="0">
      <w:lvl w:ilvl="0">
        <w:start w:val="1"/>
        <w:numFmt w:val="decimal"/>
        <w:lvlText w:val="%1."/>
        <w:legacy w:legacy="1" w:legacySpace="0" w:legacyIndent="454"/>
        <w:lvlJc w:val="left"/>
        <w:pPr>
          <w:ind w:left="454" w:hanging="454"/>
        </w:pPr>
      </w:lvl>
    </w:lvlOverride>
  </w:num>
  <w:num w:numId="6" w16cid:durableId="1840922266">
    <w:abstractNumId w:val="25"/>
    <w:lvlOverride w:ilvl="0">
      <w:lvl w:ilvl="0">
        <w:start w:val="1"/>
        <w:numFmt w:val="decimal"/>
        <w:lvlText w:val="%1."/>
        <w:legacy w:legacy="1" w:legacySpace="0" w:legacyIndent="454"/>
        <w:lvlJc w:val="left"/>
        <w:pPr>
          <w:ind w:left="454" w:hanging="454"/>
        </w:pPr>
      </w:lvl>
    </w:lvlOverride>
  </w:num>
  <w:num w:numId="7" w16cid:durableId="1746411453">
    <w:abstractNumId w:val="25"/>
    <w:lvlOverride w:ilvl="0">
      <w:lvl w:ilvl="0">
        <w:start w:val="1"/>
        <w:numFmt w:val="decimal"/>
        <w:lvlText w:val="%1."/>
        <w:legacy w:legacy="1" w:legacySpace="0" w:legacyIndent="454"/>
        <w:lvlJc w:val="left"/>
        <w:pPr>
          <w:ind w:left="454" w:hanging="454"/>
        </w:pPr>
      </w:lvl>
    </w:lvlOverride>
  </w:num>
  <w:num w:numId="8" w16cid:durableId="1138911611">
    <w:abstractNumId w:val="25"/>
    <w:lvlOverride w:ilvl="0">
      <w:lvl w:ilvl="0">
        <w:start w:val="1"/>
        <w:numFmt w:val="decimal"/>
        <w:lvlText w:val="%1."/>
        <w:legacy w:legacy="1" w:legacySpace="0" w:legacyIndent="454"/>
        <w:lvlJc w:val="left"/>
        <w:pPr>
          <w:ind w:left="454" w:hanging="454"/>
        </w:pPr>
      </w:lvl>
    </w:lvlOverride>
  </w:num>
  <w:num w:numId="9" w16cid:durableId="1613055541">
    <w:abstractNumId w:val="25"/>
    <w:lvlOverride w:ilvl="0">
      <w:lvl w:ilvl="0">
        <w:start w:val="1"/>
        <w:numFmt w:val="decimal"/>
        <w:lvlText w:val="%1."/>
        <w:legacy w:legacy="1" w:legacySpace="0" w:legacyIndent="454"/>
        <w:lvlJc w:val="left"/>
        <w:pPr>
          <w:ind w:left="454" w:hanging="454"/>
        </w:pPr>
      </w:lvl>
    </w:lvlOverride>
  </w:num>
  <w:num w:numId="10" w16cid:durableId="793447833">
    <w:abstractNumId w:val="25"/>
    <w:lvlOverride w:ilvl="0">
      <w:lvl w:ilvl="0">
        <w:start w:val="1"/>
        <w:numFmt w:val="decimal"/>
        <w:lvlText w:val="%1."/>
        <w:legacy w:legacy="1" w:legacySpace="0" w:legacyIndent="454"/>
        <w:lvlJc w:val="left"/>
        <w:pPr>
          <w:ind w:left="454" w:hanging="454"/>
        </w:pPr>
      </w:lvl>
    </w:lvlOverride>
  </w:num>
  <w:num w:numId="11" w16cid:durableId="1386294326">
    <w:abstractNumId w:val="25"/>
    <w:lvlOverride w:ilvl="0">
      <w:lvl w:ilvl="0">
        <w:start w:val="1"/>
        <w:numFmt w:val="decimal"/>
        <w:lvlText w:val="%1."/>
        <w:legacy w:legacy="1" w:legacySpace="0" w:legacyIndent="454"/>
        <w:lvlJc w:val="left"/>
        <w:pPr>
          <w:ind w:left="454" w:hanging="454"/>
        </w:pPr>
      </w:lvl>
    </w:lvlOverride>
  </w:num>
  <w:num w:numId="12" w16cid:durableId="1630697276">
    <w:abstractNumId w:val="15"/>
  </w:num>
  <w:num w:numId="13" w16cid:durableId="145905383">
    <w:abstractNumId w:val="28"/>
  </w:num>
  <w:num w:numId="14" w16cid:durableId="884176030">
    <w:abstractNumId w:val="16"/>
  </w:num>
  <w:num w:numId="15" w16cid:durableId="334768416">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16" w16cid:durableId="2066564398">
    <w:abstractNumId w:val="35"/>
  </w:num>
  <w:num w:numId="17" w16cid:durableId="860510332">
    <w:abstractNumId w:val="40"/>
  </w:num>
  <w:num w:numId="18" w16cid:durableId="1233076226">
    <w:abstractNumId w:val="26"/>
  </w:num>
  <w:num w:numId="19" w16cid:durableId="1170026352">
    <w:abstractNumId w:val="4"/>
  </w:num>
  <w:num w:numId="20" w16cid:durableId="672495306">
    <w:abstractNumId w:val="22"/>
  </w:num>
  <w:num w:numId="21" w16cid:durableId="36127238">
    <w:abstractNumId w:val="10"/>
  </w:num>
  <w:num w:numId="22" w16cid:durableId="288316344">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3" w16cid:durableId="1727797473">
    <w:abstractNumId w:val="7"/>
  </w:num>
  <w:num w:numId="24" w16cid:durableId="677195913">
    <w:abstractNumId w:val="23"/>
  </w:num>
  <w:num w:numId="25" w16cid:durableId="1130512574">
    <w:abstractNumId w:val="24"/>
  </w:num>
  <w:num w:numId="26" w16cid:durableId="1983389877">
    <w:abstractNumId w:val="34"/>
  </w:num>
  <w:num w:numId="27" w16cid:durableId="1947694210">
    <w:abstractNumId w:val="29"/>
  </w:num>
  <w:num w:numId="28" w16cid:durableId="2088532462">
    <w:abstractNumId w:val="13"/>
  </w:num>
  <w:num w:numId="29" w16cid:durableId="80421074">
    <w:abstractNumId w:val="38"/>
  </w:num>
  <w:num w:numId="30" w16cid:durableId="1102989594">
    <w:abstractNumId w:val="30"/>
  </w:num>
  <w:num w:numId="31" w16cid:durableId="679160899">
    <w:abstractNumId w:val="6"/>
  </w:num>
  <w:num w:numId="32" w16cid:durableId="1384061450">
    <w:abstractNumId w:val="17"/>
  </w:num>
  <w:num w:numId="33" w16cid:durableId="684332860">
    <w:abstractNumId w:val="18"/>
  </w:num>
  <w:num w:numId="34" w16cid:durableId="18744572">
    <w:abstractNumId w:val="41"/>
  </w:num>
  <w:num w:numId="35" w16cid:durableId="1965042952">
    <w:abstractNumId w:val="33"/>
  </w:num>
  <w:num w:numId="36" w16cid:durableId="1515729467">
    <w:abstractNumId w:val="39"/>
  </w:num>
  <w:num w:numId="37" w16cid:durableId="799955171">
    <w:abstractNumId w:val="37"/>
  </w:num>
  <w:num w:numId="38" w16cid:durableId="1365522122">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39" w16cid:durableId="777018388">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40" w16cid:durableId="1045450601">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41" w16cid:durableId="815880571">
    <w:abstractNumId w:val="25"/>
    <w:lvlOverride w:ilvl="0">
      <w:lvl w:ilvl="0">
        <w:start w:val="1"/>
        <w:numFmt w:val="decimal"/>
        <w:lvlText w:val="%1."/>
        <w:legacy w:legacy="1" w:legacySpace="0" w:legacyIndent="454"/>
        <w:lvlJc w:val="left"/>
        <w:pPr>
          <w:ind w:left="454" w:hanging="454"/>
        </w:pPr>
      </w:lvl>
    </w:lvlOverride>
  </w:num>
  <w:num w:numId="42" w16cid:durableId="71243696">
    <w:abstractNumId w:val="25"/>
    <w:lvlOverride w:ilvl="0">
      <w:lvl w:ilvl="0">
        <w:start w:val="1"/>
        <w:numFmt w:val="decimal"/>
        <w:lvlText w:val="%1."/>
        <w:legacy w:legacy="1" w:legacySpace="0" w:legacyIndent="454"/>
        <w:lvlJc w:val="left"/>
        <w:pPr>
          <w:ind w:left="454" w:hanging="454"/>
        </w:pPr>
      </w:lvl>
    </w:lvlOverride>
  </w:num>
  <w:num w:numId="43" w16cid:durableId="2125538538">
    <w:abstractNumId w:val="25"/>
    <w:lvlOverride w:ilvl="0">
      <w:lvl w:ilvl="0">
        <w:start w:val="1"/>
        <w:numFmt w:val="decimal"/>
        <w:lvlText w:val="%1."/>
        <w:legacy w:legacy="1" w:legacySpace="0" w:legacyIndent="454"/>
        <w:lvlJc w:val="left"/>
        <w:pPr>
          <w:ind w:left="454" w:hanging="454"/>
        </w:pPr>
      </w:lvl>
    </w:lvlOverride>
  </w:num>
  <w:num w:numId="44" w16cid:durableId="1700155611">
    <w:abstractNumId w:val="25"/>
    <w:lvlOverride w:ilvl="0">
      <w:lvl w:ilvl="0">
        <w:start w:val="1"/>
        <w:numFmt w:val="decimal"/>
        <w:lvlText w:val="%1."/>
        <w:legacy w:legacy="1" w:legacySpace="0" w:legacyIndent="454"/>
        <w:lvlJc w:val="left"/>
        <w:pPr>
          <w:ind w:left="454" w:hanging="454"/>
        </w:pPr>
      </w:lvl>
    </w:lvlOverride>
  </w:num>
  <w:num w:numId="45" w16cid:durableId="863053059">
    <w:abstractNumId w:val="25"/>
    <w:lvlOverride w:ilvl="0">
      <w:lvl w:ilvl="0">
        <w:start w:val="1"/>
        <w:numFmt w:val="decimal"/>
        <w:lvlText w:val="%1."/>
        <w:legacy w:legacy="1" w:legacySpace="0" w:legacyIndent="454"/>
        <w:lvlJc w:val="left"/>
        <w:pPr>
          <w:ind w:left="454" w:hanging="454"/>
        </w:pPr>
      </w:lvl>
    </w:lvlOverride>
  </w:num>
  <w:num w:numId="46" w16cid:durableId="738987117">
    <w:abstractNumId w:val="25"/>
    <w:lvlOverride w:ilvl="0">
      <w:lvl w:ilvl="0">
        <w:start w:val="1"/>
        <w:numFmt w:val="decimal"/>
        <w:lvlText w:val="%1."/>
        <w:legacy w:legacy="1" w:legacySpace="0" w:legacyIndent="454"/>
        <w:lvlJc w:val="left"/>
        <w:pPr>
          <w:ind w:left="454" w:hanging="454"/>
        </w:pPr>
      </w:lvl>
    </w:lvlOverride>
  </w:num>
  <w:num w:numId="47" w16cid:durableId="1752696411">
    <w:abstractNumId w:val="25"/>
    <w:lvlOverride w:ilvl="0">
      <w:lvl w:ilvl="0">
        <w:start w:val="1"/>
        <w:numFmt w:val="decimal"/>
        <w:lvlText w:val="%1."/>
        <w:legacy w:legacy="1" w:legacySpace="0" w:legacyIndent="454"/>
        <w:lvlJc w:val="left"/>
        <w:pPr>
          <w:ind w:left="454" w:hanging="454"/>
        </w:pPr>
      </w:lvl>
    </w:lvlOverride>
  </w:num>
  <w:num w:numId="48" w16cid:durableId="333996618">
    <w:abstractNumId w:val="25"/>
    <w:lvlOverride w:ilvl="0">
      <w:lvl w:ilvl="0">
        <w:start w:val="1"/>
        <w:numFmt w:val="decimal"/>
        <w:lvlText w:val="%1."/>
        <w:legacy w:legacy="1" w:legacySpace="0" w:legacyIndent="454"/>
        <w:lvlJc w:val="left"/>
        <w:pPr>
          <w:ind w:left="454" w:hanging="454"/>
        </w:pPr>
      </w:lvl>
    </w:lvlOverride>
  </w:num>
  <w:num w:numId="49" w16cid:durableId="36898540">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50" w16cid:durableId="1124039277">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51" w16cid:durableId="2058775212">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52" w16cid:durableId="169760557">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53" w16cid:durableId="276527083">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54" w16cid:durableId="1399282341">
    <w:abstractNumId w:val="25"/>
    <w:lvlOverride w:ilvl="0">
      <w:lvl w:ilvl="0">
        <w:start w:val="1"/>
        <w:numFmt w:val="decimal"/>
        <w:lvlText w:val="%1."/>
        <w:legacy w:legacy="1" w:legacySpace="0" w:legacyIndent="454"/>
        <w:lvlJc w:val="left"/>
        <w:pPr>
          <w:ind w:left="454" w:hanging="454"/>
        </w:pPr>
      </w:lvl>
    </w:lvlOverride>
  </w:num>
  <w:num w:numId="55" w16cid:durableId="795877384">
    <w:abstractNumId w:val="25"/>
    <w:lvlOverride w:ilvl="0">
      <w:lvl w:ilvl="0">
        <w:start w:val="1"/>
        <w:numFmt w:val="decimal"/>
        <w:lvlText w:val="%1."/>
        <w:legacy w:legacy="1" w:legacySpace="0" w:legacyIndent="454"/>
        <w:lvlJc w:val="left"/>
        <w:pPr>
          <w:ind w:left="454" w:hanging="454"/>
        </w:pPr>
      </w:lvl>
    </w:lvlOverride>
  </w:num>
  <w:num w:numId="56" w16cid:durableId="2117939379">
    <w:abstractNumId w:val="25"/>
    <w:lvlOverride w:ilvl="0">
      <w:lvl w:ilvl="0">
        <w:start w:val="1"/>
        <w:numFmt w:val="decimal"/>
        <w:lvlText w:val="%1."/>
        <w:legacy w:legacy="1" w:legacySpace="0" w:legacyIndent="454"/>
        <w:lvlJc w:val="left"/>
        <w:pPr>
          <w:ind w:left="454" w:hanging="454"/>
        </w:pPr>
      </w:lvl>
    </w:lvlOverride>
  </w:num>
  <w:num w:numId="57" w16cid:durableId="127673103">
    <w:abstractNumId w:val="25"/>
    <w:lvlOverride w:ilvl="0">
      <w:lvl w:ilvl="0">
        <w:start w:val="1"/>
        <w:numFmt w:val="decimal"/>
        <w:lvlText w:val="%1."/>
        <w:legacy w:legacy="1" w:legacySpace="0" w:legacyIndent="454"/>
        <w:lvlJc w:val="left"/>
        <w:pPr>
          <w:ind w:left="454" w:hanging="454"/>
        </w:pPr>
      </w:lvl>
    </w:lvlOverride>
  </w:num>
  <w:num w:numId="58" w16cid:durableId="651255253">
    <w:abstractNumId w:val="25"/>
    <w:lvlOverride w:ilvl="0">
      <w:lvl w:ilvl="0">
        <w:start w:val="1"/>
        <w:numFmt w:val="decimal"/>
        <w:lvlText w:val="%1."/>
        <w:legacy w:legacy="1" w:legacySpace="0" w:legacyIndent="454"/>
        <w:lvlJc w:val="left"/>
        <w:pPr>
          <w:ind w:left="454" w:hanging="454"/>
        </w:pPr>
      </w:lvl>
    </w:lvlOverride>
  </w:num>
  <w:num w:numId="59" w16cid:durableId="2000689416">
    <w:abstractNumId w:val="25"/>
    <w:lvlOverride w:ilvl="0">
      <w:lvl w:ilvl="0">
        <w:start w:val="1"/>
        <w:numFmt w:val="decimal"/>
        <w:lvlText w:val="%1."/>
        <w:legacy w:legacy="1" w:legacySpace="0" w:legacyIndent="454"/>
        <w:lvlJc w:val="left"/>
        <w:pPr>
          <w:ind w:left="454" w:hanging="454"/>
        </w:pPr>
      </w:lvl>
    </w:lvlOverride>
  </w:num>
  <w:num w:numId="60" w16cid:durableId="1884829978">
    <w:abstractNumId w:val="25"/>
    <w:lvlOverride w:ilvl="0">
      <w:lvl w:ilvl="0">
        <w:start w:val="1"/>
        <w:numFmt w:val="decimal"/>
        <w:lvlText w:val="%1."/>
        <w:legacy w:legacy="1" w:legacySpace="0" w:legacyIndent="454"/>
        <w:lvlJc w:val="left"/>
        <w:pPr>
          <w:ind w:left="454" w:hanging="454"/>
        </w:pPr>
      </w:lvl>
    </w:lvlOverride>
  </w:num>
  <w:num w:numId="61" w16cid:durableId="1434016178">
    <w:abstractNumId w:val="25"/>
    <w:lvlOverride w:ilvl="0">
      <w:lvl w:ilvl="0">
        <w:start w:val="1"/>
        <w:numFmt w:val="decimal"/>
        <w:lvlText w:val="%1."/>
        <w:legacy w:legacy="1" w:legacySpace="0" w:legacyIndent="454"/>
        <w:lvlJc w:val="left"/>
        <w:pPr>
          <w:ind w:left="454" w:hanging="454"/>
        </w:pPr>
      </w:lvl>
    </w:lvlOverride>
  </w:num>
  <w:num w:numId="62" w16cid:durableId="1401827936">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63" w16cid:durableId="1172910806">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64" w16cid:durableId="1846551001">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65" w16cid:durableId="918830462">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66" w16cid:durableId="1273245574">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67" w16cid:durableId="18401891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8" w16cid:durableId="1392536955">
    <w:abstractNumId w:val="3"/>
  </w:num>
  <w:num w:numId="69" w16cid:durableId="1652518209">
    <w:abstractNumId w:val="31"/>
  </w:num>
  <w:num w:numId="70" w16cid:durableId="582569037">
    <w:abstractNumId w:val="27"/>
  </w:num>
  <w:num w:numId="71" w16cid:durableId="1644963752">
    <w:abstractNumId w:val="21"/>
  </w:num>
  <w:num w:numId="72" w16cid:durableId="74597762">
    <w:abstractNumId w:val="5"/>
  </w:num>
  <w:num w:numId="73" w16cid:durableId="1271620491">
    <w:abstractNumId w:val="2"/>
  </w:num>
  <w:num w:numId="74" w16cid:durableId="406537294">
    <w:abstractNumId w:val="12"/>
  </w:num>
  <w:num w:numId="75" w16cid:durableId="563565946">
    <w:abstractNumId w:val="8"/>
  </w:num>
  <w:num w:numId="76" w16cid:durableId="53353184">
    <w:abstractNumId w:val="32"/>
  </w:num>
  <w:num w:numId="77" w16cid:durableId="1169447447">
    <w:abstractNumId w:val="11"/>
  </w:num>
  <w:num w:numId="78" w16cid:durableId="1756242684">
    <w:abstractNumId w:val="14"/>
  </w:num>
  <w:num w:numId="79" w16cid:durableId="1743722397">
    <w:abstractNumId w:val="20"/>
  </w:num>
  <w:num w:numId="80" w16cid:durableId="169225915">
    <w:abstractNumId w:val="9"/>
  </w:num>
  <w:num w:numId="81" w16cid:durableId="19772535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GB" w:vendorID="8" w:dllVersion="513" w:checkStyle="1"/>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406A4B"/>
    <w:rsid w:val="0014794C"/>
    <w:rsid w:val="001A6165"/>
    <w:rsid w:val="00406A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53C0F3-AC59-4F06-A1FE-7875F162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Normal"/>
    <w:next w:val="Brdtext"/>
    <w:pPr>
      <w:keepNext/>
      <w:shd w:val="solid" w:color="auto" w:fill="auto"/>
      <w:spacing w:before="0" w:after="40" w:line="200" w:lineRule="exact"/>
      <w:jc w:val="left"/>
    </w:pPr>
    <w:rPr>
      <w:rFonts w:ascii="TradeGothic" w:hAnsi="TradeGothic"/>
      <w:b/>
      <w:color w:val="FFFFFF"/>
      <w:spacing w:val="2"/>
      <w:sz w:val="16"/>
    </w:rPr>
  </w:style>
  <w:style w:type="paragraph" w:customStyle="1" w:styleId="TabellFotnot">
    <w:name w:val="Tabell Fotnot"/>
    <w:basedOn w:val="Tabell"/>
    <w:pPr>
      <w:spacing w:line="160" w:lineRule="exact"/>
      <w:jc w:val="left"/>
    </w:pPr>
    <w:rPr>
      <w:rFonts w:ascii="TradeGothic CondEighteen" w:hAnsi="TradeGothic CondEighteen"/>
      <w:sz w:val="13"/>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Hngandeindrag">
    <w:name w:val="Hängande indrag"/>
    <w:basedOn w:val="Normal"/>
    <w:pPr>
      <w:widowControl w:val="0"/>
      <w:spacing w:before="0" w:line="240" w:lineRule="auto"/>
      <w:ind w:left="567" w:hanging="567"/>
      <w:jc w:val="left"/>
    </w:pPr>
    <w:rPr>
      <w:sz w:val="24"/>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72697</Words>
  <Characters>447088</Characters>
  <Application>Microsoft Office Word</Application>
  <DocSecurity>4</DocSecurity>
  <Lines>9935</Lines>
  <Paragraphs>3739</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Utrikesutskottets betänkande</vt:lpstr>
      <vt:lpstr>Sammanfattning</vt:lpstr>
      <vt:lpstr>Propositionen</vt:lpstr>
      <vt:lpstr>Riksdagens revisorers förslag 1998/99:RR9 angående Utvecklingssamarbetet – styrn</vt:lpstr>
      <vt:lpstr>Motioner väckta under allmänna motionstiden 1999/2000</vt:lpstr>
      <vt:lpstr>Motioner  väckta med anledning av Riksdagens revisorers förslag 1998/99:RR9 til</vt:lpstr>
      <vt:lpstr>Internationellt utvecklingssamarbete</vt:lpstr>
      <vt:lpstr>    Verksamhet under utgiftsområdet</vt:lpstr>
      <vt:lpstr>        Propositionen (avsnitten 2 och 3.1–3.5)</vt:lpstr>
      <vt:lpstr>        Motionerna</vt:lpstr>
      <vt:lpstr>        Utskottets överväganden</vt:lpstr>
      <vt:lpstr>    Biståndsramen samt avräkningar från denna</vt:lpstr>
      <vt:lpstr>        Propositionen (avsnitt 3.4 s. 19)</vt:lpstr>
      <vt:lpstr>        Motionerna</vt:lpstr>
      <vt:lpstr>        Utskottets överväganden</vt:lpstr>
      <vt:lpstr>    Fördelningen inom utgiftsområdet</vt:lpstr>
      <vt:lpstr>        Propositionen (avsnitt 1 s. 7–10)</vt:lpstr>
      <vt:lpstr>        Motionerna</vt:lpstr>
      <vt:lpstr>        Utskottets överväganden</vt:lpstr>
      <vt:lpstr>Multilateralt utvecklingssamarbete</vt:lpstr>
      <vt:lpstr>    Anslagsposterna, prioriteringar m.m.</vt:lpstr>
      <vt:lpstr>        Propositionen (avsnitt 3.6 s. 20–35)</vt:lpstr>
    </vt:vector>
  </TitlesOfParts>
  <Company>Riksdagen</Company>
  <LinksUpToDate>false</LinksUpToDate>
  <CharactersWithSpaces>516046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1999-11-29T15:03:00Z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