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2FF5" w:rsidRPr="00545AC1" w:rsidRDefault="00882FF5">
      <w:pPr>
        <w:pStyle w:val="Frslagsrubrik"/>
      </w:pPr>
      <w:r w:rsidRPr="00545AC1">
        <w:t>Förslag till riksdagsbeslut</w:t>
      </w:r>
    </w:p>
    <w:p w:rsidR="00882FF5" w:rsidRPr="00545AC1" w:rsidRDefault="00882FF5">
      <w:pPr>
        <w:pStyle w:val="Hemstlatt"/>
      </w:pPr>
      <w:r w:rsidRPr="00545AC1">
        <w:t xml:space="preserve">Riksdagen tillkännager för regeringen som sin mening vad som anförs i motionen om </w:t>
      </w:r>
      <w:r w:rsidRPr="00545AC1">
        <w:rPr>
          <w:color w:val="000000"/>
        </w:rPr>
        <w:t>behovet av en lagändring som innebär att en särskild brottsrubricering gör det straffbart för föräldrar att arrangera äkte</w:t>
      </w:r>
      <w:r w:rsidRPr="00545AC1">
        <w:rPr>
          <w:color w:val="000000"/>
        </w:rPr>
        <w:t>n</w:t>
      </w:r>
      <w:r w:rsidRPr="00545AC1">
        <w:rPr>
          <w:color w:val="000000"/>
        </w:rPr>
        <w:t>skap för minderåriga barn.</w:t>
      </w:r>
    </w:p>
    <w:p w:rsidR="00882FF5" w:rsidRPr="00545AC1" w:rsidRDefault="00882FF5">
      <w:pPr>
        <w:pStyle w:val="Rubrik1"/>
      </w:pPr>
      <w:r w:rsidRPr="00545AC1">
        <w:t>Motivering</w:t>
      </w:r>
    </w:p>
    <w:p w:rsidR="00882FF5" w:rsidRPr="00545AC1" w:rsidRDefault="00882FF5">
      <w:r w:rsidRPr="00545AC1">
        <w:t>Regeringen har presenterat en handlingsplan för att förhindra att unga blir gifta mot sin vilja (skr. 2009/10:229). Detta är både lovvärt och nödvändigt. Ett arrangerat äktenskap kan ingås frivilligt medan ett tvångsäktenskap u</w:t>
      </w:r>
      <w:r w:rsidRPr="00545AC1">
        <w:t>t</w:t>
      </w:r>
      <w:r w:rsidRPr="00545AC1">
        <w:t>märks av att en av parterna, eller båda, tvingas att ingå äktenskapet. Det finns en gråzon mellan arrangerade äktenskap mot den egna viljan och tvångsä</w:t>
      </w:r>
      <w:r w:rsidRPr="00545AC1">
        <w:t>k</w:t>
      </w:r>
      <w:r w:rsidRPr="00545AC1">
        <w:t>tenskap (Gift mot sin vilja, Ungdomsstyrelsen, 2009:5). Jag anser att den lagändring som gjordes 2004 är ett steg i rätt riktning för att motverka barn- och tvångsäktenskap. Men problemet med unga flickor som gifts bort kvarstår trots att lagen ändrats. Att lagstiftningen inte tillåter barnäktenskap är visse</w:t>
      </w:r>
      <w:r w:rsidRPr="00545AC1">
        <w:t>r</w:t>
      </w:r>
      <w:r w:rsidRPr="00545AC1">
        <w:t>ligen en ytterst viktig signal men det behövs ytt</w:t>
      </w:r>
      <w:r w:rsidRPr="00545AC1">
        <w:t>erligare åtgärder för att skydda flickor mot att bli bortgifta. Jag efterlyser därför en bestämmelse som gör det straffbart för föräldrar att gifta bort sina barn. Regeringen har i sin handling</w:t>
      </w:r>
      <w:r w:rsidRPr="00545AC1">
        <w:t>s</w:t>
      </w:r>
      <w:r w:rsidRPr="00545AC1">
        <w:t>plan gett en utredare i uppdrag att göra en översyn av relevant lagstiftning samt lägga fram förslag till författningsändringar som behövs för att ytterlig</w:t>
      </w:r>
      <w:r w:rsidRPr="00545AC1">
        <w:t>a</w:t>
      </w:r>
      <w:r w:rsidRPr="00545AC1">
        <w:t>re stärka skyddet mot tvångs- och barnäktenskap. Uppdraget ska redovisas senast 21 maj 2012. Ungdomsstyrelsen har särskilt sett över frågan om tvångsäktenskap och</w:t>
      </w:r>
      <w:r w:rsidRPr="00545AC1">
        <w:t xml:space="preserve"> konstaterar i sin rapport att samhället i dag inte tar något övergripande ansvar för denna omfattande och komplexa fråga (Gift mot sin vilja, Ungdomsstyrelsen, 2009:5). 6,6 procent av flickorna och 3,8 procent av pojkarna mellan 16 och 25 år i Sverige upplever att de inte har möjlighet att fritt välja vem de ska gifta sig med. Detta motsvarar cirka 70 000 ungdomar. </w:t>
      </w:r>
      <w:r w:rsidRPr="00545AC1">
        <w:lastRenderedPageBreak/>
        <w:t>Flickor med utländsk bakgrund uppger i störst utsträckning att de har b</w:t>
      </w:r>
      <w:r w:rsidRPr="00545AC1">
        <w:t>e</w:t>
      </w:r>
      <w:r w:rsidRPr="00545AC1">
        <w:t>gränsningar eller villkor. Ungdomsstyrelsens kartläggning visar att arr</w:t>
      </w:r>
      <w:r w:rsidRPr="00545AC1">
        <w:t>anger</w:t>
      </w:r>
      <w:r w:rsidRPr="00545AC1">
        <w:t>a</w:t>
      </w:r>
      <w:r w:rsidRPr="00545AC1">
        <w:t>de äktenskap eller tvångsäktenskap är kopplade till normer om kvinnors oskuld och att de används för att styra flickors och kvinnors sexualitet på ett sätt som i många fall kränker deras rättigheter. Ungdomar som bor i socialt utsatta områden som Hjällbo, Araby, Rosengård och Husby uppger i högre grad än andra unga i riket att de har begränsningar eller villkor i förhållande till äktenskap eller val av partner. Andelen unga med utländsk bakgrund som uppgav att de skulle bestraffas hårt och att föräldr</w:t>
      </w:r>
      <w:r w:rsidRPr="00545AC1">
        <w:t>arna skulle ta avstånd från dem om de var homo- eller bisexuella är hög framförallt bland dem som även hade begränsningar eller uppställda villkor i förhållande till val av partner och äktenskap. Myndigheten föreslår bl.a. att man kriminaliserar tvångsäktenskap och barnäktenskap. Dessutom föreslås en nationell handlingsplan mot tvång</w:t>
      </w:r>
      <w:r w:rsidRPr="00545AC1">
        <w:t>s</w:t>
      </w:r>
      <w:r w:rsidRPr="00545AC1">
        <w:t>äktenskap. Utredningen om människohandel (SOU 2008:41) innehåller föru</w:t>
      </w:r>
      <w:r w:rsidRPr="00545AC1">
        <w:t>t</w:t>
      </w:r>
      <w:r w:rsidRPr="00545AC1">
        <w:t>om förslag som syftar till att skärpa lagstiftningen mot människohandel fö</w:t>
      </w:r>
      <w:r w:rsidRPr="00545AC1">
        <w:t>r</w:t>
      </w:r>
      <w:r w:rsidRPr="00545AC1">
        <w:t>slag om barnäktenskap. Utredni</w:t>
      </w:r>
      <w:r w:rsidRPr="00545AC1">
        <w:t>ngen konstaterar dock att det tvång som kan föregå ett tvångsäktenskap redan är kriminaliserat i strafflagstiftningen och att det inte finns behov av någon särskild brottsrubricering för tvångsäktenskap som inte är barnäktenskap.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45AC1">
        <w:trPr>
          <w:cantSplit/>
        </w:trPr>
        <w:tc>
          <w:tcPr>
            <w:tcW w:w="3046" w:type="dxa"/>
          </w:tcPr>
          <w:p w:rsidR="00882FF5" w:rsidRPr="00545AC1" w:rsidRDefault="00882FF5">
            <w:pPr>
              <w:pStyle w:val="UnderskriftDatum"/>
              <w:spacing w:before="240"/>
            </w:pPr>
            <w:r w:rsidRPr="00545AC1">
              <w:t>Stockholm den 4 oktober 2011</w:t>
            </w:r>
          </w:p>
        </w:tc>
        <w:tc>
          <w:tcPr>
            <w:tcW w:w="3047" w:type="dxa"/>
          </w:tcPr>
          <w:p w:rsidR="00882FF5" w:rsidRPr="00545AC1" w:rsidRDefault="00882FF5">
            <w:pPr>
              <w:pStyle w:val="Underskrifter"/>
              <w:spacing w:before="240"/>
            </w:pPr>
          </w:p>
        </w:tc>
      </w:tr>
      <w:tr w:rsidR="00000000" w:rsidRPr="00545AC1">
        <w:trPr>
          <w:cantSplit/>
        </w:trPr>
        <w:tc>
          <w:tcPr>
            <w:tcW w:w="3046" w:type="dxa"/>
          </w:tcPr>
          <w:p w:rsidR="00882FF5" w:rsidRPr="00545AC1" w:rsidRDefault="00882FF5">
            <w:pPr>
              <w:pStyle w:val="Underskrifter"/>
            </w:pPr>
            <w:r w:rsidRPr="00545AC1">
              <w:t>Mikael Damberg (S)</w:t>
            </w:r>
          </w:p>
        </w:tc>
        <w:tc>
          <w:tcPr>
            <w:tcW w:w="3046" w:type="dxa"/>
          </w:tcPr>
          <w:p w:rsidR="00882FF5" w:rsidRPr="00545AC1" w:rsidRDefault="00882FF5">
            <w:pPr>
              <w:pStyle w:val="Underskrifter"/>
            </w:pPr>
          </w:p>
        </w:tc>
      </w:tr>
    </w:tbl>
    <w:p w:rsidR="00882FF5" w:rsidRPr="00545AC1" w:rsidRDefault="00882FF5">
      <w:pPr>
        <w:pStyle w:val="Normaltindrag"/>
      </w:pPr>
    </w:p>
    <w:sectPr w:rsidR="00882FF5" w:rsidRPr="00545A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2FF5" w:rsidRPr="00545AC1" w:rsidRDefault="00882FF5">
      <w:r w:rsidRPr="00545AC1">
        <w:separator/>
      </w:r>
    </w:p>
  </w:endnote>
  <w:endnote w:type="continuationSeparator" w:id="0">
    <w:p w:rsidR="00882FF5" w:rsidRPr="00545AC1" w:rsidRDefault="00882FF5">
      <w:r w:rsidRPr="00545A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2FF5" w:rsidRPr="00545AC1" w:rsidRDefault="00545AC1">
    <w:pPr>
      <w:pStyle w:val="Sidfot"/>
    </w:pPr>
    <w:r w:rsidRPr="00545AC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54738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FF5" w:rsidRDefault="00882FF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82FF5" w:rsidRDefault="00882FF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2FF5" w:rsidRPr="00545AC1" w:rsidRDefault="00545AC1">
    <w:pPr>
      <w:pStyle w:val="Sidfot"/>
    </w:pPr>
    <w:r w:rsidRPr="00545AC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46818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FF5" w:rsidRDefault="00882F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2FF5" w:rsidRDefault="00882F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2FF5" w:rsidRPr="00545AC1" w:rsidRDefault="00545AC1">
    <w:pPr>
      <w:pStyle w:val="Sidfot"/>
    </w:pPr>
    <w:r w:rsidRPr="00545AC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50768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FF5" w:rsidRDefault="00882F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2FF5" w:rsidRDefault="00882F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2FF5" w:rsidRPr="00545AC1" w:rsidRDefault="00882FF5">
      <w:r w:rsidRPr="00545AC1">
        <w:separator/>
      </w:r>
    </w:p>
  </w:footnote>
  <w:footnote w:type="continuationSeparator" w:id="0">
    <w:p w:rsidR="00882FF5" w:rsidRPr="00545AC1" w:rsidRDefault="00882FF5">
      <w:r w:rsidRPr="00545A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2FF5" w:rsidRPr="00545AC1" w:rsidRDefault="00545AC1">
    <w:pPr>
      <w:pStyle w:val="Sidhuvud"/>
    </w:pPr>
    <w:r w:rsidRPr="00545AC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87252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FF5" w:rsidRDefault="00882FF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82FF5" w:rsidRDefault="00882FF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2FF5" w:rsidRPr="00545AC1" w:rsidRDefault="00545AC1">
    <w:pPr>
      <w:pStyle w:val="Sidhuvud"/>
    </w:pPr>
    <w:r w:rsidRPr="00545AC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2991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FF5" w:rsidRDefault="00882FF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82FF5" w:rsidRDefault="00882FF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2FF5" w:rsidRPr="00545AC1" w:rsidRDefault="00882FF5">
    <w:pPr>
      <w:pStyle w:val="FSHNormal"/>
      <w:tabs>
        <w:tab w:val="right" w:pos="5840"/>
      </w:tabs>
    </w:pPr>
    <w:r w:rsidRPr="00545AC1">
      <w:br/>
    </w:r>
    <w:r w:rsidRPr="00545AC1">
      <w:fldChar w:fldCharType="begin" w:fldLock="1"/>
    </w:r>
    <w:r w:rsidRPr="00545AC1">
      <w:instrText xml:space="preserve"> DOCPROPERTY</w:instrText>
    </w:r>
    <w:r w:rsidRPr="00545AC1">
      <w:rPr>
        <w:sz w:val="18"/>
      </w:rPr>
      <w:instrText xml:space="preserve"> "YearUser" *\charformat </w:instrText>
    </w:r>
    <w:r w:rsidRPr="00545AC1">
      <w:fldChar w:fldCharType="separate"/>
    </w:r>
    <w:r w:rsidRPr="00545AC1">
      <w:t>2011/12</w:t>
    </w:r>
    <w:r w:rsidRPr="00545AC1">
      <w:fldChar w:fldCharType="end"/>
    </w:r>
    <w:r w:rsidRPr="00545AC1">
      <w:t xml:space="preserve"> </w:t>
    </w:r>
    <w:r w:rsidRPr="00545AC1">
      <w:tab/>
      <w:t xml:space="preserve">mnr: </w:t>
    </w:r>
    <w:r w:rsidRPr="00545AC1">
      <w:fldChar w:fldCharType="begin" w:fldLock="1"/>
    </w:r>
    <w:r w:rsidRPr="00545AC1">
      <w:instrText xml:space="preserve"> DOCPROPERTY</w:instrText>
    </w:r>
    <w:r w:rsidRPr="00545AC1">
      <w:rPr>
        <w:sz w:val="18"/>
      </w:rPr>
      <w:instrText xml:space="preserve"> "Motionsnummer" *\charformat </w:instrText>
    </w:r>
    <w:r w:rsidRPr="00545AC1">
      <w:fldChar w:fldCharType="separate"/>
    </w:r>
    <w:r w:rsidRPr="00545AC1">
      <w:t>Ju361</w:t>
    </w:r>
    <w:r w:rsidRPr="00545AC1">
      <w:fldChar w:fldCharType="end"/>
    </w:r>
    <w:r w:rsidRPr="00545AC1">
      <w:br/>
    </w:r>
    <w:r w:rsidRPr="00545AC1">
      <w:fldChar w:fldCharType="begin" w:fldLock="1"/>
    </w:r>
    <w:r w:rsidRPr="00545AC1">
      <w:instrText xml:space="preserve"> DOCPROPERTY</w:instrText>
    </w:r>
    <w:r w:rsidRPr="00545AC1">
      <w:rPr>
        <w:sz w:val="18"/>
      </w:rPr>
      <w:instrText xml:space="preserve"> "Samling" *\charformat </w:instrText>
    </w:r>
    <w:r w:rsidRPr="00545AC1">
      <w:fldChar w:fldCharType="end"/>
    </w:r>
    <w:r w:rsidRPr="00545AC1">
      <w:tab/>
      <w:t xml:space="preserve">pnr: </w:t>
    </w:r>
    <w:r w:rsidRPr="00545AC1">
      <w:fldChar w:fldCharType="begin" w:fldLock="1"/>
    </w:r>
    <w:r w:rsidRPr="00545AC1">
      <w:instrText xml:space="preserve"> DOCPROPERTY</w:instrText>
    </w:r>
    <w:r w:rsidRPr="00545AC1">
      <w:rPr>
        <w:sz w:val="18"/>
      </w:rPr>
      <w:instrText xml:space="preserve"> "Partinummer" *\charformat </w:instrText>
    </w:r>
    <w:r w:rsidRPr="00545AC1">
      <w:fldChar w:fldCharType="separate"/>
    </w:r>
    <w:r w:rsidRPr="00545AC1">
      <w:t>S21077</w:t>
    </w:r>
    <w:r w:rsidRPr="00545AC1">
      <w:fldChar w:fldCharType="end"/>
    </w:r>
  </w:p>
  <w:p w:rsidR="00882FF5" w:rsidRPr="00545AC1" w:rsidRDefault="00882FF5">
    <w:pPr>
      <w:pStyle w:val="FSHRub1"/>
    </w:pPr>
    <w:r w:rsidRPr="00545AC1">
      <w:t>Motion till riksdagen</w:t>
    </w:r>
    <w:r w:rsidRPr="00545AC1">
      <w:br/>
    </w:r>
    <w:r w:rsidRPr="00545AC1">
      <w:fldChar w:fldCharType="begin" w:fldLock="1"/>
    </w:r>
    <w:r w:rsidRPr="00545AC1">
      <w:instrText xml:space="preserve"> DOCPROPERTY "YearUser" *\charformat </w:instrText>
    </w:r>
    <w:r w:rsidRPr="00545AC1">
      <w:fldChar w:fldCharType="separate"/>
    </w:r>
    <w:r w:rsidRPr="00545AC1">
      <w:t>2011/12</w:t>
    </w:r>
    <w:r w:rsidRPr="00545AC1">
      <w:fldChar w:fldCharType="end"/>
    </w:r>
    <w:r w:rsidRPr="00545AC1">
      <w:t>:</w:t>
    </w:r>
    <w:r w:rsidRPr="00545AC1">
      <w:fldChar w:fldCharType="begin" w:fldLock="1"/>
    </w:r>
    <w:r w:rsidRPr="00545AC1">
      <w:instrText xml:space="preserve"> DOCPROPERTY "Motionsnummer" *\charformat </w:instrText>
    </w:r>
    <w:r w:rsidRPr="00545AC1">
      <w:fldChar w:fldCharType="separate"/>
    </w:r>
    <w:r w:rsidRPr="00545AC1">
      <w:t>Ju361</w:t>
    </w:r>
    <w:r w:rsidRPr="00545AC1">
      <w:fldChar w:fldCharType="end"/>
    </w:r>
  </w:p>
  <w:p w:rsidR="00882FF5" w:rsidRPr="00545AC1" w:rsidRDefault="00882FF5">
    <w:pPr>
      <w:pStyle w:val="FSHNormalS5"/>
    </w:pPr>
    <w:r w:rsidRPr="00545AC1">
      <w:fldChar w:fldCharType="begin" w:fldLock="1"/>
    </w:r>
    <w:r w:rsidRPr="00545AC1">
      <w:instrText xml:space="preserve"> DOCPROPERTY "MotionarText" *\charformat </w:instrText>
    </w:r>
    <w:r w:rsidRPr="00545AC1">
      <w:fldChar w:fldCharType="separate"/>
    </w:r>
    <w:r w:rsidRPr="00545AC1">
      <w:t>av Mikael Damberg (S)</w:t>
    </w:r>
    <w:r w:rsidRPr="00545AC1">
      <w:fldChar w:fldCharType="end"/>
    </w:r>
    <w:r w:rsidRPr="00545AC1">
      <w:br/>
    </w:r>
    <w:r w:rsidRPr="00545AC1">
      <w:fldChar w:fldCharType="begin" w:fldLock="1"/>
    </w:r>
    <w:r w:rsidRPr="00545AC1">
      <w:instrText xml:space="preserve"> DOCPROPERTY "SvarFrasKort" *\charformat </w:instrText>
    </w:r>
    <w:r w:rsidRPr="00545AC1">
      <w:fldChar w:fldCharType="end"/>
    </w:r>
  </w:p>
  <w:p w:rsidR="00882FF5" w:rsidRPr="00545AC1" w:rsidRDefault="00882FF5">
    <w:pPr>
      <w:pStyle w:val="FSHTitel"/>
    </w:pPr>
    <w:r w:rsidRPr="00545AC1">
      <w:fldChar w:fldCharType="begin" w:fldLock="1"/>
    </w:r>
    <w:r w:rsidRPr="00545AC1">
      <w:instrText xml:space="preserve"> DOCPROPERTY</w:instrText>
    </w:r>
    <w:r w:rsidRPr="00545AC1">
      <w:rPr>
        <w:sz w:val="18"/>
      </w:rPr>
      <w:instrText xml:space="preserve"> "RubrikSvar" *\charformat </w:instrText>
    </w:r>
    <w:r w:rsidRPr="00545AC1">
      <w:fldChar w:fldCharType="separate"/>
    </w:r>
    <w:r w:rsidRPr="00545AC1">
      <w:t>Kriminalisering av tvångsäktenskap</w:t>
    </w:r>
    <w:r w:rsidRPr="00545AC1">
      <w:fldChar w:fldCharType="end"/>
    </w:r>
  </w:p>
  <w:p w:rsidR="00882FF5" w:rsidRPr="00545AC1" w:rsidRDefault="00882FF5">
    <w:pPr>
      <w:pStyle w:val="Normal00"/>
    </w:pPr>
  </w:p>
  <w:p w:rsidR="00882FF5" w:rsidRPr="00545AC1" w:rsidRDefault="00882F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7989603">
    <w:abstractNumId w:val="3"/>
  </w:num>
  <w:num w:numId="2" w16cid:durableId="307131549">
    <w:abstractNumId w:val="2"/>
  </w:num>
  <w:num w:numId="3" w16cid:durableId="1922058626">
    <w:abstractNumId w:val="1"/>
  </w:num>
  <w:num w:numId="4" w16cid:durableId="1190678555">
    <w:abstractNumId w:val="0"/>
  </w:num>
  <w:num w:numId="5" w16cid:durableId="1919246957">
    <w:abstractNumId w:val="7"/>
  </w:num>
  <w:num w:numId="6" w16cid:durableId="1033262168">
    <w:abstractNumId w:val="6"/>
  </w:num>
  <w:num w:numId="7" w16cid:durableId="242032093">
    <w:abstractNumId w:val="5"/>
  </w:num>
  <w:num w:numId="8" w16cid:durableId="1732196752">
    <w:abstractNumId w:val="4"/>
  </w:num>
  <w:num w:numId="9" w16cid:durableId="299238552">
    <w:abstractNumId w:val="8"/>
  </w:num>
  <w:num w:numId="10" w16cid:durableId="1849950745">
    <w:abstractNumId w:val="9"/>
  </w:num>
  <w:num w:numId="11" w16cid:durableId="935406103">
    <w:abstractNumId w:val="10"/>
  </w:num>
  <w:num w:numId="12" w16cid:durableId="1953323087">
    <w:abstractNumId w:val="13"/>
  </w:num>
  <w:num w:numId="13" w16cid:durableId="390036992">
    <w:abstractNumId w:val="15"/>
  </w:num>
  <w:num w:numId="14" w16cid:durableId="386689535">
    <w:abstractNumId w:val="16"/>
  </w:num>
  <w:num w:numId="15" w16cid:durableId="904804261">
    <w:abstractNumId w:val="11"/>
  </w:num>
  <w:num w:numId="16" w16cid:durableId="1929650338">
    <w:abstractNumId w:val="18"/>
  </w:num>
  <w:num w:numId="17" w16cid:durableId="542448328">
    <w:abstractNumId w:val="17"/>
  </w:num>
  <w:num w:numId="18" w16cid:durableId="283266839">
    <w:abstractNumId w:val="14"/>
  </w:num>
  <w:num w:numId="19" w16cid:durableId="15780502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4"/>
    <w:docVar w:name="PersonGUIDs" w:val="{D5EBC00A-9263-4FA0-8362-4ED95C542CE8}"/>
  </w:docVars>
  <w:rsids>
    <w:rsidRoot w:val="00D93329"/>
    <w:rsid w:val="00545AC1"/>
    <w:rsid w:val="00882FF5"/>
    <w:rsid w:val="00D9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ECC34E8-E344-4FFC-9E49-77E67F92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2847</Characters>
  <Application>Microsoft Office Word</Application>
  <DocSecurity>4</DocSecurity>
  <Lines>50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S21077</vt:lpstr>
    </vt:vector>
  </TitlesOfParts>
  <Company>Riksdagen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S21077</dc:title>
  <dc:subject>S21077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2011-12-04T06:16:00Z</cp:lastPrinted>
  <dcterms:created xsi:type="dcterms:W3CDTF">2025-12-17T18:56:00Z</dcterms:created>
  <dcterms:modified xsi:type="dcterms:W3CDTF">2025-12-17T18:56:00Z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mot2000_533_2011-10-04</vt:lpwstr>
  </property>
  <property fmtid="{D5CDD505-2E9C-101B-9397-08002B2CF9AE}" pid="3" name="version">
    <vt:lpwstr>mot2000_533_2011-10-04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Kriminalisering av tvångsäktenskap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Kriminalisering av tvångsäktenskap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S21077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Damberg (S)</vt:lpwstr>
  </property>
  <property fmtid="{D5CDD505-2E9C-101B-9397-08002B2CF9AE}" pid="26" name="MotionarLista">
    <vt:lpwstr>Damberg, Mikael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Damberg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20112012000000000083000210770069</vt:lpwstr>
  </property>
  <property fmtid="{D5CDD505-2E9C-101B-9397-08002B2CF9AE}" pid="47" name="datum">
    <vt:lpwstr>111004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20112012000000000083000210770069</vt:lpwstr>
  </property>
  <property fmtid="{D5CDD505-2E9C-101B-9397-08002B2CF9AE}" pid="50" name="nummer">
    <vt:lpwstr>361</vt:lpwstr>
  </property>
  <property fmtid="{D5CDD505-2E9C-101B-9397-08002B2CF9AE}" pid="51" name="utskottsbeteckning">
    <vt:lpwstr>Ju</vt:lpwstr>
  </property>
  <property fmtid="{D5CDD505-2E9C-101B-9397-08002B2CF9AE}" pid="52" name="GlobalUID">
    <vt:lpwstr>{7BC73DA0-FDE5-4266-82DE-5FFF93D9728A}</vt:lpwstr>
  </property>
  <property fmtid="{D5CDD505-2E9C-101B-9397-08002B2CF9AE}" pid="53" name="Överföringar">
    <vt:i4>0</vt:i4>
  </property>
  <property fmtid="{D5CDD505-2E9C-101B-9397-08002B2CF9AE}" pid="54" name="Checksum">
    <vt:lpwstr>*1007698310731*</vt:lpwstr>
  </property>
  <property fmtid="{D5CDD505-2E9C-101B-9397-08002B2CF9AE}" pid="55" name="skuggnummer">
    <vt:lpwstr>2362</vt:lpwstr>
  </property>
  <property fmtid="{D5CDD505-2E9C-101B-9397-08002B2CF9AE}" pid="56" name="urixVersion">
    <vt:lpwstr>4.5.0.25</vt:lpwstr>
  </property>
  <property fmtid="{D5CDD505-2E9C-101B-9397-08002B2CF9AE}" pid="57" name="urixOrigin">
    <vt:lpwstr>111204 07:16:21.321</vt:lpwstr>
  </property>
  <property fmtid="{D5CDD505-2E9C-101B-9397-08002B2CF9AE}" pid="58" name="urixGuid">
    <vt:lpwstr>{6E29139E-14EA-452B-940D-AA2C32724D29}</vt:lpwstr>
  </property>
</Properties>
</file>