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715" w:rsidRPr="00515715" w:rsidRDefault="00515715">
      <w:pPr>
        <w:pStyle w:val="Frslagsrubrik"/>
      </w:pPr>
      <w:r w:rsidRPr="00515715">
        <w:t>Förslag till riksdagsbeslut</w:t>
      </w:r>
    </w:p>
    <w:p w:rsidR="00515715" w:rsidRPr="00515715" w:rsidRDefault="00515715">
      <w:pPr>
        <w:pStyle w:val="Hemstlatt"/>
        <w:ind w:left="0"/>
      </w:pPr>
      <w:r w:rsidRPr="00515715">
        <w:t>Riksdagen tillkännager för regeringen som sin mening vad som anförs i motionen om stopplikt vid övergångsstä</w:t>
      </w:r>
      <w:r w:rsidRPr="00515715">
        <w:t>l</w:t>
      </w:r>
      <w:r w:rsidRPr="00515715">
        <w:t>le.</w:t>
      </w:r>
    </w:p>
    <w:p w:rsidR="00515715" w:rsidRPr="00515715" w:rsidRDefault="00515715">
      <w:pPr>
        <w:pStyle w:val="Rubrik1"/>
      </w:pPr>
      <w:r w:rsidRPr="00515715">
        <w:t>Motivering</w:t>
      </w:r>
    </w:p>
    <w:p w:rsidR="00515715" w:rsidRPr="00515715" w:rsidRDefault="00515715">
      <w:r w:rsidRPr="00515715">
        <w:t>Sedan ett antal år gäller stopplikt vid övergångsställe, vilket innebär att fo</w:t>
      </w:r>
      <w:r w:rsidRPr="00515715">
        <w:t>t</w:t>
      </w:r>
      <w:r w:rsidRPr="00515715">
        <w:t>gängaren har företräde. Tanken med detta var givetvis att minska olyckorna. Tyvärr har effekten blivit den motsatta. Alltför många gångtrafikanter litar på att alla fordon stannar och utsätter sig därmed för stor fara. Antalet olyckor på övergångsställena har ökat.</w:t>
      </w:r>
    </w:p>
    <w:p w:rsidR="00515715" w:rsidRPr="00515715" w:rsidRDefault="00515715">
      <w:pPr>
        <w:pStyle w:val="Normaltindrag"/>
      </w:pPr>
      <w:r w:rsidRPr="00515715">
        <w:t>Lagen är dessutom miljömässigt felaktig. Tunga fordon som tvingas stanna för att släppa över en gående orsakar mycket stora utsläpp när de startar igen. De flesta av dessa utsläpp drabbar tätbebyggda områden eftersom det är här övergångsställena</w:t>
      </w:r>
      <w:r w:rsidRPr="00515715">
        <w:t xml:space="preserve"> finns. Trafikreglerna bör underlätta för tung trafik så att den kan köra i jämn fart genom tätbebyggda områden.</w:t>
      </w:r>
    </w:p>
    <w:p w:rsidR="00515715" w:rsidRPr="00515715" w:rsidRDefault="00515715">
      <w:pPr>
        <w:pStyle w:val="Normaltindrag"/>
      </w:pPr>
      <w:r w:rsidRPr="00515715">
        <w:t>Mot bakgrund av vad som skrivits ovan är det dags att överväga att utvä</w:t>
      </w:r>
      <w:r w:rsidRPr="00515715">
        <w:t>r</w:t>
      </w:r>
      <w:r w:rsidRPr="00515715">
        <w:t>dera zebralagen av både trafiksäkerhetsskäl och miljöskäl.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715">
        <w:trPr>
          <w:cantSplit/>
        </w:trPr>
        <w:tc>
          <w:tcPr>
            <w:tcW w:w="3046" w:type="dxa"/>
          </w:tcPr>
          <w:p w:rsidR="00515715" w:rsidRPr="00515715" w:rsidRDefault="00515715">
            <w:pPr>
              <w:pStyle w:val="UnderskriftDatum"/>
              <w:spacing w:before="240"/>
            </w:pPr>
            <w:r w:rsidRPr="00515715">
              <w:t>Stockholm den 7 oktober 2010</w:t>
            </w:r>
          </w:p>
        </w:tc>
        <w:tc>
          <w:tcPr>
            <w:tcW w:w="3047" w:type="dxa"/>
          </w:tcPr>
          <w:p w:rsidR="00515715" w:rsidRPr="00515715" w:rsidRDefault="00515715">
            <w:pPr>
              <w:pStyle w:val="Underskrifter"/>
              <w:spacing w:before="240"/>
            </w:pPr>
          </w:p>
        </w:tc>
      </w:tr>
      <w:tr w:rsidR="00000000" w:rsidRPr="00515715">
        <w:trPr>
          <w:cantSplit/>
        </w:trPr>
        <w:tc>
          <w:tcPr>
            <w:tcW w:w="3046" w:type="dxa"/>
          </w:tcPr>
          <w:p w:rsidR="00515715" w:rsidRPr="00515715" w:rsidRDefault="00515715">
            <w:pPr>
              <w:pStyle w:val="Underskrifter"/>
            </w:pPr>
            <w:r w:rsidRPr="00515715">
              <w:t>Jan Ericson (M)</w:t>
            </w:r>
          </w:p>
        </w:tc>
        <w:tc>
          <w:tcPr>
            <w:tcW w:w="3046" w:type="dxa"/>
          </w:tcPr>
          <w:p w:rsidR="00515715" w:rsidRPr="00515715" w:rsidRDefault="00515715">
            <w:pPr>
              <w:pStyle w:val="Underskrifter"/>
            </w:pPr>
          </w:p>
        </w:tc>
      </w:tr>
    </w:tbl>
    <w:p w:rsidR="00515715" w:rsidRPr="00515715" w:rsidRDefault="00515715">
      <w:pPr>
        <w:pStyle w:val="Normaltindrag"/>
      </w:pPr>
    </w:p>
    <w:sectPr w:rsidR="00000000" w:rsidRPr="00515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715" w:rsidRPr="00515715" w:rsidRDefault="00515715">
      <w:r w:rsidRPr="00515715">
        <w:separator/>
      </w:r>
    </w:p>
  </w:endnote>
  <w:endnote w:type="continuationSeparator" w:id="0">
    <w:p w:rsidR="00515715" w:rsidRPr="00515715" w:rsidRDefault="00515715">
      <w:r w:rsidRPr="00515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Sidfot"/>
    </w:pPr>
    <w:r w:rsidRPr="00515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137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715" w:rsidRDefault="005157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715" w:rsidRDefault="005157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Sidfot"/>
    </w:pPr>
    <w:r w:rsidRPr="00515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119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715" w:rsidRDefault="005157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715" w:rsidRDefault="005157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Sidfot"/>
    </w:pPr>
    <w:r w:rsidRPr="00515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625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715" w:rsidRDefault="00515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715" w:rsidRDefault="00515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715" w:rsidRPr="00515715" w:rsidRDefault="00515715">
      <w:r w:rsidRPr="00515715">
        <w:separator/>
      </w:r>
    </w:p>
  </w:footnote>
  <w:footnote w:type="continuationSeparator" w:id="0">
    <w:p w:rsidR="00515715" w:rsidRPr="00515715" w:rsidRDefault="00515715">
      <w:r w:rsidRPr="00515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Sidhuvud"/>
    </w:pPr>
    <w:r w:rsidRPr="00515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052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715" w:rsidRDefault="005157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715" w:rsidRDefault="005157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Sidhuvud"/>
    </w:pPr>
    <w:r w:rsidRPr="00515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952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715" w:rsidRDefault="005157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715" w:rsidRDefault="005157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715" w:rsidRPr="00515715" w:rsidRDefault="00515715">
    <w:pPr>
      <w:pStyle w:val="FSHNormal"/>
      <w:tabs>
        <w:tab w:val="right" w:pos="5840"/>
      </w:tabs>
    </w:pPr>
    <w:r w:rsidRPr="00515715">
      <w:br/>
    </w:r>
    <w:r w:rsidRPr="00515715">
      <w:fldChar w:fldCharType="begin" w:fldLock="1"/>
    </w:r>
    <w:r w:rsidRPr="00515715">
      <w:instrText xml:space="preserve"> DOCPROPERTY</w:instrText>
    </w:r>
    <w:r w:rsidRPr="00515715">
      <w:rPr>
        <w:sz w:val="18"/>
      </w:rPr>
      <w:instrText xml:space="preserve"> "YearUser" *\charformat </w:instrText>
    </w:r>
    <w:r w:rsidRPr="00515715">
      <w:fldChar w:fldCharType="separate"/>
    </w:r>
    <w:r w:rsidRPr="00515715">
      <w:t>2010/11</w:t>
    </w:r>
    <w:r w:rsidRPr="00515715">
      <w:fldChar w:fldCharType="end"/>
    </w:r>
    <w:r w:rsidRPr="00515715">
      <w:t xml:space="preserve"> </w:t>
    </w:r>
    <w:r w:rsidRPr="00515715">
      <w:tab/>
      <w:t xml:space="preserve">mnr: </w:t>
    </w:r>
    <w:r w:rsidRPr="00515715">
      <w:fldChar w:fldCharType="begin" w:fldLock="1"/>
    </w:r>
    <w:r w:rsidRPr="00515715">
      <w:instrText xml:space="preserve"> DOCPROPERTY</w:instrText>
    </w:r>
    <w:r w:rsidRPr="00515715">
      <w:rPr>
        <w:sz w:val="18"/>
      </w:rPr>
      <w:instrText xml:space="preserve"> "Motionsnummer" *\charformat </w:instrText>
    </w:r>
    <w:r w:rsidRPr="00515715">
      <w:fldChar w:fldCharType="separate"/>
    </w:r>
    <w:r w:rsidRPr="00515715">
      <w:t>T300</w:t>
    </w:r>
    <w:r w:rsidRPr="00515715">
      <w:fldChar w:fldCharType="end"/>
    </w:r>
    <w:r w:rsidRPr="00515715">
      <w:br/>
    </w:r>
    <w:r w:rsidRPr="00515715">
      <w:fldChar w:fldCharType="begin" w:fldLock="1"/>
    </w:r>
    <w:r w:rsidRPr="00515715">
      <w:instrText xml:space="preserve"> DOCPROPERTY</w:instrText>
    </w:r>
    <w:r w:rsidRPr="00515715">
      <w:rPr>
        <w:sz w:val="18"/>
      </w:rPr>
      <w:instrText xml:space="preserve"> "Samling" *\charformat </w:instrText>
    </w:r>
    <w:r w:rsidRPr="00515715">
      <w:fldChar w:fldCharType="end"/>
    </w:r>
    <w:r w:rsidRPr="00515715">
      <w:tab/>
      <w:t xml:space="preserve">pnr: </w:t>
    </w:r>
    <w:r w:rsidRPr="00515715">
      <w:fldChar w:fldCharType="begin" w:fldLock="1"/>
    </w:r>
    <w:r w:rsidRPr="00515715">
      <w:instrText xml:space="preserve"> DOCPROPERTY</w:instrText>
    </w:r>
    <w:r w:rsidRPr="00515715">
      <w:rPr>
        <w:sz w:val="18"/>
      </w:rPr>
      <w:instrText xml:space="preserve"> "Partinummer" *\charformat </w:instrText>
    </w:r>
    <w:r w:rsidRPr="00515715">
      <w:fldChar w:fldCharType="separate"/>
    </w:r>
    <w:r w:rsidRPr="00515715">
      <w:t>M1010</w:t>
    </w:r>
    <w:r w:rsidRPr="00515715">
      <w:fldChar w:fldCharType="end"/>
    </w:r>
  </w:p>
  <w:p w:rsidR="00515715" w:rsidRPr="00515715" w:rsidRDefault="00515715">
    <w:pPr>
      <w:pStyle w:val="FSHRub1"/>
    </w:pPr>
    <w:r w:rsidRPr="00515715">
      <w:t>Motion till riksdagen</w:t>
    </w:r>
    <w:r w:rsidRPr="00515715">
      <w:br/>
    </w:r>
    <w:r w:rsidRPr="00515715">
      <w:fldChar w:fldCharType="begin" w:fldLock="1"/>
    </w:r>
    <w:r w:rsidRPr="00515715">
      <w:instrText xml:space="preserve"> DOCPROPERTY "YearUser" *\charformat </w:instrText>
    </w:r>
    <w:r w:rsidRPr="00515715">
      <w:fldChar w:fldCharType="separate"/>
    </w:r>
    <w:r w:rsidRPr="00515715">
      <w:t>2010/11</w:t>
    </w:r>
    <w:r w:rsidRPr="00515715">
      <w:fldChar w:fldCharType="end"/>
    </w:r>
    <w:r w:rsidRPr="00515715">
      <w:t>:</w:t>
    </w:r>
    <w:r w:rsidRPr="00515715">
      <w:fldChar w:fldCharType="begin" w:fldLock="1"/>
    </w:r>
    <w:r w:rsidRPr="00515715">
      <w:instrText xml:space="preserve"> DOCPROPERTY "Motionsnummer" *\charformat </w:instrText>
    </w:r>
    <w:r w:rsidRPr="00515715">
      <w:fldChar w:fldCharType="separate"/>
    </w:r>
    <w:r w:rsidRPr="00515715">
      <w:t>T300</w:t>
    </w:r>
    <w:r w:rsidRPr="00515715">
      <w:fldChar w:fldCharType="end"/>
    </w:r>
  </w:p>
  <w:p w:rsidR="00515715" w:rsidRPr="00515715" w:rsidRDefault="00515715">
    <w:pPr>
      <w:pStyle w:val="FSHNormalS5"/>
    </w:pPr>
    <w:r w:rsidRPr="00515715">
      <w:fldChar w:fldCharType="begin" w:fldLock="1"/>
    </w:r>
    <w:r w:rsidRPr="00515715">
      <w:instrText xml:space="preserve"> DOCPROPERTY "MotionarText" *\charformat </w:instrText>
    </w:r>
    <w:r w:rsidRPr="00515715">
      <w:fldChar w:fldCharType="separate"/>
    </w:r>
    <w:r w:rsidRPr="00515715">
      <w:t>av Jan Ericson (M)</w:t>
    </w:r>
    <w:r w:rsidRPr="00515715">
      <w:fldChar w:fldCharType="end"/>
    </w:r>
    <w:r w:rsidRPr="00515715">
      <w:br/>
    </w:r>
    <w:r w:rsidRPr="00515715">
      <w:fldChar w:fldCharType="begin" w:fldLock="1"/>
    </w:r>
    <w:r w:rsidRPr="00515715">
      <w:instrText xml:space="preserve"> DOCPROPERTY "SvarFrasKort" *\charformat </w:instrText>
    </w:r>
    <w:r w:rsidRPr="00515715">
      <w:fldChar w:fldCharType="end"/>
    </w:r>
  </w:p>
  <w:p w:rsidR="00515715" w:rsidRPr="00515715" w:rsidRDefault="00515715">
    <w:pPr>
      <w:pStyle w:val="FSHTitel"/>
    </w:pPr>
    <w:r w:rsidRPr="00515715">
      <w:fldChar w:fldCharType="begin" w:fldLock="1"/>
    </w:r>
    <w:r w:rsidRPr="00515715">
      <w:instrText xml:space="preserve"> DOCPROPERTY</w:instrText>
    </w:r>
    <w:r w:rsidRPr="00515715">
      <w:rPr>
        <w:sz w:val="18"/>
      </w:rPr>
      <w:instrText xml:space="preserve"> "RubrikSvar" *\charformat </w:instrText>
    </w:r>
    <w:r w:rsidRPr="00515715">
      <w:fldChar w:fldCharType="separate"/>
    </w:r>
    <w:r w:rsidRPr="00515715">
      <w:t>Avskaffande av stopplikt vid övergångsställe</w:t>
    </w:r>
    <w:r w:rsidRPr="00515715">
      <w:fldChar w:fldCharType="end"/>
    </w:r>
  </w:p>
  <w:p w:rsidR="00515715" w:rsidRPr="00515715" w:rsidRDefault="00515715">
    <w:pPr>
      <w:pStyle w:val="Normal00"/>
    </w:pPr>
  </w:p>
  <w:p w:rsidR="00515715" w:rsidRPr="00515715" w:rsidRDefault="005157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0777336">
    <w:abstractNumId w:val="3"/>
  </w:num>
  <w:num w:numId="2" w16cid:durableId="1415131860">
    <w:abstractNumId w:val="2"/>
  </w:num>
  <w:num w:numId="3" w16cid:durableId="693729748">
    <w:abstractNumId w:val="1"/>
  </w:num>
  <w:num w:numId="4" w16cid:durableId="2069110108">
    <w:abstractNumId w:val="0"/>
  </w:num>
  <w:num w:numId="5" w16cid:durableId="1999962426">
    <w:abstractNumId w:val="7"/>
  </w:num>
  <w:num w:numId="6" w16cid:durableId="900022480">
    <w:abstractNumId w:val="6"/>
  </w:num>
  <w:num w:numId="7" w16cid:durableId="847986128">
    <w:abstractNumId w:val="5"/>
  </w:num>
  <w:num w:numId="8" w16cid:durableId="409080201">
    <w:abstractNumId w:val="4"/>
  </w:num>
  <w:num w:numId="9" w16cid:durableId="2050296560">
    <w:abstractNumId w:val="8"/>
  </w:num>
  <w:num w:numId="10" w16cid:durableId="1490707545">
    <w:abstractNumId w:val="9"/>
  </w:num>
  <w:num w:numId="11" w16cid:durableId="1739666945">
    <w:abstractNumId w:val="10"/>
  </w:num>
  <w:num w:numId="12" w16cid:durableId="2129733161">
    <w:abstractNumId w:val="13"/>
  </w:num>
  <w:num w:numId="13" w16cid:durableId="603919814">
    <w:abstractNumId w:val="15"/>
  </w:num>
  <w:num w:numId="14" w16cid:durableId="99304028">
    <w:abstractNumId w:val="16"/>
  </w:num>
  <w:num w:numId="15" w16cid:durableId="44258456">
    <w:abstractNumId w:val="11"/>
  </w:num>
  <w:num w:numId="16" w16cid:durableId="227036294">
    <w:abstractNumId w:val="18"/>
  </w:num>
  <w:num w:numId="17" w16cid:durableId="1872840677">
    <w:abstractNumId w:val="17"/>
  </w:num>
  <w:num w:numId="18" w16cid:durableId="1737892613">
    <w:abstractNumId w:val="14"/>
  </w:num>
  <w:num w:numId="19" w16cid:durableId="87485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FF48BB"/>
    <w:rsid w:val="00515715"/>
    <w:rsid w:val="00FF4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7648A45-91C6-407F-8E3B-5C2D0537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883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2010-11-29T07:53:00Z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mot2000_515_2010-09-29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stopplikt vid övergångsställe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stopplikt vid övergångsställe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20102011000000000109000010100069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20102011000000000109000010100069</vt:lpwstr>
  </property>
  <property fmtid="{D5CDD505-2E9C-101B-9397-08002B2CF9AE}" pid="50" name="nummer">
    <vt:lpwstr>300</vt:lpwstr>
  </property>
  <property fmtid="{D5CDD505-2E9C-101B-9397-08002B2CF9AE}" pid="51" name="utskottsbeteckning">
    <vt:lpwstr>T</vt:lpwstr>
  </property>
  <property fmtid="{D5CDD505-2E9C-101B-9397-08002B2CF9AE}" pid="52" name="GlobalUID">
    <vt:lpwstr>{94C87488-B961-4BBF-9045-C414C1CE44AF}</vt:lpwstr>
  </property>
  <property fmtid="{D5CDD505-2E9C-101B-9397-08002B2CF9AE}" pid="53" name="Överföringar">
    <vt:i4>0</vt:i4>
  </property>
  <property fmtid="{D5CDD505-2E9C-101B-9397-08002B2CF9AE}" pid="54" name="Checksum">
    <vt:lpwstr>*1014431664105*</vt:lpwstr>
  </property>
  <property fmtid="{D5CDD505-2E9C-101B-9397-08002B2CF9AE}" pid="55" name="skuggnummer">
    <vt:lpwstr>1302</vt:lpwstr>
  </property>
  <property fmtid="{D5CDD505-2E9C-101B-9397-08002B2CF9AE}" pid="56" name="urixVersion">
    <vt:lpwstr>4.3.2.0</vt:lpwstr>
  </property>
  <property fmtid="{D5CDD505-2E9C-101B-9397-08002B2CF9AE}" pid="57" name="urixOrigin">
    <vt:lpwstr>101203 09:52:41.856</vt:lpwstr>
  </property>
  <property fmtid="{D5CDD505-2E9C-101B-9397-08002B2CF9AE}" pid="58" name="urixGuid">
    <vt:lpwstr>{E6719069-62B2-4281-8FE7-01669DBF6EB5}</vt:lpwstr>
  </property>
</Properties>
</file>