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endnotes.xml" ContentType="application/vnd.openxmlformats-officedocument.wordprocessingml.endnotes+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charts/chart10.xml" ContentType="application/vnd.openxmlformats-officedocument.drawingml.chart+xml"/>
  <Override PartName="/word/charts/colors9.xml" ContentType="application/vnd.ms-office.chartcolorstyle+xml"/>
  <Override PartName="/word/charts/style9.xml" ContentType="application/vnd.ms-office.chartstyle+xml"/>
  <Override PartName="/word/charts/chart11.xml" ContentType="application/vnd.openxmlformats-officedocument.drawingml.chart+xml"/>
  <Override PartName="/word/charts/style10.xml" ContentType="application/vnd.ms-office.chartstyle+xml"/>
  <Override PartName="/word/theme/themeOverride2.xml" ContentType="application/vnd.openxmlformats-officedocument.themeOverrid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3.xml" ContentType="application/vnd.openxmlformats-officedocument.themeOverride+xml"/>
  <Override PartName="/word/charts/style7.xml" ContentType="application/vnd.ms-office.chartstyle+xml"/>
  <Override PartName="/word/charts/colors11.xml" ContentType="application/vnd.ms-office.chartcolorstyle+xml"/>
  <Override PartName="/word/charts/style11.xml" ContentType="application/vnd.ms-office.chartstyle+xml"/>
  <Override PartName="/word/charts/chart12.xml" ContentType="application/vnd.openxmlformats-officedocument.drawingml.chart+xml"/>
  <Override PartName="/word/charts/colors10.xml" ContentType="application/vnd.ms-office.chartcolorstyle+xml"/>
  <Override PartName="/word/theme/themeOverride1.xml" ContentType="application/vnd.openxmlformats-officedocument.themeOverrid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theme/theme1.xml" ContentType="application/vnd.openxmlformats-officedocument.theme+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style5.xml" ContentType="application/vnd.ms-office.chartstyle+xml"/>
  <Override PartName="/word/charts/chart6.xml" ContentType="application/vnd.openxmlformats-officedocument.drawingml.chart+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8.xml" ContentType="application/vnd.openxmlformats-officedocument.drawingml.chart+xml"/>
  <Override PartName="/word/glossary/document.xml" ContentType="application/vnd.openxmlformats-officedocument.wordprocessingml.document.glossary+xml"/>
  <Override PartName="/word/settings.xml" ContentType="application/vnd.openxmlformats-officedocument.wordprocessingml.settings+xml"/>
  <Override PartName="/word/glossary/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eastAsia="Times New Roman" w:cs="Times New Roman"/>
          <w:bCs/>
          <w:kern w:val="28"/>
          <w:sz w:val="22"/>
          <w:szCs w:val="36"/>
          <w14:numSpacing w14:val="proportional"/>
        </w:rPr>
        <w:id w:val="-166486211"/>
        <w:docPartObj>
          <w:docPartGallery w:val="Table of Contents"/>
          <w:docPartUnique/>
        </w:docPartObj>
      </w:sdtPr>
      <w:sdtEndPr>
        <w:rPr>
          <w:rFonts w:asciiTheme="minorHAnsi" w:hAnsiTheme="minorHAnsi" w:eastAsiaTheme="minorHAnsi" w:cstheme="minorBidi"/>
          <w:b/>
          <w:bCs w:val="0"/>
          <w:sz w:val="24"/>
          <w:szCs w:val="24"/>
        </w:rPr>
      </w:sdtEndPr>
      <w:sdtContent>
        <w:p w:rsidRPr="009A1429" w:rsidR="00D5087E" w:rsidP="00D5087E" w:rsidRDefault="00D5087E" w14:paraId="500CC202" w14:textId="77777777">
          <w:pPr>
            <w:pStyle w:val="Innehllsfrteckningsrubrik"/>
            <w:rPr>
              <w:rFonts w:cstheme="majorHAnsi"/>
            </w:rPr>
          </w:pPr>
          <w:r w:rsidRPr="009A1429">
            <w:rPr>
              <w:rFonts w:cstheme="majorHAnsi"/>
            </w:rPr>
            <w:t>Innehållsförteckning</w:t>
          </w:r>
        </w:p>
        <w:p w:rsidR="006072E4" w:rsidRDefault="006072E4" w14:paraId="2BEC23F3" w14:textId="15C5ADD9">
          <w:pPr>
            <w:pStyle w:val="Innehll1"/>
            <w:tabs>
              <w:tab w:val="right" w:leader="dot" w:pos="8494"/>
            </w:tabs>
            <w:rPr>
              <w:rFonts w:eastAsiaTheme="minorEastAsia"/>
              <w:noProof/>
              <w:kern w:val="0"/>
              <w:sz w:val="22"/>
              <w:szCs w:val="22"/>
              <w:lang w:eastAsia="sv-SE"/>
              <w14:numSpacing w14:val="default"/>
            </w:rPr>
          </w:pPr>
          <w:r>
            <w:rPr>
              <w:rFonts w:eastAsia="Times New Roman" w:asciiTheme="majorHAnsi" w:hAnsiTheme="majorHAnsi" w:cstheme="majorHAnsi"/>
              <w:b/>
              <w:bCs/>
              <w:sz w:val="22"/>
              <w:szCs w:val="36"/>
              <w:lang w:eastAsia="sv-SE"/>
            </w:rPr>
            <w:fldChar w:fldCharType="begin"/>
          </w:r>
          <w:r>
            <w:rPr>
              <w:rFonts w:eastAsia="Times New Roman" w:asciiTheme="majorHAnsi" w:hAnsiTheme="majorHAnsi" w:cstheme="majorHAnsi"/>
              <w:b/>
              <w:bCs/>
              <w:sz w:val="22"/>
              <w:szCs w:val="36"/>
              <w:lang w:eastAsia="sv-SE"/>
            </w:rPr>
            <w:instrText xml:space="preserve"> TOC \o "1-2" \h \z \u </w:instrText>
          </w:r>
          <w:r>
            <w:rPr>
              <w:rFonts w:eastAsia="Times New Roman" w:asciiTheme="majorHAnsi" w:hAnsiTheme="majorHAnsi" w:cstheme="majorHAnsi"/>
              <w:b/>
              <w:bCs/>
              <w:sz w:val="22"/>
              <w:szCs w:val="36"/>
              <w:lang w:eastAsia="sv-SE"/>
            </w:rPr>
            <w:fldChar w:fldCharType="separate"/>
          </w:r>
          <w:hyperlink w:history="1" w:anchor="_Toc48811571">
            <w:r w:rsidRPr="00CE5339">
              <w:rPr>
                <w:rStyle w:val="Hyperlnk"/>
                <w:noProof/>
              </w:rPr>
              <w:t>Förslag till riksdagsbeslut</w:t>
            </w:r>
            <w:r>
              <w:rPr>
                <w:noProof/>
                <w:webHidden/>
              </w:rPr>
              <w:tab/>
            </w:r>
            <w:r>
              <w:rPr>
                <w:noProof/>
                <w:webHidden/>
              </w:rPr>
              <w:fldChar w:fldCharType="begin"/>
            </w:r>
            <w:r>
              <w:rPr>
                <w:noProof/>
                <w:webHidden/>
              </w:rPr>
              <w:instrText xml:space="preserve"> PAGEREF _Toc48811571 \h </w:instrText>
            </w:r>
            <w:r>
              <w:rPr>
                <w:noProof/>
                <w:webHidden/>
              </w:rPr>
            </w:r>
            <w:r>
              <w:rPr>
                <w:noProof/>
                <w:webHidden/>
              </w:rPr>
              <w:fldChar w:fldCharType="separate"/>
            </w:r>
            <w:r>
              <w:rPr>
                <w:noProof/>
                <w:webHidden/>
              </w:rPr>
              <w:t>3</w:t>
            </w:r>
            <w:r>
              <w:rPr>
                <w:noProof/>
                <w:webHidden/>
              </w:rPr>
              <w:fldChar w:fldCharType="end"/>
            </w:r>
          </w:hyperlink>
        </w:p>
        <w:p w:rsidR="006072E4" w:rsidRDefault="006072E4" w14:paraId="1D2BFD71" w14:textId="50A0A8E2">
          <w:pPr>
            <w:pStyle w:val="Innehll1"/>
            <w:tabs>
              <w:tab w:val="right" w:leader="dot" w:pos="8494"/>
            </w:tabs>
            <w:rPr>
              <w:rFonts w:eastAsiaTheme="minorEastAsia"/>
              <w:noProof/>
              <w:kern w:val="0"/>
              <w:sz w:val="22"/>
              <w:szCs w:val="22"/>
              <w:lang w:eastAsia="sv-SE"/>
              <w14:numSpacing w14:val="default"/>
            </w:rPr>
          </w:pPr>
          <w:hyperlink w:history="1" w:anchor="_Toc48811572">
            <w:r w:rsidRPr="00CE5339">
              <w:rPr>
                <w:rStyle w:val="Hyperlnk"/>
                <w:noProof/>
              </w:rPr>
              <w:t>1  Inledning</w:t>
            </w:r>
            <w:r>
              <w:rPr>
                <w:noProof/>
                <w:webHidden/>
              </w:rPr>
              <w:tab/>
            </w:r>
            <w:r>
              <w:rPr>
                <w:noProof/>
                <w:webHidden/>
              </w:rPr>
              <w:fldChar w:fldCharType="begin"/>
            </w:r>
            <w:r>
              <w:rPr>
                <w:noProof/>
                <w:webHidden/>
              </w:rPr>
              <w:instrText xml:space="preserve"> PAGEREF _Toc48811572 \h </w:instrText>
            </w:r>
            <w:r>
              <w:rPr>
                <w:noProof/>
                <w:webHidden/>
              </w:rPr>
            </w:r>
            <w:r>
              <w:rPr>
                <w:noProof/>
                <w:webHidden/>
              </w:rPr>
              <w:fldChar w:fldCharType="separate"/>
            </w:r>
            <w:r>
              <w:rPr>
                <w:noProof/>
                <w:webHidden/>
              </w:rPr>
              <w:t>3</w:t>
            </w:r>
            <w:r>
              <w:rPr>
                <w:noProof/>
                <w:webHidden/>
              </w:rPr>
              <w:fldChar w:fldCharType="end"/>
            </w:r>
          </w:hyperlink>
        </w:p>
        <w:p w:rsidR="006072E4" w:rsidRDefault="006072E4" w14:paraId="3BA69B90" w14:textId="2CB30FE5">
          <w:pPr>
            <w:pStyle w:val="Innehll1"/>
            <w:tabs>
              <w:tab w:val="right" w:leader="dot" w:pos="8494"/>
            </w:tabs>
            <w:rPr>
              <w:rFonts w:eastAsiaTheme="minorEastAsia"/>
              <w:noProof/>
              <w:kern w:val="0"/>
              <w:sz w:val="22"/>
              <w:szCs w:val="22"/>
              <w:lang w:eastAsia="sv-SE"/>
              <w14:numSpacing w14:val="default"/>
            </w:rPr>
          </w:pPr>
          <w:hyperlink w:history="1" w:anchor="_Toc48811573">
            <w:r w:rsidRPr="00CE5339">
              <w:rPr>
                <w:rStyle w:val="Hyperlnk"/>
                <w:noProof/>
              </w:rPr>
              <w:t>2  Det ekonomiska läget</w:t>
            </w:r>
            <w:r>
              <w:rPr>
                <w:noProof/>
                <w:webHidden/>
              </w:rPr>
              <w:tab/>
            </w:r>
            <w:r>
              <w:rPr>
                <w:noProof/>
                <w:webHidden/>
              </w:rPr>
              <w:fldChar w:fldCharType="begin"/>
            </w:r>
            <w:r>
              <w:rPr>
                <w:noProof/>
                <w:webHidden/>
              </w:rPr>
              <w:instrText xml:space="preserve"> PAGEREF _Toc48811573 \h </w:instrText>
            </w:r>
            <w:r>
              <w:rPr>
                <w:noProof/>
                <w:webHidden/>
              </w:rPr>
            </w:r>
            <w:r>
              <w:rPr>
                <w:noProof/>
                <w:webHidden/>
              </w:rPr>
              <w:fldChar w:fldCharType="separate"/>
            </w:r>
            <w:r>
              <w:rPr>
                <w:noProof/>
                <w:webHidden/>
              </w:rPr>
              <w:t>4</w:t>
            </w:r>
            <w:r>
              <w:rPr>
                <w:noProof/>
                <w:webHidden/>
              </w:rPr>
              <w:fldChar w:fldCharType="end"/>
            </w:r>
          </w:hyperlink>
        </w:p>
        <w:p w:rsidR="006072E4" w:rsidRDefault="006072E4" w14:paraId="01AAB00B" w14:textId="778CE6F4">
          <w:pPr>
            <w:pStyle w:val="Innehll2"/>
            <w:tabs>
              <w:tab w:val="right" w:leader="dot" w:pos="8494"/>
            </w:tabs>
            <w:rPr>
              <w:rFonts w:eastAsiaTheme="minorEastAsia"/>
              <w:noProof/>
              <w:kern w:val="0"/>
              <w:sz w:val="22"/>
              <w:szCs w:val="22"/>
              <w:lang w:eastAsia="sv-SE"/>
              <w14:numSpacing w14:val="default"/>
            </w:rPr>
          </w:pPr>
          <w:hyperlink w:history="1" w:anchor="_Toc48811574">
            <w:r w:rsidRPr="00CE5339">
              <w:rPr>
                <w:rStyle w:val="Hyperlnk"/>
                <w:noProof/>
              </w:rPr>
              <w:t>2.1  Svagare tillväxt i omvärlden till följd av ökad osäkerhet</w:t>
            </w:r>
            <w:r>
              <w:rPr>
                <w:noProof/>
                <w:webHidden/>
              </w:rPr>
              <w:tab/>
            </w:r>
            <w:r>
              <w:rPr>
                <w:noProof/>
                <w:webHidden/>
              </w:rPr>
              <w:fldChar w:fldCharType="begin"/>
            </w:r>
            <w:r>
              <w:rPr>
                <w:noProof/>
                <w:webHidden/>
              </w:rPr>
              <w:instrText xml:space="preserve"> PAGEREF _Toc48811574 \h </w:instrText>
            </w:r>
            <w:r>
              <w:rPr>
                <w:noProof/>
                <w:webHidden/>
              </w:rPr>
            </w:r>
            <w:r>
              <w:rPr>
                <w:noProof/>
                <w:webHidden/>
              </w:rPr>
              <w:fldChar w:fldCharType="separate"/>
            </w:r>
            <w:r>
              <w:rPr>
                <w:noProof/>
                <w:webHidden/>
              </w:rPr>
              <w:t>5</w:t>
            </w:r>
            <w:r>
              <w:rPr>
                <w:noProof/>
                <w:webHidden/>
              </w:rPr>
              <w:fldChar w:fldCharType="end"/>
            </w:r>
          </w:hyperlink>
        </w:p>
        <w:p w:rsidR="006072E4" w:rsidRDefault="006072E4" w14:paraId="0C30497A" w14:textId="54E61740">
          <w:pPr>
            <w:pStyle w:val="Innehll2"/>
            <w:tabs>
              <w:tab w:val="right" w:leader="dot" w:pos="8494"/>
            </w:tabs>
            <w:rPr>
              <w:rFonts w:eastAsiaTheme="minorEastAsia"/>
              <w:noProof/>
              <w:kern w:val="0"/>
              <w:sz w:val="22"/>
              <w:szCs w:val="22"/>
              <w:lang w:eastAsia="sv-SE"/>
              <w14:numSpacing w14:val="default"/>
            </w:rPr>
          </w:pPr>
          <w:hyperlink w:history="1" w:anchor="_Toc48811575">
            <w:r w:rsidRPr="00CE5339">
              <w:rPr>
                <w:rStyle w:val="Hyperlnk"/>
                <w:noProof/>
              </w:rPr>
              <w:t>2.2  Svensk ekonomi går in i en betydligt långsammare tillväxtfas</w:t>
            </w:r>
            <w:r>
              <w:rPr>
                <w:noProof/>
                <w:webHidden/>
              </w:rPr>
              <w:tab/>
            </w:r>
            <w:r>
              <w:rPr>
                <w:noProof/>
                <w:webHidden/>
              </w:rPr>
              <w:fldChar w:fldCharType="begin"/>
            </w:r>
            <w:r>
              <w:rPr>
                <w:noProof/>
                <w:webHidden/>
              </w:rPr>
              <w:instrText xml:space="preserve"> PAGEREF _Toc48811575 \h </w:instrText>
            </w:r>
            <w:r>
              <w:rPr>
                <w:noProof/>
                <w:webHidden/>
              </w:rPr>
            </w:r>
            <w:r>
              <w:rPr>
                <w:noProof/>
                <w:webHidden/>
              </w:rPr>
              <w:fldChar w:fldCharType="separate"/>
            </w:r>
            <w:r>
              <w:rPr>
                <w:noProof/>
                <w:webHidden/>
              </w:rPr>
              <w:t>6</w:t>
            </w:r>
            <w:r>
              <w:rPr>
                <w:noProof/>
                <w:webHidden/>
              </w:rPr>
              <w:fldChar w:fldCharType="end"/>
            </w:r>
          </w:hyperlink>
          <w:bookmarkStart w:name="_GoBack" w:id="0"/>
          <w:bookmarkEnd w:id="0"/>
        </w:p>
        <w:p w:rsidR="006072E4" w:rsidRDefault="006072E4" w14:paraId="337F78A2" w14:textId="77CE5DF4">
          <w:pPr>
            <w:pStyle w:val="Innehll1"/>
            <w:tabs>
              <w:tab w:val="right" w:leader="dot" w:pos="8494"/>
            </w:tabs>
            <w:rPr>
              <w:rFonts w:eastAsiaTheme="minorEastAsia"/>
              <w:noProof/>
              <w:kern w:val="0"/>
              <w:sz w:val="22"/>
              <w:szCs w:val="22"/>
              <w:lang w:eastAsia="sv-SE"/>
              <w14:numSpacing w14:val="default"/>
            </w:rPr>
          </w:pPr>
          <w:hyperlink w:history="1" w:anchor="_Toc48811576">
            <w:r w:rsidRPr="00CE5339">
              <w:rPr>
                <w:rStyle w:val="Hyperlnk"/>
                <w:noProof/>
              </w:rPr>
              <w:t>3  Moderaternas riktlinjer för den ekonomiska politiken</w:t>
            </w:r>
            <w:r>
              <w:rPr>
                <w:noProof/>
                <w:webHidden/>
              </w:rPr>
              <w:tab/>
            </w:r>
            <w:r>
              <w:rPr>
                <w:noProof/>
                <w:webHidden/>
              </w:rPr>
              <w:fldChar w:fldCharType="begin"/>
            </w:r>
            <w:r>
              <w:rPr>
                <w:noProof/>
                <w:webHidden/>
              </w:rPr>
              <w:instrText xml:space="preserve"> PAGEREF _Toc48811576 \h </w:instrText>
            </w:r>
            <w:r>
              <w:rPr>
                <w:noProof/>
                <w:webHidden/>
              </w:rPr>
            </w:r>
            <w:r>
              <w:rPr>
                <w:noProof/>
                <w:webHidden/>
              </w:rPr>
              <w:fldChar w:fldCharType="separate"/>
            </w:r>
            <w:r>
              <w:rPr>
                <w:noProof/>
                <w:webHidden/>
              </w:rPr>
              <w:t>12</w:t>
            </w:r>
            <w:r>
              <w:rPr>
                <w:noProof/>
                <w:webHidden/>
              </w:rPr>
              <w:fldChar w:fldCharType="end"/>
            </w:r>
          </w:hyperlink>
        </w:p>
        <w:p w:rsidR="006072E4" w:rsidRDefault="006072E4" w14:paraId="3C43A8DF" w14:textId="27CB335F">
          <w:pPr>
            <w:pStyle w:val="Innehll2"/>
            <w:tabs>
              <w:tab w:val="right" w:leader="dot" w:pos="8494"/>
            </w:tabs>
            <w:rPr>
              <w:rFonts w:eastAsiaTheme="minorEastAsia"/>
              <w:noProof/>
              <w:kern w:val="0"/>
              <w:sz w:val="22"/>
              <w:szCs w:val="22"/>
              <w:lang w:eastAsia="sv-SE"/>
              <w14:numSpacing w14:val="default"/>
            </w:rPr>
          </w:pPr>
          <w:hyperlink w:history="1" w:anchor="_Toc48811577">
            <w:r w:rsidRPr="00CE5339">
              <w:rPr>
                <w:rStyle w:val="Hyperlnk"/>
                <w:noProof/>
              </w:rPr>
              <w:t>3.1  Riktlinjer för budgetpolitiken</w:t>
            </w:r>
            <w:r>
              <w:rPr>
                <w:noProof/>
                <w:webHidden/>
              </w:rPr>
              <w:tab/>
            </w:r>
            <w:r>
              <w:rPr>
                <w:noProof/>
                <w:webHidden/>
              </w:rPr>
              <w:fldChar w:fldCharType="begin"/>
            </w:r>
            <w:r>
              <w:rPr>
                <w:noProof/>
                <w:webHidden/>
              </w:rPr>
              <w:instrText xml:space="preserve"> PAGEREF _Toc48811577 \h </w:instrText>
            </w:r>
            <w:r>
              <w:rPr>
                <w:noProof/>
                <w:webHidden/>
              </w:rPr>
            </w:r>
            <w:r>
              <w:rPr>
                <w:noProof/>
                <w:webHidden/>
              </w:rPr>
              <w:fldChar w:fldCharType="separate"/>
            </w:r>
            <w:r>
              <w:rPr>
                <w:noProof/>
                <w:webHidden/>
              </w:rPr>
              <w:t>12</w:t>
            </w:r>
            <w:r>
              <w:rPr>
                <w:noProof/>
                <w:webHidden/>
              </w:rPr>
              <w:fldChar w:fldCharType="end"/>
            </w:r>
          </w:hyperlink>
        </w:p>
        <w:p w:rsidR="006072E4" w:rsidRDefault="006072E4" w14:paraId="0AB24F4A" w14:textId="45A462B1">
          <w:pPr>
            <w:pStyle w:val="Innehll2"/>
            <w:tabs>
              <w:tab w:val="right" w:leader="dot" w:pos="8494"/>
            </w:tabs>
            <w:rPr>
              <w:rFonts w:eastAsiaTheme="minorEastAsia"/>
              <w:noProof/>
              <w:kern w:val="0"/>
              <w:sz w:val="22"/>
              <w:szCs w:val="22"/>
              <w:lang w:eastAsia="sv-SE"/>
              <w14:numSpacing w14:val="default"/>
            </w:rPr>
          </w:pPr>
          <w:hyperlink w:history="1" w:anchor="_Toc48811578">
            <w:r w:rsidRPr="00CE5339">
              <w:rPr>
                <w:rStyle w:val="Hyperlnk"/>
                <w:noProof/>
              </w:rPr>
              <w:t>3.2  Reforminriktning</w:t>
            </w:r>
            <w:r>
              <w:rPr>
                <w:noProof/>
                <w:webHidden/>
              </w:rPr>
              <w:tab/>
            </w:r>
            <w:r>
              <w:rPr>
                <w:noProof/>
                <w:webHidden/>
              </w:rPr>
              <w:fldChar w:fldCharType="begin"/>
            </w:r>
            <w:r>
              <w:rPr>
                <w:noProof/>
                <w:webHidden/>
              </w:rPr>
              <w:instrText xml:space="preserve"> PAGEREF _Toc48811578 \h </w:instrText>
            </w:r>
            <w:r>
              <w:rPr>
                <w:noProof/>
                <w:webHidden/>
              </w:rPr>
            </w:r>
            <w:r>
              <w:rPr>
                <w:noProof/>
                <w:webHidden/>
              </w:rPr>
              <w:fldChar w:fldCharType="separate"/>
            </w:r>
            <w:r>
              <w:rPr>
                <w:noProof/>
                <w:webHidden/>
              </w:rPr>
              <w:t>15</w:t>
            </w:r>
            <w:r>
              <w:rPr>
                <w:noProof/>
                <w:webHidden/>
              </w:rPr>
              <w:fldChar w:fldCharType="end"/>
            </w:r>
          </w:hyperlink>
        </w:p>
        <w:p w:rsidR="006072E4" w:rsidRDefault="006072E4" w14:paraId="759884A0" w14:textId="78E5AA6E">
          <w:pPr>
            <w:pStyle w:val="Innehll1"/>
            <w:tabs>
              <w:tab w:val="right" w:leader="dot" w:pos="8494"/>
            </w:tabs>
            <w:rPr>
              <w:rFonts w:eastAsiaTheme="minorEastAsia"/>
              <w:noProof/>
              <w:kern w:val="0"/>
              <w:sz w:val="22"/>
              <w:szCs w:val="22"/>
              <w:lang w:eastAsia="sv-SE"/>
              <w14:numSpacing w14:val="default"/>
            </w:rPr>
          </w:pPr>
          <w:hyperlink w:history="1" w:anchor="_Toc48811579">
            <w:r w:rsidRPr="00CE5339">
              <w:rPr>
                <w:rStyle w:val="Hyperlnk"/>
                <w:noProof/>
              </w:rPr>
              <w:t>4  Återupprätta samhällskontraktet</w:t>
            </w:r>
            <w:r>
              <w:rPr>
                <w:noProof/>
                <w:webHidden/>
              </w:rPr>
              <w:tab/>
            </w:r>
            <w:r>
              <w:rPr>
                <w:noProof/>
                <w:webHidden/>
              </w:rPr>
              <w:fldChar w:fldCharType="begin"/>
            </w:r>
            <w:r>
              <w:rPr>
                <w:noProof/>
                <w:webHidden/>
              </w:rPr>
              <w:instrText xml:space="preserve"> PAGEREF _Toc48811579 \h </w:instrText>
            </w:r>
            <w:r>
              <w:rPr>
                <w:noProof/>
                <w:webHidden/>
              </w:rPr>
            </w:r>
            <w:r>
              <w:rPr>
                <w:noProof/>
                <w:webHidden/>
              </w:rPr>
              <w:fldChar w:fldCharType="separate"/>
            </w:r>
            <w:r>
              <w:rPr>
                <w:noProof/>
                <w:webHidden/>
              </w:rPr>
              <w:t>20</w:t>
            </w:r>
            <w:r>
              <w:rPr>
                <w:noProof/>
                <w:webHidden/>
              </w:rPr>
              <w:fldChar w:fldCharType="end"/>
            </w:r>
          </w:hyperlink>
        </w:p>
        <w:p w:rsidR="006072E4" w:rsidRDefault="006072E4" w14:paraId="7724D78C" w14:textId="227C2BAB">
          <w:pPr>
            <w:pStyle w:val="Innehll2"/>
            <w:tabs>
              <w:tab w:val="right" w:leader="dot" w:pos="8494"/>
            </w:tabs>
            <w:rPr>
              <w:rFonts w:eastAsiaTheme="minorEastAsia"/>
              <w:noProof/>
              <w:kern w:val="0"/>
              <w:sz w:val="22"/>
              <w:szCs w:val="22"/>
              <w:lang w:eastAsia="sv-SE"/>
              <w14:numSpacing w14:val="default"/>
            </w:rPr>
          </w:pPr>
          <w:hyperlink w:history="1" w:anchor="_Toc48811580">
            <w:r w:rsidRPr="00CE5339">
              <w:rPr>
                <w:rStyle w:val="Hyperlnk"/>
                <w:noProof/>
              </w:rPr>
              <w:t>4.1  Ett tryggt Sverige</w:t>
            </w:r>
            <w:r>
              <w:rPr>
                <w:noProof/>
                <w:webHidden/>
              </w:rPr>
              <w:tab/>
            </w:r>
            <w:r>
              <w:rPr>
                <w:noProof/>
                <w:webHidden/>
              </w:rPr>
              <w:fldChar w:fldCharType="begin"/>
            </w:r>
            <w:r>
              <w:rPr>
                <w:noProof/>
                <w:webHidden/>
              </w:rPr>
              <w:instrText xml:space="preserve"> PAGEREF _Toc48811580 \h </w:instrText>
            </w:r>
            <w:r>
              <w:rPr>
                <w:noProof/>
                <w:webHidden/>
              </w:rPr>
            </w:r>
            <w:r>
              <w:rPr>
                <w:noProof/>
                <w:webHidden/>
              </w:rPr>
              <w:fldChar w:fldCharType="separate"/>
            </w:r>
            <w:r>
              <w:rPr>
                <w:noProof/>
                <w:webHidden/>
              </w:rPr>
              <w:t>20</w:t>
            </w:r>
            <w:r>
              <w:rPr>
                <w:noProof/>
                <w:webHidden/>
              </w:rPr>
              <w:fldChar w:fldCharType="end"/>
            </w:r>
          </w:hyperlink>
        </w:p>
        <w:p w:rsidR="006072E4" w:rsidRDefault="006072E4" w14:paraId="5B6E0593" w14:textId="015E928E">
          <w:pPr>
            <w:pStyle w:val="Innehll2"/>
            <w:tabs>
              <w:tab w:val="right" w:leader="dot" w:pos="8494"/>
            </w:tabs>
            <w:rPr>
              <w:rFonts w:eastAsiaTheme="minorEastAsia"/>
              <w:noProof/>
              <w:kern w:val="0"/>
              <w:sz w:val="22"/>
              <w:szCs w:val="22"/>
              <w:lang w:eastAsia="sv-SE"/>
              <w14:numSpacing w14:val="default"/>
            </w:rPr>
          </w:pPr>
          <w:hyperlink w:history="1" w:anchor="_Toc48811581">
            <w:r w:rsidRPr="00CE5339">
              <w:rPr>
                <w:rStyle w:val="Hyperlnk"/>
                <w:noProof/>
              </w:rPr>
              <w:t>4.2  Valuta för skattepengarna</w:t>
            </w:r>
            <w:r>
              <w:rPr>
                <w:noProof/>
                <w:webHidden/>
              </w:rPr>
              <w:tab/>
            </w:r>
            <w:r>
              <w:rPr>
                <w:noProof/>
                <w:webHidden/>
              </w:rPr>
              <w:fldChar w:fldCharType="begin"/>
            </w:r>
            <w:r>
              <w:rPr>
                <w:noProof/>
                <w:webHidden/>
              </w:rPr>
              <w:instrText xml:space="preserve"> PAGEREF _Toc48811581 \h </w:instrText>
            </w:r>
            <w:r>
              <w:rPr>
                <w:noProof/>
                <w:webHidden/>
              </w:rPr>
            </w:r>
            <w:r>
              <w:rPr>
                <w:noProof/>
                <w:webHidden/>
              </w:rPr>
              <w:fldChar w:fldCharType="separate"/>
            </w:r>
            <w:r>
              <w:rPr>
                <w:noProof/>
                <w:webHidden/>
              </w:rPr>
              <w:t>25</w:t>
            </w:r>
            <w:r>
              <w:rPr>
                <w:noProof/>
                <w:webHidden/>
              </w:rPr>
              <w:fldChar w:fldCharType="end"/>
            </w:r>
          </w:hyperlink>
        </w:p>
        <w:p w:rsidR="006072E4" w:rsidRDefault="006072E4" w14:paraId="26D8D203" w14:textId="521C065C">
          <w:pPr>
            <w:pStyle w:val="Innehll2"/>
            <w:tabs>
              <w:tab w:val="right" w:leader="dot" w:pos="8494"/>
            </w:tabs>
            <w:rPr>
              <w:rFonts w:eastAsiaTheme="minorEastAsia"/>
              <w:noProof/>
              <w:kern w:val="0"/>
              <w:sz w:val="22"/>
              <w:szCs w:val="22"/>
              <w:lang w:eastAsia="sv-SE"/>
              <w14:numSpacing w14:val="default"/>
            </w:rPr>
          </w:pPr>
          <w:hyperlink w:history="1" w:anchor="_Toc48811582">
            <w:r w:rsidRPr="00CE5339">
              <w:rPr>
                <w:rStyle w:val="Hyperlnk"/>
                <w:noProof/>
              </w:rPr>
              <w:t>4.3  God tillgänglighet och hög kvalitet i sjukvården</w:t>
            </w:r>
            <w:r>
              <w:rPr>
                <w:noProof/>
                <w:webHidden/>
              </w:rPr>
              <w:tab/>
            </w:r>
            <w:r>
              <w:rPr>
                <w:noProof/>
                <w:webHidden/>
              </w:rPr>
              <w:fldChar w:fldCharType="begin"/>
            </w:r>
            <w:r>
              <w:rPr>
                <w:noProof/>
                <w:webHidden/>
              </w:rPr>
              <w:instrText xml:space="preserve"> PAGEREF _Toc48811582 \h </w:instrText>
            </w:r>
            <w:r>
              <w:rPr>
                <w:noProof/>
                <w:webHidden/>
              </w:rPr>
            </w:r>
            <w:r>
              <w:rPr>
                <w:noProof/>
                <w:webHidden/>
              </w:rPr>
              <w:fldChar w:fldCharType="separate"/>
            </w:r>
            <w:r>
              <w:rPr>
                <w:noProof/>
                <w:webHidden/>
              </w:rPr>
              <w:t>32</w:t>
            </w:r>
            <w:r>
              <w:rPr>
                <w:noProof/>
                <w:webHidden/>
              </w:rPr>
              <w:fldChar w:fldCharType="end"/>
            </w:r>
          </w:hyperlink>
        </w:p>
        <w:p w:rsidR="006072E4" w:rsidRDefault="006072E4" w14:paraId="66FD8F5C" w14:textId="0AFBB230">
          <w:pPr>
            <w:pStyle w:val="Innehll2"/>
            <w:tabs>
              <w:tab w:val="right" w:leader="dot" w:pos="8494"/>
            </w:tabs>
            <w:rPr>
              <w:rFonts w:eastAsiaTheme="minorEastAsia"/>
              <w:noProof/>
              <w:kern w:val="0"/>
              <w:sz w:val="22"/>
              <w:szCs w:val="22"/>
              <w:lang w:eastAsia="sv-SE"/>
              <w14:numSpacing w14:val="default"/>
            </w:rPr>
          </w:pPr>
          <w:hyperlink w:history="1" w:anchor="_Toc48811583">
            <w:r w:rsidRPr="00CE5339">
              <w:rPr>
                <w:rStyle w:val="Hyperlnk"/>
                <w:noProof/>
              </w:rPr>
              <w:t>4.4  Ett säkert Sverige i en orolig värld</w:t>
            </w:r>
            <w:r>
              <w:rPr>
                <w:noProof/>
                <w:webHidden/>
              </w:rPr>
              <w:tab/>
            </w:r>
            <w:r>
              <w:rPr>
                <w:noProof/>
                <w:webHidden/>
              </w:rPr>
              <w:fldChar w:fldCharType="begin"/>
            </w:r>
            <w:r>
              <w:rPr>
                <w:noProof/>
                <w:webHidden/>
              </w:rPr>
              <w:instrText xml:space="preserve"> PAGEREF _Toc48811583 \h </w:instrText>
            </w:r>
            <w:r>
              <w:rPr>
                <w:noProof/>
                <w:webHidden/>
              </w:rPr>
            </w:r>
            <w:r>
              <w:rPr>
                <w:noProof/>
                <w:webHidden/>
              </w:rPr>
              <w:fldChar w:fldCharType="separate"/>
            </w:r>
            <w:r>
              <w:rPr>
                <w:noProof/>
                <w:webHidden/>
              </w:rPr>
              <w:t>34</w:t>
            </w:r>
            <w:r>
              <w:rPr>
                <w:noProof/>
                <w:webHidden/>
              </w:rPr>
              <w:fldChar w:fldCharType="end"/>
            </w:r>
          </w:hyperlink>
        </w:p>
        <w:p w:rsidR="006072E4" w:rsidRDefault="006072E4" w14:paraId="2871A732" w14:textId="26C5E79C">
          <w:pPr>
            <w:pStyle w:val="Innehll1"/>
            <w:tabs>
              <w:tab w:val="right" w:leader="dot" w:pos="8494"/>
            </w:tabs>
            <w:rPr>
              <w:rFonts w:eastAsiaTheme="minorEastAsia"/>
              <w:noProof/>
              <w:kern w:val="0"/>
              <w:sz w:val="22"/>
              <w:szCs w:val="22"/>
              <w:lang w:eastAsia="sv-SE"/>
              <w14:numSpacing w14:val="default"/>
            </w:rPr>
          </w:pPr>
          <w:hyperlink w:history="1" w:anchor="_Toc48811584">
            <w:r w:rsidRPr="00CE5339">
              <w:rPr>
                <w:rStyle w:val="Hyperlnk"/>
                <w:noProof/>
              </w:rPr>
              <w:t>5  Stärk sammanhållningen</w:t>
            </w:r>
            <w:r>
              <w:rPr>
                <w:noProof/>
                <w:webHidden/>
              </w:rPr>
              <w:tab/>
            </w:r>
            <w:r>
              <w:rPr>
                <w:noProof/>
                <w:webHidden/>
              </w:rPr>
              <w:fldChar w:fldCharType="begin"/>
            </w:r>
            <w:r>
              <w:rPr>
                <w:noProof/>
                <w:webHidden/>
              </w:rPr>
              <w:instrText xml:space="preserve"> PAGEREF _Toc48811584 \h </w:instrText>
            </w:r>
            <w:r>
              <w:rPr>
                <w:noProof/>
                <w:webHidden/>
              </w:rPr>
            </w:r>
            <w:r>
              <w:rPr>
                <w:noProof/>
                <w:webHidden/>
              </w:rPr>
              <w:fldChar w:fldCharType="separate"/>
            </w:r>
            <w:r>
              <w:rPr>
                <w:noProof/>
                <w:webHidden/>
              </w:rPr>
              <w:t>38</w:t>
            </w:r>
            <w:r>
              <w:rPr>
                <w:noProof/>
                <w:webHidden/>
              </w:rPr>
              <w:fldChar w:fldCharType="end"/>
            </w:r>
          </w:hyperlink>
        </w:p>
        <w:p w:rsidR="006072E4" w:rsidRDefault="006072E4" w14:paraId="2B27FCC9" w14:textId="3CBEF0AD">
          <w:pPr>
            <w:pStyle w:val="Innehll2"/>
            <w:tabs>
              <w:tab w:val="right" w:leader="dot" w:pos="8494"/>
            </w:tabs>
            <w:rPr>
              <w:rFonts w:eastAsiaTheme="minorEastAsia"/>
              <w:noProof/>
              <w:kern w:val="0"/>
              <w:sz w:val="22"/>
              <w:szCs w:val="22"/>
              <w:lang w:eastAsia="sv-SE"/>
              <w14:numSpacing w14:val="default"/>
            </w:rPr>
          </w:pPr>
          <w:hyperlink w:history="1" w:anchor="_Toc48811585">
            <w:r w:rsidRPr="00CE5339">
              <w:rPr>
                <w:rStyle w:val="Hyperlnk"/>
                <w:noProof/>
              </w:rPr>
              <w:t>5.1  Bättre integration</w:t>
            </w:r>
            <w:r>
              <w:rPr>
                <w:noProof/>
                <w:webHidden/>
              </w:rPr>
              <w:tab/>
            </w:r>
            <w:r>
              <w:rPr>
                <w:noProof/>
                <w:webHidden/>
              </w:rPr>
              <w:fldChar w:fldCharType="begin"/>
            </w:r>
            <w:r>
              <w:rPr>
                <w:noProof/>
                <w:webHidden/>
              </w:rPr>
              <w:instrText xml:space="preserve"> PAGEREF _Toc48811585 \h </w:instrText>
            </w:r>
            <w:r>
              <w:rPr>
                <w:noProof/>
                <w:webHidden/>
              </w:rPr>
            </w:r>
            <w:r>
              <w:rPr>
                <w:noProof/>
                <w:webHidden/>
              </w:rPr>
              <w:fldChar w:fldCharType="separate"/>
            </w:r>
            <w:r>
              <w:rPr>
                <w:noProof/>
                <w:webHidden/>
              </w:rPr>
              <w:t>38</w:t>
            </w:r>
            <w:r>
              <w:rPr>
                <w:noProof/>
                <w:webHidden/>
              </w:rPr>
              <w:fldChar w:fldCharType="end"/>
            </w:r>
          </w:hyperlink>
        </w:p>
        <w:p w:rsidR="006072E4" w:rsidRDefault="006072E4" w14:paraId="381979C5" w14:textId="74763BB1">
          <w:pPr>
            <w:pStyle w:val="Innehll2"/>
            <w:tabs>
              <w:tab w:val="right" w:leader="dot" w:pos="8494"/>
            </w:tabs>
            <w:rPr>
              <w:rFonts w:eastAsiaTheme="minorEastAsia"/>
              <w:noProof/>
              <w:kern w:val="0"/>
              <w:sz w:val="22"/>
              <w:szCs w:val="22"/>
              <w:lang w:eastAsia="sv-SE"/>
              <w14:numSpacing w14:val="default"/>
            </w:rPr>
          </w:pPr>
          <w:hyperlink w:history="1" w:anchor="_Toc48811586">
            <w:r w:rsidRPr="00CE5339">
              <w:rPr>
                <w:rStyle w:val="Hyperlnk"/>
                <w:noProof/>
              </w:rPr>
              <w:t>5.2  Sammanhållning över generationer</w:t>
            </w:r>
            <w:r>
              <w:rPr>
                <w:noProof/>
                <w:webHidden/>
              </w:rPr>
              <w:tab/>
            </w:r>
            <w:r>
              <w:rPr>
                <w:noProof/>
                <w:webHidden/>
              </w:rPr>
              <w:fldChar w:fldCharType="begin"/>
            </w:r>
            <w:r>
              <w:rPr>
                <w:noProof/>
                <w:webHidden/>
              </w:rPr>
              <w:instrText xml:space="preserve"> PAGEREF _Toc48811586 \h </w:instrText>
            </w:r>
            <w:r>
              <w:rPr>
                <w:noProof/>
                <w:webHidden/>
              </w:rPr>
            </w:r>
            <w:r>
              <w:rPr>
                <w:noProof/>
                <w:webHidden/>
              </w:rPr>
              <w:fldChar w:fldCharType="separate"/>
            </w:r>
            <w:r>
              <w:rPr>
                <w:noProof/>
                <w:webHidden/>
              </w:rPr>
              <w:t>45</w:t>
            </w:r>
            <w:r>
              <w:rPr>
                <w:noProof/>
                <w:webHidden/>
              </w:rPr>
              <w:fldChar w:fldCharType="end"/>
            </w:r>
          </w:hyperlink>
        </w:p>
        <w:p w:rsidR="006072E4" w:rsidRDefault="006072E4" w14:paraId="446150BC" w14:textId="1292CC57">
          <w:pPr>
            <w:pStyle w:val="Innehll2"/>
            <w:tabs>
              <w:tab w:val="right" w:leader="dot" w:pos="8494"/>
            </w:tabs>
            <w:rPr>
              <w:rFonts w:eastAsiaTheme="minorEastAsia"/>
              <w:noProof/>
              <w:kern w:val="0"/>
              <w:sz w:val="22"/>
              <w:szCs w:val="22"/>
              <w:lang w:eastAsia="sv-SE"/>
              <w14:numSpacing w14:val="default"/>
            </w:rPr>
          </w:pPr>
          <w:hyperlink w:history="1" w:anchor="_Toc48811587">
            <w:r w:rsidRPr="00CE5339">
              <w:rPr>
                <w:rStyle w:val="Hyperlnk"/>
                <w:noProof/>
              </w:rPr>
              <w:t>5.3  Sammanhållning i hela landet</w:t>
            </w:r>
            <w:r>
              <w:rPr>
                <w:noProof/>
                <w:webHidden/>
              </w:rPr>
              <w:tab/>
            </w:r>
            <w:r>
              <w:rPr>
                <w:noProof/>
                <w:webHidden/>
              </w:rPr>
              <w:fldChar w:fldCharType="begin"/>
            </w:r>
            <w:r>
              <w:rPr>
                <w:noProof/>
                <w:webHidden/>
              </w:rPr>
              <w:instrText xml:space="preserve"> PAGEREF _Toc48811587 \h </w:instrText>
            </w:r>
            <w:r>
              <w:rPr>
                <w:noProof/>
                <w:webHidden/>
              </w:rPr>
            </w:r>
            <w:r>
              <w:rPr>
                <w:noProof/>
                <w:webHidden/>
              </w:rPr>
              <w:fldChar w:fldCharType="separate"/>
            </w:r>
            <w:r>
              <w:rPr>
                <w:noProof/>
                <w:webHidden/>
              </w:rPr>
              <w:t>47</w:t>
            </w:r>
            <w:r>
              <w:rPr>
                <w:noProof/>
                <w:webHidden/>
              </w:rPr>
              <w:fldChar w:fldCharType="end"/>
            </w:r>
          </w:hyperlink>
        </w:p>
        <w:p w:rsidR="006072E4" w:rsidRDefault="006072E4" w14:paraId="646311CA" w14:textId="733E1F4B">
          <w:pPr>
            <w:pStyle w:val="Innehll1"/>
            <w:tabs>
              <w:tab w:val="right" w:leader="dot" w:pos="8494"/>
            </w:tabs>
            <w:rPr>
              <w:rFonts w:eastAsiaTheme="minorEastAsia"/>
              <w:noProof/>
              <w:kern w:val="0"/>
              <w:sz w:val="22"/>
              <w:szCs w:val="22"/>
              <w:lang w:eastAsia="sv-SE"/>
              <w14:numSpacing w14:val="default"/>
            </w:rPr>
          </w:pPr>
          <w:hyperlink w:history="1" w:anchor="_Toc48811588">
            <w:r w:rsidRPr="00CE5339">
              <w:rPr>
                <w:rStyle w:val="Hyperlnk"/>
                <w:noProof/>
              </w:rPr>
              <w:t>6  Högre tillväxt och fler jobb</w:t>
            </w:r>
            <w:r>
              <w:rPr>
                <w:noProof/>
                <w:webHidden/>
              </w:rPr>
              <w:tab/>
            </w:r>
            <w:r>
              <w:rPr>
                <w:noProof/>
                <w:webHidden/>
              </w:rPr>
              <w:fldChar w:fldCharType="begin"/>
            </w:r>
            <w:r>
              <w:rPr>
                <w:noProof/>
                <w:webHidden/>
              </w:rPr>
              <w:instrText xml:space="preserve"> PAGEREF _Toc48811588 \h </w:instrText>
            </w:r>
            <w:r>
              <w:rPr>
                <w:noProof/>
                <w:webHidden/>
              </w:rPr>
            </w:r>
            <w:r>
              <w:rPr>
                <w:noProof/>
                <w:webHidden/>
              </w:rPr>
              <w:fldChar w:fldCharType="separate"/>
            </w:r>
            <w:r>
              <w:rPr>
                <w:noProof/>
                <w:webHidden/>
              </w:rPr>
              <w:t>49</w:t>
            </w:r>
            <w:r>
              <w:rPr>
                <w:noProof/>
                <w:webHidden/>
              </w:rPr>
              <w:fldChar w:fldCharType="end"/>
            </w:r>
          </w:hyperlink>
        </w:p>
        <w:p w:rsidR="006072E4" w:rsidRDefault="006072E4" w14:paraId="47AE55E3" w14:textId="035EE7A7">
          <w:pPr>
            <w:pStyle w:val="Innehll2"/>
            <w:tabs>
              <w:tab w:val="right" w:leader="dot" w:pos="8494"/>
            </w:tabs>
            <w:rPr>
              <w:rFonts w:eastAsiaTheme="minorEastAsia"/>
              <w:noProof/>
              <w:kern w:val="0"/>
              <w:sz w:val="22"/>
              <w:szCs w:val="22"/>
              <w:lang w:eastAsia="sv-SE"/>
              <w14:numSpacing w14:val="default"/>
            </w:rPr>
          </w:pPr>
          <w:hyperlink w:history="1" w:anchor="_Toc48811589">
            <w:r w:rsidRPr="00CE5339">
              <w:rPr>
                <w:rStyle w:val="Hyperlnk"/>
                <w:noProof/>
              </w:rPr>
              <w:t>6.1  En skattereform med sikte på samhällsproblemen</w:t>
            </w:r>
            <w:r>
              <w:rPr>
                <w:noProof/>
                <w:webHidden/>
              </w:rPr>
              <w:tab/>
            </w:r>
            <w:r>
              <w:rPr>
                <w:noProof/>
                <w:webHidden/>
              </w:rPr>
              <w:fldChar w:fldCharType="begin"/>
            </w:r>
            <w:r>
              <w:rPr>
                <w:noProof/>
                <w:webHidden/>
              </w:rPr>
              <w:instrText xml:space="preserve"> PAGEREF _Toc48811589 \h </w:instrText>
            </w:r>
            <w:r>
              <w:rPr>
                <w:noProof/>
                <w:webHidden/>
              </w:rPr>
            </w:r>
            <w:r>
              <w:rPr>
                <w:noProof/>
                <w:webHidden/>
              </w:rPr>
              <w:fldChar w:fldCharType="separate"/>
            </w:r>
            <w:r>
              <w:rPr>
                <w:noProof/>
                <w:webHidden/>
              </w:rPr>
              <w:t>50</w:t>
            </w:r>
            <w:r>
              <w:rPr>
                <w:noProof/>
                <w:webHidden/>
              </w:rPr>
              <w:fldChar w:fldCharType="end"/>
            </w:r>
          </w:hyperlink>
        </w:p>
        <w:p w:rsidR="006072E4" w:rsidRDefault="006072E4" w14:paraId="0621C7B3" w14:textId="1FB0B6C8">
          <w:pPr>
            <w:pStyle w:val="Innehll2"/>
            <w:tabs>
              <w:tab w:val="right" w:leader="dot" w:pos="8494"/>
            </w:tabs>
            <w:rPr>
              <w:rFonts w:eastAsiaTheme="minorEastAsia"/>
              <w:noProof/>
              <w:kern w:val="0"/>
              <w:sz w:val="22"/>
              <w:szCs w:val="22"/>
              <w:lang w:eastAsia="sv-SE"/>
              <w14:numSpacing w14:val="default"/>
            </w:rPr>
          </w:pPr>
          <w:hyperlink w:history="1" w:anchor="_Toc48811590">
            <w:r w:rsidRPr="00CE5339">
              <w:rPr>
                <w:rStyle w:val="Hyperlnk"/>
                <w:noProof/>
              </w:rPr>
              <w:t>6.2  Stärkt arbetslinje och ökat företagande</w:t>
            </w:r>
            <w:r>
              <w:rPr>
                <w:noProof/>
                <w:webHidden/>
              </w:rPr>
              <w:tab/>
            </w:r>
            <w:r>
              <w:rPr>
                <w:noProof/>
                <w:webHidden/>
              </w:rPr>
              <w:fldChar w:fldCharType="begin"/>
            </w:r>
            <w:r>
              <w:rPr>
                <w:noProof/>
                <w:webHidden/>
              </w:rPr>
              <w:instrText xml:space="preserve"> PAGEREF _Toc48811590 \h </w:instrText>
            </w:r>
            <w:r>
              <w:rPr>
                <w:noProof/>
                <w:webHidden/>
              </w:rPr>
            </w:r>
            <w:r>
              <w:rPr>
                <w:noProof/>
                <w:webHidden/>
              </w:rPr>
              <w:fldChar w:fldCharType="separate"/>
            </w:r>
            <w:r>
              <w:rPr>
                <w:noProof/>
                <w:webHidden/>
              </w:rPr>
              <w:t>54</w:t>
            </w:r>
            <w:r>
              <w:rPr>
                <w:noProof/>
                <w:webHidden/>
              </w:rPr>
              <w:fldChar w:fldCharType="end"/>
            </w:r>
          </w:hyperlink>
        </w:p>
        <w:p w:rsidR="006072E4" w:rsidRDefault="006072E4" w14:paraId="58F6D686" w14:textId="724B3F9B">
          <w:pPr>
            <w:pStyle w:val="Innehll2"/>
            <w:tabs>
              <w:tab w:val="right" w:leader="dot" w:pos="8494"/>
            </w:tabs>
            <w:rPr>
              <w:rFonts w:eastAsiaTheme="minorEastAsia"/>
              <w:noProof/>
              <w:kern w:val="0"/>
              <w:sz w:val="22"/>
              <w:szCs w:val="22"/>
              <w:lang w:eastAsia="sv-SE"/>
              <w14:numSpacing w14:val="default"/>
            </w:rPr>
          </w:pPr>
          <w:hyperlink w:history="1" w:anchor="_Toc48811591">
            <w:r w:rsidRPr="00CE5339">
              <w:rPr>
                <w:rStyle w:val="Hyperlnk"/>
                <w:noProof/>
              </w:rPr>
              <w:t>6.3  En skola där fler lär sig mer</w:t>
            </w:r>
            <w:r>
              <w:rPr>
                <w:noProof/>
                <w:webHidden/>
              </w:rPr>
              <w:tab/>
            </w:r>
            <w:r>
              <w:rPr>
                <w:noProof/>
                <w:webHidden/>
              </w:rPr>
              <w:fldChar w:fldCharType="begin"/>
            </w:r>
            <w:r>
              <w:rPr>
                <w:noProof/>
                <w:webHidden/>
              </w:rPr>
              <w:instrText xml:space="preserve"> PAGEREF _Toc48811591 \h </w:instrText>
            </w:r>
            <w:r>
              <w:rPr>
                <w:noProof/>
                <w:webHidden/>
              </w:rPr>
            </w:r>
            <w:r>
              <w:rPr>
                <w:noProof/>
                <w:webHidden/>
              </w:rPr>
              <w:fldChar w:fldCharType="separate"/>
            </w:r>
            <w:r>
              <w:rPr>
                <w:noProof/>
                <w:webHidden/>
              </w:rPr>
              <w:t>60</w:t>
            </w:r>
            <w:r>
              <w:rPr>
                <w:noProof/>
                <w:webHidden/>
              </w:rPr>
              <w:fldChar w:fldCharType="end"/>
            </w:r>
          </w:hyperlink>
        </w:p>
        <w:p w:rsidR="006072E4" w:rsidRDefault="006072E4" w14:paraId="1090AAE0" w14:textId="219FD1CF">
          <w:pPr>
            <w:pStyle w:val="Innehll2"/>
            <w:tabs>
              <w:tab w:val="right" w:leader="dot" w:pos="8494"/>
            </w:tabs>
            <w:rPr>
              <w:rFonts w:eastAsiaTheme="minorEastAsia"/>
              <w:noProof/>
              <w:kern w:val="0"/>
              <w:sz w:val="22"/>
              <w:szCs w:val="22"/>
              <w:lang w:eastAsia="sv-SE"/>
              <w14:numSpacing w14:val="default"/>
            </w:rPr>
          </w:pPr>
          <w:hyperlink w:history="1" w:anchor="_Toc48811592">
            <w:r w:rsidRPr="00CE5339">
              <w:rPr>
                <w:rStyle w:val="Hyperlnk"/>
                <w:noProof/>
              </w:rPr>
              <w:t>6.4  Ett klimatsmart Sverige</w:t>
            </w:r>
            <w:r>
              <w:rPr>
                <w:noProof/>
                <w:webHidden/>
              </w:rPr>
              <w:tab/>
            </w:r>
            <w:r>
              <w:rPr>
                <w:noProof/>
                <w:webHidden/>
              </w:rPr>
              <w:fldChar w:fldCharType="begin"/>
            </w:r>
            <w:r>
              <w:rPr>
                <w:noProof/>
                <w:webHidden/>
              </w:rPr>
              <w:instrText xml:space="preserve"> PAGEREF _Toc48811592 \h </w:instrText>
            </w:r>
            <w:r>
              <w:rPr>
                <w:noProof/>
                <w:webHidden/>
              </w:rPr>
            </w:r>
            <w:r>
              <w:rPr>
                <w:noProof/>
                <w:webHidden/>
              </w:rPr>
              <w:fldChar w:fldCharType="separate"/>
            </w:r>
            <w:r>
              <w:rPr>
                <w:noProof/>
                <w:webHidden/>
              </w:rPr>
              <w:t>62</w:t>
            </w:r>
            <w:r>
              <w:rPr>
                <w:noProof/>
                <w:webHidden/>
              </w:rPr>
              <w:fldChar w:fldCharType="end"/>
            </w:r>
          </w:hyperlink>
        </w:p>
        <w:p w:rsidR="006072E4" w:rsidRDefault="006072E4" w14:paraId="18F7FED6" w14:textId="4A238F64">
          <w:pPr>
            <w:pStyle w:val="Innehll1"/>
            <w:tabs>
              <w:tab w:val="right" w:leader="dot" w:pos="8494"/>
            </w:tabs>
            <w:rPr>
              <w:rFonts w:eastAsiaTheme="minorEastAsia"/>
              <w:noProof/>
              <w:kern w:val="0"/>
              <w:sz w:val="22"/>
              <w:szCs w:val="22"/>
              <w:lang w:eastAsia="sv-SE"/>
              <w14:numSpacing w14:val="default"/>
            </w:rPr>
          </w:pPr>
          <w:hyperlink w:history="1" w:anchor="_Toc48811593">
            <w:r w:rsidRPr="00CE5339">
              <w:rPr>
                <w:rStyle w:val="Hyperlnk"/>
                <w:noProof/>
              </w:rPr>
              <w:t>7  Effekterna av Moderaternas politik</w:t>
            </w:r>
            <w:r>
              <w:rPr>
                <w:noProof/>
                <w:webHidden/>
              </w:rPr>
              <w:tab/>
            </w:r>
            <w:r>
              <w:rPr>
                <w:noProof/>
                <w:webHidden/>
              </w:rPr>
              <w:fldChar w:fldCharType="begin"/>
            </w:r>
            <w:r>
              <w:rPr>
                <w:noProof/>
                <w:webHidden/>
              </w:rPr>
              <w:instrText xml:space="preserve"> PAGEREF _Toc48811593 \h </w:instrText>
            </w:r>
            <w:r>
              <w:rPr>
                <w:noProof/>
                <w:webHidden/>
              </w:rPr>
            </w:r>
            <w:r>
              <w:rPr>
                <w:noProof/>
                <w:webHidden/>
              </w:rPr>
              <w:fldChar w:fldCharType="separate"/>
            </w:r>
            <w:r>
              <w:rPr>
                <w:noProof/>
                <w:webHidden/>
              </w:rPr>
              <w:t>68</w:t>
            </w:r>
            <w:r>
              <w:rPr>
                <w:noProof/>
                <w:webHidden/>
              </w:rPr>
              <w:fldChar w:fldCharType="end"/>
            </w:r>
          </w:hyperlink>
        </w:p>
        <w:p w:rsidR="006072E4" w:rsidRDefault="006072E4" w14:paraId="7CF818B4" w14:textId="3CC2F02F">
          <w:pPr>
            <w:pStyle w:val="Innehll2"/>
            <w:tabs>
              <w:tab w:val="right" w:leader="dot" w:pos="8494"/>
            </w:tabs>
            <w:rPr>
              <w:rFonts w:eastAsiaTheme="minorEastAsia"/>
              <w:noProof/>
              <w:kern w:val="0"/>
              <w:sz w:val="22"/>
              <w:szCs w:val="22"/>
              <w:lang w:eastAsia="sv-SE"/>
              <w14:numSpacing w14:val="default"/>
            </w:rPr>
          </w:pPr>
          <w:hyperlink w:history="1" w:anchor="_Toc48811594">
            <w:r w:rsidRPr="00CE5339">
              <w:rPr>
                <w:rStyle w:val="Hyperlnk"/>
                <w:noProof/>
              </w:rPr>
              <w:t>7.1  Jobb och sysselsättning</w:t>
            </w:r>
            <w:r>
              <w:rPr>
                <w:noProof/>
                <w:webHidden/>
              </w:rPr>
              <w:tab/>
            </w:r>
            <w:r>
              <w:rPr>
                <w:noProof/>
                <w:webHidden/>
              </w:rPr>
              <w:fldChar w:fldCharType="begin"/>
            </w:r>
            <w:r>
              <w:rPr>
                <w:noProof/>
                <w:webHidden/>
              </w:rPr>
              <w:instrText xml:space="preserve"> PAGEREF _Toc48811594 \h </w:instrText>
            </w:r>
            <w:r>
              <w:rPr>
                <w:noProof/>
                <w:webHidden/>
              </w:rPr>
            </w:r>
            <w:r>
              <w:rPr>
                <w:noProof/>
                <w:webHidden/>
              </w:rPr>
              <w:fldChar w:fldCharType="separate"/>
            </w:r>
            <w:r>
              <w:rPr>
                <w:noProof/>
                <w:webHidden/>
              </w:rPr>
              <w:t>68</w:t>
            </w:r>
            <w:r>
              <w:rPr>
                <w:noProof/>
                <w:webHidden/>
              </w:rPr>
              <w:fldChar w:fldCharType="end"/>
            </w:r>
          </w:hyperlink>
        </w:p>
        <w:p w:rsidR="006072E4" w:rsidRDefault="006072E4" w14:paraId="54D89DBC" w14:textId="12DCA513">
          <w:pPr>
            <w:pStyle w:val="Innehll2"/>
            <w:tabs>
              <w:tab w:val="right" w:leader="dot" w:pos="8494"/>
            </w:tabs>
            <w:rPr>
              <w:rFonts w:eastAsiaTheme="minorEastAsia"/>
              <w:noProof/>
              <w:kern w:val="0"/>
              <w:sz w:val="22"/>
              <w:szCs w:val="22"/>
              <w:lang w:eastAsia="sv-SE"/>
              <w14:numSpacing w14:val="default"/>
            </w:rPr>
          </w:pPr>
          <w:hyperlink w:history="1" w:anchor="_Toc48811595">
            <w:r w:rsidRPr="00CE5339">
              <w:rPr>
                <w:rStyle w:val="Hyperlnk"/>
                <w:noProof/>
              </w:rPr>
              <w:t>7.2  Hushållens ekonomi</w:t>
            </w:r>
            <w:r>
              <w:rPr>
                <w:noProof/>
                <w:webHidden/>
              </w:rPr>
              <w:tab/>
            </w:r>
            <w:r>
              <w:rPr>
                <w:noProof/>
                <w:webHidden/>
              </w:rPr>
              <w:fldChar w:fldCharType="begin"/>
            </w:r>
            <w:r>
              <w:rPr>
                <w:noProof/>
                <w:webHidden/>
              </w:rPr>
              <w:instrText xml:space="preserve"> PAGEREF _Toc48811595 \h </w:instrText>
            </w:r>
            <w:r>
              <w:rPr>
                <w:noProof/>
                <w:webHidden/>
              </w:rPr>
            </w:r>
            <w:r>
              <w:rPr>
                <w:noProof/>
                <w:webHidden/>
              </w:rPr>
              <w:fldChar w:fldCharType="separate"/>
            </w:r>
            <w:r>
              <w:rPr>
                <w:noProof/>
                <w:webHidden/>
              </w:rPr>
              <w:t>69</w:t>
            </w:r>
            <w:r>
              <w:rPr>
                <w:noProof/>
                <w:webHidden/>
              </w:rPr>
              <w:fldChar w:fldCharType="end"/>
            </w:r>
          </w:hyperlink>
        </w:p>
        <w:p w:rsidR="006072E4" w:rsidRDefault="006072E4" w14:paraId="15282851" w14:textId="0FEDD486">
          <w:pPr>
            <w:pStyle w:val="Innehll2"/>
            <w:tabs>
              <w:tab w:val="right" w:leader="dot" w:pos="8494"/>
            </w:tabs>
            <w:rPr>
              <w:rFonts w:eastAsiaTheme="minorEastAsia"/>
              <w:noProof/>
              <w:kern w:val="0"/>
              <w:sz w:val="22"/>
              <w:szCs w:val="22"/>
              <w:lang w:eastAsia="sv-SE"/>
              <w14:numSpacing w14:val="default"/>
            </w:rPr>
          </w:pPr>
          <w:hyperlink w:history="1" w:anchor="_Toc48811596">
            <w:r w:rsidRPr="00CE5339">
              <w:rPr>
                <w:rStyle w:val="Hyperlnk"/>
                <w:noProof/>
              </w:rPr>
              <w:t>7.3  Fördelning</w:t>
            </w:r>
            <w:r>
              <w:rPr>
                <w:noProof/>
                <w:webHidden/>
              </w:rPr>
              <w:tab/>
            </w:r>
            <w:r>
              <w:rPr>
                <w:noProof/>
                <w:webHidden/>
              </w:rPr>
              <w:fldChar w:fldCharType="begin"/>
            </w:r>
            <w:r>
              <w:rPr>
                <w:noProof/>
                <w:webHidden/>
              </w:rPr>
              <w:instrText xml:space="preserve"> PAGEREF _Toc48811596 \h </w:instrText>
            </w:r>
            <w:r>
              <w:rPr>
                <w:noProof/>
                <w:webHidden/>
              </w:rPr>
            </w:r>
            <w:r>
              <w:rPr>
                <w:noProof/>
                <w:webHidden/>
              </w:rPr>
              <w:fldChar w:fldCharType="separate"/>
            </w:r>
            <w:r>
              <w:rPr>
                <w:noProof/>
                <w:webHidden/>
              </w:rPr>
              <w:t>69</w:t>
            </w:r>
            <w:r>
              <w:rPr>
                <w:noProof/>
                <w:webHidden/>
              </w:rPr>
              <w:fldChar w:fldCharType="end"/>
            </w:r>
          </w:hyperlink>
        </w:p>
        <w:p w:rsidR="006072E4" w:rsidRDefault="006072E4" w14:paraId="409F57EF" w14:textId="1818BEA0">
          <w:pPr>
            <w:pStyle w:val="Innehll1"/>
            <w:tabs>
              <w:tab w:val="right" w:leader="dot" w:pos="8494"/>
            </w:tabs>
            <w:rPr>
              <w:rFonts w:eastAsiaTheme="minorEastAsia"/>
              <w:noProof/>
              <w:kern w:val="0"/>
              <w:sz w:val="22"/>
              <w:szCs w:val="22"/>
              <w:lang w:eastAsia="sv-SE"/>
              <w14:numSpacing w14:val="default"/>
            </w:rPr>
          </w:pPr>
          <w:hyperlink w:history="1" w:anchor="_Toc48811597">
            <w:r w:rsidRPr="00CE5339">
              <w:rPr>
                <w:rStyle w:val="Hyperlnk"/>
                <w:noProof/>
              </w:rPr>
              <w:t>8  Finansiering</w:t>
            </w:r>
            <w:r>
              <w:rPr>
                <w:noProof/>
                <w:webHidden/>
              </w:rPr>
              <w:tab/>
            </w:r>
            <w:r>
              <w:rPr>
                <w:noProof/>
                <w:webHidden/>
              </w:rPr>
              <w:fldChar w:fldCharType="begin"/>
            </w:r>
            <w:r>
              <w:rPr>
                <w:noProof/>
                <w:webHidden/>
              </w:rPr>
              <w:instrText xml:space="preserve"> PAGEREF _Toc48811597 \h </w:instrText>
            </w:r>
            <w:r>
              <w:rPr>
                <w:noProof/>
                <w:webHidden/>
              </w:rPr>
            </w:r>
            <w:r>
              <w:rPr>
                <w:noProof/>
                <w:webHidden/>
              </w:rPr>
              <w:fldChar w:fldCharType="separate"/>
            </w:r>
            <w:r>
              <w:rPr>
                <w:noProof/>
                <w:webHidden/>
              </w:rPr>
              <w:t>71</w:t>
            </w:r>
            <w:r>
              <w:rPr>
                <w:noProof/>
                <w:webHidden/>
              </w:rPr>
              <w:fldChar w:fldCharType="end"/>
            </w:r>
          </w:hyperlink>
        </w:p>
        <w:p w:rsidR="006072E4" w:rsidRDefault="006072E4" w14:paraId="3BFD419E" w14:textId="5EEB5DAC">
          <w:pPr>
            <w:pStyle w:val="Innehll1"/>
            <w:tabs>
              <w:tab w:val="right" w:leader="dot" w:pos="8494"/>
            </w:tabs>
            <w:rPr>
              <w:rFonts w:eastAsiaTheme="minorEastAsia"/>
              <w:noProof/>
              <w:kern w:val="0"/>
              <w:sz w:val="22"/>
              <w:szCs w:val="22"/>
              <w:lang w:eastAsia="sv-SE"/>
              <w14:numSpacing w14:val="default"/>
            </w:rPr>
          </w:pPr>
          <w:hyperlink w:history="1" w:anchor="_Toc48811598">
            <w:r w:rsidRPr="00CE5339">
              <w:rPr>
                <w:rStyle w:val="Hyperlnk"/>
                <w:noProof/>
              </w:rPr>
              <w:t>9  Sammanställning av förslag per utgiftsområde</w:t>
            </w:r>
            <w:r>
              <w:rPr>
                <w:noProof/>
                <w:webHidden/>
              </w:rPr>
              <w:tab/>
            </w:r>
            <w:r>
              <w:rPr>
                <w:noProof/>
                <w:webHidden/>
              </w:rPr>
              <w:fldChar w:fldCharType="begin"/>
            </w:r>
            <w:r>
              <w:rPr>
                <w:noProof/>
                <w:webHidden/>
              </w:rPr>
              <w:instrText xml:space="preserve"> PAGEREF _Toc48811598 \h </w:instrText>
            </w:r>
            <w:r>
              <w:rPr>
                <w:noProof/>
                <w:webHidden/>
              </w:rPr>
            </w:r>
            <w:r>
              <w:rPr>
                <w:noProof/>
                <w:webHidden/>
              </w:rPr>
              <w:fldChar w:fldCharType="separate"/>
            </w:r>
            <w:r>
              <w:rPr>
                <w:noProof/>
                <w:webHidden/>
              </w:rPr>
              <w:t>73</w:t>
            </w:r>
            <w:r>
              <w:rPr>
                <w:noProof/>
                <w:webHidden/>
              </w:rPr>
              <w:fldChar w:fldCharType="end"/>
            </w:r>
          </w:hyperlink>
        </w:p>
        <w:p w:rsidR="006072E4" w:rsidRDefault="006072E4" w14:paraId="7DCB2369" w14:textId="614DC736">
          <w:pPr>
            <w:pStyle w:val="Innehll2"/>
            <w:tabs>
              <w:tab w:val="right" w:leader="dot" w:pos="8494"/>
            </w:tabs>
            <w:rPr>
              <w:rFonts w:eastAsiaTheme="minorEastAsia"/>
              <w:noProof/>
              <w:kern w:val="0"/>
              <w:sz w:val="22"/>
              <w:szCs w:val="22"/>
              <w:lang w:eastAsia="sv-SE"/>
              <w14:numSpacing w14:val="default"/>
            </w:rPr>
          </w:pPr>
          <w:hyperlink w:history="1" w:anchor="_Toc48811599">
            <w:r w:rsidRPr="00CE5339">
              <w:rPr>
                <w:rStyle w:val="Hyperlnk"/>
                <w:noProof/>
              </w:rPr>
              <w:t>Utgiftsområde 1 Rikets styrelse</w:t>
            </w:r>
            <w:r>
              <w:rPr>
                <w:noProof/>
                <w:webHidden/>
              </w:rPr>
              <w:tab/>
            </w:r>
            <w:r>
              <w:rPr>
                <w:noProof/>
                <w:webHidden/>
              </w:rPr>
              <w:fldChar w:fldCharType="begin"/>
            </w:r>
            <w:r>
              <w:rPr>
                <w:noProof/>
                <w:webHidden/>
              </w:rPr>
              <w:instrText xml:space="preserve"> PAGEREF _Toc48811599 \h </w:instrText>
            </w:r>
            <w:r>
              <w:rPr>
                <w:noProof/>
                <w:webHidden/>
              </w:rPr>
            </w:r>
            <w:r>
              <w:rPr>
                <w:noProof/>
                <w:webHidden/>
              </w:rPr>
              <w:fldChar w:fldCharType="separate"/>
            </w:r>
            <w:r>
              <w:rPr>
                <w:noProof/>
                <w:webHidden/>
              </w:rPr>
              <w:t>73</w:t>
            </w:r>
            <w:r>
              <w:rPr>
                <w:noProof/>
                <w:webHidden/>
              </w:rPr>
              <w:fldChar w:fldCharType="end"/>
            </w:r>
          </w:hyperlink>
        </w:p>
        <w:p w:rsidR="006072E4" w:rsidRDefault="006072E4" w14:paraId="751A6B40" w14:textId="5A45319D">
          <w:pPr>
            <w:pStyle w:val="Innehll2"/>
            <w:tabs>
              <w:tab w:val="right" w:leader="dot" w:pos="8494"/>
            </w:tabs>
            <w:rPr>
              <w:rFonts w:eastAsiaTheme="minorEastAsia"/>
              <w:noProof/>
              <w:kern w:val="0"/>
              <w:sz w:val="22"/>
              <w:szCs w:val="22"/>
              <w:lang w:eastAsia="sv-SE"/>
              <w14:numSpacing w14:val="default"/>
            </w:rPr>
          </w:pPr>
          <w:hyperlink w:history="1" w:anchor="_Toc48811600">
            <w:r w:rsidRPr="00CE5339">
              <w:rPr>
                <w:rStyle w:val="Hyperlnk"/>
                <w:noProof/>
              </w:rPr>
              <w:t>Utgiftsområde 2 Samhällsekonomi och finansförvaltning</w:t>
            </w:r>
            <w:r>
              <w:rPr>
                <w:noProof/>
                <w:webHidden/>
              </w:rPr>
              <w:tab/>
            </w:r>
            <w:r>
              <w:rPr>
                <w:noProof/>
                <w:webHidden/>
              </w:rPr>
              <w:fldChar w:fldCharType="begin"/>
            </w:r>
            <w:r>
              <w:rPr>
                <w:noProof/>
                <w:webHidden/>
              </w:rPr>
              <w:instrText xml:space="preserve"> PAGEREF _Toc48811600 \h </w:instrText>
            </w:r>
            <w:r>
              <w:rPr>
                <w:noProof/>
                <w:webHidden/>
              </w:rPr>
            </w:r>
            <w:r>
              <w:rPr>
                <w:noProof/>
                <w:webHidden/>
              </w:rPr>
              <w:fldChar w:fldCharType="separate"/>
            </w:r>
            <w:r>
              <w:rPr>
                <w:noProof/>
                <w:webHidden/>
              </w:rPr>
              <w:t>73</w:t>
            </w:r>
            <w:r>
              <w:rPr>
                <w:noProof/>
                <w:webHidden/>
              </w:rPr>
              <w:fldChar w:fldCharType="end"/>
            </w:r>
          </w:hyperlink>
        </w:p>
        <w:p w:rsidR="006072E4" w:rsidRDefault="006072E4" w14:paraId="11917D0D" w14:textId="61A181FE">
          <w:pPr>
            <w:pStyle w:val="Innehll2"/>
            <w:tabs>
              <w:tab w:val="right" w:leader="dot" w:pos="8494"/>
            </w:tabs>
            <w:rPr>
              <w:rFonts w:eastAsiaTheme="minorEastAsia"/>
              <w:noProof/>
              <w:kern w:val="0"/>
              <w:sz w:val="22"/>
              <w:szCs w:val="22"/>
              <w:lang w:eastAsia="sv-SE"/>
              <w14:numSpacing w14:val="default"/>
            </w:rPr>
          </w:pPr>
          <w:hyperlink w:history="1" w:anchor="_Toc48811601">
            <w:r w:rsidRPr="00CE5339">
              <w:rPr>
                <w:rStyle w:val="Hyperlnk"/>
                <w:noProof/>
              </w:rPr>
              <w:t>Utgiftsområde 3 Skatt, tull och exekution</w:t>
            </w:r>
            <w:r>
              <w:rPr>
                <w:noProof/>
                <w:webHidden/>
              </w:rPr>
              <w:tab/>
            </w:r>
            <w:r>
              <w:rPr>
                <w:noProof/>
                <w:webHidden/>
              </w:rPr>
              <w:fldChar w:fldCharType="begin"/>
            </w:r>
            <w:r>
              <w:rPr>
                <w:noProof/>
                <w:webHidden/>
              </w:rPr>
              <w:instrText xml:space="preserve"> PAGEREF _Toc48811601 \h </w:instrText>
            </w:r>
            <w:r>
              <w:rPr>
                <w:noProof/>
                <w:webHidden/>
              </w:rPr>
            </w:r>
            <w:r>
              <w:rPr>
                <w:noProof/>
                <w:webHidden/>
              </w:rPr>
              <w:fldChar w:fldCharType="separate"/>
            </w:r>
            <w:r>
              <w:rPr>
                <w:noProof/>
                <w:webHidden/>
              </w:rPr>
              <w:t>73</w:t>
            </w:r>
            <w:r>
              <w:rPr>
                <w:noProof/>
                <w:webHidden/>
              </w:rPr>
              <w:fldChar w:fldCharType="end"/>
            </w:r>
          </w:hyperlink>
        </w:p>
        <w:p w:rsidR="006072E4" w:rsidRDefault="006072E4" w14:paraId="15770682" w14:textId="33AFB7A6">
          <w:pPr>
            <w:pStyle w:val="Innehll2"/>
            <w:tabs>
              <w:tab w:val="right" w:leader="dot" w:pos="8494"/>
            </w:tabs>
            <w:rPr>
              <w:rFonts w:eastAsiaTheme="minorEastAsia"/>
              <w:noProof/>
              <w:kern w:val="0"/>
              <w:sz w:val="22"/>
              <w:szCs w:val="22"/>
              <w:lang w:eastAsia="sv-SE"/>
              <w14:numSpacing w14:val="default"/>
            </w:rPr>
          </w:pPr>
          <w:hyperlink w:history="1" w:anchor="_Toc48811602">
            <w:r w:rsidRPr="00CE5339">
              <w:rPr>
                <w:rStyle w:val="Hyperlnk"/>
                <w:noProof/>
              </w:rPr>
              <w:t>Utgiftsområde 4 Rättsväsendet</w:t>
            </w:r>
            <w:r>
              <w:rPr>
                <w:noProof/>
                <w:webHidden/>
              </w:rPr>
              <w:tab/>
            </w:r>
            <w:r>
              <w:rPr>
                <w:noProof/>
                <w:webHidden/>
              </w:rPr>
              <w:fldChar w:fldCharType="begin"/>
            </w:r>
            <w:r>
              <w:rPr>
                <w:noProof/>
                <w:webHidden/>
              </w:rPr>
              <w:instrText xml:space="preserve"> PAGEREF _Toc48811602 \h </w:instrText>
            </w:r>
            <w:r>
              <w:rPr>
                <w:noProof/>
                <w:webHidden/>
              </w:rPr>
            </w:r>
            <w:r>
              <w:rPr>
                <w:noProof/>
                <w:webHidden/>
              </w:rPr>
              <w:fldChar w:fldCharType="separate"/>
            </w:r>
            <w:r>
              <w:rPr>
                <w:noProof/>
                <w:webHidden/>
              </w:rPr>
              <w:t>73</w:t>
            </w:r>
            <w:r>
              <w:rPr>
                <w:noProof/>
                <w:webHidden/>
              </w:rPr>
              <w:fldChar w:fldCharType="end"/>
            </w:r>
          </w:hyperlink>
        </w:p>
        <w:p w:rsidR="006072E4" w:rsidRDefault="006072E4" w14:paraId="12417834" w14:textId="689FE7AE">
          <w:pPr>
            <w:pStyle w:val="Innehll2"/>
            <w:tabs>
              <w:tab w:val="right" w:leader="dot" w:pos="8494"/>
            </w:tabs>
            <w:rPr>
              <w:rFonts w:eastAsiaTheme="minorEastAsia"/>
              <w:noProof/>
              <w:kern w:val="0"/>
              <w:sz w:val="22"/>
              <w:szCs w:val="22"/>
              <w:lang w:eastAsia="sv-SE"/>
              <w14:numSpacing w14:val="default"/>
            </w:rPr>
          </w:pPr>
          <w:hyperlink w:history="1" w:anchor="_Toc48811603">
            <w:r w:rsidRPr="00CE5339">
              <w:rPr>
                <w:rStyle w:val="Hyperlnk"/>
                <w:noProof/>
              </w:rPr>
              <w:t>Utgiftsområde 6 Försvar och samhällets krisberedskap</w:t>
            </w:r>
            <w:r>
              <w:rPr>
                <w:noProof/>
                <w:webHidden/>
              </w:rPr>
              <w:tab/>
            </w:r>
            <w:r>
              <w:rPr>
                <w:noProof/>
                <w:webHidden/>
              </w:rPr>
              <w:fldChar w:fldCharType="begin"/>
            </w:r>
            <w:r>
              <w:rPr>
                <w:noProof/>
                <w:webHidden/>
              </w:rPr>
              <w:instrText xml:space="preserve"> PAGEREF _Toc48811603 \h </w:instrText>
            </w:r>
            <w:r>
              <w:rPr>
                <w:noProof/>
                <w:webHidden/>
              </w:rPr>
            </w:r>
            <w:r>
              <w:rPr>
                <w:noProof/>
                <w:webHidden/>
              </w:rPr>
              <w:fldChar w:fldCharType="separate"/>
            </w:r>
            <w:r>
              <w:rPr>
                <w:noProof/>
                <w:webHidden/>
              </w:rPr>
              <w:t>74</w:t>
            </w:r>
            <w:r>
              <w:rPr>
                <w:noProof/>
                <w:webHidden/>
              </w:rPr>
              <w:fldChar w:fldCharType="end"/>
            </w:r>
          </w:hyperlink>
        </w:p>
        <w:p w:rsidR="006072E4" w:rsidRDefault="006072E4" w14:paraId="74AD2799" w14:textId="50DBFE51">
          <w:pPr>
            <w:pStyle w:val="Innehll2"/>
            <w:tabs>
              <w:tab w:val="right" w:leader="dot" w:pos="8494"/>
            </w:tabs>
            <w:rPr>
              <w:rFonts w:eastAsiaTheme="minorEastAsia"/>
              <w:noProof/>
              <w:kern w:val="0"/>
              <w:sz w:val="22"/>
              <w:szCs w:val="22"/>
              <w:lang w:eastAsia="sv-SE"/>
              <w14:numSpacing w14:val="default"/>
            </w:rPr>
          </w:pPr>
          <w:hyperlink w:history="1" w:anchor="_Toc48811604">
            <w:r w:rsidRPr="00CE5339">
              <w:rPr>
                <w:rStyle w:val="Hyperlnk"/>
                <w:noProof/>
              </w:rPr>
              <w:t>Utgiftsområde 7 Internationellt bistånd</w:t>
            </w:r>
            <w:r>
              <w:rPr>
                <w:noProof/>
                <w:webHidden/>
              </w:rPr>
              <w:tab/>
            </w:r>
            <w:r>
              <w:rPr>
                <w:noProof/>
                <w:webHidden/>
              </w:rPr>
              <w:fldChar w:fldCharType="begin"/>
            </w:r>
            <w:r>
              <w:rPr>
                <w:noProof/>
                <w:webHidden/>
              </w:rPr>
              <w:instrText xml:space="preserve"> PAGEREF _Toc48811604 \h </w:instrText>
            </w:r>
            <w:r>
              <w:rPr>
                <w:noProof/>
                <w:webHidden/>
              </w:rPr>
            </w:r>
            <w:r>
              <w:rPr>
                <w:noProof/>
                <w:webHidden/>
              </w:rPr>
              <w:fldChar w:fldCharType="separate"/>
            </w:r>
            <w:r>
              <w:rPr>
                <w:noProof/>
                <w:webHidden/>
              </w:rPr>
              <w:t>75</w:t>
            </w:r>
            <w:r>
              <w:rPr>
                <w:noProof/>
                <w:webHidden/>
              </w:rPr>
              <w:fldChar w:fldCharType="end"/>
            </w:r>
          </w:hyperlink>
        </w:p>
        <w:p w:rsidR="006072E4" w:rsidRDefault="006072E4" w14:paraId="31D50814" w14:textId="146BFD2F">
          <w:pPr>
            <w:pStyle w:val="Innehll2"/>
            <w:tabs>
              <w:tab w:val="right" w:leader="dot" w:pos="8494"/>
            </w:tabs>
            <w:rPr>
              <w:rFonts w:eastAsiaTheme="minorEastAsia"/>
              <w:noProof/>
              <w:kern w:val="0"/>
              <w:sz w:val="22"/>
              <w:szCs w:val="22"/>
              <w:lang w:eastAsia="sv-SE"/>
              <w14:numSpacing w14:val="default"/>
            </w:rPr>
          </w:pPr>
          <w:hyperlink w:history="1" w:anchor="_Toc48811605">
            <w:r w:rsidRPr="00CE5339">
              <w:rPr>
                <w:rStyle w:val="Hyperlnk"/>
                <w:noProof/>
              </w:rPr>
              <w:t>Utgiftsområde 8 Migration</w:t>
            </w:r>
            <w:r>
              <w:rPr>
                <w:noProof/>
                <w:webHidden/>
              </w:rPr>
              <w:tab/>
            </w:r>
            <w:r>
              <w:rPr>
                <w:noProof/>
                <w:webHidden/>
              </w:rPr>
              <w:fldChar w:fldCharType="begin"/>
            </w:r>
            <w:r>
              <w:rPr>
                <w:noProof/>
                <w:webHidden/>
              </w:rPr>
              <w:instrText xml:space="preserve"> PAGEREF _Toc48811605 \h </w:instrText>
            </w:r>
            <w:r>
              <w:rPr>
                <w:noProof/>
                <w:webHidden/>
              </w:rPr>
            </w:r>
            <w:r>
              <w:rPr>
                <w:noProof/>
                <w:webHidden/>
              </w:rPr>
              <w:fldChar w:fldCharType="separate"/>
            </w:r>
            <w:r>
              <w:rPr>
                <w:noProof/>
                <w:webHidden/>
              </w:rPr>
              <w:t>75</w:t>
            </w:r>
            <w:r>
              <w:rPr>
                <w:noProof/>
                <w:webHidden/>
              </w:rPr>
              <w:fldChar w:fldCharType="end"/>
            </w:r>
          </w:hyperlink>
        </w:p>
        <w:p w:rsidR="006072E4" w:rsidRDefault="006072E4" w14:paraId="54A3A588" w14:textId="685BF821">
          <w:pPr>
            <w:pStyle w:val="Innehll2"/>
            <w:tabs>
              <w:tab w:val="right" w:leader="dot" w:pos="8494"/>
            </w:tabs>
            <w:rPr>
              <w:rFonts w:eastAsiaTheme="minorEastAsia"/>
              <w:noProof/>
              <w:kern w:val="0"/>
              <w:sz w:val="22"/>
              <w:szCs w:val="22"/>
              <w:lang w:eastAsia="sv-SE"/>
              <w14:numSpacing w14:val="default"/>
            </w:rPr>
          </w:pPr>
          <w:hyperlink w:history="1" w:anchor="_Toc48811606">
            <w:r w:rsidRPr="00CE5339">
              <w:rPr>
                <w:rStyle w:val="Hyperlnk"/>
                <w:noProof/>
              </w:rPr>
              <w:t>Utgiftsområde 9 Hälsovård, sjukvård och social omsorg</w:t>
            </w:r>
            <w:r>
              <w:rPr>
                <w:noProof/>
                <w:webHidden/>
              </w:rPr>
              <w:tab/>
            </w:r>
            <w:r>
              <w:rPr>
                <w:noProof/>
                <w:webHidden/>
              </w:rPr>
              <w:fldChar w:fldCharType="begin"/>
            </w:r>
            <w:r>
              <w:rPr>
                <w:noProof/>
                <w:webHidden/>
              </w:rPr>
              <w:instrText xml:space="preserve"> PAGEREF _Toc48811606 \h </w:instrText>
            </w:r>
            <w:r>
              <w:rPr>
                <w:noProof/>
                <w:webHidden/>
              </w:rPr>
            </w:r>
            <w:r>
              <w:rPr>
                <w:noProof/>
                <w:webHidden/>
              </w:rPr>
              <w:fldChar w:fldCharType="separate"/>
            </w:r>
            <w:r>
              <w:rPr>
                <w:noProof/>
                <w:webHidden/>
              </w:rPr>
              <w:t>75</w:t>
            </w:r>
            <w:r>
              <w:rPr>
                <w:noProof/>
                <w:webHidden/>
              </w:rPr>
              <w:fldChar w:fldCharType="end"/>
            </w:r>
          </w:hyperlink>
        </w:p>
        <w:p w:rsidR="006072E4" w:rsidRDefault="006072E4" w14:paraId="25122A13" w14:textId="76A5248F">
          <w:pPr>
            <w:pStyle w:val="Innehll2"/>
            <w:tabs>
              <w:tab w:val="right" w:leader="dot" w:pos="8494"/>
            </w:tabs>
            <w:rPr>
              <w:rFonts w:eastAsiaTheme="minorEastAsia"/>
              <w:noProof/>
              <w:kern w:val="0"/>
              <w:sz w:val="22"/>
              <w:szCs w:val="22"/>
              <w:lang w:eastAsia="sv-SE"/>
              <w14:numSpacing w14:val="default"/>
            </w:rPr>
          </w:pPr>
          <w:hyperlink w:history="1" w:anchor="_Toc48811607">
            <w:r w:rsidRPr="00CE5339">
              <w:rPr>
                <w:rStyle w:val="Hyperlnk"/>
                <w:noProof/>
              </w:rPr>
              <w:t>Utgiftsområde 10 Ekonomisk trygghet vid sjukdom och funktionsnedsättning</w:t>
            </w:r>
            <w:r>
              <w:rPr>
                <w:noProof/>
                <w:webHidden/>
              </w:rPr>
              <w:tab/>
            </w:r>
            <w:r>
              <w:rPr>
                <w:noProof/>
                <w:webHidden/>
              </w:rPr>
              <w:fldChar w:fldCharType="begin"/>
            </w:r>
            <w:r>
              <w:rPr>
                <w:noProof/>
                <w:webHidden/>
              </w:rPr>
              <w:instrText xml:space="preserve"> PAGEREF _Toc48811607 \h </w:instrText>
            </w:r>
            <w:r>
              <w:rPr>
                <w:noProof/>
                <w:webHidden/>
              </w:rPr>
            </w:r>
            <w:r>
              <w:rPr>
                <w:noProof/>
                <w:webHidden/>
              </w:rPr>
              <w:fldChar w:fldCharType="separate"/>
            </w:r>
            <w:r>
              <w:rPr>
                <w:noProof/>
                <w:webHidden/>
              </w:rPr>
              <w:t>76</w:t>
            </w:r>
            <w:r>
              <w:rPr>
                <w:noProof/>
                <w:webHidden/>
              </w:rPr>
              <w:fldChar w:fldCharType="end"/>
            </w:r>
          </w:hyperlink>
        </w:p>
        <w:p w:rsidR="006072E4" w:rsidRDefault="006072E4" w14:paraId="44E4E24F" w14:textId="0128EF4D">
          <w:pPr>
            <w:pStyle w:val="Innehll2"/>
            <w:tabs>
              <w:tab w:val="right" w:leader="dot" w:pos="8494"/>
            </w:tabs>
            <w:rPr>
              <w:rFonts w:eastAsiaTheme="minorEastAsia"/>
              <w:noProof/>
              <w:kern w:val="0"/>
              <w:sz w:val="22"/>
              <w:szCs w:val="22"/>
              <w:lang w:eastAsia="sv-SE"/>
              <w14:numSpacing w14:val="default"/>
            </w:rPr>
          </w:pPr>
          <w:hyperlink w:history="1" w:anchor="_Toc48811608">
            <w:r w:rsidRPr="00CE5339">
              <w:rPr>
                <w:rStyle w:val="Hyperlnk"/>
                <w:noProof/>
              </w:rPr>
              <w:t>Utgiftsområde 11 Ekonomisk trygghet vid ålderdom</w:t>
            </w:r>
            <w:r>
              <w:rPr>
                <w:noProof/>
                <w:webHidden/>
              </w:rPr>
              <w:tab/>
            </w:r>
            <w:r>
              <w:rPr>
                <w:noProof/>
                <w:webHidden/>
              </w:rPr>
              <w:fldChar w:fldCharType="begin"/>
            </w:r>
            <w:r>
              <w:rPr>
                <w:noProof/>
                <w:webHidden/>
              </w:rPr>
              <w:instrText xml:space="preserve"> PAGEREF _Toc48811608 \h </w:instrText>
            </w:r>
            <w:r>
              <w:rPr>
                <w:noProof/>
                <w:webHidden/>
              </w:rPr>
            </w:r>
            <w:r>
              <w:rPr>
                <w:noProof/>
                <w:webHidden/>
              </w:rPr>
              <w:fldChar w:fldCharType="separate"/>
            </w:r>
            <w:r>
              <w:rPr>
                <w:noProof/>
                <w:webHidden/>
              </w:rPr>
              <w:t>76</w:t>
            </w:r>
            <w:r>
              <w:rPr>
                <w:noProof/>
                <w:webHidden/>
              </w:rPr>
              <w:fldChar w:fldCharType="end"/>
            </w:r>
          </w:hyperlink>
        </w:p>
        <w:p w:rsidR="006072E4" w:rsidRDefault="006072E4" w14:paraId="1BCACE83" w14:textId="7C661668">
          <w:pPr>
            <w:pStyle w:val="Innehll2"/>
            <w:tabs>
              <w:tab w:val="right" w:leader="dot" w:pos="8494"/>
            </w:tabs>
            <w:rPr>
              <w:rFonts w:eastAsiaTheme="minorEastAsia"/>
              <w:noProof/>
              <w:kern w:val="0"/>
              <w:sz w:val="22"/>
              <w:szCs w:val="22"/>
              <w:lang w:eastAsia="sv-SE"/>
              <w14:numSpacing w14:val="default"/>
            </w:rPr>
          </w:pPr>
          <w:hyperlink w:history="1" w:anchor="_Toc48811609">
            <w:r w:rsidRPr="00CE5339">
              <w:rPr>
                <w:rStyle w:val="Hyperlnk"/>
                <w:noProof/>
              </w:rPr>
              <w:t>Utgiftsområde 12 Ekonomisk trygghet för familjer och barn</w:t>
            </w:r>
            <w:r>
              <w:rPr>
                <w:noProof/>
                <w:webHidden/>
              </w:rPr>
              <w:tab/>
            </w:r>
            <w:r>
              <w:rPr>
                <w:noProof/>
                <w:webHidden/>
              </w:rPr>
              <w:fldChar w:fldCharType="begin"/>
            </w:r>
            <w:r>
              <w:rPr>
                <w:noProof/>
                <w:webHidden/>
              </w:rPr>
              <w:instrText xml:space="preserve"> PAGEREF _Toc48811609 \h </w:instrText>
            </w:r>
            <w:r>
              <w:rPr>
                <w:noProof/>
                <w:webHidden/>
              </w:rPr>
            </w:r>
            <w:r>
              <w:rPr>
                <w:noProof/>
                <w:webHidden/>
              </w:rPr>
              <w:fldChar w:fldCharType="separate"/>
            </w:r>
            <w:r>
              <w:rPr>
                <w:noProof/>
                <w:webHidden/>
              </w:rPr>
              <w:t>76</w:t>
            </w:r>
            <w:r>
              <w:rPr>
                <w:noProof/>
                <w:webHidden/>
              </w:rPr>
              <w:fldChar w:fldCharType="end"/>
            </w:r>
          </w:hyperlink>
        </w:p>
        <w:p w:rsidR="006072E4" w:rsidRDefault="006072E4" w14:paraId="4E613AF3" w14:textId="27362AE6">
          <w:pPr>
            <w:pStyle w:val="Innehll2"/>
            <w:tabs>
              <w:tab w:val="right" w:leader="dot" w:pos="8494"/>
            </w:tabs>
            <w:rPr>
              <w:rFonts w:eastAsiaTheme="minorEastAsia"/>
              <w:noProof/>
              <w:kern w:val="0"/>
              <w:sz w:val="22"/>
              <w:szCs w:val="22"/>
              <w:lang w:eastAsia="sv-SE"/>
              <w14:numSpacing w14:val="default"/>
            </w:rPr>
          </w:pPr>
          <w:hyperlink w:history="1" w:anchor="_Toc48811610">
            <w:r w:rsidRPr="00CE5339">
              <w:rPr>
                <w:rStyle w:val="Hyperlnk"/>
                <w:noProof/>
              </w:rPr>
              <w:t>Utgiftsområde 13 Jämställdhet och nyanlända invandrares etablering</w:t>
            </w:r>
            <w:r>
              <w:rPr>
                <w:noProof/>
                <w:webHidden/>
              </w:rPr>
              <w:tab/>
            </w:r>
            <w:r>
              <w:rPr>
                <w:noProof/>
                <w:webHidden/>
              </w:rPr>
              <w:fldChar w:fldCharType="begin"/>
            </w:r>
            <w:r>
              <w:rPr>
                <w:noProof/>
                <w:webHidden/>
              </w:rPr>
              <w:instrText xml:space="preserve"> PAGEREF _Toc48811610 \h </w:instrText>
            </w:r>
            <w:r>
              <w:rPr>
                <w:noProof/>
                <w:webHidden/>
              </w:rPr>
            </w:r>
            <w:r>
              <w:rPr>
                <w:noProof/>
                <w:webHidden/>
              </w:rPr>
              <w:fldChar w:fldCharType="separate"/>
            </w:r>
            <w:r>
              <w:rPr>
                <w:noProof/>
                <w:webHidden/>
              </w:rPr>
              <w:t>77</w:t>
            </w:r>
            <w:r>
              <w:rPr>
                <w:noProof/>
                <w:webHidden/>
              </w:rPr>
              <w:fldChar w:fldCharType="end"/>
            </w:r>
          </w:hyperlink>
        </w:p>
        <w:p w:rsidR="006072E4" w:rsidRDefault="006072E4" w14:paraId="031F616F" w14:textId="1D965E78">
          <w:pPr>
            <w:pStyle w:val="Innehll2"/>
            <w:tabs>
              <w:tab w:val="right" w:leader="dot" w:pos="8494"/>
            </w:tabs>
            <w:rPr>
              <w:rFonts w:eastAsiaTheme="minorEastAsia"/>
              <w:noProof/>
              <w:kern w:val="0"/>
              <w:sz w:val="22"/>
              <w:szCs w:val="22"/>
              <w:lang w:eastAsia="sv-SE"/>
              <w14:numSpacing w14:val="default"/>
            </w:rPr>
          </w:pPr>
          <w:hyperlink w:history="1" w:anchor="_Toc48811611">
            <w:r w:rsidRPr="00CE5339">
              <w:rPr>
                <w:rStyle w:val="Hyperlnk"/>
                <w:noProof/>
              </w:rPr>
              <w:t>Utgiftsområde 14 Arbetsmarknad och arbetsliv</w:t>
            </w:r>
            <w:r>
              <w:rPr>
                <w:noProof/>
                <w:webHidden/>
              </w:rPr>
              <w:tab/>
            </w:r>
            <w:r>
              <w:rPr>
                <w:noProof/>
                <w:webHidden/>
              </w:rPr>
              <w:fldChar w:fldCharType="begin"/>
            </w:r>
            <w:r>
              <w:rPr>
                <w:noProof/>
                <w:webHidden/>
              </w:rPr>
              <w:instrText xml:space="preserve"> PAGEREF _Toc48811611 \h </w:instrText>
            </w:r>
            <w:r>
              <w:rPr>
                <w:noProof/>
                <w:webHidden/>
              </w:rPr>
            </w:r>
            <w:r>
              <w:rPr>
                <w:noProof/>
                <w:webHidden/>
              </w:rPr>
              <w:fldChar w:fldCharType="separate"/>
            </w:r>
            <w:r>
              <w:rPr>
                <w:noProof/>
                <w:webHidden/>
              </w:rPr>
              <w:t>77</w:t>
            </w:r>
            <w:r>
              <w:rPr>
                <w:noProof/>
                <w:webHidden/>
              </w:rPr>
              <w:fldChar w:fldCharType="end"/>
            </w:r>
          </w:hyperlink>
        </w:p>
        <w:p w:rsidR="006072E4" w:rsidRDefault="006072E4" w14:paraId="65E99B0A" w14:textId="66E67FB4">
          <w:pPr>
            <w:pStyle w:val="Innehll2"/>
            <w:tabs>
              <w:tab w:val="right" w:leader="dot" w:pos="8494"/>
            </w:tabs>
            <w:rPr>
              <w:rFonts w:eastAsiaTheme="minorEastAsia"/>
              <w:noProof/>
              <w:kern w:val="0"/>
              <w:sz w:val="22"/>
              <w:szCs w:val="22"/>
              <w:lang w:eastAsia="sv-SE"/>
              <w14:numSpacing w14:val="default"/>
            </w:rPr>
          </w:pPr>
          <w:hyperlink w:history="1" w:anchor="_Toc48811612">
            <w:r w:rsidRPr="00CE5339">
              <w:rPr>
                <w:rStyle w:val="Hyperlnk"/>
                <w:noProof/>
              </w:rPr>
              <w:t>Utgiftsområde 15 Studiestöd</w:t>
            </w:r>
            <w:r>
              <w:rPr>
                <w:noProof/>
                <w:webHidden/>
              </w:rPr>
              <w:tab/>
            </w:r>
            <w:r>
              <w:rPr>
                <w:noProof/>
                <w:webHidden/>
              </w:rPr>
              <w:fldChar w:fldCharType="begin"/>
            </w:r>
            <w:r>
              <w:rPr>
                <w:noProof/>
                <w:webHidden/>
              </w:rPr>
              <w:instrText xml:space="preserve"> PAGEREF _Toc48811612 \h </w:instrText>
            </w:r>
            <w:r>
              <w:rPr>
                <w:noProof/>
                <w:webHidden/>
              </w:rPr>
            </w:r>
            <w:r>
              <w:rPr>
                <w:noProof/>
                <w:webHidden/>
              </w:rPr>
              <w:fldChar w:fldCharType="separate"/>
            </w:r>
            <w:r>
              <w:rPr>
                <w:noProof/>
                <w:webHidden/>
              </w:rPr>
              <w:t>78</w:t>
            </w:r>
            <w:r>
              <w:rPr>
                <w:noProof/>
                <w:webHidden/>
              </w:rPr>
              <w:fldChar w:fldCharType="end"/>
            </w:r>
          </w:hyperlink>
        </w:p>
        <w:p w:rsidR="006072E4" w:rsidRDefault="006072E4" w14:paraId="4DEDC5EC" w14:textId="1E6A4FC2">
          <w:pPr>
            <w:pStyle w:val="Innehll2"/>
            <w:tabs>
              <w:tab w:val="right" w:leader="dot" w:pos="8494"/>
            </w:tabs>
            <w:rPr>
              <w:rFonts w:eastAsiaTheme="minorEastAsia"/>
              <w:noProof/>
              <w:kern w:val="0"/>
              <w:sz w:val="22"/>
              <w:szCs w:val="22"/>
              <w:lang w:eastAsia="sv-SE"/>
              <w14:numSpacing w14:val="default"/>
            </w:rPr>
          </w:pPr>
          <w:hyperlink w:history="1" w:anchor="_Toc48811613">
            <w:r w:rsidRPr="00CE5339">
              <w:rPr>
                <w:rStyle w:val="Hyperlnk"/>
                <w:noProof/>
              </w:rPr>
              <w:t>Utgiftsområde 16 Utbildning och universitetsforskning</w:t>
            </w:r>
            <w:r>
              <w:rPr>
                <w:noProof/>
                <w:webHidden/>
              </w:rPr>
              <w:tab/>
            </w:r>
            <w:r>
              <w:rPr>
                <w:noProof/>
                <w:webHidden/>
              </w:rPr>
              <w:fldChar w:fldCharType="begin"/>
            </w:r>
            <w:r>
              <w:rPr>
                <w:noProof/>
                <w:webHidden/>
              </w:rPr>
              <w:instrText xml:space="preserve"> PAGEREF _Toc48811613 \h </w:instrText>
            </w:r>
            <w:r>
              <w:rPr>
                <w:noProof/>
                <w:webHidden/>
              </w:rPr>
            </w:r>
            <w:r>
              <w:rPr>
                <w:noProof/>
                <w:webHidden/>
              </w:rPr>
              <w:fldChar w:fldCharType="separate"/>
            </w:r>
            <w:r>
              <w:rPr>
                <w:noProof/>
                <w:webHidden/>
              </w:rPr>
              <w:t>78</w:t>
            </w:r>
            <w:r>
              <w:rPr>
                <w:noProof/>
                <w:webHidden/>
              </w:rPr>
              <w:fldChar w:fldCharType="end"/>
            </w:r>
          </w:hyperlink>
        </w:p>
        <w:p w:rsidR="006072E4" w:rsidRDefault="006072E4" w14:paraId="35CEBFCF" w14:textId="7B783989">
          <w:pPr>
            <w:pStyle w:val="Innehll2"/>
            <w:tabs>
              <w:tab w:val="right" w:leader="dot" w:pos="8494"/>
            </w:tabs>
            <w:rPr>
              <w:rFonts w:eastAsiaTheme="minorEastAsia"/>
              <w:noProof/>
              <w:kern w:val="0"/>
              <w:sz w:val="22"/>
              <w:szCs w:val="22"/>
              <w:lang w:eastAsia="sv-SE"/>
              <w14:numSpacing w14:val="default"/>
            </w:rPr>
          </w:pPr>
          <w:hyperlink w:history="1" w:anchor="_Toc48811614">
            <w:r w:rsidRPr="00CE5339">
              <w:rPr>
                <w:rStyle w:val="Hyperlnk"/>
                <w:noProof/>
              </w:rPr>
              <w:t>Utgiftsområde 17 Kultur, medier, trossamfund och fritid</w:t>
            </w:r>
            <w:r>
              <w:rPr>
                <w:noProof/>
                <w:webHidden/>
              </w:rPr>
              <w:tab/>
            </w:r>
            <w:r>
              <w:rPr>
                <w:noProof/>
                <w:webHidden/>
              </w:rPr>
              <w:fldChar w:fldCharType="begin"/>
            </w:r>
            <w:r>
              <w:rPr>
                <w:noProof/>
                <w:webHidden/>
              </w:rPr>
              <w:instrText xml:space="preserve"> PAGEREF _Toc48811614 \h </w:instrText>
            </w:r>
            <w:r>
              <w:rPr>
                <w:noProof/>
                <w:webHidden/>
              </w:rPr>
            </w:r>
            <w:r>
              <w:rPr>
                <w:noProof/>
                <w:webHidden/>
              </w:rPr>
              <w:fldChar w:fldCharType="separate"/>
            </w:r>
            <w:r>
              <w:rPr>
                <w:noProof/>
                <w:webHidden/>
              </w:rPr>
              <w:t>78</w:t>
            </w:r>
            <w:r>
              <w:rPr>
                <w:noProof/>
                <w:webHidden/>
              </w:rPr>
              <w:fldChar w:fldCharType="end"/>
            </w:r>
          </w:hyperlink>
        </w:p>
        <w:p w:rsidR="006072E4" w:rsidRDefault="006072E4" w14:paraId="57A13034" w14:textId="271E19A9">
          <w:pPr>
            <w:pStyle w:val="Innehll2"/>
            <w:tabs>
              <w:tab w:val="right" w:leader="dot" w:pos="8494"/>
            </w:tabs>
            <w:rPr>
              <w:rFonts w:eastAsiaTheme="minorEastAsia"/>
              <w:noProof/>
              <w:kern w:val="0"/>
              <w:sz w:val="22"/>
              <w:szCs w:val="22"/>
              <w:lang w:eastAsia="sv-SE"/>
              <w14:numSpacing w14:val="default"/>
            </w:rPr>
          </w:pPr>
          <w:hyperlink w:history="1" w:anchor="_Toc48811615">
            <w:r w:rsidRPr="00CE5339">
              <w:rPr>
                <w:rStyle w:val="Hyperlnk"/>
                <w:noProof/>
              </w:rPr>
              <w:t>Utgiftsområde 18 Samhällsplanering, bostadsförsörjning och byggande samt konsumentpolitik</w:t>
            </w:r>
            <w:r>
              <w:rPr>
                <w:noProof/>
                <w:webHidden/>
              </w:rPr>
              <w:tab/>
            </w:r>
            <w:r>
              <w:rPr>
                <w:noProof/>
                <w:webHidden/>
              </w:rPr>
              <w:fldChar w:fldCharType="begin"/>
            </w:r>
            <w:r>
              <w:rPr>
                <w:noProof/>
                <w:webHidden/>
              </w:rPr>
              <w:instrText xml:space="preserve"> PAGEREF _Toc48811615 \h </w:instrText>
            </w:r>
            <w:r>
              <w:rPr>
                <w:noProof/>
                <w:webHidden/>
              </w:rPr>
            </w:r>
            <w:r>
              <w:rPr>
                <w:noProof/>
                <w:webHidden/>
              </w:rPr>
              <w:fldChar w:fldCharType="separate"/>
            </w:r>
            <w:r>
              <w:rPr>
                <w:noProof/>
                <w:webHidden/>
              </w:rPr>
              <w:t>79</w:t>
            </w:r>
            <w:r>
              <w:rPr>
                <w:noProof/>
                <w:webHidden/>
              </w:rPr>
              <w:fldChar w:fldCharType="end"/>
            </w:r>
          </w:hyperlink>
        </w:p>
        <w:p w:rsidR="006072E4" w:rsidRDefault="006072E4" w14:paraId="5DC32A15" w14:textId="347D1A3A">
          <w:pPr>
            <w:pStyle w:val="Innehll2"/>
            <w:tabs>
              <w:tab w:val="right" w:leader="dot" w:pos="8494"/>
            </w:tabs>
            <w:rPr>
              <w:rFonts w:eastAsiaTheme="minorEastAsia"/>
              <w:noProof/>
              <w:kern w:val="0"/>
              <w:sz w:val="22"/>
              <w:szCs w:val="22"/>
              <w:lang w:eastAsia="sv-SE"/>
              <w14:numSpacing w14:val="default"/>
            </w:rPr>
          </w:pPr>
          <w:hyperlink w:history="1" w:anchor="_Toc48811616">
            <w:r w:rsidRPr="00CE5339">
              <w:rPr>
                <w:rStyle w:val="Hyperlnk"/>
                <w:noProof/>
              </w:rPr>
              <w:t>Utgiftsområde 20 Allmän miljö- och naturvård</w:t>
            </w:r>
            <w:r>
              <w:rPr>
                <w:noProof/>
                <w:webHidden/>
              </w:rPr>
              <w:tab/>
            </w:r>
            <w:r>
              <w:rPr>
                <w:noProof/>
                <w:webHidden/>
              </w:rPr>
              <w:fldChar w:fldCharType="begin"/>
            </w:r>
            <w:r>
              <w:rPr>
                <w:noProof/>
                <w:webHidden/>
              </w:rPr>
              <w:instrText xml:space="preserve"> PAGEREF _Toc48811616 \h </w:instrText>
            </w:r>
            <w:r>
              <w:rPr>
                <w:noProof/>
                <w:webHidden/>
              </w:rPr>
            </w:r>
            <w:r>
              <w:rPr>
                <w:noProof/>
                <w:webHidden/>
              </w:rPr>
              <w:fldChar w:fldCharType="separate"/>
            </w:r>
            <w:r>
              <w:rPr>
                <w:noProof/>
                <w:webHidden/>
              </w:rPr>
              <w:t>79</w:t>
            </w:r>
            <w:r>
              <w:rPr>
                <w:noProof/>
                <w:webHidden/>
              </w:rPr>
              <w:fldChar w:fldCharType="end"/>
            </w:r>
          </w:hyperlink>
        </w:p>
        <w:p w:rsidR="006072E4" w:rsidRDefault="006072E4" w14:paraId="233256C0" w14:textId="19F64A55">
          <w:pPr>
            <w:pStyle w:val="Innehll2"/>
            <w:tabs>
              <w:tab w:val="right" w:leader="dot" w:pos="8494"/>
            </w:tabs>
            <w:rPr>
              <w:rFonts w:eastAsiaTheme="minorEastAsia"/>
              <w:noProof/>
              <w:kern w:val="0"/>
              <w:sz w:val="22"/>
              <w:szCs w:val="22"/>
              <w:lang w:eastAsia="sv-SE"/>
              <w14:numSpacing w14:val="default"/>
            </w:rPr>
          </w:pPr>
          <w:hyperlink w:history="1" w:anchor="_Toc48811617">
            <w:r w:rsidRPr="00CE5339">
              <w:rPr>
                <w:rStyle w:val="Hyperlnk"/>
                <w:noProof/>
              </w:rPr>
              <w:t>Utgiftsområde 21 Energi</w:t>
            </w:r>
            <w:r>
              <w:rPr>
                <w:noProof/>
                <w:webHidden/>
              </w:rPr>
              <w:tab/>
            </w:r>
            <w:r>
              <w:rPr>
                <w:noProof/>
                <w:webHidden/>
              </w:rPr>
              <w:fldChar w:fldCharType="begin"/>
            </w:r>
            <w:r>
              <w:rPr>
                <w:noProof/>
                <w:webHidden/>
              </w:rPr>
              <w:instrText xml:space="preserve"> PAGEREF _Toc48811617 \h </w:instrText>
            </w:r>
            <w:r>
              <w:rPr>
                <w:noProof/>
                <w:webHidden/>
              </w:rPr>
            </w:r>
            <w:r>
              <w:rPr>
                <w:noProof/>
                <w:webHidden/>
              </w:rPr>
              <w:fldChar w:fldCharType="separate"/>
            </w:r>
            <w:r>
              <w:rPr>
                <w:noProof/>
                <w:webHidden/>
              </w:rPr>
              <w:t>80</w:t>
            </w:r>
            <w:r>
              <w:rPr>
                <w:noProof/>
                <w:webHidden/>
              </w:rPr>
              <w:fldChar w:fldCharType="end"/>
            </w:r>
          </w:hyperlink>
        </w:p>
        <w:p w:rsidR="006072E4" w:rsidRDefault="006072E4" w14:paraId="5D36C589" w14:textId="285BCED3">
          <w:pPr>
            <w:pStyle w:val="Innehll2"/>
            <w:tabs>
              <w:tab w:val="right" w:leader="dot" w:pos="8494"/>
            </w:tabs>
            <w:rPr>
              <w:rFonts w:eastAsiaTheme="minorEastAsia"/>
              <w:noProof/>
              <w:kern w:val="0"/>
              <w:sz w:val="22"/>
              <w:szCs w:val="22"/>
              <w:lang w:eastAsia="sv-SE"/>
              <w14:numSpacing w14:val="default"/>
            </w:rPr>
          </w:pPr>
          <w:hyperlink w:history="1" w:anchor="_Toc48811618">
            <w:r w:rsidRPr="00CE5339">
              <w:rPr>
                <w:rStyle w:val="Hyperlnk"/>
                <w:noProof/>
              </w:rPr>
              <w:t>Utgiftsområde 22 Kommunikationer</w:t>
            </w:r>
            <w:r>
              <w:rPr>
                <w:noProof/>
                <w:webHidden/>
              </w:rPr>
              <w:tab/>
            </w:r>
            <w:r>
              <w:rPr>
                <w:noProof/>
                <w:webHidden/>
              </w:rPr>
              <w:fldChar w:fldCharType="begin"/>
            </w:r>
            <w:r>
              <w:rPr>
                <w:noProof/>
                <w:webHidden/>
              </w:rPr>
              <w:instrText xml:space="preserve"> PAGEREF _Toc48811618 \h </w:instrText>
            </w:r>
            <w:r>
              <w:rPr>
                <w:noProof/>
                <w:webHidden/>
              </w:rPr>
            </w:r>
            <w:r>
              <w:rPr>
                <w:noProof/>
                <w:webHidden/>
              </w:rPr>
              <w:fldChar w:fldCharType="separate"/>
            </w:r>
            <w:r>
              <w:rPr>
                <w:noProof/>
                <w:webHidden/>
              </w:rPr>
              <w:t>80</w:t>
            </w:r>
            <w:r>
              <w:rPr>
                <w:noProof/>
                <w:webHidden/>
              </w:rPr>
              <w:fldChar w:fldCharType="end"/>
            </w:r>
          </w:hyperlink>
        </w:p>
        <w:p w:rsidR="006072E4" w:rsidRDefault="006072E4" w14:paraId="1945050B" w14:textId="3BF77851">
          <w:pPr>
            <w:pStyle w:val="Innehll2"/>
            <w:tabs>
              <w:tab w:val="right" w:leader="dot" w:pos="8494"/>
            </w:tabs>
            <w:rPr>
              <w:rFonts w:eastAsiaTheme="minorEastAsia"/>
              <w:noProof/>
              <w:kern w:val="0"/>
              <w:sz w:val="22"/>
              <w:szCs w:val="22"/>
              <w:lang w:eastAsia="sv-SE"/>
              <w14:numSpacing w14:val="default"/>
            </w:rPr>
          </w:pPr>
          <w:hyperlink w:history="1" w:anchor="_Toc48811619">
            <w:r w:rsidRPr="00CE5339">
              <w:rPr>
                <w:rStyle w:val="Hyperlnk"/>
                <w:noProof/>
              </w:rPr>
              <w:t>Utgiftsområde 23 Areella näringar, landsbygd och livsmedel</w:t>
            </w:r>
            <w:r>
              <w:rPr>
                <w:noProof/>
                <w:webHidden/>
              </w:rPr>
              <w:tab/>
            </w:r>
            <w:r>
              <w:rPr>
                <w:noProof/>
                <w:webHidden/>
              </w:rPr>
              <w:fldChar w:fldCharType="begin"/>
            </w:r>
            <w:r>
              <w:rPr>
                <w:noProof/>
                <w:webHidden/>
              </w:rPr>
              <w:instrText xml:space="preserve"> PAGEREF _Toc48811619 \h </w:instrText>
            </w:r>
            <w:r>
              <w:rPr>
                <w:noProof/>
                <w:webHidden/>
              </w:rPr>
            </w:r>
            <w:r>
              <w:rPr>
                <w:noProof/>
                <w:webHidden/>
              </w:rPr>
              <w:fldChar w:fldCharType="separate"/>
            </w:r>
            <w:r>
              <w:rPr>
                <w:noProof/>
                <w:webHidden/>
              </w:rPr>
              <w:t>80</w:t>
            </w:r>
            <w:r>
              <w:rPr>
                <w:noProof/>
                <w:webHidden/>
              </w:rPr>
              <w:fldChar w:fldCharType="end"/>
            </w:r>
          </w:hyperlink>
        </w:p>
        <w:p w:rsidR="006072E4" w:rsidRDefault="006072E4" w14:paraId="07DF3C89" w14:textId="7B952CBD">
          <w:pPr>
            <w:pStyle w:val="Innehll2"/>
            <w:tabs>
              <w:tab w:val="right" w:leader="dot" w:pos="8494"/>
            </w:tabs>
            <w:rPr>
              <w:rFonts w:eastAsiaTheme="minorEastAsia"/>
              <w:noProof/>
              <w:kern w:val="0"/>
              <w:sz w:val="22"/>
              <w:szCs w:val="22"/>
              <w:lang w:eastAsia="sv-SE"/>
              <w14:numSpacing w14:val="default"/>
            </w:rPr>
          </w:pPr>
          <w:hyperlink w:history="1" w:anchor="_Toc48811620">
            <w:r w:rsidRPr="00CE5339">
              <w:rPr>
                <w:rStyle w:val="Hyperlnk"/>
                <w:noProof/>
              </w:rPr>
              <w:t>Utgiftsområde 24 Näringsliv</w:t>
            </w:r>
            <w:r>
              <w:rPr>
                <w:noProof/>
                <w:webHidden/>
              </w:rPr>
              <w:tab/>
            </w:r>
            <w:r>
              <w:rPr>
                <w:noProof/>
                <w:webHidden/>
              </w:rPr>
              <w:fldChar w:fldCharType="begin"/>
            </w:r>
            <w:r>
              <w:rPr>
                <w:noProof/>
                <w:webHidden/>
              </w:rPr>
              <w:instrText xml:space="preserve"> PAGEREF _Toc48811620 \h </w:instrText>
            </w:r>
            <w:r>
              <w:rPr>
                <w:noProof/>
                <w:webHidden/>
              </w:rPr>
            </w:r>
            <w:r>
              <w:rPr>
                <w:noProof/>
                <w:webHidden/>
              </w:rPr>
              <w:fldChar w:fldCharType="separate"/>
            </w:r>
            <w:r>
              <w:rPr>
                <w:noProof/>
                <w:webHidden/>
              </w:rPr>
              <w:t>81</w:t>
            </w:r>
            <w:r>
              <w:rPr>
                <w:noProof/>
                <w:webHidden/>
              </w:rPr>
              <w:fldChar w:fldCharType="end"/>
            </w:r>
          </w:hyperlink>
        </w:p>
        <w:p w:rsidR="006072E4" w:rsidRDefault="006072E4" w14:paraId="1A21F677" w14:textId="1A0F196A">
          <w:pPr>
            <w:pStyle w:val="Innehll2"/>
            <w:tabs>
              <w:tab w:val="right" w:leader="dot" w:pos="8494"/>
            </w:tabs>
            <w:rPr>
              <w:rFonts w:eastAsiaTheme="minorEastAsia"/>
              <w:noProof/>
              <w:kern w:val="0"/>
              <w:sz w:val="22"/>
              <w:szCs w:val="22"/>
              <w:lang w:eastAsia="sv-SE"/>
              <w14:numSpacing w14:val="default"/>
            </w:rPr>
          </w:pPr>
          <w:hyperlink w:history="1" w:anchor="_Toc48811621">
            <w:r w:rsidRPr="00CE5339">
              <w:rPr>
                <w:rStyle w:val="Hyperlnk"/>
                <w:noProof/>
              </w:rPr>
              <w:t>Utgiftsområde 25 Allmänna bidrag till kommuner</w:t>
            </w:r>
            <w:r>
              <w:rPr>
                <w:noProof/>
                <w:webHidden/>
              </w:rPr>
              <w:tab/>
            </w:r>
            <w:r>
              <w:rPr>
                <w:noProof/>
                <w:webHidden/>
              </w:rPr>
              <w:fldChar w:fldCharType="begin"/>
            </w:r>
            <w:r>
              <w:rPr>
                <w:noProof/>
                <w:webHidden/>
              </w:rPr>
              <w:instrText xml:space="preserve"> PAGEREF _Toc48811621 \h </w:instrText>
            </w:r>
            <w:r>
              <w:rPr>
                <w:noProof/>
                <w:webHidden/>
              </w:rPr>
            </w:r>
            <w:r>
              <w:rPr>
                <w:noProof/>
                <w:webHidden/>
              </w:rPr>
              <w:fldChar w:fldCharType="separate"/>
            </w:r>
            <w:r>
              <w:rPr>
                <w:noProof/>
                <w:webHidden/>
              </w:rPr>
              <w:t>81</w:t>
            </w:r>
            <w:r>
              <w:rPr>
                <w:noProof/>
                <w:webHidden/>
              </w:rPr>
              <w:fldChar w:fldCharType="end"/>
            </w:r>
          </w:hyperlink>
        </w:p>
        <w:p w:rsidR="006072E4" w:rsidRDefault="006072E4" w14:paraId="23F8EA88" w14:textId="7846D195">
          <w:pPr>
            <w:pStyle w:val="Innehll1"/>
            <w:tabs>
              <w:tab w:val="right" w:leader="dot" w:pos="8494"/>
            </w:tabs>
            <w:rPr>
              <w:rFonts w:eastAsiaTheme="minorEastAsia"/>
              <w:noProof/>
              <w:kern w:val="0"/>
              <w:sz w:val="22"/>
              <w:szCs w:val="22"/>
              <w:lang w:eastAsia="sv-SE"/>
              <w14:numSpacing w14:val="default"/>
            </w:rPr>
          </w:pPr>
          <w:hyperlink w:history="1" w:anchor="_Toc48811622">
            <w:r w:rsidRPr="00CE5339">
              <w:rPr>
                <w:rStyle w:val="Hyperlnk"/>
                <w:noProof/>
              </w:rPr>
              <w:t>Bilaga A – Förslag till utgiftsramar för 2020</w:t>
            </w:r>
            <w:r>
              <w:rPr>
                <w:noProof/>
                <w:webHidden/>
              </w:rPr>
              <w:tab/>
            </w:r>
            <w:r>
              <w:rPr>
                <w:noProof/>
                <w:webHidden/>
              </w:rPr>
              <w:fldChar w:fldCharType="begin"/>
            </w:r>
            <w:r>
              <w:rPr>
                <w:noProof/>
                <w:webHidden/>
              </w:rPr>
              <w:instrText xml:space="preserve"> PAGEREF _Toc48811622 \h </w:instrText>
            </w:r>
            <w:r>
              <w:rPr>
                <w:noProof/>
                <w:webHidden/>
              </w:rPr>
            </w:r>
            <w:r>
              <w:rPr>
                <w:noProof/>
                <w:webHidden/>
              </w:rPr>
              <w:fldChar w:fldCharType="separate"/>
            </w:r>
            <w:r>
              <w:rPr>
                <w:noProof/>
                <w:webHidden/>
              </w:rPr>
              <w:t>82</w:t>
            </w:r>
            <w:r>
              <w:rPr>
                <w:noProof/>
                <w:webHidden/>
              </w:rPr>
              <w:fldChar w:fldCharType="end"/>
            </w:r>
          </w:hyperlink>
        </w:p>
        <w:p w:rsidR="006072E4" w:rsidRDefault="006072E4" w14:paraId="1F4A18D5" w14:textId="5ABE9D87">
          <w:pPr>
            <w:pStyle w:val="Innehll1"/>
            <w:tabs>
              <w:tab w:val="right" w:leader="dot" w:pos="8494"/>
            </w:tabs>
            <w:rPr>
              <w:rFonts w:eastAsiaTheme="minorEastAsia"/>
              <w:noProof/>
              <w:kern w:val="0"/>
              <w:sz w:val="22"/>
              <w:szCs w:val="22"/>
              <w:lang w:eastAsia="sv-SE"/>
              <w14:numSpacing w14:val="default"/>
            </w:rPr>
          </w:pPr>
          <w:hyperlink w:history="1" w:anchor="_Toc48811623">
            <w:r w:rsidRPr="00CE5339">
              <w:rPr>
                <w:rStyle w:val="Hyperlnk"/>
                <w:noProof/>
              </w:rPr>
              <w:t>Bilaga B – Förslag till utgiftsramar år 2021–2022</w:t>
            </w:r>
            <w:r>
              <w:rPr>
                <w:noProof/>
                <w:webHidden/>
              </w:rPr>
              <w:tab/>
            </w:r>
            <w:r>
              <w:rPr>
                <w:noProof/>
                <w:webHidden/>
              </w:rPr>
              <w:fldChar w:fldCharType="begin"/>
            </w:r>
            <w:r>
              <w:rPr>
                <w:noProof/>
                <w:webHidden/>
              </w:rPr>
              <w:instrText xml:space="preserve"> PAGEREF _Toc48811623 \h </w:instrText>
            </w:r>
            <w:r>
              <w:rPr>
                <w:noProof/>
                <w:webHidden/>
              </w:rPr>
            </w:r>
            <w:r>
              <w:rPr>
                <w:noProof/>
                <w:webHidden/>
              </w:rPr>
              <w:fldChar w:fldCharType="separate"/>
            </w:r>
            <w:r>
              <w:rPr>
                <w:noProof/>
                <w:webHidden/>
              </w:rPr>
              <w:t>83</w:t>
            </w:r>
            <w:r>
              <w:rPr>
                <w:noProof/>
                <w:webHidden/>
              </w:rPr>
              <w:fldChar w:fldCharType="end"/>
            </w:r>
          </w:hyperlink>
        </w:p>
        <w:p w:rsidR="006072E4" w:rsidRDefault="006072E4" w14:paraId="78A76A68" w14:textId="7B475E13">
          <w:pPr>
            <w:pStyle w:val="Innehll1"/>
            <w:tabs>
              <w:tab w:val="right" w:leader="dot" w:pos="8494"/>
            </w:tabs>
            <w:rPr>
              <w:rFonts w:eastAsiaTheme="minorEastAsia"/>
              <w:noProof/>
              <w:kern w:val="0"/>
              <w:sz w:val="22"/>
              <w:szCs w:val="22"/>
              <w:lang w:eastAsia="sv-SE"/>
              <w14:numSpacing w14:val="default"/>
            </w:rPr>
          </w:pPr>
          <w:hyperlink w:history="1" w:anchor="_Toc48811624">
            <w:r w:rsidRPr="00CE5339">
              <w:rPr>
                <w:rStyle w:val="Hyperlnk"/>
                <w:noProof/>
              </w:rPr>
              <w:t>Bilaga C – Beräkning av statsbudgetens inkomster år 2019</w:t>
            </w:r>
            <w:r>
              <w:rPr>
                <w:noProof/>
                <w:webHidden/>
              </w:rPr>
              <w:tab/>
            </w:r>
            <w:r>
              <w:rPr>
                <w:noProof/>
                <w:webHidden/>
              </w:rPr>
              <w:fldChar w:fldCharType="begin"/>
            </w:r>
            <w:r>
              <w:rPr>
                <w:noProof/>
                <w:webHidden/>
              </w:rPr>
              <w:instrText xml:space="preserve"> PAGEREF _Toc48811624 \h </w:instrText>
            </w:r>
            <w:r>
              <w:rPr>
                <w:noProof/>
                <w:webHidden/>
              </w:rPr>
            </w:r>
            <w:r>
              <w:rPr>
                <w:noProof/>
                <w:webHidden/>
              </w:rPr>
              <w:fldChar w:fldCharType="separate"/>
            </w:r>
            <w:r>
              <w:rPr>
                <w:noProof/>
                <w:webHidden/>
              </w:rPr>
              <w:t>84</w:t>
            </w:r>
            <w:r>
              <w:rPr>
                <w:noProof/>
                <w:webHidden/>
              </w:rPr>
              <w:fldChar w:fldCharType="end"/>
            </w:r>
          </w:hyperlink>
        </w:p>
        <w:p w:rsidR="006072E4" w:rsidRDefault="006072E4" w14:paraId="49AA1F7A" w14:textId="63F988B3">
          <w:pPr>
            <w:pStyle w:val="Innehll1"/>
            <w:tabs>
              <w:tab w:val="right" w:leader="dot" w:pos="8494"/>
            </w:tabs>
            <w:rPr>
              <w:rFonts w:eastAsiaTheme="minorEastAsia"/>
              <w:noProof/>
              <w:kern w:val="0"/>
              <w:sz w:val="22"/>
              <w:szCs w:val="22"/>
              <w:lang w:eastAsia="sv-SE"/>
              <w14:numSpacing w14:val="default"/>
            </w:rPr>
          </w:pPr>
          <w:hyperlink w:history="1" w:anchor="_Toc48811625">
            <w:r w:rsidRPr="00CE5339">
              <w:rPr>
                <w:rStyle w:val="Hyperlnk"/>
                <w:noProof/>
              </w:rPr>
              <w:t>Bilaga D – Beräkning av statsbudgetens inkomster år 2021–2022</w:t>
            </w:r>
            <w:r>
              <w:rPr>
                <w:noProof/>
                <w:webHidden/>
              </w:rPr>
              <w:tab/>
            </w:r>
            <w:r>
              <w:rPr>
                <w:noProof/>
                <w:webHidden/>
              </w:rPr>
              <w:fldChar w:fldCharType="begin"/>
            </w:r>
            <w:r>
              <w:rPr>
                <w:noProof/>
                <w:webHidden/>
              </w:rPr>
              <w:instrText xml:space="preserve"> PAGEREF _Toc48811625 \h </w:instrText>
            </w:r>
            <w:r>
              <w:rPr>
                <w:noProof/>
                <w:webHidden/>
              </w:rPr>
            </w:r>
            <w:r>
              <w:rPr>
                <w:noProof/>
                <w:webHidden/>
              </w:rPr>
              <w:fldChar w:fldCharType="separate"/>
            </w:r>
            <w:r>
              <w:rPr>
                <w:noProof/>
                <w:webHidden/>
              </w:rPr>
              <w:t>86</w:t>
            </w:r>
            <w:r>
              <w:rPr>
                <w:noProof/>
                <w:webHidden/>
              </w:rPr>
              <w:fldChar w:fldCharType="end"/>
            </w:r>
          </w:hyperlink>
        </w:p>
        <w:p w:rsidR="006072E4" w:rsidRDefault="006072E4" w14:paraId="1E86635D" w14:textId="0EBDBFF1">
          <w:pPr>
            <w:pStyle w:val="Innehll1"/>
            <w:tabs>
              <w:tab w:val="right" w:leader="dot" w:pos="8494"/>
            </w:tabs>
            <w:rPr>
              <w:rFonts w:eastAsiaTheme="minorEastAsia"/>
              <w:noProof/>
              <w:kern w:val="0"/>
              <w:sz w:val="22"/>
              <w:szCs w:val="22"/>
              <w:lang w:eastAsia="sv-SE"/>
              <w14:numSpacing w14:val="default"/>
            </w:rPr>
          </w:pPr>
          <w:hyperlink w:history="1" w:anchor="_Toc48811626">
            <w:r w:rsidRPr="00CE5339">
              <w:rPr>
                <w:rStyle w:val="Hyperlnk"/>
                <w:noProof/>
              </w:rPr>
              <w:t>Bilaga E – Utgiftstak för staten, offentliga sektorns finanser m.m.</w:t>
            </w:r>
            <w:r>
              <w:rPr>
                <w:noProof/>
                <w:webHidden/>
              </w:rPr>
              <w:tab/>
            </w:r>
            <w:r>
              <w:rPr>
                <w:noProof/>
                <w:webHidden/>
              </w:rPr>
              <w:fldChar w:fldCharType="begin"/>
            </w:r>
            <w:r>
              <w:rPr>
                <w:noProof/>
                <w:webHidden/>
              </w:rPr>
              <w:instrText xml:space="preserve"> PAGEREF _Toc48811626 \h </w:instrText>
            </w:r>
            <w:r>
              <w:rPr>
                <w:noProof/>
                <w:webHidden/>
              </w:rPr>
            </w:r>
            <w:r>
              <w:rPr>
                <w:noProof/>
                <w:webHidden/>
              </w:rPr>
              <w:fldChar w:fldCharType="separate"/>
            </w:r>
            <w:r>
              <w:rPr>
                <w:noProof/>
                <w:webHidden/>
              </w:rPr>
              <w:t>88</w:t>
            </w:r>
            <w:r>
              <w:rPr>
                <w:noProof/>
                <w:webHidden/>
              </w:rPr>
              <w:fldChar w:fldCharType="end"/>
            </w:r>
          </w:hyperlink>
        </w:p>
        <w:p w:rsidR="00D5087E" w:rsidP="00D5087E" w:rsidRDefault="006072E4" w14:paraId="31FBFF0E" w14:textId="1025AAFD">
          <w:pPr>
            <w:rPr>
              <w:b/>
            </w:rPr>
          </w:pPr>
          <w:r>
            <w:rPr>
              <w:rFonts w:eastAsia="Times New Roman" w:asciiTheme="majorHAnsi" w:hAnsiTheme="majorHAnsi" w:cstheme="majorHAnsi"/>
              <w:b/>
              <w:bCs/>
              <w:sz w:val="22"/>
              <w:szCs w:val="36"/>
              <w:lang w:eastAsia="sv-SE"/>
            </w:rPr>
            <w:fldChar w:fldCharType="end"/>
          </w:r>
        </w:p>
      </w:sdtContent>
    </w:sdt>
    <w:p w:rsidR="006569E9" w:rsidRDefault="006569E9" w14:paraId="2B7480B9" w14:textId="5635F722">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48811571" w:displacedByCustomXml="next" w:id="1"/>
    <w:sdt>
      <w:sdtPr>
        <w:alias w:val="CC_Boilerplate_4"/>
        <w:tag w:val="CC_Boilerplate_4"/>
        <w:id w:val="-1644581176"/>
        <w:lock w:val="sdtLocked"/>
        <w:placeholder>
          <w:docPart w:val="9708CFF68B334745B1CC01BACC412DBF"/>
        </w:placeholder>
        <w:text/>
      </w:sdtPr>
      <w:sdtEndPr/>
      <w:sdtContent>
        <w:p w:rsidRPr="009B062B" w:rsidR="00AF30DD" w:rsidP="00DA28CE" w:rsidRDefault="00AF30DD" w14:paraId="2F7AFB5F" w14:textId="583FCECE">
          <w:pPr>
            <w:pStyle w:val="Rubrik1"/>
            <w:spacing w:after="300"/>
          </w:pPr>
          <w:r w:rsidRPr="009B062B">
            <w:t>Förslag till riksdagsbeslut</w:t>
          </w:r>
        </w:p>
      </w:sdtContent>
    </w:sdt>
    <w:bookmarkEnd w:displacedByCustomXml="prev" w:id="1"/>
    <w:sdt>
      <w:sdtPr>
        <w:alias w:val="Yrkande 1"/>
        <w:tag w:val="5a970494-0f9c-4c57-b203-1ebfb3ed31de"/>
        <w:id w:val="-1935894836"/>
        <w:lock w:val="sdtLocked"/>
      </w:sdtPr>
      <w:sdtEndPr/>
      <w:sdtContent>
        <w:p w:rsidR="00851894" w:rsidRDefault="00203CCA" w14:paraId="1C0A2DE7" w14:textId="77777777">
          <w:pPr>
            <w:pStyle w:val="Frslagstext"/>
          </w:pPr>
          <w:r>
            <w:t>Riksdagen godkänner de riktlinjer för den ekonomiska politiken och budgetpolitiken som föreslås i motionen.</w:t>
          </w:r>
        </w:p>
      </w:sdtContent>
    </w:sdt>
    <w:sdt>
      <w:sdtPr>
        <w:alias w:val="Yrkande 2"/>
        <w:tag w:val="084aa918-476f-4602-a431-62c6449b6573"/>
        <w:id w:val="-355885158"/>
        <w:lock w:val="sdtLocked"/>
      </w:sdtPr>
      <w:sdtEndPr/>
      <w:sdtContent>
        <w:p w:rsidR="00851894" w:rsidRDefault="00203CCA" w14:paraId="4D8FA7D8" w14:textId="77777777">
          <w:pPr>
            <w:pStyle w:val="Frslagstext"/>
          </w:pPr>
          <w:r>
            <w:t>Riksdagen fastställer utgiftstaket för staten inklusive ålderspensionssystemet vid sidan av statens budget 2020–2022 enligt förslaget i bilaga E i motionen.</w:t>
          </w:r>
        </w:p>
      </w:sdtContent>
    </w:sdt>
    <w:sdt>
      <w:sdtPr>
        <w:alias w:val="Yrkande 3"/>
        <w:tag w:val="44f44a17-d664-4f80-81a9-0250dce367f0"/>
        <w:id w:val="-1931575337"/>
        <w:lock w:val="sdtLocked"/>
      </w:sdtPr>
      <w:sdtEndPr/>
      <w:sdtContent>
        <w:p w:rsidR="00851894" w:rsidRDefault="00203CCA" w14:paraId="1B26FAC3" w14:textId="72196D3A">
          <w:pPr>
            <w:pStyle w:val="Frslagstext"/>
          </w:pPr>
          <w:r>
            <w:t xml:space="preserve">Riksdagen beslutar om fördelning av utgifter på utgiftsområden </w:t>
          </w:r>
          <w:r w:rsidR="00974E0B">
            <w:t xml:space="preserve">och övriga utgifter </w:t>
          </w:r>
          <w:r>
            <w:t>för 2020 enligt förslaget i bilaga A i motionen.</w:t>
          </w:r>
        </w:p>
      </w:sdtContent>
    </w:sdt>
    <w:sdt>
      <w:sdtPr>
        <w:alias w:val="Yrkande 4"/>
        <w:tag w:val="769cb943-6c17-480c-91df-4725367efcb2"/>
        <w:id w:val="-1474594158"/>
        <w:lock w:val="sdtLocked"/>
      </w:sdtPr>
      <w:sdtEndPr/>
      <w:sdtContent>
        <w:p w:rsidR="00851894" w:rsidRDefault="00203CCA" w14:paraId="416ED6E4" w14:textId="77777777">
          <w:pPr>
            <w:pStyle w:val="Frslagstext"/>
          </w:pPr>
          <w:r>
            <w:t>Riksdagen godkänner den preliminära fördelningen av utgifter på utgiftsområden för 2021 och 2022 enligt förslaget i bilaga B som riktlinje för regeringens budgetarbete.</w:t>
          </w:r>
        </w:p>
      </w:sdtContent>
    </w:sdt>
    <w:sdt>
      <w:sdtPr>
        <w:alias w:val="Yrkande 5"/>
        <w:tag w:val="07fb2db3-950e-4ec3-9f3d-7e0784e07dcb"/>
        <w:id w:val="-750042342"/>
        <w:lock w:val="sdtLocked"/>
      </w:sdtPr>
      <w:sdtEndPr/>
      <w:sdtContent>
        <w:p w:rsidR="00851894" w:rsidRDefault="00203CCA" w14:paraId="5436D0AE" w14:textId="77777777">
          <w:pPr>
            <w:pStyle w:val="Frslagstext"/>
          </w:pPr>
          <w:r>
            <w:t>Riksdagen godkänner beräkningen av inkomsterna i statens budget för 2020 enligt förslaget i bilaga C i motionen och tillkännager för regeringen som sin mening att regeringen ska återkomma med lagförslag i överensstämmelse med denna beräkning.</w:t>
          </w:r>
        </w:p>
      </w:sdtContent>
    </w:sdt>
    <w:sdt>
      <w:sdtPr>
        <w:alias w:val="Yrkande 6"/>
        <w:tag w:val="71214aa5-7931-4155-b494-8d8913687290"/>
        <w:id w:val="1478116889"/>
        <w:lock w:val="sdtLocked"/>
      </w:sdtPr>
      <w:sdtEndPr/>
      <w:sdtContent>
        <w:p w:rsidR="00851894" w:rsidRDefault="00203CCA" w14:paraId="55F0739C" w14:textId="77777777">
          <w:pPr>
            <w:pStyle w:val="Frslagstext"/>
          </w:pPr>
          <w:r>
            <w:t>Riksdagen godkänner den preliminära beräkningen av inkomster i statens budget för 2021 och 2022 enligt förslaget i bilaga D i motionen som riktlinje för regeringens budgetarbete.</w:t>
          </w:r>
        </w:p>
      </w:sdtContent>
    </w:sdt>
    <w:sdt>
      <w:sdtPr>
        <w:alias w:val="Yrkande 7"/>
        <w:tag w:val="084a08e8-c2d0-4fd3-82f1-8ca66a244cf5"/>
        <w:id w:val="1344291500"/>
        <w:lock w:val="sdtLocked"/>
      </w:sdtPr>
      <w:sdtEndPr/>
      <w:sdtContent>
        <w:p w:rsidR="00851894" w:rsidRDefault="00203CCA" w14:paraId="048FFDB2" w14:textId="77777777">
          <w:pPr>
            <w:pStyle w:val="Frslagstext"/>
          </w:pPr>
          <w:r>
            <w:t>Riksdagen avslår regeringens förslag om ytterligare skattesänkning för personer över 65 år som beskrivs i kapitel 12 avsnitt 2 i budgetpropositionen.</w:t>
          </w:r>
        </w:p>
      </w:sdtContent>
    </w:sdt>
    <w:bookmarkStart w:name="MotionsStart" w:id="2"/>
    <w:bookmarkStart w:name="_Toc48811572" w:id="3"/>
    <w:bookmarkEnd w:id="2"/>
    <w:p w:rsidRPr="00F76259" w:rsidR="00EC270B" w:rsidP="00F76259" w:rsidRDefault="006072E4" w14:paraId="73B95B4D" w14:textId="385D5315">
      <w:pPr>
        <w:pStyle w:val="Rubrik1"/>
      </w:pPr>
      <w:sdt>
        <w:sdtPr>
          <w:alias w:val="CC_Motivering_Rubrik"/>
          <w:tag w:val="CC_Motivering_Rubrik"/>
          <w:id w:val="1433397530"/>
          <w:lock w:val="sdtLocked"/>
          <w:placeholder>
            <w:docPart w:val="3D92C84E005E4FDBB721C58068B4779B"/>
          </w:placeholder>
          <w:text/>
        </w:sdtPr>
        <w:sdtEndPr/>
        <w:sdtContent>
          <w:r w:rsidR="00F76259">
            <w:t xml:space="preserve">1  </w:t>
          </w:r>
          <w:r w:rsidRPr="00F76259" w:rsidR="001939E9">
            <w:t>Inledning</w:t>
          </w:r>
        </w:sdtContent>
      </w:sdt>
      <w:bookmarkEnd w:id="3"/>
    </w:p>
    <w:p w:rsidRPr="00BC1A76" w:rsidR="00D93D6C" w:rsidP="00D93D6C" w:rsidRDefault="00D93D6C" w14:paraId="28F0A0D2" w14:textId="77777777">
      <w:pPr>
        <w:pStyle w:val="Normalutanindragellerluft"/>
      </w:pPr>
      <w:r w:rsidRPr="00BC1A76">
        <w:t xml:space="preserve">När samhällskontraktet hotas av utbredd otrygghet och bristande välfärd. När Sverige tillryggalagt den starka konjunkturen och ändå på många sätt står sämre rustat än när vi gick in i den. När svenska folket inte upplever att de får valuta för sina skattepengar. Och när behovet av reformer är avsevärt större än utrymmet för dem. Då krävs kloka prioriteringar. I den här budgetmotionen prioriterar Moderaterna det som är viktigast för Sverige. </w:t>
      </w:r>
    </w:p>
    <w:p w:rsidRPr="00BC1A76" w:rsidR="00D93D6C" w:rsidP="001524DE" w:rsidRDefault="00D93D6C" w14:paraId="35771AED" w14:textId="1CD9C24D">
      <w:r w:rsidRPr="00BC1A76">
        <w:rPr>
          <w:b/>
        </w:rPr>
        <w:t>Det handlar om ett återupprättat samhällskontrakt.</w:t>
      </w:r>
      <w:r w:rsidRPr="00BC1A76">
        <w:t xml:space="preserve"> Välfärden ska finnas där när man behöver den och fungera i hela landet. </w:t>
      </w:r>
      <w:r w:rsidR="001524DE">
        <w:t xml:space="preserve">I den här budgetmotionen föreslås kraftfulla ökningar av de generella statsbidragen till välfärden. </w:t>
      </w:r>
      <w:r w:rsidRPr="00BC1A76">
        <w:t>Gator och torg ska återtas från gängens järngrepp så att alla medborgare kan känna sig trygga. I syfte att snabbt öka tryggheten föreslår Moderaterna bland annat att 2 000 ordningsvakter ska bistå Polisen med att återta kontrollen. Betald polisutbildning och högre löner ska få fler ska vilja söka sig till- och stanna kvar i yrket. Totalt innebär Moderaternas satsningar 3,2 miljarder kronor för fler poliser och ett stärkt rättsväsende år 2020. Vidare fortsätter vi förstärka den svenska försvarsförmågan.</w:t>
      </w:r>
    </w:p>
    <w:p w:rsidRPr="00BC1A76" w:rsidR="00D93D6C" w:rsidP="00D93D6C" w:rsidRDefault="00D93D6C" w14:paraId="3550C00E" w14:textId="77777777">
      <w:r w:rsidRPr="00BC1A76">
        <w:rPr>
          <w:b/>
        </w:rPr>
        <w:t>Det handlar om att stärka sammanhållningen i Sverige.</w:t>
      </w:r>
      <w:r w:rsidRPr="00BC1A76">
        <w:t xml:space="preserve"> Framtidsutmaningar ska vi tackla tillsammans, inte var och en för sig. Vissa tar tunnelbanan till jobbet – andra bilen. Om Sverige ska hålla ihop måste alla ha råd att transportera sig. Den här budgeten innebär att priset på bensin och diesel sänks med en krona vid pumpen nästa år. </w:t>
      </w:r>
    </w:p>
    <w:p w:rsidRPr="00BC1A76" w:rsidR="00D93D6C" w:rsidP="00D93D6C" w:rsidRDefault="00D93D6C" w14:paraId="75E49746" w14:textId="77777777">
      <w:r w:rsidRPr="00BC1A76">
        <w:t>Lika viktig är sammanhållningen mellan generationer. Och alla pensionärer som varit med och byggt Sverige – inte bara de med högst pensioner – förtjänar sänkt skatt. I den här budgetmotionen sänker Moderaterna skatten dubbelt så mycket och för dubbelt så många pensionärer jämfört med regeringen. Samtidigt stärks grundskyddet.</w:t>
      </w:r>
    </w:p>
    <w:p w:rsidRPr="00BC1A76" w:rsidR="00D93D6C" w:rsidP="00D93D6C" w:rsidRDefault="00D93D6C" w14:paraId="5D8C4F7D" w14:textId="77777777">
      <w:r w:rsidRPr="00BC1A76">
        <w:lastRenderedPageBreak/>
        <w:t>Sverige ska vara ett land där integrationen inte är ett problem utan i stället bidrar till att lösa problem. Med språkkrav för de vuxna och en skola som fokuserar på kunskap, ges förutsättningar för alla som är nya i Sverige att komma in i samhället och vara med och bidra till det gemensamma.</w:t>
      </w:r>
    </w:p>
    <w:p w:rsidRPr="00BC1A76" w:rsidR="00D93D6C" w:rsidP="00D93D6C" w:rsidRDefault="00D93D6C" w14:paraId="6AD26060" w14:textId="12F77604">
      <w:r w:rsidRPr="00BC1A76">
        <w:rPr>
          <w:b/>
        </w:rPr>
        <w:t>Det handlar inte minst om en stärkt arbetslinje som ger Sverige högre tillväxt.</w:t>
      </w:r>
      <w:r w:rsidRPr="00BC1A76">
        <w:t xml:space="preserve"> I den här budgeten tar Moderaterna ett stort tag om bidragen. Vi föreslår skärpta krav för att få försörjningsstöd, kvalificering in i bidragssystemen, krafttag mot bidragsfusk – och ett bidragstak, så att det alltid lönar sig att ta ett jobb. Samtidigt förstärks jobb</w:t>
      </w:r>
      <w:r w:rsidR="004F69CF">
        <w:softHyphen/>
      </w:r>
      <w:r w:rsidRPr="00BC1A76">
        <w:t xml:space="preserve">skatteavdraget med inriktning mot de lägsta inkomsterna. Tillsammans innebär dessa reformer att fler människor kommer att gå från bidrag till jobb. </w:t>
      </w:r>
    </w:p>
    <w:p w:rsidRPr="00BC1A76" w:rsidR="00D93D6C" w:rsidP="00D93D6C" w:rsidRDefault="00D93D6C" w14:paraId="23C82748" w14:textId="77777777">
      <w:r w:rsidRPr="00BC1A76">
        <w:t>”Hälften kvar” av en löneökning ska vara en princip som gäller alla. Därför föreslår vi nu att nivån på den statliga inkomstskatten trappas ned från 20 procent till 17 procent under budgetperioden. Värnskatten avskaffas. Detta är viktiga tillväxtreformer.</w:t>
      </w:r>
    </w:p>
    <w:p w:rsidRPr="00BC1A76" w:rsidR="00D93D6C" w:rsidP="00D93D6C" w:rsidRDefault="00D93D6C" w14:paraId="5097B7EB" w14:textId="154875DC">
      <w:r w:rsidRPr="00BC1A76">
        <w:t>Sveriges tillväxt är beroende av en trygg elförsörjning. Elektrifieringen är dessutom en central del i vår klimatomställning. Nu presenterar vi ett omfattande elektrifierings</w:t>
      </w:r>
      <w:r w:rsidR="004F69CF">
        <w:softHyphen/>
      </w:r>
      <w:r w:rsidRPr="00BC1A76">
        <w:t>paket med satsningar på bland annat fjärde generationens kärnkraft.</w:t>
      </w:r>
    </w:p>
    <w:p w:rsidRPr="00BC1A76" w:rsidR="00D93D6C" w:rsidP="00D93D6C" w:rsidRDefault="00D93D6C" w14:paraId="67778624" w14:textId="3A773F16">
      <w:r w:rsidRPr="00BC1A76">
        <w:t>För att säkra framtidens kompetensförsörjning och tillväxt ökar vi också under</w:t>
      </w:r>
      <w:r w:rsidR="004F69CF">
        <w:softHyphen/>
      </w:r>
      <w:r w:rsidRPr="00BC1A76">
        <w:t>visningstiden i skolan, så att alla ungdomar kan möta framtiden med rätt kunskaper.</w:t>
      </w:r>
    </w:p>
    <w:p w:rsidRPr="00BC1A76" w:rsidR="00D93D6C" w:rsidP="00D93D6C" w:rsidRDefault="00D93D6C" w14:paraId="6F61EFC3" w14:textId="77777777">
      <w:r w:rsidRPr="00BC1A76">
        <w:t xml:space="preserve">När andra tittat ner i sina önskelistor har vi moderater tittat ut över Sverige. Vi har sett att det finns stora problem att lösa. I den här budgetmotionen presenteras de reformer som tar tag i det viktigaste här och nu samtidigt som vi tar ytterligare steg för att möta framtidens utmaningar. Det är dags för skattebetalarna att få valuta för sina inbetalade pengar. </w:t>
      </w:r>
    </w:p>
    <w:p w:rsidRPr="00BC1A76" w:rsidR="00D93D6C" w:rsidP="00D93D6C" w:rsidRDefault="00D93D6C" w14:paraId="1B380022" w14:textId="77777777">
      <w:r w:rsidRPr="00BC1A76">
        <w:t>Det här är en budget för Sverige. Nu återupprättar vi samhällskontraktet.</w:t>
      </w:r>
    </w:p>
    <w:p w:rsidRPr="00F76259" w:rsidR="00BC6E33" w:rsidP="00F76259" w:rsidRDefault="00F76259" w14:paraId="4B335BE5" w14:textId="0AED356C">
      <w:pPr>
        <w:pStyle w:val="Rubrik1"/>
      </w:pPr>
      <w:bookmarkStart w:name="_Toc48811573" w:id="4"/>
      <w:r>
        <w:t xml:space="preserve">2  </w:t>
      </w:r>
      <w:r w:rsidRPr="00F76259" w:rsidR="00BC6E33">
        <w:t>Det ekonomiska läget</w:t>
      </w:r>
      <w:bookmarkEnd w:id="4"/>
      <w:r w:rsidRPr="00F76259" w:rsidR="00BC6E33">
        <w:t xml:space="preserve"> </w:t>
      </w:r>
    </w:p>
    <w:p w:rsidRPr="00BC1A76" w:rsidR="007C4D9E" w:rsidP="007C4D9E" w:rsidRDefault="007C4D9E" w14:paraId="0C593F94" w14:textId="53E7F457">
      <w:pPr>
        <w:pStyle w:val="Normalutanindragellerluft"/>
      </w:pPr>
      <w:r w:rsidRPr="00BC1A76">
        <w:t>Den här budgetmotionen läggs i ett läge där mycket tyder på att vi står inför den svagaste tillväxten i världen sedan finanskrisen. Även om huvudscenariot är att konjunkturen mattas av i relativt måttlig takt kommer det allt fler signaler på att in</w:t>
      </w:r>
      <w:r w:rsidR="004F69CF">
        <w:softHyphen/>
      </w:r>
      <w:r w:rsidRPr="00BC1A76">
        <w:t>bromsningen blir snabbare och djupare, både globalt och i Sverige. Som ett litet export</w:t>
      </w:r>
      <w:r w:rsidR="004F69CF">
        <w:softHyphen/>
      </w:r>
      <w:r w:rsidRPr="00BC1A76">
        <w:t xml:space="preserve">beroende land drabbas Sverige ofta oproportionerligt hårt när konjunkturen försämras i omvärlden. Det finns en tydlig risk att så kommer att bli fallet också nästa gång. </w:t>
      </w:r>
    </w:p>
    <w:p w:rsidRPr="00BC1A76" w:rsidR="007C4D9E" w:rsidP="007C4D9E" w:rsidRDefault="007C4D9E" w14:paraId="56E8CD02" w14:textId="45A63C54">
      <w:r w:rsidRPr="00BC1A76">
        <w:t>För att understödja tillväxten framöver bör den ekonomiska politiken användas för att vidta åtgärder som frigör ytterligare produktionsresurser i ekonomin och stimulerar produktivitetstillväxten. På så sätt kan tillväxten öka, jobben bli fler och på sikt även Sveriges välstånd öka. Samtidigt måste omställningskapaciteten i svensk ekonomi förstärkas ytterligare. För att värna Sveriges välståndsutveckling krävs att de struk</w:t>
      </w:r>
      <w:r w:rsidR="004F69CF">
        <w:softHyphen/>
      </w:r>
      <w:r w:rsidRPr="00BC1A76">
        <w:t>turella reformer som genomfördes under alliansregeringen nu följs upp med nya åtgärder för investeringar</w:t>
      </w:r>
      <w:r w:rsidR="001E0D0A">
        <w:t xml:space="preserve"> och </w:t>
      </w:r>
      <w:r w:rsidRPr="00BC1A76">
        <w:t>omställning och för att främja inträdet på arbets</w:t>
      </w:r>
      <w:r w:rsidR="004F69CF">
        <w:softHyphen/>
      </w:r>
      <w:r w:rsidRPr="00BC1A76">
        <w:t xml:space="preserve">marknaden. Det är hög tid att börja förbereda Sverige för lågkonjunktur. </w:t>
      </w:r>
    </w:p>
    <w:p w:rsidR="006569E9" w:rsidRDefault="006569E9" w14:paraId="07CAF12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bookmarkStart w:name="_Toc20973709" w:id="5"/>
      <w:r>
        <w:br w:type="page"/>
      </w:r>
    </w:p>
    <w:p w:rsidRPr="00BC1A76" w:rsidR="007C4D9E" w:rsidP="00DB2283" w:rsidRDefault="007C4D9E" w14:paraId="71E8CCC2" w14:textId="52C5A657">
      <w:pPr>
        <w:pStyle w:val="Rubrik2"/>
      </w:pPr>
      <w:bookmarkStart w:name="_Toc48811574" w:id="6"/>
      <w:r w:rsidRPr="00BC1A76">
        <w:lastRenderedPageBreak/>
        <w:t xml:space="preserve">2.1 </w:t>
      </w:r>
      <w:r w:rsidR="00684CB7">
        <w:t xml:space="preserve"> </w:t>
      </w:r>
      <w:r w:rsidRPr="00BC1A76">
        <w:t>Svagare tillväxt i omvärlden till följd av ökad osäkerhet</w:t>
      </w:r>
      <w:bookmarkEnd w:id="5"/>
      <w:bookmarkEnd w:id="6"/>
    </w:p>
    <w:p w:rsidRPr="00684CB7" w:rsidR="007C4D9E" w:rsidP="00684CB7" w:rsidRDefault="007C4D9E" w14:paraId="0B04288A" w14:textId="73B319BE">
      <w:pPr>
        <w:pStyle w:val="Normalutanindragellerluft"/>
      </w:pPr>
      <w:r w:rsidRPr="00684CB7">
        <w:t>Tillväxten i världsekonomin mattas av märkbart under 2019 och 2020. OECD bedömer att tillväxten blir runt 3</w:t>
      </w:r>
      <w:r w:rsidRPr="00684CB7" w:rsidR="001E0D0A">
        <w:t> </w:t>
      </w:r>
      <w:r w:rsidRPr="00684CB7">
        <w:t>procent per år. För utvecklade länder kommer tillväxten att bli betydligt svagare: USA växer med 2,5 procent, länderna i eurozonen i snitt med 1</w:t>
      </w:r>
      <w:r w:rsidRPr="00684CB7" w:rsidR="001E0D0A">
        <w:t> </w:t>
      </w:r>
      <w:r w:rsidRPr="00684CB7">
        <w:t>procent och Tyskland med endast 0,5 procent per år. Det skulle innebära den svagaste tillväxten i världen sedan finanskrisen. OECD har sedan i maj reviderat ned tillväxten för så gott som alla större ekonomier.</w:t>
      </w:r>
    </w:p>
    <w:p w:rsidRPr="004F69CF" w:rsidR="007C4D9E" w:rsidP="004F69CF" w:rsidRDefault="007C4D9E" w14:paraId="79DA9E53" w14:textId="1473A8F8">
      <w:pPr>
        <w:pStyle w:val="Tabellrubrik"/>
      </w:pPr>
      <w:r w:rsidRPr="004F69CF">
        <w:t xml:space="preserve">Figur </w:t>
      </w:r>
      <w:r w:rsidRPr="004F69CF">
        <w:fldChar w:fldCharType="begin"/>
      </w:r>
      <w:r w:rsidRPr="004F69CF">
        <w:instrText xml:space="preserve"> SEQ Figur \* ARABIC </w:instrText>
      </w:r>
      <w:r w:rsidRPr="004F69CF">
        <w:fldChar w:fldCharType="separate"/>
      </w:r>
      <w:r w:rsidRPr="004F69CF" w:rsidR="00086D05">
        <w:t>1</w:t>
      </w:r>
      <w:r w:rsidRPr="004F69CF">
        <w:fldChar w:fldCharType="end"/>
      </w:r>
      <w:r w:rsidRPr="004F69CF">
        <w:t xml:space="preserve"> Årlig tillväxt i procent 2018-2020</w:t>
      </w:r>
    </w:p>
    <w:p w:rsidRPr="00BC1A76" w:rsidR="007C4D9E" w:rsidP="007C4D9E" w:rsidRDefault="007C4D9E" w14:paraId="52F8CE43" w14:textId="77777777">
      <w:pPr>
        <w:ind w:firstLine="0"/>
      </w:pPr>
      <w:r w:rsidRPr="00BC1A76">
        <w:rPr>
          <w:noProof/>
          <w:lang w:eastAsia="sv-SE"/>
        </w:rPr>
        <w:drawing>
          <wp:inline distT="0" distB="0" distL="0" distR="0" wp14:anchorId="5DF86897" wp14:editId="14DC06A1">
            <wp:extent cx="5040000" cy="3024000"/>
            <wp:effectExtent l="0" t="0" r="8255" b="5080"/>
            <wp:docPr id="12" name="Diagram 12" desc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Pr="004F69CF" w:rsidR="001939E9" w:rsidP="004F69CF" w:rsidRDefault="001E0D0A" w14:paraId="0D3FB396" w14:textId="77777777">
      <w:pPr>
        <w:pStyle w:val="Klla"/>
      </w:pPr>
      <w:r w:rsidRPr="004F69CF">
        <w:t>Källa: OECD.</w:t>
      </w:r>
    </w:p>
    <w:p w:rsidRPr="004F69CF" w:rsidR="007C4D9E" w:rsidP="000C3BAC" w:rsidRDefault="007C4D9E" w14:paraId="2E0DC0C6" w14:textId="156548CC">
      <w:pPr>
        <w:pStyle w:val="Normalutanindragellerluft"/>
        <w:spacing w:before="160"/>
      </w:pPr>
      <w:r w:rsidRPr="004F69CF">
        <w:t>I det korta perspektivet drivs nedgången av ökade handelskonflikter som ökar osäker</w:t>
      </w:r>
      <w:r w:rsidR="004F69CF">
        <w:softHyphen/>
      </w:r>
      <w:r w:rsidRPr="004F69CF">
        <w:t>heten och sänker både investeringsvilja och förtroendeindikatorer. OECD beräknar att de bilaterala handelshinder som Kina och USA infört sänker tillväxten i världen med mellan 0,3 och 0</w:t>
      </w:r>
      <w:r w:rsidRPr="004F69CF" w:rsidR="001E0D0A">
        <w:t>,</w:t>
      </w:r>
      <w:r w:rsidRPr="004F69CF">
        <w:t>4 procentenheter 2020 och 0,2 till 0,3 procentenheter 2021. Värst drabbas Kina, vars tillväxt minskar med 1</w:t>
      </w:r>
      <w:r w:rsidRPr="004F69CF" w:rsidR="001E0D0A">
        <w:t> </w:t>
      </w:r>
      <w:r w:rsidRPr="004F69CF">
        <w:t xml:space="preserve">procentenhet, följt av USA. Världshandeln har legat still sedan slutet av 2018 och sjönk andra kvartalet 2019. I en majoritet av de större ekonomierna ser omfattningen av nya exportordrar ut att sjunka. </w:t>
      </w:r>
    </w:p>
    <w:p w:rsidRPr="004F69CF" w:rsidR="007C4D9E" w:rsidP="004F69CF" w:rsidRDefault="007C4D9E" w14:paraId="60A93D00" w14:textId="701E7144">
      <w:r w:rsidRPr="004F69CF">
        <w:t xml:space="preserve">Den kraftigt ökade osäkerheten kring handeln drabbar särskilt tillverkningsindustrin och länder med stort exportberoende. Det gäller särskilt i Europa där effekterna av </w:t>
      </w:r>
      <w:r w:rsidRPr="004F69CF" w:rsidR="001E0D0A">
        <w:t>b</w:t>
      </w:r>
      <w:r w:rsidRPr="004F69CF">
        <w:t>rexit, hård eller mjuk, också drar ner framtidsutsikterna. Tyskland, Sveriges viktigaste handelspartner, är särskilt drabba</w:t>
      </w:r>
      <w:r w:rsidRPr="004F69CF" w:rsidR="001E0D0A">
        <w:t>t</w:t>
      </w:r>
      <w:r w:rsidRPr="004F69CF">
        <w:t xml:space="preserve">. Tyska inköpschefsindex har sjunkit till under 50, vilket indikerar en krympande privat sektor i Tyskland. Oron för bilindustrin är särskilt stor eftersom bilförsäljningen globalt sjunkit fyra kvartal i rad. Inköpschefsindex för tillverkningsindustrin i Tyskland är på den lägsta nivån på över ett decennium, lägre än under eurokrisen. </w:t>
      </w:r>
    </w:p>
    <w:p w:rsidRPr="004F69CF" w:rsidR="007C4D9E" w:rsidP="004F69CF" w:rsidRDefault="007C4D9E" w14:paraId="5796175E" w14:textId="27DD5182">
      <w:r w:rsidRPr="004F69CF">
        <w:t>Jämfört med tidigare prognoser tror flera prognosmakare nu inte bara att nedgången i år blir djupare än befarat</w:t>
      </w:r>
      <w:r w:rsidRPr="004F69CF" w:rsidR="001E0D0A">
        <w:t xml:space="preserve"> </w:t>
      </w:r>
      <w:r w:rsidRPr="004F69CF">
        <w:t>utan också att den blir längre. Det finns alltså inga tydliga tecken på att tillväxten ska ta fart igen i de utvecklade länderna.</w:t>
      </w:r>
    </w:p>
    <w:p w:rsidRPr="004F69CF" w:rsidR="001939E9" w:rsidP="004F69CF" w:rsidRDefault="007C4D9E" w14:paraId="2DF99B6D" w14:textId="327E56A5">
      <w:r w:rsidRPr="004F69CF">
        <w:t>Samtidigt är arbetsmarknaderna i de flesta länder fortfarande starka. Arbetslösheten i USA är nere på under fyra procent, den lägsta nivån på 50 år</w:t>
      </w:r>
      <w:r w:rsidRPr="004F69CF" w:rsidR="001E0D0A">
        <w:t>,</w:t>
      </w:r>
      <w:r w:rsidRPr="004F69CF">
        <w:t xml:space="preserve"> och i Tyskland är arbets</w:t>
      </w:r>
      <w:r w:rsidRPr="004F69CF" w:rsidR="004F69CF">
        <w:softHyphen/>
      </w:r>
      <w:r w:rsidRPr="004F69CF">
        <w:t>lösheten 3</w:t>
      </w:r>
      <w:r w:rsidRPr="004F69CF" w:rsidR="001E0D0A">
        <w:t> </w:t>
      </w:r>
      <w:r w:rsidRPr="004F69CF">
        <w:t>procent, lägst sedan 1980. Danmark ligger på en arbetslöshet under 4</w:t>
      </w:r>
      <w:r w:rsidRPr="004F69CF" w:rsidR="001E0D0A">
        <w:t> </w:t>
      </w:r>
      <w:r w:rsidRPr="004F69CF">
        <w:t xml:space="preserve">procent. </w:t>
      </w:r>
      <w:r w:rsidRPr="004F69CF">
        <w:lastRenderedPageBreak/>
        <w:t>Det betyder att för många länder skulle en avmattning fortfarande betyda en relativt god arbetsmarknad i en historisk jämförelse.</w:t>
      </w:r>
    </w:p>
    <w:p w:rsidRPr="00BC1A76" w:rsidR="007C4D9E" w:rsidP="00AA6EF0" w:rsidRDefault="007C4D9E" w14:paraId="3136195C" w14:textId="303F21A1">
      <w:pPr>
        <w:pStyle w:val="Rubrik3"/>
      </w:pPr>
      <w:bookmarkStart w:name="_Toc20961513" w:id="7"/>
      <w:bookmarkStart w:name="_Toc20973710" w:id="8"/>
      <w:r w:rsidRPr="00BC1A76">
        <w:t xml:space="preserve">2.1.1 </w:t>
      </w:r>
      <w:r w:rsidR="00684CB7">
        <w:t xml:space="preserve"> </w:t>
      </w:r>
      <w:r w:rsidRPr="00BC1A76">
        <w:t>Risker för en sämre utveckling</w:t>
      </w:r>
      <w:bookmarkEnd w:id="7"/>
      <w:bookmarkEnd w:id="8"/>
      <w:r w:rsidRPr="00BC1A76">
        <w:t xml:space="preserve"> </w:t>
      </w:r>
    </w:p>
    <w:p w:rsidRPr="00684CB7" w:rsidR="007C4D9E" w:rsidP="00684CB7" w:rsidRDefault="007C4D9E" w14:paraId="0377A456" w14:textId="6971B85E">
      <w:pPr>
        <w:pStyle w:val="Normalutanindragellerluft"/>
      </w:pPr>
      <w:r w:rsidRPr="00684CB7">
        <w:t xml:space="preserve">Riskerna för en sämre utveckling är betydande. Det gäller inte minst i Europa, där effekterna av en avtalslös </w:t>
      </w:r>
      <w:r w:rsidRPr="00684CB7" w:rsidR="001E0D0A">
        <w:t>b</w:t>
      </w:r>
      <w:r w:rsidRPr="00684CB7">
        <w:t>rexit skulle bli allvarlig</w:t>
      </w:r>
      <w:r w:rsidRPr="00684CB7" w:rsidR="001E0D0A">
        <w:t>a</w:t>
      </w:r>
      <w:r w:rsidRPr="00684CB7">
        <w:t xml:space="preserve">. OECD beräknar att en avtalslös </w:t>
      </w:r>
      <w:r w:rsidRPr="00684CB7" w:rsidR="001E0D0A">
        <w:t>b</w:t>
      </w:r>
      <w:r w:rsidRPr="00684CB7">
        <w:t xml:space="preserve">rexit skulle minska </w:t>
      </w:r>
      <w:r w:rsidRPr="00684CB7" w:rsidR="001E0D0A">
        <w:t>bnp</w:t>
      </w:r>
      <w:r w:rsidRPr="00684CB7">
        <w:t>-tillväxten i Storbritannien med två procentenheter och i euroområdet med en halv procentenhet 2020</w:t>
      </w:r>
      <w:r w:rsidRPr="00684CB7" w:rsidR="001E0D0A">
        <w:t>–</w:t>
      </w:r>
      <w:r w:rsidRPr="00684CB7">
        <w:t xml:space="preserve">2021. Dessutom kvarstår avsevärda politiska risker i Italien. När tillväxten vänder nedåt kan också skuldsättningen i företagssektorn leda till prisnedgångar på företagsobligationsmarknaden, prisfall som riskerar att sprida sig till övriga delar av finansmarknaden. </w:t>
      </w:r>
    </w:p>
    <w:p w:rsidRPr="004F69CF" w:rsidR="007C4D9E" w:rsidP="004F69CF" w:rsidRDefault="007C4D9E" w14:paraId="1FE8166A" w14:textId="622EE041">
      <w:r w:rsidRPr="004F69CF">
        <w:t xml:space="preserve">Ekonomin hålls fortfarande uppe framförallt av hushållens konsumtion, drivet inte </w:t>
      </w:r>
      <w:r w:rsidRPr="006269BF">
        <w:rPr>
          <w:spacing w:val="-2"/>
        </w:rPr>
        <w:t>minst av rekordlåga räntor och god reallöneutveckling i många länder. Om den svaga utvecklingen inom industrin leder till en sämre jobbtillväxt, och den svaga produktivitets</w:t>
      </w:r>
      <w:r w:rsidR="006269BF">
        <w:softHyphen/>
      </w:r>
      <w:r w:rsidRPr="004F69CF">
        <w:t>utvecklingen till en långsammare löneutveckling</w:t>
      </w:r>
      <w:r w:rsidRPr="004F69CF" w:rsidR="001E0D0A">
        <w:t>,</w:t>
      </w:r>
      <w:r w:rsidRPr="004F69CF">
        <w:t xml:space="preserve"> kan detta dock vända. </w:t>
      </w:r>
    </w:p>
    <w:p w:rsidRPr="004F69CF" w:rsidR="001939E9" w:rsidP="004F69CF" w:rsidRDefault="007C4D9E" w14:paraId="4DF90D6C" w14:textId="77777777">
      <w:r w:rsidRPr="004F69CF">
        <w:t xml:space="preserve">Den offentliga skuldsättningen i vår omvärld är klart högre än inför finanskrisen 2009 och räntorna, framförallt i Europa, är negativa. Det gör att det finns en stor osäkerhet kring hur starka åtgärder centralbanker och regeringar kommer att kunna vidta för att möta en djup lågkonjunktur, särskilt om nedgången blir långvarig. </w:t>
      </w:r>
    </w:p>
    <w:p w:rsidRPr="00BC1A76" w:rsidR="00D93D6C" w:rsidP="00DB2283" w:rsidRDefault="00D93D6C" w14:paraId="2EF4EA3F" w14:textId="7E6214D8">
      <w:pPr>
        <w:pStyle w:val="Rubrik2"/>
      </w:pPr>
      <w:bookmarkStart w:name="_Toc20973711" w:id="9"/>
      <w:bookmarkStart w:name="_Toc48811575" w:id="10"/>
      <w:r w:rsidRPr="00BC1A76">
        <w:t xml:space="preserve">2.2 </w:t>
      </w:r>
      <w:r w:rsidR="00684CB7">
        <w:t xml:space="preserve"> </w:t>
      </w:r>
      <w:r w:rsidRPr="00BC1A76">
        <w:t>Svensk ekonomi går in i en betydligt långsammare tillväxtfas</w:t>
      </w:r>
      <w:bookmarkEnd w:id="9"/>
      <w:bookmarkEnd w:id="10"/>
    </w:p>
    <w:p w:rsidRPr="004F69CF" w:rsidR="00D93D6C" w:rsidP="004F69CF" w:rsidRDefault="00D93D6C" w14:paraId="04CB39EC" w14:textId="600E7526">
      <w:pPr>
        <w:pStyle w:val="Normalutanindragellerluft"/>
      </w:pPr>
      <w:r w:rsidRPr="004F69CF">
        <w:t>Det senaste året har konjunkturen försämrats. Konjunkturinstitutets konjunktur</w:t>
      </w:r>
      <w:r w:rsidR="004F69CF">
        <w:softHyphen/>
      </w:r>
      <w:r w:rsidRPr="004F69CF">
        <w:t>barometer har fallit med 16,7 enheter</w:t>
      </w:r>
      <w:r w:rsidRPr="004F69CF" w:rsidR="001E0D0A">
        <w:t>, d</w:t>
      </w:r>
      <w:r w:rsidRPr="004F69CF">
        <w:t>et största fallet sedan eurokrisen 2011. Baro</w:t>
      </w:r>
      <w:r w:rsidR="00BE547C">
        <w:softHyphen/>
      </w:r>
      <w:r w:rsidRPr="004F69CF">
        <w:t xml:space="preserve">meterindikatorn är nu under 100, vilket tyder på en sämre ekonomisk utveckling än normalt. Bland annat drar industrins investeringsplaner ner sentimentet. </w:t>
      </w:r>
    </w:p>
    <w:p w:rsidR="001939E9" w:rsidP="00D93D6C" w:rsidRDefault="00D93D6C" w14:paraId="1BC623F2" w14:textId="77777777">
      <w:r w:rsidRPr="00BC1A76">
        <w:t>Extra tydligt har fall</w:t>
      </w:r>
      <w:r w:rsidR="001E0D0A">
        <w:t>e</w:t>
      </w:r>
      <w:r w:rsidRPr="00BC1A76">
        <w:t>t varit för hushållens förväntningar på Sveriges ekonomi</w:t>
      </w:r>
      <w:r w:rsidR="001E0D0A">
        <w:t>;</w:t>
      </w:r>
      <w:r w:rsidRPr="00BC1A76">
        <w:t xml:space="preserve"> hushållens konfidensindikator är nu på den lägsta nivån sedan december 2012. Särskilt pessimistiska är hushållen kring utvecklingen av arbetslösheten. </w:t>
      </w:r>
    </w:p>
    <w:p w:rsidRPr="004F69CF" w:rsidR="00D93D6C" w:rsidP="006269BF" w:rsidRDefault="00D93D6C" w14:paraId="72D54A5B" w14:textId="6BA7B48B">
      <w:pPr>
        <w:pStyle w:val="Tabellrubrik"/>
        <w:keepNext/>
      </w:pPr>
      <w:r w:rsidRPr="004F69CF">
        <w:t xml:space="preserve">Figur </w:t>
      </w:r>
      <w:r w:rsidRPr="004F69CF">
        <w:fldChar w:fldCharType="begin"/>
      </w:r>
      <w:r w:rsidRPr="004F69CF">
        <w:instrText xml:space="preserve"> SEQ Figur \* ARABIC </w:instrText>
      </w:r>
      <w:r w:rsidRPr="004F69CF">
        <w:fldChar w:fldCharType="separate"/>
      </w:r>
      <w:r w:rsidRPr="004F69CF" w:rsidR="00086D05">
        <w:t>2</w:t>
      </w:r>
      <w:r w:rsidRPr="004F69CF">
        <w:fldChar w:fldCharType="end"/>
      </w:r>
      <w:r w:rsidRPr="004F69CF">
        <w:t xml:space="preserve"> Konjunkturindikatorernas utveckling</w:t>
      </w:r>
    </w:p>
    <w:p w:rsidRPr="00BC1A76" w:rsidR="00D93D6C" w:rsidP="00D93D6C" w:rsidRDefault="00D93D6C" w14:paraId="7B926856" w14:textId="77777777">
      <w:pPr>
        <w:ind w:firstLine="0"/>
      </w:pPr>
      <w:r w:rsidRPr="00BC1A76">
        <w:rPr>
          <w:noProof/>
          <w:lang w:eastAsia="sv-SE"/>
        </w:rPr>
        <w:drawing>
          <wp:inline distT="0" distB="0" distL="0" distR="0" wp14:anchorId="02CCD7C0" wp14:editId="71E8110E">
            <wp:extent cx="5040000" cy="3024000"/>
            <wp:effectExtent l="0" t="0" r="8255" b="5080"/>
            <wp:docPr id="7" name="Diagram 7" desc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4F69CF" w:rsidR="001E0D0A" w:rsidP="004F69CF" w:rsidRDefault="001E0D0A" w14:paraId="4071934B" w14:textId="0BF07644">
      <w:pPr>
        <w:pStyle w:val="Klla"/>
      </w:pPr>
      <w:r w:rsidRPr="004F69CF">
        <w:t>Källa: Konjunkturinstitutet.</w:t>
      </w:r>
    </w:p>
    <w:p w:rsidRPr="004F69CF" w:rsidR="00D93D6C" w:rsidP="000C3BAC" w:rsidRDefault="00D93D6C" w14:paraId="3AB99F02" w14:textId="161861EE">
      <w:pPr>
        <w:pStyle w:val="Normalutanindragellerluft"/>
        <w:spacing w:before="160"/>
      </w:pPr>
      <w:r w:rsidRPr="004F69CF">
        <w:lastRenderedPageBreak/>
        <w:t>De senaste månaderna har även det svenska inköpschefsindexet följt det tyska nedåt. PMI för samtliga sektorer sjönk kraftigt i september vilket bidrog till att PMI för tredje kvartalet 2019 är på den lägsta nivån sedan 2013. Särskilt kraftigt föll delindex för produktion. Det tyder på att svensk industri kommer att drabbas hårdare än tidigare förutsetts och att konjunkturnedgången kan komma snabbare och bli djupare än vad som tidigare förutsetts.</w:t>
      </w:r>
    </w:p>
    <w:p w:rsidR="001939E9" w:rsidP="00D93D6C" w:rsidRDefault="00D93D6C" w14:paraId="4CFC41C9" w14:textId="5E44A4AB">
      <w:r w:rsidRPr="00BC1A76">
        <w:t>Samtidigt som konfidensindikatorerna pekar nedåt bedöms fortfarande resurs</w:t>
      </w:r>
      <w:r w:rsidR="006269BF">
        <w:softHyphen/>
      </w:r>
      <w:r w:rsidRPr="00BC1A76">
        <w:t>utnyttjandet vara positivt i dag. Både regeringen och Konjunkturinstitutet prognosti</w:t>
      </w:r>
      <w:r w:rsidR="001E0D0A">
        <w:t>s</w:t>
      </w:r>
      <w:r w:rsidRPr="00BC1A76">
        <w:t>erar också att gapet sluts först mot slutet av prognosperioden, år 2022. Arbetslösheten är hög i en europeisk kontext, men inge</w:t>
      </w:r>
      <w:r w:rsidR="001E0D0A">
        <w:t>t</w:t>
      </w:r>
      <w:r w:rsidRPr="00BC1A76">
        <w:t xml:space="preserve"> av de stora prognosinstituten tror på en arbetslöshet på över 7</w:t>
      </w:r>
      <w:r w:rsidR="001E0D0A">
        <w:t> </w:t>
      </w:r>
      <w:r w:rsidRPr="00BC1A76">
        <w:t>% under prognosperioden.</w:t>
      </w:r>
    </w:p>
    <w:p w:rsidRPr="004F69CF" w:rsidR="00D93D6C" w:rsidP="006269BF" w:rsidRDefault="00D93D6C" w14:paraId="27978967" w14:textId="59452729">
      <w:pPr>
        <w:pStyle w:val="Tabellrubrik"/>
        <w:keepNext/>
      </w:pPr>
      <w:r w:rsidRPr="004F69CF">
        <w:t xml:space="preserve">Figur </w:t>
      </w:r>
      <w:r w:rsidRPr="004F69CF">
        <w:fldChar w:fldCharType="begin"/>
      </w:r>
      <w:r w:rsidRPr="004F69CF">
        <w:instrText xml:space="preserve"> SEQ Figur \* ARABIC </w:instrText>
      </w:r>
      <w:r w:rsidRPr="004F69CF">
        <w:fldChar w:fldCharType="separate"/>
      </w:r>
      <w:r w:rsidRPr="004F69CF" w:rsidR="00086D05">
        <w:t>3</w:t>
      </w:r>
      <w:r w:rsidRPr="004F69CF">
        <w:fldChar w:fldCharType="end"/>
      </w:r>
      <w:r w:rsidRPr="004F69CF">
        <w:t xml:space="preserve"> Bedömning av resursutnyttjandets utveckling </w:t>
      </w:r>
    </w:p>
    <w:p w:rsidRPr="00BC1A76" w:rsidR="00D93D6C" w:rsidP="00D93D6C" w:rsidRDefault="00D93D6C" w14:paraId="7B7F0D0E" w14:textId="77777777">
      <w:pPr>
        <w:ind w:firstLine="0"/>
      </w:pPr>
      <w:r w:rsidRPr="00BC1A76">
        <w:rPr>
          <w:noProof/>
          <w:lang w:eastAsia="sv-SE"/>
        </w:rPr>
        <w:drawing>
          <wp:inline distT="0" distB="0" distL="0" distR="0" wp14:anchorId="77338C2C" wp14:editId="45C05940">
            <wp:extent cx="5040000" cy="3555138"/>
            <wp:effectExtent l="0" t="0" r="8255" b="7620"/>
            <wp:docPr id="8" name="Diagram 8" desc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Pr="004F69CF" w:rsidR="001939E9" w:rsidP="004F69CF" w:rsidRDefault="001E0D0A" w14:paraId="082FE464" w14:textId="77777777">
      <w:pPr>
        <w:pStyle w:val="Klla"/>
      </w:pPr>
      <w:r w:rsidRPr="004F69CF">
        <w:t>Källa: Konjunkturinstitutet och Finansdepartementet.</w:t>
      </w:r>
    </w:p>
    <w:p w:rsidRPr="004F69CF" w:rsidR="00D93D6C" w:rsidP="004F69CF" w:rsidRDefault="00D93D6C" w14:paraId="5424CDB7" w14:textId="04749976">
      <w:pPr>
        <w:pStyle w:val="Normalutanindragellerluft"/>
        <w:spacing w:before="160"/>
      </w:pPr>
      <w:r w:rsidRPr="004F69CF">
        <w:t xml:space="preserve">Sammantaget innebär det </w:t>
      </w:r>
      <w:r w:rsidRPr="004F69CF" w:rsidR="001E0D0A">
        <w:t xml:space="preserve">att </w:t>
      </w:r>
      <w:r w:rsidRPr="004F69CF">
        <w:t>de flesta prognosmakare tror på en tillväxttakt på mellan 1,5 och 2</w:t>
      </w:r>
      <w:r w:rsidRPr="004F69CF" w:rsidR="001E0D0A">
        <w:t> </w:t>
      </w:r>
      <w:r w:rsidRPr="004F69CF">
        <w:t xml:space="preserve">procent per år de närmaste åren. Det innebär att </w:t>
      </w:r>
      <w:r w:rsidRPr="004F69CF" w:rsidR="001E0D0A">
        <w:t>bnp</w:t>
      </w:r>
      <w:r w:rsidRPr="004F69CF">
        <w:t xml:space="preserve">-gapet långsamt blir mindre och sluts uppifrån år 2022. </w:t>
      </w:r>
    </w:p>
    <w:p w:rsidRPr="004F69CF" w:rsidR="00D93D6C" w:rsidP="004F69CF" w:rsidRDefault="00D93D6C" w14:paraId="22F4DA98" w14:textId="00F944F6">
      <w:pPr>
        <w:pStyle w:val="Tabellrubrik"/>
        <w:keepNext/>
      </w:pPr>
      <w:r w:rsidRPr="004F69CF">
        <w:lastRenderedPageBreak/>
        <w:t xml:space="preserve">Figur </w:t>
      </w:r>
      <w:r w:rsidRPr="004F69CF">
        <w:fldChar w:fldCharType="begin"/>
      </w:r>
      <w:r w:rsidRPr="004F69CF">
        <w:instrText xml:space="preserve"> SEQ Figur \* ARABIC </w:instrText>
      </w:r>
      <w:r w:rsidRPr="004F69CF">
        <w:fldChar w:fldCharType="separate"/>
      </w:r>
      <w:r w:rsidRPr="004F69CF" w:rsidR="00086D05">
        <w:t>4</w:t>
      </w:r>
      <w:r w:rsidRPr="004F69CF">
        <w:fldChar w:fldCharType="end"/>
      </w:r>
      <w:r w:rsidRPr="004F69CF">
        <w:t xml:space="preserve"> Arbetslöshet i augusti 2019</w:t>
      </w:r>
    </w:p>
    <w:p w:rsidRPr="00BC1A76" w:rsidR="00D93D6C" w:rsidP="00D93D6C" w:rsidRDefault="00D93D6C" w14:paraId="2672CF63" w14:textId="77777777">
      <w:pPr>
        <w:ind w:firstLine="0"/>
      </w:pPr>
      <w:r w:rsidRPr="00BC1A76">
        <w:rPr>
          <w:noProof/>
          <w:lang w:eastAsia="sv-SE"/>
        </w:rPr>
        <w:drawing>
          <wp:inline distT="0" distB="0" distL="0" distR="0" wp14:anchorId="742964A6" wp14:editId="4B0515CF">
            <wp:extent cx="5040000" cy="3024000"/>
            <wp:effectExtent l="0" t="0" r="8255" b="5080"/>
            <wp:docPr id="11" name="Diagram 11" desc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Pr="004F69CF" w:rsidR="001939E9" w:rsidP="004F69CF" w:rsidRDefault="001E0D0A" w14:paraId="742B12A0" w14:textId="77777777">
      <w:pPr>
        <w:pStyle w:val="Klla"/>
      </w:pPr>
      <w:r w:rsidRPr="004F69CF">
        <w:t>Källa: Eurostat.</w:t>
      </w:r>
    </w:p>
    <w:p w:rsidRPr="004F69CF" w:rsidR="00D93D6C" w:rsidP="000C3BAC" w:rsidRDefault="00D93D6C" w14:paraId="1D8ADE76" w14:textId="6079E829">
      <w:pPr>
        <w:pStyle w:val="Normalutanindragellerluft"/>
        <w:spacing w:before="120"/>
      </w:pPr>
      <w:r w:rsidRPr="004F69CF">
        <w:t xml:space="preserve">För att understödja tillväxten framöver bör den ekonomiska politiken användas för att vidta åtgärder som frigör ytterligare produktionsresurser i ekonomin och stimulerar produktivitetstillväxten. På så sätt kan potentiell </w:t>
      </w:r>
      <w:r w:rsidRPr="004F69CF" w:rsidR="001E0D0A">
        <w:t xml:space="preserve">bnp </w:t>
      </w:r>
      <w:r w:rsidRPr="004F69CF">
        <w:t>och potentiell sysselsättning öka, och på sikt även Sveriges välstånd. Samtidigt måste omställningskapaciteten i svensk ekonomi förstärkas ytterligare. För att värna Sveriges välståndsutveckling krävs att de strukturella reformer som genomfördes under alliansregeringen nu följs upp med nya åtgärder för investeringar</w:t>
      </w:r>
      <w:r w:rsidRPr="004F69CF" w:rsidR="001E0D0A">
        <w:t xml:space="preserve"> och </w:t>
      </w:r>
      <w:r w:rsidRPr="004F69CF">
        <w:t xml:space="preserve">omställning och </w:t>
      </w:r>
      <w:r w:rsidRPr="004F69CF" w:rsidR="001E0D0A">
        <w:t xml:space="preserve">för </w:t>
      </w:r>
      <w:r w:rsidRPr="004F69CF">
        <w:t>att främja inträdet på arbets</w:t>
      </w:r>
      <w:r w:rsidR="00CA4687">
        <w:softHyphen/>
      </w:r>
      <w:r w:rsidRPr="004F69CF">
        <w:t>marknaden. Riksbanken konstaterar att effekterna av Alliansens reformer troligen varit stora, men Konjunkturinstitutet anser samtidigt att effekterna av dessa nu i huvudsak har realiserats. Eftersom den nuvarande regeringen inte har klarat av att genomföra några reformer som kan antas ge högre sysselsättning och tillväxt är behovet av nya reformer stort för att Sverige ska fortsätta utvecklas väl. Bristen på en tydlig arbetslinje sedan 2014 kan illustreras av att Sverige sedan Stefan Löfven blev statsminister har utvecklats sämre när det kommer till arbetslösheten än alla andra 27 EU-länder.</w:t>
      </w:r>
    </w:p>
    <w:p w:rsidRPr="00CA4687" w:rsidR="00D93D6C" w:rsidP="00CA4687" w:rsidRDefault="00D93D6C" w14:paraId="73851201" w14:textId="6BCAA1A9">
      <w:pPr>
        <w:pStyle w:val="Tabellrubrik"/>
        <w:keepNext/>
      </w:pPr>
      <w:r w:rsidRPr="00CA4687">
        <w:lastRenderedPageBreak/>
        <w:t xml:space="preserve">Figur </w:t>
      </w:r>
      <w:r w:rsidRPr="00CA4687">
        <w:fldChar w:fldCharType="begin"/>
      </w:r>
      <w:r w:rsidRPr="00CA4687">
        <w:instrText xml:space="preserve"> SEQ Figur \* ARABIC </w:instrText>
      </w:r>
      <w:r w:rsidRPr="00CA4687">
        <w:fldChar w:fldCharType="separate"/>
      </w:r>
      <w:r w:rsidRPr="00CA4687" w:rsidR="00086D05">
        <w:t>5</w:t>
      </w:r>
      <w:r w:rsidRPr="00CA4687">
        <w:fldChar w:fldCharType="end"/>
      </w:r>
      <w:r w:rsidRPr="00CA4687">
        <w:t xml:space="preserve"> Förändring av arbetslösheten sedan september 2014 </w:t>
      </w:r>
      <w:r w:rsidRPr="00CA4687" w:rsidR="001E0D0A">
        <w:t>(</w:t>
      </w:r>
      <w:r w:rsidRPr="00CA4687">
        <w:t>procentenheter</w:t>
      </w:r>
      <w:r w:rsidRPr="00CA4687" w:rsidR="001E0D0A">
        <w:t>)</w:t>
      </w:r>
    </w:p>
    <w:p w:rsidRPr="00BC1A76" w:rsidR="00D93D6C" w:rsidP="00D93D6C" w:rsidRDefault="00D93D6C" w14:paraId="5310B8F5" w14:textId="77777777">
      <w:pPr>
        <w:ind w:firstLine="0"/>
      </w:pPr>
      <w:r w:rsidRPr="00BC1A76">
        <w:rPr>
          <w:noProof/>
          <w:lang w:eastAsia="sv-SE"/>
        </w:rPr>
        <w:drawing>
          <wp:inline distT="0" distB="0" distL="0" distR="0" wp14:anchorId="756ADD13" wp14:editId="153B0430">
            <wp:extent cx="5040000" cy="3024000"/>
            <wp:effectExtent l="0" t="0" r="8255" b="5080"/>
            <wp:docPr id="13" name="Diagram 13" desc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Pr="00CA4687" w:rsidR="001939E9" w:rsidP="00CA4687" w:rsidRDefault="001E0D0A" w14:paraId="660CCD42" w14:textId="77777777">
      <w:pPr>
        <w:pStyle w:val="Klla"/>
      </w:pPr>
      <w:r w:rsidRPr="00CA4687">
        <w:t>Källa: Eurostat.</w:t>
      </w:r>
    </w:p>
    <w:p w:rsidRPr="00BC1A76" w:rsidR="00D93D6C" w:rsidP="00FA5788" w:rsidRDefault="00D93D6C" w14:paraId="43946DF0" w14:textId="33768D05">
      <w:pPr>
        <w:spacing w:before="160"/>
        <w:ind w:firstLine="0"/>
      </w:pPr>
      <w:r w:rsidRPr="00BC1A76">
        <w:t>Reformbehovet är särskilt påtagligt i ljuset av att Sverige ser ut att utvecklas sämre än jämförbara länder de kommande åren. På lång sikt avgörs vår välståndsutveckling dels av teknikutvecklingen i världen i stort, alltså hur den så kallade teknikfronten utvecklas, dels</w:t>
      </w:r>
      <w:r w:rsidR="00B636D5">
        <w:t xml:space="preserve"> av</w:t>
      </w:r>
      <w:r w:rsidRPr="00BC1A76">
        <w:t xml:space="preserve"> hur nära vi ligger teknikfronten. Som ett litet land har Sverige svårt att påverka den globala teknikutvecklingen annat än i vissa begränsade sektorer. Däremot kan vi påverka hur snabbt Sverige tar till sig ny teknik och hur väl de befintliga resurserna utnyttjas. Att produktivitetsutvecklingen i världsekonomin har varit svag det senaste decenniet är ett problem också för Sverige, men något som vi har väldigt svårt att påverka. Sedan 2014 har dock Sverige, trots högkonjunktur och minusräntor, presterat sämre än andra länder</w:t>
      </w:r>
      <w:r w:rsidR="00B636D5">
        <w:t>, f</w:t>
      </w:r>
      <w:r w:rsidRPr="00BC1A76">
        <w:t xml:space="preserve">rämst till följd av en politik som försvårar för företagande och tillväxt. Skatterna har ökat kraftigt, regleringarna har ökat och reformerna har uteblivit. Regeringen lade ner en utredning om entreprenörskap då den bland annat skulle undersöka skatter som är skadliga för entreprenörskap. Bolagsskatten har inte blivit mindre betungande (skattesatsen kommer sänkas när avdragsmöjligheterna begränsas, men skatteuttaget blir lika stort) och reformer på </w:t>
      </w:r>
      <w:r w:rsidRPr="00BC1A76" w:rsidR="00AA6EF0">
        <w:t>bostadsmarknaden har uteblivit.</w:t>
      </w:r>
    </w:p>
    <w:p w:rsidRPr="00BC1A76" w:rsidR="00D93D6C" w:rsidP="00AA6EF0" w:rsidRDefault="00D93D6C" w14:paraId="304A6F59" w14:textId="568A2DE3">
      <w:pPr>
        <w:pStyle w:val="Rubrik3"/>
      </w:pPr>
      <w:bookmarkStart w:name="_Toc20961515" w:id="11"/>
      <w:bookmarkStart w:name="_Toc20973712" w:id="12"/>
      <w:r w:rsidRPr="00BC1A76">
        <w:t xml:space="preserve">2.2.1 </w:t>
      </w:r>
      <w:r w:rsidR="00684CB7">
        <w:t xml:space="preserve"> </w:t>
      </w:r>
      <w:r w:rsidRPr="00BC1A76">
        <w:t>Kommunerna står inför stora utmaningar</w:t>
      </w:r>
      <w:bookmarkEnd w:id="11"/>
      <w:bookmarkEnd w:id="12"/>
    </w:p>
    <w:p w:rsidRPr="00684CB7" w:rsidR="00D93D6C" w:rsidP="00684CB7" w:rsidRDefault="00D93D6C" w14:paraId="329E7709" w14:textId="25B11796">
      <w:pPr>
        <w:pStyle w:val="Normalutanindragellerluft"/>
      </w:pPr>
      <w:r w:rsidRPr="00684CB7">
        <w:t>Sveriges kommuner och regioner är under ett allt större tryck till följd av den demo</w:t>
      </w:r>
      <w:r w:rsidR="00BE547C">
        <w:softHyphen/>
      </w:r>
      <w:r w:rsidRPr="00684CB7">
        <w:t xml:space="preserve">grafiska utvecklingen med fler barn och fler gamla samt att kommunerna nu i stor utsträckning får bära kostnaderna för en misslyckad integration. </w:t>
      </w:r>
    </w:p>
    <w:p w:rsidR="001939E9" w:rsidP="00D93D6C" w:rsidRDefault="00D93D6C" w14:paraId="5CF632A7" w14:textId="77777777">
      <w:r w:rsidRPr="00BC1A76">
        <w:t>Sveriges befolkning har vuxit snabbare än någonsin tidigare. Befolkningsökningen är större det senaste decenniet än de tre decennierna dessförinnan, sammantaget. Snabbast växer gruppen invandrare från lågt utvecklade länder och personer över 75 år.</w:t>
      </w:r>
    </w:p>
    <w:p w:rsidRPr="00CA4687" w:rsidR="00D93D6C" w:rsidP="00CA4687" w:rsidRDefault="00D93D6C" w14:paraId="40B96A9D" w14:textId="142B5204">
      <w:pPr>
        <w:pStyle w:val="Tabellrubrik"/>
        <w:keepNext/>
      </w:pPr>
      <w:r w:rsidRPr="00CA4687">
        <w:lastRenderedPageBreak/>
        <w:t xml:space="preserve">Figur </w:t>
      </w:r>
      <w:r w:rsidRPr="00CA4687">
        <w:fldChar w:fldCharType="begin"/>
      </w:r>
      <w:r w:rsidRPr="00CA4687">
        <w:instrText xml:space="preserve"> SEQ Figur \* ARABIC </w:instrText>
      </w:r>
      <w:r w:rsidRPr="00CA4687">
        <w:fldChar w:fldCharType="separate"/>
      </w:r>
      <w:r w:rsidRPr="00CA4687" w:rsidR="00086D05">
        <w:t>6</w:t>
      </w:r>
      <w:r w:rsidRPr="00CA4687">
        <w:fldChar w:fldCharType="end"/>
      </w:r>
      <w:r w:rsidRPr="00CA4687">
        <w:t xml:space="preserve"> Befolkningsökning per år</w:t>
      </w:r>
    </w:p>
    <w:p w:rsidRPr="00BC1A76" w:rsidR="00D93D6C" w:rsidP="00D93D6C" w:rsidRDefault="00D93D6C" w14:paraId="243BCFD8" w14:textId="77777777">
      <w:pPr>
        <w:ind w:firstLine="0"/>
      </w:pPr>
      <w:r w:rsidRPr="00BC1A76">
        <w:rPr>
          <w:noProof/>
          <w:lang w:eastAsia="sv-SE"/>
        </w:rPr>
        <w:drawing>
          <wp:inline distT="0" distB="0" distL="0" distR="0" wp14:anchorId="3F536302" wp14:editId="1A15D3DB">
            <wp:extent cx="5040000" cy="3024000"/>
            <wp:effectExtent l="0" t="0" r="8255" b="5080"/>
            <wp:docPr id="4" name="Diagram 4" desc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Pr="00CA4687" w:rsidR="001939E9" w:rsidP="00CA4687" w:rsidRDefault="00B636D5" w14:paraId="25514F4A" w14:textId="77777777">
      <w:pPr>
        <w:pStyle w:val="Klla"/>
      </w:pPr>
      <w:r w:rsidRPr="00CA4687">
        <w:t>Källa: SCB.</w:t>
      </w:r>
    </w:p>
    <w:p w:rsidRPr="00BC1A76" w:rsidR="00D93D6C" w:rsidP="00FA5788" w:rsidRDefault="00D93D6C" w14:paraId="25A15DE6" w14:textId="4B6A9FE3">
      <w:pPr>
        <w:spacing w:before="160"/>
        <w:ind w:firstLine="0"/>
      </w:pPr>
      <w:r w:rsidRPr="00BC1A76">
        <w:t>ESV prognosti</w:t>
      </w:r>
      <w:r w:rsidR="00B636D5">
        <w:t>s</w:t>
      </w:r>
      <w:r w:rsidRPr="00BC1A76">
        <w:t>erar att överskotten i staten kommer att öka de kommande åren, samtidigt som underskotten växer i kommunsektorn. Underskotten drivs bland annat av stora investeringsbehov hos kommunerna. Dessutom kommer de demografiska för</w:t>
      </w:r>
      <w:r w:rsidR="006E0DBD">
        <w:softHyphen/>
      </w:r>
      <w:r w:rsidRPr="00BC1A76">
        <w:t>ändringarna leda till lägre intäkter och högre kostnader för många kommuner, vilket, givet kommunernas balanskrav, driv</w:t>
      </w:r>
      <w:r w:rsidR="00DF214F">
        <w:t>er</w:t>
      </w:r>
      <w:r w:rsidRPr="00BC1A76">
        <w:t xml:space="preserve"> fram antingen höjda skatter eller nedskärningar.</w:t>
      </w:r>
    </w:p>
    <w:p w:rsidR="001939E9" w:rsidP="00D5132B" w:rsidRDefault="00D93D6C" w14:paraId="2B6CAED7" w14:textId="5484953D">
      <w:r w:rsidRPr="00BC1A76">
        <w:t>Det är viktigt att det kontinuerligt sker effektivisering i den kommunala verk</w:t>
      </w:r>
      <w:r w:rsidR="006E0DBD">
        <w:softHyphen/>
      </w:r>
      <w:r w:rsidRPr="00BC1A76">
        <w:t>samheten, men det är också uppenbart att kommunsektorn i detta läge behöver ökade resurser och att staten har möjlighet att tillföra resurser.</w:t>
      </w:r>
    </w:p>
    <w:p w:rsidRPr="00CA4687" w:rsidR="00D93D6C" w:rsidP="00CA4687" w:rsidRDefault="00D93D6C" w14:paraId="0D80167A" w14:textId="3BDD149D">
      <w:pPr>
        <w:pStyle w:val="Tabellrubrik"/>
      </w:pPr>
      <w:r w:rsidRPr="00CA4687">
        <w:t xml:space="preserve">Figur </w:t>
      </w:r>
      <w:r w:rsidRPr="00CA4687">
        <w:fldChar w:fldCharType="begin"/>
      </w:r>
      <w:r w:rsidRPr="00CA4687">
        <w:instrText xml:space="preserve"> SEQ Figur \* ARABIC </w:instrText>
      </w:r>
      <w:r w:rsidRPr="00CA4687">
        <w:fldChar w:fldCharType="separate"/>
      </w:r>
      <w:r w:rsidRPr="00CA4687" w:rsidR="00086D05">
        <w:t>7</w:t>
      </w:r>
      <w:r w:rsidRPr="00CA4687">
        <w:fldChar w:fldCharType="end"/>
      </w:r>
      <w:r w:rsidRPr="00CA4687">
        <w:t xml:space="preserve"> Finansiellt sparande i procent av </w:t>
      </w:r>
      <w:r w:rsidRPr="00CA4687" w:rsidR="00D5132B">
        <w:t>bnp</w:t>
      </w:r>
    </w:p>
    <w:p w:rsidRPr="00BC1A76" w:rsidR="00D93D6C" w:rsidP="00D93D6C" w:rsidRDefault="00D93D6C" w14:paraId="05EAF7DA" w14:textId="77777777">
      <w:pPr>
        <w:ind w:firstLine="0"/>
      </w:pPr>
      <w:r w:rsidRPr="00BC1A76">
        <w:rPr>
          <w:noProof/>
          <w:lang w:eastAsia="sv-SE"/>
        </w:rPr>
        <w:drawing>
          <wp:inline distT="0" distB="0" distL="0" distR="0" wp14:anchorId="09A123E4" wp14:editId="28E62306">
            <wp:extent cx="5040000" cy="3024000"/>
            <wp:effectExtent l="0" t="0" r="8255" b="5080"/>
            <wp:docPr id="20" name="Diagram 20" desc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Pr="00CA4687" w:rsidR="001939E9" w:rsidP="00CA4687" w:rsidRDefault="00D5132B" w14:paraId="51906435" w14:textId="77777777">
      <w:pPr>
        <w:pStyle w:val="Klla"/>
      </w:pPr>
      <w:r w:rsidRPr="00CA4687">
        <w:t>Källa: Ekonomistyrningsverket.</w:t>
      </w:r>
    </w:p>
    <w:p w:rsidR="008F3DED" w:rsidRDefault="008F3DED" w14:paraId="6351293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BC1A76" w:rsidR="00D93D6C" w:rsidP="00FA5788" w:rsidRDefault="00D93D6C" w14:paraId="22331C25" w14:textId="7D5E33D3">
      <w:pPr>
        <w:spacing w:before="160"/>
        <w:ind w:firstLine="0"/>
      </w:pPr>
      <w:r w:rsidRPr="00BC1A76">
        <w:lastRenderedPageBreak/>
        <w:t>Kommunernas ekonomichefer förväntar sig påtagliga kostnadsökningar på en rad områden enligt en undersökning från SKL. Flest tror att kostnaderna för försörjnings</w:t>
      </w:r>
      <w:r w:rsidR="006E0DBD">
        <w:softHyphen/>
      </w:r>
      <w:r w:rsidRPr="00BC1A76">
        <w:t>stödet ska öka betydligt, men även kostnaderna för förskola och grundskola ser ut att öka påtagligt i mån</w:t>
      </w:r>
      <w:r w:rsidRPr="00BC1A76" w:rsidR="00AA6EF0">
        <w:t>ga kommuner</w:t>
      </w:r>
    </w:p>
    <w:p w:rsidRPr="00BC1A76" w:rsidR="00D93D6C" w:rsidP="00AA6EF0" w:rsidRDefault="00D93D6C" w14:paraId="1DCB88E4" w14:textId="00CF2C0E">
      <w:pPr>
        <w:pStyle w:val="Rubrik3"/>
      </w:pPr>
      <w:bookmarkStart w:name="_Toc20961516" w:id="13"/>
      <w:bookmarkStart w:name="_Toc20973713" w:id="14"/>
      <w:r w:rsidRPr="00BC1A76">
        <w:t xml:space="preserve">2.2.2 </w:t>
      </w:r>
      <w:r w:rsidR="00684CB7">
        <w:t xml:space="preserve"> </w:t>
      </w:r>
      <w:r w:rsidRPr="00BC1A76">
        <w:t>Krisen kan komma fortare och bli djupare än i huvudscenariot</w:t>
      </w:r>
      <w:bookmarkEnd w:id="13"/>
      <w:bookmarkEnd w:id="14"/>
    </w:p>
    <w:p w:rsidRPr="00684CB7" w:rsidR="00D93D6C" w:rsidP="00684CB7" w:rsidRDefault="00D93D6C" w14:paraId="244F5751" w14:textId="77777777">
      <w:pPr>
        <w:pStyle w:val="Normalutanindragellerluft"/>
      </w:pPr>
      <w:r w:rsidRPr="00684CB7">
        <w:t xml:space="preserve">Även om huvudscenariot är att konjunkturen mattar av i relativt måttlig takt kommer det allt fler signaler på att inbromsningen blir snabbare och djupare, både globalt och i Sverige. Regeringens prognos om en tillväxt på 1,4 procent 2020 och en arbetslöshet som toppar på 6,5 kan därför snart visa sig vara alltför optimistisk. Det finns flera riskfaktorer som i så fall talar för att lågkonjunkturen då kan bli svår. </w:t>
      </w:r>
    </w:p>
    <w:p w:rsidR="001939E9" w:rsidP="00D5132B" w:rsidRDefault="00D93D6C" w14:paraId="498CF6AA" w14:textId="77777777">
      <w:r w:rsidRPr="00BC1A76">
        <w:t>För det första är räntorna redan mycket låga. Under andra halvan av 2008 sänkte Riksbanken reporäntan med nära 5</w:t>
      </w:r>
      <w:r w:rsidR="00D5132B">
        <w:t> </w:t>
      </w:r>
      <w:r w:rsidRPr="00BC1A76">
        <w:t xml:space="preserve">procentenheter vilket gav en kraftig stimulans och motverkade fallet i ekonomin. Med räntor som redan i dag är negativa kommer det inte vara möjligt att göra en så kraftig sänkning denna gång, och penningpolitiken kommer troligen inte kunna bidra i samma utsträckning. Riksbanken har ett antal andra åtgärder som den kan vidta i stället, men dessa är oprövade och det finns en osäkerhet kring vilken effekt de kommer att få. </w:t>
      </w:r>
    </w:p>
    <w:p w:rsidRPr="00CA4687" w:rsidR="00D93D6C" w:rsidP="00CA4687" w:rsidRDefault="00D93D6C" w14:paraId="219C3B4C" w14:textId="6765DAEF">
      <w:pPr>
        <w:pStyle w:val="Tabellrubrik"/>
      </w:pPr>
      <w:r w:rsidRPr="00CA4687">
        <w:t xml:space="preserve">Figur </w:t>
      </w:r>
      <w:r w:rsidRPr="00CA4687">
        <w:fldChar w:fldCharType="begin"/>
      </w:r>
      <w:r w:rsidRPr="00CA4687">
        <w:instrText xml:space="preserve"> SEQ Figur \* ARABIC </w:instrText>
      </w:r>
      <w:r w:rsidRPr="00CA4687">
        <w:fldChar w:fldCharType="separate"/>
      </w:r>
      <w:r w:rsidRPr="00CA4687" w:rsidR="00086D05">
        <w:t>8</w:t>
      </w:r>
      <w:r w:rsidRPr="00CA4687">
        <w:fldChar w:fldCharType="end"/>
      </w:r>
      <w:r w:rsidRPr="00CA4687">
        <w:t xml:space="preserve"> Kronans utveckling mot euron och dollarn</w:t>
      </w:r>
    </w:p>
    <w:p w:rsidRPr="00BC1A76" w:rsidR="00D93D6C" w:rsidP="00D93D6C" w:rsidRDefault="00D93D6C" w14:paraId="019BA928" w14:textId="77777777">
      <w:pPr>
        <w:ind w:firstLine="0"/>
      </w:pPr>
      <w:r w:rsidRPr="00BC1A76">
        <w:rPr>
          <w:noProof/>
          <w:lang w:eastAsia="sv-SE"/>
        </w:rPr>
        <w:drawing>
          <wp:inline distT="0" distB="0" distL="0" distR="0" wp14:anchorId="163D42AE" wp14:editId="164683D8">
            <wp:extent cx="5040000" cy="3297600"/>
            <wp:effectExtent l="0" t="0" r="8255" b="17145"/>
            <wp:docPr id="6" name="Diagram 6" desc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Pr="00CA4687" w:rsidR="00D5132B" w:rsidP="00CA4687" w:rsidRDefault="00D5132B" w14:paraId="7BDC6421" w14:textId="38E5730F">
      <w:pPr>
        <w:pStyle w:val="Klla"/>
      </w:pPr>
      <w:r w:rsidRPr="00CA4687">
        <w:t>Källa: Riksbanken.</w:t>
      </w:r>
    </w:p>
    <w:p w:rsidRPr="00BC1A76" w:rsidR="00D93D6C" w:rsidP="00FA5788" w:rsidRDefault="00D93D6C" w14:paraId="4BB50F24" w14:textId="073A43D3">
      <w:pPr>
        <w:spacing w:before="160"/>
        <w:ind w:firstLine="0"/>
      </w:pPr>
      <w:r w:rsidRPr="00BC1A76">
        <w:t xml:space="preserve">I konjunkturnedgångar brukar också kronan försvagas vilket fungerar som stimulans för den svenska exportindustrin och bidrar till att minska antalet uppsägningar. I dag är kronan redan på mycket låga nivåer jämför med både euron och dollarn: </w:t>
      </w:r>
      <w:r w:rsidRPr="00BC1A76" w:rsidR="00D5132B">
        <w:t xml:space="preserve">På </w:t>
      </w:r>
      <w:r w:rsidRPr="00BC1A76">
        <w:t xml:space="preserve">två år har kronan fallit med 13 procent mot </w:t>
      </w:r>
      <w:r w:rsidR="00D5132B">
        <w:t>e</w:t>
      </w:r>
      <w:r w:rsidRPr="00BC1A76">
        <w:t>uron och nästan 25 procent mot dollarn. Det är därför inte självklart att en fallande krona kan stötta ekonomin på samma sätt som vi har vant oss vid</w:t>
      </w:r>
      <w:r w:rsidR="00D5132B">
        <w:t xml:space="preserve"> under</w:t>
      </w:r>
      <w:r w:rsidRPr="00BC1A76">
        <w:t xml:space="preserve"> tidigare konjunkturnedgångar. </w:t>
      </w:r>
    </w:p>
    <w:p w:rsidRPr="00BC1A76" w:rsidR="00D93D6C" w:rsidP="00D93D6C" w:rsidRDefault="00D93D6C" w14:paraId="7C12A6FA" w14:textId="26BF9A22">
      <w:r w:rsidRPr="00BC1A76">
        <w:t xml:space="preserve">För det tredje är arbetslösheten hög för att vara en högkonjunktur. Skulle ökningen av arbetslöshet likna de vi har sett i tidigare nedgångar kan arbetslösheten nå mycket problematiska nivåer. Det gäller inte minst gruppen utrikes födda som i dag utgör en </w:t>
      </w:r>
      <w:r w:rsidRPr="00BC1A76">
        <w:lastRenderedPageBreak/>
        <w:t>majoritet av de arbetslösa. Skulle utvecklingen likna den förra krisen skulle arbetslös</w:t>
      </w:r>
      <w:r w:rsidR="006E0DBD">
        <w:softHyphen/>
      </w:r>
      <w:r w:rsidRPr="00BC1A76">
        <w:t>heten för utrikes födda nå 24</w:t>
      </w:r>
      <w:r w:rsidR="00D5132B">
        <w:t> </w:t>
      </w:r>
      <w:r w:rsidRPr="00BC1A76">
        <w:t>%, nästan en fjärdedel. För utrikes födda från asiatiska och afrikanska länder skulle arbetslösheten bli över en tredjedel. Av kvinnor från afrikanska länder skulle den bli nära 50 procent.</w:t>
      </w:r>
    </w:p>
    <w:p w:rsidRPr="00BC1A76" w:rsidR="00D93D6C" w:rsidP="00D93D6C" w:rsidRDefault="00D93D6C" w14:paraId="729CB463" w14:textId="7E1AEC57">
      <w:r w:rsidRPr="00BC1A76">
        <w:t>För det fjärde är skuldsättningen hos hushållen fortsatt på rekordhöga nivåer till följd av låga räntor och en illa fungerande bostadsmarknad. Det riskerar att förstärka konjunkturnedgången vid ett boprisfall eller</w:t>
      </w:r>
      <w:r w:rsidR="00D5132B">
        <w:t xml:space="preserve"> en</w:t>
      </w:r>
      <w:r w:rsidRPr="00BC1A76">
        <w:t xml:space="preserve"> ränteuppgång till följd av att hushållen drar ned på sin konsumtion.</w:t>
      </w:r>
    </w:p>
    <w:p w:rsidRPr="00BC1A76" w:rsidR="00D93D6C" w:rsidP="00D93D6C" w:rsidRDefault="00D93D6C" w14:paraId="00C125A4" w14:textId="1F88CACB">
      <w:r w:rsidRPr="00BC1A76">
        <w:t>För det femte har inte den längsta högkonjunkturen på flera decennier använts av den socialdemokratiskt ledda regeringen för att stärka Sveriges långsiktiga tillväxt</w:t>
      </w:r>
      <w:r w:rsidR="006E0DBD">
        <w:softHyphen/>
      </w:r>
      <w:r w:rsidRPr="00BC1A76">
        <w:t>förmåga och konkurrenskraft. Företagsklimatet har försämrats och statens utgifter för bidrag och transfereringar har höjts. Detta kan komma att bli kostsamt när inte god tillväxt i omvärlden ger Sverige draghjälp.</w:t>
      </w:r>
    </w:p>
    <w:p w:rsidRPr="00BC1A76" w:rsidR="00D93D6C" w:rsidP="00D93D6C" w:rsidRDefault="00D93D6C" w14:paraId="0CCDB8CE" w14:textId="5DD88950">
      <w:r w:rsidRPr="00BC1A76">
        <w:t>För det sjätte har Sverige sällan normala nedgångar. Som ett litet exportberoende land drabbas Sverige ofta oproportionerligt hårt när konjunkturen försämras i om</w:t>
      </w:r>
      <w:r w:rsidR="006E0DBD">
        <w:softHyphen/>
      </w:r>
      <w:r w:rsidRPr="00BC1A76">
        <w:t xml:space="preserve">världen. Det finns en tydlig risk att så kommer bli fallet också nästa gång. </w:t>
      </w:r>
    </w:p>
    <w:p w:rsidRPr="00BC1A76" w:rsidR="00D93D6C" w:rsidP="00D93D6C" w:rsidRDefault="00D93D6C" w14:paraId="4B378177" w14:textId="77777777">
      <w:pPr>
        <w:ind w:firstLine="0"/>
      </w:pPr>
      <w:r w:rsidRPr="00BC1A76">
        <w:t>Det är därför hög tid att börja förbereda Sverige för den kommande lågkonjunkturen. Det finns i budgetpropositionen för 2020 få tecken på att regeringen har kommit till den ins</w:t>
      </w:r>
      <w:r w:rsidRPr="00BC1A76" w:rsidR="007C4D9E">
        <w:t>ikten.</w:t>
      </w:r>
    </w:p>
    <w:p w:rsidRPr="00BC1A76" w:rsidR="00BC6E33" w:rsidP="00BC6E33" w:rsidRDefault="00BC6E33" w14:paraId="2B6E9447" w14:textId="129F3E29">
      <w:pPr>
        <w:pStyle w:val="Rubrik1"/>
      </w:pPr>
      <w:bookmarkStart w:name="_Toc48811576" w:id="15"/>
      <w:r w:rsidRPr="00BC1A76">
        <w:t xml:space="preserve">3 </w:t>
      </w:r>
      <w:bookmarkStart w:name="_Toc20320021" w:id="16"/>
      <w:r w:rsidR="00684CB7">
        <w:t xml:space="preserve"> </w:t>
      </w:r>
      <w:r w:rsidRPr="00BC1A76">
        <w:t>Moderaternas riktlinjer för den ekonomiska politiken</w:t>
      </w:r>
      <w:bookmarkEnd w:id="15"/>
      <w:r w:rsidRPr="00BC1A76">
        <w:t xml:space="preserve"> </w:t>
      </w:r>
      <w:bookmarkEnd w:id="16"/>
    </w:p>
    <w:p w:rsidRPr="00BC1A76" w:rsidR="00D93D6C" w:rsidP="00D93D6C" w:rsidRDefault="00D93D6C" w14:paraId="4C3B2216" w14:textId="77777777">
      <w:pPr>
        <w:pStyle w:val="Normalutanindragellerluft"/>
      </w:pPr>
      <w:bookmarkStart w:name="_Toc20320022" w:id="17"/>
      <w:r w:rsidRPr="00BC1A76">
        <w:t>Moderaternas politik syftar till att bygga ett samhälle som tar tillvara varje människas förmåga, där alla får förutsättningar att växa samtidigt som vi gemensamt skapar trygghet och sammanhållning. Det kräver en ansvarsfull ekonomisk politik som bygger upp motståndskraft mot kriser samt reformer som leder till att fler kommer i arbete.</w:t>
      </w:r>
    </w:p>
    <w:p w:rsidR="001939E9" w:rsidP="00D93D6C" w:rsidRDefault="00D93D6C" w14:paraId="029ED86A" w14:textId="77777777">
      <w:r w:rsidRPr="00BC1A76">
        <w:t>Med fler sysselsatta ökar välståndet i samhället. Dessutom ökar det skatteintäkterna som finansierar välfärden. När fler kommer i arbete ökar resurserna så att vi kan säkerställa kortare köer i vården, mer kunskap i skolan, fler poliser i hela landet och ett Sverige som håller ihop.</w:t>
      </w:r>
    </w:p>
    <w:p w:rsidRPr="00BC1A76" w:rsidR="00D93D6C" w:rsidP="00DB2283" w:rsidRDefault="00D93D6C" w14:paraId="62A22E66" w14:textId="0A2D80D5">
      <w:pPr>
        <w:pStyle w:val="Rubrik2"/>
      </w:pPr>
      <w:bookmarkStart w:name="_Toc20973715" w:id="18"/>
      <w:bookmarkStart w:name="_Toc48811577" w:id="19"/>
      <w:r w:rsidRPr="00BC1A76">
        <w:t xml:space="preserve">3.1 </w:t>
      </w:r>
      <w:r w:rsidR="00684CB7">
        <w:t xml:space="preserve"> </w:t>
      </w:r>
      <w:r w:rsidRPr="00BC1A76">
        <w:t>Riktlinjer för budgetpolitiken</w:t>
      </w:r>
      <w:bookmarkEnd w:id="17"/>
      <w:bookmarkEnd w:id="18"/>
      <w:bookmarkEnd w:id="19"/>
    </w:p>
    <w:p w:rsidRPr="007D5635" w:rsidR="00D93D6C" w:rsidP="007D5635" w:rsidRDefault="00D93D6C" w14:paraId="02DAE39D" w14:textId="5718AB69">
      <w:pPr>
        <w:pStyle w:val="Normalutanindragellerluft"/>
      </w:pPr>
      <w:r w:rsidRPr="007D5635">
        <w:t>Reformutrymmet i en budget sätts utifrån överskottsmålet. Det nya överskottsmålet har gällt i mindre än ett år och gör gällande att det finansiella sparandet ska vara 0,33 procent per år över en konjunkturcykel. Som indikator för detta används konjunktur</w:t>
      </w:r>
      <w:r w:rsidR="006E0DBD">
        <w:softHyphen/>
      </w:r>
      <w:r w:rsidRPr="007D5635">
        <w:t>justerat, eller strukturellt, sparande, alltså sparandet korrigerat för effekter av konjunkturen på skatteinkomster och utgifter, huvudsakligen arbetsmarknadsrelaterade sådana. Ett viktigt skäl för att ha ett överskottsmål är att skapa trovärdighet för den ekonomiska politiken. Därför är det problematiskt att man, som regeringen, inte når målet när det precis har införts. I regeringens budget föreslås ett finansiellt sparande på 0,3 procent, vilket justerat för konjunkturen blir 0,2 procent.</w:t>
      </w:r>
    </w:p>
    <w:p w:rsidR="001568D6" w:rsidRDefault="001568D6" w14:paraId="2AFAF01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1568D6" w:rsidR="00D93D6C" w:rsidP="001568D6" w:rsidRDefault="00D93D6C" w14:paraId="225AA85F" w14:textId="3F4090AC">
      <w:pPr>
        <w:pStyle w:val="Tabellrubrik"/>
      </w:pPr>
      <w:r w:rsidRPr="001568D6">
        <w:lastRenderedPageBreak/>
        <w:t xml:space="preserve">Figur </w:t>
      </w:r>
      <w:r w:rsidRPr="001568D6">
        <w:fldChar w:fldCharType="begin"/>
      </w:r>
      <w:r w:rsidRPr="001568D6">
        <w:instrText xml:space="preserve"> SEQ Figur \* ARABIC </w:instrText>
      </w:r>
      <w:r w:rsidRPr="001568D6">
        <w:fldChar w:fldCharType="separate"/>
      </w:r>
      <w:r w:rsidRPr="001568D6" w:rsidR="00086D05">
        <w:t>9</w:t>
      </w:r>
      <w:r w:rsidRPr="001568D6">
        <w:fldChar w:fldCharType="end"/>
      </w:r>
      <w:r w:rsidRPr="001568D6">
        <w:t xml:space="preserve"> Finansiellt och strukturellt sparande</w:t>
      </w:r>
    </w:p>
    <w:tbl>
      <w:tblPr>
        <w:tblW w:w="8505" w:type="dxa"/>
        <w:shd w:val="clear" w:color="auto" w:fill="FFFFFF" w:themeFill="background1"/>
        <w:tblLayout w:type="fixed"/>
        <w:tblCellMar>
          <w:left w:w="57" w:type="dxa"/>
          <w:right w:w="57" w:type="dxa"/>
        </w:tblCellMar>
        <w:tblLook w:val="0620" w:firstRow="1" w:lastRow="0" w:firstColumn="0" w:lastColumn="0" w:noHBand="1" w:noVBand="1"/>
      </w:tblPr>
      <w:tblGrid>
        <w:gridCol w:w="4253"/>
        <w:gridCol w:w="850"/>
        <w:gridCol w:w="851"/>
        <w:gridCol w:w="850"/>
        <w:gridCol w:w="851"/>
        <w:gridCol w:w="850"/>
      </w:tblGrid>
      <w:tr w:rsidRPr="00700363" w:rsidR="00D93D6C" w:rsidTr="00700363" w14:paraId="71D4DDAE" w14:textId="77777777">
        <w:tc>
          <w:tcPr>
            <w:tcW w:w="4253" w:type="dxa"/>
            <w:tcBorders>
              <w:top w:val="single" w:color="auto" w:sz="4" w:space="0"/>
              <w:bottom w:val="single" w:color="auto" w:sz="4" w:space="0"/>
            </w:tcBorders>
            <w:shd w:val="clear" w:color="auto" w:fill="FFFFFF" w:themeFill="background1"/>
            <w:vAlign w:val="bottom"/>
          </w:tcPr>
          <w:p w:rsidRPr="00700363" w:rsidR="00D93D6C" w:rsidP="002B2A2F" w:rsidRDefault="00D93D6C" w14:paraId="0AFA100C" w14:textId="77777777">
            <w:pPr>
              <w:pStyle w:val="Normalutanindragellerluft"/>
              <w:spacing w:line="240" w:lineRule="exact"/>
              <w:rPr>
                <w:b/>
                <w:bCs/>
                <w:sz w:val="20"/>
                <w:szCs w:val="20"/>
              </w:rPr>
            </w:pPr>
          </w:p>
        </w:tc>
        <w:tc>
          <w:tcPr>
            <w:tcW w:w="850" w:type="dxa"/>
            <w:tcBorders>
              <w:top w:val="single" w:color="auto" w:sz="4" w:space="0"/>
              <w:bottom w:val="single" w:color="auto" w:sz="4" w:space="0"/>
            </w:tcBorders>
            <w:shd w:val="clear" w:color="auto" w:fill="FFFFFF" w:themeFill="background1"/>
          </w:tcPr>
          <w:p w:rsidRPr="00700363" w:rsidR="00D93D6C" w:rsidP="00245192" w:rsidRDefault="00D93D6C" w14:paraId="36464413" w14:textId="77777777">
            <w:pPr>
              <w:pStyle w:val="Normalutanindragellerluft"/>
              <w:spacing w:line="240" w:lineRule="exact"/>
              <w:jc w:val="right"/>
              <w:rPr>
                <w:b/>
                <w:bCs/>
                <w:sz w:val="20"/>
                <w:szCs w:val="20"/>
              </w:rPr>
            </w:pPr>
            <w:r w:rsidRPr="00700363">
              <w:rPr>
                <w:b/>
                <w:bCs/>
                <w:sz w:val="20"/>
                <w:szCs w:val="20"/>
              </w:rPr>
              <w:t>2018</w:t>
            </w:r>
          </w:p>
        </w:tc>
        <w:tc>
          <w:tcPr>
            <w:tcW w:w="851" w:type="dxa"/>
            <w:tcBorders>
              <w:top w:val="single" w:color="auto" w:sz="4" w:space="0"/>
              <w:bottom w:val="single" w:color="auto" w:sz="4" w:space="0"/>
            </w:tcBorders>
            <w:shd w:val="clear" w:color="auto" w:fill="FFFFFF" w:themeFill="background1"/>
          </w:tcPr>
          <w:p w:rsidRPr="00700363" w:rsidR="00D93D6C" w:rsidP="00245192" w:rsidRDefault="00D93D6C" w14:paraId="40AE4AB8" w14:textId="77777777">
            <w:pPr>
              <w:pStyle w:val="Normalutanindragellerluft"/>
              <w:spacing w:line="240" w:lineRule="exact"/>
              <w:jc w:val="right"/>
              <w:rPr>
                <w:b/>
                <w:bCs/>
                <w:sz w:val="20"/>
                <w:szCs w:val="20"/>
              </w:rPr>
            </w:pPr>
            <w:r w:rsidRPr="00700363">
              <w:rPr>
                <w:b/>
                <w:bCs/>
                <w:sz w:val="20"/>
                <w:szCs w:val="20"/>
              </w:rPr>
              <w:t>2019</w:t>
            </w:r>
          </w:p>
        </w:tc>
        <w:tc>
          <w:tcPr>
            <w:tcW w:w="850" w:type="dxa"/>
            <w:tcBorders>
              <w:top w:val="single" w:color="auto" w:sz="4" w:space="0"/>
              <w:bottom w:val="single" w:color="auto" w:sz="4" w:space="0"/>
            </w:tcBorders>
            <w:shd w:val="clear" w:color="auto" w:fill="FFFFFF" w:themeFill="background1"/>
          </w:tcPr>
          <w:p w:rsidRPr="00700363" w:rsidR="00D93D6C" w:rsidP="00245192" w:rsidRDefault="00D93D6C" w14:paraId="7975490F" w14:textId="77777777">
            <w:pPr>
              <w:pStyle w:val="Normalutanindragellerluft"/>
              <w:spacing w:line="240" w:lineRule="exact"/>
              <w:jc w:val="right"/>
              <w:rPr>
                <w:b/>
                <w:bCs/>
                <w:sz w:val="20"/>
                <w:szCs w:val="20"/>
              </w:rPr>
            </w:pPr>
            <w:r w:rsidRPr="00700363">
              <w:rPr>
                <w:b/>
                <w:bCs/>
                <w:sz w:val="20"/>
                <w:szCs w:val="20"/>
              </w:rPr>
              <w:t>2020</w:t>
            </w:r>
          </w:p>
        </w:tc>
        <w:tc>
          <w:tcPr>
            <w:tcW w:w="851" w:type="dxa"/>
            <w:tcBorders>
              <w:top w:val="single" w:color="auto" w:sz="4" w:space="0"/>
              <w:bottom w:val="single" w:color="auto" w:sz="4" w:space="0"/>
            </w:tcBorders>
            <w:shd w:val="clear" w:color="auto" w:fill="FFFFFF" w:themeFill="background1"/>
          </w:tcPr>
          <w:p w:rsidRPr="00700363" w:rsidR="00D93D6C" w:rsidP="00245192" w:rsidRDefault="00D93D6C" w14:paraId="2380CAF3" w14:textId="77777777">
            <w:pPr>
              <w:pStyle w:val="Normalutanindragellerluft"/>
              <w:spacing w:line="240" w:lineRule="exact"/>
              <w:jc w:val="right"/>
              <w:rPr>
                <w:b/>
                <w:bCs/>
                <w:sz w:val="20"/>
                <w:szCs w:val="20"/>
              </w:rPr>
            </w:pPr>
            <w:r w:rsidRPr="00700363">
              <w:rPr>
                <w:b/>
                <w:bCs/>
                <w:sz w:val="20"/>
                <w:szCs w:val="20"/>
              </w:rPr>
              <w:t>2021</w:t>
            </w:r>
          </w:p>
        </w:tc>
        <w:tc>
          <w:tcPr>
            <w:tcW w:w="850" w:type="dxa"/>
            <w:tcBorders>
              <w:top w:val="single" w:color="auto" w:sz="4" w:space="0"/>
              <w:bottom w:val="single" w:color="auto" w:sz="4" w:space="0"/>
            </w:tcBorders>
            <w:shd w:val="clear" w:color="auto" w:fill="FFFFFF" w:themeFill="background1"/>
          </w:tcPr>
          <w:p w:rsidRPr="00700363" w:rsidR="00D93D6C" w:rsidP="00245192" w:rsidRDefault="00D93D6C" w14:paraId="1EF6818E" w14:textId="77777777">
            <w:pPr>
              <w:pStyle w:val="Normalutanindragellerluft"/>
              <w:spacing w:line="240" w:lineRule="exact"/>
              <w:jc w:val="right"/>
              <w:rPr>
                <w:b/>
                <w:bCs/>
                <w:sz w:val="20"/>
                <w:szCs w:val="20"/>
              </w:rPr>
            </w:pPr>
            <w:r w:rsidRPr="00700363">
              <w:rPr>
                <w:b/>
                <w:bCs/>
                <w:sz w:val="20"/>
                <w:szCs w:val="20"/>
              </w:rPr>
              <w:t>2022</w:t>
            </w:r>
          </w:p>
        </w:tc>
      </w:tr>
      <w:tr w:rsidRPr="00700363" w:rsidR="00D93D6C" w:rsidTr="00700363" w14:paraId="3D10C2DC" w14:textId="77777777">
        <w:tc>
          <w:tcPr>
            <w:tcW w:w="4253" w:type="dxa"/>
            <w:tcBorders>
              <w:top w:val="single" w:color="auto" w:sz="4" w:space="0"/>
            </w:tcBorders>
            <w:shd w:val="clear" w:color="auto" w:fill="FFFFFF" w:themeFill="background1"/>
            <w:vAlign w:val="bottom"/>
          </w:tcPr>
          <w:p w:rsidRPr="00700363" w:rsidR="00D93D6C" w:rsidP="002B2A2F" w:rsidRDefault="00D93D6C" w14:paraId="0E4945CA" w14:textId="06C2D29A">
            <w:pPr>
              <w:pStyle w:val="Normalutanindragellerluft"/>
              <w:spacing w:line="240" w:lineRule="exact"/>
              <w:rPr>
                <w:sz w:val="20"/>
                <w:szCs w:val="20"/>
              </w:rPr>
            </w:pPr>
            <w:r w:rsidRPr="00700363">
              <w:rPr>
                <w:sz w:val="20"/>
                <w:szCs w:val="20"/>
              </w:rPr>
              <w:t xml:space="preserve">Finansiellt sparande (% av </w:t>
            </w:r>
            <w:r w:rsidRPr="00700363" w:rsidR="00D5132B">
              <w:rPr>
                <w:sz w:val="20"/>
                <w:szCs w:val="20"/>
              </w:rPr>
              <w:t>bnp</w:t>
            </w:r>
            <w:r w:rsidRPr="00700363">
              <w:rPr>
                <w:sz w:val="20"/>
                <w:szCs w:val="20"/>
              </w:rPr>
              <w:t>)</w:t>
            </w:r>
          </w:p>
        </w:tc>
        <w:tc>
          <w:tcPr>
            <w:tcW w:w="850" w:type="dxa"/>
            <w:tcBorders>
              <w:top w:val="single" w:color="auto" w:sz="4" w:space="0"/>
            </w:tcBorders>
            <w:shd w:val="clear" w:color="auto" w:fill="FFFFFF" w:themeFill="background1"/>
            <w:vAlign w:val="bottom"/>
          </w:tcPr>
          <w:p w:rsidRPr="00700363" w:rsidR="00D93D6C" w:rsidP="00245192" w:rsidRDefault="00D93D6C" w14:paraId="2C070750" w14:textId="77777777">
            <w:pPr>
              <w:pStyle w:val="Normalutanindragellerluft"/>
              <w:spacing w:line="240" w:lineRule="exact"/>
              <w:jc w:val="right"/>
              <w:rPr>
                <w:sz w:val="20"/>
                <w:szCs w:val="20"/>
              </w:rPr>
            </w:pPr>
            <w:r w:rsidRPr="00700363">
              <w:rPr>
                <w:sz w:val="20"/>
                <w:szCs w:val="20"/>
              </w:rPr>
              <w:t>0,9</w:t>
            </w:r>
          </w:p>
        </w:tc>
        <w:tc>
          <w:tcPr>
            <w:tcW w:w="851" w:type="dxa"/>
            <w:tcBorders>
              <w:top w:val="single" w:color="auto" w:sz="4" w:space="0"/>
            </w:tcBorders>
            <w:shd w:val="clear" w:color="auto" w:fill="FFFFFF" w:themeFill="background1"/>
            <w:vAlign w:val="bottom"/>
          </w:tcPr>
          <w:p w:rsidRPr="00700363" w:rsidR="00D93D6C" w:rsidP="00245192" w:rsidRDefault="00D93D6C" w14:paraId="24B052FE" w14:textId="77777777">
            <w:pPr>
              <w:pStyle w:val="Normalutanindragellerluft"/>
              <w:spacing w:line="240" w:lineRule="exact"/>
              <w:jc w:val="right"/>
              <w:rPr>
                <w:sz w:val="20"/>
                <w:szCs w:val="20"/>
              </w:rPr>
            </w:pPr>
            <w:r w:rsidRPr="00700363">
              <w:rPr>
                <w:sz w:val="20"/>
                <w:szCs w:val="20"/>
              </w:rPr>
              <w:t>0,4</w:t>
            </w:r>
          </w:p>
        </w:tc>
        <w:tc>
          <w:tcPr>
            <w:tcW w:w="850" w:type="dxa"/>
            <w:tcBorders>
              <w:top w:val="single" w:color="auto" w:sz="4" w:space="0"/>
            </w:tcBorders>
            <w:shd w:val="clear" w:color="auto" w:fill="FFFFFF" w:themeFill="background1"/>
            <w:vAlign w:val="bottom"/>
          </w:tcPr>
          <w:p w:rsidRPr="00700363" w:rsidR="00D93D6C" w:rsidP="00245192" w:rsidRDefault="00D93D6C" w14:paraId="1B6CA654" w14:textId="77777777">
            <w:pPr>
              <w:pStyle w:val="Normalutanindragellerluft"/>
              <w:spacing w:line="240" w:lineRule="exact"/>
              <w:jc w:val="right"/>
              <w:rPr>
                <w:sz w:val="20"/>
                <w:szCs w:val="20"/>
              </w:rPr>
            </w:pPr>
            <w:r w:rsidRPr="00700363">
              <w:rPr>
                <w:sz w:val="20"/>
                <w:szCs w:val="20"/>
              </w:rPr>
              <w:t>0,4</w:t>
            </w:r>
          </w:p>
        </w:tc>
        <w:tc>
          <w:tcPr>
            <w:tcW w:w="851" w:type="dxa"/>
            <w:tcBorders>
              <w:top w:val="single" w:color="auto" w:sz="4" w:space="0"/>
            </w:tcBorders>
            <w:shd w:val="clear" w:color="auto" w:fill="FFFFFF" w:themeFill="background1"/>
            <w:vAlign w:val="bottom"/>
          </w:tcPr>
          <w:p w:rsidRPr="00700363" w:rsidR="00D93D6C" w:rsidP="00245192" w:rsidRDefault="00D93D6C" w14:paraId="3235A601" w14:textId="77777777">
            <w:pPr>
              <w:pStyle w:val="Normalutanindragellerluft"/>
              <w:spacing w:line="240" w:lineRule="exact"/>
              <w:jc w:val="right"/>
              <w:rPr>
                <w:sz w:val="20"/>
                <w:szCs w:val="20"/>
              </w:rPr>
            </w:pPr>
            <w:r w:rsidRPr="00700363">
              <w:rPr>
                <w:sz w:val="20"/>
                <w:szCs w:val="20"/>
              </w:rPr>
              <w:t>0,5</w:t>
            </w:r>
          </w:p>
        </w:tc>
        <w:tc>
          <w:tcPr>
            <w:tcW w:w="850" w:type="dxa"/>
            <w:tcBorders>
              <w:top w:val="single" w:color="auto" w:sz="4" w:space="0"/>
            </w:tcBorders>
            <w:shd w:val="clear" w:color="auto" w:fill="FFFFFF" w:themeFill="background1"/>
            <w:vAlign w:val="bottom"/>
          </w:tcPr>
          <w:p w:rsidRPr="00700363" w:rsidR="00D93D6C" w:rsidP="00245192" w:rsidRDefault="00D93D6C" w14:paraId="4F2E44C3" w14:textId="31304212">
            <w:pPr>
              <w:pStyle w:val="Normalutanindragellerluft"/>
              <w:spacing w:line="240" w:lineRule="exact"/>
              <w:jc w:val="right"/>
              <w:rPr>
                <w:sz w:val="20"/>
                <w:szCs w:val="20"/>
              </w:rPr>
            </w:pPr>
            <w:r w:rsidRPr="00700363">
              <w:rPr>
                <w:sz w:val="20"/>
                <w:szCs w:val="20"/>
              </w:rPr>
              <w:t>1,</w:t>
            </w:r>
            <w:r w:rsidRPr="00700363" w:rsidR="001524DE">
              <w:rPr>
                <w:sz w:val="20"/>
                <w:szCs w:val="20"/>
              </w:rPr>
              <w:t>1</w:t>
            </w:r>
          </w:p>
        </w:tc>
      </w:tr>
      <w:tr w:rsidRPr="00700363" w:rsidR="00D93D6C" w:rsidTr="00700363" w14:paraId="4A80B89A" w14:textId="77777777">
        <w:tc>
          <w:tcPr>
            <w:tcW w:w="4253" w:type="dxa"/>
            <w:shd w:val="clear" w:color="auto" w:fill="FFFFFF" w:themeFill="background1"/>
            <w:vAlign w:val="bottom"/>
          </w:tcPr>
          <w:p w:rsidRPr="00700363" w:rsidR="00D93D6C" w:rsidP="002B2A2F" w:rsidRDefault="00D93D6C" w14:paraId="4710397A" w14:textId="1B676E39">
            <w:pPr>
              <w:pStyle w:val="Normalutanindragellerluft"/>
              <w:spacing w:line="240" w:lineRule="exact"/>
              <w:rPr>
                <w:sz w:val="20"/>
                <w:szCs w:val="20"/>
              </w:rPr>
            </w:pPr>
            <w:r w:rsidRPr="00700363">
              <w:rPr>
                <w:sz w:val="20"/>
                <w:szCs w:val="20"/>
              </w:rPr>
              <w:t xml:space="preserve">Strukturellt sparande (% av potentiell </w:t>
            </w:r>
            <w:r w:rsidRPr="00700363" w:rsidR="00D5132B">
              <w:rPr>
                <w:sz w:val="20"/>
                <w:szCs w:val="20"/>
              </w:rPr>
              <w:t>bnp</w:t>
            </w:r>
            <w:r w:rsidRPr="00700363">
              <w:rPr>
                <w:sz w:val="20"/>
                <w:szCs w:val="20"/>
              </w:rPr>
              <w:t>)</w:t>
            </w:r>
          </w:p>
        </w:tc>
        <w:tc>
          <w:tcPr>
            <w:tcW w:w="850" w:type="dxa"/>
            <w:shd w:val="clear" w:color="auto" w:fill="FFFFFF" w:themeFill="background1"/>
            <w:vAlign w:val="bottom"/>
          </w:tcPr>
          <w:p w:rsidRPr="00700363" w:rsidR="00D93D6C" w:rsidP="00245192" w:rsidRDefault="00D93D6C" w14:paraId="5479E911" w14:textId="77777777">
            <w:pPr>
              <w:pStyle w:val="Normalutanindragellerluft"/>
              <w:spacing w:line="240" w:lineRule="exact"/>
              <w:jc w:val="right"/>
              <w:rPr>
                <w:sz w:val="20"/>
                <w:szCs w:val="20"/>
              </w:rPr>
            </w:pPr>
            <w:r w:rsidRPr="00700363">
              <w:rPr>
                <w:sz w:val="20"/>
                <w:szCs w:val="20"/>
              </w:rPr>
              <w:t>0,0</w:t>
            </w:r>
          </w:p>
        </w:tc>
        <w:tc>
          <w:tcPr>
            <w:tcW w:w="851" w:type="dxa"/>
            <w:shd w:val="clear" w:color="auto" w:fill="FFFFFF" w:themeFill="background1"/>
            <w:vAlign w:val="bottom"/>
          </w:tcPr>
          <w:p w:rsidRPr="00700363" w:rsidR="00D93D6C" w:rsidP="00245192" w:rsidRDefault="00D93D6C" w14:paraId="63EF12A8" w14:textId="77777777">
            <w:pPr>
              <w:pStyle w:val="Normalutanindragellerluft"/>
              <w:spacing w:line="240" w:lineRule="exact"/>
              <w:jc w:val="right"/>
              <w:rPr>
                <w:sz w:val="20"/>
                <w:szCs w:val="20"/>
              </w:rPr>
            </w:pPr>
            <w:r w:rsidRPr="00700363">
              <w:rPr>
                <w:sz w:val="20"/>
                <w:szCs w:val="20"/>
              </w:rPr>
              <w:t>0,0</w:t>
            </w:r>
          </w:p>
        </w:tc>
        <w:tc>
          <w:tcPr>
            <w:tcW w:w="850" w:type="dxa"/>
            <w:shd w:val="clear" w:color="auto" w:fill="FFFFFF" w:themeFill="background1"/>
            <w:vAlign w:val="bottom"/>
          </w:tcPr>
          <w:p w:rsidRPr="00700363" w:rsidR="00D93D6C" w:rsidP="00245192" w:rsidRDefault="00D93D6C" w14:paraId="65AB9CEF" w14:textId="77777777">
            <w:pPr>
              <w:pStyle w:val="Normalutanindragellerluft"/>
              <w:spacing w:line="240" w:lineRule="exact"/>
              <w:jc w:val="right"/>
              <w:rPr>
                <w:sz w:val="20"/>
                <w:szCs w:val="20"/>
              </w:rPr>
            </w:pPr>
            <w:r w:rsidRPr="00700363">
              <w:rPr>
                <w:sz w:val="20"/>
                <w:szCs w:val="20"/>
              </w:rPr>
              <w:t>0,3</w:t>
            </w:r>
          </w:p>
        </w:tc>
        <w:tc>
          <w:tcPr>
            <w:tcW w:w="851" w:type="dxa"/>
            <w:shd w:val="clear" w:color="auto" w:fill="FFFFFF" w:themeFill="background1"/>
            <w:vAlign w:val="bottom"/>
          </w:tcPr>
          <w:p w:rsidRPr="00700363" w:rsidR="00D93D6C" w:rsidP="00245192" w:rsidRDefault="00D93D6C" w14:paraId="03B057DE" w14:textId="397AE7B1">
            <w:pPr>
              <w:pStyle w:val="Normalutanindragellerluft"/>
              <w:spacing w:line="240" w:lineRule="exact"/>
              <w:jc w:val="right"/>
              <w:rPr>
                <w:sz w:val="20"/>
                <w:szCs w:val="20"/>
              </w:rPr>
            </w:pPr>
            <w:r w:rsidRPr="00700363">
              <w:rPr>
                <w:sz w:val="20"/>
                <w:szCs w:val="20"/>
              </w:rPr>
              <w:t>0,</w:t>
            </w:r>
            <w:r w:rsidRPr="00700363" w:rsidR="001524DE">
              <w:rPr>
                <w:sz w:val="20"/>
                <w:szCs w:val="20"/>
              </w:rPr>
              <w:t>5</w:t>
            </w:r>
          </w:p>
        </w:tc>
        <w:tc>
          <w:tcPr>
            <w:tcW w:w="850" w:type="dxa"/>
            <w:shd w:val="clear" w:color="auto" w:fill="FFFFFF" w:themeFill="background1"/>
            <w:vAlign w:val="bottom"/>
          </w:tcPr>
          <w:p w:rsidRPr="00700363" w:rsidR="00D93D6C" w:rsidP="00245192" w:rsidRDefault="00D93D6C" w14:paraId="1F27875D" w14:textId="77777777">
            <w:pPr>
              <w:pStyle w:val="Normalutanindragellerluft"/>
              <w:spacing w:line="240" w:lineRule="exact"/>
              <w:jc w:val="right"/>
              <w:rPr>
                <w:sz w:val="20"/>
                <w:szCs w:val="20"/>
              </w:rPr>
            </w:pPr>
            <w:r w:rsidRPr="00700363">
              <w:rPr>
                <w:sz w:val="20"/>
                <w:szCs w:val="20"/>
              </w:rPr>
              <w:t>1,2</w:t>
            </w:r>
          </w:p>
        </w:tc>
      </w:tr>
      <w:tr w:rsidRPr="00700363" w:rsidR="00D93D6C" w:rsidTr="00700363" w14:paraId="7F385D49" w14:textId="77777777">
        <w:tc>
          <w:tcPr>
            <w:tcW w:w="4253" w:type="dxa"/>
            <w:tcBorders>
              <w:bottom w:val="single" w:color="auto" w:sz="4" w:space="0"/>
            </w:tcBorders>
            <w:shd w:val="clear" w:color="auto" w:fill="FFFFFF" w:themeFill="background1"/>
            <w:vAlign w:val="bottom"/>
          </w:tcPr>
          <w:p w:rsidRPr="00700363" w:rsidR="00D93D6C" w:rsidP="002B2A2F" w:rsidRDefault="00D93D6C" w14:paraId="4736C02A" w14:textId="77777777">
            <w:pPr>
              <w:pStyle w:val="Normalutanindragellerluft"/>
              <w:spacing w:line="240" w:lineRule="exact"/>
              <w:rPr>
                <w:sz w:val="20"/>
                <w:szCs w:val="20"/>
              </w:rPr>
            </w:pPr>
            <w:r w:rsidRPr="00700363">
              <w:rPr>
                <w:sz w:val="20"/>
                <w:szCs w:val="20"/>
              </w:rPr>
              <w:t>Förändring strukturellt sparande</w:t>
            </w:r>
          </w:p>
        </w:tc>
        <w:tc>
          <w:tcPr>
            <w:tcW w:w="850" w:type="dxa"/>
            <w:tcBorders>
              <w:bottom w:val="single" w:color="auto" w:sz="4" w:space="0"/>
            </w:tcBorders>
            <w:shd w:val="clear" w:color="auto" w:fill="FFFFFF" w:themeFill="background1"/>
            <w:vAlign w:val="bottom"/>
          </w:tcPr>
          <w:p w:rsidRPr="00700363" w:rsidR="00D93D6C" w:rsidP="00245192" w:rsidRDefault="00D93D6C" w14:paraId="1A76EB65" w14:textId="77777777">
            <w:pPr>
              <w:pStyle w:val="Normalutanindragellerluft"/>
              <w:spacing w:line="240" w:lineRule="exact"/>
              <w:jc w:val="right"/>
              <w:rPr>
                <w:sz w:val="20"/>
                <w:szCs w:val="20"/>
              </w:rPr>
            </w:pPr>
          </w:p>
        </w:tc>
        <w:tc>
          <w:tcPr>
            <w:tcW w:w="851" w:type="dxa"/>
            <w:tcBorders>
              <w:bottom w:val="single" w:color="auto" w:sz="4" w:space="0"/>
            </w:tcBorders>
            <w:shd w:val="clear" w:color="auto" w:fill="FFFFFF" w:themeFill="background1"/>
            <w:vAlign w:val="bottom"/>
          </w:tcPr>
          <w:p w:rsidRPr="00700363" w:rsidR="00D93D6C" w:rsidP="00245192" w:rsidRDefault="00D93D6C" w14:paraId="5F3136E4" w14:textId="77777777">
            <w:pPr>
              <w:pStyle w:val="Normalutanindragellerluft"/>
              <w:spacing w:line="240" w:lineRule="exact"/>
              <w:jc w:val="right"/>
              <w:rPr>
                <w:sz w:val="20"/>
                <w:szCs w:val="20"/>
              </w:rPr>
            </w:pPr>
            <w:r w:rsidRPr="00700363">
              <w:rPr>
                <w:sz w:val="20"/>
                <w:szCs w:val="20"/>
              </w:rPr>
              <w:t>0</w:t>
            </w:r>
          </w:p>
        </w:tc>
        <w:tc>
          <w:tcPr>
            <w:tcW w:w="850" w:type="dxa"/>
            <w:tcBorders>
              <w:bottom w:val="single" w:color="auto" w:sz="4" w:space="0"/>
            </w:tcBorders>
            <w:shd w:val="clear" w:color="auto" w:fill="FFFFFF" w:themeFill="background1"/>
            <w:vAlign w:val="bottom"/>
          </w:tcPr>
          <w:p w:rsidRPr="00700363" w:rsidR="00D93D6C" w:rsidP="00245192" w:rsidRDefault="00D93D6C" w14:paraId="7E13A151" w14:textId="77777777">
            <w:pPr>
              <w:pStyle w:val="Normalutanindragellerluft"/>
              <w:spacing w:line="240" w:lineRule="exact"/>
              <w:jc w:val="right"/>
              <w:rPr>
                <w:sz w:val="20"/>
                <w:szCs w:val="20"/>
              </w:rPr>
            </w:pPr>
            <w:r w:rsidRPr="00700363">
              <w:rPr>
                <w:sz w:val="20"/>
                <w:szCs w:val="20"/>
              </w:rPr>
              <w:t>+0,3</w:t>
            </w:r>
          </w:p>
        </w:tc>
        <w:tc>
          <w:tcPr>
            <w:tcW w:w="851" w:type="dxa"/>
            <w:tcBorders>
              <w:bottom w:val="single" w:color="auto" w:sz="4" w:space="0"/>
            </w:tcBorders>
            <w:shd w:val="clear" w:color="auto" w:fill="FFFFFF" w:themeFill="background1"/>
            <w:vAlign w:val="bottom"/>
          </w:tcPr>
          <w:p w:rsidRPr="00700363" w:rsidR="00D93D6C" w:rsidP="00245192" w:rsidRDefault="00D93D6C" w14:paraId="52208E1F" w14:textId="77777777">
            <w:pPr>
              <w:pStyle w:val="Normalutanindragellerluft"/>
              <w:spacing w:line="240" w:lineRule="exact"/>
              <w:jc w:val="right"/>
              <w:rPr>
                <w:sz w:val="20"/>
                <w:szCs w:val="20"/>
              </w:rPr>
            </w:pPr>
            <w:r w:rsidRPr="00700363">
              <w:rPr>
                <w:sz w:val="20"/>
                <w:szCs w:val="20"/>
              </w:rPr>
              <w:t>+0,1</w:t>
            </w:r>
          </w:p>
        </w:tc>
        <w:tc>
          <w:tcPr>
            <w:tcW w:w="850" w:type="dxa"/>
            <w:tcBorders>
              <w:bottom w:val="single" w:color="auto" w:sz="4" w:space="0"/>
            </w:tcBorders>
            <w:shd w:val="clear" w:color="auto" w:fill="FFFFFF" w:themeFill="background1"/>
            <w:vAlign w:val="bottom"/>
          </w:tcPr>
          <w:p w:rsidRPr="00700363" w:rsidR="00D93D6C" w:rsidP="00245192" w:rsidRDefault="00D93D6C" w14:paraId="45F9121B" w14:textId="051B133D">
            <w:pPr>
              <w:pStyle w:val="Normalutanindragellerluft"/>
              <w:spacing w:line="240" w:lineRule="exact"/>
              <w:jc w:val="right"/>
              <w:rPr>
                <w:sz w:val="20"/>
                <w:szCs w:val="20"/>
              </w:rPr>
            </w:pPr>
            <w:r w:rsidRPr="00700363">
              <w:rPr>
                <w:sz w:val="20"/>
                <w:szCs w:val="20"/>
              </w:rPr>
              <w:t>+0,</w:t>
            </w:r>
            <w:r w:rsidRPr="00700363" w:rsidR="001524DE">
              <w:rPr>
                <w:sz w:val="20"/>
                <w:szCs w:val="20"/>
              </w:rPr>
              <w:t>7</w:t>
            </w:r>
          </w:p>
        </w:tc>
      </w:tr>
    </w:tbl>
    <w:p w:rsidRPr="00BC1A76" w:rsidR="00D93D6C" w:rsidP="002B2A2F" w:rsidRDefault="00D93D6C" w14:paraId="65086D12" w14:textId="77777777">
      <w:pPr>
        <w:spacing w:before="160"/>
        <w:ind w:firstLine="0"/>
      </w:pPr>
      <w:r w:rsidRPr="00BC1A76">
        <w:t>Moderaterna anser att det finns ett egenvärde i att uppfylla överskottsmålet, särskilt när det nu sänks. Det är problematiskt för målets legitimitet att vi har en finansminister som inte en enda gång nått överskottsmålet, inte ens när det nu sänkts.</w:t>
      </w:r>
    </w:p>
    <w:p w:rsidRPr="00BC1A76" w:rsidR="00D93D6C" w:rsidP="00A53087" w:rsidRDefault="00D93D6C" w14:paraId="0F4D380A" w14:textId="11F9F007">
      <w:r w:rsidRPr="00BC1A76">
        <w:t>När överskottsmålet reformerades infördes också ett skuldankare. Skuldankaret är inget operativt mål utan ett riktmärke för den önskade skuldnivå</w:t>
      </w:r>
      <w:r w:rsidR="00D5132B">
        <w:t>n</w:t>
      </w:r>
      <w:r w:rsidRPr="00BC1A76">
        <w:t xml:space="preserve"> och är satt till 35 procent. Avvikelser på mer än 5</w:t>
      </w:r>
      <w:r w:rsidR="00D5132B">
        <w:t> </w:t>
      </w:r>
      <w:r w:rsidRPr="00BC1A76">
        <w:t xml:space="preserve">procent av </w:t>
      </w:r>
      <w:r w:rsidRPr="00BC1A76" w:rsidR="00D5132B">
        <w:t xml:space="preserve">bnp </w:t>
      </w:r>
      <w:r w:rsidRPr="00BC1A76">
        <w:t>ska förklaras för riksdagen. Enligt nu liggande prognoser kommer det att bli aktuellt år 2022. Om vi nu går in i en sämre konjunktur kan detta dock snart förändras. Det var fallet inför finanskrisen, då offentliga sektorns bruttoskuld prognosti</w:t>
      </w:r>
      <w:r w:rsidR="00D5132B">
        <w:t>s</w:t>
      </w:r>
      <w:r w:rsidRPr="00BC1A76">
        <w:t>erades gå under 20 procent år 2011. I stället nådde skulden 45 procent några år senare. Därför är försiktighet påkallat också nu. Det finns därför i detta läge ingen anledning att inleda en diskussion om ett förändrat ramverk eller förändrade målnivåer.</w:t>
      </w:r>
    </w:p>
    <w:p w:rsidRPr="00FA5788" w:rsidR="00D93D6C" w:rsidP="00FA5788" w:rsidRDefault="00D93D6C" w14:paraId="206B8BB6" w14:textId="1172AF31">
      <w:pPr>
        <w:pStyle w:val="Tabellrubrik"/>
      </w:pPr>
      <w:r w:rsidRPr="00FA5788">
        <w:t xml:space="preserve">Figur </w:t>
      </w:r>
      <w:r w:rsidRPr="00FA5788">
        <w:fldChar w:fldCharType="begin"/>
      </w:r>
      <w:r w:rsidRPr="00FA5788">
        <w:instrText xml:space="preserve"> SEQ Figur \* ARABIC </w:instrText>
      </w:r>
      <w:r w:rsidRPr="00FA5788">
        <w:fldChar w:fldCharType="separate"/>
      </w:r>
      <w:r w:rsidRPr="00FA5788" w:rsidR="00086D05">
        <w:t>10</w:t>
      </w:r>
      <w:r w:rsidRPr="00FA5788">
        <w:fldChar w:fldCharType="end"/>
      </w:r>
      <w:r w:rsidRPr="00FA5788">
        <w:t xml:space="preserve"> Maastrichtskulden i procent av </w:t>
      </w:r>
      <w:r w:rsidRPr="00FA5788" w:rsidR="00D5132B">
        <w:t xml:space="preserve">bnp </w:t>
      </w:r>
    </w:p>
    <w:p w:rsidRPr="00BC1A76" w:rsidR="00D93D6C" w:rsidP="00D93D6C" w:rsidRDefault="00D93D6C" w14:paraId="58DB81CF" w14:textId="77777777">
      <w:pPr>
        <w:pStyle w:val="Normalutanindragellerluft"/>
      </w:pPr>
      <w:r w:rsidRPr="00BC1A76">
        <w:rPr>
          <w:noProof/>
          <w:lang w:eastAsia="sv-SE"/>
        </w:rPr>
        <w:drawing>
          <wp:inline distT="0" distB="0" distL="0" distR="0" wp14:anchorId="283768D1" wp14:editId="3ECAFB58">
            <wp:extent cx="5040000" cy="3024000"/>
            <wp:effectExtent l="0" t="0" r="8255" b="5080"/>
            <wp:docPr id="22" name="Diagram 22" desc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Pr="00FA5788" w:rsidR="00D5132B" w:rsidP="00FA5788" w:rsidRDefault="00D5132B" w14:paraId="5C8A4115" w14:textId="7E08FB6C">
      <w:pPr>
        <w:pStyle w:val="Klla"/>
      </w:pPr>
      <w:r w:rsidRPr="00FA5788">
        <w:t>Källa: Konjunkturinstitutet.</w:t>
      </w:r>
    </w:p>
    <w:p w:rsidRPr="00FA5788" w:rsidR="00D93D6C" w:rsidP="00FA5788" w:rsidRDefault="00D93D6C" w14:paraId="780FC0FB" w14:textId="6874C3D1">
      <w:pPr>
        <w:pStyle w:val="Normalutanindragellerluft"/>
        <w:spacing w:before="160"/>
      </w:pPr>
      <w:r w:rsidRPr="00FA5788">
        <w:t>En annan del av det finanspolitiska ramverket är utgiftstaket, som utgör en övre gräns för statsbudgetens utgiftsnivå. Genom utgiftstaket ges riksdag och regering förbättrade möjligheter till kontroll och styrning av utgifterna. Enligt de riktlinjer som finns bör en buffert för oförutsedda händelser lämnas obudgeterad under utgiftstaket för näst</w:t>
      </w:r>
      <w:r w:rsidR="006E0DBD">
        <w:softHyphen/>
      </w:r>
      <w:r w:rsidRPr="00FA5788">
        <w:t>kommande budgetår. Hur stort budgetutrymmet för reformer på utgiftssidan slutligen blir beror bland annat på hur stor del av budgeteringsmarginalen som under de kommande åren tas i anspråk av oförutsedda utgiftsökningar, till exempel till följd av ökningar av volymer i de rättighetsbaserade transfereringssystemen eller den makroekonomiska utvecklingen.</w:t>
      </w:r>
    </w:p>
    <w:p w:rsidRPr="007D5635" w:rsidR="00D93D6C" w:rsidP="007D5635" w:rsidRDefault="00D93D6C" w14:paraId="0F6B54C6" w14:textId="39A2645B">
      <w:pPr>
        <w:pStyle w:val="Tabellrubrik"/>
        <w:keepNext/>
      </w:pPr>
      <w:r w:rsidRPr="007D5635">
        <w:lastRenderedPageBreak/>
        <w:t xml:space="preserve">Figur </w:t>
      </w:r>
      <w:r w:rsidRPr="007D5635">
        <w:fldChar w:fldCharType="begin"/>
      </w:r>
      <w:r w:rsidRPr="007D5635">
        <w:instrText xml:space="preserve"> SEQ Figur \* ARABIC </w:instrText>
      </w:r>
      <w:r w:rsidRPr="007D5635">
        <w:fldChar w:fldCharType="separate"/>
      </w:r>
      <w:r w:rsidRPr="007D5635" w:rsidR="00086D05">
        <w:t>11</w:t>
      </w:r>
      <w:r w:rsidRPr="007D5635">
        <w:fldChar w:fldCharType="end"/>
      </w:r>
      <w:r w:rsidRPr="007D5635">
        <w:t xml:space="preserve"> Moderaternas förslag till utgiftstak</w:t>
      </w:r>
    </w:p>
    <w:tbl>
      <w:tblPr>
        <w:tblW w:w="8500" w:type="dxa"/>
        <w:shd w:val="clear" w:color="auto" w:fill="FFFFFF" w:themeFill="background1"/>
        <w:tblLayout w:type="fixed"/>
        <w:tblCellMar>
          <w:left w:w="57" w:type="dxa"/>
          <w:right w:w="57" w:type="dxa"/>
        </w:tblCellMar>
        <w:tblLook w:val="0620" w:firstRow="1" w:lastRow="0" w:firstColumn="0" w:lastColumn="0" w:noHBand="1" w:noVBand="1"/>
      </w:tblPr>
      <w:tblGrid>
        <w:gridCol w:w="5240"/>
        <w:gridCol w:w="1134"/>
        <w:gridCol w:w="992"/>
        <w:gridCol w:w="1134"/>
      </w:tblGrid>
      <w:tr w:rsidRPr="00700363" w:rsidR="00D93D6C" w:rsidTr="007D5635" w14:paraId="12B00F6B" w14:textId="77777777">
        <w:trPr>
          <w:trHeight w:val="261"/>
        </w:trPr>
        <w:tc>
          <w:tcPr>
            <w:tcW w:w="5240" w:type="dxa"/>
            <w:tcBorders>
              <w:top w:val="single" w:color="auto" w:sz="4" w:space="0"/>
              <w:bottom w:val="single" w:color="auto" w:sz="4" w:space="0"/>
            </w:tcBorders>
            <w:shd w:val="clear" w:color="auto" w:fill="FFFFFF" w:themeFill="background1"/>
            <w:noWrap/>
            <w:vAlign w:val="bottom"/>
            <w:hideMark/>
          </w:tcPr>
          <w:p w:rsidRPr="00700363" w:rsidR="00D93D6C" w:rsidP="007D5635" w:rsidRDefault="00D93D6C" w14:paraId="239FDF83" w14:textId="77777777">
            <w:pPr>
              <w:pStyle w:val="Normalutanindragellerluft"/>
              <w:spacing w:line="240" w:lineRule="exact"/>
              <w:rPr>
                <w:b/>
                <w:sz w:val="20"/>
                <w:szCs w:val="20"/>
              </w:rPr>
            </w:pPr>
            <w:r w:rsidRPr="00700363">
              <w:rPr>
                <w:b/>
                <w:sz w:val="20"/>
                <w:szCs w:val="20"/>
              </w:rPr>
              <w:t> </w:t>
            </w:r>
          </w:p>
        </w:tc>
        <w:tc>
          <w:tcPr>
            <w:tcW w:w="1134" w:type="dxa"/>
            <w:tcBorders>
              <w:top w:val="single" w:color="auto" w:sz="4" w:space="0"/>
              <w:bottom w:val="single" w:color="auto" w:sz="4" w:space="0"/>
            </w:tcBorders>
            <w:shd w:val="clear" w:color="auto" w:fill="FFFFFF" w:themeFill="background1"/>
            <w:noWrap/>
            <w:vAlign w:val="bottom"/>
            <w:hideMark/>
          </w:tcPr>
          <w:p w:rsidRPr="00700363" w:rsidR="00D93D6C" w:rsidP="007D5635" w:rsidRDefault="00D93D6C" w14:paraId="474E652E" w14:textId="77777777">
            <w:pPr>
              <w:pStyle w:val="Normalutanindragellerluft"/>
              <w:spacing w:line="240" w:lineRule="exact"/>
              <w:jc w:val="right"/>
              <w:rPr>
                <w:b/>
                <w:sz w:val="20"/>
                <w:szCs w:val="20"/>
              </w:rPr>
            </w:pPr>
            <w:r w:rsidRPr="00700363">
              <w:rPr>
                <w:b/>
                <w:sz w:val="20"/>
                <w:szCs w:val="20"/>
              </w:rPr>
              <w:t>2019</w:t>
            </w:r>
          </w:p>
        </w:tc>
        <w:tc>
          <w:tcPr>
            <w:tcW w:w="992" w:type="dxa"/>
            <w:tcBorders>
              <w:top w:val="single" w:color="auto" w:sz="4" w:space="0"/>
              <w:bottom w:val="single" w:color="auto" w:sz="4" w:space="0"/>
            </w:tcBorders>
            <w:shd w:val="clear" w:color="auto" w:fill="FFFFFF" w:themeFill="background1"/>
            <w:noWrap/>
            <w:vAlign w:val="bottom"/>
            <w:hideMark/>
          </w:tcPr>
          <w:p w:rsidRPr="00700363" w:rsidR="00D93D6C" w:rsidP="007D5635" w:rsidRDefault="00D93D6C" w14:paraId="258C5F38" w14:textId="77777777">
            <w:pPr>
              <w:pStyle w:val="Normalutanindragellerluft"/>
              <w:spacing w:line="240" w:lineRule="exact"/>
              <w:jc w:val="right"/>
              <w:rPr>
                <w:b/>
                <w:sz w:val="20"/>
                <w:szCs w:val="20"/>
              </w:rPr>
            </w:pPr>
            <w:r w:rsidRPr="00700363">
              <w:rPr>
                <w:b/>
                <w:sz w:val="20"/>
                <w:szCs w:val="20"/>
              </w:rPr>
              <w:t>2020</w:t>
            </w:r>
          </w:p>
        </w:tc>
        <w:tc>
          <w:tcPr>
            <w:tcW w:w="1134" w:type="dxa"/>
            <w:tcBorders>
              <w:top w:val="single" w:color="auto" w:sz="4" w:space="0"/>
              <w:bottom w:val="single" w:color="auto" w:sz="4" w:space="0"/>
            </w:tcBorders>
            <w:shd w:val="clear" w:color="auto" w:fill="FFFFFF" w:themeFill="background1"/>
            <w:noWrap/>
            <w:vAlign w:val="bottom"/>
            <w:hideMark/>
          </w:tcPr>
          <w:p w:rsidRPr="00700363" w:rsidR="00D93D6C" w:rsidP="007D5635" w:rsidRDefault="00D93D6C" w14:paraId="152DA217" w14:textId="77777777">
            <w:pPr>
              <w:pStyle w:val="Normalutanindragellerluft"/>
              <w:spacing w:line="240" w:lineRule="exact"/>
              <w:jc w:val="right"/>
              <w:rPr>
                <w:b/>
                <w:sz w:val="20"/>
                <w:szCs w:val="20"/>
              </w:rPr>
            </w:pPr>
            <w:r w:rsidRPr="00700363">
              <w:rPr>
                <w:b/>
                <w:sz w:val="20"/>
                <w:szCs w:val="20"/>
              </w:rPr>
              <w:t>2021</w:t>
            </w:r>
          </w:p>
        </w:tc>
      </w:tr>
      <w:tr w:rsidRPr="00700363" w:rsidR="00D93D6C" w:rsidTr="007D5635" w14:paraId="350895BD" w14:textId="77777777">
        <w:trPr>
          <w:trHeight w:val="261"/>
        </w:trPr>
        <w:tc>
          <w:tcPr>
            <w:tcW w:w="5240" w:type="dxa"/>
            <w:tcBorders>
              <w:top w:val="single" w:color="auto" w:sz="4" w:space="0"/>
            </w:tcBorders>
            <w:shd w:val="clear" w:color="auto" w:fill="FFFFFF" w:themeFill="background1"/>
            <w:noWrap/>
            <w:vAlign w:val="bottom"/>
            <w:hideMark/>
          </w:tcPr>
          <w:p w:rsidRPr="00700363" w:rsidR="00D93D6C" w:rsidP="007D5635" w:rsidRDefault="00D93D6C" w14:paraId="074C4528" w14:textId="77777777">
            <w:pPr>
              <w:pStyle w:val="Normalutanindragellerluft"/>
              <w:spacing w:line="240" w:lineRule="exact"/>
              <w:rPr>
                <w:sz w:val="20"/>
                <w:szCs w:val="20"/>
              </w:rPr>
            </w:pPr>
            <w:r w:rsidRPr="00700363">
              <w:rPr>
                <w:sz w:val="20"/>
                <w:szCs w:val="20"/>
              </w:rPr>
              <w:t>Utgiftstak</w:t>
            </w:r>
          </w:p>
        </w:tc>
        <w:tc>
          <w:tcPr>
            <w:tcW w:w="1134" w:type="dxa"/>
            <w:tcBorders>
              <w:top w:val="single" w:color="auto" w:sz="4" w:space="0"/>
            </w:tcBorders>
            <w:shd w:val="clear" w:color="auto" w:fill="FFFFFF" w:themeFill="background1"/>
            <w:noWrap/>
            <w:vAlign w:val="bottom"/>
            <w:hideMark/>
          </w:tcPr>
          <w:p w:rsidRPr="00700363" w:rsidR="00D93D6C" w:rsidP="007D5635" w:rsidRDefault="00D93D6C" w14:paraId="1405B560" w14:textId="298EC75C">
            <w:pPr>
              <w:pStyle w:val="Normalutanindragellerluft"/>
              <w:spacing w:line="240" w:lineRule="exact"/>
              <w:jc w:val="right"/>
              <w:rPr>
                <w:sz w:val="20"/>
                <w:szCs w:val="20"/>
              </w:rPr>
            </w:pPr>
            <w:r w:rsidRPr="00700363">
              <w:rPr>
                <w:sz w:val="20"/>
                <w:szCs w:val="20"/>
              </w:rPr>
              <w:t>1</w:t>
            </w:r>
            <w:r w:rsidRPr="00700363" w:rsidR="00D5132B">
              <w:rPr>
                <w:sz w:val="20"/>
                <w:szCs w:val="20"/>
              </w:rPr>
              <w:t> </w:t>
            </w:r>
            <w:r w:rsidRPr="00700363">
              <w:rPr>
                <w:sz w:val="20"/>
                <w:szCs w:val="20"/>
              </w:rPr>
              <w:t>357</w:t>
            </w:r>
          </w:p>
        </w:tc>
        <w:tc>
          <w:tcPr>
            <w:tcW w:w="992" w:type="dxa"/>
            <w:tcBorders>
              <w:top w:val="single" w:color="auto" w:sz="4" w:space="0"/>
            </w:tcBorders>
            <w:shd w:val="clear" w:color="auto" w:fill="FFFFFF" w:themeFill="background1"/>
            <w:noWrap/>
            <w:vAlign w:val="bottom"/>
            <w:hideMark/>
          </w:tcPr>
          <w:p w:rsidRPr="00700363" w:rsidR="00D93D6C" w:rsidP="007D5635" w:rsidRDefault="00D93D6C" w14:paraId="3A0BCCF0" w14:textId="2C96AC7B">
            <w:pPr>
              <w:pStyle w:val="Normalutanindragellerluft"/>
              <w:spacing w:line="240" w:lineRule="exact"/>
              <w:jc w:val="right"/>
              <w:rPr>
                <w:sz w:val="20"/>
                <w:szCs w:val="20"/>
              </w:rPr>
            </w:pPr>
            <w:r w:rsidRPr="00700363">
              <w:rPr>
                <w:sz w:val="20"/>
                <w:szCs w:val="20"/>
              </w:rPr>
              <w:t>1</w:t>
            </w:r>
            <w:r w:rsidRPr="00700363" w:rsidR="00D5132B">
              <w:rPr>
                <w:sz w:val="20"/>
                <w:szCs w:val="20"/>
              </w:rPr>
              <w:t> </w:t>
            </w:r>
            <w:r w:rsidRPr="00700363">
              <w:rPr>
                <w:sz w:val="20"/>
                <w:szCs w:val="20"/>
              </w:rPr>
              <w:t>40</w:t>
            </w:r>
            <w:r w:rsidRPr="00700363" w:rsidR="001524DE">
              <w:rPr>
                <w:sz w:val="20"/>
                <w:szCs w:val="20"/>
              </w:rPr>
              <w:t>3</w:t>
            </w:r>
          </w:p>
        </w:tc>
        <w:tc>
          <w:tcPr>
            <w:tcW w:w="1134" w:type="dxa"/>
            <w:tcBorders>
              <w:top w:val="single" w:color="auto" w:sz="4" w:space="0"/>
            </w:tcBorders>
            <w:shd w:val="clear" w:color="auto" w:fill="FFFFFF" w:themeFill="background1"/>
            <w:noWrap/>
            <w:vAlign w:val="bottom"/>
            <w:hideMark/>
          </w:tcPr>
          <w:p w:rsidRPr="00700363" w:rsidR="00D93D6C" w:rsidP="007D5635" w:rsidRDefault="00D93D6C" w14:paraId="71C1DB57" w14:textId="776659F9">
            <w:pPr>
              <w:pStyle w:val="Normalutanindragellerluft"/>
              <w:spacing w:line="240" w:lineRule="exact"/>
              <w:jc w:val="right"/>
              <w:rPr>
                <w:sz w:val="20"/>
                <w:szCs w:val="20"/>
              </w:rPr>
            </w:pPr>
            <w:r w:rsidRPr="00700363">
              <w:rPr>
                <w:sz w:val="20"/>
                <w:szCs w:val="20"/>
              </w:rPr>
              <w:t>1</w:t>
            </w:r>
            <w:r w:rsidRPr="00700363" w:rsidR="00D5132B">
              <w:rPr>
                <w:sz w:val="20"/>
                <w:szCs w:val="20"/>
              </w:rPr>
              <w:t> </w:t>
            </w:r>
            <w:r w:rsidRPr="00700363">
              <w:rPr>
                <w:sz w:val="20"/>
                <w:szCs w:val="20"/>
              </w:rPr>
              <w:t>440</w:t>
            </w:r>
          </w:p>
        </w:tc>
      </w:tr>
      <w:tr w:rsidRPr="00700363" w:rsidR="00D93D6C" w:rsidTr="007D5635" w14:paraId="271C6838" w14:textId="77777777">
        <w:trPr>
          <w:trHeight w:val="261"/>
        </w:trPr>
        <w:tc>
          <w:tcPr>
            <w:tcW w:w="5240" w:type="dxa"/>
            <w:shd w:val="clear" w:color="auto" w:fill="FFFFFF" w:themeFill="background1"/>
            <w:noWrap/>
            <w:vAlign w:val="bottom"/>
            <w:hideMark/>
          </w:tcPr>
          <w:p w:rsidRPr="00700363" w:rsidR="00D93D6C" w:rsidP="007D5635" w:rsidRDefault="00D93D6C" w14:paraId="25653453" w14:textId="77777777">
            <w:pPr>
              <w:pStyle w:val="Normalutanindragellerluft"/>
              <w:spacing w:line="240" w:lineRule="exact"/>
              <w:rPr>
                <w:sz w:val="20"/>
                <w:szCs w:val="20"/>
              </w:rPr>
            </w:pPr>
            <w:r w:rsidRPr="00700363">
              <w:rPr>
                <w:sz w:val="20"/>
                <w:szCs w:val="20"/>
              </w:rPr>
              <w:t>Takbegränsade utgifter</w:t>
            </w:r>
          </w:p>
        </w:tc>
        <w:tc>
          <w:tcPr>
            <w:tcW w:w="1134" w:type="dxa"/>
            <w:shd w:val="clear" w:color="auto" w:fill="FFFFFF" w:themeFill="background1"/>
            <w:noWrap/>
            <w:vAlign w:val="bottom"/>
            <w:hideMark/>
          </w:tcPr>
          <w:p w:rsidRPr="00700363" w:rsidR="00D93D6C" w:rsidP="007D5635" w:rsidRDefault="00D93D6C" w14:paraId="369524A0" w14:textId="6582D622">
            <w:pPr>
              <w:pStyle w:val="Normalutanindragellerluft"/>
              <w:spacing w:line="240" w:lineRule="exact"/>
              <w:jc w:val="right"/>
              <w:rPr>
                <w:sz w:val="20"/>
                <w:szCs w:val="20"/>
              </w:rPr>
            </w:pPr>
            <w:r w:rsidRPr="00700363">
              <w:rPr>
                <w:sz w:val="20"/>
                <w:szCs w:val="20"/>
              </w:rPr>
              <w:t>1</w:t>
            </w:r>
            <w:r w:rsidRPr="00700363" w:rsidR="00D5132B">
              <w:rPr>
                <w:sz w:val="20"/>
                <w:szCs w:val="20"/>
              </w:rPr>
              <w:t> </w:t>
            </w:r>
            <w:r w:rsidRPr="00700363">
              <w:rPr>
                <w:sz w:val="20"/>
                <w:szCs w:val="20"/>
              </w:rPr>
              <w:t>337</w:t>
            </w:r>
          </w:p>
        </w:tc>
        <w:tc>
          <w:tcPr>
            <w:tcW w:w="992" w:type="dxa"/>
            <w:shd w:val="clear" w:color="auto" w:fill="FFFFFF" w:themeFill="background1"/>
            <w:noWrap/>
            <w:vAlign w:val="bottom"/>
            <w:hideMark/>
          </w:tcPr>
          <w:p w:rsidRPr="00700363" w:rsidR="00D93D6C" w:rsidP="007D5635" w:rsidRDefault="00D93D6C" w14:paraId="12AAEB1D" w14:textId="675DBBA7">
            <w:pPr>
              <w:pStyle w:val="Normalutanindragellerluft"/>
              <w:spacing w:line="240" w:lineRule="exact"/>
              <w:jc w:val="right"/>
              <w:rPr>
                <w:sz w:val="20"/>
                <w:szCs w:val="20"/>
              </w:rPr>
            </w:pPr>
            <w:r w:rsidRPr="00700363">
              <w:rPr>
                <w:sz w:val="20"/>
                <w:szCs w:val="20"/>
              </w:rPr>
              <w:t>1</w:t>
            </w:r>
            <w:r w:rsidRPr="00700363" w:rsidR="00D5132B">
              <w:rPr>
                <w:sz w:val="20"/>
                <w:szCs w:val="20"/>
              </w:rPr>
              <w:t> </w:t>
            </w:r>
            <w:r w:rsidRPr="00700363">
              <w:rPr>
                <w:sz w:val="20"/>
                <w:szCs w:val="20"/>
              </w:rPr>
              <w:t>37</w:t>
            </w:r>
            <w:r w:rsidRPr="00700363" w:rsidR="001524DE">
              <w:rPr>
                <w:sz w:val="20"/>
                <w:szCs w:val="20"/>
              </w:rPr>
              <w:t>5</w:t>
            </w:r>
          </w:p>
        </w:tc>
        <w:tc>
          <w:tcPr>
            <w:tcW w:w="1134" w:type="dxa"/>
            <w:shd w:val="clear" w:color="auto" w:fill="FFFFFF" w:themeFill="background1"/>
            <w:noWrap/>
            <w:vAlign w:val="bottom"/>
            <w:hideMark/>
          </w:tcPr>
          <w:p w:rsidRPr="00700363" w:rsidR="00D93D6C" w:rsidP="007D5635" w:rsidRDefault="00D93D6C" w14:paraId="420A7AF9" w14:textId="15CD1333">
            <w:pPr>
              <w:pStyle w:val="Normalutanindragellerluft"/>
              <w:spacing w:line="240" w:lineRule="exact"/>
              <w:jc w:val="right"/>
              <w:rPr>
                <w:sz w:val="20"/>
                <w:szCs w:val="20"/>
              </w:rPr>
            </w:pPr>
            <w:r w:rsidRPr="00700363">
              <w:rPr>
                <w:sz w:val="20"/>
                <w:szCs w:val="20"/>
              </w:rPr>
              <w:t>1</w:t>
            </w:r>
            <w:r w:rsidRPr="00700363" w:rsidR="00D5132B">
              <w:rPr>
                <w:sz w:val="20"/>
                <w:szCs w:val="20"/>
              </w:rPr>
              <w:t> </w:t>
            </w:r>
            <w:r w:rsidRPr="00700363">
              <w:rPr>
                <w:sz w:val="20"/>
                <w:szCs w:val="20"/>
              </w:rPr>
              <w:t>398</w:t>
            </w:r>
          </w:p>
        </w:tc>
      </w:tr>
      <w:tr w:rsidRPr="00700363" w:rsidR="00D93D6C" w:rsidTr="007D5635" w14:paraId="7A9CCC6F" w14:textId="77777777">
        <w:trPr>
          <w:trHeight w:val="261"/>
        </w:trPr>
        <w:tc>
          <w:tcPr>
            <w:tcW w:w="5240" w:type="dxa"/>
            <w:shd w:val="clear" w:color="auto" w:fill="FFFFFF" w:themeFill="background1"/>
            <w:noWrap/>
            <w:vAlign w:val="bottom"/>
            <w:hideMark/>
          </w:tcPr>
          <w:p w:rsidRPr="00700363" w:rsidR="00D93D6C" w:rsidP="007D5635" w:rsidRDefault="00D93D6C" w14:paraId="07D6E3F2" w14:textId="77777777">
            <w:pPr>
              <w:pStyle w:val="Normalutanindragellerluft"/>
              <w:spacing w:line="240" w:lineRule="exact"/>
              <w:rPr>
                <w:sz w:val="20"/>
                <w:szCs w:val="20"/>
              </w:rPr>
            </w:pPr>
            <w:r w:rsidRPr="00700363">
              <w:rPr>
                <w:sz w:val="20"/>
                <w:szCs w:val="20"/>
              </w:rPr>
              <w:t>Budgeteringsmarginal</w:t>
            </w:r>
          </w:p>
        </w:tc>
        <w:tc>
          <w:tcPr>
            <w:tcW w:w="1134" w:type="dxa"/>
            <w:shd w:val="clear" w:color="auto" w:fill="FFFFFF" w:themeFill="background1"/>
            <w:noWrap/>
            <w:vAlign w:val="bottom"/>
            <w:hideMark/>
          </w:tcPr>
          <w:p w:rsidRPr="00700363" w:rsidR="00D93D6C" w:rsidP="007D5635" w:rsidRDefault="00D93D6C" w14:paraId="59F365D9" w14:textId="77777777">
            <w:pPr>
              <w:pStyle w:val="Normalutanindragellerluft"/>
              <w:spacing w:line="240" w:lineRule="exact"/>
              <w:jc w:val="right"/>
              <w:rPr>
                <w:sz w:val="20"/>
                <w:szCs w:val="20"/>
              </w:rPr>
            </w:pPr>
            <w:r w:rsidRPr="00700363">
              <w:rPr>
                <w:sz w:val="20"/>
                <w:szCs w:val="20"/>
              </w:rPr>
              <w:t>20</w:t>
            </w:r>
          </w:p>
        </w:tc>
        <w:tc>
          <w:tcPr>
            <w:tcW w:w="992" w:type="dxa"/>
            <w:shd w:val="clear" w:color="auto" w:fill="FFFFFF" w:themeFill="background1"/>
            <w:noWrap/>
            <w:vAlign w:val="bottom"/>
            <w:hideMark/>
          </w:tcPr>
          <w:p w:rsidRPr="00700363" w:rsidR="00D93D6C" w:rsidP="007D5635" w:rsidRDefault="00D93D6C" w14:paraId="699712BE" w14:textId="5F1370E4">
            <w:pPr>
              <w:pStyle w:val="Normalutanindragellerluft"/>
              <w:spacing w:line="240" w:lineRule="exact"/>
              <w:jc w:val="right"/>
              <w:rPr>
                <w:sz w:val="20"/>
                <w:szCs w:val="20"/>
              </w:rPr>
            </w:pPr>
            <w:r w:rsidRPr="00700363">
              <w:rPr>
                <w:sz w:val="20"/>
                <w:szCs w:val="20"/>
              </w:rPr>
              <w:t>2</w:t>
            </w:r>
            <w:r w:rsidRPr="00700363" w:rsidR="001524DE">
              <w:rPr>
                <w:sz w:val="20"/>
                <w:szCs w:val="20"/>
              </w:rPr>
              <w:t>8</w:t>
            </w:r>
          </w:p>
        </w:tc>
        <w:tc>
          <w:tcPr>
            <w:tcW w:w="1134" w:type="dxa"/>
            <w:shd w:val="clear" w:color="auto" w:fill="FFFFFF" w:themeFill="background1"/>
            <w:noWrap/>
            <w:vAlign w:val="bottom"/>
            <w:hideMark/>
          </w:tcPr>
          <w:p w:rsidRPr="00700363" w:rsidR="00D93D6C" w:rsidP="007D5635" w:rsidRDefault="00D93D6C" w14:paraId="63B6E5DA" w14:textId="77777777">
            <w:pPr>
              <w:pStyle w:val="Normalutanindragellerluft"/>
              <w:spacing w:line="240" w:lineRule="exact"/>
              <w:jc w:val="right"/>
              <w:rPr>
                <w:sz w:val="20"/>
                <w:szCs w:val="20"/>
              </w:rPr>
            </w:pPr>
            <w:r w:rsidRPr="00700363">
              <w:rPr>
                <w:sz w:val="20"/>
                <w:szCs w:val="20"/>
              </w:rPr>
              <w:t>42</w:t>
            </w:r>
          </w:p>
        </w:tc>
      </w:tr>
      <w:tr w:rsidRPr="00700363" w:rsidR="00D93D6C" w:rsidTr="007D5635" w14:paraId="7A3FF674" w14:textId="77777777">
        <w:trPr>
          <w:trHeight w:val="261"/>
        </w:trPr>
        <w:tc>
          <w:tcPr>
            <w:tcW w:w="5240" w:type="dxa"/>
            <w:shd w:val="clear" w:color="auto" w:fill="FFFFFF" w:themeFill="background1"/>
            <w:noWrap/>
            <w:vAlign w:val="bottom"/>
            <w:hideMark/>
          </w:tcPr>
          <w:p w:rsidRPr="00700363" w:rsidR="00D93D6C" w:rsidP="007D5635" w:rsidRDefault="00D93D6C" w14:paraId="6C5BC245" w14:textId="77777777">
            <w:pPr>
              <w:pStyle w:val="Normalutanindragellerluft"/>
              <w:spacing w:line="240" w:lineRule="exact"/>
              <w:rPr>
                <w:sz w:val="20"/>
                <w:szCs w:val="20"/>
              </w:rPr>
            </w:pPr>
            <w:r w:rsidRPr="00700363">
              <w:rPr>
                <w:sz w:val="20"/>
                <w:szCs w:val="20"/>
              </w:rPr>
              <w:t>Budgeteringsmarginal, % av takbegränsade utgifter</w:t>
            </w:r>
          </w:p>
        </w:tc>
        <w:tc>
          <w:tcPr>
            <w:tcW w:w="1134" w:type="dxa"/>
            <w:shd w:val="clear" w:color="auto" w:fill="FFFFFF" w:themeFill="background1"/>
            <w:noWrap/>
            <w:vAlign w:val="bottom"/>
            <w:hideMark/>
          </w:tcPr>
          <w:p w:rsidRPr="00700363" w:rsidR="00D93D6C" w:rsidP="007D5635" w:rsidRDefault="00D93D6C" w14:paraId="1738CC54" w14:textId="77777777">
            <w:pPr>
              <w:pStyle w:val="Normalutanindragellerluft"/>
              <w:spacing w:line="240" w:lineRule="exact"/>
              <w:jc w:val="right"/>
              <w:rPr>
                <w:sz w:val="20"/>
                <w:szCs w:val="20"/>
              </w:rPr>
            </w:pPr>
            <w:r w:rsidRPr="00700363">
              <w:rPr>
                <w:sz w:val="20"/>
                <w:szCs w:val="20"/>
              </w:rPr>
              <w:t>1,5</w:t>
            </w:r>
          </w:p>
        </w:tc>
        <w:tc>
          <w:tcPr>
            <w:tcW w:w="992" w:type="dxa"/>
            <w:shd w:val="clear" w:color="auto" w:fill="FFFFFF" w:themeFill="background1"/>
            <w:noWrap/>
            <w:vAlign w:val="bottom"/>
            <w:hideMark/>
          </w:tcPr>
          <w:p w:rsidRPr="00700363" w:rsidR="00D93D6C" w:rsidP="007D5635" w:rsidRDefault="00D93D6C" w14:paraId="79035E58" w14:textId="77777777">
            <w:pPr>
              <w:pStyle w:val="Normalutanindragellerluft"/>
              <w:spacing w:line="240" w:lineRule="exact"/>
              <w:jc w:val="right"/>
              <w:rPr>
                <w:sz w:val="20"/>
                <w:szCs w:val="20"/>
              </w:rPr>
            </w:pPr>
            <w:r w:rsidRPr="00700363">
              <w:rPr>
                <w:sz w:val="20"/>
                <w:szCs w:val="20"/>
              </w:rPr>
              <w:t>2,0</w:t>
            </w:r>
          </w:p>
        </w:tc>
        <w:tc>
          <w:tcPr>
            <w:tcW w:w="1134" w:type="dxa"/>
            <w:shd w:val="clear" w:color="auto" w:fill="FFFFFF" w:themeFill="background1"/>
            <w:noWrap/>
            <w:vAlign w:val="bottom"/>
            <w:hideMark/>
          </w:tcPr>
          <w:p w:rsidRPr="00700363" w:rsidR="00D93D6C" w:rsidP="007D5635" w:rsidRDefault="00D93D6C" w14:paraId="11476024" w14:textId="77777777">
            <w:pPr>
              <w:pStyle w:val="Normalutanindragellerluft"/>
              <w:spacing w:line="240" w:lineRule="exact"/>
              <w:jc w:val="right"/>
              <w:rPr>
                <w:sz w:val="20"/>
                <w:szCs w:val="20"/>
              </w:rPr>
            </w:pPr>
            <w:r w:rsidRPr="00700363">
              <w:rPr>
                <w:sz w:val="20"/>
                <w:szCs w:val="20"/>
              </w:rPr>
              <w:t>3,0</w:t>
            </w:r>
          </w:p>
        </w:tc>
      </w:tr>
      <w:tr w:rsidRPr="00700363" w:rsidR="00D93D6C" w:rsidTr="007D5635" w14:paraId="227D1FCA" w14:textId="77777777">
        <w:trPr>
          <w:trHeight w:val="261"/>
        </w:trPr>
        <w:tc>
          <w:tcPr>
            <w:tcW w:w="5240" w:type="dxa"/>
            <w:tcBorders>
              <w:bottom w:val="single" w:color="auto" w:sz="4" w:space="0"/>
            </w:tcBorders>
            <w:shd w:val="clear" w:color="auto" w:fill="FFFFFF" w:themeFill="background1"/>
            <w:noWrap/>
            <w:vAlign w:val="bottom"/>
            <w:hideMark/>
          </w:tcPr>
          <w:p w:rsidRPr="00700363" w:rsidR="00D93D6C" w:rsidP="007D5635" w:rsidRDefault="00D93D6C" w14:paraId="02DEB4E2" w14:textId="2359CFEB">
            <w:pPr>
              <w:pStyle w:val="Normalutanindragellerluft"/>
              <w:spacing w:line="240" w:lineRule="exact"/>
              <w:rPr>
                <w:sz w:val="20"/>
                <w:szCs w:val="20"/>
              </w:rPr>
            </w:pPr>
            <w:r w:rsidRPr="00700363">
              <w:rPr>
                <w:sz w:val="20"/>
                <w:szCs w:val="20"/>
              </w:rPr>
              <w:t xml:space="preserve">Utgiftstak som andel av </w:t>
            </w:r>
            <w:r w:rsidRPr="00700363" w:rsidR="00D5132B">
              <w:rPr>
                <w:sz w:val="20"/>
                <w:szCs w:val="20"/>
              </w:rPr>
              <w:t>bnp</w:t>
            </w:r>
          </w:p>
        </w:tc>
        <w:tc>
          <w:tcPr>
            <w:tcW w:w="1134" w:type="dxa"/>
            <w:tcBorders>
              <w:bottom w:val="single" w:color="auto" w:sz="4" w:space="0"/>
            </w:tcBorders>
            <w:shd w:val="clear" w:color="auto" w:fill="FFFFFF" w:themeFill="background1"/>
            <w:noWrap/>
            <w:vAlign w:val="bottom"/>
            <w:hideMark/>
          </w:tcPr>
          <w:p w:rsidRPr="00700363" w:rsidR="00D93D6C" w:rsidP="007D5635" w:rsidRDefault="00D93D6C" w14:paraId="34CDF594" w14:textId="478A2796">
            <w:pPr>
              <w:pStyle w:val="Normalutanindragellerluft"/>
              <w:spacing w:line="240" w:lineRule="exact"/>
              <w:jc w:val="right"/>
              <w:rPr>
                <w:sz w:val="20"/>
                <w:szCs w:val="20"/>
              </w:rPr>
            </w:pPr>
            <w:r w:rsidRPr="00700363">
              <w:rPr>
                <w:sz w:val="20"/>
                <w:szCs w:val="20"/>
              </w:rPr>
              <w:t>26,4</w:t>
            </w:r>
            <w:r w:rsidRPr="00700363" w:rsidR="00D5132B">
              <w:rPr>
                <w:sz w:val="20"/>
                <w:szCs w:val="20"/>
              </w:rPr>
              <w:t> </w:t>
            </w:r>
            <w:r w:rsidRPr="00700363">
              <w:rPr>
                <w:sz w:val="20"/>
                <w:szCs w:val="20"/>
              </w:rPr>
              <w:t>%</w:t>
            </w:r>
          </w:p>
        </w:tc>
        <w:tc>
          <w:tcPr>
            <w:tcW w:w="992" w:type="dxa"/>
            <w:tcBorders>
              <w:bottom w:val="single" w:color="auto" w:sz="4" w:space="0"/>
            </w:tcBorders>
            <w:shd w:val="clear" w:color="auto" w:fill="FFFFFF" w:themeFill="background1"/>
            <w:noWrap/>
            <w:vAlign w:val="bottom"/>
            <w:hideMark/>
          </w:tcPr>
          <w:p w:rsidRPr="00700363" w:rsidR="00D93D6C" w:rsidP="007D5635" w:rsidRDefault="00D93D6C" w14:paraId="5C530070" w14:textId="1A1D8EB2">
            <w:pPr>
              <w:pStyle w:val="Normalutanindragellerluft"/>
              <w:spacing w:line="240" w:lineRule="exact"/>
              <w:jc w:val="right"/>
              <w:rPr>
                <w:sz w:val="20"/>
                <w:szCs w:val="20"/>
              </w:rPr>
            </w:pPr>
            <w:r w:rsidRPr="00700363">
              <w:rPr>
                <w:sz w:val="20"/>
                <w:szCs w:val="20"/>
              </w:rPr>
              <w:t>26,3</w:t>
            </w:r>
            <w:r w:rsidRPr="00700363" w:rsidR="00D5132B">
              <w:rPr>
                <w:sz w:val="20"/>
                <w:szCs w:val="20"/>
              </w:rPr>
              <w:t> </w:t>
            </w:r>
            <w:r w:rsidRPr="00700363">
              <w:rPr>
                <w:sz w:val="20"/>
                <w:szCs w:val="20"/>
              </w:rPr>
              <w:t>%</w:t>
            </w:r>
          </w:p>
        </w:tc>
        <w:tc>
          <w:tcPr>
            <w:tcW w:w="1134" w:type="dxa"/>
            <w:tcBorders>
              <w:bottom w:val="single" w:color="auto" w:sz="4" w:space="0"/>
            </w:tcBorders>
            <w:shd w:val="clear" w:color="auto" w:fill="FFFFFF" w:themeFill="background1"/>
            <w:noWrap/>
            <w:vAlign w:val="bottom"/>
            <w:hideMark/>
          </w:tcPr>
          <w:p w:rsidRPr="00700363" w:rsidR="00D93D6C" w:rsidP="007D5635" w:rsidRDefault="00D93D6C" w14:paraId="7744B914" w14:textId="7AF7F709">
            <w:pPr>
              <w:pStyle w:val="Normalutanindragellerluft"/>
              <w:spacing w:line="240" w:lineRule="exact"/>
              <w:jc w:val="right"/>
              <w:rPr>
                <w:sz w:val="20"/>
                <w:szCs w:val="20"/>
              </w:rPr>
            </w:pPr>
            <w:r w:rsidRPr="00700363">
              <w:rPr>
                <w:sz w:val="20"/>
                <w:szCs w:val="20"/>
              </w:rPr>
              <w:t>26,0</w:t>
            </w:r>
            <w:r w:rsidRPr="00700363" w:rsidR="00D5132B">
              <w:rPr>
                <w:sz w:val="20"/>
                <w:szCs w:val="20"/>
              </w:rPr>
              <w:t> </w:t>
            </w:r>
            <w:r w:rsidRPr="00700363">
              <w:rPr>
                <w:sz w:val="20"/>
                <w:szCs w:val="20"/>
              </w:rPr>
              <w:t>%</w:t>
            </w:r>
          </w:p>
        </w:tc>
      </w:tr>
    </w:tbl>
    <w:p w:rsidRPr="00BC1A76" w:rsidR="00D93D6C" w:rsidP="00AA6EF0" w:rsidRDefault="00D93D6C" w14:paraId="73800D23" w14:textId="2FB0ECA2">
      <w:pPr>
        <w:pStyle w:val="Rubrik3"/>
      </w:pPr>
      <w:bookmarkStart w:name="_Toc20961519" w:id="20"/>
      <w:bookmarkStart w:name="_Toc20973716" w:id="21"/>
      <w:r w:rsidRPr="00BC1A76">
        <w:t xml:space="preserve">3.1.1. </w:t>
      </w:r>
      <w:r w:rsidR="00684CB7">
        <w:t xml:space="preserve"> </w:t>
      </w:r>
      <w:r w:rsidRPr="00BC1A76">
        <w:t>Krisberedskap</w:t>
      </w:r>
      <w:bookmarkEnd w:id="20"/>
      <w:bookmarkEnd w:id="21"/>
    </w:p>
    <w:p w:rsidRPr="00BC1A76" w:rsidR="00D93D6C" w:rsidP="00D93D6C" w:rsidRDefault="00D93D6C" w14:paraId="1284F3E0" w14:textId="62891F9C">
      <w:pPr>
        <w:pStyle w:val="Normalutanindragellerluft"/>
      </w:pPr>
      <w:r w:rsidRPr="00BC1A76">
        <w:t>Sverige har lärt sig hantera kris</w:t>
      </w:r>
      <w:r w:rsidR="002942CE">
        <w:t>er</w:t>
      </w:r>
      <w:r w:rsidRPr="00BC1A76">
        <w:t xml:space="preserve"> den hårda vägen. Det första man ska göra är att se över sitt hus i tid. När Sverige gick in i finanskrisen hade vi två år av mycket om</w:t>
      </w:r>
      <w:r w:rsidR="006E0DBD">
        <w:softHyphen/>
      </w:r>
      <w:r w:rsidRPr="00BC1A76">
        <w:t>fattande strukturreformer som långsiktigt höjde tillväxten och sysselsättningen, samtidigt som överskotten i offentliga finanser var 3,4 procent. Det gjorde att hushållen var motståndskraftiga</w:t>
      </w:r>
      <w:r w:rsidR="002942CE">
        <w:t xml:space="preserve"> och </w:t>
      </w:r>
      <w:r w:rsidRPr="00BC1A76">
        <w:t xml:space="preserve">drivkrafterna till arbete starka samt att regeringen hade de finansiella musklerna att stötta ekonomin när krisen kom. Situationen är en annan nu. </w:t>
      </w:r>
    </w:p>
    <w:p w:rsidRPr="00BC1A76" w:rsidR="00D93D6C" w:rsidP="00A53087" w:rsidRDefault="00D93D6C" w14:paraId="118C8B1B" w14:textId="7DE15E0E">
      <w:r w:rsidRPr="00BC1A76">
        <w:t>Arbetslösheten är högre nu än inför den förra krisen och överskotten mindre. Under inget av de senaste fyra åren har sparandet varit lika stort som under något av åren som ledde fram till finanskrisen. Det är oroande, inte minst eftersom vi troligen inte kommer att få särskilt mycket draghjälp av vare sig penningpolitiken, där de traditionella verktygen i och med minusräntan i princip är uttömda, eller</w:t>
      </w:r>
      <w:r w:rsidR="002942CE">
        <w:t xml:space="preserve"> av</w:t>
      </w:r>
      <w:r w:rsidRPr="00BC1A76">
        <w:t xml:space="preserve"> finanspolitik i omvärlden, där statsskulderna är högre än tidigare, i EU och USA i snitt 50 procent högre än för 10 år sedan. </w:t>
      </w:r>
    </w:p>
    <w:p w:rsidRPr="00BC1A76" w:rsidR="00D93D6C" w:rsidP="00A53087" w:rsidRDefault="00D93D6C" w14:paraId="57C13D29" w14:textId="418E9916">
      <w:r w:rsidRPr="00BC1A76">
        <w:t>Det spelar roll, för när krisen väl kommer behöver finanspolitiken ha muskler för att dämpa nedgången och påskynda återhämtningen. Är krisen mild räcker det med de så kallade automatiska stabilisatorerna: att skatteintäkter utan aktiva beslut sjunker och transfereringsutgifter stiger vid en konjunkturnedgång. Ökade resurser till arbets</w:t>
      </w:r>
      <w:r w:rsidR="006E0DBD">
        <w:softHyphen/>
      </w:r>
      <w:r w:rsidRPr="00BC1A76">
        <w:t xml:space="preserve">marknadspolitiken brukar också räknas hit. Ett grundkrav för styrkan i de offentliga finanserna är att dessa automatiska och semiautomatiska stabilisatorer ska kunna verka fullt ut. </w:t>
      </w:r>
    </w:p>
    <w:p w:rsidRPr="00BC1A76" w:rsidR="00D93D6C" w:rsidP="00A53087" w:rsidRDefault="00D93D6C" w14:paraId="2B542A22" w14:textId="1251FC9E">
      <w:r w:rsidRPr="00BC1A76">
        <w:t xml:space="preserve">Det är möjligt att det räcker: </w:t>
      </w:r>
      <w:r w:rsidRPr="00BC1A76" w:rsidR="002942CE">
        <w:t xml:space="preserve">De </w:t>
      </w:r>
      <w:r w:rsidRPr="00BC1A76">
        <w:t>prognoser som ligger nu tyder på att den kommande nedgången inte blir så djup, men vi vet att ekonomernas modeller är dåligt lämpade för att förutse ovanliga händelser. Vi vet också att Sverige ytterst sällan har normala konjunkturnedgångar enligt skolboken. Svensk industri och svenskt näringsliv är extra konjunkturkänslig</w:t>
      </w:r>
      <w:r w:rsidR="002942CE">
        <w:t>a</w:t>
      </w:r>
      <w:r w:rsidRPr="00BC1A76">
        <w:t xml:space="preserve">, och när krisen väl kommer blir den ofta extra djup. </w:t>
      </w:r>
    </w:p>
    <w:p w:rsidRPr="00BC1A76" w:rsidR="00D93D6C" w:rsidP="00A53087" w:rsidRDefault="00D93D6C" w14:paraId="56E124D4" w14:textId="1693ACAC">
      <w:r w:rsidRPr="00BC1A76">
        <w:t xml:space="preserve">Därför bör vi planera för en aktiv finanspolitik, kanske till och med en mycket expansiv finanspolitik om övriga verktyg är uttömda. Här utgör inte överskottsmålet någon större begränsning. Så länge förtroendet hos marknader och medborgare för styrkan i offentliga finanser är intakt är det svårt att se att regeringen skulle få någon större kritik för att politiken är för expansiv. Under finanskrisen kom kritiken uteslutande från de som tyckte att politiken var för stram, bland annat från Stefan Löfven. De som vill ändra överskottsmålet gör det för att de tycker att regeringen ska kunna hjälpa </w:t>
      </w:r>
      <w:r w:rsidRPr="00BC1A76" w:rsidR="002942CE">
        <w:t xml:space="preserve">Riksbanken </w:t>
      </w:r>
      <w:r w:rsidRPr="00BC1A76">
        <w:t>och stimulera ekonomin nu, med ett fortsatt högt resurs</w:t>
      </w:r>
      <w:r w:rsidR="006E0DBD">
        <w:softHyphen/>
      </w:r>
      <w:r w:rsidRPr="00BC1A76">
        <w:t xml:space="preserve">utnyttjande, inte för att det skulle vara svårt att stimulera ekonomin i kristider. </w:t>
      </w:r>
    </w:p>
    <w:p w:rsidRPr="00BC1A76" w:rsidR="00D93D6C" w:rsidP="00A53087" w:rsidRDefault="00D93D6C" w14:paraId="164EC7FD" w14:textId="3A54077E">
      <w:r w:rsidRPr="00BC1A76">
        <w:t xml:space="preserve">Nästa fråga är hur ekonomin ska stimuleras. Där finns många lärdomar att dra från finanskrisen. Först och främst ska man underlätta för den ordinarie verksamheten att fortsätta så ostört som möjligt. Moderaterna kommer i en kris därför ge betydande belopp till kommuner och regioner för att säkerställa att de kan undvika uppsägningar. </w:t>
      </w:r>
      <w:r w:rsidRPr="00BC1A76">
        <w:lastRenderedPageBreak/>
        <w:t>Det visade sig att det var en effektiv åtgärd för att värna både jobb och välfärd. Dess</w:t>
      </w:r>
      <w:r w:rsidR="006E0DBD">
        <w:softHyphen/>
      </w:r>
      <w:r w:rsidRPr="00BC1A76">
        <w:t>utom bör man underlätta för företagen genom att senarelägga skatteinbetalningar och möjliggöra för dem att minska sina anställdas arbetstid i stället för att säga upp när efterfrågan viker.</w:t>
      </w:r>
    </w:p>
    <w:p w:rsidRPr="00BC1A76" w:rsidR="00D93D6C" w:rsidP="00746535" w:rsidRDefault="00D93D6C" w14:paraId="675AE8C2" w14:textId="029FD513">
      <w:r w:rsidRPr="00BC1A76">
        <w:t xml:space="preserve">Ytterligare en lärdom från finanskrisen är att ökade infrastrukturinvesteringar tyvärr inte är ett särskilt effektivt konjunkturpolitiskt verktyg i en modern demokratisk ekonomi. Det finns få ”spadfärdiga” projekt, och nya projekt tar ofta lång tid innan de kan inledas. </w:t>
      </w:r>
      <w:bookmarkStart w:name="_Hlk42784053" w:id="22"/>
      <w:r w:rsidRPr="00BC1A76">
        <w:t xml:space="preserve">Möjligheten att tidigarelägga projekt ska givetvis undersökas och prioriteras, men det bör finnas en låg förväntan kring hur stora volymer det </w:t>
      </w:r>
      <w:r w:rsidRPr="00BC1A76" w:rsidR="002942CE">
        <w:t xml:space="preserve">troligen kommer </w:t>
      </w:r>
      <w:r w:rsidRPr="00BC1A76">
        <w:t>att vara frågan om.</w:t>
      </w:r>
    </w:p>
    <w:bookmarkEnd w:id="22"/>
    <w:p w:rsidRPr="00BC1A76" w:rsidR="00D93D6C" w:rsidP="00746535" w:rsidRDefault="00D93D6C" w14:paraId="25A04EFE" w14:textId="44B051C7">
      <w:r w:rsidRPr="00BC1A76">
        <w:t>Hushållens ekonomi kommer också att behöva stärkas. Moderaternas slutsats är att man i första hand bör tidigarelägga sådant som ändå på sikt behöver göras, helt enkelt eftersom det är väldigt få av krisåtgärderna som kan rullas tillbaka. Eftersom det fort</w:t>
      </w:r>
      <w:r w:rsidR="006E0DBD">
        <w:softHyphen/>
      </w:r>
      <w:r w:rsidRPr="00BC1A76">
        <w:t xml:space="preserve">farande behöver bli mer lönsamt att arbeta och att utbilda sig i Sverige kommer därför en moderat stimulanspolitik i hög grad bygga på strukturellt riktiga reformer som också stimulerar ekonomin, framförallt genom ytterligare sänkningar av skatten på arbete. </w:t>
      </w:r>
    </w:p>
    <w:p w:rsidRPr="00BC1A76" w:rsidR="00D93D6C" w:rsidP="00746535" w:rsidRDefault="00D93D6C" w14:paraId="12032B10" w14:textId="48BDE2D0">
      <w:r w:rsidRPr="00BC1A76">
        <w:t>Samtidigt drabbar en kris oftast svaga grupper allra hårdast</w:t>
      </w:r>
      <w:r w:rsidR="002942CE">
        <w:t>,</w:t>
      </w:r>
      <w:r w:rsidRPr="00BC1A76">
        <w:t xml:space="preserve"> och för att krispolitiken ska uppfattas som legitim kommer det också behövas åtgärder riktade mot dessa grupper. Man ska dock vara medveten om att dessa åtgärder högst sannolikt kommer att bli kvar också efter att krisen är över. Så man bör i möjligaste mån undvika åtgärder som minskar drivkrafterna till arbete.</w:t>
      </w:r>
    </w:p>
    <w:p w:rsidRPr="00BC1A76" w:rsidR="00D93D6C" w:rsidP="00746535" w:rsidRDefault="00D93D6C" w14:paraId="1E97AE8D" w14:textId="71A1513E">
      <w:r w:rsidRPr="00BC1A76">
        <w:t>Vid riktigt allvarliga kriser undermineras förtroendet för det finansiella systemet som sådant. Sverige har upplevt två sådana kriser de senaste decennierna</w:t>
      </w:r>
      <w:r w:rsidR="002942CE">
        <w:t>,</w:t>
      </w:r>
      <w:r w:rsidRPr="00BC1A76">
        <w:t xml:space="preserve"> och sättet </w:t>
      </w:r>
      <w:r w:rsidR="002942CE">
        <w:t>på vilket</w:t>
      </w:r>
      <w:r w:rsidRPr="00BC1A76">
        <w:t xml:space="preserve"> ansvariga moderata ministrar hanterade dessa kriser har blivit stilbildande. Det övergripande målet är att se till att det finansiella systemet fortsätter att fungera, att hushåll och företag får lån och att betalningsväsendet fungerar. Det kan handla om att underlätta för de svenska bankerna att klara sin upplåning eller att i slutändan, när alternativen är uttömda, ta över systemviktiga banker. Det handlar dock aldrig om att rädda bankernas ägare. I denna del är beredskapen troligen betydligt bättre än inför finanskrisen. Det finns nu ett system för krishantering redan innan krisen har inträffat, både i Sverige och på EU-nivå. Varje kris är dock unik och systemet har inte testats ännu. Oavsett system bygger dock krishanteringen på att förtroendet för statens betalningsförmåga är intakt och att offentliga finanser är tillräckligt starka för att kunna garantera hela eller delar av ett av Europas största banksystem.</w:t>
      </w:r>
    </w:p>
    <w:p w:rsidRPr="00BC1A76" w:rsidR="00D93D6C" w:rsidP="00AA6EF0" w:rsidRDefault="00D93D6C" w14:paraId="3C10115E" w14:textId="436ADB7F">
      <w:r w:rsidRPr="00BC1A76">
        <w:t xml:space="preserve">För att kunna genomföra en aktiv krispolitik krävs dock ordning och reda i de offentliga finanserna, vilket förutsätter stora överskott i goda tider och att regeringen inte bygger in stora kostnadsökningar vars fulla omfattning blir synlig först i sämre tider. Det är därför som Moderaterna har varit så kritiska till att Magdalena Andersson har sparat för lite, och till åtgärder som familjeveckan, friåret och andra höjda bidrag. Kostnaden </w:t>
      </w:r>
      <w:r w:rsidR="002942CE">
        <w:t>för</w:t>
      </w:r>
      <w:r w:rsidRPr="00BC1A76">
        <w:t xml:space="preserve"> denna politik kommer att</w:t>
      </w:r>
      <w:r w:rsidRPr="00BC1A76" w:rsidR="00AA6EF0">
        <w:t xml:space="preserve"> synas först i lågkonjunkturen.</w:t>
      </w:r>
    </w:p>
    <w:p w:rsidRPr="00BC1A76" w:rsidR="00D93D6C" w:rsidP="00DB2283" w:rsidRDefault="00D93D6C" w14:paraId="4F771B30" w14:textId="639CB171">
      <w:pPr>
        <w:pStyle w:val="Rubrik2"/>
      </w:pPr>
      <w:bookmarkStart w:name="_Toc48811578" w:id="23"/>
      <w:r w:rsidRPr="00BC1A76">
        <w:t xml:space="preserve">3.2 </w:t>
      </w:r>
      <w:r w:rsidR="00684CB7">
        <w:t xml:space="preserve"> </w:t>
      </w:r>
      <w:r w:rsidRPr="00BC1A76">
        <w:t>Reforminriktning</w:t>
      </w:r>
      <w:bookmarkEnd w:id="23"/>
    </w:p>
    <w:p w:rsidR="001939E9" w:rsidP="00D93D6C" w:rsidRDefault="00D93D6C" w14:paraId="2F60C888" w14:textId="77777777">
      <w:pPr>
        <w:pStyle w:val="Normalutanindragellerluft"/>
      </w:pPr>
      <w:r w:rsidRPr="00BC1A76">
        <w:t xml:space="preserve">Den moderata reforminriktningen i budgetmotionen för 2020 vilar på tre ben. Vi ska återupprätta samhällskontraktet och se till att alla svenskar får valuta för skattepengarna. Vi ska värna sammanhållningen, dela bördorna rättvist och skapa möjligheter för alla att skapa sig ett gott liv </w:t>
      </w:r>
      <w:r w:rsidR="002942CE">
        <w:t xml:space="preserve">i </w:t>
      </w:r>
      <w:r w:rsidRPr="00BC1A76">
        <w:t>Sverige</w:t>
      </w:r>
      <w:r w:rsidR="002942CE">
        <w:t>.</w:t>
      </w:r>
    </w:p>
    <w:p w:rsidRPr="00BC1A76" w:rsidR="00D93D6C" w:rsidP="00AA6EF0" w:rsidRDefault="00D93D6C" w14:paraId="6385EFAC" w14:textId="3F87E2F3">
      <w:pPr>
        <w:pStyle w:val="Rubrik3"/>
      </w:pPr>
      <w:bookmarkStart w:name="_Toc20320023" w:id="24"/>
      <w:bookmarkStart w:name="_Toc20961520" w:id="25"/>
      <w:bookmarkStart w:name="_Toc20973717" w:id="26"/>
      <w:r w:rsidRPr="00BC1A76">
        <w:lastRenderedPageBreak/>
        <w:t xml:space="preserve">3.2.1 </w:t>
      </w:r>
      <w:r w:rsidR="00684CB7">
        <w:t xml:space="preserve"> </w:t>
      </w:r>
      <w:r w:rsidRPr="00BC1A76">
        <w:t>Återupprätta samhällskontraktet</w:t>
      </w:r>
      <w:bookmarkEnd w:id="24"/>
      <w:bookmarkEnd w:id="25"/>
      <w:bookmarkEnd w:id="26"/>
    </w:p>
    <w:p w:rsidRPr="00BC1A76" w:rsidR="00D93D6C" w:rsidP="00D93D6C" w:rsidRDefault="00D93D6C" w14:paraId="24489365" w14:textId="63EF0BEB">
      <w:pPr>
        <w:pStyle w:val="Normalutanindragellerluft"/>
      </w:pPr>
      <w:r w:rsidRPr="00BC1A76">
        <w:t>Det grova våldet har nått rekordnivåer. I år har 214 skjutningar och 144 sprängningar ägt rum i Sverige. Gängen blir allt aggressivare och mer våldsbenägna. Utsatthet</w:t>
      </w:r>
      <w:r w:rsidR="002942CE">
        <w:t>en</w:t>
      </w:r>
      <w:r w:rsidRPr="00BC1A76">
        <w:t xml:space="preserve"> för sexualbrott och personrån ökar, inte minst mot unga. Polisnärvaron är för låg och svenska folket har fått nog. Vi kan inte, som regeringen, vänta på att fler poliser ska utbildas. I syfte att snabbt öka tryggheten föreslår Moderaterna bland annat en miljard kronor extra till Polismyndigheten för att anställa eller anlita uppemot 2</w:t>
      </w:r>
      <w:r w:rsidR="002942CE">
        <w:t> </w:t>
      </w:r>
      <w:r w:rsidRPr="00BC1A76">
        <w:t xml:space="preserve">000 ordningsvakter som kan bistå </w:t>
      </w:r>
      <w:r w:rsidRPr="00BC1A76" w:rsidR="002971EE">
        <w:t xml:space="preserve">polisen </w:t>
      </w:r>
      <w:r w:rsidRPr="00BC1A76">
        <w:t>med att upprätthålla trygghet på gator och torg. Samtidigt föreslår vi bland annat betald polisutbildning och högre löner för att fler ska vilja söka sig till och stanna kvar i yrket. Totalt innebär Moderaternas satsningar mer än 2,5 miljarder kronor för fler poliser och ökad trygghet år 2020. Vidare fortsätter vi förstärka den svenska försvarsförmågan.</w:t>
      </w:r>
    </w:p>
    <w:p w:rsidRPr="00BC1A76" w:rsidR="00D93D6C" w:rsidP="00746535" w:rsidRDefault="00D93D6C" w14:paraId="0F4B517A" w14:textId="77777777">
      <w:r w:rsidRPr="00BC1A76">
        <w:t>Ytterligare satsningar görs också på övriga rättsväsendet, något som är nödvändigt om Sverige ska kunna trycka tillbaka den växande brottsligheten.</w:t>
      </w:r>
    </w:p>
    <w:p w:rsidRPr="00BC1A76" w:rsidR="00D93D6C" w:rsidP="00746535" w:rsidRDefault="00D93D6C" w14:paraId="5781693F" w14:textId="77777777">
      <w:r w:rsidRPr="00BC1A76">
        <w:t>På samma sätt står vi upp för vår förmåga att skydda Sveriges gräns i en allt oroligare omvärld. Moderaterna fortsätter att stärka den svenska försvarsförmågan.</w:t>
      </w:r>
    </w:p>
    <w:p w:rsidRPr="00BC1A76" w:rsidR="00D93D6C" w:rsidP="00D93D6C" w:rsidRDefault="00D93D6C" w14:paraId="1AAF6B02" w14:textId="6ABFF1F9">
      <w:pPr>
        <w:pStyle w:val="Normalutanindragellerluft"/>
      </w:pPr>
      <w:r w:rsidRPr="00BC1A76">
        <w:t>Sveriges kommuner och regioner är under ett allt större tryck till följd av förändringar i demografin med fler barn och äldre samt att kommunerna nu i stor utsträckning får bära kostnaderna för en misslyckad integration. Samhällskontraktet hotas när kommuner och landsting som följd får svårt att upprätthålla den välfärd medborgarna ska kunna förvänta sig. Det kan Moderaterna inte acceptera. Därför presenterar vi i vår budget en höjning av de generella statsbidragen till kommuner och regioner på sammanlagt 14 miljarder kronor år 2020, 9</w:t>
      </w:r>
      <w:r w:rsidR="002971EE">
        <w:t> </w:t>
      </w:r>
      <w:r w:rsidRPr="00BC1A76">
        <w:t>miljarder mer än regeringen.</w:t>
      </w:r>
    </w:p>
    <w:p w:rsidRPr="00BC1A76" w:rsidR="00D93D6C" w:rsidP="00AA6EF0" w:rsidRDefault="00D93D6C" w14:paraId="56A8EC63" w14:textId="3B3E1370">
      <w:r w:rsidRPr="00BC1A76">
        <w:t>Ska vi prioritera välfärdens kärna och statens kärnuppgifter måste statens kostnader minska. Hotet mot välfärdsstaten är inte att kostnaderna hålls i schack utan när de inte gör det. En av Moderaternas viktigaste uppgifter är att se till att stoppa skenande utgifter. En välfärdsstat kan aldrig tillåta att utgifterna växer okontrollerat</w:t>
      </w:r>
      <w:r w:rsidR="002971EE">
        <w:t>. D</w:t>
      </w:r>
      <w:r w:rsidRPr="00BC1A76">
        <w:t>en läxan har vi lärt oss flera gånger</w:t>
      </w:r>
      <w:r w:rsidR="002971EE">
        <w:t>: U</w:t>
      </w:r>
      <w:r w:rsidRPr="00BC1A76">
        <w:t xml:space="preserve">nder 1980-talet när utgifterna som helhet växte för snabbt. Under 1990-talet och 00-talet när först kostnaderna för arbetslösheten och sedan kostnaderna för förtidspension tilläts växa till nivåer vi inte sett tidigare. Under finanskrisen och eurokrisen när </w:t>
      </w:r>
      <w:r w:rsidR="002971EE">
        <w:t xml:space="preserve">det </w:t>
      </w:r>
      <w:r w:rsidRPr="00BC1A76" w:rsidR="002971EE">
        <w:t xml:space="preserve">i många länder kostade enorma belopp </w:t>
      </w:r>
      <w:r w:rsidRPr="00BC1A76">
        <w:t xml:space="preserve">att rädda det finansiella systemet, dock inte </w:t>
      </w:r>
      <w:r w:rsidR="002971EE">
        <w:t xml:space="preserve">i </w:t>
      </w:r>
      <w:r w:rsidRPr="00BC1A76">
        <w:t>Sverige tack vare en skicklig krispolitik av den dåvarande alliansregeringen. Senast när en alltför stor flyktinginvandring kostat först staten och nu kommunerna mångmiljardbelopp. Vi genomför därför betydande besparingar på migrationen genom att föreslå ett volymmål som skulle minska antalet asylsökande, och därmed kostnaderna. Det är också därför vi reformer</w:t>
      </w:r>
      <w:r w:rsidR="002971EE">
        <w:t>ar</w:t>
      </w:r>
      <w:r w:rsidRPr="00BC1A76">
        <w:t xml:space="preserve"> budget</w:t>
      </w:r>
      <w:r w:rsidR="006E0DBD">
        <w:softHyphen/>
      </w:r>
      <w:r w:rsidRPr="00BC1A76">
        <w:t>principen för biståndet och avskaffa</w:t>
      </w:r>
      <w:r w:rsidR="002971EE">
        <w:t>r</w:t>
      </w:r>
      <w:r w:rsidRPr="00BC1A76">
        <w:t xml:space="preserve"> enprocentsmålet</w:t>
      </w:r>
      <w:r w:rsidR="002971EE">
        <w:t>. I</w:t>
      </w:r>
      <w:r w:rsidRPr="00BC1A76">
        <w:t xml:space="preserve">nga utgifter ska få växa okontrollerat år från år. Då kommer vi inte ha råd med </w:t>
      </w:r>
      <w:r w:rsidR="002971EE">
        <w:t>vare sig</w:t>
      </w:r>
      <w:r w:rsidRPr="00BC1A76">
        <w:t xml:space="preserve"> statens</w:t>
      </w:r>
      <w:r w:rsidRPr="00BC1A76" w:rsidR="00AA6EF0">
        <w:t xml:space="preserve"> kärnuppgifter eller välfärden.</w:t>
      </w:r>
    </w:p>
    <w:p w:rsidRPr="00BC1A76" w:rsidR="00D93D6C" w:rsidP="00AA6EF0" w:rsidRDefault="00D93D6C" w14:paraId="298188CE" w14:textId="618A8D81">
      <w:pPr>
        <w:pStyle w:val="Rubrik3"/>
      </w:pPr>
      <w:bookmarkStart w:name="_Toc20320024" w:id="27"/>
      <w:bookmarkStart w:name="_Toc20961521" w:id="28"/>
      <w:bookmarkStart w:name="_Toc20973718" w:id="29"/>
      <w:r w:rsidRPr="00BC1A76">
        <w:t>3.2.2</w:t>
      </w:r>
      <w:r w:rsidR="00684CB7">
        <w:t xml:space="preserve"> </w:t>
      </w:r>
      <w:r w:rsidRPr="00BC1A76">
        <w:t xml:space="preserve"> Ett sammanhållet Sverige</w:t>
      </w:r>
      <w:bookmarkEnd w:id="27"/>
      <w:bookmarkEnd w:id="28"/>
      <w:bookmarkEnd w:id="29"/>
    </w:p>
    <w:p w:rsidRPr="00BC1A76" w:rsidR="00D93D6C" w:rsidP="00D93D6C" w:rsidRDefault="00D93D6C" w14:paraId="6969FD75" w14:textId="577C88DA">
      <w:pPr>
        <w:pStyle w:val="Normalutanindragellerluft"/>
      </w:pPr>
      <w:bookmarkStart w:name="_Toc20320025" w:id="30"/>
      <w:r w:rsidRPr="00BC1A76">
        <w:t>Framtidsutmaningar ska vi tackla tillsammans, inte var och en för sig. Kostnaderna för klimatomställningen måste fördelas rättvist, annars kommer vi aldrig att få acceptans för omställningen. Vissa tar tunnelbanan till jobbet – andra bilen</w:t>
      </w:r>
      <w:r w:rsidR="002971EE">
        <w:t>. O</w:t>
      </w:r>
      <w:r w:rsidRPr="00BC1A76">
        <w:t>m Sverige ska hålla ihop måste alla ha råd att transportera sig till jobb, familj och vänner och fritids</w:t>
      </w:r>
      <w:r w:rsidR="006E0DBD">
        <w:softHyphen/>
      </w:r>
      <w:r w:rsidRPr="00BC1A76">
        <w:t xml:space="preserve">aktiviteter. Skatten på drivmedel slår i dag alltför orättvist mot den som bor utanför </w:t>
      </w:r>
      <w:r w:rsidRPr="00BC1A76">
        <w:lastRenderedPageBreak/>
        <w:t>storstaden och som är beroende av bilen för att få vardagen att gå ihop. Moderaternas budget innebär att priset på bensin och diesel sänks med en krona vid pumpen nästa år.</w:t>
      </w:r>
    </w:p>
    <w:p w:rsidRPr="00BC1A76" w:rsidR="00D93D6C" w:rsidP="00746535" w:rsidRDefault="00D93D6C" w14:paraId="222D5B4E" w14:textId="5F4F4613">
      <w:r w:rsidRPr="00BC1A76">
        <w:t xml:space="preserve">Lika viktig är sammanhållningen mellan generationer. Vi behöver förändra synen på ålder och i större utsträckning ta tillvara kompetensen hos erfarna medarbetare. Och alla pensionärer som varit med och byggt Sverige – inte bara de med högst pensioner – förtjänar sänkt skatt. Därför sänker vi i den här budgeten, liksom vi gjorde i budgeten för 2019, skatten för alla pensionärer. Dubbelt så mycket och för dubbelt så många </w:t>
      </w:r>
      <w:r w:rsidR="002971EE">
        <w:t>som</w:t>
      </w:r>
      <w:r w:rsidRPr="00BC1A76">
        <w:t xml:space="preserve"> regeringen. </w:t>
      </w:r>
    </w:p>
    <w:p w:rsidRPr="00BC1A76" w:rsidR="00D93D6C" w:rsidP="00746535" w:rsidRDefault="00D93D6C" w14:paraId="41148518" w14:textId="5F9AF2E1">
      <w:r w:rsidRPr="00BC1A76">
        <w:t>Sverige ska vara ett land där integrationen i stället för att – som i dag – vara ett problem bidrar till att lösa problem. Med språkkrav för de vuxna och en skola som fokuserar på kunskap, ges förutsättningar för alla som är nya i Sverige att komma in i samhället och vara med och bidra till det gemensamma. Den svenska samman</w:t>
      </w:r>
      <w:r w:rsidR="006E0DBD">
        <w:softHyphen/>
      </w:r>
      <w:r w:rsidRPr="00BC1A76">
        <w:t>hållningen är bland det viktigaste vi har. Den riskerar att på allvar skadas om vi inte gör något åt dagens problem. Det räcker inte med att tackla våra problem</w:t>
      </w:r>
      <w:r w:rsidR="002971EE">
        <w:t xml:space="preserve">; </w:t>
      </w:r>
      <w:r w:rsidRPr="00BC1A76">
        <w:t xml:space="preserve">vi måste också göra det tillsammans. </w:t>
      </w:r>
    </w:p>
    <w:p w:rsidRPr="00BC1A76" w:rsidR="00D93D6C" w:rsidP="00746535" w:rsidRDefault="00D93D6C" w14:paraId="4B42C7AE" w14:textId="566479DA">
      <w:r w:rsidRPr="00BC1A76">
        <w:t>Sammanhållningen kräver också en inkomstfördelning som människor uppfattar som rättvis. Flit, ansträngning och entreprenörskap ska löna sig, men sammanhållningen äventyras om förutsättningarna för människor blir alltför olika. Därför spelar ut</w:t>
      </w:r>
      <w:r w:rsidR="006E0DBD">
        <w:softHyphen/>
      </w:r>
      <w:r w:rsidRPr="00BC1A76">
        <w:t>formningen av budgeten roll. Med regeringens budget gynnas de</w:t>
      </w:r>
      <w:r w:rsidR="002971EE">
        <w:t>n</w:t>
      </w:r>
      <w:r w:rsidRPr="00BC1A76">
        <w:t xml:space="preserve"> rikaste tiondelen mest. Med Moderaternas budget gynnas den tiondel som har näst lägst inkomst mest.</w:t>
      </w:r>
    </w:p>
    <w:p w:rsidRPr="00BC1A76" w:rsidR="00D93D6C" w:rsidP="00AA6EF0" w:rsidRDefault="00D93D6C" w14:paraId="5BF32F82" w14:textId="6AE641B5">
      <w:pPr>
        <w:pStyle w:val="Rubrik3"/>
      </w:pPr>
      <w:bookmarkStart w:name="_Toc20961522" w:id="31"/>
      <w:bookmarkStart w:name="_Toc20973719" w:id="32"/>
      <w:r w:rsidRPr="00BC1A76">
        <w:t xml:space="preserve">3.2.3 </w:t>
      </w:r>
      <w:r w:rsidR="00684CB7">
        <w:t xml:space="preserve"> </w:t>
      </w:r>
      <w:r w:rsidRPr="00BC1A76">
        <w:t>Tillväxtreformer</w:t>
      </w:r>
      <w:bookmarkEnd w:id="30"/>
      <w:bookmarkEnd w:id="31"/>
      <w:bookmarkEnd w:id="32"/>
    </w:p>
    <w:p w:rsidRPr="00BC1A76" w:rsidR="00D93D6C" w:rsidP="00D93D6C" w:rsidRDefault="00D93D6C" w14:paraId="1B726B24" w14:textId="77777777">
      <w:pPr>
        <w:pStyle w:val="Normalutanindragellerluft"/>
      </w:pPr>
      <w:r w:rsidRPr="00BC1A76">
        <w:t xml:space="preserve">Arbetslösheten bland utrikes födda har nått rekordnivåer och motsvarar nu hälften av alla arbetslösa. Att fastna i bidragsberoende är förödande för både individ och samhälle. </w:t>
      </w:r>
    </w:p>
    <w:p w:rsidRPr="00BC1A76" w:rsidR="00D93D6C" w:rsidP="00D93D6C" w:rsidRDefault="00D93D6C" w14:paraId="0F85008C" w14:textId="188BDF85">
      <w:pPr>
        <w:pStyle w:val="Normalutanindragellerluft"/>
      </w:pPr>
      <w:r w:rsidRPr="00BC1A76">
        <w:t>Därför tar vi i den här budgeten ett stort tag om bidragen. Vi föreslår skärpta krav för att erhålla försörjningsstöd, kvalificering in i bidragssystemen, krafttag mot bidragsfusk – och ett bidragstak, så att det alltid lönar sig att ta ett jobb. Inte minst förstärker Moderaterna jobbskatteavdraget så att alla som tjänar över 13</w:t>
      </w:r>
      <w:r w:rsidR="002971EE">
        <w:t> </w:t>
      </w:r>
      <w:r w:rsidRPr="00BC1A76">
        <w:t>000 kronor per månad får en skattesänkning</w:t>
      </w:r>
      <w:r w:rsidR="002971EE">
        <w:t xml:space="preserve"> på</w:t>
      </w:r>
      <w:r w:rsidRPr="00BC1A76">
        <w:t xml:space="preserve"> 3 200 kronor per månad. Sammantaget med den skattelättnad som genomfördes i budgeten för 2019 får en medelinkomsttagare sänkt skatt med uppemot 500 kronor per månad. Tillsammans innebär de samlade reformerna inom det här området att fler människor kommer att gå från bidrag till jobb. </w:t>
      </w:r>
    </w:p>
    <w:p w:rsidRPr="00BC1A76" w:rsidR="00D93D6C" w:rsidP="00746535" w:rsidRDefault="00D93D6C" w14:paraId="7C72C4BC" w14:textId="77777777">
      <w:r w:rsidRPr="00BC1A76">
        <w:t xml:space="preserve">Höga marginalskatter minskar samtidigt drivkraften att utbilda sig och att arbeta mer. ”Hälften kvar” av en löneökning ska vara en princip som gäller alla. Därför föreslår vi nu att nivån på den statliga inkomstskatten trappas ned med en procent per år. Tillsammans med avskaffandet av värnskatten tar vi därmed steg mot att sänka världens högsta marginalskatter. Samtidigt gör vi expertskatten mer konkurrenskraftig för att öka tillgången på kompetens och därmed möjliggöra fler investeringar i Sverige. </w:t>
      </w:r>
    </w:p>
    <w:p w:rsidRPr="00BC1A76" w:rsidR="00D93D6C" w:rsidP="00746535" w:rsidRDefault="00D93D6C" w14:paraId="59F2643F" w14:textId="67A39169">
      <w:r w:rsidRPr="00BC1A76">
        <w:t>Det är företag som växer och anställer som lägger grunden för vår framtida välfärd. Därför måste de få bättre förutsättningar att lyckas. Skattesystemet behöver inte fler särlösningar, som regeringen och stödpartierna nu föreslagit. Vad som behövs är i stället en skattereform som utgår från samhällsproblemen och med syfte att förenkla för företag att skapa fler jobb, öka tillväxten och värna sammanhållningen. I budget</w:t>
      </w:r>
      <w:r w:rsidR="006E0DBD">
        <w:softHyphen/>
      </w:r>
      <w:r w:rsidRPr="00BC1A76">
        <w:t>motionen tar vi ytterligare steg i skattereformen där skatt på arbete växlas mot skatt på konsumtion och konsumtionslån. Netto sänks dock skatterna med drygt 12 miljarder kronor utöver skattesänkningarna i budgetpropositionen.</w:t>
      </w:r>
    </w:p>
    <w:p w:rsidRPr="00BC1A76" w:rsidR="00D93D6C" w:rsidP="00746535" w:rsidRDefault="00D93D6C" w14:paraId="42FC99C8" w14:textId="090E5498">
      <w:r w:rsidRPr="00BC1A76">
        <w:lastRenderedPageBreak/>
        <w:t>Sveriges tillväxt är beroende av en trygg elförsörjning. Elektrifieringen är dessutom en central del i vår klimatomställning. Nu presenterar vi ett omfattande elektrifierings</w:t>
      </w:r>
      <w:r w:rsidR="006E0DBD">
        <w:softHyphen/>
      </w:r>
      <w:r w:rsidRPr="00BC1A76">
        <w:t>paket med satsningar på bland annat fjärde generationens kärnkraft.</w:t>
      </w:r>
    </w:p>
    <w:p w:rsidRPr="00BC1A76" w:rsidR="00D93D6C" w:rsidP="00746535" w:rsidRDefault="00D93D6C" w14:paraId="6FA45FC6" w14:textId="1A22650B">
      <w:r w:rsidRPr="00BC1A76">
        <w:t>Vi gör också stora effektiviseringar av klimatpolitiken, där vi säger nej till klimat</w:t>
      </w:r>
      <w:r w:rsidR="006E0DBD">
        <w:softHyphen/>
      </w:r>
      <w:r w:rsidRPr="00BC1A76">
        <w:t>åtgärder som dömts ut som ineffektiva eller verkningslösa och ersätter de</w:t>
      </w:r>
      <w:r w:rsidR="00534E80">
        <w:t xml:space="preserve">m </w:t>
      </w:r>
      <w:r w:rsidRPr="00BC1A76">
        <w:t>med åtgärder som ger mer nytta per satsad krona</w:t>
      </w:r>
      <w:r w:rsidR="00534E80">
        <w:t xml:space="preserve"> – e</w:t>
      </w:r>
      <w:r w:rsidRPr="00BC1A76">
        <w:t>lektrifiering i Sverige och klimat</w:t>
      </w:r>
      <w:r w:rsidR="006E0DBD">
        <w:softHyphen/>
      </w:r>
      <w:r w:rsidRPr="00BC1A76">
        <w:t>investeringar och klimatbistånd i omvärlden där pengarna gör som mest nytta.</w:t>
      </w:r>
    </w:p>
    <w:p w:rsidRPr="00BC1A76" w:rsidR="00D93D6C" w:rsidP="00746535" w:rsidRDefault="00D93D6C" w14:paraId="0FFB3222" w14:textId="3A483A0F">
      <w:pPr>
        <w:rPr>
          <w:i/>
          <w:iCs/>
        </w:rPr>
      </w:pPr>
      <w:r w:rsidRPr="00BC1A76">
        <w:t>För att säkra framtidens kompetensförsörjning och tillväxt ökar vi också under</w:t>
      </w:r>
      <w:r w:rsidR="00700363">
        <w:softHyphen/>
      </w:r>
      <w:r w:rsidRPr="00BC1A76">
        <w:t>visningstiden i skolan, så att alla ungdomar kan möta framtiden med rätt kunskaper.</w:t>
      </w:r>
    </w:p>
    <w:p w:rsidR="005F5A75" w:rsidP="007D5635" w:rsidRDefault="00D93D6C" w14:paraId="5A08911A" w14:textId="77777777">
      <w:pPr>
        <w:pStyle w:val="Tabellrubrik"/>
        <w:keepNext/>
      </w:pPr>
      <w:r w:rsidRPr="007D5635">
        <w:t xml:space="preserve">Figur </w:t>
      </w:r>
      <w:r w:rsidRPr="007D5635">
        <w:fldChar w:fldCharType="begin"/>
      </w:r>
      <w:r w:rsidRPr="007D5635">
        <w:instrText xml:space="preserve"> SEQ Figur \* ARABIC </w:instrText>
      </w:r>
      <w:r w:rsidRPr="007D5635">
        <w:fldChar w:fldCharType="separate"/>
      </w:r>
      <w:r w:rsidRPr="007D5635" w:rsidR="00086D05">
        <w:t>12</w:t>
      </w:r>
      <w:r w:rsidRPr="007D5635">
        <w:fldChar w:fldCharType="end"/>
      </w:r>
      <w:r w:rsidRPr="007D5635" w:rsidR="00534E80">
        <w:t xml:space="preserve"> </w:t>
      </w:r>
      <w:r w:rsidRPr="007D5635">
        <w:t xml:space="preserve">Reformer och finansiering i Moderaternas budgetmotion för 2020 </w:t>
      </w:r>
    </w:p>
    <w:p w:rsidRPr="005F5A75" w:rsidR="00D93D6C" w:rsidP="005F5A75" w:rsidRDefault="005F5A75" w14:paraId="32BEF7ED" w14:textId="0225168F">
      <w:pPr>
        <w:pStyle w:val="Tabellunderrubrik"/>
      </w:pPr>
      <w:r w:rsidRPr="005F5A75">
        <w:t>M</w:t>
      </w:r>
      <w:r w:rsidRPr="005F5A75" w:rsidR="00D93D6C">
        <w:t>iljarder kronor</w:t>
      </w:r>
    </w:p>
    <w:tbl>
      <w:tblPr>
        <w:tblW w:w="8505" w:type="dxa"/>
        <w:tblLayout w:type="fixed"/>
        <w:tblCellMar>
          <w:left w:w="57" w:type="dxa"/>
          <w:right w:w="57" w:type="dxa"/>
        </w:tblCellMar>
        <w:tblLook w:val="04A0" w:firstRow="1" w:lastRow="0" w:firstColumn="1" w:lastColumn="0" w:noHBand="0" w:noVBand="1"/>
      </w:tblPr>
      <w:tblGrid>
        <w:gridCol w:w="5954"/>
        <w:gridCol w:w="850"/>
        <w:gridCol w:w="851"/>
        <w:gridCol w:w="850"/>
      </w:tblGrid>
      <w:tr w:rsidRPr="008409B7" w:rsidR="00D93D6C" w:rsidTr="003E11C6" w14:paraId="69F48BB9" w14:textId="77777777">
        <w:trPr>
          <w:trHeight w:val="315"/>
        </w:trPr>
        <w:tc>
          <w:tcPr>
            <w:tcW w:w="5954" w:type="dxa"/>
            <w:tcBorders>
              <w:top w:val="single" w:color="auto" w:sz="4" w:space="0"/>
              <w:bottom w:val="single" w:color="auto" w:sz="4" w:space="0"/>
            </w:tcBorders>
            <w:shd w:val="clear" w:color="auto" w:fill="FFFFFF" w:themeFill="background1"/>
            <w:noWrap/>
            <w:vAlign w:val="bottom"/>
            <w:hideMark/>
          </w:tcPr>
          <w:p w:rsidRPr="008409B7" w:rsidR="00D93D6C" w:rsidP="003E11C6" w:rsidRDefault="00D93D6C" w14:paraId="633A1411" w14:textId="77777777">
            <w:pPr>
              <w:pStyle w:val="Normalutanindragellerluft"/>
              <w:spacing w:line="240" w:lineRule="exact"/>
              <w:rPr>
                <w:rFonts w:asciiTheme="majorHAnsi" w:hAnsiTheme="majorHAnsi" w:cstheme="majorHAnsi"/>
                <w:b/>
                <w:sz w:val="20"/>
                <w:szCs w:val="20"/>
              </w:rPr>
            </w:pPr>
            <w:r w:rsidRPr="008409B7">
              <w:rPr>
                <w:rFonts w:asciiTheme="majorHAnsi" w:hAnsiTheme="majorHAnsi" w:cstheme="majorHAnsi"/>
                <w:b/>
                <w:sz w:val="20"/>
                <w:szCs w:val="20"/>
              </w:rPr>
              <w:t>Prioriterade reformer</w:t>
            </w:r>
          </w:p>
        </w:tc>
        <w:tc>
          <w:tcPr>
            <w:tcW w:w="850" w:type="dxa"/>
            <w:tcBorders>
              <w:top w:val="single" w:color="auto" w:sz="4" w:space="0"/>
              <w:bottom w:val="single" w:color="auto" w:sz="4" w:space="0"/>
            </w:tcBorders>
            <w:shd w:val="clear" w:color="auto" w:fill="FFFFFF" w:themeFill="background1"/>
            <w:noWrap/>
            <w:vAlign w:val="bottom"/>
            <w:hideMark/>
          </w:tcPr>
          <w:p w:rsidRPr="008409B7" w:rsidR="00D93D6C" w:rsidP="003E11C6" w:rsidRDefault="00D93D6C" w14:paraId="4620A944" w14:textId="77777777">
            <w:pPr>
              <w:pStyle w:val="Normalutanindragellerluft"/>
              <w:spacing w:line="240" w:lineRule="exact"/>
              <w:jc w:val="right"/>
              <w:rPr>
                <w:rFonts w:asciiTheme="majorHAnsi" w:hAnsiTheme="majorHAnsi" w:cstheme="majorHAnsi"/>
                <w:b/>
                <w:sz w:val="20"/>
                <w:szCs w:val="20"/>
              </w:rPr>
            </w:pPr>
            <w:r w:rsidRPr="008409B7">
              <w:rPr>
                <w:rFonts w:asciiTheme="majorHAnsi" w:hAnsiTheme="majorHAnsi" w:cstheme="majorHAnsi"/>
                <w:b/>
                <w:sz w:val="20"/>
                <w:szCs w:val="20"/>
              </w:rPr>
              <w:t>2020</w:t>
            </w:r>
          </w:p>
        </w:tc>
        <w:tc>
          <w:tcPr>
            <w:tcW w:w="851" w:type="dxa"/>
            <w:tcBorders>
              <w:top w:val="single" w:color="auto" w:sz="4" w:space="0"/>
              <w:bottom w:val="single" w:color="auto" w:sz="4" w:space="0"/>
            </w:tcBorders>
            <w:shd w:val="clear" w:color="auto" w:fill="FFFFFF" w:themeFill="background1"/>
            <w:noWrap/>
            <w:vAlign w:val="bottom"/>
            <w:hideMark/>
          </w:tcPr>
          <w:p w:rsidRPr="008409B7" w:rsidR="00D93D6C" w:rsidP="003E11C6" w:rsidRDefault="00D93D6C" w14:paraId="6E0A6E6A" w14:textId="77777777">
            <w:pPr>
              <w:pStyle w:val="Normalutanindragellerluft"/>
              <w:spacing w:line="240" w:lineRule="exact"/>
              <w:jc w:val="right"/>
              <w:rPr>
                <w:rFonts w:asciiTheme="majorHAnsi" w:hAnsiTheme="majorHAnsi" w:cstheme="majorHAnsi"/>
                <w:b/>
                <w:sz w:val="20"/>
                <w:szCs w:val="20"/>
              </w:rPr>
            </w:pPr>
            <w:r w:rsidRPr="008409B7">
              <w:rPr>
                <w:rFonts w:asciiTheme="majorHAnsi" w:hAnsiTheme="majorHAnsi" w:cstheme="majorHAnsi"/>
                <w:b/>
                <w:sz w:val="20"/>
                <w:szCs w:val="20"/>
              </w:rPr>
              <w:t>2021</w:t>
            </w:r>
          </w:p>
        </w:tc>
        <w:tc>
          <w:tcPr>
            <w:tcW w:w="850" w:type="dxa"/>
            <w:tcBorders>
              <w:top w:val="single" w:color="auto" w:sz="4" w:space="0"/>
              <w:bottom w:val="single" w:color="auto" w:sz="4" w:space="0"/>
            </w:tcBorders>
            <w:shd w:val="clear" w:color="auto" w:fill="FFFFFF" w:themeFill="background1"/>
            <w:noWrap/>
            <w:vAlign w:val="bottom"/>
            <w:hideMark/>
          </w:tcPr>
          <w:p w:rsidRPr="008409B7" w:rsidR="00D93D6C" w:rsidP="003E11C6" w:rsidRDefault="00D93D6C" w14:paraId="213ADB1C" w14:textId="77777777">
            <w:pPr>
              <w:pStyle w:val="Normalutanindragellerluft"/>
              <w:spacing w:line="240" w:lineRule="exact"/>
              <w:jc w:val="right"/>
              <w:rPr>
                <w:rFonts w:asciiTheme="majorHAnsi" w:hAnsiTheme="majorHAnsi" w:cstheme="majorHAnsi"/>
                <w:b/>
                <w:sz w:val="20"/>
                <w:szCs w:val="20"/>
              </w:rPr>
            </w:pPr>
            <w:r w:rsidRPr="008409B7">
              <w:rPr>
                <w:rFonts w:asciiTheme="majorHAnsi" w:hAnsiTheme="majorHAnsi" w:cstheme="majorHAnsi"/>
                <w:b/>
                <w:sz w:val="20"/>
                <w:szCs w:val="20"/>
              </w:rPr>
              <w:t>2022</w:t>
            </w:r>
          </w:p>
        </w:tc>
      </w:tr>
      <w:tr w:rsidRPr="008409B7" w:rsidR="00D93D6C" w:rsidTr="003E11C6" w14:paraId="043259DF" w14:textId="77777777">
        <w:trPr>
          <w:trHeight w:val="315"/>
        </w:trPr>
        <w:tc>
          <w:tcPr>
            <w:tcW w:w="5954" w:type="dxa"/>
            <w:tcBorders>
              <w:top w:val="single" w:color="auto" w:sz="4" w:space="0"/>
            </w:tcBorders>
            <w:shd w:val="clear" w:color="auto" w:fill="FFFFFF" w:themeFill="background1"/>
            <w:noWrap/>
            <w:vAlign w:val="bottom"/>
            <w:hideMark/>
          </w:tcPr>
          <w:p w:rsidRPr="008409B7" w:rsidR="00D93D6C" w:rsidP="003E11C6" w:rsidRDefault="00D93D6C" w14:paraId="65A12E24" w14:textId="77777777">
            <w:pPr>
              <w:pStyle w:val="Normalutanindragellerluft"/>
              <w:spacing w:line="240" w:lineRule="exact"/>
              <w:rPr>
                <w:rFonts w:asciiTheme="majorHAnsi" w:hAnsiTheme="majorHAnsi" w:cstheme="majorHAnsi"/>
                <w:b/>
                <w:bCs/>
                <w:sz w:val="20"/>
                <w:szCs w:val="20"/>
              </w:rPr>
            </w:pPr>
            <w:r w:rsidRPr="008409B7">
              <w:rPr>
                <w:rFonts w:asciiTheme="majorHAnsi" w:hAnsiTheme="majorHAnsi" w:cstheme="majorHAnsi"/>
                <w:b/>
                <w:bCs/>
                <w:sz w:val="20"/>
                <w:szCs w:val="20"/>
              </w:rPr>
              <w:t>Återupprätta samhällskontraktet</w:t>
            </w:r>
          </w:p>
        </w:tc>
        <w:tc>
          <w:tcPr>
            <w:tcW w:w="850" w:type="dxa"/>
            <w:tcBorders>
              <w:top w:val="single" w:color="auto" w:sz="4" w:space="0"/>
            </w:tcBorders>
            <w:shd w:val="clear" w:color="auto" w:fill="FFFFFF" w:themeFill="background1"/>
            <w:noWrap/>
            <w:vAlign w:val="bottom"/>
            <w:hideMark/>
          </w:tcPr>
          <w:p w:rsidRPr="008409B7" w:rsidR="00D93D6C" w:rsidP="003E11C6" w:rsidRDefault="00D93D6C" w14:paraId="73741788" w14:textId="77777777">
            <w:pPr>
              <w:pStyle w:val="Normalutanindragellerluft"/>
              <w:spacing w:line="240" w:lineRule="exact"/>
              <w:jc w:val="right"/>
              <w:rPr>
                <w:rFonts w:asciiTheme="majorHAnsi" w:hAnsiTheme="majorHAnsi" w:cstheme="majorHAnsi"/>
                <w:b/>
                <w:bCs/>
                <w:sz w:val="20"/>
                <w:szCs w:val="20"/>
              </w:rPr>
            </w:pPr>
            <w:r w:rsidRPr="008409B7">
              <w:rPr>
                <w:rFonts w:asciiTheme="majorHAnsi" w:hAnsiTheme="majorHAnsi" w:cstheme="majorHAnsi"/>
                <w:b/>
                <w:bCs/>
                <w:sz w:val="20"/>
                <w:szCs w:val="20"/>
              </w:rPr>
              <w:t>19,0</w:t>
            </w:r>
          </w:p>
        </w:tc>
        <w:tc>
          <w:tcPr>
            <w:tcW w:w="851" w:type="dxa"/>
            <w:tcBorders>
              <w:top w:val="single" w:color="auto" w:sz="4" w:space="0"/>
            </w:tcBorders>
            <w:shd w:val="clear" w:color="auto" w:fill="FFFFFF" w:themeFill="background1"/>
            <w:noWrap/>
            <w:vAlign w:val="bottom"/>
            <w:hideMark/>
          </w:tcPr>
          <w:p w:rsidRPr="008409B7" w:rsidR="00D93D6C" w:rsidP="003E11C6" w:rsidRDefault="00D93D6C" w14:paraId="47B7B14B" w14:textId="77777777">
            <w:pPr>
              <w:pStyle w:val="Normalutanindragellerluft"/>
              <w:spacing w:line="240" w:lineRule="exact"/>
              <w:jc w:val="right"/>
              <w:rPr>
                <w:rFonts w:asciiTheme="majorHAnsi" w:hAnsiTheme="majorHAnsi" w:cstheme="majorHAnsi"/>
                <w:b/>
                <w:bCs/>
                <w:sz w:val="20"/>
                <w:szCs w:val="20"/>
              </w:rPr>
            </w:pPr>
            <w:r w:rsidRPr="008409B7">
              <w:rPr>
                <w:rFonts w:asciiTheme="majorHAnsi" w:hAnsiTheme="majorHAnsi" w:cstheme="majorHAnsi"/>
                <w:b/>
                <w:bCs/>
                <w:sz w:val="20"/>
                <w:szCs w:val="20"/>
              </w:rPr>
              <w:t>26,6</w:t>
            </w:r>
          </w:p>
        </w:tc>
        <w:tc>
          <w:tcPr>
            <w:tcW w:w="850" w:type="dxa"/>
            <w:tcBorders>
              <w:top w:val="single" w:color="auto" w:sz="4" w:space="0"/>
            </w:tcBorders>
            <w:shd w:val="clear" w:color="auto" w:fill="FFFFFF" w:themeFill="background1"/>
            <w:noWrap/>
            <w:vAlign w:val="bottom"/>
            <w:hideMark/>
          </w:tcPr>
          <w:p w:rsidRPr="008409B7" w:rsidR="00D93D6C" w:rsidP="003E11C6" w:rsidRDefault="00D93D6C" w14:paraId="6D1971DF" w14:textId="77777777">
            <w:pPr>
              <w:pStyle w:val="Normalutanindragellerluft"/>
              <w:spacing w:line="240" w:lineRule="exact"/>
              <w:jc w:val="right"/>
              <w:rPr>
                <w:rFonts w:asciiTheme="majorHAnsi" w:hAnsiTheme="majorHAnsi" w:cstheme="majorHAnsi"/>
                <w:b/>
                <w:bCs/>
                <w:sz w:val="20"/>
                <w:szCs w:val="20"/>
              </w:rPr>
            </w:pPr>
            <w:r w:rsidRPr="008409B7">
              <w:rPr>
                <w:rFonts w:asciiTheme="majorHAnsi" w:hAnsiTheme="majorHAnsi" w:cstheme="majorHAnsi"/>
                <w:b/>
                <w:bCs/>
                <w:sz w:val="20"/>
                <w:szCs w:val="20"/>
              </w:rPr>
              <w:t>38,3</w:t>
            </w:r>
          </w:p>
        </w:tc>
      </w:tr>
      <w:tr w:rsidRPr="008409B7" w:rsidR="00D93D6C" w:rsidTr="003E11C6" w14:paraId="0039798E" w14:textId="77777777">
        <w:trPr>
          <w:trHeight w:val="300"/>
        </w:trPr>
        <w:tc>
          <w:tcPr>
            <w:tcW w:w="5954" w:type="dxa"/>
            <w:shd w:val="clear" w:color="auto" w:fill="auto"/>
            <w:noWrap/>
            <w:vAlign w:val="bottom"/>
            <w:hideMark/>
          </w:tcPr>
          <w:p w:rsidRPr="008409B7" w:rsidR="00D93D6C" w:rsidP="005F5A75" w:rsidRDefault="00D93D6C" w14:paraId="1AAE7C2F" w14:textId="77777777">
            <w:pPr>
              <w:pStyle w:val="Normalutanindragellerluft"/>
              <w:spacing w:line="240" w:lineRule="exact"/>
              <w:rPr>
                <w:rFonts w:asciiTheme="majorHAnsi" w:hAnsiTheme="majorHAnsi" w:cstheme="majorHAnsi"/>
                <w:bCs/>
                <w:i/>
                <w:sz w:val="20"/>
                <w:szCs w:val="20"/>
              </w:rPr>
            </w:pPr>
            <w:r w:rsidRPr="008409B7">
              <w:rPr>
                <w:rFonts w:asciiTheme="majorHAnsi" w:hAnsiTheme="majorHAnsi" w:cstheme="majorHAnsi"/>
                <w:bCs/>
                <w:i/>
                <w:sz w:val="20"/>
                <w:szCs w:val="20"/>
              </w:rPr>
              <w:t>Ett tryggt Sverige</w:t>
            </w:r>
          </w:p>
        </w:tc>
        <w:tc>
          <w:tcPr>
            <w:tcW w:w="850" w:type="dxa"/>
            <w:shd w:val="clear" w:color="auto" w:fill="auto"/>
            <w:noWrap/>
            <w:vAlign w:val="bottom"/>
            <w:hideMark/>
          </w:tcPr>
          <w:p w:rsidRPr="008409B7" w:rsidR="00D93D6C" w:rsidP="003E11C6" w:rsidRDefault="00D93D6C" w14:paraId="32DEC515" w14:textId="77777777">
            <w:pPr>
              <w:pStyle w:val="Normalutanindragellerluft"/>
              <w:spacing w:line="240" w:lineRule="exact"/>
              <w:jc w:val="right"/>
              <w:rPr>
                <w:rFonts w:asciiTheme="majorHAnsi" w:hAnsiTheme="majorHAnsi" w:cstheme="majorHAnsi"/>
                <w:bCs/>
                <w:i/>
                <w:sz w:val="20"/>
                <w:szCs w:val="20"/>
              </w:rPr>
            </w:pPr>
            <w:r w:rsidRPr="008409B7">
              <w:rPr>
                <w:rFonts w:asciiTheme="majorHAnsi" w:hAnsiTheme="majorHAnsi" w:cstheme="majorHAnsi"/>
                <w:bCs/>
                <w:i/>
                <w:sz w:val="20"/>
                <w:szCs w:val="20"/>
              </w:rPr>
              <w:t>3,5</w:t>
            </w:r>
          </w:p>
        </w:tc>
        <w:tc>
          <w:tcPr>
            <w:tcW w:w="851" w:type="dxa"/>
            <w:shd w:val="clear" w:color="auto" w:fill="auto"/>
            <w:noWrap/>
            <w:vAlign w:val="bottom"/>
            <w:hideMark/>
          </w:tcPr>
          <w:p w:rsidRPr="008409B7" w:rsidR="00D93D6C" w:rsidP="003E11C6" w:rsidRDefault="00D93D6C" w14:paraId="273B7E56" w14:textId="77777777">
            <w:pPr>
              <w:pStyle w:val="Normalutanindragellerluft"/>
              <w:spacing w:line="240" w:lineRule="exact"/>
              <w:jc w:val="right"/>
              <w:rPr>
                <w:rFonts w:asciiTheme="majorHAnsi" w:hAnsiTheme="majorHAnsi" w:cstheme="majorHAnsi"/>
                <w:bCs/>
                <w:i/>
                <w:sz w:val="20"/>
                <w:szCs w:val="20"/>
              </w:rPr>
            </w:pPr>
            <w:r w:rsidRPr="008409B7">
              <w:rPr>
                <w:rFonts w:asciiTheme="majorHAnsi" w:hAnsiTheme="majorHAnsi" w:cstheme="majorHAnsi"/>
                <w:bCs/>
                <w:i/>
                <w:sz w:val="20"/>
                <w:szCs w:val="20"/>
              </w:rPr>
              <w:t>4,2</w:t>
            </w:r>
          </w:p>
        </w:tc>
        <w:tc>
          <w:tcPr>
            <w:tcW w:w="850" w:type="dxa"/>
            <w:shd w:val="clear" w:color="auto" w:fill="auto"/>
            <w:noWrap/>
            <w:vAlign w:val="bottom"/>
            <w:hideMark/>
          </w:tcPr>
          <w:p w:rsidRPr="008409B7" w:rsidR="00D93D6C" w:rsidP="003E11C6" w:rsidRDefault="00D93D6C" w14:paraId="306A7C90" w14:textId="77777777">
            <w:pPr>
              <w:pStyle w:val="Normalutanindragellerluft"/>
              <w:spacing w:line="240" w:lineRule="exact"/>
              <w:jc w:val="right"/>
              <w:rPr>
                <w:rFonts w:asciiTheme="majorHAnsi" w:hAnsiTheme="majorHAnsi" w:cstheme="majorHAnsi"/>
                <w:bCs/>
                <w:i/>
                <w:sz w:val="20"/>
                <w:szCs w:val="20"/>
              </w:rPr>
            </w:pPr>
            <w:r w:rsidRPr="008409B7">
              <w:rPr>
                <w:rFonts w:asciiTheme="majorHAnsi" w:hAnsiTheme="majorHAnsi" w:cstheme="majorHAnsi"/>
                <w:bCs/>
                <w:i/>
                <w:sz w:val="20"/>
                <w:szCs w:val="20"/>
              </w:rPr>
              <w:t>6,0</w:t>
            </w:r>
          </w:p>
        </w:tc>
      </w:tr>
      <w:tr w:rsidRPr="008409B7" w:rsidR="00D93D6C" w:rsidTr="003E11C6" w14:paraId="276602DE" w14:textId="77777777">
        <w:trPr>
          <w:trHeight w:val="300"/>
        </w:trPr>
        <w:tc>
          <w:tcPr>
            <w:tcW w:w="5954" w:type="dxa"/>
            <w:shd w:val="clear" w:color="auto" w:fill="auto"/>
            <w:noWrap/>
            <w:vAlign w:val="bottom"/>
            <w:hideMark/>
          </w:tcPr>
          <w:p w:rsidRPr="008409B7" w:rsidR="00D93D6C" w:rsidP="003E11C6" w:rsidRDefault="00D93D6C" w14:paraId="37F8FCE0" w14:textId="77777777">
            <w:pPr>
              <w:pStyle w:val="Normalutanindragellerluft"/>
              <w:spacing w:line="240" w:lineRule="exact"/>
              <w:rPr>
                <w:rFonts w:asciiTheme="majorHAnsi" w:hAnsiTheme="majorHAnsi" w:cstheme="majorHAnsi"/>
                <w:sz w:val="20"/>
                <w:szCs w:val="20"/>
              </w:rPr>
            </w:pPr>
            <w:r w:rsidRPr="008409B7">
              <w:rPr>
                <w:rFonts w:asciiTheme="majorHAnsi" w:hAnsiTheme="majorHAnsi" w:cstheme="majorHAnsi"/>
                <w:sz w:val="20"/>
                <w:szCs w:val="20"/>
              </w:rPr>
              <w:t>Statliga ordningsvakter för att avlasta polisen</w:t>
            </w:r>
          </w:p>
        </w:tc>
        <w:tc>
          <w:tcPr>
            <w:tcW w:w="850" w:type="dxa"/>
            <w:shd w:val="clear" w:color="auto" w:fill="auto"/>
            <w:noWrap/>
            <w:vAlign w:val="bottom"/>
            <w:hideMark/>
          </w:tcPr>
          <w:p w:rsidRPr="008409B7" w:rsidR="00D93D6C" w:rsidP="003E11C6" w:rsidRDefault="00D93D6C" w14:paraId="6609F15E"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1,0</w:t>
            </w:r>
          </w:p>
        </w:tc>
        <w:tc>
          <w:tcPr>
            <w:tcW w:w="851" w:type="dxa"/>
            <w:shd w:val="clear" w:color="auto" w:fill="auto"/>
            <w:noWrap/>
            <w:vAlign w:val="bottom"/>
            <w:hideMark/>
          </w:tcPr>
          <w:p w:rsidRPr="008409B7" w:rsidR="00D93D6C" w:rsidP="003E11C6" w:rsidRDefault="00D93D6C" w14:paraId="267DA321"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1,0</w:t>
            </w:r>
          </w:p>
        </w:tc>
        <w:tc>
          <w:tcPr>
            <w:tcW w:w="850" w:type="dxa"/>
            <w:shd w:val="clear" w:color="auto" w:fill="auto"/>
            <w:noWrap/>
            <w:vAlign w:val="bottom"/>
            <w:hideMark/>
          </w:tcPr>
          <w:p w:rsidRPr="008409B7" w:rsidR="00D93D6C" w:rsidP="003E11C6" w:rsidRDefault="00D93D6C" w14:paraId="3CE7E5C1"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1,0</w:t>
            </w:r>
          </w:p>
        </w:tc>
      </w:tr>
      <w:tr w:rsidRPr="008409B7" w:rsidR="00D93D6C" w:rsidTr="003E11C6" w14:paraId="7D785304" w14:textId="77777777">
        <w:trPr>
          <w:trHeight w:val="300"/>
        </w:trPr>
        <w:tc>
          <w:tcPr>
            <w:tcW w:w="5954" w:type="dxa"/>
            <w:shd w:val="clear" w:color="auto" w:fill="auto"/>
            <w:noWrap/>
            <w:vAlign w:val="bottom"/>
            <w:hideMark/>
          </w:tcPr>
          <w:p w:rsidRPr="008409B7" w:rsidR="00D93D6C" w:rsidP="003E11C6" w:rsidRDefault="00D93D6C" w14:paraId="0F88CBC1" w14:textId="77777777">
            <w:pPr>
              <w:pStyle w:val="Normalutanindragellerluft"/>
              <w:spacing w:line="240" w:lineRule="exact"/>
              <w:rPr>
                <w:rFonts w:asciiTheme="majorHAnsi" w:hAnsiTheme="majorHAnsi" w:cstheme="majorHAnsi"/>
                <w:sz w:val="20"/>
                <w:szCs w:val="20"/>
              </w:rPr>
            </w:pPr>
            <w:r w:rsidRPr="008409B7">
              <w:rPr>
                <w:rFonts w:asciiTheme="majorHAnsi" w:hAnsiTheme="majorHAnsi" w:cstheme="majorHAnsi"/>
                <w:sz w:val="20"/>
                <w:szCs w:val="20"/>
              </w:rPr>
              <w:t>Fler polisanställda och betald polisutbildning</w:t>
            </w:r>
          </w:p>
        </w:tc>
        <w:tc>
          <w:tcPr>
            <w:tcW w:w="850" w:type="dxa"/>
            <w:shd w:val="clear" w:color="auto" w:fill="auto"/>
            <w:noWrap/>
            <w:vAlign w:val="bottom"/>
            <w:hideMark/>
          </w:tcPr>
          <w:p w:rsidRPr="008409B7" w:rsidR="00D93D6C" w:rsidP="003E11C6" w:rsidRDefault="00D93D6C" w14:paraId="0DFD5B12"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0,1</w:t>
            </w:r>
          </w:p>
        </w:tc>
        <w:tc>
          <w:tcPr>
            <w:tcW w:w="851" w:type="dxa"/>
            <w:shd w:val="clear" w:color="auto" w:fill="auto"/>
            <w:noWrap/>
            <w:vAlign w:val="bottom"/>
            <w:hideMark/>
          </w:tcPr>
          <w:p w:rsidRPr="008409B7" w:rsidR="00D93D6C" w:rsidP="003E11C6" w:rsidRDefault="00D93D6C" w14:paraId="4B9B7E9B"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0,1</w:t>
            </w:r>
          </w:p>
        </w:tc>
        <w:tc>
          <w:tcPr>
            <w:tcW w:w="850" w:type="dxa"/>
            <w:shd w:val="clear" w:color="auto" w:fill="auto"/>
            <w:noWrap/>
            <w:vAlign w:val="bottom"/>
            <w:hideMark/>
          </w:tcPr>
          <w:p w:rsidRPr="008409B7" w:rsidR="00D93D6C" w:rsidP="003E11C6" w:rsidRDefault="00D93D6C" w14:paraId="2754DB93"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1,5</w:t>
            </w:r>
          </w:p>
        </w:tc>
      </w:tr>
      <w:tr w:rsidRPr="008409B7" w:rsidR="00D93D6C" w:rsidTr="003E11C6" w14:paraId="34A378E4" w14:textId="77777777">
        <w:trPr>
          <w:trHeight w:val="300"/>
        </w:trPr>
        <w:tc>
          <w:tcPr>
            <w:tcW w:w="5954" w:type="dxa"/>
            <w:shd w:val="clear" w:color="auto" w:fill="auto"/>
            <w:noWrap/>
            <w:vAlign w:val="bottom"/>
            <w:hideMark/>
          </w:tcPr>
          <w:p w:rsidRPr="008409B7" w:rsidR="00D93D6C" w:rsidP="003E11C6" w:rsidRDefault="00D93D6C" w14:paraId="0C15BEA3" w14:textId="77777777">
            <w:pPr>
              <w:pStyle w:val="Normalutanindragellerluft"/>
              <w:spacing w:line="240" w:lineRule="exact"/>
              <w:rPr>
                <w:rFonts w:asciiTheme="majorHAnsi" w:hAnsiTheme="majorHAnsi" w:cstheme="majorHAnsi"/>
                <w:sz w:val="20"/>
                <w:szCs w:val="20"/>
              </w:rPr>
            </w:pPr>
            <w:r w:rsidRPr="008409B7">
              <w:rPr>
                <w:rFonts w:asciiTheme="majorHAnsi" w:hAnsiTheme="majorHAnsi" w:cstheme="majorHAnsi"/>
                <w:sz w:val="20"/>
                <w:szCs w:val="20"/>
              </w:rPr>
              <w:t>Återanställ poliser och stärk det administrativa stödet</w:t>
            </w:r>
          </w:p>
        </w:tc>
        <w:tc>
          <w:tcPr>
            <w:tcW w:w="850" w:type="dxa"/>
            <w:shd w:val="clear" w:color="auto" w:fill="auto"/>
            <w:noWrap/>
            <w:vAlign w:val="bottom"/>
            <w:hideMark/>
          </w:tcPr>
          <w:p w:rsidRPr="008409B7" w:rsidR="00D93D6C" w:rsidP="003E11C6" w:rsidRDefault="00D93D6C" w14:paraId="393F2232"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0,5</w:t>
            </w:r>
          </w:p>
        </w:tc>
        <w:tc>
          <w:tcPr>
            <w:tcW w:w="851" w:type="dxa"/>
            <w:shd w:val="clear" w:color="auto" w:fill="auto"/>
            <w:noWrap/>
            <w:vAlign w:val="bottom"/>
            <w:hideMark/>
          </w:tcPr>
          <w:p w:rsidRPr="008409B7" w:rsidR="00D93D6C" w:rsidP="003E11C6" w:rsidRDefault="00D93D6C" w14:paraId="460FADBB"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0,5</w:t>
            </w:r>
          </w:p>
        </w:tc>
        <w:tc>
          <w:tcPr>
            <w:tcW w:w="850" w:type="dxa"/>
            <w:shd w:val="clear" w:color="auto" w:fill="auto"/>
            <w:noWrap/>
            <w:vAlign w:val="bottom"/>
            <w:hideMark/>
          </w:tcPr>
          <w:p w:rsidRPr="008409B7" w:rsidR="00D93D6C" w:rsidP="003E11C6" w:rsidRDefault="00D93D6C" w14:paraId="6288C968"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0,5</w:t>
            </w:r>
          </w:p>
        </w:tc>
      </w:tr>
      <w:tr w:rsidRPr="008409B7" w:rsidR="00D93D6C" w:rsidTr="003E11C6" w14:paraId="40B780A8" w14:textId="77777777">
        <w:trPr>
          <w:trHeight w:val="300"/>
        </w:trPr>
        <w:tc>
          <w:tcPr>
            <w:tcW w:w="5954" w:type="dxa"/>
            <w:shd w:val="clear" w:color="auto" w:fill="auto"/>
            <w:noWrap/>
            <w:vAlign w:val="bottom"/>
            <w:hideMark/>
          </w:tcPr>
          <w:p w:rsidRPr="008409B7" w:rsidR="00D93D6C" w:rsidP="003E11C6" w:rsidRDefault="00D93D6C" w14:paraId="7E61A20F" w14:textId="77777777">
            <w:pPr>
              <w:pStyle w:val="Normalutanindragellerluft"/>
              <w:spacing w:line="240" w:lineRule="exact"/>
              <w:rPr>
                <w:rFonts w:asciiTheme="majorHAnsi" w:hAnsiTheme="majorHAnsi" w:cstheme="majorHAnsi"/>
                <w:sz w:val="20"/>
                <w:szCs w:val="20"/>
              </w:rPr>
            </w:pPr>
            <w:r w:rsidRPr="008409B7">
              <w:rPr>
                <w:rFonts w:asciiTheme="majorHAnsi" w:hAnsiTheme="majorHAnsi" w:cstheme="majorHAnsi"/>
                <w:sz w:val="20"/>
                <w:szCs w:val="20"/>
              </w:rPr>
              <w:t>Bättre möjligheter att lösa brott och övrigt</w:t>
            </w:r>
          </w:p>
        </w:tc>
        <w:tc>
          <w:tcPr>
            <w:tcW w:w="850" w:type="dxa"/>
            <w:shd w:val="clear" w:color="auto" w:fill="auto"/>
            <w:noWrap/>
            <w:vAlign w:val="bottom"/>
            <w:hideMark/>
          </w:tcPr>
          <w:p w:rsidRPr="008409B7" w:rsidR="00D93D6C" w:rsidP="003E11C6" w:rsidRDefault="00D93D6C" w14:paraId="0293147C"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0,5</w:t>
            </w:r>
          </w:p>
        </w:tc>
        <w:tc>
          <w:tcPr>
            <w:tcW w:w="851" w:type="dxa"/>
            <w:shd w:val="clear" w:color="auto" w:fill="auto"/>
            <w:noWrap/>
            <w:vAlign w:val="bottom"/>
            <w:hideMark/>
          </w:tcPr>
          <w:p w:rsidRPr="008409B7" w:rsidR="00D93D6C" w:rsidP="003E11C6" w:rsidRDefault="00D93D6C" w14:paraId="5F859669"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0,6</w:t>
            </w:r>
          </w:p>
        </w:tc>
        <w:tc>
          <w:tcPr>
            <w:tcW w:w="850" w:type="dxa"/>
            <w:shd w:val="clear" w:color="auto" w:fill="auto"/>
            <w:noWrap/>
            <w:vAlign w:val="bottom"/>
            <w:hideMark/>
          </w:tcPr>
          <w:p w:rsidRPr="008409B7" w:rsidR="00D93D6C" w:rsidP="003E11C6" w:rsidRDefault="00D93D6C" w14:paraId="22E83149"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0,7</w:t>
            </w:r>
          </w:p>
        </w:tc>
      </w:tr>
      <w:tr w:rsidRPr="008409B7" w:rsidR="00D93D6C" w:rsidTr="003E11C6" w14:paraId="25F97487" w14:textId="77777777">
        <w:trPr>
          <w:trHeight w:val="300"/>
        </w:trPr>
        <w:tc>
          <w:tcPr>
            <w:tcW w:w="5954" w:type="dxa"/>
            <w:shd w:val="clear" w:color="auto" w:fill="auto"/>
            <w:noWrap/>
            <w:vAlign w:val="bottom"/>
            <w:hideMark/>
          </w:tcPr>
          <w:p w:rsidRPr="008409B7" w:rsidR="00D93D6C" w:rsidP="003E11C6" w:rsidRDefault="00D93D6C" w14:paraId="5ACF7D47" w14:textId="77777777">
            <w:pPr>
              <w:pStyle w:val="Normalutanindragellerluft"/>
              <w:spacing w:line="240" w:lineRule="exact"/>
              <w:rPr>
                <w:rFonts w:asciiTheme="majorHAnsi" w:hAnsiTheme="majorHAnsi" w:cstheme="majorHAnsi"/>
                <w:sz w:val="20"/>
                <w:szCs w:val="20"/>
              </w:rPr>
            </w:pPr>
            <w:r w:rsidRPr="008409B7">
              <w:rPr>
                <w:rFonts w:asciiTheme="majorHAnsi" w:hAnsiTheme="majorHAnsi" w:cstheme="majorHAnsi"/>
                <w:sz w:val="20"/>
                <w:szCs w:val="20"/>
              </w:rPr>
              <w:t>Ökat anslag åklagarna, domstolarna och Kriminalvården</w:t>
            </w:r>
          </w:p>
        </w:tc>
        <w:tc>
          <w:tcPr>
            <w:tcW w:w="850" w:type="dxa"/>
            <w:shd w:val="clear" w:color="auto" w:fill="auto"/>
            <w:noWrap/>
            <w:vAlign w:val="bottom"/>
            <w:hideMark/>
          </w:tcPr>
          <w:p w:rsidRPr="008409B7" w:rsidR="00D93D6C" w:rsidP="003E11C6" w:rsidRDefault="00D93D6C" w14:paraId="6505FB3C"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0,9</w:t>
            </w:r>
          </w:p>
        </w:tc>
        <w:tc>
          <w:tcPr>
            <w:tcW w:w="851" w:type="dxa"/>
            <w:shd w:val="clear" w:color="auto" w:fill="auto"/>
            <w:noWrap/>
            <w:vAlign w:val="bottom"/>
            <w:hideMark/>
          </w:tcPr>
          <w:p w:rsidRPr="008409B7" w:rsidR="00D93D6C" w:rsidP="003E11C6" w:rsidRDefault="00D93D6C" w14:paraId="318422F6"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1,4</w:t>
            </w:r>
          </w:p>
        </w:tc>
        <w:tc>
          <w:tcPr>
            <w:tcW w:w="850" w:type="dxa"/>
            <w:shd w:val="clear" w:color="auto" w:fill="auto"/>
            <w:noWrap/>
            <w:vAlign w:val="bottom"/>
            <w:hideMark/>
          </w:tcPr>
          <w:p w:rsidRPr="008409B7" w:rsidR="00D93D6C" w:rsidP="003E11C6" w:rsidRDefault="00D93D6C" w14:paraId="353DFC01"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1,5</w:t>
            </w:r>
          </w:p>
        </w:tc>
      </w:tr>
      <w:tr w:rsidRPr="008409B7" w:rsidR="00D93D6C" w:rsidTr="003E11C6" w14:paraId="57BCC499" w14:textId="77777777">
        <w:trPr>
          <w:trHeight w:val="300"/>
        </w:trPr>
        <w:tc>
          <w:tcPr>
            <w:tcW w:w="5954" w:type="dxa"/>
            <w:shd w:val="clear" w:color="auto" w:fill="auto"/>
            <w:noWrap/>
            <w:vAlign w:val="bottom"/>
            <w:hideMark/>
          </w:tcPr>
          <w:p w:rsidRPr="008409B7" w:rsidR="00D93D6C" w:rsidP="003E11C6" w:rsidRDefault="00D93D6C" w14:paraId="6DF8216D" w14:textId="77777777">
            <w:pPr>
              <w:pStyle w:val="Normalutanindragellerluft"/>
              <w:spacing w:line="240" w:lineRule="exact"/>
              <w:rPr>
                <w:rFonts w:asciiTheme="majorHAnsi" w:hAnsiTheme="majorHAnsi" w:cstheme="majorHAnsi"/>
                <w:sz w:val="20"/>
                <w:szCs w:val="20"/>
              </w:rPr>
            </w:pPr>
            <w:r w:rsidRPr="008409B7">
              <w:rPr>
                <w:rFonts w:asciiTheme="majorHAnsi" w:hAnsiTheme="majorHAnsi" w:cstheme="majorHAnsi"/>
                <w:sz w:val="20"/>
                <w:szCs w:val="20"/>
              </w:rPr>
              <w:t>Ökat anslag Säkerhetspolisen</w:t>
            </w:r>
          </w:p>
        </w:tc>
        <w:tc>
          <w:tcPr>
            <w:tcW w:w="850" w:type="dxa"/>
            <w:shd w:val="clear" w:color="auto" w:fill="auto"/>
            <w:noWrap/>
            <w:vAlign w:val="bottom"/>
            <w:hideMark/>
          </w:tcPr>
          <w:p w:rsidRPr="008409B7" w:rsidR="00D93D6C" w:rsidP="003E11C6" w:rsidRDefault="00D93D6C" w14:paraId="63275040"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0,2</w:t>
            </w:r>
          </w:p>
        </w:tc>
        <w:tc>
          <w:tcPr>
            <w:tcW w:w="851" w:type="dxa"/>
            <w:shd w:val="clear" w:color="auto" w:fill="auto"/>
            <w:noWrap/>
            <w:vAlign w:val="bottom"/>
            <w:hideMark/>
          </w:tcPr>
          <w:p w:rsidRPr="008409B7" w:rsidR="00D93D6C" w:rsidP="003E11C6" w:rsidRDefault="00D93D6C" w14:paraId="763E989D"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0,2</w:t>
            </w:r>
          </w:p>
        </w:tc>
        <w:tc>
          <w:tcPr>
            <w:tcW w:w="850" w:type="dxa"/>
            <w:shd w:val="clear" w:color="auto" w:fill="auto"/>
            <w:noWrap/>
            <w:vAlign w:val="bottom"/>
            <w:hideMark/>
          </w:tcPr>
          <w:p w:rsidRPr="008409B7" w:rsidR="00D93D6C" w:rsidP="003E11C6" w:rsidRDefault="00D93D6C" w14:paraId="5A71B86B"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0,2</w:t>
            </w:r>
          </w:p>
        </w:tc>
      </w:tr>
      <w:tr w:rsidRPr="008409B7" w:rsidR="00D93D6C" w:rsidTr="003E11C6" w14:paraId="10E7610A" w14:textId="77777777">
        <w:trPr>
          <w:trHeight w:val="315"/>
        </w:trPr>
        <w:tc>
          <w:tcPr>
            <w:tcW w:w="5954" w:type="dxa"/>
            <w:shd w:val="clear" w:color="auto" w:fill="auto"/>
            <w:noWrap/>
            <w:vAlign w:val="bottom"/>
            <w:hideMark/>
          </w:tcPr>
          <w:p w:rsidRPr="008409B7" w:rsidR="00D93D6C" w:rsidP="003E11C6" w:rsidRDefault="00D93D6C" w14:paraId="7FCF18B7" w14:textId="77777777">
            <w:pPr>
              <w:pStyle w:val="Normalutanindragellerluft"/>
              <w:spacing w:line="240" w:lineRule="exact"/>
              <w:rPr>
                <w:rFonts w:asciiTheme="majorHAnsi" w:hAnsiTheme="majorHAnsi" w:cstheme="majorHAnsi"/>
                <w:sz w:val="20"/>
                <w:szCs w:val="20"/>
              </w:rPr>
            </w:pPr>
            <w:r w:rsidRPr="008409B7">
              <w:rPr>
                <w:rFonts w:asciiTheme="majorHAnsi" w:hAnsiTheme="majorHAnsi" w:cstheme="majorHAnsi"/>
                <w:sz w:val="20"/>
                <w:szCs w:val="20"/>
              </w:rPr>
              <w:t>Övriga förslag på rättsväsendet m.m.</w:t>
            </w:r>
          </w:p>
        </w:tc>
        <w:tc>
          <w:tcPr>
            <w:tcW w:w="850" w:type="dxa"/>
            <w:shd w:val="clear" w:color="auto" w:fill="auto"/>
            <w:noWrap/>
            <w:vAlign w:val="bottom"/>
            <w:hideMark/>
          </w:tcPr>
          <w:p w:rsidRPr="008409B7" w:rsidR="00D93D6C" w:rsidP="003E11C6" w:rsidRDefault="00D93D6C" w14:paraId="46F41D57"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0,3</w:t>
            </w:r>
          </w:p>
        </w:tc>
        <w:tc>
          <w:tcPr>
            <w:tcW w:w="851" w:type="dxa"/>
            <w:shd w:val="clear" w:color="auto" w:fill="auto"/>
            <w:noWrap/>
            <w:vAlign w:val="bottom"/>
            <w:hideMark/>
          </w:tcPr>
          <w:p w:rsidRPr="008409B7" w:rsidR="00D93D6C" w:rsidP="003E11C6" w:rsidRDefault="00D93D6C" w14:paraId="1E166BFF"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0,5</w:t>
            </w:r>
          </w:p>
        </w:tc>
        <w:tc>
          <w:tcPr>
            <w:tcW w:w="850" w:type="dxa"/>
            <w:shd w:val="clear" w:color="auto" w:fill="auto"/>
            <w:noWrap/>
            <w:vAlign w:val="bottom"/>
            <w:hideMark/>
          </w:tcPr>
          <w:p w:rsidRPr="008409B7" w:rsidR="00D93D6C" w:rsidP="003E11C6" w:rsidRDefault="00D93D6C" w14:paraId="5D39E3DC"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0,6</w:t>
            </w:r>
          </w:p>
        </w:tc>
      </w:tr>
      <w:tr w:rsidRPr="008409B7" w:rsidR="00D93D6C" w:rsidTr="003E11C6" w14:paraId="75E03337" w14:textId="77777777">
        <w:trPr>
          <w:trHeight w:val="300"/>
        </w:trPr>
        <w:tc>
          <w:tcPr>
            <w:tcW w:w="5954" w:type="dxa"/>
            <w:shd w:val="clear" w:color="auto" w:fill="auto"/>
            <w:noWrap/>
            <w:vAlign w:val="bottom"/>
            <w:hideMark/>
          </w:tcPr>
          <w:p w:rsidRPr="008409B7" w:rsidR="00D93D6C" w:rsidP="005F5A75" w:rsidRDefault="00D93D6C" w14:paraId="1782889D" w14:textId="77777777">
            <w:pPr>
              <w:pStyle w:val="Normalutanindragellerluft"/>
              <w:spacing w:before="120" w:line="240" w:lineRule="exact"/>
              <w:rPr>
                <w:rFonts w:asciiTheme="majorHAnsi" w:hAnsiTheme="majorHAnsi" w:cstheme="majorHAnsi"/>
                <w:bCs/>
                <w:i/>
                <w:sz w:val="20"/>
                <w:szCs w:val="20"/>
              </w:rPr>
            </w:pPr>
            <w:r w:rsidRPr="008409B7">
              <w:rPr>
                <w:rFonts w:asciiTheme="majorHAnsi" w:hAnsiTheme="majorHAnsi" w:cstheme="majorHAnsi"/>
                <w:bCs/>
                <w:i/>
                <w:sz w:val="20"/>
                <w:szCs w:val="20"/>
              </w:rPr>
              <w:t>Valuta för skattepengarna</w:t>
            </w:r>
          </w:p>
        </w:tc>
        <w:tc>
          <w:tcPr>
            <w:tcW w:w="850" w:type="dxa"/>
            <w:shd w:val="clear" w:color="auto" w:fill="auto"/>
            <w:noWrap/>
            <w:vAlign w:val="bottom"/>
            <w:hideMark/>
          </w:tcPr>
          <w:p w:rsidRPr="008409B7" w:rsidR="00D93D6C" w:rsidP="005F5A75" w:rsidRDefault="00D93D6C" w14:paraId="05BFA98F" w14:textId="77777777">
            <w:pPr>
              <w:pStyle w:val="Normalutanindragellerluft"/>
              <w:spacing w:before="120" w:line="240" w:lineRule="exact"/>
              <w:jc w:val="right"/>
              <w:rPr>
                <w:rFonts w:asciiTheme="majorHAnsi" w:hAnsiTheme="majorHAnsi" w:cstheme="majorHAnsi"/>
                <w:bCs/>
                <w:i/>
                <w:sz w:val="20"/>
                <w:szCs w:val="20"/>
              </w:rPr>
            </w:pPr>
            <w:r w:rsidRPr="008409B7">
              <w:rPr>
                <w:rFonts w:asciiTheme="majorHAnsi" w:hAnsiTheme="majorHAnsi" w:cstheme="majorHAnsi"/>
                <w:bCs/>
                <w:i/>
                <w:sz w:val="20"/>
                <w:szCs w:val="20"/>
              </w:rPr>
              <w:t>14,2</w:t>
            </w:r>
          </w:p>
        </w:tc>
        <w:tc>
          <w:tcPr>
            <w:tcW w:w="851" w:type="dxa"/>
            <w:shd w:val="clear" w:color="auto" w:fill="auto"/>
            <w:noWrap/>
            <w:vAlign w:val="bottom"/>
            <w:hideMark/>
          </w:tcPr>
          <w:p w:rsidRPr="008409B7" w:rsidR="00D93D6C" w:rsidP="005F5A75" w:rsidRDefault="00D93D6C" w14:paraId="24D8811B" w14:textId="77777777">
            <w:pPr>
              <w:pStyle w:val="Normalutanindragellerluft"/>
              <w:spacing w:before="120" w:line="240" w:lineRule="exact"/>
              <w:jc w:val="right"/>
              <w:rPr>
                <w:rFonts w:asciiTheme="majorHAnsi" w:hAnsiTheme="majorHAnsi" w:cstheme="majorHAnsi"/>
                <w:bCs/>
                <w:i/>
                <w:sz w:val="20"/>
                <w:szCs w:val="20"/>
              </w:rPr>
            </w:pPr>
            <w:r w:rsidRPr="008409B7">
              <w:rPr>
                <w:rFonts w:asciiTheme="majorHAnsi" w:hAnsiTheme="majorHAnsi" w:cstheme="majorHAnsi"/>
                <w:bCs/>
                <w:i/>
                <w:sz w:val="20"/>
                <w:szCs w:val="20"/>
              </w:rPr>
              <w:t>19,8</w:t>
            </w:r>
          </w:p>
        </w:tc>
        <w:tc>
          <w:tcPr>
            <w:tcW w:w="850" w:type="dxa"/>
            <w:shd w:val="clear" w:color="auto" w:fill="auto"/>
            <w:noWrap/>
            <w:vAlign w:val="bottom"/>
            <w:hideMark/>
          </w:tcPr>
          <w:p w:rsidRPr="008409B7" w:rsidR="00D93D6C" w:rsidP="005F5A75" w:rsidRDefault="00D93D6C" w14:paraId="20DDBE74" w14:textId="77777777">
            <w:pPr>
              <w:pStyle w:val="Normalutanindragellerluft"/>
              <w:spacing w:before="120" w:line="240" w:lineRule="exact"/>
              <w:jc w:val="right"/>
              <w:rPr>
                <w:rFonts w:asciiTheme="majorHAnsi" w:hAnsiTheme="majorHAnsi" w:cstheme="majorHAnsi"/>
                <w:bCs/>
                <w:i/>
                <w:sz w:val="20"/>
                <w:szCs w:val="20"/>
              </w:rPr>
            </w:pPr>
            <w:r w:rsidRPr="008409B7">
              <w:rPr>
                <w:rFonts w:asciiTheme="majorHAnsi" w:hAnsiTheme="majorHAnsi" w:cstheme="majorHAnsi"/>
                <w:bCs/>
                <w:i/>
                <w:sz w:val="20"/>
                <w:szCs w:val="20"/>
              </w:rPr>
              <w:t>24,5</w:t>
            </w:r>
          </w:p>
        </w:tc>
      </w:tr>
      <w:tr w:rsidRPr="008409B7" w:rsidR="00D93D6C" w:rsidTr="003E11C6" w14:paraId="0EA23217" w14:textId="77777777">
        <w:trPr>
          <w:trHeight w:val="300"/>
        </w:trPr>
        <w:tc>
          <w:tcPr>
            <w:tcW w:w="5954" w:type="dxa"/>
            <w:shd w:val="clear" w:color="auto" w:fill="auto"/>
            <w:noWrap/>
            <w:vAlign w:val="bottom"/>
            <w:hideMark/>
          </w:tcPr>
          <w:p w:rsidRPr="008409B7" w:rsidR="00D93D6C" w:rsidP="003E11C6" w:rsidRDefault="00D93D6C" w14:paraId="3519C555" w14:textId="77777777">
            <w:pPr>
              <w:pStyle w:val="Normalutanindragellerluft"/>
              <w:spacing w:line="240" w:lineRule="exact"/>
              <w:rPr>
                <w:rFonts w:asciiTheme="majorHAnsi" w:hAnsiTheme="majorHAnsi" w:cstheme="majorHAnsi"/>
                <w:sz w:val="20"/>
                <w:szCs w:val="20"/>
              </w:rPr>
            </w:pPr>
            <w:r w:rsidRPr="008409B7">
              <w:rPr>
                <w:rFonts w:asciiTheme="majorHAnsi" w:hAnsiTheme="majorHAnsi" w:cstheme="majorHAnsi"/>
                <w:sz w:val="20"/>
                <w:szCs w:val="20"/>
              </w:rPr>
              <w:t>Motverka skattehöjningar och nedskärningar i välfärden</w:t>
            </w:r>
          </w:p>
        </w:tc>
        <w:tc>
          <w:tcPr>
            <w:tcW w:w="850" w:type="dxa"/>
            <w:shd w:val="clear" w:color="auto" w:fill="auto"/>
            <w:noWrap/>
            <w:vAlign w:val="bottom"/>
            <w:hideMark/>
          </w:tcPr>
          <w:p w:rsidRPr="008409B7" w:rsidR="00D93D6C" w:rsidP="003E11C6" w:rsidRDefault="00D93D6C" w14:paraId="38B42D90"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9,3</w:t>
            </w:r>
          </w:p>
        </w:tc>
        <w:tc>
          <w:tcPr>
            <w:tcW w:w="851" w:type="dxa"/>
            <w:shd w:val="clear" w:color="auto" w:fill="auto"/>
            <w:noWrap/>
            <w:vAlign w:val="bottom"/>
            <w:hideMark/>
          </w:tcPr>
          <w:p w:rsidRPr="008409B7" w:rsidR="00D93D6C" w:rsidP="003E11C6" w:rsidRDefault="00D93D6C" w14:paraId="7344C56D"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14,7</w:t>
            </w:r>
          </w:p>
        </w:tc>
        <w:tc>
          <w:tcPr>
            <w:tcW w:w="850" w:type="dxa"/>
            <w:shd w:val="clear" w:color="auto" w:fill="auto"/>
            <w:noWrap/>
            <w:vAlign w:val="bottom"/>
            <w:hideMark/>
          </w:tcPr>
          <w:p w:rsidRPr="008409B7" w:rsidR="00D93D6C" w:rsidP="003E11C6" w:rsidRDefault="00D93D6C" w14:paraId="3056D7D1"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19,3</w:t>
            </w:r>
          </w:p>
        </w:tc>
      </w:tr>
      <w:tr w:rsidRPr="008409B7" w:rsidR="00D93D6C" w:rsidTr="003E11C6" w14:paraId="52CDB02C" w14:textId="77777777">
        <w:trPr>
          <w:trHeight w:val="315"/>
        </w:trPr>
        <w:tc>
          <w:tcPr>
            <w:tcW w:w="5954" w:type="dxa"/>
            <w:shd w:val="clear" w:color="auto" w:fill="auto"/>
            <w:noWrap/>
            <w:vAlign w:val="bottom"/>
            <w:hideMark/>
          </w:tcPr>
          <w:p w:rsidRPr="008409B7" w:rsidR="00D93D6C" w:rsidP="003E11C6" w:rsidRDefault="00D93D6C" w14:paraId="7F684291" w14:textId="77777777">
            <w:pPr>
              <w:pStyle w:val="Normalutanindragellerluft"/>
              <w:spacing w:line="240" w:lineRule="exact"/>
              <w:rPr>
                <w:rFonts w:asciiTheme="majorHAnsi" w:hAnsiTheme="majorHAnsi" w:cstheme="majorHAnsi"/>
                <w:sz w:val="20"/>
                <w:szCs w:val="20"/>
              </w:rPr>
            </w:pPr>
            <w:r w:rsidRPr="008409B7">
              <w:rPr>
                <w:rFonts w:asciiTheme="majorHAnsi" w:hAnsiTheme="majorHAnsi" w:cstheme="majorHAnsi"/>
                <w:sz w:val="20"/>
                <w:szCs w:val="20"/>
              </w:rPr>
              <w:t>Omvandla riktade statsbidrag till generella</w:t>
            </w:r>
          </w:p>
        </w:tc>
        <w:tc>
          <w:tcPr>
            <w:tcW w:w="850" w:type="dxa"/>
            <w:shd w:val="clear" w:color="auto" w:fill="auto"/>
            <w:noWrap/>
            <w:vAlign w:val="bottom"/>
            <w:hideMark/>
          </w:tcPr>
          <w:p w:rsidRPr="008409B7" w:rsidR="00D93D6C" w:rsidP="003E11C6" w:rsidRDefault="00D93D6C" w14:paraId="5DCEA6F1"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4,9</w:t>
            </w:r>
          </w:p>
        </w:tc>
        <w:tc>
          <w:tcPr>
            <w:tcW w:w="851" w:type="dxa"/>
            <w:shd w:val="clear" w:color="auto" w:fill="auto"/>
            <w:noWrap/>
            <w:vAlign w:val="bottom"/>
            <w:hideMark/>
          </w:tcPr>
          <w:p w:rsidRPr="008409B7" w:rsidR="00D93D6C" w:rsidP="003E11C6" w:rsidRDefault="00D93D6C" w14:paraId="5BE7458A"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5,0</w:t>
            </w:r>
          </w:p>
        </w:tc>
        <w:tc>
          <w:tcPr>
            <w:tcW w:w="850" w:type="dxa"/>
            <w:shd w:val="clear" w:color="auto" w:fill="auto"/>
            <w:noWrap/>
            <w:vAlign w:val="bottom"/>
            <w:hideMark/>
          </w:tcPr>
          <w:p w:rsidRPr="008409B7" w:rsidR="00D93D6C" w:rsidP="003E11C6" w:rsidRDefault="00D93D6C" w14:paraId="52639EBE"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5,2</w:t>
            </w:r>
          </w:p>
        </w:tc>
      </w:tr>
      <w:tr w:rsidRPr="008409B7" w:rsidR="00D93D6C" w:rsidTr="003E11C6" w14:paraId="0E721FEC" w14:textId="77777777">
        <w:trPr>
          <w:trHeight w:val="300"/>
        </w:trPr>
        <w:tc>
          <w:tcPr>
            <w:tcW w:w="5954" w:type="dxa"/>
            <w:shd w:val="clear" w:color="auto" w:fill="auto"/>
            <w:noWrap/>
            <w:vAlign w:val="bottom"/>
            <w:hideMark/>
          </w:tcPr>
          <w:p w:rsidRPr="008409B7" w:rsidR="00D93D6C" w:rsidP="005F5A75" w:rsidRDefault="00D93D6C" w14:paraId="37EC56F6" w14:textId="77777777">
            <w:pPr>
              <w:pStyle w:val="Normalutanindragellerluft"/>
              <w:spacing w:before="120" w:line="240" w:lineRule="exact"/>
              <w:rPr>
                <w:rFonts w:asciiTheme="majorHAnsi" w:hAnsiTheme="majorHAnsi" w:cstheme="majorHAnsi"/>
                <w:bCs/>
                <w:i/>
                <w:sz w:val="20"/>
                <w:szCs w:val="20"/>
              </w:rPr>
            </w:pPr>
            <w:r w:rsidRPr="008409B7">
              <w:rPr>
                <w:rFonts w:asciiTheme="majorHAnsi" w:hAnsiTheme="majorHAnsi" w:cstheme="majorHAnsi"/>
                <w:bCs/>
                <w:i/>
                <w:sz w:val="20"/>
                <w:szCs w:val="20"/>
              </w:rPr>
              <w:t>God tillgänglighet och hög kvalitet i sjukvården</w:t>
            </w:r>
          </w:p>
        </w:tc>
        <w:tc>
          <w:tcPr>
            <w:tcW w:w="850" w:type="dxa"/>
            <w:shd w:val="clear" w:color="auto" w:fill="auto"/>
            <w:noWrap/>
            <w:vAlign w:val="bottom"/>
            <w:hideMark/>
          </w:tcPr>
          <w:p w:rsidRPr="008409B7" w:rsidR="00D93D6C" w:rsidP="005F5A75" w:rsidRDefault="00D93D6C" w14:paraId="00D0E015" w14:textId="77777777">
            <w:pPr>
              <w:pStyle w:val="Normalutanindragellerluft"/>
              <w:spacing w:before="120" w:line="240" w:lineRule="exact"/>
              <w:jc w:val="right"/>
              <w:rPr>
                <w:rFonts w:asciiTheme="majorHAnsi" w:hAnsiTheme="majorHAnsi" w:cstheme="majorHAnsi"/>
                <w:bCs/>
                <w:i/>
                <w:sz w:val="20"/>
                <w:szCs w:val="20"/>
              </w:rPr>
            </w:pPr>
            <w:r w:rsidRPr="008409B7">
              <w:rPr>
                <w:rFonts w:asciiTheme="majorHAnsi" w:hAnsiTheme="majorHAnsi" w:cstheme="majorHAnsi"/>
                <w:bCs/>
                <w:i/>
                <w:sz w:val="20"/>
                <w:szCs w:val="20"/>
              </w:rPr>
              <w:t>0,8</w:t>
            </w:r>
          </w:p>
        </w:tc>
        <w:tc>
          <w:tcPr>
            <w:tcW w:w="851" w:type="dxa"/>
            <w:shd w:val="clear" w:color="auto" w:fill="auto"/>
            <w:noWrap/>
            <w:vAlign w:val="bottom"/>
            <w:hideMark/>
          </w:tcPr>
          <w:p w:rsidRPr="008409B7" w:rsidR="00D93D6C" w:rsidP="005F5A75" w:rsidRDefault="00D93D6C" w14:paraId="68312865" w14:textId="77777777">
            <w:pPr>
              <w:pStyle w:val="Normalutanindragellerluft"/>
              <w:spacing w:before="120" w:line="240" w:lineRule="exact"/>
              <w:jc w:val="right"/>
              <w:rPr>
                <w:rFonts w:asciiTheme="majorHAnsi" w:hAnsiTheme="majorHAnsi" w:cstheme="majorHAnsi"/>
                <w:bCs/>
                <w:i/>
                <w:sz w:val="20"/>
                <w:szCs w:val="20"/>
              </w:rPr>
            </w:pPr>
            <w:r w:rsidRPr="008409B7">
              <w:rPr>
                <w:rFonts w:asciiTheme="majorHAnsi" w:hAnsiTheme="majorHAnsi" w:cstheme="majorHAnsi"/>
                <w:bCs/>
                <w:i/>
                <w:sz w:val="20"/>
                <w:szCs w:val="20"/>
              </w:rPr>
              <w:t>0,9</w:t>
            </w:r>
          </w:p>
        </w:tc>
        <w:tc>
          <w:tcPr>
            <w:tcW w:w="850" w:type="dxa"/>
            <w:shd w:val="clear" w:color="auto" w:fill="auto"/>
            <w:noWrap/>
            <w:vAlign w:val="bottom"/>
            <w:hideMark/>
          </w:tcPr>
          <w:p w:rsidRPr="008409B7" w:rsidR="00D93D6C" w:rsidP="005F5A75" w:rsidRDefault="00D93D6C" w14:paraId="40E78F52" w14:textId="77777777">
            <w:pPr>
              <w:pStyle w:val="Normalutanindragellerluft"/>
              <w:spacing w:before="120" w:line="240" w:lineRule="exact"/>
              <w:jc w:val="right"/>
              <w:rPr>
                <w:rFonts w:asciiTheme="majorHAnsi" w:hAnsiTheme="majorHAnsi" w:cstheme="majorHAnsi"/>
                <w:bCs/>
                <w:i/>
                <w:sz w:val="20"/>
                <w:szCs w:val="20"/>
              </w:rPr>
            </w:pPr>
            <w:r w:rsidRPr="008409B7">
              <w:rPr>
                <w:rFonts w:asciiTheme="majorHAnsi" w:hAnsiTheme="majorHAnsi" w:cstheme="majorHAnsi"/>
                <w:bCs/>
                <w:i/>
                <w:sz w:val="20"/>
                <w:szCs w:val="20"/>
              </w:rPr>
              <w:t>1,0</w:t>
            </w:r>
          </w:p>
        </w:tc>
      </w:tr>
      <w:tr w:rsidRPr="008409B7" w:rsidR="00D93D6C" w:rsidTr="003E11C6" w14:paraId="598F8C74" w14:textId="77777777">
        <w:trPr>
          <w:trHeight w:val="300"/>
        </w:trPr>
        <w:tc>
          <w:tcPr>
            <w:tcW w:w="5954" w:type="dxa"/>
            <w:shd w:val="clear" w:color="auto" w:fill="auto"/>
            <w:noWrap/>
            <w:vAlign w:val="bottom"/>
            <w:hideMark/>
          </w:tcPr>
          <w:p w:rsidRPr="008409B7" w:rsidR="00D93D6C" w:rsidP="003E11C6" w:rsidRDefault="00D93D6C" w14:paraId="4B3F6020" w14:textId="77777777">
            <w:pPr>
              <w:pStyle w:val="Normalutanindragellerluft"/>
              <w:spacing w:line="240" w:lineRule="exact"/>
              <w:rPr>
                <w:rFonts w:asciiTheme="majorHAnsi" w:hAnsiTheme="majorHAnsi" w:cstheme="majorHAnsi"/>
                <w:sz w:val="20"/>
                <w:szCs w:val="20"/>
              </w:rPr>
            </w:pPr>
            <w:r w:rsidRPr="008409B7">
              <w:rPr>
                <w:rFonts w:asciiTheme="majorHAnsi" w:hAnsiTheme="majorHAnsi" w:cstheme="majorHAnsi"/>
                <w:sz w:val="20"/>
                <w:szCs w:val="20"/>
              </w:rPr>
              <w:t>Uppdaterad och utökad cancerstrategi</w:t>
            </w:r>
          </w:p>
        </w:tc>
        <w:tc>
          <w:tcPr>
            <w:tcW w:w="850" w:type="dxa"/>
            <w:shd w:val="clear" w:color="auto" w:fill="auto"/>
            <w:noWrap/>
            <w:vAlign w:val="bottom"/>
            <w:hideMark/>
          </w:tcPr>
          <w:p w:rsidRPr="008409B7" w:rsidR="00D93D6C" w:rsidP="003E11C6" w:rsidRDefault="00D93D6C" w14:paraId="595778BA"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0,6</w:t>
            </w:r>
          </w:p>
        </w:tc>
        <w:tc>
          <w:tcPr>
            <w:tcW w:w="851" w:type="dxa"/>
            <w:shd w:val="clear" w:color="auto" w:fill="auto"/>
            <w:noWrap/>
            <w:vAlign w:val="bottom"/>
            <w:hideMark/>
          </w:tcPr>
          <w:p w:rsidRPr="008409B7" w:rsidR="00D93D6C" w:rsidP="003E11C6" w:rsidRDefault="00D93D6C" w14:paraId="0BBF4DE4"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0,6</w:t>
            </w:r>
          </w:p>
        </w:tc>
        <w:tc>
          <w:tcPr>
            <w:tcW w:w="850" w:type="dxa"/>
            <w:shd w:val="clear" w:color="auto" w:fill="auto"/>
            <w:noWrap/>
            <w:vAlign w:val="bottom"/>
            <w:hideMark/>
          </w:tcPr>
          <w:p w:rsidRPr="008409B7" w:rsidR="00D93D6C" w:rsidP="003E11C6" w:rsidRDefault="00D93D6C" w14:paraId="451BE0E5"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0,6</w:t>
            </w:r>
          </w:p>
        </w:tc>
      </w:tr>
      <w:tr w:rsidRPr="008409B7" w:rsidR="00D93D6C" w:rsidTr="003E11C6" w14:paraId="186082C9" w14:textId="77777777">
        <w:trPr>
          <w:trHeight w:val="315"/>
        </w:trPr>
        <w:tc>
          <w:tcPr>
            <w:tcW w:w="5954" w:type="dxa"/>
            <w:shd w:val="clear" w:color="auto" w:fill="auto"/>
            <w:noWrap/>
            <w:vAlign w:val="bottom"/>
            <w:hideMark/>
          </w:tcPr>
          <w:p w:rsidRPr="008409B7" w:rsidR="00D93D6C" w:rsidP="003E11C6" w:rsidRDefault="00D93D6C" w14:paraId="730C211E" w14:textId="77777777">
            <w:pPr>
              <w:pStyle w:val="Normalutanindragellerluft"/>
              <w:spacing w:line="240" w:lineRule="exact"/>
              <w:rPr>
                <w:rFonts w:asciiTheme="majorHAnsi" w:hAnsiTheme="majorHAnsi" w:cstheme="majorHAnsi"/>
                <w:sz w:val="20"/>
                <w:szCs w:val="20"/>
              </w:rPr>
            </w:pPr>
            <w:r w:rsidRPr="008409B7">
              <w:rPr>
                <w:rFonts w:asciiTheme="majorHAnsi" w:hAnsiTheme="majorHAnsi" w:cstheme="majorHAnsi"/>
                <w:sz w:val="20"/>
                <w:szCs w:val="20"/>
              </w:rPr>
              <w:t>Bättre villkor för sjuksköterskor</w:t>
            </w:r>
          </w:p>
        </w:tc>
        <w:tc>
          <w:tcPr>
            <w:tcW w:w="850" w:type="dxa"/>
            <w:shd w:val="clear" w:color="auto" w:fill="auto"/>
            <w:noWrap/>
            <w:vAlign w:val="bottom"/>
            <w:hideMark/>
          </w:tcPr>
          <w:p w:rsidRPr="008409B7" w:rsidR="00D93D6C" w:rsidP="003E11C6" w:rsidRDefault="00D93D6C" w14:paraId="335F7A14"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0,2</w:t>
            </w:r>
          </w:p>
        </w:tc>
        <w:tc>
          <w:tcPr>
            <w:tcW w:w="851" w:type="dxa"/>
            <w:shd w:val="clear" w:color="auto" w:fill="auto"/>
            <w:noWrap/>
            <w:vAlign w:val="bottom"/>
            <w:hideMark/>
          </w:tcPr>
          <w:p w:rsidRPr="008409B7" w:rsidR="00D93D6C" w:rsidP="003E11C6" w:rsidRDefault="00D93D6C" w14:paraId="70DB269B"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0,3</w:t>
            </w:r>
          </w:p>
        </w:tc>
        <w:tc>
          <w:tcPr>
            <w:tcW w:w="850" w:type="dxa"/>
            <w:shd w:val="clear" w:color="auto" w:fill="auto"/>
            <w:noWrap/>
            <w:vAlign w:val="bottom"/>
            <w:hideMark/>
          </w:tcPr>
          <w:p w:rsidRPr="008409B7" w:rsidR="00D93D6C" w:rsidP="003E11C6" w:rsidRDefault="00D93D6C" w14:paraId="2265043E"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0,4</w:t>
            </w:r>
          </w:p>
        </w:tc>
      </w:tr>
      <w:tr w:rsidRPr="008409B7" w:rsidR="00D93D6C" w:rsidTr="003E11C6" w14:paraId="17D80A0D" w14:textId="77777777">
        <w:trPr>
          <w:trHeight w:val="300"/>
        </w:trPr>
        <w:tc>
          <w:tcPr>
            <w:tcW w:w="5954" w:type="dxa"/>
            <w:shd w:val="clear" w:color="auto" w:fill="auto"/>
            <w:noWrap/>
            <w:vAlign w:val="bottom"/>
            <w:hideMark/>
          </w:tcPr>
          <w:p w:rsidRPr="008409B7" w:rsidR="00D93D6C" w:rsidP="003E11C6" w:rsidRDefault="00D93D6C" w14:paraId="49861EB4" w14:textId="77777777">
            <w:pPr>
              <w:pStyle w:val="Normalutanindragellerluft"/>
              <w:spacing w:line="240" w:lineRule="exact"/>
              <w:rPr>
                <w:rFonts w:asciiTheme="majorHAnsi" w:hAnsiTheme="majorHAnsi" w:cstheme="majorHAnsi"/>
                <w:bCs/>
                <w:sz w:val="20"/>
                <w:szCs w:val="20"/>
              </w:rPr>
            </w:pPr>
            <w:r w:rsidRPr="008409B7">
              <w:rPr>
                <w:rFonts w:asciiTheme="majorHAnsi" w:hAnsiTheme="majorHAnsi" w:cstheme="majorHAnsi"/>
                <w:bCs/>
                <w:sz w:val="20"/>
                <w:szCs w:val="20"/>
              </w:rPr>
              <w:t>Ett säkert Sverige i en orolig värld</w:t>
            </w:r>
          </w:p>
        </w:tc>
        <w:tc>
          <w:tcPr>
            <w:tcW w:w="850" w:type="dxa"/>
            <w:shd w:val="clear" w:color="auto" w:fill="auto"/>
            <w:noWrap/>
            <w:vAlign w:val="bottom"/>
            <w:hideMark/>
          </w:tcPr>
          <w:p w:rsidRPr="008409B7" w:rsidR="00D93D6C" w:rsidP="003E11C6" w:rsidRDefault="00D93D6C" w14:paraId="3954B662" w14:textId="77777777">
            <w:pPr>
              <w:pStyle w:val="Normalutanindragellerluft"/>
              <w:spacing w:line="240" w:lineRule="exact"/>
              <w:jc w:val="right"/>
              <w:rPr>
                <w:rFonts w:asciiTheme="majorHAnsi" w:hAnsiTheme="majorHAnsi" w:cstheme="majorHAnsi"/>
                <w:bCs/>
                <w:i/>
                <w:sz w:val="20"/>
                <w:szCs w:val="20"/>
              </w:rPr>
            </w:pPr>
            <w:r w:rsidRPr="008409B7">
              <w:rPr>
                <w:rFonts w:asciiTheme="majorHAnsi" w:hAnsiTheme="majorHAnsi" w:cstheme="majorHAnsi"/>
                <w:bCs/>
                <w:i/>
                <w:sz w:val="20"/>
                <w:szCs w:val="20"/>
              </w:rPr>
              <w:t>0,6</w:t>
            </w:r>
          </w:p>
        </w:tc>
        <w:tc>
          <w:tcPr>
            <w:tcW w:w="851" w:type="dxa"/>
            <w:shd w:val="clear" w:color="auto" w:fill="auto"/>
            <w:noWrap/>
            <w:vAlign w:val="bottom"/>
            <w:hideMark/>
          </w:tcPr>
          <w:p w:rsidRPr="008409B7" w:rsidR="00D93D6C" w:rsidP="003E11C6" w:rsidRDefault="00D93D6C" w14:paraId="01E5A306" w14:textId="77777777">
            <w:pPr>
              <w:pStyle w:val="Normalutanindragellerluft"/>
              <w:spacing w:line="240" w:lineRule="exact"/>
              <w:jc w:val="right"/>
              <w:rPr>
                <w:rFonts w:asciiTheme="majorHAnsi" w:hAnsiTheme="majorHAnsi" w:cstheme="majorHAnsi"/>
                <w:bCs/>
                <w:i/>
                <w:sz w:val="20"/>
                <w:szCs w:val="20"/>
              </w:rPr>
            </w:pPr>
            <w:r w:rsidRPr="008409B7">
              <w:rPr>
                <w:rFonts w:asciiTheme="majorHAnsi" w:hAnsiTheme="majorHAnsi" w:cstheme="majorHAnsi"/>
                <w:bCs/>
                <w:i/>
                <w:sz w:val="20"/>
                <w:szCs w:val="20"/>
              </w:rPr>
              <w:t>1,8</w:t>
            </w:r>
          </w:p>
        </w:tc>
        <w:tc>
          <w:tcPr>
            <w:tcW w:w="850" w:type="dxa"/>
            <w:shd w:val="clear" w:color="auto" w:fill="auto"/>
            <w:noWrap/>
            <w:vAlign w:val="bottom"/>
            <w:hideMark/>
          </w:tcPr>
          <w:p w:rsidRPr="008409B7" w:rsidR="00D93D6C" w:rsidP="003E11C6" w:rsidRDefault="00D93D6C" w14:paraId="61ABD35A" w14:textId="77777777">
            <w:pPr>
              <w:pStyle w:val="Normalutanindragellerluft"/>
              <w:spacing w:line="240" w:lineRule="exact"/>
              <w:jc w:val="right"/>
              <w:rPr>
                <w:rFonts w:asciiTheme="majorHAnsi" w:hAnsiTheme="majorHAnsi" w:cstheme="majorHAnsi"/>
                <w:bCs/>
                <w:i/>
                <w:sz w:val="20"/>
                <w:szCs w:val="20"/>
              </w:rPr>
            </w:pPr>
            <w:r w:rsidRPr="008409B7">
              <w:rPr>
                <w:rFonts w:asciiTheme="majorHAnsi" w:hAnsiTheme="majorHAnsi" w:cstheme="majorHAnsi"/>
                <w:bCs/>
                <w:i/>
                <w:sz w:val="20"/>
                <w:szCs w:val="20"/>
              </w:rPr>
              <w:t>6,9</w:t>
            </w:r>
          </w:p>
        </w:tc>
      </w:tr>
      <w:tr w:rsidRPr="008409B7" w:rsidR="00D93D6C" w:rsidTr="003E11C6" w14:paraId="5838347E" w14:textId="77777777">
        <w:trPr>
          <w:trHeight w:val="300"/>
        </w:trPr>
        <w:tc>
          <w:tcPr>
            <w:tcW w:w="5954" w:type="dxa"/>
            <w:shd w:val="clear" w:color="auto" w:fill="auto"/>
            <w:noWrap/>
            <w:vAlign w:val="bottom"/>
            <w:hideMark/>
          </w:tcPr>
          <w:p w:rsidRPr="008409B7" w:rsidR="00D93D6C" w:rsidP="003E11C6" w:rsidRDefault="00D93D6C" w14:paraId="560663D9" w14:textId="77777777">
            <w:pPr>
              <w:pStyle w:val="Normalutanindragellerluft"/>
              <w:spacing w:line="240" w:lineRule="exact"/>
              <w:rPr>
                <w:rFonts w:asciiTheme="majorHAnsi" w:hAnsiTheme="majorHAnsi" w:cstheme="majorHAnsi"/>
                <w:sz w:val="20"/>
                <w:szCs w:val="20"/>
              </w:rPr>
            </w:pPr>
            <w:r w:rsidRPr="008409B7">
              <w:rPr>
                <w:rFonts w:asciiTheme="majorHAnsi" w:hAnsiTheme="majorHAnsi" w:cstheme="majorHAnsi"/>
                <w:sz w:val="20"/>
                <w:szCs w:val="20"/>
              </w:rPr>
              <w:t>Ett starkare svenskt försvar</w:t>
            </w:r>
          </w:p>
        </w:tc>
        <w:tc>
          <w:tcPr>
            <w:tcW w:w="850" w:type="dxa"/>
            <w:shd w:val="clear" w:color="auto" w:fill="auto"/>
            <w:noWrap/>
            <w:vAlign w:val="bottom"/>
            <w:hideMark/>
          </w:tcPr>
          <w:p w:rsidRPr="008409B7" w:rsidR="00D93D6C" w:rsidP="003E11C6" w:rsidRDefault="00D93D6C" w14:paraId="4E314E7A"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0,5</w:t>
            </w:r>
          </w:p>
        </w:tc>
        <w:tc>
          <w:tcPr>
            <w:tcW w:w="851" w:type="dxa"/>
            <w:shd w:val="clear" w:color="auto" w:fill="auto"/>
            <w:noWrap/>
            <w:vAlign w:val="bottom"/>
            <w:hideMark/>
          </w:tcPr>
          <w:p w:rsidRPr="008409B7" w:rsidR="00D93D6C" w:rsidP="003E11C6" w:rsidRDefault="00D93D6C" w14:paraId="549C8592"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1,6</w:t>
            </w:r>
          </w:p>
        </w:tc>
        <w:tc>
          <w:tcPr>
            <w:tcW w:w="850" w:type="dxa"/>
            <w:shd w:val="clear" w:color="auto" w:fill="auto"/>
            <w:noWrap/>
            <w:vAlign w:val="bottom"/>
            <w:hideMark/>
          </w:tcPr>
          <w:p w:rsidRPr="008409B7" w:rsidR="00D93D6C" w:rsidP="003E11C6" w:rsidRDefault="00D93D6C" w14:paraId="13BD176C"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6,6</w:t>
            </w:r>
          </w:p>
        </w:tc>
      </w:tr>
      <w:tr w:rsidRPr="008409B7" w:rsidR="00D93D6C" w:rsidTr="003E11C6" w14:paraId="11DD6CCA" w14:textId="77777777">
        <w:trPr>
          <w:trHeight w:val="315"/>
        </w:trPr>
        <w:tc>
          <w:tcPr>
            <w:tcW w:w="5954" w:type="dxa"/>
            <w:shd w:val="clear" w:color="auto" w:fill="auto"/>
            <w:noWrap/>
            <w:vAlign w:val="bottom"/>
            <w:hideMark/>
          </w:tcPr>
          <w:p w:rsidRPr="008409B7" w:rsidR="00D93D6C" w:rsidP="003E11C6" w:rsidRDefault="00D93D6C" w14:paraId="7F42B0B1" w14:textId="77777777">
            <w:pPr>
              <w:pStyle w:val="Normalutanindragellerluft"/>
              <w:spacing w:line="240" w:lineRule="exact"/>
              <w:rPr>
                <w:rFonts w:asciiTheme="majorHAnsi" w:hAnsiTheme="majorHAnsi" w:cstheme="majorHAnsi"/>
                <w:sz w:val="20"/>
                <w:szCs w:val="20"/>
              </w:rPr>
            </w:pPr>
            <w:r w:rsidRPr="008409B7">
              <w:rPr>
                <w:rFonts w:asciiTheme="majorHAnsi" w:hAnsiTheme="majorHAnsi" w:cstheme="majorHAnsi"/>
                <w:sz w:val="20"/>
                <w:szCs w:val="20"/>
              </w:rPr>
              <w:t>Stärkt civilt försvar</w:t>
            </w:r>
          </w:p>
        </w:tc>
        <w:tc>
          <w:tcPr>
            <w:tcW w:w="850" w:type="dxa"/>
            <w:shd w:val="clear" w:color="auto" w:fill="auto"/>
            <w:noWrap/>
            <w:vAlign w:val="bottom"/>
            <w:hideMark/>
          </w:tcPr>
          <w:p w:rsidRPr="008409B7" w:rsidR="00D93D6C" w:rsidP="003E11C6" w:rsidRDefault="00D93D6C" w14:paraId="3C817E39"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0,1</w:t>
            </w:r>
          </w:p>
        </w:tc>
        <w:tc>
          <w:tcPr>
            <w:tcW w:w="851" w:type="dxa"/>
            <w:shd w:val="clear" w:color="auto" w:fill="auto"/>
            <w:noWrap/>
            <w:vAlign w:val="bottom"/>
            <w:hideMark/>
          </w:tcPr>
          <w:p w:rsidRPr="008409B7" w:rsidR="00D93D6C" w:rsidP="003E11C6" w:rsidRDefault="00D93D6C" w14:paraId="4ED4175D"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0,2</w:t>
            </w:r>
          </w:p>
        </w:tc>
        <w:tc>
          <w:tcPr>
            <w:tcW w:w="850" w:type="dxa"/>
            <w:shd w:val="clear" w:color="auto" w:fill="auto"/>
            <w:noWrap/>
            <w:vAlign w:val="bottom"/>
            <w:hideMark/>
          </w:tcPr>
          <w:p w:rsidRPr="008409B7" w:rsidR="00D93D6C" w:rsidP="003E11C6" w:rsidRDefault="00D93D6C" w14:paraId="39912FA4"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0,3</w:t>
            </w:r>
          </w:p>
        </w:tc>
      </w:tr>
      <w:tr w:rsidRPr="008409B7" w:rsidR="00D93D6C" w:rsidTr="003E11C6" w14:paraId="5B153C56" w14:textId="77777777">
        <w:trPr>
          <w:trHeight w:val="315"/>
        </w:trPr>
        <w:tc>
          <w:tcPr>
            <w:tcW w:w="5954" w:type="dxa"/>
            <w:shd w:val="clear" w:color="auto" w:fill="FFFFFF" w:themeFill="background1"/>
            <w:noWrap/>
            <w:vAlign w:val="bottom"/>
            <w:hideMark/>
          </w:tcPr>
          <w:p w:rsidRPr="008409B7" w:rsidR="00D93D6C" w:rsidP="008409B7" w:rsidRDefault="00D93D6C" w14:paraId="76A33C6C" w14:textId="77777777">
            <w:pPr>
              <w:pStyle w:val="Normalutanindragellerluft"/>
              <w:spacing w:before="120" w:line="240" w:lineRule="exact"/>
              <w:rPr>
                <w:rFonts w:asciiTheme="majorHAnsi" w:hAnsiTheme="majorHAnsi" w:cstheme="majorHAnsi"/>
                <w:b/>
                <w:bCs/>
                <w:sz w:val="20"/>
                <w:szCs w:val="20"/>
              </w:rPr>
            </w:pPr>
            <w:r w:rsidRPr="008409B7">
              <w:rPr>
                <w:rFonts w:asciiTheme="majorHAnsi" w:hAnsiTheme="majorHAnsi" w:cstheme="majorHAnsi"/>
                <w:b/>
                <w:bCs/>
                <w:sz w:val="20"/>
                <w:szCs w:val="20"/>
              </w:rPr>
              <w:t>Stärk sammanhållningen</w:t>
            </w:r>
          </w:p>
        </w:tc>
        <w:tc>
          <w:tcPr>
            <w:tcW w:w="850" w:type="dxa"/>
            <w:shd w:val="clear" w:color="auto" w:fill="FFFFFF" w:themeFill="background1"/>
            <w:noWrap/>
            <w:vAlign w:val="bottom"/>
            <w:hideMark/>
          </w:tcPr>
          <w:p w:rsidRPr="008409B7" w:rsidR="00D93D6C" w:rsidP="008409B7" w:rsidRDefault="00D93D6C" w14:paraId="6F520087" w14:textId="77777777">
            <w:pPr>
              <w:pStyle w:val="Normalutanindragellerluft"/>
              <w:spacing w:before="120" w:line="240" w:lineRule="exact"/>
              <w:jc w:val="right"/>
              <w:rPr>
                <w:rFonts w:asciiTheme="majorHAnsi" w:hAnsiTheme="majorHAnsi" w:cstheme="majorHAnsi"/>
                <w:b/>
                <w:bCs/>
                <w:sz w:val="20"/>
                <w:szCs w:val="20"/>
              </w:rPr>
            </w:pPr>
            <w:r w:rsidRPr="008409B7">
              <w:rPr>
                <w:rFonts w:asciiTheme="majorHAnsi" w:hAnsiTheme="majorHAnsi" w:cstheme="majorHAnsi"/>
                <w:b/>
                <w:bCs/>
                <w:sz w:val="20"/>
                <w:szCs w:val="20"/>
              </w:rPr>
              <w:t>18,5</w:t>
            </w:r>
          </w:p>
        </w:tc>
        <w:tc>
          <w:tcPr>
            <w:tcW w:w="851" w:type="dxa"/>
            <w:shd w:val="clear" w:color="auto" w:fill="FFFFFF" w:themeFill="background1"/>
            <w:noWrap/>
            <w:vAlign w:val="bottom"/>
            <w:hideMark/>
          </w:tcPr>
          <w:p w:rsidRPr="008409B7" w:rsidR="00D93D6C" w:rsidP="008409B7" w:rsidRDefault="00D93D6C" w14:paraId="37EB40A4" w14:textId="77777777">
            <w:pPr>
              <w:pStyle w:val="Normalutanindragellerluft"/>
              <w:spacing w:before="120" w:line="240" w:lineRule="exact"/>
              <w:jc w:val="right"/>
              <w:rPr>
                <w:rFonts w:asciiTheme="majorHAnsi" w:hAnsiTheme="majorHAnsi" w:cstheme="majorHAnsi"/>
                <w:b/>
                <w:bCs/>
                <w:sz w:val="20"/>
                <w:szCs w:val="20"/>
              </w:rPr>
            </w:pPr>
            <w:r w:rsidRPr="008409B7">
              <w:rPr>
                <w:rFonts w:asciiTheme="majorHAnsi" w:hAnsiTheme="majorHAnsi" w:cstheme="majorHAnsi"/>
                <w:b/>
                <w:bCs/>
                <w:sz w:val="20"/>
                <w:szCs w:val="20"/>
              </w:rPr>
              <w:t>20,1</w:t>
            </w:r>
          </w:p>
        </w:tc>
        <w:tc>
          <w:tcPr>
            <w:tcW w:w="850" w:type="dxa"/>
            <w:shd w:val="clear" w:color="auto" w:fill="FFFFFF" w:themeFill="background1"/>
            <w:noWrap/>
            <w:vAlign w:val="bottom"/>
            <w:hideMark/>
          </w:tcPr>
          <w:p w:rsidRPr="008409B7" w:rsidR="00D93D6C" w:rsidP="008409B7" w:rsidRDefault="00D93D6C" w14:paraId="571BA852" w14:textId="77777777">
            <w:pPr>
              <w:pStyle w:val="Normalutanindragellerluft"/>
              <w:spacing w:before="120" w:line="240" w:lineRule="exact"/>
              <w:jc w:val="right"/>
              <w:rPr>
                <w:rFonts w:asciiTheme="majorHAnsi" w:hAnsiTheme="majorHAnsi" w:cstheme="majorHAnsi"/>
                <w:b/>
                <w:bCs/>
                <w:sz w:val="20"/>
                <w:szCs w:val="20"/>
              </w:rPr>
            </w:pPr>
            <w:r w:rsidRPr="008409B7">
              <w:rPr>
                <w:rFonts w:asciiTheme="majorHAnsi" w:hAnsiTheme="majorHAnsi" w:cstheme="majorHAnsi"/>
                <w:b/>
                <w:bCs/>
                <w:sz w:val="20"/>
                <w:szCs w:val="20"/>
              </w:rPr>
              <w:t>21,2</w:t>
            </w:r>
          </w:p>
        </w:tc>
      </w:tr>
      <w:tr w:rsidRPr="008409B7" w:rsidR="00D93D6C" w:rsidTr="003E11C6" w14:paraId="5581DD31" w14:textId="77777777">
        <w:trPr>
          <w:trHeight w:val="300"/>
        </w:trPr>
        <w:tc>
          <w:tcPr>
            <w:tcW w:w="5954" w:type="dxa"/>
            <w:shd w:val="clear" w:color="auto" w:fill="auto"/>
            <w:noWrap/>
            <w:vAlign w:val="bottom"/>
            <w:hideMark/>
          </w:tcPr>
          <w:p w:rsidRPr="008409B7" w:rsidR="00D93D6C" w:rsidP="003E11C6" w:rsidRDefault="00D93D6C" w14:paraId="58B89452" w14:textId="77777777">
            <w:pPr>
              <w:pStyle w:val="Normalutanindragellerluft"/>
              <w:spacing w:line="240" w:lineRule="exact"/>
              <w:rPr>
                <w:rFonts w:asciiTheme="majorHAnsi" w:hAnsiTheme="majorHAnsi" w:cstheme="majorHAnsi"/>
                <w:bCs/>
                <w:i/>
                <w:sz w:val="20"/>
                <w:szCs w:val="20"/>
              </w:rPr>
            </w:pPr>
            <w:r w:rsidRPr="008409B7">
              <w:rPr>
                <w:rFonts w:asciiTheme="majorHAnsi" w:hAnsiTheme="majorHAnsi" w:cstheme="majorHAnsi"/>
                <w:bCs/>
                <w:i/>
                <w:sz w:val="20"/>
                <w:szCs w:val="20"/>
              </w:rPr>
              <w:t>Bättre integration</w:t>
            </w:r>
          </w:p>
        </w:tc>
        <w:tc>
          <w:tcPr>
            <w:tcW w:w="850" w:type="dxa"/>
            <w:shd w:val="clear" w:color="auto" w:fill="auto"/>
            <w:noWrap/>
            <w:vAlign w:val="bottom"/>
            <w:hideMark/>
          </w:tcPr>
          <w:p w:rsidRPr="008409B7" w:rsidR="00D93D6C" w:rsidP="003E11C6" w:rsidRDefault="00D93D6C" w14:paraId="3C1EE8E7" w14:textId="77777777">
            <w:pPr>
              <w:pStyle w:val="Normalutanindragellerluft"/>
              <w:spacing w:line="240" w:lineRule="exact"/>
              <w:jc w:val="right"/>
              <w:rPr>
                <w:rFonts w:asciiTheme="majorHAnsi" w:hAnsiTheme="majorHAnsi" w:cstheme="majorHAnsi"/>
                <w:bCs/>
                <w:i/>
                <w:sz w:val="20"/>
                <w:szCs w:val="20"/>
              </w:rPr>
            </w:pPr>
            <w:r w:rsidRPr="008409B7">
              <w:rPr>
                <w:rFonts w:asciiTheme="majorHAnsi" w:hAnsiTheme="majorHAnsi" w:cstheme="majorHAnsi"/>
                <w:bCs/>
                <w:i/>
                <w:sz w:val="20"/>
                <w:szCs w:val="20"/>
              </w:rPr>
              <w:t>0,5</w:t>
            </w:r>
          </w:p>
        </w:tc>
        <w:tc>
          <w:tcPr>
            <w:tcW w:w="851" w:type="dxa"/>
            <w:shd w:val="clear" w:color="auto" w:fill="auto"/>
            <w:noWrap/>
            <w:vAlign w:val="bottom"/>
            <w:hideMark/>
          </w:tcPr>
          <w:p w:rsidRPr="008409B7" w:rsidR="00D93D6C" w:rsidP="003E11C6" w:rsidRDefault="00D93D6C" w14:paraId="08D9BAF7" w14:textId="77777777">
            <w:pPr>
              <w:pStyle w:val="Normalutanindragellerluft"/>
              <w:spacing w:line="240" w:lineRule="exact"/>
              <w:jc w:val="right"/>
              <w:rPr>
                <w:rFonts w:asciiTheme="majorHAnsi" w:hAnsiTheme="majorHAnsi" w:cstheme="majorHAnsi"/>
                <w:bCs/>
                <w:i/>
                <w:sz w:val="20"/>
                <w:szCs w:val="20"/>
              </w:rPr>
            </w:pPr>
            <w:r w:rsidRPr="008409B7">
              <w:rPr>
                <w:rFonts w:asciiTheme="majorHAnsi" w:hAnsiTheme="majorHAnsi" w:cstheme="majorHAnsi"/>
                <w:bCs/>
                <w:i/>
                <w:sz w:val="20"/>
                <w:szCs w:val="20"/>
              </w:rPr>
              <w:t>0,5</w:t>
            </w:r>
          </w:p>
        </w:tc>
        <w:tc>
          <w:tcPr>
            <w:tcW w:w="850" w:type="dxa"/>
            <w:shd w:val="clear" w:color="auto" w:fill="auto"/>
            <w:noWrap/>
            <w:vAlign w:val="bottom"/>
            <w:hideMark/>
          </w:tcPr>
          <w:p w:rsidRPr="008409B7" w:rsidR="00D93D6C" w:rsidP="003E11C6" w:rsidRDefault="00D93D6C" w14:paraId="23E64F6D" w14:textId="77777777">
            <w:pPr>
              <w:pStyle w:val="Normalutanindragellerluft"/>
              <w:spacing w:line="240" w:lineRule="exact"/>
              <w:jc w:val="right"/>
              <w:rPr>
                <w:rFonts w:asciiTheme="majorHAnsi" w:hAnsiTheme="majorHAnsi" w:cstheme="majorHAnsi"/>
                <w:bCs/>
                <w:i/>
                <w:sz w:val="20"/>
                <w:szCs w:val="20"/>
              </w:rPr>
            </w:pPr>
            <w:r w:rsidRPr="008409B7">
              <w:rPr>
                <w:rFonts w:asciiTheme="majorHAnsi" w:hAnsiTheme="majorHAnsi" w:cstheme="majorHAnsi"/>
                <w:bCs/>
                <w:i/>
                <w:sz w:val="20"/>
                <w:szCs w:val="20"/>
              </w:rPr>
              <w:t>0,5</w:t>
            </w:r>
          </w:p>
        </w:tc>
      </w:tr>
      <w:tr w:rsidRPr="008409B7" w:rsidR="00D93D6C" w:rsidTr="003E11C6" w14:paraId="6354F548" w14:textId="77777777">
        <w:trPr>
          <w:trHeight w:val="300"/>
        </w:trPr>
        <w:tc>
          <w:tcPr>
            <w:tcW w:w="5954" w:type="dxa"/>
            <w:shd w:val="clear" w:color="auto" w:fill="auto"/>
            <w:noWrap/>
            <w:vAlign w:val="bottom"/>
            <w:hideMark/>
          </w:tcPr>
          <w:p w:rsidRPr="008409B7" w:rsidR="00D93D6C" w:rsidP="003E11C6" w:rsidRDefault="00D93D6C" w14:paraId="720F7D69" w14:textId="77777777">
            <w:pPr>
              <w:pStyle w:val="Normalutanindragellerluft"/>
              <w:spacing w:line="240" w:lineRule="exact"/>
              <w:rPr>
                <w:rFonts w:asciiTheme="majorHAnsi" w:hAnsiTheme="majorHAnsi" w:cstheme="majorHAnsi"/>
                <w:sz w:val="20"/>
                <w:szCs w:val="20"/>
              </w:rPr>
            </w:pPr>
            <w:r w:rsidRPr="008409B7">
              <w:rPr>
                <w:rFonts w:asciiTheme="majorHAnsi" w:hAnsiTheme="majorHAnsi" w:cstheme="majorHAnsi"/>
                <w:sz w:val="20"/>
                <w:szCs w:val="20"/>
              </w:rPr>
              <w:t>Rättssäker migrationsprocess</w:t>
            </w:r>
          </w:p>
        </w:tc>
        <w:tc>
          <w:tcPr>
            <w:tcW w:w="850" w:type="dxa"/>
            <w:shd w:val="clear" w:color="auto" w:fill="auto"/>
            <w:noWrap/>
            <w:vAlign w:val="bottom"/>
            <w:hideMark/>
          </w:tcPr>
          <w:p w:rsidRPr="008409B7" w:rsidR="00D93D6C" w:rsidP="003E11C6" w:rsidRDefault="00D93D6C" w14:paraId="574B1277"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0,2</w:t>
            </w:r>
          </w:p>
        </w:tc>
        <w:tc>
          <w:tcPr>
            <w:tcW w:w="851" w:type="dxa"/>
            <w:shd w:val="clear" w:color="auto" w:fill="auto"/>
            <w:noWrap/>
            <w:vAlign w:val="bottom"/>
            <w:hideMark/>
          </w:tcPr>
          <w:p w:rsidRPr="008409B7" w:rsidR="00D93D6C" w:rsidP="003E11C6" w:rsidRDefault="00D93D6C" w14:paraId="761039AA"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0,2</w:t>
            </w:r>
          </w:p>
        </w:tc>
        <w:tc>
          <w:tcPr>
            <w:tcW w:w="850" w:type="dxa"/>
            <w:shd w:val="clear" w:color="auto" w:fill="auto"/>
            <w:noWrap/>
            <w:vAlign w:val="bottom"/>
            <w:hideMark/>
          </w:tcPr>
          <w:p w:rsidRPr="008409B7" w:rsidR="00D93D6C" w:rsidP="003E11C6" w:rsidRDefault="00D93D6C" w14:paraId="6781382D"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0,2</w:t>
            </w:r>
          </w:p>
        </w:tc>
      </w:tr>
      <w:tr w:rsidRPr="008409B7" w:rsidR="00D93D6C" w:rsidTr="003E11C6" w14:paraId="5F2B5714" w14:textId="77777777">
        <w:trPr>
          <w:trHeight w:val="300"/>
        </w:trPr>
        <w:tc>
          <w:tcPr>
            <w:tcW w:w="5954" w:type="dxa"/>
            <w:shd w:val="clear" w:color="auto" w:fill="auto"/>
            <w:noWrap/>
            <w:vAlign w:val="bottom"/>
            <w:hideMark/>
          </w:tcPr>
          <w:p w:rsidRPr="008409B7" w:rsidR="00D93D6C" w:rsidP="003E11C6" w:rsidRDefault="00D93D6C" w14:paraId="4D52AA51" w14:textId="77777777">
            <w:pPr>
              <w:pStyle w:val="Normalutanindragellerluft"/>
              <w:spacing w:line="240" w:lineRule="exact"/>
              <w:rPr>
                <w:rFonts w:asciiTheme="majorHAnsi" w:hAnsiTheme="majorHAnsi" w:cstheme="majorHAnsi"/>
                <w:sz w:val="20"/>
                <w:szCs w:val="20"/>
              </w:rPr>
            </w:pPr>
            <w:r w:rsidRPr="008409B7">
              <w:rPr>
                <w:rFonts w:asciiTheme="majorHAnsi" w:hAnsiTheme="majorHAnsi" w:cstheme="majorHAnsi"/>
                <w:sz w:val="20"/>
                <w:szCs w:val="20"/>
              </w:rPr>
              <w:t>Utökad samhällsorientering och språkförskola</w:t>
            </w:r>
          </w:p>
        </w:tc>
        <w:tc>
          <w:tcPr>
            <w:tcW w:w="850" w:type="dxa"/>
            <w:shd w:val="clear" w:color="auto" w:fill="auto"/>
            <w:noWrap/>
            <w:vAlign w:val="bottom"/>
            <w:hideMark/>
          </w:tcPr>
          <w:p w:rsidRPr="008409B7" w:rsidR="00D93D6C" w:rsidP="003E11C6" w:rsidRDefault="00D93D6C" w14:paraId="775CB320"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0,1</w:t>
            </w:r>
          </w:p>
        </w:tc>
        <w:tc>
          <w:tcPr>
            <w:tcW w:w="851" w:type="dxa"/>
            <w:shd w:val="clear" w:color="auto" w:fill="auto"/>
            <w:noWrap/>
            <w:vAlign w:val="bottom"/>
            <w:hideMark/>
          </w:tcPr>
          <w:p w:rsidRPr="008409B7" w:rsidR="00D93D6C" w:rsidP="003E11C6" w:rsidRDefault="00D93D6C" w14:paraId="3A50BA54"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0,1</w:t>
            </w:r>
          </w:p>
        </w:tc>
        <w:tc>
          <w:tcPr>
            <w:tcW w:w="850" w:type="dxa"/>
            <w:shd w:val="clear" w:color="auto" w:fill="auto"/>
            <w:noWrap/>
            <w:vAlign w:val="bottom"/>
            <w:hideMark/>
          </w:tcPr>
          <w:p w:rsidRPr="008409B7" w:rsidR="00D93D6C" w:rsidP="003E11C6" w:rsidRDefault="00D93D6C" w14:paraId="4608EAFA"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0,1</w:t>
            </w:r>
          </w:p>
        </w:tc>
      </w:tr>
      <w:tr w:rsidRPr="008409B7" w:rsidR="00D93D6C" w:rsidTr="003E11C6" w14:paraId="109DE2D1" w14:textId="77777777">
        <w:trPr>
          <w:trHeight w:val="315"/>
        </w:trPr>
        <w:tc>
          <w:tcPr>
            <w:tcW w:w="5954" w:type="dxa"/>
            <w:shd w:val="clear" w:color="auto" w:fill="auto"/>
            <w:noWrap/>
            <w:vAlign w:val="bottom"/>
            <w:hideMark/>
          </w:tcPr>
          <w:p w:rsidRPr="008409B7" w:rsidR="00D93D6C" w:rsidP="003E11C6" w:rsidRDefault="00D93D6C" w14:paraId="1CB88770" w14:textId="77777777">
            <w:pPr>
              <w:pStyle w:val="Normalutanindragellerluft"/>
              <w:spacing w:line="240" w:lineRule="exact"/>
              <w:rPr>
                <w:rFonts w:asciiTheme="majorHAnsi" w:hAnsiTheme="majorHAnsi" w:cstheme="majorHAnsi"/>
                <w:sz w:val="20"/>
                <w:szCs w:val="20"/>
              </w:rPr>
            </w:pPr>
            <w:r w:rsidRPr="008409B7">
              <w:rPr>
                <w:rFonts w:asciiTheme="majorHAnsi" w:hAnsiTheme="majorHAnsi" w:cstheme="majorHAnsi"/>
                <w:sz w:val="20"/>
                <w:szCs w:val="20"/>
              </w:rPr>
              <w:t>Insatser i utsatta områden</w:t>
            </w:r>
          </w:p>
        </w:tc>
        <w:tc>
          <w:tcPr>
            <w:tcW w:w="850" w:type="dxa"/>
            <w:shd w:val="clear" w:color="auto" w:fill="auto"/>
            <w:noWrap/>
            <w:vAlign w:val="bottom"/>
            <w:hideMark/>
          </w:tcPr>
          <w:p w:rsidRPr="008409B7" w:rsidR="00D93D6C" w:rsidP="003E11C6" w:rsidRDefault="00D93D6C" w14:paraId="6E30A01D"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0,2</w:t>
            </w:r>
          </w:p>
        </w:tc>
        <w:tc>
          <w:tcPr>
            <w:tcW w:w="851" w:type="dxa"/>
            <w:shd w:val="clear" w:color="auto" w:fill="auto"/>
            <w:noWrap/>
            <w:vAlign w:val="bottom"/>
            <w:hideMark/>
          </w:tcPr>
          <w:p w:rsidRPr="008409B7" w:rsidR="00D93D6C" w:rsidP="003E11C6" w:rsidRDefault="00D93D6C" w14:paraId="5A7B5CDD"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0,2</w:t>
            </w:r>
          </w:p>
        </w:tc>
        <w:tc>
          <w:tcPr>
            <w:tcW w:w="850" w:type="dxa"/>
            <w:shd w:val="clear" w:color="auto" w:fill="auto"/>
            <w:noWrap/>
            <w:vAlign w:val="bottom"/>
            <w:hideMark/>
          </w:tcPr>
          <w:p w:rsidRPr="008409B7" w:rsidR="00D93D6C" w:rsidP="003E11C6" w:rsidRDefault="00D93D6C" w14:paraId="49A66C84"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0,2</w:t>
            </w:r>
          </w:p>
        </w:tc>
      </w:tr>
      <w:tr w:rsidRPr="008409B7" w:rsidR="00D93D6C" w:rsidTr="003E11C6" w14:paraId="6C20E0AB" w14:textId="77777777">
        <w:trPr>
          <w:trHeight w:val="300"/>
        </w:trPr>
        <w:tc>
          <w:tcPr>
            <w:tcW w:w="5954" w:type="dxa"/>
            <w:shd w:val="clear" w:color="auto" w:fill="auto"/>
            <w:noWrap/>
            <w:vAlign w:val="bottom"/>
            <w:hideMark/>
          </w:tcPr>
          <w:p w:rsidRPr="008409B7" w:rsidR="00D93D6C" w:rsidP="005F5A75" w:rsidRDefault="00D93D6C" w14:paraId="14131DC2" w14:textId="77777777">
            <w:pPr>
              <w:pStyle w:val="Normalutanindragellerluft"/>
              <w:spacing w:before="120" w:line="240" w:lineRule="exact"/>
              <w:rPr>
                <w:rFonts w:asciiTheme="majorHAnsi" w:hAnsiTheme="majorHAnsi" w:cstheme="majorHAnsi"/>
                <w:bCs/>
                <w:i/>
                <w:sz w:val="20"/>
                <w:szCs w:val="20"/>
              </w:rPr>
            </w:pPr>
            <w:r w:rsidRPr="008409B7">
              <w:rPr>
                <w:rFonts w:asciiTheme="majorHAnsi" w:hAnsiTheme="majorHAnsi" w:cstheme="majorHAnsi"/>
                <w:bCs/>
                <w:i/>
                <w:sz w:val="20"/>
                <w:szCs w:val="20"/>
              </w:rPr>
              <w:t>Sammanhållning över generationer</w:t>
            </w:r>
          </w:p>
        </w:tc>
        <w:tc>
          <w:tcPr>
            <w:tcW w:w="850" w:type="dxa"/>
            <w:shd w:val="clear" w:color="auto" w:fill="auto"/>
            <w:noWrap/>
            <w:vAlign w:val="bottom"/>
            <w:hideMark/>
          </w:tcPr>
          <w:p w:rsidRPr="008409B7" w:rsidR="00D93D6C" w:rsidP="005F5A75" w:rsidRDefault="00D93D6C" w14:paraId="3C6946EF" w14:textId="77777777">
            <w:pPr>
              <w:pStyle w:val="Normalutanindragellerluft"/>
              <w:spacing w:before="120" w:line="240" w:lineRule="exact"/>
              <w:jc w:val="right"/>
              <w:rPr>
                <w:rFonts w:asciiTheme="majorHAnsi" w:hAnsiTheme="majorHAnsi" w:cstheme="majorHAnsi"/>
                <w:bCs/>
                <w:i/>
                <w:sz w:val="20"/>
                <w:szCs w:val="20"/>
              </w:rPr>
            </w:pPr>
            <w:r w:rsidRPr="008409B7">
              <w:rPr>
                <w:rFonts w:asciiTheme="majorHAnsi" w:hAnsiTheme="majorHAnsi" w:cstheme="majorHAnsi"/>
                <w:bCs/>
                <w:i/>
                <w:sz w:val="20"/>
                <w:szCs w:val="20"/>
              </w:rPr>
              <w:t>10,2</w:t>
            </w:r>
          </w:p>
        </w:tc>
        <w:tc>
          <w:tcPr>
            <w:tcW w:w="851" w:type="dxa"/>
            <w:shd w:val="clear" w:color="auto" w:fill="auto"/>
            <w:noWrap/>
            <w:vAlign w:val="bottom"/>
            <w:hideMark/>
          </w:tcPr>
          <w:p w:rsidRPr="008409B7" w:rsidR="00D93D6C" w:rsidP="005F5A75" w:rsidRDefault="00D93D6C" w14:paraId="2DD32627" w14:textId="77777777">
            <w:pPr>
              <w:pStyle w:val="Normalutanindragellerluft"/>
              <w:spacing w:before="120" w:line="240" w:lineRule="exact"/>
              <w:jc w:val="right"/>
              <w:rPr>
                <w:rFonts w:asciiTheme="majorHAnsi" w:hAnsiTheme="majorHAnsi" w:cstheme="majorHAnsi"/>
                <w:bCs/>
                <w:i/>
                <w:sz w:val="20"/>
                <w:szCs w:val="20"/>
              </w:rPr>
            </w:pPr>
            <w:r w:rsidRPr="008409B7">
              <w:rPr>
                <w:rFonts w:asciiTheme="majorHAnsi" w:hAnsiTheme="majorHAnsi" w:cstheme="majorHAnsi"/>
                <w:bCs/>
                <w:i/>
                <w:sz w:val="20"/>
                <w:szCs w:val="20"/>
              </w:rPr>
              <w:t>10,5</w:t>
            </w:r>
          </w:p>
        </w:tc>
        <w:tc>
          <w:tcPr>
            <w:tcW w:w="850" w:type="dxa"/>
            <w:shd w:val="clear" w:color="auto" w:fill="auto"/>
            <w:noWrap/>
            <w:vAlign w:val="bottom"/>
            <w:hideMark/>
          </w:tcPr>
          <w:p w:rsidRPr="008409B7" w:rsidR="00D93D6C" w:rsidP="005F5A75" w:rsidRDefault="00D93D6C" w14:paraId="186B6C27" w14:textId="77777777">
            <w:pPr>
              <w:pStyle w:val="Normalutanindragellerluft"/>
              <w:spacing w:before="120" w:line="240" w:lineRule="exact"/>
              <w:jc w:val="right"/>
              <w:rPr>
                <w:rFonts w:asciiTheme="majorHAnsi" w:hAnsiTheme="majorHAnsi" w:cstheme="majorHAnsi"/>
                <w:bCs/>
                <w:i/>
                <w:sz w:val="20"/>
                <w:szCs w:val="20"/>
              </w:rPr>
            </w:pPr>
            <w:r w:rsidRPr="008409B7">
              <w:rPr>
                <w:rFonts w:asciiTheme="majorHAnsi" w:hAnsiTheme="majorHAnsi" w:cstheme="majorHAnsi"/>
                <w:bCs/>
                <w:i/>
                <w:sz w:val="20"/>
                <w:szCs w:val="20"/>
              </w:rPr>
              <w:t>10,7</w:t>
            </w:r>
          </w:p>
        </w:tc>
      </w:tr>
      <w:tr w:rsidRPr="008409B7" w:rsidR="00D93D6C" w:rsidTr="003E11C6" w14:paraId="16E8FF41" w14:textId="77777777">
        <w:trPr>
          <w:trHeight w:val="300"/>
        </w:trPr>
        <w:tc>
          <w:tcPr>
            <w:tcW w:w="5954" w:type="dxa"/>
            <w:shd w:val="clear" w:color="auto" w:fill="auto"/>
            <w:noWrap/>
            <w:vAlign w:val="bottom"/>
            <w:hideMark/>
          </w:tcPr>
          <w:p w:rsidRPr="008409B7" w:rsidR="00D93D6C" w:rsidP="003E11C6" w:rsidRDefault="00D93D6C" w14:paraId="4457EB6B" w14:textId="77777777">
            <w:pPr>
              <w:pStyle w:val="Normalutanindragellerluft"/>
              <w:spacing w:line="240" w:lineRule="exact"/>
              <w:rPr>
                <w:rFonts w:asciiTheme="majorHAnsi" w:hAnsiTheme="majorHAnsi" w:cstheme="majorHAnsi"/>
                <w:sz w:val="20"/>
                <w:szCs w:val="20"/>
              </w:rPr>
            </w:pPr>
            <w:r w:rsidRPr="008409B7">
              <w:rPr>
                <w:rFonts w:asciiTheme="majorHAnsi" w:hAnsiTheme="majorHAnsi" w:cstheme="majorHAnsi"/>
                <w:sz w:val="20"/>
                <w:szCs w:val="20"/>
              </w:rPr>
              <w:t>Sänkt skatt för alla pensionärer</w:t>
            </w:r>
          </w:p>
        </w:tc>
        <w:tc>
          <w:tcPr>
            <w:tcW w:w="850" w:type="dxa"/>
            <w:shd w:val="clear" w:color="auto" w:fill="auto"/>
            <w:noWrap/>
            <w:vAlign w:val="bottom"/>
            <w:hideMark/>
          </w:tcPr>
          <w:p w:rsidRPr="008409B7" w:rsidR="00D93D6C" w:rsidP="003E11C6" w:rsidRDefault="00D93D6C" w14:paraId="7BEF45E7"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8,8</w:t>
            </w:r>
          </w:p>
        </w:tc>
        <w:tc>
          <w:tcPr>
            <w:tcW w:w="851" w:type="dxa"/>
            <w:shd w:val="clear" w:color="auto" w:fill="auto"/>
            <w:noWrap/>
            <w:vAlign w:val="bottom"/>
            <w:hideMark/>
          </w:tcPr>
          <w:p w:rsidRPr="008409B7" w:rsidR="00D93D6C" w:rsidP="003E11C6" w:rsidRDefault="00D93D6C" w14:paraId="2559AD8C"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9,1</w:t>
            </w:r>
          </w:p>
        </w:tc>
        <w:tc>
          <w:tcPr>
            <w:tcW w:w="850" w:type="dxa"/>
            <w:shd w:val="clear" w:color="auto" w:fill="auto"/>
            <w:noWrap/>
            <w:vAlign w:val="bottom"/>
            <w:hideMark/>
          </w:tcPr>
          <w:p w:rsidRPr="008409B7" w:rsidR="00D93D6C" w:rsidP="003E11C6" w:rsidRDefault="00D93D6C" w14:paraId="7C63ACCC"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9,3</w:t>
            </w:r>
          </w:p>
        </w:tc>
      </w:tr>
      <w:tr w:rsidRPr="008409B7" w:rsidR="00D93D6C" w:rsidTr="003E11C6" w14:paraId="78F81B9B" w14:textId="77777777">
        <w:trPr>
          <w:trHeight w:val="315"/>
        </w:trPr>
        <w:tc>
          <w:tcPr>
            <w:tcW w:w="5954" w:type="dxa"/>
            <w:shd w:val="clear" w:color="auto" w:fill="auto"/>
            <w:noWrap/>
            <w:vAlign w:val="bottom"/>
            <w:hideMark/>
          </w:tcPr>
          <w:p w:rsidRPr="008409B7" w:rsidR="00D93D6C" w:rsidP="003E11C6" w:rsidRDefault="00D93D6C" w14:paraId="03951EE2" w14:textId="77777777">
            <w:pPr>
              <w:pStyle w:val="Normalutanindragellerluft"/>
              <w:spacing w:line="240" w:lineRule="exact"/>
              <w:rPr>
                <w:rFonts w:asciiTheme="majorHAnsi" w:hAnsiTheme="majorHAnsi" w:cstheme="majorHAnsi"/>
                <w:sz w:val="20"/>
                <w:szCs w:val="20"/>
              </w:rPr>
            </w:pPr>
            <w:r w:rsidRPr="008409B7">
              <w:rPr>
                <w:rFonts w:asciiTheme="majorHAnsi" w:hAnsiTheme="majorHAnsi" w:cstheme="majorHAnsi"/>
                <w:sz w:val="20"/>
                <w:szCs w:val="20"/>
              </w:rPr>
              <w:t>Förbättrat grundskydd för pensionärer m.m.</w:t>
            </w:r>
          </w:p>
        </w:tc>
        <w:tc>
          <w:tcPr>
            <w:tcW w:w="850" w:type="dxa"/>
            <w:shd w:val="clear" w:color="auto" w:fill="auto"/>
            <w:noWrap/>
            <w:vAlign w:val="bottom"/>
            <w:hideMark/>
          </w:tcPr>
          <w:p w:rsidRPr="008409B7" w:rsidR="00D93D6C" w:rsidP="003E11C6" w:rsidRDefault="00D93D6C" w14:paraId="0ACE7568"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1,4</w:t>
            </w:r>
          </w:p>
        </w:tc>
        <w:tc>
          <w:tcPr>
            <w:tcW w:w="851" w:type="dxa"/>
            <w:shd w:val="clear" w:color="auto" w:fill="auto"/>
            <w:noWrap/>
            <w:vAlign w:val="bottom"/>
            <w:hideMark/>
          </w:tcPr>
          <w:p w:rsidRPr="008409B7" w:rsidR="00D93D6C" w:rsidP="003E11C6" w:rsidRDefault="00D93D6C" w14:paraId="2D7ADE30"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1,4</w:t>
            </w:r>
          </w:p>
        </w:tc>
        <w:tc>
          <w:tcPr>
            <w:tcW w:w="850" w:type="dxa"/>
            <w:shd w:val="clear" w:color="auto" w:fill="auto"/>
            <w:noWrap/>
            <w:vAlign w:val="bottom"/>
            <w:hideMark/>
          </w:tcPr>
          <w:p w:rsidRPr="008409B7" w:rsidR="00D93D6C" w:rsidP="003E11C6" w:rsidRDefault="00D93D6C" w14:paraId="5DAAB53F"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1,4</w:t>
            </w:r>
          </w:p>
        </w:tc>
      </w:tr>
      <w:tr w:rsidRPr="008409B7" w:rsidR="00D93D6C" w:rsidTr="003E11C6" w14:paraId="314F70C6" w14:textId="77777777">
        <w:trPr>
          <w:trHeight w:val="300"/>
        </w:trPr>
        <w:tc>
          <w:tcPr>
            <w:tcW w:w="5954" w:type="dxa"/>
            <w:shd w:val="clear" w:color="auto" w:fill="auto"/>
            <w:noWrap/>
            <w:vAlign w:val="bottom"/>
            <w:hideMark/>
          </w:tcPr>
          <w:p w:rsidRPr="008409B7" w:rsidR="00D93D6C" w:rsidP="005F5A75" w:rsidRDefault="00D93D6C" w14:paraId="614814D3" w14:textId="77777777">
            <w:pPr>
              <w:pStyle w:val="Normalutanindragellerluft"/>
              <w:spacing w:before="120" w:line="240" w:lineRule="exact"/>
              <w:rPr>
                <w:rFonts w:asciiTheme="majorHAnsi" w:hAnsiTheme="majorHAnsi" w:cstheme="majorHAnsi"/>
                <w:bCs/>
                <w:i/>
                <w:sz w:val="20"/>
                <w:szCs w:val="20"/>
              </w:rPr>
            </w:pPr>
            <w:r w:rsidRPr="008409B7">
              <w:rPr>
                <w:rFonts w:asciiTheme="majorHAnsi" w:hAnsiTheme="majorHAnsi" w:cstheme="majorHAnsi"/>
                <w:bCs/>
                <w:i/>
                <w:sz w:val="20"/>
                <w:szCs w:val="20"/>
              </w:rPr>
              <w:t>Sammanhållning i hela landet</w:t>
            </w:r>
          </w:p>
        </w:tc>
        <w:tc>
          <w:tcPr>
            <w:tcW w:w="850" w:type="dxa"/>
            <w:shd w:val="clear" w:color="auto" w:fill="auto"/>
            <w:noWrap/>
            <w:vAlign w:val="bottom"/>
            <w:hideMark/>
          </w:tcPr>
          <w:p w:rsidRPr="008409B7" w:rsidR="00D93D6C" w:rsidP="005F5A75" w:rsidRDefault="00D93D6C" w14:paraId="2553C4E3" w14:textId="77777777">
            <w:pPr>
              <w:pStyle w:val="Normalutanindragellerluft"/>
              <w:spacing w:before="120" w:line="240" w:lineRule="exact"/>
              <w:jc w:val="right"/>
              <w:rPr>
                <w:rFonts w:asciiTheme="majorHAnsi" w:hAnsiTheme="majorHAnsi" w:cstheme="majorHAnsi"/>
                <w:bCs/>
                <w:i/>
                <w:sz w:val="20"/>
                <w:szCs w:val="20"/>
              </w:rPr>
            </w:pPr>
            <w:r w:rsidRPr="008409B7">
              <w:rPr>
                <w:rFonts w:asciiTheme="majorHAnsi" w:hAnsiTheme="majorHAnsi" w:cstheme="majorHAnsi"/>
                <w:bCs/>
                <w:i/>
                <w:sz w:val="20"/>
                <w:szCs w:val="20"/>
              </w:rPr>
              <w:t>7,8</w:t>
            </w:r>
          </w:p>
        </w:tc>
        <w:tc>
          <w:tcPr>
            <w:tcW w:w="851" w:type="dxa"/>
            <w:shd w:val="clear" w:color="auto" w:fill="auto"/>
            <w:noWrap/>
            <w:vAlign w:val="bottom"/>
            <w:hideMark/>
          </w:tcPr>
          <w:p w:rsidRPr="008409B7" w:rsidR="00D93D6C" w:rsidP="005F5A75" w:rsidRDefault="00D93D6C" w14:paraId="19B4F0F7" w14:textId="77777777">
            <w:pPr>
              <w:pStyle w:val="Normalutanindragellerluft"/>
              <w:spacing w:before="120" w:line="240" w:lineRule="exact"/>
              <w:jc w:val="right"/>
              <w:rPr>
                <w:rFonts w:asciiTheme="majorHAnsi" w:hAnsiTheme="majorHAnsi" w:cstheme="majorHAnsi"/>
                <w:bCs/>
                <w:i/>
                <w:sz w:val="20"/>
                <w:szCs w:val="20"/>
              </w:rPr>
            </w:pPr>
            <w:r w:rsidRPr="008409B7">
              <w:rPr>
                <w:rFonts w:asciiTheme="majorHAnsi" w:hAnsiTheme="majorHAnsi" w:cstheme="majorHAnsi"/>
                <w:bCs/>
                <w:i/>
                <w:sz w:val="20"/>
                <w:szCs w:val="20"/>
              </w:rPr>
              <w:t>9,1</w:t>
            </w:r>
          </w:p>
        </w:tc>
        <w:tc>
          <w:tcPr>
            <w:tcW w:w="850" w:type="dxa"/>
            <w:shd w:val="clear" w:color="auto" w:fill="auto"/>
            <w:noWrap/>
            <w:vAlign w:val="bottom"/>
            <w:hideMark/>
          </w:tcPr>
          <w:p w:rsidRPr="008409B7" w:rsidR="00D93D6C" w:rsidP="005F5A75" w:rsidRDefault="00D93D6C" w14:paraId="4D8CE58F" w14:textId="77777777">
            <w:pPr>
              <w:pStyle w:val="Normalutanindragellerluft"/>
              <w:spacing w:before="120" w:line="240" w:lineRule="exact"/>
              <w:jc w:val="right"/>
              <w:rPr>
                <w:rFonts w:asciiTheme="majorHAnsi" w:hAnsiTheme="majorHAnsi" w:cstheme="majorHAnsi"/>
                <w:bCs/>
                <w:i/>
                <w:sz w:val="20"/>
                <w:szCs w:val="20"/>
              </w:rPr>
            </w:pPr>
            <w:r w:rsidRPr="008409B7">
              <w:rPr>
                <w:rFonts w:asciiTheme="majorHAnsi" w:hAnsiTheme="majorHAnsi" w:cstheme="majorHAnsi"/>
                <w:bCs/>
                <w:i/>
                <w:sz w:val="20"/>
                <w:szCs w:val="20"/>
              </w:rPr>
              <w:t>10,0</w:t>
            </w:r>
          </w:p>
        </w:tc>
      </w:tr>
      <w:tr w:rsidRPr="008409B7" w:rsidR="00D93D6C" w:rsidTr="003E11C6" w14:paraId="01312907" w14:textId="77777777">
        <w:trPr>
          <w:trHeight w:val="300"/>
        </w:trPr>
        <w:tc>
          <w:tcPr>
            <w:tcW w:w="5954" w:type="dxa"/>
            <w:shd w:val="clear" w:color="auto" w:fill="auto"/>
            <w:noWrap/>
            <w:vAlign w:val="bottom"/>
            <w:hideMark/>
          </w:tcPr>
          <w:p w:rsidRPr="008409B7" w:rsidR="00D93D6C" w:rsidP="003E11C6" w:rsidRDefault="00D93D6C" w14:paraId="4FA61CE4" w14:textId="77777777">
            <w:pPr>
              <w:pStyle w:val="Normalutanindragellerluft"/>
              <w:spacing w:line="240" w:lineRule="exact"/>
              <w:rPr>
                <w:rFonts w:asciiTheme="majorHAnsi" w:hAnsiTheme="majorHAnsi" w:cstheme="majorHAnsi"/>
                <w:sz w:val="20"/>
                <w:szCs w:val="20"/>
              </w:rPr>
            </w:pPr>
            <w:r w:rsidRPr="008409B7">
              <w:rPr>
                <w:rFonts w:asciiTheme="majorHAnsi" w:hAnsiTheme="majorHAnsi" w:cstheme="majorHAnsi"/>
                <w:sz w:val="20"/>
                <w:szCs w:val="20"/>
              </w:rPr>
              <w:t>Sänkta drivmedelsskatter</w:t>
            </w:r>
          </w:p>
        </w:tc>
        <w:tc>
          <w:tcPr>
            <w:tcW w:w="850" w:type="dxa"/>
            <w:shd w:val="clear" w:color="auto" w:fill="auto"/>
            <w:noWrap/>
            <w:vAlign w:val="bottom"/>
            <w:hideMark/>
          </w:tcPr>
          <w:p w:rsidRPr="008409B7" w:rsidR="00D93D6C" w:rsidP="003E11C6" w:rsidRDefault="00D93D6C" w14:paraId="32AF432D"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7,0</w:t>
            </w:r>
          </w:p>
        </w:tc>
        <w:tc>
          <w:tcPr>
            <w:tcW w:w="851" w:type="dxa"/>
            <w:shd w:val="clear" w:color="auto" w:fill="auto"/>
            <w:noWrap/>
            <w:vAlign w:val="bottom"/>
            <w:hideMark/>
          </w:tcPr>
          <w:p w:rsidRPr="008409B7" w:rsidR="00D93D6C" w:rsidP="003E11C6" w:rsidRDefault="00D93D6C" w14:paraId="08B0E1DA"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7,4</w:t>
            </w:r>
          </w:p>
        </w:tc>
        <w:tc>
          <w:tcPr>
            <w:tcW w:w="850" w:type="dxa"/>
            <w:shd w:val="clear" w:color="auto" w:fill="auto"/>
            <w:noWrap/>
            <w:vAlign w:val="bottom"/>
            <w:hideMark/>
          </w:tcPr>
          <w:p w:rsidRPr="008409B7" w:rsidR="00D93D6C" w:rsidP="003E11C6" w:rsidRDefault="00D93D6C" w14:paraId="04D52D22"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8,4</w:t>
            </w:r>
          </w:p>
        </w:tc>
      </w:tr>
      <w:tr w:rsidRPr="008409B7" w:rsidR="00D93D6C" w:rsidTr="003E11C6" w14:paraId="2972A94E" w14:textId="77777777">
        <w:trPr>
          <w:trHeight w:val="300"/>
        </w:trPr>
        <w:tc>
          <w:tcPr>
            <w:tcW w:w="5954" w:type="dxa"/>
            <w:shd w:val="clear" w:color="auto" w:fill="auto"/>
            <w:noWrap/>
            <w:vAlign w:val="bottom"/>
            <w:hideMark/>
          </w:tcPr>
          <w:p w:rsidRPr="008409B7" w:rsidR="00D93D6C" w:rsidP="003E11C6" w:rsidRDefault="00D93D6C" w14:paraId="55FFA372" w14:textId="77777777">
            <w:pPr>
              <w:pStyle w:val="Normalutanindragellerluft"/>
              <w:spacing w:line="240" w:lineRule="exact"/>
              <w:rPr>
                <w:rFonts w:asciiTheme="majorHAnsi" w:hAnsiTheme="majorHAnsi" w:cstheme="majorHAnsi"/>
                <w:sz w:val="20"/>
                <w:szCs w:val="20"/>
              </w:rPr>
            </w:pPr>
            <w:r w:rsidRPr="008409B7">
              <w:rPr>
                <w:rFonts w:asciiTheme="majorHAnsi" w:hAnsiTheme="majorHAnsi" w:cstheme="majorHAnsi"/>
                <w:sz w:val="20"/>
                <w:szCs w:val="20"/>
              </w:rPr>
              <w:t>Avskaffad flygskatt</w:t>
            </w:r>
          </w:p>
        </w:tc>
        <w:tc>
          <w:tcPr>
            <w:tcW w:w="850" w:type="dxa"/>
            <w:shd w:val="clear" w:color="auto" w:fill="auto"/>
            <w:noWrap/>
            <w:vAlign w:val="bottom"/>
            <w:hideMark/>
          </w:tcPr>
          <w:p w:rsidRPr="008409B7" w:rsidR="00D93D6C" w:rsidP="003E11C6" w:rsidRDefault="00D93D6C" w14:paraId="4B2E2534"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0,7</w:t>
            </w:r>
          </w:p>
        </w:tc>
        <w:tc>
          <w:tcPr>
            <w:tcW w:w="851" w:type="dxa"/>
            <w:shd w:val="clear" w:color="auto" w:fill="auto"/>
            <w:noWrap/>
            <w:vAlign w:val="bottom"/>
            <w:hideMark/>
          </w:tcPr>
          <w:p w:rsidRPr="008409B7" w:rsidR="00D93D6C" w:rsidP="003E11C6" w:rsidRDefault="00D93D6C" w14:paraId="44562A8F"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1,6</w:t>
            </w:r>
          </w:p>
        </w:tc>
        <w:tc>
          <w:tcPr>
            <w:tcW w:w="850" w:type="dxa"/>
            <w:shd w:val="clear" w:color="auto" w:fill="auto"/>
            <w:noWrap/>
            <w:vAlign w:val="bottom"/>
            <w:hideMark/>
          </w:tcPr>
          <w:p w:rsidRPr="008409B7" w:rsidR="00D93D6C" w:rsidP="003E11C6" w:rsidRDefault="00D93D6C" w14:paraId="38AB94A7"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1,5</w:t>
            </w:r>
          </w:p>
        </w:tc>
      </w:tr>
      <w:tr w:rsidRPr="008409B7" w:rsidR="00D93D6C" w:rsidTr="003E11C6" w14:paraId="593A735E" w14:textId="77777777">
        <w:trPr>
          <w:trHeight w:val="315"/>
        </w:trPr>
        <w:tc>
          <w:tcPr>
            <w:tcW w:w="5954" w:type="dxa"/>
            <w:shd w:val="clear" w:color="auto" w:fill="auto"/>
            <w:noWrap/>
            <w:vAlign w:val="bottom"/>
            <w:hideMark/>
          </w:tcPr>
          <w:p w:rsidRPr="008409B7" w:rsidR="00D93D6C" w:rsidP="003E11C6" w:rsidRDefault="00D93D6C" w14:paraId="2ED5D89F" w14:textId="77777777">
            <w:pPr>
              <w:pStyle w:val="Normalutanindragellerluft"/>
              <w:spacing w:line="240" w:lineRule="exact"/>
              <w:rPr>
                <w:rFonts w:asciiTheme="majorHAnsi" w:hAnsiTheme="majorHAnsi" w:cstheme="majorHAnsi"/>
                <w:sz w:val="20"/>
                <w:szCs w:val="20"/>
              </w:rPr>
            </w:pPr>
            <w:r w:rsidRPr="008409B7">
              <w:rPr>
                <w:rFonts w:asciiTheme="majorHAnsi" w:hAnsiTheme="majorHAnsi" w:cstheme="majorHAnsi"/>
                <w:sz w:val="20"/>
                <w:szCs w:val="20"/>
              </w:rPr>
              <w:t>Goda villkor på landsbygden</w:t>
            </w:r>
          </w:p>
        </w:tc>
        <w:tc>
          <w:tcPr>
            <w:tcW w:w="850" w:type="dxa"/>
            <w:shd w:val="clear" w:color="auto" w:fill="auto"/>
            <w:noWrap/>
            <w:vAlign w:val="bottom"/>
            <w:hideMark/>
          </w:tcPr>
          <w:p w:rsidRPr="008409B7" w:rsidR="00D93D6C" w:rsidP="003E11C6" w:rsidRDefault="00D93D6C" w14:paraId="5CE429F2"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0,2</w:t>
            </w:r>
          </w:p>
        </w:tc>
        <w:tc>
          <w:tcPr>
            <w:tcW w:w="851" w:type="dxa"/>
            <w:shd w:val="clear" w:color="auto" w:fill="auto"/>
            <w:noWrap/>
            <w:vAlign w:val="bottom"/>
            <w:hideMark/>
          </w:tcPr>
          <w:p w:rsidRPr="008409B7" w:rsidR="00D93D6C" w:rsidP="003E11C6" w:rsidRDefault="00D93D6C" w14:paraId="382A0F1E"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0,1</w:t>
            </w:r>
          </w:p>
        </w:tc>
        <w:tc>
          <w:tcPr>
            <w:tcW w:w="850" w:type="dxa"/>
            <w:shd w:val="clear" w:color="auto" w:fill="auto"/>
            <w:noWrap/>
            <w:vAlign w:val="bottom"/>
            <w:hideMark/>
          </w:tcPr>
          <w:p w:rsidRPr="008409B7" w:rsidR="00D93D6C" w:rsidP="003E11C6" w:rsidRDefault="00D93D6C" w14:paraId="4092C272"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0,1</w:t>
            </w:r>
          </w:p>
        </w:tc>
      </w:tr>
    </w:tbl>
    <w:p w:rsidR="003E11C6" w:rsidRDefault="003E11C6" w14:paraId="0CEDB861" w14:textId="77777777">
      <w:r>
        <w:br w:type="page"/>
      </w:r>
    </w:p>
    <w:tbl>
      <w:tblPr>
        <w:tblW w:w="8505" w:type="dxa"/>
        <w:tblLayout w:type="fixed"/>
        <w:tblCellMar>
          <w:left w:w="57" w:type="dxa"/>
          <w:right w:w="57" w:type="dxa"/>
        </w:tblCellMar>
        <w:tblLook w:val="04A0" w:firstRow="1" w:lastRow="0" w:firstColumn="1" w:lastColumn="0" w:noHBand="0" w:noVBand="1"/>
      </w:tblPr>
      <w:tblGrid>
        <w:gridCol w:w="5812"/>
        <w:gridCol w:w="142"/>
        <w:gridCol w:w="283"/>
        <w:gridCol w:w="567"/>
        <w:gridCol w:w="851"/>
        <w:gridCol w:w="850"/>
      </w:tblGrid>
      <w:tr w:rsidRPr="008409B7" w:rsidR="003E11C6" w:rsidTr="005F5A75" w14:paraId="76C5E036" w14:textId="77777777">
        <w:trPr>
          <w:trHeight w:val="315"/>
        </w:trPr>
        <w:tc>
          <w:tcPr>
            <w:tcW w:w="5812" w:type="dxa"/>
            <w:tcBorders>
              <w:top w:val="single" w:color="auto" w:sz="4" w:space="0"/>
              <w:bottom w:val="single" w:color="auto" w:sz="4" w:space="0"/>
            </w:tcBorders>
            <w:shd w:val="clear" w:color="auto" w:fill="FFFFFF" w:themeFill="background1"/>
            <w:noWrap/>
            <w:vAlign w:val="bottom"/>
            <w:hideMark/>
          </w:tcPr>
          <w:p w:rsidRPr="008409B7" w:rsidR="003E11C6" w:rsidP="003E11C6" w:rsidRDefault="003E11C6" w14:paraId="3D6DF483" w14:textId="77777777">
            <w:pPr>
              <w:pStyle w:val="Normalutanindragellerluft"/>
              <w:spacing w:line="240" w:lineRule="exact"/>
              <w:rPr>
                <w:rFonts w:asciiTheme="majorHAnsi" w:hAnsiTheme="majorHAnsi" w:cstheme="majorHAnsi"/>
                <w:b/>
                <w:sz w:val="20"/>
                <w:szCs w:val="20"/>
              </w:rPr>
            </w:pPr>
            <w:r w:rsidRPr="008409B7">
              <w:rPr>
                <w:rFonts w:asciiTheme="majorHAnsi" w:hAnsiTheme="majorHAnsi" w:cstheme="majorHAnsi"/>
                <w:b/>
                <w:sz w:val="20"/>
                <w:szCs w:val="20"/>
              </w:rPr>
              <w:lastRenderedPageBreak/>
              <w:t>Prioriterade reformer</w:t>
            </w:r>
          </w:p>
        </w:tc>
        <w:tc>
          <w:tcPr>
            <w:tcW w:w="992" w:type="dxa"/>
            <w:gridSpan w:val="3"/>
            <w:tcBorders>
              <w:top w:val="single" w:color="auto" w:sz="4" w:space="0"/>
              <w:bottom w:val="single" w:color="auto" w:sz="4" w:space="0"/>
            </w:tcBorders>
            <w:shd w:val="clear" w:color="auto" w:fill="FFFFFF" w:themeFill="background1"/>
            <w:noWrap/>
            <w:vAlign w:val="bottom"/>
            <w:hideMark/>
          </w:tcPr>
          <w:p w:rsidRPr="008409B7" w:rsidR="003E11C6" w:rsidP="003E11C6" w:rsidRDefault="003E11C6" w14:paraId="3E4A165D" w14:textId="77777777">
            <w:pPr>
              <w:pStyle w:val="Normalutanindragellerluft"/>
              <w:spacing w:line="240" w:lineRule="exact"/>
              <w:jc w:val="right"/>
              <w:rPr>
                <w:rFonts w:asciiTheme="majorHAnsi" w:hAnsiTheme="majorHAnsi" w:cstheme="majorHAnsi"/>
                <w:b/>
                <w:sz w:val="20"/>
                <w:szCs w:val="20"/>
              </w:rPr>
            </w:pPr>
            <w:r w:rsidRPr="008409B7">
              <w:rPr>
                <w:rFonts w:asciiTheme="majorHAnsi" w:hAnsiTheme="majorHAnsi" w:cstheme="majorHAnsi"/>
                <w:b/>
                <w:sz w:val="20"/>
                <w:szCs w:val="20"/>
              </w:rPr>
              <w:t>2020</w:t>
            </w:r>
          </w:p>
        </w:tc>
        <w:tc>
          <w:tcPr>
            <w:tcW w:w="851" w:type="dxa"/>
            <w:tcBorders>
              <w:top w:val="single" w:color="auto" w:sz="4" w:space="0"/>
              <w:bottom w:val="single" w:color="auto" w:sz="4" w:space="0"/>
            </w:tcBorders>
            <w:shd w:val="clear" w:color="auto" w:fill="FFFFFF" w:themeFill="background1"/>
            <w:noWrap/>
            <w:vAlign w:val="bottom"/>
            <w:hideMark/>
          </w:tcPr>
          <w:p w:rsidRPr="008409B7" w:rsidR="003E11C6" w:rsidP="003E11C6" w:rsidRDefault="003E11C6" w14:paraId="3B48C048" w14:textId="77777777">
            <w:pPr>
              <w:pStyle w:val="Normalutanindragellerluft"/>
              <w:spacing w:line="240" w:lineRule="exact"/>
              <w:jc w:val="right"/>
              <w:rPr>
                <w:rFonts w:asciiTheme="majorHAnsi" w:hAnsiTheme="majorHAnsi" w:cstheme="majorHAnsi"/>
                <w:b/>
                <w:sz w:val="20"/>
                <w:szCs w:val="20"/>
              </w:rPr>
            </w:pPr>
            <w:r w:rsidRPr="008409B7">
              <w:rPr>
                <w:rFonts w:asciiTheme="majorHAnsi" w:hAnsiTheme="majorHAnsi" w:cstheme="majorHAnsi"/>
                <w:b/>
                <w:sz w:val="20"/>
                <w:szCs w:val="20"/>
              </w:rPr>
              <w:t>2021</w:t>
            </w:r>
          </w:p>
        </w:tc>
        <w:tc>
          <w:tcPr>
            <w:tcW w:w="850" w:type="dxa"/>
            <w:tcBorders>
              <w:top w:val="single" w:color="auto" w:sz="4" w:space="0"/>
              <w:bottom w:val="single" w:color="auto" w:sz="4" w:space="0"/>
            </w:tcBorders>
            <w:shd w:val="clear" w:color="auto" w:fill="FFFFFF" w:themeFill="background1"/>
            <w:noWrap/>
            <w:vAlign w:val="bottom"/>
            <w:hideMark/>
          </w:tcPr>
          <w:p w:rsidRPr="008409B7" w:rsidR="003E11C6" w:rsidP="003E11C6" w:rsidRDefault="003E11C6" w14:paraId="71056378" w14:textId="77777777">
            <w:pPr>
              <w:pStyle w:val="Normalutanindragellerluft"/>
              <w:spacing w:line="240" w:lineRule="exact"/>
              <w:jc w:val="right"/>
              <w:rPr>
                <w:rFonts w:asciiTheme="majorHAnsi" w:hAnsiTheme="majorHAnsi" w:cstheme="majorHAnsi"/>
                <w:b/>
                <w:sz w:val="20"/>
                <w:szCs w:val="20"/>
              </w:rPr>
            </w:pPr>
            <w:r w:rsidRPr="008409B7">
              <w:rPr>
                <w:rFonts w:asciiTheme="majorHAnsi" w:hAnsiTheme="majorHAnsi" w:cstheme="majorHAnsi"/>
                <w:b/>
                <w:sz w:val="20"/>
                <w:szCs w:val="20"/>
              </w:rPr>
              <w:t>2022</w:t>
            </w:r>
          </w:p>
        </w:tc>
      </w:tr>
      <w:tr w:rsidRPr="008409B7" w:rsidR="00D93D6C" w:rsidTr="005F5A75" w14:paraId="16D94A6C" w14:textId="77777777">
        <w:trPr>
          <w:trHeight w:val="315"/>
        </w:trPr>
        <w:tc>
          <w:tcPr>
            <w:tcW w:w="5812" w:type="dxa"/>
            <w:shd w:val="clear" w:color="auto" w:fill="FFFFFF" w:themeFill="background1"/>
            <w:noWrap/>
            <w:vAlign w:val="bottom"/>
            <w:hideMark/>
          </w:tcPr>
          <w:p w:rsidRPr="008409B7" w:rsidR="00D93D6C" w:rsidP="003E11C6" w:rsidRDefault="00D93D6C" w14:paraId="3268C2D4" w14:textId="0B77C5D8">
            <w:pPr>
              <w:pStyle w:val="Normalutanindragellerluft"/>
              <w:spacing w:line="240" w:lineRule="exact"/>
              <w:rPr>
                <w:rFonts w:asciiTheme="majorHAnsi" w:hAnsiTheme="majorHAnsi" w:cstheme="majorHAnsi"/>
                <w:b/>
                <w:bCs/>
                <w:sz w:val="20"/>
                <w:szCs w:val="20"/>
              </w:rPr>
            </w:pPr>
            <w:r w:rsidRPr="008409B7">
              <w:rPr>
                <w:rFonts w:asciiTheme="majorHAnsi" w:hAnsiTheme="majorHAnsi" w:cstheme="majorHAnsi"/>
                <w:b/>
                <w:bCs/>
                <w:sz w:val="20"/>
                <w:szCs w:val="20"/>
              </w:rPr>
              <w:t>Högre tillväxt och fler jobb</w:t>
            </w:r>
          </w:p>
        </w:tc>
        <w:tc>
          <w:tcPr>
            <w:tcW w:w="992" w:type="dxa"/>
            <w:gridSpan w:val="3"/>
            <w:shd w:val="clear" w:color="auto" w:fill="FFFFFF" w:themeFill="background1"/>
            <w:noWrap/>
            <w:vAlign w:val="bottom"/>
            <w:hideMark/>
          </w:tcPr>
          <w:p w:rsidRPr="008409B7" w:rsidR="00D93D6C" w:rsidP="003E11C6" w:rsidRDefault="00D93D6C" w14:paraId="78070525" w14:textId="77777777">
            <w:pPr>
              <w:pStyle w:val="Normalutanindragellerluft"/>
              <w:spacing w:line="240" w:lineRule="exact"/>
              <w:jc w:val="right"/>
              <w:rPr>
                <w:rFonts w:asciiTheme="majorHAnsi" w:hAnsiTheme="majorHAnsi" w:cstheme="majorHAnsi"/>
                <w:b/>
                <w:bCs/>
                <w:sz w:val="20"/>
                <w:szCs w:val="20"/>
              </w:rPr>
            </w:pPr>
            <w:r w:rsidRPr="008409B7">
              <w:rPr>
                <w:rFonts w:asciiTheme="majorHAnsi" w:hAnsiTheme="majorHAnsi" w:cstheme="majorHAnsi"/>
                <w:b/>
                <w:bCs/>
                <w:sz w:val="20"/>
                <w:szCs w:val="20"/>
              </w:rPr>
              <w:t>28,5</w:t>
            </w:r>
          </w:p>
        </w:tc>
        <w:tc>
          <w:tcPr>
            <w:tcW w:w="851" w:type="dxa"/>
            <w:shd w:val="clear" w:color="auto" w:fill="FFFFFF" w:themeFill="background1"/>
            <w:noWrap/>
            <w:vAlign w:val="bottom"/>
            <w:hideMark/>
          </w:tcPr>
          <w:p w:rsidRPr="008409B7" w:rsidR="00D93D6C" w:rsidP="003E11C6" w:rsidRDefault="00D93D6C" w14:paraId="405D5D3E" w14:textId="77777777">
            <w:pPr>
              <w:pStyle w:val="Normalutanindragellerluft"/>
              <w:spacing w:line="240" w:lineRule="exact"/>
              <w:jc w:val="right"/>
              <w:rPr>
                <w:rFonts w:asciiTheme="majorHAnsi" w:hAnsiTheme="majorHAnsi" w:cstheme="majorHAnsi"/>
                <w:b/>
                <w:bCs/>
                <w:sz w:val="20"/>
                <w:szCs w:val="20"/>
              </w:rPr>
            </w:pPr>
            <w:r w:rsidRPr="008409B7">
              <w:rPr>
                <w:rFonts w:asciiTheme="majorHAnsi" w:hAnsiTheme="majorHAnsi" w:cstheme="majorHAnsi"/>
                <w:b/>
                <w:bCs/>
                <w:sz w:val="20"/>
                <w:szCs w:val="20"/>
              </w:rPr>
              <w:t>32,4</w:t>
            </w:r>
          </w:p>
        </w:tc>
        <w:tc>
          <w:tcPr>
            <w:tcW w:w="850" w:type="dxa"/>
            <w:shd w:val="clear" w:color="auto" w:fill="FFFFFF" w:themeFill="background1"/>
            <w:noWrap/>
            <w:vAlign w:val="bottom"/>
            <w:hideMark/>
          </w:tcPr>
          <w:p w:rsidRPr="008409B7" w:rsidR="00D93D6C" w:rsidP="003E11C6" w:rsidRDefault="00D93D6C" w14:paraId="58CEF6A7" w14:textId="77777777">
            <w:pPr>
              <w:pStyle w:val="Normalutanindragellerluft"/>
              <w:spacing w:line="240" w:lineRule="exact"/>
              <w:jc w:val="right"/>
              <w:rPr>
                <w:rFonts w:asciiTheme="majorHAnsi" w:hAnsiTheme="majorHAnsi" w:cstheme="majorHAnsi"/>
                <w:b/>
                <w:bCs/>
                <w:sz w:val="20"/>
                <w:szCs w:val="20"/>
              </w:rPr>
            </w:pPr>
            <w:r w:rsidRPr="008409B7">
              <w:rPr>
                <w:rFonts w:asciiTheme="majorHAnsi" w:hAnsiTheme="majorHAnsi" w:cstheme="majorHAnsi"/>
                <w:b/>
                <w:bCs/>
                <w:sz w:val="20"/>
                <w:szCs w:val="20"/>
              </w:rPr>
              <w:t>35,7</w:t>
            </w:r>
          </w:p>
        </w:tc>
      </w:tr>
      <w:tr w:rsidRPr="008409B7" w:rsidR="00D93D6C" w:rsidTr="005F5A75" w14:paraId="0441D97C" w14:textId="77777777">
        <w:trPr>
          <w:trHeight w:val="300"/>
        </w:trPr>
        <w:tc>
          <w:tcPr>
            <w:tcW w:w="5812" w:type="dxa"/>
            <w:shd w:val="clear" w:color="auto" w:fill="auto"/>
            <w:noWrap/>
            <w:vAlign w:val="bottom"/>
            <w:hideMark/>
          </w:tcPr>
          <w:p w:rsidRPr="008409B7" w:rsidR="00D93D6C" w:rsidP="003E11C6" w:rsidRDefault="00D93D6C" w14:paraId="2908DE56" w14:textId="77777777">
            <w:pPr>
              <w:pStyle w:val="Normalutanindragellerluft"/>
              <w:spacing w:line="240" w:lineRule="exact"/>
              <w:rPr>
                <w:rFonts w:asciiTheme="majorHAnsi" w:hAnsiTheme="majorHAnsi" w:cstheme="majorHAnsi"/>
                <w:bCs/>
                <w:i/>
                <w:sz w:val="20"/>
                <w:szCs w:val="20"/>
              </w:rPr>
            </w:pPr>
            <w:r w:rsidRPr="008409B7">
              <w:rPr>
                <w:rFonts w:asciiTheme="majorHAnsi" w:hAnsiTheme="majorHAnsi" w:cstheme="majorHAnsi"/>
                <w:bCs/>
                <w:i/>
                <w:sz w:val="20"/>
                <w:szCs w:val="20"/>
              </w:rPr>
              <w:t>Stärkt arbetslinje och ökat företagande</w:t>
            </w:r>
          </w:p>
        </w:tc>
        <w:tc>
          <w:tcPr>
            <w:tcW w:w="992" w:type="dxa"/>
            <w:gridSpan w:val="3"/>
            <w:shd w:val="clear" w:color="auto" w:fill="auto"/>
            <w:noWrap/>
            <w:vAlign w:val="bottom"/>
            <w:hideMark/>
          </w:tcPr>
          <w:p w:rsidRPr="008409B7" w:rsidR="00D93D6C" w:rsidP="003E11C6" w:rsidRDefault="00D93D6C" w14:paraId="54465F8F" w14:textId="77777777">
            <w:pPr>
              <w:pStyle w:val="Normalutanindragellerluft"/>
              <w:spacing w:line="240" w:lineRule="exact"/>
              <w:jc w:val="right"/>
              <w:rPr>
                <w:rFonts w:asciiTheme="majorHAnsi" w:hAnsiTheme="majorHAnsi" w:cstheme="majorHAnsi"/>
                <w:bCs/>
                <w:i/>
                <w:sz w:val="20"/>
                <w:szCs w:val="20"/>
              </w:rPr>
            </w:pPr>
            <w:r w:rsidRPr="008409B7">
              <w:rPr>
                <w:rFonts w:asciiTheme="majorHAnsi" w:hAnsiTheme="majorHAnsi" w:cstheme="majorHAnsi"/>
                <w:bCs/>
                <w:i/>
                <w:sz w:val="20"/>
                <w:szCs w:val="20"/>
              </w:rPr>
              <w:t>23,8</w:t>
            </w:r>
          </w:p>
        </w:tc>
        <w:tc>
          <w:tcPr>
            <w:tcW w:w="851" w:type="dxa"/>
            <w:shd w:val="clear" w:color="auto" w:fill="auto"/>
            <w:noWrap/>
            <w:vAlign w:val="bottom"/>
            <w:hideMark/>
          </w:tcPr>
          <w:p w:rsidRPr="008409B7" w:rsidR="00D93D6C" w:rsidP="003E11C6" w:rsidRDefault="00D93D6C" w14:paraId="2ACCD461" w14:textId="77777777">
            <w:pPr>
              <w:pStyle w:val="Normalutanindragellerluft"/>
              <w:spacing w:line="240" w:lineRule="exact"/>
              <w:jc w:val="right"/>
              <w:rPr>
                <w:rFonts w:asciiTheme="majorHAnsi" w:hAnsiTheme="majorHAnsi" w:cstheme="majorHAnsi"/>
                <w:bCs/>
                <w:i/>
                <w:sz w:val="20"/>
                <w:szCs w:val="20"/>
              </w:rPr>
            </w:pPr>
            <w:r w:rsidRPr="008409B7">
              <w:rPr>
                <w:rFonts w:asciiTheme="majorHAnsi" w:hAnsiTheme="majorHAnsi" w:cstheme="majorHAnsi"/>
                <w:bCs/>
                <w:i/>
                <w:sz w:val="20"/>
                <w:szCs w:val="20"/>
              </w:rPr>
              <w:t>26,8</w:t>
            </w:r>
          </w:p>
        </w:tc>
        <w:tc>
          <w:tcPr>
            <w:tcW w:w="850" w:type="dxa"/>
            <w:shd w:val="clear" w:color="auto" w:fill="auto"/>
            <w:noWrap/>
            <w:vAlign w:val="bottom"/>
            <w:hideMark/>
          </w:tcPr>
          <w:p w:rsidRPr="008409B7" w:rsidR="00D93D6C" w:rsidP="003E11C6" w:rsidRDefault="00D93D6C" w14:paraId="0EFC6881" w14:textId="77777777">
            <w:pPr>
              <w:pStyle w:val="Normalutanindragellerluft"/>
              <w:spacing w:line="240" w:lineRule="exact"/>
              <w:jc w:val="right"/>
              <w:rPr>
                <w:rFonts w:asciiTheme="majorHAnsi" w:hAnsiTheme="majorHAnsi" w:cstheme="majorHAnsi"/>
                <w:bCs/>
                <w:i/>
                <w:sz w:val="20"/>
                <w:szCs w:val="20"/>
              </w:rPr>
            </w:pPr>
            <w:r w:rsidRPr="008409B7">
              <w:rPr>
                <w:rFonts w:asciiTheme="majorHAnsi" w:hAnsiTheme="majorHAnsi" w:cstheme="majorHAnsi"/>
                <w:bCs/>
                <w:i/>
                <w:sz w:val="20"/>
                <w:szCs w:val="20"/>
              </w:rPr>
              <w:t>29,6</w:t>
            </w:r>
          </w:p>
        </w:tc>
      </w:tr>
      <w:tr w:rsidRPr="008409B7" w:rsidR="00D93D6C" w:rsidTr="005F5A75" w14:paraId="4470E5E5" w14:textId="77777777">
        <w:trPr>
          <w:trHeight w:val="300"/>
        </w:trPr>
        <w:tc>
          <w:tcPr>
            <w:tcW w:w="5812" w:type="dxa"/>
            <w:shd w:val="clear" w:color="auto" w:fill="auto"/>
            <w:noWrap/>
            <w:vAlign w:val="bottom"/>
            <w:hideMark/>
          </w:tcPr>
          <w:p w:rsidRPr="008409B7" w:rsidR="00D93D6C" w:rsidP="003E11C6" w:rsidRDefault="00D93D6C" w14:paraId="6D411B7F" w14:textId="77777777">
            <w:pPr>
              <w:pStyle w:val="Normalutanindragellerluft"/>
              <w:spacing w:line="240" w:lineRule="exact"/>
              <w:rPr>
                <w:rFonts w:asciiTheme="majorHAnsi" w:hAnsiTheme="majorHAnsi" w:cstheme="majorHAnsi"/>
                <w:sz w:val="20"/>
                <w:szCs w:val="20"/>
              </w:rPr>
            </w:pPr>
            <w:r w:rsidRPr="008409B7">
              <w:rPr>
                <w:rFonts w:asciiTheme="majorHAnsi" w:hAnsiTheme="majorHAnsi" w:cstheme="majorHAnsi"/>
                <w:sz w:val="20"/>
                <w:szCs w:val="20"/>
              </w:rPr>
              <w:t>Sänkt skatt för alla som arbetar</w:t>
            </w:r>
          </w:p>
        </w:tc>
        <w:tc>
          <w:tcPr>
            <w:tcW w:w="992" w:type="dxa"/>
            <w:gridSpan w:val="3"/>
            <w:shd w:val="clear" w:color="auto" w:fill="auto"/>
            <w:noWrap/>
            <w:vAlign w:val="bottom"/>
            <w:hideMark/>
          </w:tcPr>
          <w:p w:rsidRPr="008409B7" w:rsidR="00D93D6C" w:rsidP="003E11C6" w:rsidRDefault="00D93D6C" w14:paraId="75C8D2D7"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15,0</w:t>
            </w:r>
          </w:p>
        </w:tc>
        <w:tc>
          <w:tcPr>
            <w:tcW w:w="851" w:type="dxa"/>
            <w:shd w:val="clear" w:color="auto" w:fill="auto"/>
            <w:noWrap/>
            <w:vAlign w:val="bottom"/>
            <w:hideMark/>
          </w:tcPr>
          <w:p w:rsidRPr="008409B7" w:rsidR="00D93D6C" w:rsidP="003E11C6" w:rsidRDefault="00D93D6C" w14:paraId="344D7E1D"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15,0</w:t>
            </w:r>
          </w:p>
        </w:tc>
        <w:tc>
          <w:tcPr>
            <w:tcW w:w="850" w:type="dxa"/>
            <w:shd w:val="clear" w:color="auto" w:fill="auto"/>
            <w:noWrap/>
            <w:vAlign w:val="bottom"/>
            <w:hideMark/>
          </w:tcPr>
          <w:p w:rsidRPr="008409B7" w:rsidR="00D93D6C" w:rsidP="003E11C6" w:rsidRDefault="00D93D6C" w14:paraId="1BEBE9B1"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15,0</w:t>
            </w:r>
          </w:p>
        </w:tc>
      </w:tr>
      <w:tr w:rsidRPr="008409B7" w:rsidR="00D93D6C" w:rsidTr="005F5A75" w14:paraId="6DAC0B37" w14:textId="77777777">
        <w:trPr>
          <w:trHeight w:val="300"/>
        </w:trPr>
        <w:tc>
          <w:tcPr>
            <w:tcW w:w="5812" w:type="dxa"/>
            <w:shd w:val="clear" w:color="auto" w:fill="auto"/>
            <w:noWrap/>
            <w:vAlign w:val="bottom"/>
            <w:hideMark/>
          </w:tcPr>
          <w:p w:rsidRPr="008409B7" w:rsidR="00D93D6C" w:rsidP="003E11C6" w:rsidRDefault="00D93D6C" w14:paraId="3A305DAE" w14:textId="77777777">
            <w:pPr>
              <w:pStyle w:val="Normalutanindragellerluft"/>
              <w:spacing w:line="240" w:lineRule="exact"/>
              <w:rPr>
                <w:rFonts w:asciiTheme="majorHAnsi" w:hAnsiTheme="majorHAnsi" w:cstheme="majorHAnsi"/>
                <w:sz w:val="20"/>
                <w:szCs w:val="20"/>
              </w:rPr>
            </w:pPr>
            <w:r w:rsidRPr="008409B7">
              <w:rPr>
                <w:rFonts w:asciiTheme="majorHAnsi" w:hAnsiTheme="majorHAnsi" w:cstheme="majorHAnsi"/>
                <w:sz w:val="20"/>
                <w:szCs w:val="20"/>
              </w:rPr>
              <w:t>Avskaffad värnskatt</w:t>
            </w:r>
          </w:p>
        </w:tc>
        <w:tc>
          <w:tcPr>
            <w:tcW w:w="992" w:type="dxa"/>
            <w:gridSpan w:val="3"/>
            <w:shd w:val="clear" w:color="auto" w:fill="auto"/>
            <w:noWrap/>
            <w:vAlign w:val="bottom"/>
            <w:hideMark/>
          </w:tcPr>
          <w:p w:rsidRPr="008409B7" w:rsidR="00D93D6C" w:rsidP="003E11C6" w:rsidRDefault="00D93D6C" w14:paraId="6C86ADBB"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6,1</w:t>
            </w:r>
          </w:p>
        </w:tc>
        <w:tc>
          <w:tcPr>
            <w:tcW w:w="851" w:type="dxa"/>
            <w:shd w:val="clear" w:color="auto" w:fill="auto"/>
            <w:noWrap/>
            <w:vAlign w:val="bottom"/>
            <w:hideMark/>
          </w:tcPr>
          <w:p w:rsidRPr="008409B7" w:rsidR="00D93D6C" w:rsidP="003E11C6" w:rsidRDefault="00D93D6C" w14:paraId="05C3D0C1"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6,1</w:t>
            </w:r>
          </w:p>
        </w:tc>
        <w:tc>
          <w:tcPr>
            <w:tcW w:w="850" w:type="dxa"/>
            <w:shd w:val="clear" w:color="auto" w:fill="auto"/>
            <w:noWrap/>
            <w:vAlign w:val="bottom"/>
            <w:hideMark/>
          </w:tcPr>
          <w:p w:rsidRPr="008409B7" w:rsidR="00D93D6C" w:rsidP="003E11C6" w:rsidRDefault="00D93D6C" w14:paraId="442C2C4B"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6,1</w:t>
            </w:r>
          </w:p>
        </w:tc>
      </w:tr>
      <w:tr w:rsidRPr="008409B7" w:rsidR="00D93D6C" w:rsidTr="005F5A75" w14:paraId="1245F12A" w14:textId="77777777">
        <w:trPr>
          <w:trHeight w:val="300"/>
        </w:trPr>
        <w:tc>
          <w:tcPr>
            <w:tcW w:w="5812" w:type="dxa"/>
            <w:shd w:val="clear" w:color="auto" w:fill="auto"/>
            <w:noWrap/>
            <w:vAlign w:val="bottom"/>
            <w:hideMark/>
          </w:tcPr>
          <w:p w:rsidRPr="008409B7" w:rsidR="00D93D6C" w:rsidP="003E11C6" w:rsidRDefault="00D93D6C" w14:paraId="7C37323D" w14:textId="77777777">
            <w:pPr>
              <w:pStyle w:val="Normalutanindragellerluft"/>
              <w:spacing w:line="240" w:lineRule="exact"/>
              <w:rPr>
                <w:rFonts w:asciiTheme="majorHAnsi" w:hAnsiTheme="majorHAnsi" w:cstheme="majorHAnsi"/>
                <w:sz w:val="20"/>
                <w:szCs w:val="20"/>
              </w:rPr>
            </w:pPr>
            <w:r w:rsidRPr="008409B7">
              <w:rPr>
                <w:rFonts w:asciiTheme="majorHAnsi" w:hAnsiTheme="majorHAnsi" w:cstheme="majorHAnsi"/>
                <w:sz w:val="20"/>
                <w:szCs w:val="20"/>
              </w:rPr>
              <w:t>Hälften kvar ska gälla alla</w:t>
            </w:r>
          </w:p>
        </w:tc>
        <w:tc>
          <w:tcPr>
            <w:tcW w:w="992" w:type="dxa"/>
            <w:gridSpan w:val="3"/>
            <w:shd w:val="clear" w:color="auto" w:fill="auto"/>
            <w:noWrap/>
            <w:vAlign w:val="bottom"/>
            <w:hideMark/>
          </w:tcPr>
          <w:p w:rsidRPr="008409B7" w:rsidR="00D93D6C" w:rsidP="003E11C6" w:rsidRDefault="00D93D6C" w14:paraId="6C8F58B3"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2,5</w:t>
            </w:r>
          </w:p>
        </w:tc>
        <w:tc>
          <w:tcPr>
            <w:tcW w:w="851" w:type="dxa"/>
            <w:shd w:val="clear" w:color="auto" w:fill="auto"/>
            <w:noWrap/>
            <w:vAlign w:val="bottom"/>
            <w:hideMark/>
          </w:tcPr>
          <w:p w:rsidRPr="008409B7" w:rsidR="00D93D6C" w:rsidP="003E11C6" w:rsidRDefault="00D93D6C" w14:paraId="524AC5AF"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5,1</w:t>
            </w:r>
          </w:p>
        </w:tc>
        <w:tc>
          <w:tcPr>
            <w:tcW w:w="850" w:type="dxa"/>
            <w:shd w:val="clear" w:color="auto" w:fill="auto"/>
            <w:noWrap/>
            <w:vAlign w:val="bottom"/>
            <w:hideMark/>
          </w:tcPr>
          <w:p w:rsidRPr="008409B7" w:rsidR="00D93D6C" w:rsidP="003E11C6" w:rsidRDefault="00D93D6C" w14:paraId="198EB1C1"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7,8</w:t>
            </w:r>
          </w:p>
        </w:tc>
      </w:tr>
      <w:tr w:rsidRPr="008409B7" w:rsidR="00D93D6C" w:rsidTr="005F5A75" w14:paraId="07D6D218" w14:textId="77777777">
        <w:trPr>
          <w:trHeight w:val="300"/>
        </w:trPr>
        <w:tc>
          <w:tcPr>
            <w:tcW w:w="5812" w:type="dxa"/>
            <w:shd w:val="clear" w:color="auto" w:fill="auto"/>
            <w:noWrap/>
            <w:vAlign w:val="bottom"/>
            <w:hideMark/>
          </w:tcPr>
          <w:p w:rsidRPr="008409B7" w:rsidR="00D93D6C" w:rsidP="003E11C6" w:rsidRDefault="00D93D6C" w14:paraId="204186A4" w14:textId="77777777">
            <w:pPr>
              <w:pStyle w:val="Normalutanindragellerluft"/>
              <w:spacing w:line="240" w:lineRule="exact"/>
              <w:rPr>
                <w:rFonts w:asciiTheme="majorHAnsi" w:hAnsiTheme="majorHAnsi" w:cstheme="majorHAnsi"/>
                <w:sz w:val="20"/>
                <w:szCs w:val="20"/>
              </w:rPr>
            </w:pPr>
            <w:r w:rsidRPr="008409B7">
              <w:rPr>
                <w:rFonts w:asciiTheme="majorHAnsi" w:hAnsiTheme="majorHAnsi" w:cstheme="majorHAnsi"/>
                <w:sz w:val="20"/>
                <w:szCs w:val="20"/>
              </w:rPr>
              <w:t>Förbättrad expertskatt och stärkt forskning</w:t>
            </w:r>
          </w:p>
        </w:tc>
        <w:tc>
          <w:tcPr>
            <w:tcW w:w="992" w:type="dxa"/>
            <w:gridSpan w:val="3"/>
            <w:shd w:val="clear" w:color="auto" w:fill="auto"/>
            <w:noWrap/>
            <w:vAlign w:val="bottom"/>
            <w:hideMark/>
          </w:tcPr>
          <w:p w:rsidRPr="008409B7" w:rsidR="00D93D6C" w:rsidP="003E11C6" w:rsidRDefault="00D93D6C" w14:paraId="0CD705C4"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0,2</w:t>
            </w:r>
          </w:p>
        </w:tc>
        <w:tc>
          <w:tcPr>
            <w:tcW w:w="851" w:type="dxa"/>
            <w:shd w:val="clear" w:color="auto" w:fill="auto"/>
            <w:noWrap/>
            <w:vAlign w:val="bottom"/>
            <w:hideMark/>
          </w:tcPr>
          <w:p w:rsidRPr="008409B7" w:rsidR="00D93D6C" w:rsidP="003E11C6" w:rsidRDefault="00D93D6C" w14:paraId="3004EEEB"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0,6</w:t>
            </w:r>
          </w:p>
        </w:tc>
        <w:tc>
          <w:tcPr>
            <w:tcW w:w="850" w:type="dxa"/>
            <w:shd w:val="clear" w:color="auto" w:fill="auto"/>
            <w:noWrap/>
            <w:vAlign w:val="bottom"/>
            <w:hideMark/>
          </w:tcPr>
          <w:p w:rsidRPr="008409B7" w:rsidR="00D93D6C" w:rsidP="003E11C6" w:rsidRDefault="00D93D6C" w14:paraId="484E887C"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0,7</w:t>
            </w:r>
          </w:p>
        </w:tc>
      </w:tr>
      <w:tr w:rsidRPr="008409B7" w:rsidR="00D93D6C" w:rsidTr="005F5A75" w14:paraId="7CC8DF24" w14:textId="77777777">
        <w:trPr>
          <w:trHeight w:val="315"/>
        </w:trPr>
        <w:tc>
          <w:tcPr>
            <w:tcW w:w="5812" w:type="dxa"/>
            <w:shd w:val="clear" w:color="auto" w:fill="auto"/>
            <w:noWrap/>
            <w:vAlign w:val="bottom"/>
            <w:hideMark/>
          </w:tcPr>
          <w:p w:rsidRPr="008409B7" w:rsidR="00D93D6C" w:rsidP="003E11C6" w:rsidRDefault="00D93D6C" w14:paraId="57469C6A" w14:textId="77777777">
            <w:pPr>
              <w:pStyle w:val="Normalutanindragellerluft"/>
              <w:spacing w:line="240" w:lineRule="exact"/>
              <w:rPr>
                <w:rFonts w:asciiTheme="majorHAnsi" w:hAnsiTheme="majorHAnsi" w:cstheme="majorHAnsi"/>
                <w:sz w:val="20"/>
                <w:szCs w:val="20"/>
              </w:rPr>
            </w:pPr>
            <w:r w:rsidRPr="008409B7">
              <w:rPr>
                <w:rFonts w:asciiTheme="majorHAnsi" w:hAnsiTheme="majorHAnsi" w:cstheme="majorHAnsi"/>
                <w:sz w:val="20"/>
                <w:szCs w:val="20"/>
              </w:rPr>
              <w:t>Bättre möjligheter till omställning</w:t>
            </w:r>
          </w:p>
        </w:tc>
        <w:tc>
          <w:tcPr>
            <w:tcW w:w="992" w:type="dxa"/>
            <w:gridSpan w:val="3"/>
            <w:shd w:val="clear" w:color="auto" w:fill="auto"/>
            <w:noWrap/>
            <w:vAlign w:val="bottom"/>
            <w:hideMark/>
          </w:tcPr>
          <w:p w:rsidRPr="008409B7" w:rsidR="00D93D6C" w:rsidP="003E11C6" w:rsidRDefault="00D93D6C" w14:paraId="4AEB631A"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0,0</w:t>
            </w:r>
          </w:p>
        </w:tc>
        <w:tc>
          <w:tcPr>
            <w:tcW w:w="851" w:type="dxa"/>
            <w:shd w:val="clear" w:color="auto" w:fill="auto"/>
            <w:noWrap/>
            <w:vAlign w:val="bottom"/>
            <w:hideMark/>
          </w:tcPr>
          <w:p w:rsidRPr="008409B7" w:rsidR="00D93D6C" w:rsidP="003E11C6" w:rsidRDefault="00D93D6C" w14:paraId="4345B90F"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0,2</w:t>
            </w:r>
          </w:p>
        </w:tc>
        <w:tc>
          <w:tcPr>
            <w:tcW w:w="850" w:type="dxa"/>
            <w:shd w:val="clear" w:color="auto" w:fill="auto"/>
            <w:noWrap/>
            <w:vAlign w:val="bottom"/>
            <w:hideMark/>
          </w:tcPr>
          <w:p w:rsidRPr="008409B7" w:rsidR="00D93D6C" w:rsidP="003E11C6" w:rsidRDefault="00D93D6C" w14:paraId="64D93B68"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0,2</w:t>
            </w:r>
          </w:p>
        </w:tc>
      </w:tr>
      <w:tr w:rsidRPr="008409B7" w:rsidR="00D93D6C" w:rsidTr="005F5A75" w14:paraId="13F8F6C1" w14:textId="77777777">
        <w:trPr>
          <w:trHeight w:val="300"/>
        </w:trPr>
        <w:tc>
          <w:tcPr>
            <w:tcW w:w="5812" w:type="dxa"/>
            <w:shd w:val="clear" w:color="auto" w:fill="auto"/>
            <w:noWrap/>
            <w:vAlign w:val="bottom"/>
            <w:hideMark/>
          </w:tcPr>
          <w:p w:rsidRPr="008409B7" w:rsidR="00D93D6C" w:rsidP="005F5A75" w:rsidRDefault="00D93D6C" w14:paraId="41256A87" w14:textId="77777777">
            <w:pPr>
              <w:pStyle w:val="Normalutanindragellerluft"/>
              <w:spacing w:before="120" w:line="240" w:lineRule="exact"/>
              <w:rPr>
                <w:rFonts w:asciiTheme="majorHAnsi" w:hAnsiTheme="majorHAnsi" w:cstheme="majorHAnsi"/>
                <w:bCs/>
                <w:i/>
                <w:sz w:val="20"/>
                <w:szCs w:val="20"/>
              </w:rPr>
            </w:pPr>
            <w:r w:rsidRPr="008409B7">
              <w:rPr>
                <w:rFonts w:asciiTheme="majorHAnsi" w:hAnsiTheme="majorHAnsi" w:cstheme="majorHAnsi"/>
                <w:bCs/>
                <w:i/>
                <w:sz w:val="20"/>
                <w:szCs w:val="20"/>
              </w:rPr>
              <w:t>En skola där fler lär sig mer</w:t>
            </w:r>
          </w:p>
        </w:tc>
        <w:tc>
          <w:tcPr>
            <w:tcW w:w="992" w:type="dxa"/>
            <w:gridSpan w:val="3"/>
            <w:shd w:val="clear" w:color="auto" w:fill="auto"/>
            <w:noWrap/>
            <w:vAlign w:val="bottom"/>
            <w:hideMark/>
          </w:tcPr>
          <w:p w:rsidRPr="008409B7" w:rsidR="00D93D6C" w:rsidP="005F5A75" w:rsidRDefault="00D93D6C" w14:paraId="5374A006" w14:textId="77777777">
            <w:pPr>
              <w:pStyle w:val="Normalutanindragellerluft"/>
              <w:spacing w:before="120" w:line="240" w:lineRule="exact"/>
              <w:jc w:val="right"/>
              <w:rPr>
                <w:rFonts w:asciiTheme="majorHAnsi" w:hAnsiTheme="majorHAnsi" w:cstheme="majorHAnsi"/>
                <w:bCs/>
                <w:i/>
                <w:sz w:val="20"/>
                <w:szCs w:val="20"/>
              </w:rPr>
            </w:pPr>
            <w:r w:rsidRPr="008409B7">
              <w:rPr>
                <w:rFonts w:asciiTheme="majorHAnsi" w:hAnsiTheme="majorHAnsi" w:cstheme="majorHAnsi"/>
                <w:bCs/>
                <w:i/>
                <w:sz w:val="20"/>
                <w:szCs w:val="20"/>
              </w:rPr>
              <w:t>0,7</w:t>
            </w:r>
          </w:p>
        </w:tc>
        <w:tc>
          <w:tcPr>
            <w:tcW w:w="851" w:type="dxa"/>
            <w:shd w:val="clear" w:color="auto" w:fill="auto"/>
            <w:noWrap/>
            <w:vAlign w:val="bottom"/>
            <w:hideMark/>
          </w:tcPr>
          <w:p w:rsidRPr="008409B7" w:rsidR="00D93D6C" w:rsidP="005F5A75" w:rsidRDefault="00D93D6C" w14:paraId="3C2BDDFF" w14:textId="77777777">
            <w:pPr>
              <w:pStyle w:val="Normalutanindragellerluft"/>
              <w:spacing w:before="120" w:line="240" w:lineRule="exact"/>
              <w:jc w:val="right"/>
              <w:rPr>
                <w:rFonts w:asciiTheme="majorHAnsi" w:hAnsiTheme="majorHAnsi" w:cstheme="majorHAnsi"/>
                <w:bCs/>
                <w:i/>
                <w:sz w:val="20"/>
                <w:szCs w:val="20"/>
              </w:rPr>
            </w:pPr>
            <w:r w:rsidRPr="008409B7">
              <w:rPr>
                <w:rFonts w:asciiTheme="majorHAnsi" w:hAnsiTheme="majorHAnsi" w:cstheme="majorHAnsi"/>
                <w:bCs/>
                <w:i/>
                <w:sz w:val="20"/>
                <w:szCs w:val="20"/>
              </w:rPr>
              <w:t>1,4</w:t>
            </w:r>
          </w:p>
        </w:tc>
        <w:tc>
          <w:tcPr>
            <w:tcW w:w="850" w:type="dxa"/>
            <w:shd w:val="clear" w:color="auto" w:fill="auto"/>
            <w:noWrap/>
            <w:vAlign w:val="bottom"/>
            <w:hideMark/>
          </w:tcPr>
          <w:p w:rsidRPr="008409B7" w:rsidR="00D93D6C" w:rsidP="005F5A75" w:rsidRDefault="00D93D6C" w14:paraId="79F054FA" w14:textId="77777777">
            <w:pPr>
              <w:pStyle w:val="Normalutanindragellerluft"/>
              <w:spacing w:before="120" w:line="240" w:lineRule="exact"/>
              <w:jc w:val="right"/>
              <w:rPr>
                <w:rFonts w:asciiTheme="majorHAnsi" w:hAnsiTheme="majorHAnsi" w:cstheme="majorHAnsi"/>
                <w:bCs/>
                <w:i/>
                <w:sz w:val="20"/>
                <w:szCs w:val="20"/>
              </w:rPr>
            </w:pPr>
            <w:r w:rsidRPr="008409B7">
              <w:rPr>
                <w:rFonts w:asciiTheme="majorHAnsi" w:hAnsiTheme="majorHAnsi" w:cstheme="majorHAnsi"/>
                <w:bCs/>
                <w:i/>
                <w:sz w:val="20"/>
                <w:szCs w:val="20"/>
              </w:rPr>
              <w:t>1,8</w:t>
            </w:r>
          </w:p>
        </w:tc>
      </w:tr>
      <w:tr w:rsidRPr="008409B7" w:rsidR="00D93D6C" w:rsidTr="005F5A75" w14:paraId="45C58AA1" w14:textId="77777777">
        <w:trPr>
          <w:trHeight w:val="300"/>
        </w:trPr>
        <w:tc>
          <w:tcPr>
            <w:tcW w:w="5812" w:type="dxa"/>
            <w:shd w:val="clear" w:color="auto" w:fill="auto"/>
            <w:noWrap/>
            <w:vAlign w:val="bottom"/>
            <w:hideMark/>
          </w:tcPr>
          <w:p w:rsidRPr="008409B7" w:rsidR="00D93D6C" w:rsidP="003E11C6" w:rsidRDefault="00D93D6C" w14:paraId="511F0E5F" w14:textId="643AA4C1">
            <w:pPr>
              <w:pStyle w:val="Normalutanindragellerluft"/>
              <w:spacing w:line="240" w:lineRule="exact"/>
              <w:rPr>
                <w:rFonts w:asciiTheme="majorHAnsi" w:hAnsiTheme="majorHAnsi" w:cstheme="majorHAnsi"/>
                <w:sz w:val="20"/>
                <w:szCs w:val="20"/>
              </w:rPr>
            </w:pPr>
            <w:r w:rsidRPr="008409B7">
              <w:rPr>
                <w:rFonts w:asciiTheme="majorHAnsi" w:hAnsiTheme="majorHAnsi" w:cstheme="majorHAnsi"/>
                <w:sz w:val="20"/>
                <w:szCs w:val="20"/>
              </w:rPr>
              <w:t>Förlängda skoldagar och utökad lovskola m.m</w:t>
            </w:r>
            <w:r w:rsidRPr="008409B7" w:rsidR="00534E80">
              <w:rPr>
                <w:rFonts w:asciiTheme="majorHAnsi" w:hAnsiTheme="majorHAnsi" w:cstheme="majorHAnsi"/>
                <w:sz w:val="20"/>
                <w:szCs w:val="20"/>
              </w:rPr>
              <w:t>.</w:t>
            </w:r>
          </w:p>
        </w:tc>
        <w:tc>
          <w:tcPr>
            <w:tcW w:w="992" w:type="dxa"/>
            <w:gridSpan w:val="3"/>
            <w:shd w:val="clear" w:color="auto" w:fill="auto"/>
            <w:noWrap/>
            <w:vAlign w:val="bottom"/>
            <w:hideMark/>
          </w:tcPr>
          <w:p w:rsidRPr="008409B7" w:rsidR="00D93D6C" w:rsidP="003E11C6" w:rsidRDefault="00D93D6C" w14:paraId="2F773E8F"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0,6</w:t>
            </w:r>
          </w:p>
        </w:tc>
        <w:tc>
          <w:tcPr>
            <w:tcW w:w="851" w:type="dxa"/>
            <w:shd w:val="clear" w:color="auto" w:fill="auto"/>
            <w:noWrap/>
            <w:vAlign w:val="bottom"/>
            <w:hideMark/>
          </w:tcPr>
          <w:p w:rsidRPr="008409B7" w:rsidR="00D93D6C" w:rsidP="003E11C6" w:rsidRDefault="00D93D6C" w14:paraId="0CA7CAF2"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1,3</w:t>
            </w:r>
          </w:p>
        </w:tc>
        <w:tc>
          <w:tcPr>
            <w:tcW w:w="850" w:type="dxa"/>
            <w:shd w:val="clear" w:color="auto" w:fill="auto"/>
            <w:noWrap/>
            <w:vAlign w:val="bottom"/>
            <w:hideMark/>
          </w:tcPr>
          <w:p w:rsidRPr="008409B7" w:rsidR="00D93D6C" w:rsidP="003E11C6" w:rsidRDefault="00D93D6C" w14:paraId="1C2154F9"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1,8</w:t>
            </w:r>
          </w:p>
        </w:tc>
      </w:tr>
      <w:tr w:rsidRPr="008409B7" w:rsidR="00D93D6C" w:rsidTr="005F5A75" w14:paraId="46E1B9E6" w14:textId="77777777">
        <w:trPr>
          <w:trHeight w:val="315"/>
        </w:trPr>
        <w:tc>
          <w:tcPr>
            <w:tcW w:w="5812" w:type="dxa"/>
            <w:shd w:val="clear" w:color="auto" w:fill="auto"/>
            <w:noWrap/>
            <w:vAlign w:val="bottom"/>
            <w:hideMark/>
          </w:tcPr>
          <w:p w:rsidRPr="008409B7" w:rsidR="00D93D6C" w:rsidP="003E11C6" w:rsidRDefault="00D93D6C" w14:paraId="466428D7" w14:textId="77777777">
            <w:pPr>
              <w:pStyle w:val="Normalutanindragellerluft"/>
              <w:spacing w:line="240" w:lineRule="exact"/>
              <w:rPr>
                <w:rFonts w:asciiTheme="majorHAnsi" w:hAnsiTheme="majorHAnsi" w:cstheme="majorHAnsi"/>
                <w:sz w:val="20"/>
                <w:szCs w:val="20"/>
              </w:rPr>
            </w:pPr>
            <w:r w:rsidRPr="008409B7">
              <w:rPr>
                <w:rFonts w:asciiTheme="majorHAnsi" w:hAnsiTheme="majorHAnsi" w:cstheme="majorHAnsi"/>
                <w:sz w:val="20"/>
                <w:szCs w:val="20"/>
              </w:rPr>
              <w:t>Kultur som stimulerar till lärande</w:t>
            </w:r>
          </w:p>
        </w:tc>
        <w:tc>
          <w:tcPr>
            <w:tcW w:w="992" w:type="dxa"/>
            <w:gridSpan w:val="3"/>
            <w:shd w:val="clear" w:color="auto" w:fill="auto"/>
            <w:noWrap/>
            <w:vAlign w:val="bottom"/>
            <w:hideMark/>
          </w:tcPr>
          <w:p w:rsidRPr="008409B7" w:rsidR="00D93D6C" w:rsidP="003E11C6" w:rsidRDefault="00D93D6C" w14:paraId="0B7F9E98"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0,1</w:t>
            </w:r>
          </w:p>
        </w:tc>
        <w:tc>
          <w:tcPr>
            <w:tcW w:w="851" w:type="dxa"/>
            <w:shd w:val="clear" w:color="auto" w:fill="auto"/>
            <w:noWrap/>
            <w:vAlign w:val="bottom"/>
            <w:hideMark/>
          </w:tcPr>
          <w:p w:rsidRPr="008409B7" w:rsidR="00D93D6C" w:rsidP="003E11C6" w:rsidRDefault="00D93D6C" w14:paraId="39F3E292"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0,1</w:t>
            </w:r>
          </w:p>
        </w:tc>
        <w:tc>
          <w:tcPr>
            <w:tcW w:w="850" w:type="dxa"/>
            <w:shd w:val="clear" w:color="auto" w:fill="auto"/>
            <w:noWrap/>
            <w:vAlign w:val="bottom"/>
            <w:hideMark/>
          </w:tcPr>
          <w:p w:rsidRPr="008409B7" w:rsidR="00D93D6C" w:rsidP="003E11C6" w:rsidRDefault="00D93D6C" w14:paraId="5C47BB1A"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0,1</w:t>
            </w:r>
          </w:p>
        </w:tc>
      </w:tr>
      <w:tr w:rsidRPr="008409B7" w:rsidR="00D93D6C" w:rsidTr="005F5A75" w14:paraId="0CD06D17" w14:textId="77777777">
        <w:trPr>
          <w:trHeight w:val="300"/>
        </w:trPr>
        <w:tc>
          <w:tcPr>
            <w:tcW w:w="5812" w:type="dxa"/>
            <w:shd w:val="clear" w:color="auto" w:fill="auto"/>
            <w:noWrap/>
            <w:vAlign w:val="bottom"/>
            <w:hideMark/>
          </w:tcPr>
          <w:p w:rsidRPr="008409B7" w:rsidR="00D93D6C" w:rsidP="005F5A75" w:rsidRDefault="00D93D6C" w14:paraId="5CA58425" w14:textId="77777777">
            <w:pPr>
              <w:pStyle w:val="Normalutanindragellerluft"/>
              <w:spacing w:before="120" w:line="240" w:lineRule="exact"/>
              <w:rPr>
                <w:rFonts w:asciiTheme="majorHAnsi" w:hAnsiTheme="majorHAnsi" w:cstheme="majorHAnsi"/>
                <w:bCs/>
                <w:i/>
                <w:sz w:val="20"/>
                <w:szCs w:val="20"/>
              </w:rPr>
            </w:pPr>
            <w:r w:rsidRPr="008409B7">
              <w:rPr>
                <w:rFonts w:asciiTheme="majorHAnsi" w:hAnsiTheme="majorHAnsi" w:cstheme="majorHAnsi"/>
                <w:bCs/>
                <w:i/>
                <w:sz w:val="20"/>
                <w:szCs w:val="20"/>
              </w:rPr>
              <w:t>Ett klimatsmart Sverige</w:t>
            </w:r>
          </w:p>
        </w:tc>
        <w:tc>
          <w:tcPr>
            <w:tcW w:w="992" w:type="dxa"/>
            <w:gridSpan w:val="3"/>
            <w:shd w:val="clear" w:color="auto" w:fill="auto"/>
            <w:noWrap/>
            <w:vAlign w:val="bottom"/>
            <w:hideMark/>
          </w:tcPr>
          <w:p w:rsidRPr="008409B7" w:rsidR="00D93D6C" w:rsidP="005F5A75" w:rsidRDefault="00D93D6C" w14:paraId="54CB663E" w14:textId="77777777">
            <w:pPr>
              <w:pStyle w:val="Normalutanindragellerluft"/>
              <w:spacing w:before="120" w:line="240" w:lineRule="exact"/>
              <w:jc w:val="right"/>
              <w:rPr>
                <w:rFonts w:asciiTheme="majorHAnsi" w:hAnsiTheme="majorHAnsi" w:cstheme="majorHAnsi"/>
                <w:bCs/>
                <w:i/>
                <w:sz w:val="20"/>
                <w:szCs w:val="20"/>
              </w:rPr>
            </w:pPr>
            <w:r w:rsidRPr="008409B7">
              <w:rPr>
                <w:rFonts w:asciiTheme="majorHAnsi" w:hAnsiTheme="majorHAnsi" w:cstheme="majorHAnsi"/>
                <w:bCs/>
                <w:i/>
                <w:sz w:val="20"/>
                <w:szCs w:val="20"/>
              </w:rPr>
              <w:t>4,0</w:t>
            </w:r>
          </w:p>
        </w:tc>
        <w:tc>
          <w:tcPr>
            <w:tcW w:w="851" w:type="dxa"/>
            <w:shd w:val="clear" w:color="auto" w:fill="auto"/>
            <w:noWrap/>
            <w:vAlign w:val="bottom"/>
            <w:hideMark/>
          </w:tcPr>
          <w:p w:rsidRPr="008409B7" w:rsidR="00D93D6C" w:rsidP="005F5A75" w:rsidRDefault="00D93D6C" w14:paraId="1A1E3A75" w14:textId="77777777">
            <w:pPr>
              <w:pStyle w:val="Normalutanindragellerluft"/>
              <w:spacing w:before="120" w:line="240" w:lineRule="exact"/>
              <w:jc w:val="right"/>
              <w:rPr>
                <w:rFonts w:asciiTheme="majorHAnsi" w:hAnsiTheme="majorHAnsi" w:cstheme="majorHAnsi"/>
                <w:bCs/>
                <w:i/>
                <w:sz w:val="20"/>
                <w:szCs w:val="20"/>
              </w:rPr>
            </w:pPr>
            <w:r w:rsidRPr="008409B7">
              <w:rPr>
                <w:rFonts w:asciiTheme="majorHAnsi" w:hAnsiTheme="majorHAnsi" w:cstheme="majorHAnsi"/>
                <w:bCs/>
                <w:i/>
                <w:sz w:val="20"/>
                <w:szCs w:val="20"/>
              </w:rPr>
              <w:t>4,2</w:t>
            </w:r>
          </w:p>
        </w:tc>
        <w:tc>
          <w:tcPr>
            <w:tcW w:w="850" w:type="dxa"/>
            <w:shd w:val="clear" w:color="auto" w:fill="auto"/>
            <w:noWrap/>
            <w:vAlign w:val="bottom"/>
            <w:hideMark/>
          </w:tcPr>
          <w:p w:rsidRPr="008409B7" w:rsidR="00D93D6C" w:rsidP="005F5A75" w:rsidRDefault="00D93D6C" w14:paraId="14B55D7E" w14:textId="77777777">
            <w:pPr>
              <w:pStyle w:val="Normalutanindragellerluft"/>
              <w:spacing w:before="120" w:line="240" w:lineRule="exact"/>
              <w:jc w:val="right"/>
              <w:rPr>
                <w:rFonts w:asciiTheme="majorHAnsi" w:hAnsiTheme="majorHAnsi" w:cstheme="majorHAnsi"/>
                <w:bCs/>
                <w:i/>
                <w:sz w:val="20"/>
                <w:szCs w:val="20"/>
              </w:rPr>
            </w:pPr>
            <w:r w:rsidRPr="008409B7">
              <w:rPr>
                <w:rFonts w:asciiTheme="majorHAnsi" w:hAnsiTheme="majorHAnsi" w:cstheme="majorHAnsi"/>
                <w:bCs/>
                <w:i/>
                <w:sz w:val="20"/>
                <w:szCs w:val="20"/>
              </w:rPr>
              <w:t>4,2</w:t>
            </w:r>
          </w:p>
        </w:tc>
      </w:tr>
      <w:tr w:rsidRPr="008409B7" w:rsidR="00D93D6C" w:rsidTr="005F5A75" w14:paraId="0E11F5BC" w14:textId="77777777">
        <w:trPr>
          <w:trHeight w:val="300"/>
        </w:trPr>
        <w:tc>
          <w:tcPr>
            <w:tcW w:w="5812" w:type="dxa"/>
            <w:shd w:val="clear" w:color="auto" w:fill="auto"/>
            <w:noWrap/>
            <w:vAlign w:val="bottom"/>
            <w:hideMark/>
          </w:tcPr>
          <w:p w:rsidRPr="008409B7" w:rsidR="00D93D6C" w:rsidP="003E11C6" w:rsidRDefault="00D93D6C" w14:paraId="32F5B551" w14:textId="77777777">
            <w:pPr>
              <w:pStyle w:val="Normalutanindragellerluft"/>
              <w:spacing w:line="240" w:lineRule="exact"/>
              <w:rPr>
                <w:rFonts w:asciiTheme="majorHAnsi" w:hAnsiTheme="majorHAnsi" w:cstheme="majorHAnsi"/>
                <w:sz w:val="20"/>
                <w:szCs w:val="20"/>
              </w:rPr>
            </w:pPr>
            <w:r w:rsidRPr="008409B7">
              <w:rPr>
                <w:rFonts w:asciiTheme="majorHAnsi" w:hAnsiTheme="majorHAnsi" w:cstheme="majorHAnsi"/>
                <w:sz w:val="20"/>
                <w:szCs w:val="20"/>
              </w:rPr>
              <w:t>Elektrifiering av industri och transporter</w:t>
            </w:r>
          </w:p>
        </w:tc>
        <w:tc>
          <w:tcPr>
            <w:tcW w:w="992" w:type="dxa"/>
            <w:gridSpan w:val="3"/>
            <w:shd w:val="clear" w:color="auto" w:fill="auto"/>
            <w:noWrap/>
            <w:vAlign w:val="bottom"/>
            <w:hideMark/>
          </w:tcPr>
          <w:p w:rsidRPr="008409B7" w:rsidR="00D93D6C" w:rsidP="003E11C6" w:rsidRDefault="00D93D6C" w14:paraId="1739B37A"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1,5</w:t>
            </w:r>
          </w:p>
        </w:tc>
        <w:tc>
          <w:tcPr>
            <w:tcW w:w="851" w:type="dxa"/>
            <w:shd w:val="clear" w:color="auto" w:fill="auto"/>
            <w:noWrap/>
            <w:vAlign w:val="bottom"/>
            <w:hideMark/>
          </w:tcPr>
          <w:p w:rsidRPr="008409B7" w:rsidR="00D93D6C" w:rsidP="003E11C6" w:rsidRDefault="00D93D6C" w14:paraId="1BA71B00"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1,7</w:t>
            </w:r>
          </w:p>
        </w:tc>
        <w:tc>
          <w:tcPr>
            <w:tcW w:w="850" w:type="dxa"/>
            <w:shd w:val="clear" w:color="auto" w:fill="auto"/>
            <w:noWrap/>
            <w:vAlign w:val="bottom"/>
            <w:hideMark/>
          </w:tcPr>
          <w:p w:rsidRPr="008409B7" w:rsidR="00D93D6C" w:rsidP="003E11C6" w:rsidRDefault="00D93D6C" w14:paraId="74C39402"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1,7</w:t>
            </w:r>
          </w:p>
        </w:tc>
      </w:tr>
      <w:tr w:rsidRPr="008409B7" w:rsidR="00D93D6C" w:rsidTr="005F5A75" w14:paraId="6F478A4D" w14:textId="77777777">
        <w:trPr>
          <w:trHeight w:val="300"/>
        </w:trPr>
        <w:tc>
          <w:tcPr>
            <w:tcW w:w="5812" w:type="dxa"/>
            <w:shd w:val="clear" w:color="auto" w:fill="auto"/>
            <w:noWrap/>
            <w:vAlign w:val="bottom"/>
            <w:hideMark/>
          </w:tcPr>
          <w:p w:rsidRPr="008409B7" w:rsidR="00D93D6C" w:rsidP="003E11C6" w:rsidRDefault="00D93D6C" w14:paraId="620CDB14" w14:textId="77777777">
            <w:pPr>
              <w:pStyle w:val="Normalutanindragellerluft"/>
              <w:spacing w:line="240" w:lineRule="exact"/>
              <w:rPr>
                <w:rFonts w:asciiTheme="majorHAnsi" w:hAnsiTheme="majorHAnsi" w:cstheme="majorHAnsi"/>
                <w:sz w:val="20"/>
                <w:szCs w:val="20"/>
              </w:rPr>
            </w:pPr>
            <w:r w:rsidRPr="008409B7">
              <w:rPr>
                <w:rFonts w:asciiTheme="majorHAnsi" w:hAnsiTheme="majorHAnsi" w:cstheme="majorHAnsi"/>
                <w:sz w:val="20"/>
                <w:szCs w:val="20"/>
              </w:rPr>
              <w:t>Klimatbistånd och effektiva klimatinvesteringar</w:t>
            </w:r>
          </w:p>
        </w:tc>
        <w:tc>
          <w:tcPr>
            <w:tcW w:w="992" w:type="dxa"/>
            <w:gridSpan w:val="3"/>
            <w:shd w:val="clear" w:color="auto" w:fill="auto"/>
            <w:noWrap/>
            <w:vAlign w:val="bottom"/>
            <w:hideMark/>
          </w:tcPr>
          <w:p w:rsidRPr="008409B7" w:rsidR="00D93D6C" w:rsidP="003E11C6" w:rsidRDefault="00D93D6C" w14:paraId="223D676F"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2,3</w:t>
            </w:r>
          </w:p>
        </w:tc>
        <w:tc>
          <w:tcPr>
            <w:tcW w:w="851" w:type="dxa"/>
            <w:shd w:val="clear" w:color="auto" w:fill="auto"/>
            <w:noWrap/>
            <w:vAlign w:val="bottom"/>
            <w:hideMark/>
          </w:tcPr>
          <w:p w:rsidRPr="008409B7" w:rsidR="00D93D6C" w:rsidP="003E11C6" w:rsidRDefault="00D93D6C" w14:paraId="28B5C6A5"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2,3</w:t>
            </w:r>
          </w:p>
        </w:tc>
        <w:tc>
          <w:tcPr>
            <w:tcW w:w="850" w:type="dxa"/>
            <w:shd w:val="clear" w:color="auto" w:fill="auto"/>
            <w:noWrap/>
            <w:vAlign w:val="bottom"/>
            <w:hideMark/>
          </w:tcPr>
          <w:p w:rsidRPr="008409B7" w:rsidR="00D93D6C" w:rsidP="003E11C6" w:rsidRDefault="00D93D6C" w14:paraId="6092800E"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2,3</w:t>
            </w:r>
          </w:p>
        </w:tc>
      </w:tr>
      <w:tr w:rsidRPr="008409B7" w:rsidR="00D93D6C" w:rsidTr="005F5A75" w14:paraId="683791A1" w14:textId="77777777">
        <w:trPr>
          <w:trHeight w:val="315"/>
        </w:trPr>
        <w:tc>
          <w:tcPr>
            <w:tcW w:w="5812" w:type="dxa"/>
            <w:shd w:val="clear" w:color="auto" w:fill="auto"/>
            <w:noWrap/>
            <w:vAlign w:val="bottom"/>
            <w:hideMark/>
          </w:tcPr>
          <w:p w:rsidRPr="008409B7" w:rsidR="00D93D6C" w:rsidP="003E11C6" w:rsidRDefault="00D93D6C" w14:paraId="2691976C" w14:textId="77777777">
            <w:pPr>
              <w:pStyle w:val="Normalutanindragellerluft"/>
              <w:spacing w:line="240" w:lineRule="exact"/>
              <w:rPr>
                <w:rFonts w:asciiTheme="majorHAnsi" w:hAnsiTheme="majorHAnsi" w:cstheme="majorHAnsi"/>
                <w:sz w:val="20"/>
                <w:szCs w:val="20"/>
              </w:rPr>
            </w:pPr>
            <w:r w:rsidRPr="008409B7">
              <w:rPr>
                <w:rFonts w:asciiTheme="majorHAnsi" w:hAnsiTheme="majorHAnsi" w:cstheme="majorHAnsi"/>
                <w:sz w:val="20"/>
                <w:szCs w:val="20"/>
              </w:rPr>
              <w:t>Renare hav och vattendrag</w:t>
            </w:r>
          </w:p>
        </w:tc>
        <w:tc>
          <w:tcPr>
            <w:tcW w:w="992" w:type="dxa"/>
            <w:gridSpan w:val="3"/>
            <w:shd w:val="clear" w:color="auto" w:fill="auto"/>
            <w:noWrap/>
            <w:vAlign w:val="bottom"/>
            <w:hideMark/>
          </w:tcPr>
          <w:p w:rsidRPr="008409B7" w:rsidR="00D93D6C" w:rsidP="003E11C6" w:rsidRDefault="00D93D6C" w14:paraId="3A6ACFFE"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0,3</w:t>
            </w:r>
          </w:p>
        </w:tc>
        <w:tc>
          <w:tcPr>
            <w:tcW w:w="851" w:type="dxa"/>
            <w:shd w:val="clear" w:color="auto" w:fill="auto"/>
            <w:noWrap/>
            <w:vAlign w:val="bottom"/>
            <w:hideMark/>
          </w:tcPr>
          <w:p w:rsidRPr="008409B7" w:rsidR="00D93D6C" w:rsidP="003E11C6" w:rsidRDefault="00D93D6C" w14:paraId="2EBA213C"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0,3</w:t>
            </w:r>
          </w:p>
        </w:tc>
        <w:tc>
          <w:tcPr>
            <w:tcW w:w="850" w:type="dxa"/>
            <w:shd w:val="clear" w:color="auto" w:fill="auto"/>
            <w:noWrap/>
            <w:vAlign w:val="bottom"/>
            <w:hideMark/>
          </w:tcPr>
          <w:p w:rsidRPr="008409B7" w:rsidR="00D93D6C" w:rsidP="003E11C6" w:rsidRDefault="00D93D6C" w14:paraId="3599CC18"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0,3</w:t>
            </w:r>
          </w:p>
        </w:tc>
      </w:tr>
      <w:tr w:rsidRPr="008409B7" w:rsidR="00D93D6C" w:rsidTr="003E11C6" w14:paraId="72118A6D" w14:textId="77777777">
        <w:trPr>
          <w:trHeight w:val="315"/>
        </w:trPr>
        <w:tc>
          <w:tcPr>
            <w:tcW w:w="6237" w:type="dxa"/>
            <w:gridSpan w:val="3"/>
            <w:shd w:val="clear" w:color="auto" w:fill="FFFFFF" w:themeFill="background1"/>
            <w:noWrap/>
            <w:vAlign w:val="bottom"/>
            <w:hideMark/>
          </w:tcPr>
          <w:p w:rsidRPr="008409B7" w:rsidR="00D93D6C" w:rsidP="008409B7" w:rsidRDefault="00D93D6C" w14:paraId="36DAB052" w14:textId="77777777">
            <w:pPr>
              <w:pStyle w:val="Normalutanindragellerluft"/>
              <w:spacing w:before="120" w:line="240" w:lineRule="exact"/>
              <w:rPr>
                <w:rFonts w:asciiTheme="majorHAnsi" w:hAnsiTheme="majorHAnsi" w:cstheme="majorHAnsi"/>
                <w:b/>
                <w:bCs/>
                <w:spacing w:val="-2"/>
                <w:sz w:val="20"/>
                <w:szCs w:val="20"/>
              </w:rPr>
            </w:pPr>
            <w:r w:rsidRPr="008409B7">
              <w:rPr>
                <w:rFonts w:asciiTheme="majorHAnsi" w:hAnsiTheme="majorHAnsi" w:cstheme="majorHAnsi"/>
                <w:b/>
                <w:bCs/>
                <w:spacing w:val="-2"/>
                <w:sz w:val="20"/>
                <w:szCs w:val="20"/>
              </w:rPr>
              <w:t>Skatteförslag från vår- och budgetpropositionen som avvisas</w:t>
            </w:r>
          </w:p>
        </w:tc>
        <w:tc>
          <w:tcPr>
            <w:tcW w:w="567" w:type="dxa"/>
            <w:shd w:val="clear" w:color="auto" w:fill="FFFFFF" w:themeFill="background1"/>
            <w:noWrap/>
            <w:vAlign w:val="bottom"/>
            <w:hideMark/>
          </w:tcPr>
          <w:p w:rsidRPr="008409B7" w:rsidR="00D93D6C" w:rsidP="008409B7" w:rsidRDefault="00D93D6C" w14:paraId="7EAB03AA" w14:textId="77777777">
            <w:pPr>
              <w:pStyle w:val="Normalutanindragellerluft"/>
              <w:spacing w:before="120" w:line="240" w:lineRule="exact"/>
              <w:jc w:val="right"/>
              <w:rPr>
                <w:rFonts w:asciiTheme="majorHAnsi" w:hAnsiTheme="majorHAnsi" w:cstheme="majorHAnsi"/>
                <w:b/>
                <w:bCs/>
                <w:sz w:val="20"/>
                <w:szCs w:val="20"/>
              </w:rPr>
            </w:pPr>
            <w:r w:rsidRPr="008409B7">
              <w:rPr>
                <w:rFonts w:asciiTheme="majorHAnsi" w:hAnsiTheme="majorHAnsi" w:cstheme="majorHAnsi"/>
                <w:b/>
                <w:bCs/>
                <w:sz w:val="20"/>
                <w:szCs w:val="20"/>
              </w:rPr>
              <w:t>2,3</w:t>
            </w:r>
          </w:p>
        </w:tc>
        <w:tc>
          <w:tcPr>
            <w:tcW w:w="851" w:type="dxa"/>
            <w:shd w:val="clear" w:color="auto" w:fill="FFFFFF" w:themeFill="background1"/>
            <w:noWrap/>
            <w:vAlign w:val="bottom"/>
            <w:hideMark/>
          </w:tcPr>
          <w:p w:rsidRPr="008409B7" w:rsidR="00D93D6C" w:rsidP="008409B7" w:rsidRDefault="00D93D6C" w14:paraId="01B894B6" w14:textId="77777777">
            <w:pPr>
              <w:pStyle w:val="Normalutanindragellerluft"/>
              <w:spacing w:before="120" w:line="240" w:lineRule="exact"/>
              <w:jc w:val="right"/>
              <w:rPr>
                <w:rFonts w:asciiTheme="majorHAnsi" w:hAnsiTheme="majorHAnsi" w:cstheme="majorHAnsi"/>
                <w:b/>
                <w:bCs/>
                <w:sz w:val="20"/>
                <w:szCs w:val="20"/>
              </w:rPr>
            </w:pPr>
            <w:r w:rsidRPr="008409B7">
              <w:rPr>
                <w:rFonts w:asciiTheme="majorHAnsi" w:hAnsiTheme="majorHAnsi" w:cstheme="majorHAnsi"/>
                <w:b/>
                <w:bCs/>
                <w:sz w:val="20"/>
                <w:szCs w:val="20"/>
              </w:rPr>
              <w:t>3,7</w:t>
            </w:r>
          </w:p>
        </w:tc>
        <w:tc>
          <w:tcPr>
            <w:tcW w:w="850" w:type="dxa"/>
            <w:shd w:val="clear" w:color="auto" w:fill="FFFFFF" w:themeFill="background1"/>
            <w:noWrap/>
            <w:vAlign w:val="bottom"/>
            <w:hideMark/>
          </w:tcPr>
          <w:p w:rsidRPr="008409B7" w:rsidR="00D93D6C" w:rsidP="008409B7" w:rsidRDefault="00D93D6C" w14:paraId="212DB8A6" w14:textId="77777777">
            <w:pPr>
              <w:pStyle w:val="Normalutanindragellerluft"/>
              <w:spacing w:before="120" w:line="240" w:lineRule="exact"/>
              <w:jc w:val="right"/>
              <w:rPr>
                <w:rFonts w:asciiTheme="majorHAnsi" w:hAnsiTheme="majorHAnsi" w:cstheme="majorHAnsi"/>
                <w:b/>
                <w:bCs/>
                <w:sz w:val="20"/>
                <w:szCs w:val="20"/>
              </w:rPr>
            </w:pPr>
            <w:r w:rsidRPr="008409B7">
              <w:rPr>
                <w:rFonts w:asciiTheme="majorHAnsi" w:hAnsiTheme="majorHAnsi" w:cstheme="majorHAnsi"/>
                <w:b/>
                <w:bCs/>
                <w:sz w:val="20"/>
                <w:szCs w:val="20"/>
              </w:rPr>
              <w:t>8,8</w:t>
            </w:r>
          </w:p>
        </w:tc>
      </w:tr>
      <w:tr w:rsidRPr="008409B7" w:rsidR="00D93D6C" w:rsidTr="005F5A75" w14:paraId="716F6894" w14:textId="77777777">
        <w:trPr>
          <w:trHeight w:val="300"/>
        </w:trPr>
        <w:tc>
          <w:tcPr>
            <w:tcW w:w="5812" w:type="dxa"/>
            <w:shd w:val="clear" w:color="auto" w:fill="auto"/>
            <w:noWrap/>
            <w:vAlign w:val="bottom"/>
            <w:hideMark/>
          </w:tcPr>
          <w:p w:rsidRPr="008409B7" w:rsidR="00D93D6C" w:rsidP="003E11C6" w:rsidRDefault="00D93D6C" w14:paraId="25F86B70" w14:textId="77777777">
            <w:pPr>
              <w:pStyle w:val="Normalutanindragellerluft"/>
              <w:spacing w:line="240" w:lineRule="exact"/>
              <w:rPr>
                <w:rFonts w:asciiTheme="majorHAnsi" w:hAnsiTheme="majorHAnsi" w:cstheme="majorHAnsi"/>
                <w:sz w:val="20"/>
                <w:szCs w:val="20"/>
              </w:rPr>
            </w:pPr>
            <w:r w:rsidRPr="008409B7">
              <w:rPr>
                <w:rFonts w:asciiTheme="majorHAnsi" w:hAnsiTheme="majorHAnsi" w:cstheme="majorHAnsi"/>
                <w:sz w:val="20"/>
                <w:szCs w:val="20"/>
              </w:rPr>
              <w:t>Höjd kemikalieskatt</w:t>
            </w:r>
          </w:p>
        </w:tc>
        <w:tc>
          <w:tcPr>
            <w:tcW w:w="992" w:type="dxa"/>
            <w:gridSpan w:val="3"/>
            <w:shd w:val="clear" w:color="auto" w:fill="auto"/>
            <w:noWrap/>
            <w:vAlign w:val="bottom"/>
            <w:hideMark/>
          </w:tcPr>
          <w:p w:rsidRPr="008409B7" w:rsidR="00D93D6C" w:rsidP="003E11C6" w:rsidRDefault="00D93D6C" w14:paraId="463E7AA2"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0,0</w:t>
            </w:r>
          </w:p>
        </w:tc>
        <w:tc>
          <w:tcPr>
            <w:tcW w:w="851" w:type="dxa"/>
            <w:shd w:val="clear" w:color="auto" w:fill="auto"/>
            <w:noWrap/>
            <w:vAlign w:val="bottom"/>
            <w:hideMark/>
          </w:tcPr>
          <w:p w:rsidRPr="008409B7" w:rsidR="00D93D6C" w:rsidP="003E11C6" w:rsidRDefault="00D93D6C" w14:paraId="65F3759C"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0,5</w:t>
            </w:r>
          </w:p>
        </w:tc>
        <w:tc>
          <w:tcPr>
            <w:tcW w:w="850" w:type="dxa"/>
            <w:shd w:val="clear" w:color="auto" w:fill="auto"/>
            <w:noWrap/>
            <w:vAlign w:val="bottom"/>
            <w:hideMark/>
          </w:tcPr>
          <w:p w:rsidRPr="008409B7" w:rsidR="00D93D6C" w:rsidP="003E11C6" w:rsidRDefault="00D93D6C" w14:paraId="47F3DCEE"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0,5</w:t>
            </w:r>
          </w:p>
        </w:tc>
      </w:tr>
      <w:tr w:rsidRPr="008409B7" w:rsidR="00D93D6C" w:rsidTr="005F5A75" w14:paraId="7B7CDD33" w14:textId="77777777">
        <w:trPr>
          <w:trHeight w:val="300"/>
        </w:trPr>
        <w:tc>
          <w:tcPr>
            <w:tcW w:w="5812" w:type="dxa"/>
            <w:shd w:val="clear" w:color="auto" w:fill="auto"/>
            <w:noWrap/>
            <w:vAlign w:val="bottom"/>
            <w:hideMark/>
          </w:tcPr>
          <w:p w:rsidRPr="008409B7" w:rsidR="00D93D6C" w:rsidP="003E11C6" w:rsidRDefault="00D93D6C" w14:paraId="5A0BF8F7" w14:textId="77777777">
            <w:pPr>
              <w:pStyle w:val="Normalutanindragellerluft"/>
              <w:spacing w:line="240" w:lineRule="exact"/>
              <w:rPr>
                <w:rFonts w:asciiTheme="majorHAnsi" w:hAnsiTheme="majorHAnsi" w:cstheme="majorHAnsi"/>
                <w:sz w:val="20"/>
                <w:szCs w:val="20"/>
              </w:rPr>
            </w:pPr>
            <w:r w:rsidRPr="008409B7">
              <w:rPr>
                <w:rFonts w:asciiTheme="majorHAnsi" w:hAnsiTheme="majorHAnsi" w:cstheme="majorHAnsi"/>
                <w:sz w:val="20"/>
                <w:szCs w:val="20"/>
              </w:rPr>
              <w:t>Skatt på plastbärkassar</w:t>
            </w:r>
          </w:p>
        </w:tc>
        <w:tc>
          <w:tcPr>
            <w:tcW w:w="992" w:type="dxa"/>
            <w:gridSpan w:val="3"/>
            <w:shd w:val="clear" w:color="auto" w:fill="auto"/>
            <w:noWrap/>
            <w:vAlign w:val="bottom"/>
            <w:hideMark/>
          </w:tcPr>
          <w:p w:rsidRPr="008409B7" w:rsidR="00D93D6C" w:rsidP="003E11C6" w:rsidRDefault="00D93D6C" w14:paraId="185AF7AC"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2,1</w:t>
            </w:r>
          </w:p>
        </w:tc>
        <w:tc>
          <w:tcPr>
            <w:tcW w:w="851" w:type="dxa"/>
            <w:shd w:val="clear" w:color="auto" w:fill="auto"/>
            <w:noWrap/>
            <w:vAlign w:val="bottom"/>
            <w:hideMark/>
          </w:tcPr>
          <w:p w:rsidRPr="008409B7" w:rsidR="00D93D6C" w:rsidP="003E11C6" w:rsidRDefault="00D93D6C" w14:paraId="74DC3016"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2,8</w:t>
            </w:r>
          </w:p>
        </w:tc>
        <w:tc>
          <w:tcPr>
            <w:tcW w:w="850" w:type="dxa"/>
            <w:shd w:val="clear" w:color="auto" w:fill="auto"/>
            <w:noWrap/>
            <w:vAlign w:val="bottom"/>
            <w:hideMark/>
          </w:tcPr>
          <w:p w:rsidRPr="008409B7" w:rsidR="00D93D6C" w:rsidP="003E11C6" w:rsidRDefault="00D93D6C" w14:paraId="3E2DBB72"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2,8</w:t>
            </w:r>
          </w:p>
        </w:tc>
      </w:tr>
      <w:tr w:rsidRPr="008409B7" w:rsidR="00D93D6C" w:rsidTr="005F5A75" w14:paraId="00EB55A7" w14:textId="77777777">
        <w:trPr>
          <w:trHeight w:val="300"/>
        </w:trPr>
        <w:tc>
          <w:tcPr>
            <w:tcW w:w="5812" w:type="dxa"/>
            <w:shd w:val="clear" w:color="auto" w:fill="auto"/>
            <w:noWrap/>
            <w:vAlign w:val="bottom"/>
            <w:hideMark/>
          </w:tcPr>
          <w:p w:rsidRPr="008409B7" w:rsidR="00D93D6C" w:rsidP="003E11C6" w:rsidRDefault="00D93D6C" w14:paraId="003EF71A" w14:textId="77777777">
            <w:pPr>
              <w:pStyle w:val="Normalutanindragellerluft"/>
              <w:spacing w:line="240" w:lineRule="exact"/>
              <w:rPr>
                <w:rFonts w:asciiTheme="majorHAnsi" w:hAnsiTheme="majorHAnsi" w:cstheme="majorHAnsi"/>
                <w:sz w:val="20"/>
                <w:szCs w:val="20"/>
              </w:rPr>
            </w:pPr>
            <w:r w:rsidRPr="008409B7">
              <w:rPr>
                <w:rFonts w:asciiTheme="majorHAnsi" w:hAnsiTheme="majorHAnsi" w:cstheme="majorHAnsi"/>
                <w:sz w:val="20"/>
                <w:szCs w:val="20"/>
              </w:rPr>
              <w:t>Skatt på avfallsförbränning</w:t>
            </w:r>
          </w:p>
        </w:tc>
        <w:tc>
          <w:tcPr>
            <w:tcW w:w="992" w:type="dxa"/>
            <w:gridSpan w:val="3"/>
            <w:shd w:val="clear" w:color="auto" w:fill="auto"/>
            <w:noWrap/>
            <w:vAlign w:val="bottom"/>
            <w:hideMark/>
          </w:tcPr>
          <w:p w:rsidRPr="008409B7" w:rsidR="00D93D6C" w:rsidP="003E11C6" w:rsidRDefault="00D93D6C" w14:paraId="0A9A4071"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0,2</w:t>
            </w:r>
          </w:p>
        </w:tc>
        <w:tc>
          <w:tcPr>
            <w:tcW w:w="851" w:type="dxa"/>
            <w:shd w:val="clear" w:color="auto" w:fill="auto"/>
            <w:noWrap/>
            <w:vAlign w:val="bottom"/>
            <w:hideMark/>
          </w:tcPr>
          <w:p w:rsidRPr="008409B7" w:rsidR="00D93D6C" w:rsidP="003E11C6" w:rsidRDefault="00D93D6C" w14:paraId="5AA6F808"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0,4</w:t>
            </w:r>
          </w:p>
        </w:tc>
        <w:tc>
          <w:tcPr>
            <w:tcW w:w="850" w:type="dxa"/>
            <w:shd w:val="clear" w:color="auto" w:fill="auto"/>
            <w:noWrap/>
            <w:vAlign w:val="bottom"/>
            <w:hideMark/>
          </w:tcPr>
          <w:p w:rsidRPr="008409B7" w:rsidR="00D93D6C" w:rsidP="003E11C6" w:rsidRDefault="00D93D6C" w14:paraId="52862FF9"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0,5</w:t>
            </w:r>
          </w:p>
        </w:tc>
      </w:tr>
      <w:tr w:rsidRPr="008409B7" w:rsidR="00D93D6C" w:rsidTr="005F5A75" w14:paraId="3FBD7DF8" w14:textId="77777777">
        <w:trPr>
          <w:trHeight w:val="315"/>
        </w:trPr>
        <w:tc>
          <w:tcPr>
            <w:tcW w:w="5812" w:type="dxa"/>
            <w:tcBorders>
              <w:bottom w:val="single" w:color="auto" w:sz="4" w:space="0"/>
            </w:tcBorders>
            <w:shd w:val="clear" w:color="auto" w:fill="auto"/>
            <w:noWrap/>
            <w:vAlign w:val="bottom"/>
            <w:hideMark/>
          </w:tcPr>
          <w:p w:rsidRPr="008409B7" w:rsidR="00D93D6C" w:rsidP="003E11C6" w:rsidRDefault="00D93D6C" w14:paraId="5F419440" w14:textId="77777777">
            <w:pPr>
              <w:pStyle w:val="Normalutanindragellerluft"/>
              <w:spacing w:line="240" w:lineRule="exact"/>
              <w:rPr>
                <w:rFonts w:asciiTheme="majorHAnsi" w:hAnsiTheme="majorHAnsi" w:cstheme="majorHAnsi"/>
                <w:sz w:val="20"/>
                <w:szCs w:val="20"/>
              </w:rPr>
            </w:pPr>
            <w:r w:rsidRPr="008409B7">
              <w:rPr>
                <w:rFonts w:asciiTheme="majorHAnsi" w:hAnsiTheme="majorHAnsi" w:cstheme="majorHAnsi"/>
                <w:sz w:val="20"/>
                <w:szCs w:val="20"/>
              </w:rPr>
              <w:t>Bankskatt</w:t>
            </w:r>
          </w:p>
        </w:tc>
        <w:tc>
          <w:tcPr>
            <w:tcW w:w="992" w:type="dxa"/>
            <w:gridSpan w:val="3"/>
            <w:tcBorders>
              <w:bottom w:val="single" w:color="auto" w:sz="4" w:space="0"/>
            </w:tcBorders>
            <w:shd w:val="clear" w:color="auto" w:fill="auto"/>
            <w:noWrap/>
            <w:vAlign w:val="bottom"/>
            <w:hideMark/>
          </w:tcPr>
          <w:p w:rsidRPr="008409B7" w:rsidR="00D93D6C" w:rsidP="003E11C6" w:rsidRDefault="00D93D6C" w14:paraId="71E13802"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0,0</w:t>
            </w:r>
          </w:p>
        </w:tc>
        <w:tc>
          <w:tcPr>
            <w:tcW w:w="851" w:type="dxa"/>
            <w:tcBorders>
              <w:bottom w:val="single" w:color="auto" w:sz="4" w:space="0"/>
            </w:tcBorders>
            <w:shd w:val="clear" w:color="auto" w:fill="auto"/>
            <w:noWrap/>
            <w:vAlign w:val="bottom"/>
            <w:hideMark/>
          </w:tcPr>
          <w:p w:rsidRPr="008409B7" w:rsidR="00D93D6C" w:rsidP="003E11C6" w:rsidRDefault="00D93D6C" w14:paraId="682EAB72"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0,0</w:t>
            </w:r>
          </w:p>
        </w:tc>
        <w:tc>
          <w:tcPr>
            <w:tcW w:w="850" w:type="dxa"/>
            <w:tcBorders>
              <w:bottom w:val="single" w:color="auto" w:sz="4" w:space="0"/>
            </w:tcBorders>
            <w:shd w:val="clear" w:color="auto" w:fill="auto"/>
            <w:noWrap/>
            <w:vAlign w:val="bottom"/>
            <w:hideMark/>
          </w:tcPr>
          <w:p w:rsidRPr="008409B7" w:rsidR="00D93D6C" w:rsidP="003E11C6" w:rsidRDefault="00D93D6C" w14:paraId="61742508"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5,0</w:t>
            </w:r>
          </w:p>
        </w:tc>
      </w:tr>
      <w:tr w:rsidRPr="008409B7" w:rsidR="00D93D6C" w:rsidTr="005F5A75" w14:paraId="58266B8C" w14:textId="77777777">
        <w:trPr>
          <w:trHeight w:val="300"/>
        </w:trPr>
        <w:tc>
          <w:tcPr>
            <w:tcW w:w="5812" w:type="dxa"/>
            <w:tcBorders>
              <w:top w:val="single" w:color="auto" w:sz="4" w:space="0"/>
            </w:tcBorders>
            <w:shd w:val="clear" w:color="auto" w:fill="FFFFFF" w:themeFill="background1"/>
            <w:noWrap/>
            <w:vAlign w:val="bottom"/>
            <w:hideMark/>
          </w:tcPr>
          <w:p w:rsidRPr="008409B7" w:rsidR="00D93D6C" w:rsidP="003E11C6" w:rsidRDefault="00D93D6C" w14:paraId="639679AB" w14:textId="77777777">
            <w:pPr>
              <w:pStyle w:val="Normalutanindragellerluft"/>
              <w:spacing w:line="240" w:lineRule="exact"/>
              <w:rPr>
                <w:rFonts w:asciiTheme="majorHAnsi" w:hAnsiTheme="majorHAnsi" w:cstheme="majorHAnsi"/>
                <w:b/>
                <w:bCs/>
                <w:sz w:val="20"/>
                <w:szCs w:val="20"/>
              </w:rPr>
            </w:pPr>
            <w:r w:rsidRPr="008409B7">
              <w:rPr>
                <w:rFonts w:asciiTheme="majorHAnsi" w:hAnsiTheme="majorHAnsi" w:cstheme="majorHAnsi"/>
                <w:b/>
                <w:bCs/>
                <w:sz w:val="20"/>
                <w:szCs w:val="20"/>
              </w:rPr>
              <w:t>Summa reformer</w:t>
            </w:r>
          </w:p>
        </w:tc>
        <w:tc>
          <w:tcPr>
            <w:tcW w:w="992" w:type="dxa"/>
            <w:gridSpan w:val="3"/>
            <w:tcBorders>
              <w:top w:val="single" w:color="auto" w:sz="4" w:space="0"/>
            </w:tcBorders>
            <w:shd w:val="clear" w:color="auto" w:fill="FFFFFF" w:themeFill="background1"/>
            <w:noWrap/>
            <w:vAlign w:val="bottom"/>
            <w:hideMark/>
          </w:tcPr>
          <w:p w:rsidRPr="008409B7" w:rsidR="00D93D6C" w:rsidP="003E11C6" w:rsidRDefault="00D93D6C" w14:paraId="1EC68883" w14:textId="77777777">
            <w:pPr>
              <w:pStyle w:val="Normalutanindragellerluft"/>
              <w:spacing w:line="240" w:lineRule="exact"/>
              <w:jc w:val="right"/>
              <w:rPr>
                <w:rFonts w:asciiTheme="majorHAnsi" w:hAnsiTheme="majorHAnsi" w:cstheme="majorHAnsi"/>
                <w:b/>
                <w:bCs/>
                <w:sz w:val="20"/>
                <w:szCs w:val="20"/>
              </w:rPr>
            </w:pPr>
            <w:r w:rsidRPr="008409B7">
              <w:rPr>
                <w:rFonts w:asciiTheme="majorHAnsi" w:hAnsiTheme="majorHAnsi" w:cstheme="majorHAnsi"/>
                <w:b/>
                <w:bCs/>
                <w:sz w:val="20"/>
                <w:szCs w:val="20"/>
              </w:rPr>
              <w:t>68,4</w:t>
            </w:r>
          </w:p>
        </w:tc>
        <w:tc>
          <w:tcPr>
            <w:tcW w:w="851" w:type="dxa"/>
            <w:tcBorders>
              <w:top w:val="single" w:color="auto" w:sz="4" w:space="0"/>
            </w:tcBorders>
            <w:shd w:val="clear" w:color="auto" w:fill="FFFFFF" w:themeFill="background1"/>
            <w:noWrap/>
            <w:vAlign w:val="bottom"/>
            <w:hideMark/>
          </w:tcPr>
          <w:p w:rsidRPr="008409B7" w:rsidR="00D93D6C" w:rsidP="003E11C6" w:rsidRDefault="00D93D6C" w14:paraId="416FD8F0" w14:textId="77777777">
            <w:pPr>
              <w:pStyle w:val="Normalutanindragellerluft"/>
              <w:spacing w:line="240" w:lineRule="exact"/>
              <w:jc w:val="right"/>
              <w:rPr>
                <w:rFonts w:asciiTheme="majorHAnsi" w:hAnsiTheme="majorHAnsi" w:cstheme="majorHAnsi"/>
                <w:b/>
                <w:bCs/>
                <w:sz w:val="20"/>
                <w:szCs w:val="20"/>
              </w:rPr>
            </w:pPr>
            <w:r w:rsidRPr="008409B7">
              <w:rPr>
                <w:rFonts w:asciiTheme="majorHAnsi" w:hAnsiTheme="majorHAnsi" w:cstheme="majorHAnsi"/>
                <w:b/>
                <w:bCs/>
                <w:sz w:val="20"/>
                <w:szCs w:val="20"/>
              </w:rPr>
              <w:t>82,8</w:t>
            </w:r>
          </w:p>
        </w:tc>
        <w:tc>
          <w:tcPr>
            <w:tcW w:w="850" w:type="dxa"/>
            <w:tcBorders>
              <w:top w:val="single" w:color="auto" w:sz="4" w:space="0"/>
            </w:tcBorders>
            <w:shd w:val="clear" w:color="auto" w:fill="FFFFFF" w:themeFill="background1"/>
            <w:noWrap/>
            <w:vAlign w:val="bottom"/>
            <w:hideMark/>
          </w:tcPr>
          <w:p w:rsidRPr="008409B7" w:rsidR="00D93D6C" w:rsidP="003E11C6" w:rsidRDefault="00D93D6C" w14:paraId="7AE256BC" w14:textId="77777777">
            <w:pPr>
              <w:pStyle w:val="Normalutanindragellerluft"/>
              <w:spacing w:line="240" w:lineRule="exact"/>
              <w:jc w:val="right"/>
              <w:rPr>
                <w:rFonts w:asciiTheme="majorHAnsi" w:hAnsiTheme="majorHAnsi" w:cstheme="majorHAnsi"/>
                <w:b/>
                <w:bCs/>
                <w:sz w:val="20"/>
                <w:szCs w:val="20"/>
              </w:rPr>
            </w:pPr>
            <w:r w:rsidRPr="008409B7">
              <w:rPr>
                <w:rFonts w:asciiTheme="majorHAnsi" w:hAnsiTheme="majorHAnsi" w:cstheme="majorHAnsi"/>
                <w:b/>
                <w:bCs/>
                <w:sz w:val="20"/>
                <w:szCs w:val="20"/>
              </w:rPr>
              <w:t>103,9</w:t>
            </w:r>
          </w:p>
        </w:tc>
      </w:tr>
      <w:tr w:rsidRPr="008409B7" w:rsidR="00D93D6C" w:rsidTr="005F5A75" w14:paraId="17948115" w14:textId="77777777">
        <w:trPr>
          <w:trHeight w:val="315"/>
        </w:trPr>
        <w:tc>
          <w:tcPr>
            <w:tcW w:w="5812" w:type="dxa"/>
            <w:shd w:val="clear" w:color="auto" w:fill="FFFFFF" w:themeFill="background1"/>
            <w:noWrap/>
            <w:vAlign w:val="bottom"/>
            <w:hideMark/>
          </w:tcPr>
          <w:p w:rsidRPr="008409B7" w:rsidR="00D93D6C" w:rsidP="008409B7" w:rsidRDefault="00D93D6C" w14:paraId="5629F3A1" w14:textId="77777777">
            <w:pPr>
              <w:pStyle w:val="Normalutanindragellerluft"/>
              <w:spacing w:before="120" w:line="240" w:lineRule="exact"/>
              <w:rPr>
                <w:rFonts w:asciiTheme="majorHAnsi" w:hAnsiTheme="majorHAnsi" w:cstheme="majorHAnsi"/>
                <w:b/>
                <w:bCs/>
                <w:sz w:val="20"/>
                <w:szCs w:val="20"/>
              </w:rPr>
            </w:pPr>
            <w:r w:rsidRPr="008409B7">
              <w:rPr>
                <w:rFonts w:asciiTheme="majorHAnsi" w:hAnsiTheme="majorHAnsi" w:cstheme="majorHAnsi"/>
                <w:b/>
                <w:bCs/>
                <w:sz w:val="20"/>
                <w:szCs w:val="20"/>
              </w:rPr>
              <w:t>Finansiering och budgetförstärkningar</w:t>
            </w:r>
          </w:p>
        </w:tc>
        <w:tc>
          <w:tcPr>
            <w:tcW w:w="992" w:type="dxa"/>
            <w:gridSpan w:val="3"/>
            <w:shd w:val="clear" w:color="auto" w:fill="FFFFFF" w:themeFill="background1"/>
            <w:noWrap/>
            <w:vAlign w:val="bottom"/>
            <w:hideMark/>
          </w:tcPr>
          <w:p w:rsidRPr="008409B7" w:rsidR="00D93D6C" w:rsidP="008409B7" w:rsidRDefault="00D93D6C" w14:paraId="227452A3" w14:textId="77777777">
            <w:pPr>
              <w:pStyle w:val="Normalutanindragellerluft"/>
              <w:spacing w:before="120" w:line="240" w:lineRule="exact"/>
              <w:jc w:val="right"/>
              <w:rPr>
                <w:rFonts w:asciiTheme="majorHAnsi" w:hAnsiTheme="majorHAnsi" w:cstheme="majorHAnsi"/>
                <w:sz w:val="20"/>
                <w:szCs w:val="20"/>
              </w:rPr>
            </w:pPr>
            <w:r w:rsidRPr="008409B7">
              <w:rPr>
                <w:rFonts w:asciiTheme="majorHAnsi" w:hAnsiTheme="majorHAnsi" w:cstheme="majorHAnsi"/>
                <w:sz w:val="20"/>
                <w:szCs w:val="20"/>
              </w:rPr>
              <w:t> </w:t>
            </w:r>
          </w:p>
        </w:tc>
        <w:tc>
          <w:tcPr>
            <w:tcW w:w="851" w:type="dxa"/>
            <w:shd w:val="clear" w:color="auto" w:fill="FFFFFF" w:themeFill="background1"/>
            <w:noWrap/>
            <w:vAlign w:val="bottom"/>
            <w:hideMark/>
          </w:tcPr>
          <w:p w:rsidRPr="008409B7" w:rsidR="00D93D6C" w:rsidP="008409B7" w:rsidRDefault="00D93D6C" w14:paraId="63930750" w14:textId="77777777">
            <w:pPr>
              <w:pStyle w:val="Normalutanindragellerluft"/>
              <w:spacing w:before="120" w:line="240" w:lineRule="exact"/>
              <w:jc w:val="right"/>
              <w:rPr>
                <w:rFonts w:asciiTheme="majorHAnsi" w:hAnsiTheme="majorHAnsi" w:cstheme="majorHAnsi"/>
                <w:sz w:val="20"/>
                <w:szCs w:val="20"/>
              </w:rPr>
            </w:pPr>
            <w:r w:rsidRPr="008409B7">
              <w:rPr>
                <w:rFonts w:asciiTheme="majorHAnsi" w:hAnsiTheme="majorHAnsi" w:cstheme="majorHAnsi"/>
                <w:sz w:val="20"/>
                <w:szCs w:val="20"/>
              </w:rPr>
              <w:t> </w:t>
            </w:r>
          </w:p>
        </w:tc>
        <w:tc>
          <w:tcPr>
            <w:tcW w:w="850" w:type="dxa"/>
            <w:shd w:val="clear" w:color="auto" w:fill="FFFFFF" w:themeFill="background1"/>
            <w:noWrap/>
            <w:vAlign w:val="bottom"/>
            <w:hideMark/>
          </w:tcPr>
          <w:p w:rsidRPr="008409B7" w:rsidR="00D93D6C" w:rsidP="008409B7" w:rsidRDefault="00D93D6C" w14:paraId="1A8C6893" w14:textId="77777777">
            <w:pPr>
              <w:pStyle w:val="Normalutanindragellerluft"/>
              <w:spacing w:before="120" w:line="240" w:lineRule="exact"/>
              <w:jc w:val="right"/>
              <w:rPr>
                <w:rFonts w:asciiTheme="majorHAnsi" w:hAnsiTheme="majorHAnsi" w:cstheme="majorHAnsi"/>
                <w:sz w:val="20"/>
                <w:szCs w:val="20"/>
              </w:rPr>
            </w:pPr>
            <w:r w:rsidRPr="008409B7">
              <w:rPr>
                <w:rFonts w:asciiTheme="majorHAnsi" w:hAnsiTheme="majorHAnsi" w:cstheme="majorHAnsi"/>
                <w:sz w:val="20"/>
                <w:szCs w:val="20"/>
              </w:rPr>
              <w:t> </w:t>
            </w:r>
          </w:p>
        </w:tc>
      </w:tr>
      <w:tr w:rsidRPr="008409B7" w:rsidR="00D93D6C" w:rsidTr="005F5A75" w14:paraId="0E4E15A1" w14:textId="77777777">
        <w:trPr>
          <w:trHeight w:val="300"/>
        </w:trPr>
        <w:tc>
          <w:tcPr>
            <w:tcW w:w="5812" w:type="dxa"/>
            <w:shd w:val="clear" w:color="auto" w:fill="auto"/>
            <w:noWrap/>
            <w:vAlign w:val="bottom"/>
            <w:hideMark/>
          </w:tcPr>
          <w:p w:rsidRPr="008409B7" w:rsidR="00D93D6C" w:rsidP="003E11C6" w:rsidRDefault="00D93D6C" w14:paraId="3728C684" w14:textId="77777777">
            <w:pPr>
              <w:pStyle w:val="Normalutanindragellerluft"/>
              <w:spacing w:line="240" w:lineRule="exact"/>
              <w:rPr>
                <w:rFonts w:asciiTheme="majorHAnsi" w:hAnsiTheme="majorHAnsi" w:cstheme="majorHAnsi"/>
                <w:bCs/>
                <w:i/>
                <w:sz w:val="20"/>
                <w:szCs w:val="20"/>
              </w:rPr>
            </w:pPr>
            <w:r w:rsidRPr="008409B7">
              <w:rPr>
                <w:rFonts w:asciiTheme="majorHAnsi" w:hAnsiTheme="majorHAnsi" w:cstheme="majorHAnsi"/>
                <w:bCs/>
                <w:i/>
                <w:sz w:val="20"/>
                <w:szCs w:val="20"/>
              </w:rPr>
              <w:t>Finansiering och budgetförstärkningar på utgiftssidan</w:t>
            </w:r>
          </w:p>
        </w:tc>
        <w:tc>
          <w:tcPr>
            <w:tcW w:w="992" w:type="dxa"/>
            <w:gridSpan w:val="3"/>
            <w:shd w:val="clear" w:color="auto" w:fill="auto"/>
            <w:noWrap/>
            <w:vAlign w:val="bottom"/>
            <w:hideMark/>
          </w:tcPr>
          <w:p w:rsidRPr="008409B7" w:rsidR="00D93D6C" w:rsidP="003E11C6" w:rsidRDefault="00D93D6C" w14:paraId="32547F29" w14:textId="77777777">
            <w:pPr>
              <w:pStyle w:val="Normalutanindragellerluft"/>
              <w:spacing w:line="240" w:lineRule="exact"/>
              <w:jc w:val="right"/>
              <w:rPr>
                <w:rFonts w:asciiTheme="majorHAnsi" w:hAnsiTheme="majorHAnsi" w:cstheme="majorHAnsi"/>
                <w:bCs/>
                <w:i/>
                <w:sz w:val="20"/>
                <w:szCs w:val="20"/>
              </w:rPr>
            </w:pPr>
            <w:r w:rsidRPr="008409B7">
              <w:rPr>
                <w:rFonts w:asciiTheme="majorHAnsi" w:hAnsiTheme="majorHAnsi" w:cstheme="majorHAnsi"/>
                <w:bCs/>
                <w:i/>
                <w:sz w:val="20"/>
                <w:szCs w:val="20"/>
              </w:rPr>
              <w:t>36,8</w:t>
            </w:r>
          </w:p>
        </w:tc>
        <w:tc>
          <w:tcPr>
            <w:tcW w:w="851" w:type="dxa"/>
            <w:shd w:val="clear" w:color="auto" w:fill="auto"/>
            <w:noWrap/>
            <w:vAlign w:val="bottom"/>
            <w:hideMark/>
          </w:tcPr>
          <w:p w:rsidRPr="008409B7" w:rsidR="00D93D6C" w:rsidP="003E11C6" w:rsidRDefault="00D93D6C" w14:paraId="6E9F0D20" w14:textId="77777777">
            <w:pPr>
              <w:pStyle w:val="Normalutanindragellerluft"/>
              <w:spacing w:line="240" w:lineRule="exact"/>
              <w:jc w:val="right"/>
              <w:rPr>
                <w:rFonts w:asciiTheme="majorHAnsi" w:hAnsiTheme="majorHAnsi" w:cstheme="majorHAnsi"/>
                <w:bCs/>
                <w:i/>
                <w:sz w:val="20"/>
                <w:szCs w:val="20"/>
              </w:rPr>
            </w:pPr>
            <w:r w:rsidRPr="008409B7">
              <w:rPr>
                <w:rFonts w:asciiTheme="majorHAnsi" w:hAnsiTheme="majorHAnsi" w:cstheme="majorHAnsi"/>
                <w:bCs/>
                <w:i/>
                <w:sz w:val="20"/>
                <w:szCs w:val="20"/>
              </w:rPr>
              <w:t>43,3</w:t>
            </w:r>
          </w:p>
        </w:tc>
        <w:tc>
          <w:tcPr>
            <w:tcW w:w="850" w:type="dxa"/>
            <w:shd w:val="clear" w:color="auto" w:fill="auto"/>
            <w:noWrap/>
            <w:vAlign w:val="bottom"/>
            <w:hideMark/>
          </w:tcPr>
          <w:p w:rsidRPr="008409B7" w:rsidR="00D93D6C" w:rsidP="003E11C6" w:rsidRDefault="00D93D6C" w14:paraId="66C77E88" w14:textId="77777777">
            <w:pPr>
              <w:pStyle w:val="Normalutanindragellerluft"/>
              <w:spacing w:line="240" w:lineRule="exact"/>
              <w:jc w:val="right"/>
              <w:rPr>
                <w:rFonts w:asciiTheme="majorHAnsi" w:hAnsiTheme="majorHAnsi" w:cstheme="majorHAnsi"/>
                <w:bCs/>
                <w:i/>
                <w:sz w:val="20"/>
                <w:szCs w:val="20"/>
              </w:rPr>
            </w:pPr>
            <w:r w:rsidRPr="008409B7">
              <w:rPr>
                <w:rFonts w:asciiTheme="majorHAnsi" w:hAnsiTheme="majorHAnsi" w:cstheme="majorHAnsi"/>
                <w:bCs/>
                <w:i/>
                <w:sz w:val="20"/>
                <w:szCs w:val="20"/>
              </w:rPr>
              <w:t>48,5</w:t>
            </w:r>
          </w:p>
        </w:tc>
      </w:tr>
      <w:tr w:rsidRPr="008409B7" w:rsidR="00D93D6C" w:rsidTr="005F5A75" w14:paraId="28F676E2" w14:textId="77777777">
        <w:trPr>
          <w:trHeight w:val="300"/>
        </w:trPr>
        <w:tc>
          <w:tcPr>
            <w:tcW w:w="5812" w:type="dxa"/>
            <w:shd w:val="clear" w:color="auto" w:fill="auto"/>
            <w:noWrap/>
            <w:vAlign w:val="bottom"/>
            <w:hideMark/>
          </w:tcPr>
          <w:p w:rsidRPr="008409B7" w:rsidR="00D93D6C" w:rsidP="003E11C6" w:rsidRDefault="00D93D6C" w14:paraId="64A07C61" w14:textId="77777777">
            <w:pPr>
              <w:pStyle w:val="Normalutanindragellerluft"/>
              <w:spacing w:line="240" w:lineRule="exact"/>
              <w:rPr>
                <w:rFonts w:asciiTheme="majorHAnsi" w:hAnsiTheme="majorHAnsi" w:cstheme="majorHAnsi"/>
                <w:sz w:val="20"/>
                <w:szCs w:val="20"/>
              </w:rPr>
            </w:pPr>
            <w:r w:rsidRPr="008409B7">
              <w:rPr>
                <w:rFonts w:asciiTheme="majorHAnsi" w:hAnsiTheme="majorHAnsi" w:cstheme="majorHAnsi"/>
                <w:sz w:val="20"/>
                <w:szCs w:val="20"/>
              </w:rPr>
              <w:t>Effektivisering av myndigheter</w:t>
            </w:r>
          </w:p>
        </w:tc>
        <w:tc>
          <w:tcPr>
            <w:tcW w:w="992" w:type="dxa"/>
            <w:gridSpan w:val="3"/>
            <w:shd w:val="clear" w:color="auto" w:fill="auto"/>
            <w:noWrap/>
            <w:vAlign w:val="bottom"/>
            <w:hideMark/>
          </w:tcPr>
          <w:p w:rsidRPr="008409B7" w:rsidR="00D93D6C" w:rsidP="003E11C6" w:rsidRDefault="00D93D6C" w14:paraId="7BD08C99"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0,7</w:t>
            </w:r>
          </w:p>
        </w:tc>
        <w:tc>
          <w:tcPr>
            <w:tcW w:w="851" w:type="dxa"/>
            <w:shd w:val="clear" w:color="auto" w:fill="auto"/>
            <w:noWrap/>
            <w:vAlign w:val="bottom"/>
            <w:hideMark/>
          </w:tcPr>
          <w:p w:rsidRPr="008409B7" w:rsidR="00D93D6C" w:rsidP="003E11C6" w:rsidRDefault="00D93D6C" w14:paraId="0AAEB0FD"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0,8</w:t>
            </w:r>
          </w:p>
        </w:tc>
        <w:tc>
          <w:tcPr>
            <w:tcW w:w="850" w:type="dxa"/>
            <w:shd w:val="clear" w:color="auto" w:fill="auto"/>
            <w:noWrap/>
            <w:vAlign w:val="bottom"/>
            <w:hideMark/>
          </w:tcPr>
          <w:p w:rsidRPr="008409B7" w:rsidR="00D93D6C" w:rsidP="003E11C6" w:rsidRDefault="00D93D6C" w14:paraId="6AC8807F"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0,8</w:t>
            </w:r>
          </w:p>
        </w:tc>
      </w:tr>
      <w:tr w:rsidRPr="008409B7" w:rsidR="00D93D6C" w:rsidTr="005F5A75" w14:paraId="4008DB16" w14:textId="77777777">
        <w:trPr>
          <w:trHeight w:val="300"/>
        </w:trPr>
        <w:tc>
          <w:tcPr>
            <w:tcW w:w="5812" w:type="dxa"/>
            <w:shd w:val="clear" w:color="auto" w:fill="auto"/>
            <w:noWrap/>
            <w:vAlign w:val="bottom"/>
            <w:hideMark/>
          </w:tcPr>
          <w:p w:rsidRPr="008409B7" w:rsidR="00D93D6C" w:rsidP="003E11C6" w:rsidRDefault="00D93D6C" w14:paraId="123B8190" w14:textId="77777777">
            <w:pPr>
              <w:pStyle w:val="Normalutanindragellerluft"/>
              <w:spacing w:line="240" w:lineRule="exact"/>
              <w:rPr>
                <w:rFonts w:asciiTheme="majorHAnsi" w:hAnsiTheme="majorHAnsi" w:cstheme="majorHAnsi"/>
                <w:sz w:val="20"/>
                <w:szCs w:val="20"/>
              </w:rPr>
            </w:pPr>
            <w:r w:rsidRPr="008409B7">
              <w:rPr>
                <w:rFonts w:asciiTheme="majorHAnsi" w:hAnsiTheme="majorHAnsi" w:cstheme="majorHAnsi"/>
                <w:sz w:val="20"/>
                <w:szCs w:val="20"/>
              </w:rPr>
              <w:t>Effektivisering av arbetsmarknadspolitiken</w:t>
            </w:r>
          </w:p>
        </w:tc>
        <w:tc>
          <w:tcPr>
            <w:tcW w:w="992" w:type="dxa"/>
            <w:gridSpan w:val="3"/>
            <w:shd w:val="clear" w:color="auto" w:fill="auto"/>
            <w:noWrap/>
            <w:vAlign w:val="bottom"/>
            <w:hideMark/>
          </w:tcPr>
          <w:p w:rsidRPr="008409B7" w:rsidR="00D93D6C" w:rsidP="003E11C6" w:rsidRDefault="00D93D6C" w14:paraId="0FE63367"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0,9</w:t>
            </w:r>
          </w:p>
        </w:tc>
        <w:tc>
          <w:tcPr>
            <w:tcW w:w="851" w:type="dxa"/>
            <w:shd w:val="clear" w:color="auto" w:fill="auto"/>
            <w:noWrap/>
            <w:vAlign w:val="bottom"/>
            <w:hideMark/>
          </w:tcPr>
          <w:p w:rsidRPr="008409B7" w:rsidR="00D93D6C" w:rsidP="003E11C6" w:rsidRDefault="00D93D6C" w14:paraId="0D4EB1D7"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1,3</w:t>
            </w:r>
          </w:p>
        </w:tc>
        <w:tc>
          <w:tcPr>
            <w:tcW w:w="850" w:type="dxa"/>
            <w:shd w:val="clear" w:color="auto" w:fill="auto"/>
            <w:noWrap/>
            <w:vAlign w:val="bottom"/>
            <w:hideMark/>
          </w:tcPr>
          <w:p w:rsidRPr="008409B7" w:rsidR="00D93D6C" w:rsidP="003E11C6" w:rsidRDefault="00D93D6C" w14:paraId="1F093A28"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1,6</w:t>
            </w:r>
          </w:p>
        </w:tc>
      </w:tr>
      <w:tr w:rsidRPr="008409B7" w:rsidR="00D93D6C" w:rsidTr="005F5A75" w14:paraId="6BCF620A" w14:textId="77777777">
        <w:trPr>
          <w:trHeight w:val="300"/>
        </w:trPr>
        <w:tc>
          <w:tcPr>
            <w:tcW w:w="5812" w:type="dxa"/>
            <w:shd w:val="clear" w:color="auto" w:fill="auto"/>
            <w:noWrap/>
            <w:vAlign w:val="bottom"/>
            <w:hideMark/>
          </w:tcPr>
          <w:p w:rsidRPr="008409B7" w:rsidR="00D93D6C" w:rsidP="003E11C6" w:rsidRDefault="00D93D6C" w14:paraId="2EC9AA91" w14:textId="77777777">
            <w:pPr>
              <w:pStyle w:val="Normalutanindragellerluft"/>
              <w:spacing w:line="240" w:lineRule="exact"/>
              <w:rPr>
                <w:rFonts w:asciiTheme="majorHAnsi" w:hAnsiTheme="majorHAnsi" w:cstheme="majorHAnsi"/>
                <w:sz w:val="20"/>
                <w:szCs w:val="20"/>
              </w:rPr>
            </w:pPr>
            <w:r w:rsidRPr="008409B7">
              <w:rPr>
                <w:rFonts w:asciiTheme="majorHAnsi" w:hAnsiTheme="majorHAnsi" w:cstheme="majorHAnsi"/>
                <w:sz w:val="20"/>
                <w:szCs w:val="20"/>
              </w:rPr>
              <w:t>Effektivisering och omfördelning av biståndet</w:t>
            </w:r>
          </w:p>
        </w:tc>
        <w:tc>
          <w:tcPr>
            <w:tcW w:w="992" w:type="dxa"/>
            <w:gridSpan w:val="3"/>
            <w:shd w:val="clear" w:color="auto" w:fill="auto"/>
            <w:noWrap/>
            <w:vAlign w:val="bottom"/>
            <w:hideMark/>
          </w:tcPr>
          <w:p w:rsidRPr="008409B7" w:rsidR="00D93D6C" w:rsidP="003E11C6" w:rsidRDefault="00D93D6C" w14:paraId="09A152C6"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7,0</w:t>
            </w:r>
          </w:p>
        </w:tc>
        <w:tc>
          <w:tcPr>
            <w:tcW w:w="851" w:type="dxa"/>
            <w:shd w:val="clear" w:color="auto" w:fill="auto"/>
            <w:noWrap/>
            <w:vAlign w:val="bottom"/>
            <w:hideMark/>
          </w:tcPr>
          <w:p w:rsidRPr="008409B7" w:rsidR="00D93D6C" w:rsidP="003E11C6" w:rsidRDefault="00D93D6C" w14:paraId="0CF11E18"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9,0</w:t>
            </w:r>
          </w:p>
        </w:tc>
        <w:tc>
          <w:tcPr>
            <w:tcW w:w="850" w:type="dxa"/>
            <w:shd w:val="clear" w:color="auto" w:fill="auto"/>
            <w:noWrap/>
            <w:vAlign w:val="bottom"/>
            <w:hideMark/>
          </w:tcPr>
          <w:p w:rsidRPr="008409B7" w:rsidR="00D93D6C" w:rsidP="003E11C6" w:rsidRDefault="00D93D6C" w14:paraId="191C3FFC"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14,0</w:t>
            </w:r>
          </w:p>
        </w:tc>
      </w:tr>
      <w:tr w:rsidRPr="008409B7" w:rsidR="00D93D6C" w:rsidTr="005F5A75" w14:paraId="6E8CFBC0" w14:textId="77777777">
        <w:trPr>
          <w:trHeight w:val="300"/>
        </w:trPr>
        <w:tc>
          <w:tcPr>
            <w:tcW w:w="5812" w:type="dxa"/>
            <w:shd w:val="clear" w:color="auto" w:fill="auto"/>
            <w:noWrap/>
            <w:vAlign w:val="bottom"/>
            <w:hideMark/>
          </w:tcPr>
          <w:p w:rsidRPr="008409B7" w:rsidR="00D93D6C" w:rsidP="003E11C6" w:rsidRDefault="00D93D6C" w14:paraId="0DF0FC04" w14:textId="77777777">
            <w:pPr>
              <w:pStyle w:val="Normalutanindragellerluft"/>
              <w:spacing w:line="240" w:lineRule="exact"/>
              <w:rPr>
                <w:rFonts w:asciiTheme="majorHAnsi" w:hAnsiTheme="majorHAnsi" w:cstheme="majorHAnsi"/>
                <w:sz w:val="20"/>
                <w:szCs w:val="20"/>
              </w:rPr>
            </w:pPr>
            <w:r w:rsidRPr="008409B7">
              <w:rPr>
                <w:rFonts w:asciiTheme="majorHAnsi" w:hAnsiTheme="majorHAnsi" w:cstheme="majorHAnsi"/>
                <w:sz w:val="20"/>
                <w:szCs w:val="20"/>
              </w:rPr>
              <w:t>Effektivisering av miljö- och klimatpolitiken</w:t>
            </w:r>
          </w:p>
        </w:tc>
        <w:tc>
          <w:tcPr>
            <w:tcW w:w="992" w:type="dxa"/>
            <w:gridSpan w:val="3"/>
            <w:shd w:val="clear" w:color="auto" w:fill="auto"/>
            <w:noWrap/>
            <w:vAlign w:val="bottom"/>
            <w:hideMark/>
          </w:tcPr>
          <w:p w:rsidRPr="008409B7" w:rsidR="00D93D6C" w:rsidP="003E11C6" w:rsidRDefault="00D93D6C" w14:paraId="7100EBF5"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2,9</w:t>
            </w:r>
          </w:p>
        </w:tc>
        <w:tc>
          <w:tcPr>
            <w:tcW w:w="851" w:type="dxa"/>
            <w:shd w:val="clear" w:color="auto" w:fill="auto"/>
            <w:noWrap/>
            <w:vAlign w:val="bottom"/>
            <w:hideMark/>
          </w:tcPr>
          <w:p w:rsidRPr="008409B7" w:rsidR="00D93D6C" w:rsidP="003E11C6" w:rsidRDefault="00D93D6C" w14:paraId="4B691349"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2,6</w:t>
            </w:r>
          </w:p>
        </w:tc>
        <w:tc>
          <w:tcPr>
            <w:tcW w:w="850" w:type="dxa"/>
            <w:shd w:val="clear" w:color="auto" w:fill="auto"/>
            <w:noWrap/>
            <w:vAlign w:val="bottom"/>
            <w:hideMark/>
          </w:tcPr>
          <w:p w:rsidRPr="008409B7" w:rsidR="00D93D6C" w:rsidP="003E11C6" w:rsidRDefault="00D93D6C" w14:paraId="1915A5F9"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2,6</w:t>
            </w:r>
          </w:p>
        </w:tc>
      </w:tr>
      <w:tr w:rsidRPr="008409B7" w:rsidR="00D93D6C" w:rsidTr="005F5A75" w14:paraId="22D252F5" w14:textId="77777777">
        <w:trPr>
          <w:trHeight w:val="300"/>
        </w:trPr>
        <w:tc>
          <w:tcPr>
            <w:tcW w:w="5812" w:type="dxa"/>
            <w:shd w:val="clear" w:color="auto" w:fill="auto"/>
            <w:noWrap/>
            <w:vAlign w:val="bottom"/>
            <w:hideMark/>
          </w:tcPr>
          <w:p w:rsidRPr="008409B7" w:rsidR="00D93D6C" w:rsidP="003E11C6" w:rsidRDefault="00D93D6C" w14:paraId="31A2DABB" w14:textId="77777777">
            <w:pPr>
              <w:pStyle w:val="Normalutanindragellerluft"/>
              <w:spacing w:line="240" w:lineRule="exact"/>
              <w:rPr>
                <w:rFonts w:asciiTheme="majorHAnsi" w:hAnsiTheme="majorHAnsi" w:cstheme="majorHAnsi"/>
                <w:sz w:val="20"/>
                <w:szCs w:val="20"/>
              </w:rPr>
            </w:pPr>
            <w:r w:rsidRPr="008409B7">
              <w:rPr>
                <w:rFonts w:asciiTheme="majorHAnsi" w:hAnsiTheme="majorHAnsi" w:cstheme="majorHAnsi"/>
                <w:sz w:val="20"/>
                <w:szCs w:val="20"/>
              </w:rPr>
              <w:t>Avvisning av vissa ökade myndighetsanslag i budgetpropositionen</w:t>
            </w:r>
          </w:p>
        </w:tc>
        <w:tc>
          <w:tcPr>
            <w:tcW w:w="992" w:type="dxa"/>
            <w:gridSpan w:val="3"/>
            <w:shd w:val="clear" w:color="auto" w:fill="auto"/>
            <w:noWrap/>
            <w:vAlign w:val="bottom"/>
            <w:hideMark/>
          </w:tcPr>
          <w:p w:rsidRPr="008409B7" w:rsidR="00D93D6C" w:rsidP="003E11C6" w:rsidRDefault="00D93D6C" w14:paraId="4FADF3A7"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0,5</w:t>
            </w:r>
          </w:p>
        </w:tc>
        <w:tc>
          <w:tcPr>
            <w:tcW w:w="851" w:type="dxa"/>
            <w:shd w:val="clear" w:color="auto" w:fill="auto"/>
            <w:noWrap/>
            <w:vAlign w:val="bottom"/>
            <w:hideMark/>
          </w:tcPr>
          <w:p w:rsidRPr="008409B7" w:rsidR="00D93D6C" w:rsidP="003E11C6" w:rsidRDefault="00D93D6C" w14:paraId="5F691E97"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0,5</w:t>
            </w:r>
          </w:p>
        </w:tc>
        <w:tc>
          <w:tcPr>
            <w:tcW w:w="850" w:type="dxa"/>
            <w:shd w:val="clear" w:color="auto" w:fill="auto"/>
            <w:noWrap/>
            <w:vAlign w:val="bottom"/>
            <w:hideMark/>
          </w:tcPr>
          <w:p w:rsidRPr="008409B7" w:rsidR="00D93D6C" w:rsidP="003E11C6" w:rsidRDefault="00D93D6C" w14:paraId="5EC76749"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0,6</w:t>
            </w:r>
          </w:p>
        </w:tc>
      </w:tr>
      <w:tr w:rsidRPr="008409B7" w:rsidR="00D93D6C" w:rsidTr="005F5A75" w14:paraId="4F782738" w14:textId="77777777">
        <w:trPr>
          <w:trHeight w:val="300"/>
        </w:trPr>
        <w:tc>
          <w:tcPr>
            <w:tcW w:w="5812" w:type="dxa"/>
            <w:shd w:val="clear" w:color="auto" w:fill="auto"/>
            <w:noWrap/>
            <w:vAlign w:val="bottom"/>
            <w:hideMark/>
          </w:tcPr>
          <w:p w:rsidRPr="008409B7" w:rsidR="00D93D6C" w:rsidP="003E11C6" w:rsidRDefault="00D93D6C" w14:paraId="79C54902" w14:textId="77777777">
            <w:pPr>
              <w:pStyle w:val="Normalutanindragellerluft"/>
              <w:spacing w:line="240" w:lineRule="exact"/>
              <w:rPr>
                <w:rFonts w:asciiTheme="majorHAnsi" w:hAnsiTheme="majorHAnsi" w:cstheme="majorHAnsi"/>
                <w:sz w:val="20"/>
                <w:szCs w:val="20"/>
              </w:rPr>
            </w:pPr>
            <w:r w:rsidRPr="008409B7">
              <w:rPr>
                <w:rFonts w:asciiTheme="majorHAnsi" w:hAnsiTheme="majorHAnsi" w:cstheme="majorHAnsi"/>
                <w:sz w:val="20"/>
                <w:szCs w:val="20"/>
              </w:rPr>
              <w:t>Avskaffa byggsubventionerna</w:t>
            </w:r>
          </w:p>
        </w:tc>
        <w:tc>
          <w:tcPr>
            <w:tcW w:w="992" w:type="dxa"/>
            <w:gridSpan w:val="3"/>
            <w:shd w:val="clear" w:color="auto" w:fill="auto"/>
            <w:noWrap/>
            <w:vAlign w:val="bottom"/>
            <w:hideMark/>
          </w:tcPr>
          <w:p w:rsidRPr="008409B7" w:rsidR="00D93D6C" w:rsidP="003E11C6" w:rsidRDefault="00D93D6C" w14:paraId="208EC0EC"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2,3</w:t>
            </w:r>
          </w:p>
        </w:tc>
        <w:tc>
          <w:tcPr>
            <w:tcW w:w="851" w:type="dxa"/>
            <w:shd w:val="clear" w:color="auto" w:fill="auto"/>
            <w:noWrap/>
            <w:vAlign w:val="bottom"/>
            <w:hideMark/>
          </w:tcPr>
          <w:p w:rsidRPr="008409B7" w:rsidR="00D93D6C" w:rsidP="003E11C6" w:rsidRDefault="00D93D6C" w14:paraId="1F8BE67E"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3,2</w:t>
            </w:r>
          </w:p>
        </w:tc>
        <w:tc>
          <w:tcPr>
            <w:tcW w:w="850" w:type="dxa"/>
            <w:shd w:val="clear" w:color="auto" w:fill="auto"/>
            <w:noWrap/>
            <w:vAlign w:val="bottom"/>
            <w:hideMark/>
          </w:tcPr>
          <w:p w:rsidRPr="008409B7" w:rsidR="00D93D6C" w:rsidP="003E11C6" w:rsidRDefault="00D93D6C" w14:paraId="5516318F"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3,0</w:t>
            </w:r>
          </w:p>
        </w:tc>
      </w:tr>
      <w:tr w:rsidRPr="008409B7" w:rsidR="00D93D6C" w:rsidTr="005F5A75" w14:paraId="1C5BD713" w14:textId="77777777">
        <w:trPr>
          <w:trHeight w:val="300"/>
        </w:trPr>
        <w:tc>
          <w:tcPr>
            <w:tcW w:w="5812" w:type="dxa"/>
            <w:shd w:val="clear" w:color="auto" w:fill="auto"/>
            <w:noWrap/>
            <w:vAlign w:val="bottom"/>
            <w:hideMark/>
          </w:tcPr>
          <w:p w:rsidRPr="008409B7" w:rsidR="00D93D6C" w:rsidP="003E11C6" w:rsidRDefault="00D93D6C" w14:paraId="4F857B3D" w14:textId="77777777">
            <w:pPr>
              <w:pStyle w:val="Normalutanindragellerluft"/>
              <w:spacing w:line="240" w:lineRule="exact"/>
              <w:rPr>
                <w:rFonts w:asciiTheme="majorHAnsi" w:hAnsiTheme="majorHAnsi" w:cstheme="majorHAnsi"/>
                <w:sz w:val="20"/>
                <w:szCs w:val="20"/>
              </w:rPr>
            </w:pPr>
            <w:r w:rsidRPr="008409B7">
              <w:rPr>
                <w:rFonts w:asciiTheme="majorHAnsi" w:hAnsiTheme="majorHAnsi" w:cstheme="majorHAnsi"/>
                <w:sz w:val="20"/>
                <w:szCs w:val="20"/>
              </w:rPr>
              <w:t>Reformerade transfereringar rörande arbetsmarknaden</w:t>
            </w:r>
          </w:p>
        </w:tc>
        <w:tc>
          <w:tcPr>
            <w:tcW w:w="992" w:type="dxa"/>
            <w:gridSpan w:val="3"/>
            <w:shd w:val="clear" w:color="auto" w:fill="auto"/>
            <w:noWrap/>
            <w:vAlign w:val="bottom"/>
            <w:hideMark/>
          </w:tcPr>
          <w:p w:rsidRPr="008409B7" w:rsidR="00D93D6C" w:rsidP="003E11C6" w:rsidRDefault="00D93D6C" w14:paraId="4ED5C294"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6,0</w:t>
            </w:r>
          </w:p>
        </w:tc>
        <w:tc>
          <w:tcPr>
            <w:tcW w:w="851" w:type="dxa"/>
            <w:shd w:val="clear" w:color="auto" w:fill="auto"/>
            <w:noWrap/>
            <w:vAlign w:val="bottom"/>
            <w:hideMark/>
          </w:tcPr>
          <w:p w:rsidRPr="008409B7" w:rsidR="00D93D6C" w:rsidP="003E11C6" w:rsidRDefault="00D93D6C" w14:paraId="7996856C"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6,4</w:t>
            </w:r>
          </w:p>
        </w:tc>
        <w:tc>
          <w:tcPr>
            <w:tcW w:w="850" w:type="dxa"/>
            <w:shd w:val="clear" w:color="auto" w:fill="auto"/>
            <w:noWrap/>
            <w:vAlign w:val="bottom"/>
            <w:hideMark/>
          </w:tcPr>
          <w:p w:rsidRPr="008409B7" w:rsidR="00D93D6C" w:rsidP="003E11C6" w:rsidRDefault="00D93D6C" w14:paraId="1E898263"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6,5</w:t>
            </w:r>
          </w:p>
        </w:tc>
      </w:tr>
      <w:tr w:rsidRPr="008409B7" w:rsidR="00D93D6C" w:rsidTr="005F5A75" w14:paraId="224D5A1C" w14:textId="77777777">
        <w:trPr>
          <w:trHeight w:val="300"/>
        </w:trPr>
        <w:tc>
          <w:tcPr>
            <w:tcW w:w="5812" w:type="dxa"/>
            <w:shd w:val="clear" w:color="auto" w:fill="auto"/>
            <w:noWrap/>
            <w:vAlign w:val="bottom"/>
            <w:hideMark/>
          </w:tcPr>
          <w:p w:rsidRPr="008409B7" w:rsidR="00D93D6C" w:rsidP="003E11C6" w:rsidRDefault="00D93D6C" w14:paraId="0A56B5D8" w14:textId="77777777">
            <w:pPr>
              <w:pStyle w:val="Normalutanindragellerluft"/>
              <w:spacing w:line="240" w:lineRule="exact"/>
              <w:rPr>
                <w:rFonts w:asciiTheme="majorHAnsi" w:hAnsiTheme="majorHAnsi" w:cstheme="majorHAnsi"/>
                <w:sz w:val="20"/>
                <w:szCs w:val="20"/>
              </w:rPr>
            </w:pPr>
            <w:r w:rsidRPr="008409B7">
              <w:rPr>
                <w:rFonts w:asciiTheme="majorHAnsi" w:hAnsiTheme="majorHAnsi" w:cstheme="majorHAnsi"/>
                <w:sz w:val="20"/>
                <w:szCs w:val="20"/>
              </w:rPr>
              <w:t>Reformerade transfereringar rörande sjukförsäkringen</w:t>
            </w:r>
          </w:p>
        </w:tc>
        <w:tc>
          <w:tcPr>
            <w:tcW w:w="992" w:type="dxa"/>
            <w:gridSpan w:val="3"/>
            <w:shd w:val="clear" w:color="auto" w:fill="auto"/>
            <w:noWrap/>
            <w:vAlign w:val="bottom"/>
            <w:hideMark/>
          </w:tcPr>
          <w:p w:rsidRPr="008409B7" w:rsidR="00D93D6C" w:rsidP="003E11C6" w:rsidRDefault="00D93D6C" w14:paraId="3B8ACCF3"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4,7</w:t>
            </w:r>
          </w:p>
        </w:tc>
        <w:tc>
          <w:tcPr>
            <w:tcW w:w="851" w:type="dxa"/>
            <w:shd w:val="clear" w:color="auto" w:fill="auto"/>
            <w:noWrap/>
            <w:vAlign w:val="bottom"/>
            <w:hideMark/>
          </w:tcPr>
          <w:p w:rsidRPr="008409B7" w:rsidR="00D93D6C" w:rsidP="003E11C6" w:rsidRDefault="00D93D6C" w14:paraId="56E569EE"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4,8</w:t>
            </w:r>
          </w:p>
        </w:tc>
        <w:tc>
          <w:tcPr>
            <w:tcW w:w="850" w:type="dxa"/>
            <w:shd w:val="clear" w:color="auto" w:fill="auto"/>
            <w:noWrap/>
            <w:vAlign w:val="bottom"/>
            <w:hideMark/>
          </w:tcPr>
          <w:p w:rsidRPr="008409B7" w:rsidR="00D93D6C" w:rsidP="003E11C6" w:rsidRDefault="00D93D6C" w14:paraId="3A1DBFA1"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4,8</w:t>
            </w:r>
          </w:p>
        </w:tc>
      </w:tr>
      <w:tr w:rsidRPr="008409B7" w:rsidR="00D93D6C" w:rsidTr="005F5A75" w14:paraId="096FCECC" w14:textId="77777777">
        <w:trPr>
          <w:trHeight w:val="300"/>
        </w:trPr>
        <w:tc>
          <w:tcPr>
            <w:tcW w:w="5812" w:type="dxa"/>
            <w:shd w:val="clear" w:color="auto" w:fill="auto"/>
            <w:noWrap/>
            <w:vAlign w:val="bottom"/>
            <w:hideMark/>
          </w:tcPr>
          <w:p w:rsidRPr="008409B7" w:rsidR="00D93D6C" w:rsidP="003E11C6" w:rsidRDefault="00D93D6C" w14:paraId="0C8696C0" w14:textId="77777777">
            <w:pPr>
              <w:pStyle w:val="Normalutanindragellerluft"/>
              <w:spacing w:line="240" w:lineRule="exact"/>
              <w:rPr>
                <w:rFonts w:asciiTheme="majorHAnsi" w:hAnsiTheme="majorHAnsi" w:cstheme="majorHAnsi"/>
                <w:sz w:val="20"/>
                <w:szCs w:val="20"/>
              </w:rPr>
            </w:pPr>
            <w:r w:rsidRPr="008409B7">
              <w:rPr>
                <w:rFonts w:asciiTheme="majorHAnsi" w:hAnsiTheme="majorHAnsi" w:cstheme="majorHAnsi"/>
                <w:sz w:val="20"/>
                <w:szCs w:val="20"/>
              </w:rPr>
              <w:t>Effekter av en stramare migrationspolitik</w:t>
            </w:r>
          </w:p>
        </w:tc>
        <w:tc>
          <w:tcPr>
            <w:tcW w:w="992" w:type="dxa"/>
            <w:gridSpan w:val="3"/>
            <w:shd w:val="clear" w:color="auto" w:fill="auto"/>
            <w:noWrap/>
            <w:vAlign w:val="bottom"/>
            <w:hideMark/>
          </w:tcPr>
          <w:p w:rsidRPr="008409B7" w:rsidR="00D93D6C" w:rsidP="003E11C6" w:rsidRDefault="00D93D6C" w14:paraId="22520E88"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1,5</w:t>
            </w:r>
          </w:p>
        </w:tc>
        <w:tc>
          <w:tcPr>
            <w:tcW w:w="851" w:type="dxa"/>
            <w:shd w:val="clear" w:color="auto" w:fill="auto"/>
            <w:noWrap/>
            <w:vAlign w:val="bottom"/>
            <w:hideMark/>
          </w:tcPr>
          <w:p w:rsidRPr="008409B7" w:rsidR="00D93D6C" w:rsidP="003E11C6" w:rsidRDefault="00D93D6C" w14:paraId="41043586"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3,3</w:t>
            </w:r>
          </w:p>
        </w:tc>
        <w:tc>
          <w:tcPr>
            <w:tcW w:w="850" w:type="dxa"/>
            <w:shd w:val="clear" w:color="auto" w:fill="auto"/>
            <w:noWrap/>
            <w:vAlign w:val="bottom"/>
            <w:hideMark/>
          </w:tcPr>
          <w:p w:rsidRPr="008409B7" w:rsidR="00D93D6C" w:rsidP="003E11C6" w:rsidRDefault="00D93D6C" w14:paraId="59861F68"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4,7</w:t>
            </w:r>
          </w:p>
        </w:tc>
      </w:tr>
      <w:tr w:rsidRPr="008409B7" w:rsidR="00D93D6C" w:rsidTr="005F5A75" w14:paraId="3E355B07" w14:textId="77777777">
        <w:trPr>
          <w:trHeight w:val="300"/>
        </w:trPr>
        <w:tc>
          <w:tcPr>
            <w:tcW w:w="5812" w:type="dxa"/>
            <w:shd w:val="clear" w:color="auto" w:fill="auto"/>
            <w:noWrap/>
            <w:vAlign w:val="bottom"/>
            <w:hideMark/>
          </w:tcPr>
          <w:p w:rsidRPr="008409B7" w:rsidR="00D93D6C" w:rsidP="003E11C6" w:rsidRDefault="00D93D6C" w14:paraId="215D1ECF" w14:textId="77777777">
            <w:pPr>
              <w:pStyle w:val="Normalutanindragellerluft"/>
              <w:spacing w:line="240" w:lineRule="exact"/>
              <w:rPr>
                <w:rFonts w:asciiTheme="majorHAnsi" w:hAnsiTheme="majorHAnsi" w:cstheme="majorHAnsi"/>
                <w:sz w:val="20"/>
                <w:szCs w:val="20"/>
              </w:rPr>
            </w:pPr>
            <w:r w:rsidRPr="008409B7">
              <w:rPr>
                <w:rFonts w:asciiTheme="majorHAnsi" w:hAnsiTheme="majorHAnsi" w:cstheme="majorHAnsi"/>
                <w:sz w:val="20"/>
                <w:szCs w:val="20"/>
              </w:rPr>
              <w:t>Kvalificering till välfärden</w:t>
            </w:r>
          </w:p>
        </w:tc>
        <w:tc>
          <w:tcPr>
            <w:tcW w:w="992" w:type="dxa"/>
            <w:gridSpan w:val="3"/>
            <w:shd w:val="clear" w:color="auto" w:fill="auto"/>
            <w:noWrap/>
            <w:vAlign w:val="bottom"/>
            <w:hideMark/>
          </w:tcPr>
          <w:p w:rsidRPr="008409B7" w:rsidR="00D93D6C" w:rsidP="003E11C6" w:rsidRDefault="00D93D6C" w14:paraId="0C73B59B"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1,2</w:t>
            </w:r>
          </w:p>
        </w:tc>
        <w:tc>
          <w:tcPr>
            <w:tcW w:w="851" w:type="dxa"/>
            <w:shd w:val="clear" w:color="auto" w:fill="auto"/>
            <w:noWrap/>
            <w:vAlign w:val="bottom"/>
            <w:hideMark/>
          </w:tcPr>
          <w:p w:rsidRPr="008409B7" w:rsidR="00D93D6C" w:rsidP="003E11C6" w:rsidRDefault="00D93D6C" w14:paraId="4E0ABCF2"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1,1</w:t>
            </w:r>
          </w:p>
        </w:tc>
        <w:tc>
          <w:tcPr>
            <w:tcW w:w="850" w:type="dxa"/>
            <w:shd w:val="clear" w:color="auto" w:fill="auto"/>
            <w:noWrap/>
            <w:vAlign w:val="bottom"/>
            <w:hideMark/>
          </w:tcPr>
          <w:p w:rsidRPr="008409B7" w:rsidR="00D93D6C" w:rsidP="003E11C6" w:rsidRDefault="00D93D6C" w14:paraId="0CFF6E41"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1,1</w:t>
            </w:r>
          </w:p>
        </w:tc>
      </w:tr>
      <w:tr w:rsidRPr="008409B7" w:rsidR="00D93D6C" w:rsidTr="005F5A75" w14:paraId="0CD3355D" w14:textId="77777777">
        <w:trPr>
          <w:trHeight w:val="300"/>
        </w:trPr>
        <w:tc>
          <w:tcPr>
            <w:tcW w:w="5812" w:type="dxa"/>
            <w:shd w:val="clear" w:color="auto" w:fill="auto"/>
            <w:noWrap/>
            <w:vAlign w:val="bottom"/>
            <w:hideMark/>
          </w:tcPr>
          <w:p w:rsidRPr="008409B7" w:rsidR="00D93D6C" w:rsidP="003E11C6" w:rsidRDefault="00D93D6C" w14:paraId="1FF1E3DA" w14:textId="77777777">
            <w:pPr>
              <w:pStyle w:val="Normalutanindragellerluft"/>
              <w:spacing w:line="240" w:lineRule="exact"/>
              <w:rPr>
                <w:rFonts w:asciiTheme="majorHAnsi" w:hAnsiTheme="majorHAnsi" w:cstheme="majorHAnsi"/>
                <w:sz w:val="20"/>
                <w:szCs w:val="20"/>
              </w:rPr>
            </w:pPr>
            <w:r w:rsidRPr="008409B7">
              <w:rPr>
                <w:rFonts w:asciiTheme="majorHAnsi" w:hAnsiTheme="majorHAnsi" w:cstheme="majorHAnsi"/>
                <w:sz w:val="20"/>
                <w:szCs w:val="20"/>
              </w:rPr>
              <w:t>Omprioriteringar skol- och kulturområdet</w:t>
            </w:r>
          </w:p>
        </w:tc>
        <w:tc>
          <w:tcPr>
            <w:tcW w:w="992" w:type="dxa"/>
            <w:gridSpan w:val="3"/>
            <w:shd w:val="clear" w:color="auto" w:fill="auto"/>
            <w:noWrap/>
            <w:vAlign w:val="bottom"/>
            <w:hideMark/>
          </w:tcPr>
          <w:p w:rsidRPr="008409B7" w:rsidR="00D93D6C" w:rsidP="003E11C6" w:rsidRDefault="00D93D6C" w14:paraId="1DBEE08A"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0,9</w:t>
            </w:r>
          </w:p>
        </w:tc>
        <w:tc>
          <w:tcPr>
            <w:tcW w:w="851" w:type="dxa"/>
            <w:shd w:val="clear" w:color="auto" w:fill="auto"/>
            <w:noWrap/>
            <w:vAlign w:val="bottom"/>
            <w:hideMark/>
          </w:tcPr>
          <w:p w:rsidRPr="008409B7" w:rsidR="00D93D6C" w:rsidP="003E11C6" w:rsidRDefault="00D93D6C" w14:paraId="3EB8C668"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1,5</w:t>
            </w:r>
          </w:p>
        </w:tc>
        <w:tc>
          <w:tcPr>
            <w:tcW w:w="850" w:type="dxa"/>
            <w:shd w:val="clear" w:color="auto" w:fill="auto"/>
            <w:noWrap/>
            <w:vAlign w:val="bottom"/>
            <w:hideMark/>
          </w:tcPr>
          <w:p w:rsidRPr="008409B7" w:rsidR="00D93D6C" w:rsidP="003E11C6" w:rsidRDefault="00D93D6C" w14:paraId="51A04711"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2,0</w:t>
            </w:r>
          </w:p>
        </w:tc>
      </w:tr>
      <w:tr w:rsidRPr="008409B7" w:rsidR="00D93D6C" w:rsidTr="005F5A75" w14:paraId="10C82E07" w14:textId="77777777">
        <w:trPr>
          <w:trHeight w:val="315"/>
        </w:trPr>
        <w:tc>
          <w:tcPr>
            <w:tcW w:w="5812" w:type="dxa"/>
            <w:shd w:val="clear" w:color="auto" w:fill="auto"/>
            <w:noWrap/>
            <w:vAlign w:val="bottom"/>
            <w:hideMark/>
          </w:tcPr>
          <w:p w:rsidRPr="008409B7" w:rsidR="00D93D6C" w:rsidP="003E11C6" w:rsidRDefault="00D93D6C" w14:paraId="1DB2F0A0" w14:textId="77777777">
            <w:pPr>
              <w:pStyle w:val="Normalutanindragellerluft"/>
              <w:spacing w:line="240" w:lineRule="exact"/>
              <w:rPr>
                <w:rFonts w:asciiTheme="majorHAnsi" w:hAnsiTheme="majorHAnsi" w:cstheme="majorHAnsi"/>
                <w:sz w:val="20"/>
                <w:szCs w:val="20"/>
              </w:rPr>
            </w:pPr>
            <w:r w:rsidRPr="008409B7">
              <w:rPr>
                <w:rFonts w:asciiTheme="majorHAnsi" w:hAnsiTheme="majorHAnsi" w:cstheme="majorHAnsi"/>
                <w:sz w:val="20"/>
                <w:szCs w:val="20"/>
              </w:rPr>
              <w:t>Omfördelning riktade till generella</w:t>
            </w:r>
          </w:p>
        </w:tc>
        <w:tc>
          <w:tcPr>
            <w:tcW w:w="992" w:type="dxa"/>
            <w:gridSpan w:val="3"/>
            <w:shd w:val="clear" w:color="auto" w:fill="auto"/>
            <w:noWrap/>
            <w:vAlign w:val="bottom"/>
            <w:hideMark/>
          </w:tcPr>
          <w:p w:rsidRPr="008409B7" w:rsidR="00D93D6C" w:rsidP="003E11C6" w:rsidRDefault="00D93D6C" w14:paraId="74C5FAAC"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8,2</w:t>
            </w:r>
          </w:p>
        </w:tc>
        <w:tc>
          <w:tcPr>
            <w:tcW w:w="851" w:type="dxa"/>
            <w:shd w:val="clear" w:color="auto" w:fill="auto"/>
            <w:noWrap/>
            <w:vAlign w:val="bottom"/>
            <w:hideMark/>
          </w:tcPr>
          <w:p w:rsidRPr="008409B7" w:rsidR="00D93D6C" w:rsidP="003E11C6" w:rsidRDefault="00D93D6C" w14:paraId="6A2E7C70"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8,8</w:t>
            </w:r>
          </w:p>
        </w:tc>
        <w:tc>
          <w:tcPr>
            <w:tcW w:w="850" w:type="dxa"/>
            <w:shd w:val="clear" w:color="auto" w:fill="auto"/>
            <w:noWrap/>
            <w:vAlign w:val="bottom"/>
            <w:hideMark/>
          </w:tcPr>
          <w:p w:rsidRPr="008409B7" w:rsidR="00D93D6C" w:rsidP="003E11C6" w:rsidRDefault="00D93D6C" w14:paraId="1468BA85"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6,9</w:t>
            </w:r>
          </w:p>
        </w:tc>
      </w:tr>
      <w:tr w:rsidRPr="008409B7" w:rsidR="00D93D6C" w:rsidTr="005F5A75" w14:paraId="64F4DC24" w14:textId="77777777">
        <w:trPr>
          <w:trHeight w:val="300"/>
        </w:trPr>
        <w:tc>
          <w:tcPr>
            <w:tcW w:w="5812" w:type="dxa"/>
            <w:shd w:val="clear" w:color="auto" w:fill="auto"/>
            <w:noWrap/>
            <w:vAlign w:val="bottom"/>
            <w:hideMark/>
          </w:tcPr>
          <w:p w:rsidRPr="008409B7" w:rsidR="00D93D6C" w:rsidP="005F5A75" w:rsidRDefault="00D93D6C" w14:paraId="6A9A6E60" w14:textId="77777777">
            <w:pPr>
              <w:pStyle w:val="Normalutanindragellerluft"/>
              <w:spacing w:before="120" w:line="240" w:lineRule="exact"/>
              <w:rPr>
                <w:rFonts w:asciiTheme="majorHAnsi" w:hAnsiTheme="majorHAnsi" w:cstheme="majorHAnsi"/>
                <w:bCs/>
                <w:i/>
                <w:sz w:val="20"/>
                <w:szCs w:val="20"/>
              </w:rPr>
            </w:pPr>
            <w:r w:rsidRPr="008409B7">
              <w:rPr>
                <w:rFonts w:asciiTheme="majorHAnsi" w:hAnsiTheme="majorHAnsi" w:cstheme="majorHAnsi"/>
                <w:bCs/>
                <w:i/>
                <w:sz w:val="20"/>
                <w:szCs w:val="20"/>
              </w:rPr>
              <w:t>Finansiering och budgetförstärkningar på inkomstsidan</w:t>
            </w:r>
          </w:p>
        </w:tc>
        <w:tc>
          <w:tcPr>
            <w:tcW w:w="992" w:type="dxa"/>
            <w:gridSpan w:val="3"/>
            <w:shd w:val="clear" w:color="auto" w:fill="auto"/>
            <w:noWrap/>
            <w:vAlign w:val="bottom"/>
            <w:hideMark/>
          </w:tcPr>
          <w:p w:rsidRPr="008409B7" w:rsidR="00D93D6C" w:rsidP="005F5A75" w:rsidRDefault="00D93D6C" w14:paraId="41893CAE" w14:textId="77777777">
            <w:pPr>
              <w:pStyle w:val="Normalutanindragellerluft"/>
              <w:spacing w:before="120" w:line="240" w:lineRule="exact"/>
              <w:jc w:val="right"/>
              <w:rPr>
                <w:rFonts w:asciiTheme="majorHAnsi" w:hAnsiTheme="majorHAnsi" w:cstheme="majorHAnsi"/>
                <w:bCs/>
                <w:i/>
                <w:sz w:val="20"/>
                <w:szCs w:val="20"/>
              </w:rPr>
            </w:pPr>
            <w:r w:rsidRPr="008409B7">
              <w:rPr>
                <w:rFonts w:asciiTheme="majorHAnsi" w:hAnsiTheme="majorHAnsi" w:cstheme="majorHAnsi"/>
                <w:bCs/>
                <w:i/>
                <w:sz w:val="20"/>
                <w:szCs w:val="20"/>
              </w:rPr>
              <w:t>18,1</w:t>
            </w:r>
          </w:p>
        </w:tc>
        <w:tc>
          <w:tcPr>
            <w:tcW w:w="851" w:type="dxa"/>
            <w:shd w:val="clear" w:color="auto" w:fill="auto"/>
            <w:noWrap/>
            <w:vAlign w:val="bottom"/>
            <w:hideMark/>
          </w:tcPr>
          <w:p w:rsidRPr="008409B7" w:rsidR="00D93D6C" w:rsidP="005F5A75" w:rsidRDefault="00D93D6C" w14:paraId="48E9B6F4" w14:textId="77777777">
            <w:pPr>
              <w:pStyle w:val="Normalutanindragellerluft"/>
              <w:spacing w:before="120" w:line="240" w:lineRule="exact"/>
              <w:jc w:val="right"/>
              <w:rPr>
                <w:rFonts w:asciiTheme="majorHAnsi" w:hAnsiTheme="majorHAnsi" w:cstheme="majorHAnsi"/>
                <w:bCs/>
                <w:i/>
                <w:sz w:val="20"/>
                <w:szCs w:val="20"/>
              </w:rPr>
            </w:pPr>
            <w:r w:rsidRPr="008409B7">
              <w:rPr>
                <w:rFonts w:asciiTheme="majorHAnsi" w:hAnsiTheme="majorHAnsi" w:cstheme="majorHAnsi"/>
                <w:bCs/>
                <w:i/>
                <w:sz w:val="20"/>
                <w:szCs w:val="20"/>
              </w:rPr>
              <w:t>21,4</w:t>
            </w:r>
          </w:p>
        </w:tc>
        <w:tc>
          <w:tcPr>
            <w:tcW w:w="850" w:type="dxa"/>
            <w:shd w:val="clear" w:color="auto" w:fill="auto"/>
            <w:noWrap/>
            <w:vAlign w:val="bottom"/>
            <w:hideMark/>
          </w:tcPr>
          <w:p w:rsidRPr="008409B7" w:rsidR="00D93D6C" w:rsidP="005F5A75" w:rsidRDefault="00D93D6C" w14:paraId="491C7D04" w14:textId="77777777">
            <w:pPr>
              <w:pStyle w:val="Normalutanindragellerluft"/>
              <w:spacing w:before="120" w:line="240" w:lineRule="exact"/>
              <w:jc w:val="right"/>
              <w:rPr>
                <w:rFonts w:asciiTheme="majorHAnsi" w:hAnsiTheme="majorHAnsi" w:cstheme="majorHAnsi"/>
                <w:bCs/>
                <w:i/>
                <w:sz w:val="20"/>
                <w:szCs w:val="20"/>
              </w:rPr>
            </w:pPr>
            <w:r w:rsidRPr="008409B7">
              <w:rPr>
                <w:rFonts w:asciiTheme="majorHAnsi" w:hAnsiTheme="majorHAnsi" w:cstheme="majorHAnsi"/>
                <w:bCs/>
                <w:i/>
                <w:sz w:val="20"/>
                <w:szCs w:val="20"/>
              </w:rPr>
              <w:t>24,0</w:t>
            </w:r>
          </w:p>
        </w:tc>
      </w:tr>
      <w:tr w:rsidRPr="008409B7" w:rsidR="00D93D6C" w:rsidTr="005F5A75" w14:paraId="5B0074A0" w14:textId="77777777">
        <w:trPr>
          <w:trHeight w:val="300"/>
        </w:trPr>
        <w:tc>
          <w:tcPr>
            <w:tcW w:w="5812" w:type="dxa"/>
            <w:shd w:val="clear" w:color="auto" w:fill="auto"/>
            <w:noWrap/>
            <w:vAlign w:val="bottom"/>
            <w:hideMark/>
          </w:tcPr>
          <w:p w:rsidRPr="008409B7" w:rsidR="00D93D6C" w:rsidP="003E11C6" w:rsidRDefault="00D93D6C" w14:paraId="20AE3B2E" w14:textId="0B2FC3ED">
            <w:pPr>
              <w:pStyle w:val="Normalutanindragellerluft"/>
              <w:spacing w:line="240" w:lineRule="exact"/>
              <w:rPr>
                <w:rFonts w:asciiTheme="majorHAnsi" w:hAnsiTheme="majorHAnsi" w:cstheme="majorHAnsi"/>
                <w:sz w:val="20"/>
                <w:szCs w:val="20"/>
              </w:rPr>
            </w:pPr>
            <w:r w:rsidRPr="008409B7">
              <w:rPr>
                <w:rFonts w:asciiTheme="majorHAnsi" w:hAnsiTheme="majorHAnsi" w:cstheme="majorHAnsi"/>
                <w:sz w:val="20"/>
                <w:szCs w:val="20"/>
              </w:rPr>
              <w:t>Höjd moms från 12</w:t>
            </w:r>
            <w:r w:rsidRPr="008409B7" w:rsidR="00534E80">
              <w:rPr>
                <w:rFonts w:asciiTheme="majorHAnsi" w:hAnsiTheme="majorHAnsi" w:cstheme="majorHAnsi"/>
                <w:sz w:val="20"/>
                <w:szCs w:val="20"/>
              </w:rPr>
              <w:t> </w:t>
            </w:r>
            <w:r w:rsidRPr="008409B7">
              <w:rPr>
                <w:rFonts w:asciiTheme="majorHAnsi" w:hAnsiTheme="majorHAnsi" w:cstheme="majorHAnsi"/>
                <w:sz w:val="20"/>
                <w:szCs w:val="20"/>
              </w:rPr>
              <w:t>% till 15</w:t>
            </w:r>
            <w:r w:rsidRPr="008409B7" w:rsidR="00534E80">
              <w:rPr>
                <w:rFonts w:asciiTheme="majorHAnsi" w:hAnsiTheme="majorHAnsi" w:cstheme="majorHAnsi"/>
                <w:sz w:val="20"/>
                <w:szCs w:val="20"/>
              </w:rPr>
              <w:t> </w:t>
            </w:r>
            <w:r w:rsidRPr="008409B7">
              <w:rPr>
                <w:rFonts w:asciiTheme="majorHAnsi" w:hAnsiTheme="majorHAnsi" w:cstheme="majorHAnsi"/>
                <w:sz w:val="20"/>
                <w:szCs w:val="20"/>
              </w:rPr>
              <w:t>%</w:t>
            </w:r>
          </w:p>
        </w:tc>
        <w:tc>
          <w:tcPr>
            <w:tcW w:w="992" w:type="dxa"/>
            <w:gridSpan w:val="3"/>
            <w:shd w:val="clear" w:color="auto" w:fill="auto"/>
            <w:noWrap/>
            <w:vAlign w:val="bottom"/>
            <w:hideMark/>
          </w:tcPr>
          <w:p w:rsidRPr="008409B7" w:rsidR="00D93D6C" w:rsidP="003E11C6" w:rsidRDefault="00D93D6C" w14:paraId="57210EFA"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10,5</w:t>
            </w:r>
          </w:p>
        </w:tc>
        <w:tc>
          <w:tcPr>
            <w:tcW w:w="851" w:type="dxa"/>
            <w:shd w:val="clear" w:color="auto" w:fill="auto"/>
            <w:noWrap/>
            <w:vAlign w:val="bottom"/>
            <w:hideMark/>
          </w:tcPr>
          <w:p w:rsidRPr="008409B7" w:rsidR="00D93D6C" w:rsidP="003E11C6" w:rsidRDefault="00D93D6C" w14:paraId="2A4880A9"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9,6</w:t>
            </w:r>
          </w:p>
        </w:tc>
        <w:tc>
          <w:tcPr>
            <w:tcW w:w="850" w:type="dxa"/>
            <w:shd w:val="clear" w:color="auto" w:fill="auto"/>
            <w:noWrap/>
            <w:vAlign w:val="bottom"/>
            <w:hideMark/>
          </w:tcPr>
          <w:p w:rsidRPr="008409B7" w:rsidR="00D93D6C" w:rsidP="003E11C6" w:rsidRDefault="00D93D6C" w14:paraId="3A7CA631"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10,1</w:t>
            </w:r>
          </w:p>
        </w:tc>
      </w:tr>
      <w:tr w:rsidRPr="008409B7" w:rsidR="00D93D6C" w:rsidTr="005F5A75" w14:paraId="4D4E2496" w14:textId="77777777">
        <w:trPr>
          <w:trHeight w:val="300"/>
        </w:trPr>
        <w:tc>
          <w:tcPr>
            <w:tcW w:w="5812" w:type="dxa"/>
            <w:shd w:val="clear" w:color="auto" w:fill="auto"/>
            <w:noWrap/>
            <w:vAlign w:val="bottom"/>
            <w:hideMark/>
          </w:tcPr>
          <w:p w:rsidRPr="008409B7" w:rsidR="00D93D6C" w:rsidP="003E11C6" w:rsidRDefault="00D93D6C" w14:paraId="3B86FB43" w14:textId="77777777">
            <w:pPr>
              <w:pStyle w:val="Normalutanindragellerluft"/>
              <w:spacing w:line="240" w:lineRule="exact"/>
              <w:rPr>
                <w:rFonts w:asciiTheme="majorHAnsi" w:hAnsiTheme="majorHAnsi" w:cstheme="majorHAnsi"/>
                <w:sz w:val="20"/>
                <w:szCs w:val="20"/>
              </w:rPr>
            </w:pPr>
            <w:r w:rsidRPr="008409B7">
              <w:rPr>
                <w:rFonts w:asciiTheme="majorHAnsi" w:hAnsiTheme="majorHAnsi" w:cstheme="majorHAnsi"/>
                <w:sz w:val="20"/>
                <w:szCs w:val="20"/>
              </w:rPr>
              <w:t>Avskaffat ränteavdrag för lån utan säkerhet</w:t>
            </w:r>
          </w:p>
        </w:tc>
        <w:tc>
          <w:tcPr>
            <w:tcW w:w="992" w:type="dxa"/>
            <w:gridSpan w:val="3"/>
            <w:shd w:val="clear" w:color="auto" w:fill="auto"/>
            <w:noWrap/>
            <w:vAlign w:val="bottom"/>
            <w:hideMark/>
          </w:tcPr>
          <w:p w:rsidRPr="008409B7" w:rsidR="00D93D6C" w:rsidP="003E11C6" w:rsidRDefault="00D93D6C" w14:paraId="44620AB6"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1,0</w:t>
            </w:r>
          </w:p>
        </w:tc>
        <w:tc>
          <w:tcPr>
            <w:tcW w:w="851" w:type="dxa"/>
            <w:shd w:val="clear" w:color="auto" w:fill="auto"/>
            <w:noWrap/>
            <w:vAlign w:val="bottom"/>
            <w:hideMark/>
          </w:tcPr>
          <w:p w:rsidRPr="008409B7" w:rsidR="00D93D6C" w:rsidP="003E11C6" w:rsidRDefault="00D93D6C" w14:paraId="0041CC00"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2,0</w:t>
            </w:r>
          </w:p>
        </w:tc>
        <w:tc>
          <w:tcPr>
            <w:tcW w:w="850" w:type="dxa"/>
            <w:shd w:val="clear" w:color="auto" w:fill="auto"/>
            <w:noWrap/>
            <w:vAlign w:val="bottom"/>
            <w:hideMark/>
          </w:tcPr>
          <w:p w:rsidRPr="008409B7" w:rsidR="00D93D6C" w:rsidP="003E11C6" w:rsidRDefault="00D93D6C" w14:paraId="773BD458"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3,0</w:t>
            </w:r>
          </w:p>
        </w:tc>
      </w:tr>
      <w:tr w:rsidRPr="008409B7" w:rsidR="00D93D6C" w:rsidTr="005F5A75" w14:paraId="2B29735D" w14:textId="77777777">
        <w:trPr>
          <w:trHeight w:val="300"/>
        </w:trPr>
        <w:tc>
          <w:tcPr>
            <w:tcW w:w="5812" w:type="dxa"/>
            <w:shd w:val="clear" w:color="auto" w:fill="auto"/>
            <w:noWrap/>
            <w:vAlign w:val="bottom"/>
            <w:hideMark/>
          </w:tcPr>
          <w:p w:rsidRPr="008409B7" w:rsidR="00D93D6C" w:rsidP="003E11C6" w:rsidRDefault="00D93D6C" w14:paraId="49DE7704" w14:textId="77777777">
            <w:pPr>
              <w:pStyle w:val="Normalutanindragellerluft"/>
              <w:spacing w:line="240" w:lineRule="exact"/>
              <w:rPr>
                <w:rFonts w:asciiTheme="majorHAnsi" w:hAnsiTheme="majorHAnsi" w:cstheme="majorHAnsi"/>
                <w:sz w:val="20"/>
                <w:szCs w:val="20"/>
              </w:rPr>
            </w:pPr>
            <w:r w:rsidRPr="008409B7">
              <w:rPr>
                <w:rFonts w:asciiTheme="majorHAnsi" w:hAnsiTheme="majorHAnsi" w:cstheme="majorHAnsi"/>
                <w:sz w:val="20"/>
                <w:szCs w:val="20"/>
              </w:rPr>
              <w:t>Avvisning av vissa skattesänkningar i budgetpropositionen</w:t>
            </w:r>
          </w:p>
        </w:tc>
        <w:tc>
          <w:tcPr>
            <w:tcW w:w="992" w:type="dxa"/>
            <w:gridSpan w:val="3"/>
            <w:shd w:val="clear" w:color="auto" w:fill="auto"/>
            <w:noWrap/>
            <w:vAlign w:val="bottom"/>
            <w:hideMark/>
          </w:tcPr>
          <w:p w:rsidRPr="008409B7" w:rsidR="00D93D6C" w:rsidP="003E11C6" w:rsidRDefault="00D93D6C" w14:paraId="7688BD33"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3,5</w:t>
            </w:r>
          </w:p>
        </w:tc>
        <w:tc>
          <w:tcPr>
            <w:tcW w:w="851" w:type="dxa"/>
            <w:shd w:val="clear" w:color="auto" w:fill="auto"/>
            <w:noWrap/>
            <w:vAlign w:val="bottom"/>
            <w:hideMark/>
          </w:tcPr>
          <w:p w:rsidRPr="008409B7" w:rsidR="00D93D6C" w:rsidP="003E11C6" w:rsidRDefault="00D93D6C" w14:paraId="76CF4B2E"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6,8</w:t>
            </w:r>
          </w:p>
        </w:tc>
        <w:tc>
          <w:tcPr>
            <w:tcW w:w="850" w:type="dxa"/>
            <w:shd w:val="clear" w:color="auto" w:fill="auto"/>
            <w:noWrap/>
            <w:vAlign w:val="bottom"/>
            <w:hideMark/>
          </w:tcPr>
          <w:p w:rsidRPr="008409B7" w:rsidR="00D93D6C" w:rsidP="003E11C6" w:rsidRDefault="00D93D6C" w14:paraId="09841515"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8,2</w:t>
            </w:r>
          </w:p>
        </w:tc>
      </w:tr>
      <w:tr w:rsidRPr="008409B7" w:rsidR="00D93D6C" w:rsidTr="005F5A75" w14:paraId="1C1AB850" w14:textId="77777777">
        <w:trPr>
          <w:trHeight w:val="315"/>
        </w:trPr>
        <w:tc>
          <w:tcPr>
            <w:tcW w:w="5812" w:type="dxa"/>
            <w:shd w:val="clear" w:color="auto" w:fill="auto"/>
            <w:noWrap/>
            <w:vAlign w:val="bottom"/>
            <w:hideMark/>
          </w:tcPr>
          <w:p w:rsidRPr="008409B7" w:rsidR="00D93D6C" w:rsidP="003E11C6" w:rsidRDefault="00D93D6C" w14:paraId="703B7B1E" w14:textId="77777777">
            <w:pPr>
              <w:pStyle w:val="Normalutanindragellerluft"/>
              <w:spacing w:line="240" w:lineRule="exact"/>
              <w:rPr>
                <w:rFonts w:asciiTheme="majorHAnsi" w:hAnsiTheme="majorHAnsi" w:cstheme="majorHAnsi"/>
                <w:sz w:val="20"/>
                <w:szCs w:val="20"/>
              </w:rPr>
            </w:pPr>
            <w:r w:rsidRPr="008409B7">
              <w:rPr>
                <w:rFonts w:asciiTheme="majorHAnsi" w:hAnsiTheme="majorHAnsi" w:cstheme="majorHAnsi"/>
                <w:sz w:val="20"/>
                <w:szCs w:val="20"/>
              </w:rPr>
              <w:t>Övriga skattehöjningar</w:t>
            </w:r>
          </w:p>
        </w:tc>
        <w:tc>
          <w:tcPr>
            <w:tcW w:w="992" w:type="dxa"/>
            <w:gridSpan w:val="3"/>
            <w:shd w:val="clear" w:color="auto" w:fill="auto"/>
            <w:noWrap/>
            <w:vAlign w:val="bottom"/>
            <w:hideMark/>
          </w:tcPr>
          <w:p w:rsidRPr="008409B7" w:rsidR="00D93D6C" w:rsidP="003E11C6" w:rsidRDefault="00D93D6C" w14:paraId="34EF20EA"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3,1</w:t>
            </w:r>
          </w:p>
        </w:tc>
        <w:tc>
          <w:tcPr>
            <w:tcW w:w="851" w:type="dxa"/>
            <w:shd w:val="clear" w:color="auto" w:fill="auto"/>
            <w:noWrap/>
            <w:vAlign w:val="bottom"/>
            <w:hideMark/>
          </w:tcPr>
          <w:p w:rsidRPr="008409B7" w:rsidR="00D93D6C" w:rsidP="003E11C6" w:rsidRDefault="00D93D6C" w14:paraId="54CE83F4"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3,0</w:t>
            </w:r>
          </w:p>
        </w:tc>
        <w:tc>
          <w:tcPr>
            <w:tcW w:w="850" w:type="dxa"/>
            <w:shd w:val="clear" w:color="auto" w:fill="auto"/>
            <w:noWrap/>
            <w:vAlign w:val="bottom"/>
            <w:hideMark/>
          </w:tcPr>
          <w:p w:rsidRPr="008409B7" w:rsidR="00D93D6C" w:rsidP="003E11C6" w:rsidRDefault="00D93D6C" w14:paraId="11A90468"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2,7</w:t>
            </w:r>
          </w:p>
        </w:tc>
      </w:tr>
      <w:tr w:rsidRPr="008409B7" w:rsidR="00D93D6C" w:rsidTr="005F5A75" w14:paraId="3F986349" w14:textId="77777777">
        <w:trPr>
          <w:trHeight w:val="300"/>
        </w:trPr>
        <w:tc>
          <w:tcPr>
            <w:tcW w:w="5954" w:type="dxa"/>
            <w:gridSpan w:val="2"/>
            <w:shd w:val="clear" w:color="auto" w:fill="auto"/>
            <w:noWrap/>
            <w:vAlign w:val="bottom"/>
            <w:hideMark/>
          </w:tcPr>
          <w:p w:rsidRPr="008409B7" w:rsidR="00D93D6C" w:rsidP="003E11C6" w:rsidRDefault="00D93D6C" w14:paraId="481DA72F" w14:textId="694F12F9">
            <w:pPr>
              <w:pStyle w:val="Normalutanindragellerluft"/>
              <w:spacing w:line="240" w:lineRule="exact"/>
              <w:rPr>
                <w:rFonts w:asciiTheme="majorHAnsi" w:hAnsiTheme="majorHAnsi" w:cstheme="majorHAnsi"/>
                <w:bCs/>
                <w:i/>
                <w:sz w:val="20"/>
                <w:szCs w:val="20"/>
              </w:rPr>
            </w:pPr>
            <w:r w:rsidRPr="008409B7">
              <w:rPr>
                <w:rFonts w:asciiTheme="majorHAnsi" w:hAnsiTheme="majorHAnsi" w:cstheme="majorHAnsi"/>
                <w:bCs/>
                <w:i/>
                <w:sz w:val="20"/>
                <w:szCs w:val="20"/>
              </w:rPr>
              <w:t>Förslag som återfinns i budgetpropositionen</w:t>
            </w:r>
          </w:p>
        </w:tc>
        <w:tc>
          <w:tcPr>
            <w:tcW w:w="850" w:type="dxa"/>
            <w:gridSpan w:val="2"/>
            <w:shd w:val="clear" w:color="auto" w:fill="auto"/>
            <w:noWrap/>
            <w:vAlign w:val="bottom"/>
            <w:hideMark/>
          </w:tcPr>
          <w:p w:rsidRPr="008409B7" w:rsidR="00D93D6C" w:rsidP="003E11C6" w:rsidRDefault="00D93D6C" w14:paraId="34A392E9" w14:textId="77777777">
            <w:pPr>
              <w:pStyle w:val="Normalutanindragellerluft"/>
              <w:spacing w:line="240" w:lineRule="exact"/>
              <w:jc w:val="right"/>
              <w:rPr>
                <w:rFonts w:asciiTheme="majorHAnsi" w:hAnsiTheme="majorHAnsi" w:cstheme="majorHAnsi"/>
                <w:bCs/>
                <w:i/>
                <w:sz w:val="20"/>
                <w:szCs w:val="20"/>
              </w:rPr>
            </w:pPr>
            <w:r w:rsidRPr="008409B7">
              <w:rPr>
                <w:rFonts w:asciiTheme="majorHAnsi" w:hAnsiTheme="majorHAnsi" w:cstheme="majorHAnsi"/>
                <w:bCs/>
                <w:i/>
                <w:sz w:val="20"/>
                <w:szCs w:val="20"/>
              </w:rPr>
              <w:t>18,3</w:t>
            </w:r>
          </w:p>
        </w:tc>
        <w:tc>
          <w:tcPr>
            <w:tcW w:w="851" w:type="dxa"/>
            <w:shd w:val="clear" w:color="auto" w:fill="auto"/>
            <w:noWrap/>
            <w:vAlign w:val="bottom"/>
            <w:hideMark/>
          </w:tcPr>
          <w:p w:rsidRPr="008409B7" w:rsidR="00D93D6C" w:rsidP="003E11C6" w:rsidRDefault="00D93D6C" w14:paraId="0247D083" w14:textId="77777777">
            <w:pPr>
              <w:pStyle w:val="Normalutanindragellerluft"/>
              <w:spacing w:line="240" w:lineRule="exact"/>
              <w:jc w:val="right"/>
              <w:rPr>
                <w:rFonts w:asciiTheme="majorHAnsi" w:hAnsiTheme="majorHAnsi" w:cstheme="majorHAnsi"/>
                <w:bCs/>
                <w:i/>
                <w:sz w:val="20"/>
                <w:szCs w:val="20"/>
              </w:rPr>
            </w:pPr>
            <w:r w:rsidRPr="008409B7">
              <w:rPr>
                <w:rFonts w:asciiTheme="majorHAnsi" w:hAnsiTheme="majorHAnsi" w:cstheme="majorHAnsi"/>
                <w:bCs/>
                <w:i/>
                <w:sz w:val="20"/>
                <w:szCs w:val="20"/>
              </w:rPr>
              <w:t>17,6</w:t>
            </w:r>
          </w:p>
        </w:tc>
        <w:tc>
          <w:tcPr>
            <w:tcW w:w="850" w:type="dxa"/>
            <w:shd w:val="clear" w:color="auto" w:fill="auto"/>
            <w:noWrap/>
            <w:vAlign w:val="bottom"/>
            <w:hideMark/>
          </w:tcPr>
          <w:p w:rsidRPr="008409B7" w:rsidR="00D93D6C" w:rsidP="003E11C6" w:rsidRDefault="00D93D6C" w14:paraId="1816D93B" w14:textId="77777777">
            <w:pPr>
              <w:pStyle w:val="Normalutanindragellerluft"/>
              <w:spacing w:line="240" w:lineRule="exact"/>
              <w:jc w:val="right"/>
              <w:rPr>
                <w:rFonts w:asciiTheme="majorHAnsi" w:hAnsiTheme="majorHAnsi" w:cstheme="majorHAnsi"/>
                <w:bCs/>
                <w:i/>
                <w:sz w:val="20"/>
                <w:szCs w:val="20"/>
              </w:rPr>
            </w:pPr>
            <w:r w:rsidRPr="008409B7">
              <w:rPr>
                <w:rFonts w:asciiTheme="majorHAnsi" w:hAnsiTheme="majorHAnsi" w:cstheme="majorHAnsi"/>
                <w:bCs/>
                <w:i/>
                <w:sz w:val="20"/>
                <w:szCs w:val="20"/>
              </w:rPr>
              <w:t>22,6</w:t>
            </w:r>
          </w:p>
        </w:tc>
      </w:tr>
      <w:tr w:rsidRPr="008409B7" w:rsidR="00D93D6C" w:rsidTr="005F5A75" w14:paraId="2A15E4DC" w14:textId="77777777">
        <w:trPr>
          <w:trHeight w:val="300"/>
        </w:trPr>
        <w:tc>
          <w:tcPr>
            <w:tcW w:w="5954" w:type="dxa"/>
            <w:gridSpan w:val="2"/>
            <w:shd w:val="clear" w:color="auto" w:fill="auto"/>
            <w:noWrap/>
            <w:vAlign w:val="bottom"/>
            <w:hideMark/>
          </w:tcPr>
          <w:p w:rsidRPr="008409B7" w:rsidR="00D93D6C" w:rsidP="003E11C6" w:rsidRDefault="00D93D6C" w14:paraId="5425B080" w14:textId="77777777">
            <w:pPr>
              <w:pStyle w:val="Normalutanindragellerluft"/>
              <w:spacing w:line="240" w:lineRule="exact"/>
              <w:rPr>
                <w:rFonts w:asciiTheme="majorHAnsi" w:hAnsiTheme="majorHAnsi" w:cstheme="majorHAnsi"/>
                <w:sz w:val="20"/>
                <w:szCs w:val="20"/>
              </w:rPr>
            </w:pPr>
            <w:r w:rsidRPr="008409B7">
              <w:rPr>
                <w:rFonts w:asciiTheme="majorHAnsi" w:hAnsiTheme="majorHAnsi" w:cstheme="majorHAnsi"/>
                <w:sz w:val="20"/>
                <w:szCs w:val="20"/>
              </w:rPr>
              <w:t>Utgiftsförslag som återfinns i budgetpropositionen</w:t>
            </w:r>
          </w:p>
        </w:tc>
        <w:tc>
          <w:tcPr>
            <w:tcW w:w="850" w:type="dxa"/>
            <w:gridSpan w:val="2"/>
            <w:shd w:val="clear" w:color="auto" w:fill="auto"/>
            <w:noWrap/>
            <w:vAlign w:val="bottom"/>
            <w:hideMark/>
          </w:tcPr>
          <w:p w:rsidRPr="008409B7" w:rsidR="00D93D6C" w:rsidP="003E11C6" w:rsidRDefault="00D93D6C" w14:paraId="44F0F531"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6,9</w:t>
            </w:r>
          </w:p>
        </w:tc>
        <w:tc>
          <w:tcPr>
            <w:tcW w:w="851" w:type="dxa"/>
            <w:shd w:val="clear" w:color="auto" w:fill="auto"/>
            <w:noWrap/>
            <w:vAlign w:val="bottom"/>
            <w:hideMark/>
          </w:tcPr>
          <w:p w:rsidRPr="008409B7" w:rsidR="00D93D6C" w:rsidP="003E11C6" w:rsidRDefault="00D93D6C" w14:paraId="6AFB38B5"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6,3</w:t>
            </w:r>
          </w:p>
        </w:tc>
        <w:tc>
          <w:tcPr>
            <w:tcW w:w="850" w:type="dxa"/>
            <w:shd w:val="clear" w:color="auto" w:fill="auto"/>
            <w:noWrap/>
            <w:vAlign w:val="bottom"/>
            <w:hideMark/>
          </w:tcPr>
          <w:p w:rsidRPr="008409B7" w:rsidR="00D93D6C" w:rsidP="003E11C6" w:rsidRDefault="00D93D6C" w14:paraId="42BB64C6"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11,3</w:t>
            </w:r>
          </w:p>
        </w:tc>
      </w:tr>
      <w:tr w:rsidRPr="008409B7" w:rsidR="00D93D6C" w:rsidTr="005F5A75" w14:paraId="4387EA89" w14:textId="77777777">
        <w:trPr>
          <w:trHeight w:val="315"/>
        </w:trPr>
        <w:tc>
          <w:tcPr>
            <w:tcW w:w="5954" w:type="dxa"/>
            <w:gridSpan w:val="2"/>
            <w:shd w:val="clear" w:color="auto" w:fill="auto"/>
            <w:noWrap/>
            <w:vAlign w:val="bottom"/>
            <w:hideMark/>
          </w:tcPr>
          <w:p w:rsidRPr="008409B7" w:rsidR="00D93D6C" w:rsidP="003E11C6" w:rsidRDefault="00D93D6C" w14:paraId="24F9991A" w14:textId="77777777">
            <w:pPr>
              <w:pStyle w:val="Normalutanindragellerluft"/>
              <w:spacing w:line="240" w:lineRule="exact"/>
              <w:rPr>
                <w:rFonts w:asciiTheme="majorHAnsi" w:hAnsiTheme="majorHAnsi" w:cstheme="majorHAnsi"/>
                <w:sz w:val="20"/>
                <w:szCs w:val="20"/>
              </w:rPr>
            </w:pPr>
            <w:r w:rsidRPr="008409B7">
              <w:rPr>
                <w:rFonts w:asciiTheme="majorHAnsi" w:hAnsiTheme="majorHAnsi" w:cstheme="majorHAnsi"/>
                <w:sz w:val="20"/>
                <w:szCs w:val="20"/>
              </w:rPr>
              <w:t>Skatteförslag som återfinns i budgetpropositionen</w:t>
            </w:r>
          </w:p>
        </w:tc>
        <w:tc>
          <w:tcPr>
            <w:tcW w:w="850" w:type="dxa"/>
            <w:gridSpan w:val="2"/>
            <w:shd w:val="clear" w:color="auto" w:fill="auto"/>
            <w:noWrap/>
            <w:vAlign w:val="bottom"/>
            <w:hideMark/>
          </w:tcPr>
          <w:p w:rsidRPr="008409B7" w:rsidR="00D93D6C" w:rsidP="003E11C6" w:rsidRDefault="00D93D6C" w14:paraId="1673315F"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11,4</w:t>
            </w:r>
          </w:p>
        </w:tc>
        <w:tc>
          <w:tcPr>
            <w:tcW w:w="851" w:type="dxa"/>
            <w:shd w:val="clear" w:color="auto" w:fill="auto"/>
            <w:noWrap/>
            <w:vAlign w:val="bottom"/>
            <w:hideMark/>
          </w:tcPr>
          <w:p w:rsidRPr="008409B7" w:rsidR="00D93D6C" w:rsidP="003E11C6" w:rsidRDefault="00D93D6C" w14:paraId="5C39C275"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11,3</w:t>
            </w:r>
          </w:p>
        </w:tc>
        <w:tc>
          <w:tcPr>
            <w:tcW w:w="850" w:type="dxa"/>
            <w:shd w:val="clear" w:color="auto" w:fill="auto"/>
            <w:noWrap/>
            <w:vAlign w:val="bottom"/>
            <w:hideMark/>
          </w:tcPr>
          <w:p w:rsidRPr="008409B7" w:rsidR="00D93D6C" w:rsidP="003E11C6" w:rsidRDefault="00D93D6C" w14:paraId="2EE5DE24" w14:textId="77777777">
            <w:pPr>
              <w:pStyle w:val="Normalutanindragellerluft"/>
              <w:spacing w:line="240" w:lineRule="exact"/>
              <w:jc w:val="right"/>
              <w:rPr>
                <w:rFonts w:asciiTheme="majorHAnsi" w:hAnsiTheme="majorHAnsi" w:cstheme="majorHAnsi"/>
                <w:sz w:val="20"/>
                <w:szCs w:val="20"/>
              </w:rPr>
            </w:pPr>
            <w:r w:rsidRPr="008409B7">
              <w:rPr>
                <w:rFonts w:asciiTheme="majorHAnsi" w:hAnsiTheme="majorHAnsi" w:cstheme="majorHAnsi"/>
                <w:sz w:val="20"/>
                <w:szCs w:val="20"/>
              </w:rPr>
              <w:t>11,3</w:t>
            </w:r>
          </w:p>
        </w:tc>
      </w:tr>
      <w:tr w:rsidRPr="008409B7" w:rsidR="00D93D6C" w:rsidTr="005F5A75" w14:paraId="26F710B3" w14:textId="77777777">
        <w:trPr>
          <w:trHeight w:val="315"/>
        </w:trPr>
        <w:tc>
          <w:tcPr>
            <w:tcW w:w="5954" w:type="dxa"/>
            <w:gridSpan w:val="2"/>
            <w:tcBorders>
              <w:bottom w:val="single" w:color="auto" w:sz="4" w:space="0"/>
            </w:tcBorders>
            <w:shd w:val="clear" w:color="auto" w:fill="FFFFFF" w:themeFill="background1"/>
            <w:noWrap/>
            <w:vAlign w:val="bottom"/>
            <w:hideMark/>
          </w:tcPr>
          <w:p w:rsidRPr="008409B7" w:rsidR="00D93D6C" w:rsidP="003E11C6" w:rsidRDefault="00D93D6C" w14:paraId="503D7358" w14:textId="77777777">
            <w:pPr>
              <w:pStyle w:val="Normalutanindragellerluft"/>
              <w:spacing w:line="240" w:lineRule="exact"/>
              <w:rPr>
                <w:rFonts w:asciiTheme="majorHAnsi" w:hAnsiTheme="majorHAnsi" w:cstheme="majorHAnsi"/>
                <w:b/>
                <w:bCs/>
                <w:sz w:val="20"/>
                <w:szCs w:val="20"/>
              </w:rPr>
            </w:pPr>
            <w:r w:rsidRPr="008409B7">
              <w:rPr>
                <w:rFonts w:asciiTheme="majorHAnsi" w:hAnsiTheme="majorHAnsi" w:cstheme="majorHAnsi"/>
                <w:b/>
                <w:bCs/>
                <w:sz w:val="20"/>
                <w:szCs w:val="20"/>
              </w:rPr>
              <w:t>Summa finansiering och budgetförstärkningar</w:t>
            </w:r>
          </w:p>
        </w:tc>
        <w:tc>
          <w:tcPr>
            <w:tcW w:w="850" w:type="dxa"/>
            <w:gridSpan w:val="2"/>
            <w:tcBorders>
              <w:bottom w:val="single" w:color="auto" w:sz="4" w:space="0"/>
            </w:tcBorders>
            <w:shd w:val="clear" w:color="auto" w:fill="FFFFFF" w:themeFill="background1"/>
            <w:noWrap/>
            <w:vAlign w:val="bottom"/>
            <w:hideMark/>
          </w:tcPr>
          <w:p w:rsidRPr="008409B7" w:rsidR="00D93D6C" w:rsidP="003E11C6" w:rsidRDefault="00D93D6C" w14:paraId="607ECE2F" w14:textId="77777777">
            <w:pPr>
              <w:pStyle w:val="Normalutanindragellerluft"/>
              <w:spacing w:line="240" w:lineRule="exact"/>
              <w:jc w:val="right"/>
              <w:rPr>
                <w:rFonts w:asciiTheme="majorHAnsi" w:hAnsiTheme="majorHAnsi" w:cstheme="majorHAnsi"/>
                <w:b/>
                <w:bCs/>
                <w:sz w:val="20"/>
                <w:szCs w:val="20"/>
              </w:rPr>
            </w:pPr>
            <w:r w:rsidRPr="008409B7">
              <w:rPr>
                <w:rFonts w:asciiTheme="majorHAnsi" w:hAnsiTheme="majorHAnsi" w:cstheme="majorHAnsi"/>
                <w:b/>
                <w:bCs/>
                <w:sz w:val="20"/>
                <w:szCs w:val="20"/>
              </w:rPr>
              <w:t>73,1</w:t>
            </w:r>
          </w:p>
        </w:tc>
        <w:tc>
          <w:tcPr>
            <w:tcW w:w="851" w:type="dxa"/>
            <w:tcBorders>
              <w:bottom w:val="single" w:color="auto" w:sz="4" w:space="0"/>
            </w:tcBorders>
            <w:shd w:val="clear" w:color="auto" w:fill="FFFFFF" w:themeFill="background1"/>
            <w:noWrap/>
            <w:vAlign w:val="bottom"/>
            <w:hideMark/>
          </w:tcPr>
          <w:p w:rsidRPr="008409B7" w:rsidR="00D93D6C" w:rsidP="003E11C6" w:rsidRDefault="00D93D6C" w14:paraId="7BB8CB65" w14:textId="77777777">
            <w:pPr>
              <w:pStyle w:val="Normalutanindragellerluft"/>
              <w:spacing w:line="240" w:lineRule="exact"/>
              <w:jc w:val="right"/>
              <w:rPr>
                <w:rFonts w:asciiTheme="majorHAnsi" w:hAnsiTheme="majorHAnsi" w:cstheme="majorHAnsi"/>
                <w:b/>
                <w:bCs/>
                <w:sz w:val="20"/>
                <w:szCs w:val="20"/>
              </w:rPr>
            </w:pPr>
            <w:r w:rsidRPr="008409B7">
              <w:rPr>
                <w:rFonts w:asciiTheme="majorHAnsi" w:hAnsiTheme="majorHAnsi" w:cstheme="majorHAnsi"/>
                <w:b/>
                <w:bCs/>
                <w:sz w:val="20"/>
                <w:szCs w:val="20"/>
              </w:rPr>
              <w:t>82,2</w:t>
            </w:r>
          </w:p>
        </w:tc>
        <w:tc>
          <w:tcPr>
            <w:tcW w:w="850" w:type="dxa"/>
            <w:tcBorders>
              <w:bottom w:val="single" w:color="auto" w:sz="4" w:space="0"/>
            </w:tcBorders>
            <w:shd w:val="clear" w:color="auto" w:fill="FFFFFF" w:themeFill="background1"/>
            <w:noWrap/>
            <w:vAlign w:val="bottom"/>
            <w:hideMark/>
          </w:tcPr>
          <w:p w:rsidRPr="008409B7" w:rsidR="00D93D6C" w:rsidP="003E11C6" w:rsidRDefault="00D93D6C" w14:paraId="7B5FD83A" w14:textId="77777777">
            <w:pPr>
              <w:pStyle w:val="Normalutanindragellerluft"/>
              <w:spacing w:line="240" w:lineRule="exact"/>
              <w:jc w:val="right"/>
              <w:rPr>
                <w:rFonts w:asciiTheme="majorHAnsi" w:hAnsiTheme="majorHAnsi" w:cstheme="majorHAnsi"/>
                <w:b/>
                <w:bCs/>
                <w:sz w:val="20"/>
                <w:szCs w:val="20"/>
              </w:rPr>
            </w:pPr>
            <w:r w:rsidRPr="008409B7">
              <w:rPr>
                <w:rFonts w:asciiTheme="majorHAnsi" w:hAnsiTheme="majorHAnsi" w:cstheme="majorHAnsi"/>
                <w:b/>
                <w:bCs/>
                <w:sz w:val="20"/>
                <w:szCs w:val="20"/>
              </w:rPr>
              <w:t>95,1</w:t>
            </w:r>
          </w:p>
        </w:tc>
      </w:tr>
    </w:tbl>
    <w:p w:rsidRPr="0040552E" w:rsidR="00BC6E33" w:rsidP="0040552E" w:rsidRDefault="00BC6E33" w14:paraId="4661D691" w14:textId="4C3F4B37">
      <w:pPr>
        <w:pStyle w:val="Rubrik1"/>
      </w:pPr>
      <w:bookmarkStart w:name="_Toc48811579" w:id="33"/>
      <w:r w:rsidRPr="0040552E">
        <w:lastRenderedPageBreak/>
        <w:t xml:space="preserve">4 </w:t>
      </w:r>
      <w:r w:rsidRPr="0040552E" w:rsidR="00684CB7">
        <w:t xml:space="preserve"> </w:t>
      </w:r>
      <w:r w:rsidRPr="0040552E">
        <w:t>Återupprätta samhällskontraktet</w:t>
      </w:r>
      <w:bookmarkEnd w:id="33"/>
    </w:p>
    <w:p w:rsidRPr="00BC1A76" w:rsidR="00746535" w:rsidP="00746535" w:rsidRDefault="00746535" w14:paraId="32716180" w14:textId="1542B742">
      <w:pPr>
        <w:pStyle w:val="Normalutanindragellerluft"/>
      </w:pPr>
      <w:r w:rsidRPr="00BC1A76">
        <w:t xml:space="preserve">Sverige ska vara ett land där alla gör sin del, men där också alla känner att de får något tillbaka. Att varje skattekrona går till rätt sak. Det är kärnan i samhällskontraktet. Att medborgare jobbar och betalar skatt. Och att staten upprätthåller tryggheten </w:t>
      </w:r>
      <w:r w:rsidR="00534E80">
        <w:t>–</w:t>
      </w:r>
      <w:r w:rsidRPr="00BC1A76">
        <w:t xml:space="preserve"> i alla delar av landet. Att kommunerna klarar av att tillhandahålla den välfärd som vi alla har rätt att förvänta oss. Vår stora uppgift de kommande åren är att tillsammans få ordning på Sverige igen. För i dag brister det svenska samhällskontraktet.</w:t>
      </w:r>
    </w:p>
    <w:p w:rsidRPr="00BC1A76" w:rsidR="00746535" w:rsidP="00746535" w:rsidRDefault="00746535" w14:paraId="42B649C3" w14:textId="77777777">
      <w:r w:rsidRPr="00BC1A76">
        <w:t xml:space="preserve">Moderaterna vill återupprätta samhällskontraktet. Det handlar om att korta de växande vårdköerna och se till att klassrummen åter blir en plats för klassresor. Det handlar om att krossa gängkriminaliteten och upprätthålla lag och ordning – för alla. Det handlar om att stärka Sveriges försvar i en allt mer orolig värld. </w:t>
      </w:r>
    </w:p>
    <w:p w:rsidRPr="006E0DBD" w:rsidR="00746535" w:rsidP="006E0DBD" w:rsidRDefault="00746535" w14:paraId="663884A5" w14:textId="77777777">
      <w:r w:rsidRPr="006E0DBD">
        <w:t>Klarar vi det så kan vi tillsammans bygga ett nytt Sverige med framtidstro där svenska skattebetalare fullt ut får valuta för sina skattepengar.</w:t>
      </w:r>
    </w:p>
    <w:p w:rsidRPr="0040552E" w:rsidR="00BC6E33" w:rsidP="0040552E" w:rsidRDefault="00BC6E33" w14:paraId="2145A0BC" w14:textId="36DDDA17">
      <w:pPr>
        <w:pStyle w:val="Rubrik2"/>
      </w:pPr>
      <w:bookmarkStart w:name="_Toc48811580" w:id="34"/>
      <w:r w:rsidRPr="0040552E">
        <w:t>4.1</w:t>
      </w:r>
      <w:r w:rsidRPr="0040552E" w:rsidR="00684CB7">
        <w:t xml:space="preserve"> </w:t>
      </w:r>
      <w:r w:rsidRPr="0040552E">
        <w:t xml:space="preserve"> Ett tryggt Sverige</w:t>
      </w:r>
      <w:bookmarkEnd w:id="34"/>
      <w:r w:rsidRPr="0040552E">
        <w:t xml:space="preserve"> </w:t>
      </w:r>
    </w:p>
    <w:p w:rsidRPr="0040552E" w:rsidR="00746535" w:rsidP="0040552E" w:rsidRDefault="00746535" w14:paraId="07340A44" w14:textId="1DA3F44F">
      <w:pPr>
        <w:pStyle w:val="Normalutanindragellerluft"/>
      </w:pPr>
      <w:r w:rsidRPr="0040552E">
        <w:t>Sveriges framtid står på spel. De kriminella gängen håller delar av Sverige i ett järn</w:t>
      </w:r>
      <w:r w:rsidR="00FC7D8A">
        <w:softHyphen/>
      </w:r>
      <w:r w:rsidRPr="0040552E">
        <w:t xml:space="preserve">grepp. De hotar inte bara enskilda människors liv och trygghet utan hela det svenska samhällskontraktet. Gängens makt och våld skadar det förtroende och den tillit som vårt samhällsbygge vilar på. Moderaterna är fast beslutna att knäcka de kriminella gängen och återupprätta tryggheten i Sverige. I den här budgeten föreslås den största satsningen på polis och rättsväsende i modern tid. </w:t>
      </w:r>
    </w:p>
    <w:p w:rsidRPr="00BC1A76" w:rsidR="00746535" w:rsidP="00746535" w:rsidRDefault="00746535" w14:paraId="727A8E7E" w14:textId="35E04062">
      <w:r w:rsidRPr="00BC1A76">
        <w:t>Sverige måste bli ett tryggare land att bo och leva i. Det kräver en politisk mobil</w:t>
      </w:r>
      <w:r w:rsidR="00FC7D8A">
        <w:softHyphen/>
      </w:r>
      <w:r w:rsidRPr="00BC1A76">
        <w:t xml:space="preserve">isering mot det grova våldet här och nu. Och det kräver en politik som konsekvent stärker </w:t>
      </w:r>
      <w:r w:rsidRPr="00BC1A76" w:rsidR="00534E80">
        <w:t xml:space="preserve">polisen </w:t>
      </w:r>
      <w:r w:rsidRPr="00BC1A76">
        <w:t xml:space="preserve">genom resurser för att få fler polisanställda och goda villkor så att fler väljer att bli poliser och så att de som är poliser i dag stannar kvar i yrket. En stramare rättspolitik krävs med exempelvis dubbla straff för gängkriminella, slopad mängdrabatt och ungdomsrabatt samt en uthållig kamp mot terrorismen. </w:t>
      </w:r>
    </w:p>
    <w:p w:rsidRPr="00BC1A76" w:rsidR="00746535" w:rsidP="00746535" w:rsidRDefault="00746535" w14:paraId="62B97607" w14:textId="7712C697">
      <w:r w:rsidRPr="00BC1A76">
        <w:t>Att lag och ordning upprätthålls är en förutsättning för att samhället ska fungera. Brottslighet drabbar både människors faktiska och upplevda frihet såväl som hela samhällsekonomin. Centralt för att minska brottsligheten är att det finns tillräckligt många poliser och att de kan göra tillräckligt noggranna brottsutredningar så att brott kan klaras upp och sedan beivras. På grund av regeringens alltför sena och otillräckliga satsningar på och styrning av Polismyndigheten är upptäcktsrisken för den som begår brott alldeles för låg i dag. Polisen upplevs som frånvarande i många delar av landet medan utländska stöldligor tömmer människors hem. Otryggheten påverkar människor i vardagen. Utsattheten för brott mot enskild person ökar. Såväl personrån som sexual</w:t>
      </w:r>
      <w:r w:rsidR="00FC7D8A">
        <w:softHyphen/>
      </w:r>
      <w:r w:rsidRPr="00BC1A76">
        <w:t>brott har ökat kraftigt de senaste åren. En ny och grövre typ av brottslighet utmanar samtidigt svensk polis. Antalet särskilt utsatta områden där lag och ordning får träda tillbaka blir fler. Kriminella gäng flyttar fram sina positioner.</w:t>
      </w:r>
    </w:p>
    <w:p w:rsidRPr="00BC1A76" w:rsidR="00746535" w:rsidP="00746535" w:rsidRDefault="00746535" w14:paraId="7FF1C6ED" w14:textId="26598AA4">
      <w:r w:rsidRPr="00BC1A76">
        <w:t xml:space="preserve">Narkotikaförsäljningen sker på öppen gata. Hittills i år har det varit 214 skjutningar och 144 sprängningar. Handgranater används </w:t>
      </w:r>
      <w:r w:rsidRPr="00BC1A76" w:rsidR="00534E80">
        <w:t xml:space="preserve">både </w:t>
      </w:r>
      <w:r w:rsidRPr="00BC1A76">
        <w:t xml:space="preserve">i uppgörelser mellan kriminella och i attacker riktade direkt mot </w:t>
      </w:r>
      <w:r w:rsidRPr="00BC1A76" w:rsidR="00534E80">
        <w:t>polisen</w:t>
      </w:r>
      <w:r w:rsidRPr="00BC1A76">
        <w:t>. Gängens våldskapital bidrar till att skrämma vittnen och våldet drabbar även helt oskyldiga offer. Det grova våldet befinner sig på historiskt höga nivåer. Antalet poliser är på samma nivå som när den rödgröna regeringen till</w:t>
      </w:r>
      <w:r w:rsidR="00FC7D8A">
        <w:softHyphen/>
      </w:r>
      <w:r w:rsidRPr="00BC1A76">
        <w:t xml:space="preserve">trädde. Samtidigt ökar befolkningen. Det gör att polistätheten är alldeles för låg. Många </w:t>
      </w:r>
      <w:r w:rsidRPr="00BC1A76">
        <w:lastRenderedPageBreak/>
        <w:t xml:space="preserve">poliser lämnar i dag yrket samtidigt som utbildningsplatser vid polisutbildningen står tomma. </w:t>
      </w:r>
    </w:p>
    <w:p w:rsidRPr="00BC1A76" w:rsidR="00746535" w:rsidP="00746535" w:rsidRDefault="00746535" w14:paraId="796970E0" w14:textId="77777777">
      <w:r w:rsidRPr="00BC1A76">
        <w:t xml:space="preserve">Utredningsresultaten är för låga och på grund av det ökade trycket på polisens utredningsresurser tvingas man prioritera bland anmälningar om allvarliga brott. På flera håll ser vi hur man inte har resurser att rycka ut vid pågående brottslighet. Polisen behöver bli mer effektiv och koncentrerad kring kärnuppgifterna att ingripa mot, utreda och klara upp brott. Ytterst är målet att minska brottsligheten och att öka människors trygghet. </w:t>
      </w:r>
    </w:p>
    <w:p w:rsidRPr="00BC1A76" w:rsidR="00746535" w:rsidP="00AA6EF0" w:rsidRDefault="00746535" w14:paraId="5D1C281A" w14:textId="54286BC0">
      <w:r w:rsidRPr="00BC1A76">
        <w:t>Upptäcktsrisken måste öka och utsattheten för brott minska. Den upplevda trygg</w:t>
      </w:r>
      <w:r w:rsidR="00FC7D8A">
        <w:softHyphen/>
      </w:r>
      <w:r w:rsidRPr="00BC1A76">
        <w:t>heten ska öka väsentligt i hela landet. Vi vet att det går att vända utvecklingen. Vi har gjort det förr när vårt land har stått inför stora problem. Inte drabbats av uppgivenhet</w:t>
      </w:r>
      <w:r w:rsidRPr="00BC1A76" w:rsidR="00AA6EF0">
        <w:t xml:space="preserve"> – utan fyllts av beslutsamhet.</w:t>
      </w:r>
    </w:p>
    <w:p w:rsidRPr="00BC1A76" w:rsidR="00746535" w:rsidP="00AA6EF0" w:rsidRDefault="00746535" w14:paraId="1C3B487C" w14:textId="1AB36B9C">
      <w:pPr>
        <w:pStyle w:val="Rubrik3"/>
      </w:pPr>
      <w:bookmarkStart w:name="_Toc20961525" w:id="35"/>
      <w:bookmarkStart w:name="_Toc20973722" w:id="36"/>
      <w:r w:rsidRPr="00BC1A76">
        <w:t>4.1.1</w:t>
      </w:r>
      <w:r w:rsidR="00684CB7">
        <w:t xml:space="preserve"> </w:t>
      </w:r>
      <w:r w:rsidRPr="00BC1A76">
        <w:t xml:space="preserve"> Fler poliser i hela Sverige</w:t>
      </w:r>
      <w:bookmarkEnd w:id="35"/>
      <w:bookmarkEnd w:id="36"/>
    </w:p>
    <w:p w:rsidRPr="001A2018" w:rsidR="00746535" w:rsidP="001A2018" w:rsidRDefault="00746535" w14:paraId="29588B20" w14:textId="593CE9A0">
      <w:pPr>
        <w:pStyle w:val="Normalutanindragellerluft"/>
      </w:pPr>
      <w:r w:rsidRPr="001A2018">
        <w:t xml:space="preserve">En ökad trygghet bygger på att Sverige får fler synliga poliser i alla delar av landet. Ökningen av antalet poliser under kommande år ska i första hand ske nära medborgarna, på lokalpolisområdesnivå, för att öka </w:t>
      </w:r>
      <w:r w:rsidRPr="001A2018" w:rsidR="00534E80">
        <w:t xml:space="preserve">polisens </w:t>
      </w:r>
      <w:r w:rsidRPr="001A2018">
        <w:t>synlighet och närvaro i hela landet.</w:t>
      </w:r>
    </w:p>
    <w:p w:rsidRPr="00BC1A76" w:rsidR="00746535" w:rsidP="00746535" w:rsidRDefault="00746535" w14:paraId="44DE0871" w14:textId="2DBA8B1A">
      <w:pPr>
        <w:ind w:firstLine="0"/>
      </w:pPr>
      <w:r w:rsidRPr="00BC1A76">
        <w:t xml:space="preserve">Det kräver ökade resurser till </w:t>
      </w:r>
      <w:r w:rsidRPr="00BC1A76" w:rsidR="00534E80">
        <w:t>polisen</w:t>
      </w:r>
      <w:r w:rsidR="00534E80">
        <w:t>,</w:t>
      </w:r>
      <w:r w:rsidRPr="00BC1A76" w:rsidR="00534E80">
        <w:t xml:space="preserve"> </w:t>
      </w:r>
      <w:r w:rsidRPr="00BC1A76">
        <w:t>och Moderaterna vill därför följa upp det resurs</w:t>
      </w:r>
      <w:r w:rsidR="00FC7D8A">
        <w:softHyphen/>
      </w:r>
      <w:r w:rsidRPr="00BC1A76">
        <w:t>tillskott för att få fler polisanställda som gjordes i Moderaterna</w:t>
      </w:r>
      <w:r w:rsidR="00534E80">
        <w:t>s</w:t>
      </w:r>
      <w:r w:rsidRPr="00BC1A76">
        <w:t xml:space="preserve"> och Kristdemokraternas budget. Det kräver också att polisyrket får bättre villkor.</w:t>
      </w:r>
    </w:p>
    <w:p w:rsidRPr="00BC1A76" w:rsidR="00746535" w:rsidP="00746535" w:rsidRDefault="00746535" w14:paraId="14F6AB46" w14:textId="687742EE">
      <w:pPr>
        <w:ind w:firstLine="0"/>
      </w:pPr>
      <w:r w:rsidRPr="00BC1A76">
        <w:t>För att behålla erfarna poliser och attrahera fler nya poliser till yrket behöver polisyrket bli mer attraktivt. Centralt är att polisernas löner höjs. Moderaterna och Kristdemo</w:t>
      </w:r>
      <w:r w:rsidR="00FC7D8A">
        <w:softHyphen/>
      </w:r>
      <w:r w:rsidRPr="00BC1A76">
        <w:t>kraterna höjde myndighetens anslag för att möjliggöra en höjning av polisernas löner med i genomsnitt 3</w:t>
      </w:r>
      <w:r w:rsidR="00534E80">
        <w:t> </w:t>
      </w:r>
      <w:r w:rsidRPr="00BC1A76">
        <w:t xml:space="preserve">000 kronor per månad och det är viktigt att denna lönesatsning fullföljs. Den exakta fördelningen av de tillförda medlen beslutas av myndigheten i samråd med berörda arbetsgivarorganisationer. </w:t>
      </w:r>
    </w:p>
    <w:p w:rsidR="001939E9" w:rsidP="00746535" w:rsidRDefault="00746535" w14:paraId="42C3A2BE" w14:textId="77777777">
      <w:r w:rsidRPr="00BC1A76">
        <w:t>Att enbart utöka antalet utbildningsplatser räcker samtidigt inte för att klara av målet att få 10 000 fler polisanställda. Fler åtgärder behövs för att göra det mer attraktivt att arbeta som polis i Sverige. Moderaterna vill därför att den som går polisutbildningen ska få sina studielån från utbildningstiden avskrivna. Därigenom blir utbildningen betald av staten vilket gör det mer lönsamt att utbilda sig till och arbeta som polis. Under de första fem åren som polis skrivs en femtedel av studielånet av varje år. Efter fem år är hela lånet avskrivet. Väljer man att sluta under de fem åren behöver man inte betala tillbaka de redan avskriv</w:t>
      </w:r>
      <w:r w:rsidR="00534E80">
        <w:t>n</w:t>
      </w:r>
      <w:r w:rsidRPr="00BC1A76">
        <w:t xml:space="preserve">a delarna av lånet. Den här utformningen ger incitament att </w:t>
      </w:r>
      <w:r w:rsidRPr="00BC1A76" w:rsidR="00534E80">
        <w:t xml:space="preserve">både </w:t>
      </w:r>
      <w:r w:rsidRPr="00BC1A76">
        <w:t>utbilda sig till och arbeta som polis.</w:t>
      </w:r>
    </w:p>
    <w:p w:rsidRPr="000C408D" w:rsidR="00746535" w:rsidP="000C408D" w:rsidRDefault="00746535" w14:paraId="7DC150D8" w14:textId="2EF9DDED">
      <w:pPr>
        <w:pStyle w:val="Rubrik4"/>
      </w:pPr>
      <w:r w:rsidRPr="000C408D">
        <w:t xml:space="preserve">Statliga ordningsvakter – för ökad trygghet </w:t>
      </w:r>
    </w:p>
    <w:p w:rsidRPr="001A2018" w:rsidR="00746535" w:rsidP="001A2018" w:rsidRDefault="00746535" w14:paraId="7C475C29" w14:textId="0CE080C0">
      <w:pPr>
        <w:pStyle w:val="Normalutanindragellerluft"/>
      </w:pPr>
      <w:r w:rsidRPr="001A2018">
        <w:t xml:space="preserve">Moderaterna är fast övertygade om att det är </w:t>
      </w:r>
      <w:r w:rsidRPr="001A2018" w:rsidR="00534E80">
        <w:t xml:space="preserve">polisen </w:t>
      </w:r>
      <w:r w:rsidRPr="001A2018">
        <w:t xml:space="preserve">som ska ha huvudansvaret för den inre tryggheten i Sverige. Det handlar om att upprätthålla lag och ordning samt förebygga och utreda brott. Därför är vi angelägna om att antalet poliser ska öka. Samhället kan dock inte fortsätta blunda för de akuta trygghetsproblem som dagens polisbrist för med sig. </w:t>
      </w:r>
    </w:p>
    <w:p w:rsidRPr="00BC1A76" w:rsidR="00746535" w:rsidP="00746535" w:rsidRDefault="00746535" w14:paraId="58A78E19" w14:textId="51DB0A14">
      <w:r w:rsidRPr="00BC1A76">
        <w:t xml:space="preserve">Fram till dess att </w:t>
      </w:r>
      <w:r w:rsidRPr="00BC1A76" w:rsidR="00534E80">
        <w:t xml:space="preserve">polisen </w:t>
      </w:r>
      <w:r w:rsidRPr="00BC1A76">
        <w:t xml:space="preserve">nått sin fulla kapacitet bör i stället ordningsvakter användas för att bidra mer än i dag till polisens arbete. Redan i nuläget avlastas </w:t>
      </w:r>
      <w:r w:rsidRPr="00BC1A76" w:rsidR="00534E80">
        <w:t xml:space="preserve">polisen </w:t>
      </w:r>
      <w:r w:rsidRPr="00BC1A76">
        <w:t xml:space="preserve">av ordningsvakter som hjälper till att upprätthålla allmän ordning på utvalda platser. Polismyndigheten identifierar själv att ordningsvakter kan användas i större utsträckning för att komplettera polisens trygghetsskapande arbete. </w:t>
      </w:r>
    </w:p>
    <w:p w:rsidRPr="00BC1A76" w:rsidR="00746535" w:rsidP="00746535" w:rsidRDefault="00746535" w14:paraId="2F034301" w14:textId="424F802C">
      <w:pPr>
        <w:ind w:firstLine="0"/>
      </w:pPr>
      <w:r w:rsidRPr="00BC1A76">
        <w:lastRenderedPageBreak/>
        <w:t xml:space="preserve">Ordningsvakterna kan användas av </w:t>
      </w:r>
      <w:r w:rsidRPr="00BC1A76" w:rsidR="00534E80">
        <w:t xml:space="preserve">polisen </w:t>
      </w:r>
      <w:r w:rsidRPr="00BC1A76">
        <w:t>som en brottsförebyggande och trygghets</w:t>
      </w:r>
      <w:r w:rsidR="00FC7D8A">
        <w:softHyphen/>
      </w:r>
      <w:r w:rsidRPr="00BC1A76">
        <w:t xml:space="preserve">skapande åtgärd på platser där polisiär eller samhällelig närvaro behövs, exempelvis på lokala torg och i bostadsområden. Det kan även handla om att frigöra polisiära resurser genom att ordningsvakterna utför tidskrävande sysslor såsom omhändertagande av berusade personer och transporter. På så sätt stärks kapaciteten här och nu. </w:t>
      </w:r>
    </w:p>
    <w:p w:rsidR="001939E9" w:rsidP="00746535" w:rsidRDefault="00746535" w14:paraId="515AA56F" w14:textId="7EF4FE68">
      <w:r w:rsidRPr="00BC1A76">
        <w:t xml:space="preserve">Moderaterna vill även att lagstiftningen ändras så att </w:t>
      </w:r>
      <w:r w:rsidRPr="00BC1A76" w:rsidR="00044D3D">
        <w:t xml:space="preserve">polisen </w:t>
      </w:r>
      <w:r w:rsidRPr="00BC1A76">
        <w:t xml:space="preserve">får möjlighet att låta ordningsvakter upprätthålla allmän ordning i större geografiska områden och använda ordningsvakter för uppgifter som avlastar </w:t>
      </w:r>
      <w:r w:rsidRPr="00BC1A76" w:rsidR="00044D3D">
        <w:t xml:space="preserve">polisen </w:t>
      </w:r>
      <w:r w:rsidRPr="00BC1A76">
        <w:t>– t.ex. transporter och omhänder</w:t>
      </w:r>
      <w:r w:rsidR="00FC7D8A">
        <w:softHyphen/>
      </w:r>
      <w:r w:rsidRPr="00BC1A76">
        <w:t>tagande av berusade personer. Villkoren för när ett förordnande kan ske behöver också ses över samt den utbildning och de befogenheter som ordningsvakterna erhåller. Även Polismyndigheten har efterlyst en sådan översyn. Det finns också anledning att stärka utbildningen för ordningsvakter.</w:t>
      </w:r>
    </w:p>
    <w:p w:rsidRPr="000C408D" w:rsidR="00746535" w:rsidP="000C408D" w:rsidRDefault="00746535" w14:paraId="6E4D7C8C" w14:textId="66471E19">
      <w:pPr>
        <w:pStyle w:val="Rubrik4"/>
      </w:pPr>
      <w:r w:rsidRPr="000C408D">
        <w:t xml:space="preserve">Bättre gränsskydd för stärkt inre säkerhet </w:t>
      </w:r>
    </w:p>
    <w:p w:rsidRPr="0040552E" w:rsidR="00746535" w:rsidP="0040552E" w:rsidRDefault="00746535" w14:paraId="2DB00843" w14:textId="2FE189CB">
      <w:pPr>
        <w:pStyle w:val="Normalutanindragellerluft"/>
      </w:pPr>
      <w:r w:rsidRPr="0040552E">
        <w:t>Sveriges gränsskydd har så allvarliga brister att vi i det närmaste saknar kontroll över vilka som tar sig över gränsen. Gränspolisens personal har vid flera tillfällen vittnat om en allvarlig situation vid Sveriges gränskontroller. Regeringen har inte prioriterat gränsskyddet och trots återkommande larm har åtgärder för att stärka gränspolisen dröjt. Ytterst riskerar detta, tillsammans med en ansträngd situation inom Tullverket, att skada Sveriges inre säkerhet. För att bygga ut gränspolisens verksamhet, möjliggöra fler inre utlänningskontroller och snabbt stärka det svenska gränsskyddet vill Moderaterna stärka gränspolisverksamheten. Mot bakgrund av behov i kontrollverksamheten begär Tullverket extra resurser för att klara av sitt uppdrag. Moderaterna vill därför att Tullverkets resurser stärks över tid.</w:t>
      </w:r>
    </w:p>
    <w:p w:rsidRPr="00BC1A76" w:rsidR="00746535" w:rsidP="00AA6EF0" w:rsidRDefault="00746535" w14:paraId="5539C07D" w14:textId="6A30D3EE">
      <w:pPr>
        <w:pStyle w:val="Rubrik3"/>
      </w:pPr>
      <w:bookmarkStart w:name="_Toc20961526" w:id="37"/>
      <w:bookmarkStart w:name="_Toc20973723" w:id="38"/>
      <w:r w:rsidRPr="00BC1A76">
        <w:t>4.1.2</w:t>
      </w:r>
      <w:r w:rsidR="00684CB7">
        <w:t xml:space="preserve"> </w:t>
      </w:r>
      <w:r w:rsidRPr="00BC1A76">
        <w:t xml:space="preserve"> Mobilisering mot gängkriminella</w:t>
      </w:r>
      <w:bookmarkEnd w:id="37"/>
      <w:bookmarkEnd w:id="38"/>
      <w:r w:rsidRPr="00BC1A76">
        <w:t xml:space="preserve"> </w:t>
      </w:r>
    </w:p>
    <w:p w:rsidRPr="00BC1A76" w:rsidR="00746535" w:rsidP="00746535" w:rsidRDefault="00746535" w14:paraId="239A668F" w14:textId="5501249B">
      <w:pPr>
        <w:ind w:firstLine="0"/>
      </w:pPr>
      <w:r w:rsidRPr="00BC1A76">
        <w:t xml:space="preserve">Det grova våldet har nått historiskt höga nivåer i Sverige. Skjutningar och sprängningar sker statistiskt sett varje dag. Kriminaliteten hotar inte bara enskilda människors liv utan hela det svenska samhällskontraktet. Det skadar det förtroende och den tillit som vårt samhällsbygge vilar på. Nu måste politiken agera. Moderaterna tog därför initiativ till en politisk mobilisering mot den grova kriminaliteten och de kriminella gängen. Inriktningen är glasklar: </w:t>
      </w:r>
      <w:r w:rsidRPr="00BC1A76" w:rsidR="003C61EF">
        <w:t xml:space="preserve">Grip </w:t>
      </w:r>
      <w:r w:rsidRPr="00BC1A76">
        <w:t xml:space="preserve">och ställ gängmedlemmarna inför rätta och få bort dem från våra gator. </w:t>
      </w:r>
    </w:p>
    <w:p w:rsidRPr="00BC1A76" w:rsidR="00746535" w:rsidP="00746535" w:rsidRDefault="00746535" w14:paraId="755D4C0B" w14:textId="6079269D">
      <w:r w:rsidRPr="00BC1A76">
        <w:t>Moderaterna vill bland annat se dubbla straff för kriminella som begått gäng</w:t>
      </w:r>
      <w:r w:rsidR="001A2018">
        <w:softHyphen/>
      </w:r>
      <w:r w:rsidRPr="00BC1A76">
        <w:t xml:space="preserve">relaterad brottslighet, ett kronvittnessystem, ett system med visitationszoner och ett </w:t>
      </w:r>
      <w:r w:rsidRPr="001A2018">
        <w:rPr>
          <w:spacing w:val="-2"/>
        </w:rPr>
        <w:t>system med vistelseförbud där kriminella förbjuds återvända till sitt gamla område. Vi vill också pröva ett system med anonyma vittnen och slopa straffrabatten för unga 18</w:t>
      </w:r>
      <w:r w:rsidRPr="001A2018" w:rsidR="003C61EF">
        <w:rPr>
          <w:spacing w:val="-2"/>
        </w:rPr>
        <w:t>–</w:t>
      </w:r>
      <w:r w:rsidRPr="001A2018">
        <w:rPr>
          <w:spacing w:val="-2"/>
        </w:rPr>
        <w:t>21 år.</w:t>
      </w:r>
    </w:p>
    <w:p w:rsidR="001939E9" w:rsidP="00746535" w:rsidRDefault="00746535" w14:paraId="3D0B0BF9" w14:textId="77777777">
      <w:r w:rsidRPr="00BC1A76">
        <w:t xml:space="preserve">De lokalpolisområden där gängen är som mest aktiva behöver stärkas omgående. Mer resurser behöver tillföras de enheter inom </w:t>
      </w:r>
      <w:r w:rsidRPr="00BC1A76" w:rsidR="003C61EF">
        <w:t xml:space="preserve">polisen </w:t>
      </w:r>
      <w:r w:rsidRPr="00BC1A76">
        <w:t xml:space="preserve">som hanterar grova våldsbrott och de så kallade aktionsgrupper som agerar inom ramen för den myndighetsgemensamma satsningen mot </w:t>
      </w:r>
      <w:r w:rsidR="003C61EF">
        <w:t xml:space="preserve">den </w:t>
      </w:r>
      <w:r w:rsidRPr="00BC1A76">
        <w:t xml:space="preserve">grova organiserade brottsligheten behöver stärkas. En sådan satsning kräver att polisiära resurser omgående frigörs. Vi vill se en särskild satsning för att rekrytera administrativt stöd till utredningsverksamheten för att bistå poliser med enklare men tidskrävande sysslor, såsom förhörsutskrifter. En särskild satsning bör också göras för att återanställa pensionerade poliser och poliser som lämnat yrket. Det finns också anledning att omedelbart – fram till dess </w:t>
      </w:r>
      <w:r w:rsidRPr="00BC1A76" w:rsidR="003C61EF">
        <w:t xml:space="preserve">polisen </w:t>
      </w:r>
      <w:r w:rsidRPr="00BC1A76">
        <w:t xml:space="preserve">är fullt </w:t>
      </w:r>
      <w:r w:rsidRPr="00BC1A76">
        <w:lastRenderedPageBreak/>
        <w:t xml:space="preserve">återuppbyggd – börja använda sig av ordningsvakter för vissa uppgifter som poliser i nuläget utför. </w:t>
      </w:r>
    </w:p>
    <w:p w:rsidRPr="00BC1A76" w:rsidR="00746535" w:rsidP="00AA6EF0" w:rsidRDefault="00746535" w14:paraId="0CC2FE30" w14:textId="3727ABFF">
      <w:pPr>
        <w:pStyle w:val="Rubrik3"/>
      </w:pPr>
      <w:bookmarkStart w:name="_Toc20961527" w:id="39"/>
      <w:bookmarkStart w:name="_Toc20973724" w:id="40"/>
      <w:r w:rsidRPr="00BC1A76">
        <w:t>4.1.3</w:t>
      </w:r>
      <w:r w:rsidR="00684CB7">
        <w:t xml:space="preserve"> </w:t>
      </w:r>
      <w:r w:rsidRPr="00BC1A76">
        <w:t xml:space="preserve"> Stärk resurserna till hela rättsväsendet</w:t>
      </w:r>
      <w:bookmarkEnd w:id="39"/>
      <w:bookmarkEnd w:id="40"/>
      <w:r w:rsidRPr="00BC1A76">
        <w:t xml:space="preserve"> </w:t>
      </w:r>
    </w:p>
    <w:p w:rsidRPr="004F4D70" w:rsidR="00746535" w:rsidP="004F4D70" w:rsidRDefault="00746535" w14:paraId="2F9E40A5" w14:textId="4B871D00">
      <w:pPr>
        <w:pStyle w:val="Normalutanindragellerluft"/>
      </w:pPr>
      <w:r w:rsidRPr="004F4D70">
        <w:t xml:space="preserve">Arbetet mot gängkriminaliteten behöver intensifieras på samtliga nivåer. För att rättsväsendet ska fungera effektivt krävs det att varje myndighet är rätt dimensionerad i förhållande till uppgiften och att myndigheterna har rätt förutsättningar att utreda och lagföra brott. När </w:t>
      </w:r>
      <w:r w:rsidRPr="004F4D70" w:rsidR="003C61EF">
        <w:t xml:space="preserve">polisen </w:t>
      </w:r>
      <w:r w:rsidRPr="004F4D70">
        <w:t xml:space="preserve">stärks behöver därför även övriga delar av rättsväsendet stärkas. Vidare kommer Moderaternas skärpta rättspolitik innebära att kapaciteten inom Kriminalvården på sikt måste öka väsentligt. </w:t>
      </w:r>
    </w:p>
    <w:p w:rsidRPr="00BC1A76" w:rsidR="00746535" w:rsidP="00746535" w:rsidRDefault="00746535" w14:paraId="6522BF2C" w14:textId="77777777">
      <w:r w:rsidRPr="00BC1A76">
        <w:t>Antalet åklagare måste bli fler. Många brott kräver allt mer komplicerade och tidskrävande utredningar. Det är av stor betydelse att Åklagarmyndigheten, inte minst på grund av utbildningstiden för åklagare, får långsiktiga förutsättningar att anställa fler medarbetare. Annars riskeras myndighetens långsiktiga kompetensuppbyggnad och åklagarna kan bli en flaskhals i rättsväsendet. Moderaterna föreslår därför att Åklagarmyndighetens anslag ökas.</w:t>
      </w:r>
    </w:p>
    <w:p w:rsidRPr="00BC1A76" w:rsidR="00746535" w:rsidP="00746535" w:rsidRDefault="00746535" w14:paraId="010CF4E6" w14:textId="116F9046">
      <w:r w:rsidRPr="00BC1A76">
        <w:t xml:space="preserve">Domstolarna behöver stärkas väsentligt. Ärendemängden i domstolarna har ökat och förväntas öka under de kommande åren. Måltillströmningen förväntas stiga ytterligare framöver. Vidare är det helt centralt att domstolarna är tillräckligt resurssatta för att kunna bedriva sitt arbete på </w:t>
      </w:r>
      <w:r w:rsidRPr="00BC1A76" w:rsidR="003C61EF">
        <w:t xml:space="preserve">ett </w:t>
      </w:r>
      <w:r w:rsidRPr="00BC1A76">
        <w:t>både rättssäkert och effektivt sätt.</w:t>
      </w:r>
    </w:p>
    <w:p w:rsidRPr="00BC1A76" w:rsidR="00746535" w:rsidP="00746535" w:rsidRDefault="00746535" w14:paraId="691BBCF8" w14:textId="77777777">
      <w:r w:rsidRPr="00BC1A76">
        <w:t xml:space="preserve">Kriminalvårdens kapacitet ska öka och det brottsförebyggande arbetet intensifieras. Det är uppenbart att det behövs fler platser i häkten och på anstalter. Det behövs också en kapacitetsgenomlysning av Kriminalvården för att ta fram en konkret och långsiktig plan för Kriminalvårdens expansion och framtida fängelseetableringar. Moderaterna vill också se ett starkare fokus på de unga personer som rekryteras och används av de kriminella gängen. Därför bör en ny enhet inrättas hos Kriminalvården för unga mellan 15 och 18 år som begått grova brott samtidigt som resurser behöver tillföras i linje med budgetpropositionen. </w:t>
      </w:r>
    </w:p>
    <w:p w:rsidR="001939E9" w:rsidP="00746535" w:rsidRDefault="00746535" w14:paraId="36B74D09" w14:textId="17D0E79A">
      <w:r w:rsidRPr="00BC1A76">
        <w:t>I övrigt så föreslår Moderaterna samma resursförstärkningar till exempelvis Rätts</w:t>
      </w:r>
      <w:r w:rsidR="00FC7D8A">
        <w:softHyphen/>
      </w:r>
      <w:r w:rsidRPr="00BC1A76">
        <w:t>medicinalverket, Ekobrottsmyndigheten och Brottsförebyggande rådet som återfinns i budgetpropositionen för år 2020.</w:t>
      </w:r>
    </w:p>
    <w:p w:rsidRPr="000C408D" w:rsidR="00746535" w:rsidP="000C408D" w:rsidRDefault="00746535" w14:paraId="07EED21B" w14:textId="6BD71E6E">
      <w:pPr>
        <w:pStyle w:val="Rubrik4"/>
      </w:pPr>
      <w:r w:rsidRPr="000C408D">
        <w:t xml:space="preserve">Krafttag mot terrorism </w:t>
      </w:r>
    </w:p>
    <w:p w:rsidRPr="0040552E" w:rsidR="00746535" w:rsidP="0040552E" w:rsidRDefault="00746535" w14:paraId="6FFF1592" w14:textId="6558AB46">
      <w:pPr>
        <w:pStyle w:val="Normalutanindragellerluft"/>
      </w:pPr>
      <w:r w:rsidRPr="0040552E">
        <w:t>De senaste åren har terrorister vid upprepade tillfällen slagit till mot olika mål i Europa och Sverige. Riskbilden är internationell men också i allra högsta grad inhemsk. I dag finns det omkring 3</w:t>
      </w:r>
      <w:r w:rsidRPr="0040552E" w:rsidR="003C61EF">
        <w:t> </w:t>
      </w:r>
      <w:r w:rsidRPr="0040552E">
        <w:t xml:space="preserve">000 så kallade hotaktörer i våldsbejakande extremistmiljöer i Sverige. Enligt Säkerhetspolisen har Sverige fler våldsbejakande islamister i dag än någon gång tidigare. Den svenska terrorhotnivån är fortsatt förhöjd och det finns en risk för ytterligare attentat i Sverige. </w:t>
      </w:r>
    </w:p>
    <w:p w:rsidRPr="00BC1A76" w:rsidR="00746535" w:rsidP="00746535" w:rsidRDefault="00746535" w14:paraId="27EB71FC" w14:textId="36DFF1F4">
      <w:r w:rsidRPr="00BC1A76">
        <w:t xml:space="preserve">Under de senaste åren har cirka 300 personer rest från Sverige till konfliktområden för att strida för IS eller </w:t>
      </w:r>
      <w:r w:rsidR="003C61EF">
        <w:t>a</w:t>
      </w:r>
      <w:r w:rsidRPr="00BC1A76">
        <w:t>l</w:t>
      </w:r>
      <w:r w:rsidR="003C61EF">
        <w:t>-</w:t>
      </w:r>
      <w:r w:rsidRPr="00BC1A76">
        <w:t xml:space="preserve">Qaida-relaterade grupperingar. Flera har efter en tid återvänt till Sverige. Det är helt avgörande att Sverige har en tydlig och konsekvent hantering av dessa återvändare. De som har begått brott ska utan undantag lagföras och de som utgör en fortsatt säkerhetsrisk ska punktmarkeras. </w:t>
      </w:r>
    </w:p>
    <w:p w:rsidRPr="00BC1A76" w:rsidR="00746535" w:rsidP="00746535" w:rsidRDefault="00746535" w14:paraId="0E80926A" w14:textId="77777777">
      <w:pPr>
        <w:ind w:firstLine="0"/>
      </w:pPr>
      <w:r w:rsidRPr="00BC1A76">
        <w:rPr>
          <w:bCs/>
        </w:rPr>
        <w:t>Säkerhetspolisens förmåga att förebygga, förhindra och upptäcka terroristbrottslighet ska stärkas.</w:t>
      </w:r>
      <w:r w:rsidRPr="003C61EF">
        <w:rPr>
          <w:bCs/>
        </w:rPr>
        <w:t xml:space="preserve"> </w:t>
      </w:r>
      <w:r w:rsidRPr="00BC1A76">
        <w:t xml:space="preserve">Genom ökade resurser får Säkerhetspolisen bättre möjligheter att öka </w:t>
      </w:r>
      <w:r w:rsidRPr="00BC1A76">
        <w:lastRenderedPageBreak/>
        <w:t xml:space="preserve">bemanningen och i högre grad följa de hotaktörer som bedöms vilja skada vårt samhälle. </w:t>
      </w:r>
    </w:p>
    <w:p w:rsidRPr="00BC1A76" w:rsidR="00746535" w:rsidP="00AA6EF0" w:rsidRDefault="00746535" w14:paraId="757D9305" w14:textId="4451B053">
      <w:r w:rsidRPr="00BC1A76">
        <w:t>Sverige får aldrig bli en fristad för människor som har begått krigsbrott och terroristbrott i utlandet. Utöver att IS-återvändare kan utredas för terroristbrottslighet pekar bland annat Säkerhetspolisen på att det också finns de som kan misstänkas ha gjort sig skyldiga till krigsbrott i exempelvis Syrien och Irak. Utredningarna om denna typ av brott är ofta både komplicerade och tidskrävande. Sådana brott utreds av Polis</w:t>
      </w:r>
      <w:r w:rsidR="00FC7D8A">
        <w:softHyphen/>
      </w:r>
      <w:r w:rsidRPr="00BC1A76">
        <w:t xml:space="preserve">myndigheten. Moderaterna har stärkt Polismyndigheten med kraftiga resursökningar och vill nu även förstärka </w:t>
      </w:r>
      <w:r w:rsidRPr="00BC1A76" w:rsidR="00A77B48">
        <w:t xml:space="preserve">riksenheten </w:t>
      </w:r>
      <w:r w:rsidRPr="00BC1A76">
        <w:t xml:space="preserve">för säkerhetsmål och </w:t>
      </w:r>
      <w:r w:rsidRPr="00BC1A76" w:rsidR="00A77B48">
        <w:t xml:space="preserve">riksenheten </w:t>
      </w:r>
      <w:r w:rsidRPr="00BC1A76">
        <w:t>för internationell och organiserad brottslighet vid Åklagarmyndigheten så att inga terroristbrott och k</w:t>
      </w:r>
      <w:r w:rsidRPr="00BC1A76" w:rsidR="00AA6EF0">
        <w:t xml:space="preserve">rigsbrott ska förbli outredda. </w:t>
      </w:r>
    </w:p>
    <w:p w:rsidRPr="00BC1A76" w:rsidR="00746535" w:rsidP="00AA6EF0" w:rsidRDefault="00746535" w14:paraId="6D7E0E97" w14:textId="651BA16C">
      <w:pPr>
        <w:pStyle w:val="Rubrik3"/>
      </w:pPr>
      <w:bookmarkStart w:name="_Toc20961528" w:id="41"/>
      <w:bookmarkStart w:name="_Toc20973725" w:id="42"/>
      <w:r w:rsidRPr="00BC1A76">
        <w:t>4.1.4</w:t>
      </w:r>
      <w:r w:rsidR="00684CB7">
        <w:t xml:space="preserve"> </w:t>
      </w:r>
      <w:r w:rsidRPr="00BC1A76">
        <w:t xml:space="preserve"> Övriga förstärkningar av lag och ordning</w:t>
      </w:r>
      <w:bookmarkEnd w:id="41"/>
      <w:bookmarkEnd w:id="42"/>
    </w:p>
    <w:p w:rsidRPr="0040552E" w:rsidR="00746535" w:rsidP="0040552E" w:rsidRDefault="00746535" w14:paraId="1802A6BA" w14:textId="77777777">
      <w:pPr>
        <w:pStyle w:val="Normalutanindragellerluft"/>
      </w:pPr>
      <w:r w:rsidRPr="0040552E">
        <w:t>När otrygghet breder ut sig måste samhällets svar vara tydligt. Moderaterna är fast beslutna om att se till att samhället tar tillbaka makten från de kriminella. Lag och ordning ska råda i hela Sverige och brottsofferperspektivet stärkas.</w:t>
      </w:r>
    </w:p>
    <w:p w:rsidRPr="00BC1A76" w:rsidR="00746535" w:rsidP="00746535" w:rsidRDefault="00746535" w14:paraId="38C2E864" w14:textId="4C585D9D">
      <w:pPr>
        <w:ind w:firstLine="0"/>
      </w:pPr>
      <w:r w:rsidRPr="00BC1A76">
        <w:t xml:space="preserve">Det behövs kraftfulla åtgärder för att sätta stopp för sexualbrotten. Enligt den </w:t>
      </w:r>
      <w:r w:rsidR="00A77B48">
        <w:t>n</w:t>
      </w:r>
      <w:r w:rsidRPr="00BC1A76">
        <w:t xml:space="preserve">ationella trygghetsundersökningen har utsattheten för sexualbrott ökat kraftigt de senaste åren. Unga kvinnor är särskilt drabbade. Var tredje kvinna känner sig otrygg i sitt eget bostadsområde. För få sexualbrott klaras upp. Brottsoffren får inte det stöd som de behöver. Och när en gärningsman väl blir dömd, så är straffen för exempelvis våldtäkt alltför låga. </w:t>
      </w:r>
    </w:p>
    <w:p w:rsidRPr="00BC1A76" w:rsidR="00746535" w:rsidP="00746535" w:rsidRDefault="00746535" w14:paraId="285A0E5C" w14:textId="0CE62E88">
      <w:r w:rsidRPr="00BC1A76">
        <w:t>Utländska stöldligor turnerar mellan svenska hem. Ungefär hälften av alla bostads</w:t>
      </w:r>
      <w:r w:rsidR="00FC7D8A">
        <w:softHyphen/>
      </w:r>
      <w:r w:rsidRPr="00BC1A76">
        <w:t xml:space="preserve">inbrott begås i dag av utländska stöldligor. Det handlar om organiserad brottslighet. Att få inbrott i sitt hem innebär en stor integritetskränkning. Polisens resurser räcker inte till. Tullverket saknar i dag samtidigt befogenhet att stoppa stöldgodset som förs ut ur landet. Moderaterna vill skärpa gränsbevakningen och sätta stopp för de internationella ligorna. </w:t>
      </w:r>
    </w:p>
    <w:p w:rsidRPr="00BC1A76" w:rsidR="00746535" w:rsidP="00746535" w:rsidRDefault="00746535" w14:paraId="21E5A495" w14:textId="750C333D">
      <w:r w:rsidRPr="00BC1A76">
        <w:t>Moderaternas satsningar på en mer närvarande polis och förslag på straffskärpningar ökar kraven på de brottsbekämpande myndigheterna. Utvecklingen mot en allt råare gängbrottslighet med fler skjutningar och en nyrekrytering till gängen bland yngre åldrar ställer också nya krav på rättsväsendet. Moderaterna</w:t>
      </w:r>
      <w:r w:rsidR="00A77B48">
        <w:t>s</w:t>
      </w:r>
      <w:r w:rsidRPr="00BC1A76">
        <w:t xml:space="preserve"> och Kristdemokraternas budget för 2019 stärkte de rättsvårdande myndigheterna. Nu tar vi ytterligare steg.</w:t>
      </w:r>
    </w:p>
    <w:p w:rsidR="001939E9" w:rsidP="00746535" w:rsidRDefault="00746535" w14:paraId="4511DC8E" w14:textId="77777777">
      <w:pPr>
        <w:ind w:firstLine="0"/>
      </w:pPr>
      <w:r w:rsidRPr="00BC1A76">
        <w:t>Antalet EU-medborgare som kommer till Sverige för att tigga är fortfarande stort och tiggeriet är utbrett i stora delar av landet. Tiggeri är inte ett hållbart sätt att försörja sig. Det låser in människor i fattigdom och leder också till att utsatta människor blir utnyttjade, bland annat för prostitution. Polisen menar att det finns flera grupper av tiggare som styrs av kriminella aktörer. Att stävja detta är prioriterat för Moderaterna och vi vill därför bland annat införa ett nationellt förbud mot tiggeri.</w:t>
      </w:r>
    </w:p>
    <w:p w:rsidRPr="000C408D" w:rsidR="00746535" w:rsidP="000C408D" w:rsidRDefault="00746535" w14:paraId="4058B9F3" w14:textId="31131B7A">
      <w:pPr>
        <w:pStyle w:val="Rubrik4"/>
      </w:pPr>
      <w:r w:rsidRPr="000C408D">
        <w:t xml:space="preserve">Fler uppklarade brott </w:t>
      </w:r>
    </w:p>
    <w:p w:rsidRPr="0040552E" w:rsidR="00746535" w:rsidP="0040552E" w:rsidRDefault="00746535" w14:paraId="26E2688F" w14:textId="6AEE1175">
      <w:pPr>
        <w:pStyle w:val="Normalutanindragellerluft"/>
      </w:pPr>
      <w:r w:rsidRPr="0040552E">
        <w:t>Efterfrågan på forensiska analyser har ökat kontinuerligt de senaste åren. Det är helt avgörande att verksamheten vid Nationellt forensiskt centrum (NFC) har tillräcklig kapacitet och inte blir en flaskhals i brottsutredningarna. Moderaterna föreslår därför en förstärkning och utbyggnad av NFC för</w:t>
      </w:r>
      <w:r w:rsidRPr="0040552E" w:rsidR="00A77B48">
        <w:t xml:space="preserve"> att</w:t>
      </w:r>
      <w:r w:rsidRPr="0040552E">
        <w:t xml:space="preserve"> påtagligt öka förmågan och kapaciteten. </w:t>
      </w:r>
    </w:p>
    <w:p w:rsidRPr="00BC1A76" w:rsidR="00746535" w:rsidP="00746535" w:rsidRDefault="00746535" w14:paraId="56D20226" w14:textId="77777777">
      <w:r w:rsidRPr="00BC1A76">
        <w:t xml:space="preserve">Vi vill se mer kameraövervakning runt om i landet. Kameraövervakning är ett av polisens viktigaste verktyg för att klara upp brott. I en tid där gängkriminaliteten breder </w:t>
      </w:r>
      <w:r w:rsidRPr="00BC1A76">
        <w:lastRenderedPageBreak/>
        <w:t>ut sig och blir grövre och människor skräms från att vittna kan övervakningskameror utgöra ett verkningsfullt komplement till en stark och kontinuerlig polisnärvaro.</w:t>
      </w:r>
    </w:p>
    <w:p w:rsidRPr="00BC1A76" w:rsidR="00746535" w:rsidP="00746535" w:rsidRDefault="00746535" w14:paraId="51A96197" w14:textId="23DC0DF6">
      <w:r w:rsidRPr="00BC1A76">
        <w:t xml:space="preserve">Moderaterna anser att alla utsatta områden bör utrustas med övervakningskameror. Även i övrigt ska </w:t>
      </w:r>
      <w:r w:rsidRPr="00BC1A76" w:rsidR="00A77B48">
        <w:t xml:space="preserve">polisen </w:t>
      </w:r>
      <w:r w:rsidRPr="00BC1A76">
        <w:t xml:space="preserve">ha goda förutsättningar att sätta upp övervakningskameror där de anser det behövligt. Sammantaget tillförs resurser för att ge </w:t>
      </w:r>
      <w:r w:rsidRPr="00BC1A76" w:rsidR="00A77B48">
        <w:t xml:space="preserve">polisen </w:t>
      </w:r>
      <w:r w:rsidRPr="00BC1A76">
        <w:t xml:space="preserve">utrymme för att kunna sätta upp fyra gånger så många kameror som finns uppe i dag. </w:t>
      </w:r>
    </w:p>
    <w:p w:rsidR="001939E9" w:rsidP="00746535" w:rsidRDefault="00746535" w14:paraId="14E96B23" w14:textId="77777777">
      <w:r w:rsidRPr="00BC1A76">
        <w:t>Moderaterna vill förstärka polisens hundresurs för att öka förmågan att klara upp brott. Hundsökningar görs dagligen runt om i Sverige både i brottspreventivt syfte och på grund av att specifika tips har inkommit till Polismyndigheten. Med Moderaternas satsning kan viktiga bevis säkras men också fler vapen och mer narkotika tas i beslag.</w:t>
      </w:r>
    </w:p>
    <w:p w:rsidRPr="000C408D" w:rsidR="00746535" w:rsidP="000C408D" w:rsidRDefault="00746535" w14:paraId="1E145B75" w14:textId="59470721">
      <w:pPr>
        <w:pStyle w:val="Rubrik4"/>
      </w:pPr>
      <w:r w:rsidRPr="000C408D">
        <w:t xml:space="preserve">Fördubblad kränkningsersättning </w:t>
      </w:r>
    </w:p>
    <w:p w:rsidRPr="0040552E" w:rsidR="001939E9" w:rsidP="0040552E" w:rsidRDefault="00746535" w14:paraId="2EDA55B3" w14:textId="77777777">
      <w:pPr>
        <w:pStyle w:val="Normalutanindragellerluft"/>
      </w:pPr>
      <w:r w:rsidRPr="0040552E">
        <w:t xml:space="preserve">Brottsofferperspektivet behöver stärkas i svenskt rättsväsende. Den person som har utsatts för ett brott ska alltid kunna räkna med stöd. Den kränkning som brottsoffret lidit efter att ha utsatts för brott bör i skadeståndshänseende värderas högre för att stå i bättre överensstämmelse med de etiska och sociala värderingar som är rådande i dag. Nivån på kränkningsersättningen till brottsoffer bör fördubblas. En sådan förändring skulle på ett tydligare sätt markera att det som brottsoffret utsatts för utgör en överträdelse av dennes rätt till sin person och integritet. Som utgångspunkt är det gärningsmannen som ska betala ersättning för skadestånd på grund av brott. Den ordningen bör bibehållas även med de högre nivåerna. </w:t>
      </w:r>
    </w:p>
    <w:p w:rsidRPr="0040552E" w:rsidR="00BC6E33" w:rsidP="0040552E" w:rsidRDefault="00BC6E33" w14:paraId="2DE5DEF9" w14:textId="62A9A37B">
      <w:pPr>
        <w:pStyle w:val="Rubrik2"/>
      </w:pPr>
      <w:bookmarkStart w:name="_Toc48811581" w:id="43"/>
      <w:r w:rsidRPr="0040552E">
        <w:t>4.2</w:t>
      </w:r>
      <w:r w:rsidRPr="0040552E" w:rsidR="00684CB7">
        <w:t xml:space="preserve"> </w:t>
      </w:r>
      <w:r w:rsidRPr="0040552E">
        <w:t xml:space="preserve"> Valuta för skattepengarna</w:t>
      </w:r>
      <w:bookmarkEnd w:id="43"/>
    </w:p>
    <w:p w:rsidRPr="0040552E" w:rsidR="00746535" w:rsidP="0040552E" w:rsidRDefault="00746535" w14:paraId="66A7C368" w14:textId="4A7EE2D3">
      <w:pPr>
        <w:pStyle w:val="Normalutanindragellerluft"/>
      </w:pPr>
      <w:r w:rsidRPr="0040552E">
        <w:t>Medborgarna ska i alla lägen kunna veta att deras skattepengar används på ett effektivt sätt och prioriteras till de områden där resurserna gör mest nytta. Att ge valuta för skattepengarna handlar både om att det offentliga ska leva upp till de förväntningar vi har rätt att ställa</w:t>
      </w:r>
      <w:r w:rsidRPr="0040552E" w:rsidR="00EC60CC">
        <w:t xml:space="preserve"> och om </w:t>
      </w:r>
      <w:r w:rsidRPr="0040552E">
        <w:t>att utgifterna – och i förlängningen skatterna – inte blir för</w:t>
      </w:r>
      <w:r w:rsidRPr="0040552E" w:rsidR="00AA6EF0">
        <w:t xml:space="preserve"> höga. </w:t>
      </w:r>
    </w:p>
    <w:p w:rsidRPr="00BC1A76" w:rsidR="00746535" w:rsidP="00AA6EF0" w:rsidRDefault="00746535" w14:paraId="4D005B86" w14:textId="5B749520">
      <w:pPr>
        <w:pStyle w:val="Rubrik3"/>
      </w:pPr>
      <w:bookmarkStart w:name="_Toc20961531" w:id="44"/>
      <w:bookmarkStart w:name="_Toc20973727" w:id="45"/>
      <w:r w:rsidRPr="00BC1A76">
        <w:t>4.2.1</w:t>
      </w:r>
      <w:r w:rsidR="00684CB7">
        <w:t xml:space="preserve"> </w:t>
      </w:r>
      <w:r w:rsidRPr="00BC1A76">
        <w:t xml:space="preserve"> Förstärkning av den kommunala välfärden</w:t>
      </w:r>
      <w:bookmarkEnd w:id="44"/>
      <w:bookmarkEnd w:id="45"/>
    </w:p>
    <w:p w:rsidRPr="000C408D" w:rsidR="00746535" w:rsidP="000C408D" w:rsidRDefault="00746535" w14:paraId="21C40F5B" w14:textId="4559F802">
      <w:pPr>
        <w:pStyle w:val="Normalutanindragellerluft"/>
      </w:pPr>
      <w:r w:rsidRPr="000C408D">
        <w:t>Sverige ska ha en välfärd att lita på – oavsett var i livet man befinner sig eller var i landet man bor. Kommunernas kostnader ökar. Det är naturliga konsekvenser av en åldrande befolkning men är också kopplat till det stora flyktingmottagandet. Äldreomsorg, skolor och förskolor behöver fler medarbetare. Samtidigt som kommunerna under kommande år behöver ökade resurser för att klara välfärdsåtagandet så behöver de också jobba på att förbättra integrationen och att få ner bidrags</w:t>
      </w:r>
      <w:r w:rsidR="00FC7D8A">
        <w:softHyphen/>
      </w:r>
      <w:r w:rsidRPr="000C408D">
        <w:t>kostnaderna. När det gäller tillskotten, efter år 2019, så kommer de att behöva villkoras så att alla kommuner använder pengarna mer effektivt och framförallt minskar bidrags</w:t>
      </w:r>
      <w:r w:rsidR="00FC7D8A">
        <w:softHyphen/>
      </w:r>
      <w:r w:rsidRPr="000C408D">
        <w:t>kostnader och förbättrar integrationen.</w:t>
      </w:r>
    </w:p>
    <w:p w:rsidRPr="00BC1A76" w:rsidR="00746535" w:rsidP="00746535" w:rsidRDefault="00746535" w14:paraId="798DCA35" w14:textId="77777777">
      <w:r w:rsidRPr="00BC1A76">
        <w:t xml:space="preserve">Sveriges kommuner och regioner är under ett allt större tryck till följd av den demografiska utvecklingen med fler barn och fler gamla, samt att kommunerna nu i stor utsträckning får bära kostnaderna för en misslyckad integration. </w:t>
      </w:r>
    </w:p>
    <w:p w:rsidRPr="00BC1A76" w:rsidR="00746535" w:rsidP="00746535" w:rsidRDefault="00746535" w14:paraId="4F933D47" w14:textId="77777777">
      <w:pPr>
        <w:ind w:firstLine="0"/>
      </w:pPr>
      <w:r w:rsidRPr="00BC1A76">
        <w:t>Sveriges befolkning har vuxit snabbare än någonsin tidigare. Befolkningsökningen är större det senaste decenniet än de tre decennierna dessförinnan, sammantaget. Snabbast växer gruppen invandrare från lågt utvecklade länder och personer över 75 år.</w:t>
      </w:r>
    </w:p>
    <w:p w:rsidRPr="00BC1A76" w:rsidR="00746535" w:rsidP="00746535" w:rsidRDefault="00746535" w14:paraId="5EA2A788" w14:textId="278C362D">
      <w:r w:rsidRPr="00BC1A76">
        <w:lastRenderedPageBreak/>
        <w:t>ESV prognosti</w:t>
      </w:r>
      <w:r w:rsidR="00BF6CBD">
        <w:t>s</w:t>
      </w:r>
      <w:r w:rsidRPr="00BC1A76">
        <w:t>erar att överskotten i staten kommer att öka de kommande åren, samtidigt som underskotten växer i kommunsektorn. Underskotten drivs bland annat av stora investeringsbehov hos kommunerna. Dessutom kommer de demografiska förändringarna leda till lägre intäkter och högre kostnader för många kommuner, vilket, givet kommunernas balanskrav, kan driva fram antingen höjda skatter eller ned</w:t>
      </w:r>
      <w:r w:rsidR="00FC7D8A">
        <w:softHyphen/>
      </w:r>
      <w:r w:rsidRPr="00BC1A76">
        <w:t>skärningar. Det är viktigt att det kontinuerligt sker effektivisering i den kommunala verksamheten, men det är också uppenbart att kommunsektorn i detta läge behöver ökade resurser och att staten har möjlighet att tillföra resurser.</w:t>
      </w:r>
    </w:p>
    <w:p w:rsidRPr="00BC1A76" w:rsidR="00746535" w:rsidP="00746535" w:rsidRDefault="00746535" w14:paraId="2101E4F9" w14:textId="490720D5">
      <w:r w:rsidRPr="00BC1A76">
        <w:t>Kommunernas ekonomichefer förväntar sig påtagliga kostnadsökningar på en rad områden enligt en undersökning från SKL. Flest tror att kostnaderna för försörjnings</w:t>
      </w:r>
      <w:r w:rsidR="00FC7D8A">
        <w:softHyphen/>
      </w:r>
      <w:r w:rsidRPr="00BC1A76">
        <w:t>stödet ska öka betydligt, men även kostnaderna för förskola och grundskola ser ut att öka påtagligt i många kommuner</w:t>
      </w:r>
      <w:r w:rsidR="00BF6CBD">
        <w:t>.</w:t>
      </w:r>
    </w:p>
    <w:p w:rsidRPr="00BC1A76" w:rsidR="00746535" w:rsidP="00746535" w:rsidRDefault="00746535" w14:paraId="60B9F2C1" w14:textId="318365F8">
      <w:r w:rsidRPr="00BC1A76">
        <w:t>Staten gör betydande resurstillskott till kommunerna varje år. Det görs som riktade statsbidrag och kostnadsersättningar när staten fattar beslut om exempelvis mindre barngrupper i förskolan eller för kostnader för nyanlända. Totalt omfattade dessa statsbidrag 108 miljarder kronor</w:t>
      </w:r>
      <w:r w:rsidRPr="00BC1A76" w:rsidR="00BF6CBD">
        <w:t>2019</w:t>
      </w:r>
      <w:r w:rsidRPr="00BC1A76">
        <w:t>. Dessutom ger staten kommunerna generella statsbidrag baserat på befolkningssammansättningen. Detta görs både för att stärka kommunernas ekonomi generellt, exempelvis under finanskrisen 2008</w:t>
      </w:r>
      <w:r w:rsidR="00BF6CBD">
        <w:t>–</w:t>
      </w:r>
      <w:r w:rsidRPr="00BC1A76">
        <w:t xml:space="preserve">2010, </w:t>
      </w:r>
      <w:r w:rsidR="00BF6CBD">
        <w:t>och som</w:t>
      </w:r>
      <w:r w:rsidRPr="00BC1A76">
        <w:t xml:space="preserve"> ersättning till kommunerna för statliga regelförändringar, exempelvis sänkt pensionärs</w:t>
      </w:r>
      <w:r w:rsidR="00FC7D8A">
        <w:softHyphen/>
      </w:r>
      <w:r w:rsidRPr="00BC1A76">
        <w:t>skatt som minskar kommunernas intäkter. Dessa statsbidrag omfattade 111 miljarder kronor</w:t>
      </w:r>
      <w:r w:rsidRPr="00BC1A76" w:rsidR="00BF6CBD">
        <w:t>2019</w:t>
      </w:r>
      <w:r w:rsidRPr="00BC1A76">
        <w:t>.</w:t>
      </w:r>
    </w:p>
    <w:p w:rsidRPr="00BC1A76" w:rsidR="00746535" w:rsidP="00746535" w:rsidRDefault="00746535" w14:paraId="58A2CF32" w14:textId="18EBA5BA">
      <w:r w:rsidRPr="00BC1A76">
        <w:t>Under senare år har de riktade statsbidragen blivit betydligt fler och omfattar mer pengar. I den senaste budgetpropositionen redovisades 202 olika former av riktade statsbidrag för kommuner och regioner. Satsningarna är många gånger vällovliga men det behöver vara upp till kommuner och regioner att styra resurser dit de bäst behövs. Den stora mängden bidrag slår också mot mindre kommuner, som inte har kapacitet att söka alla de statliga bidrag som finns. Administrationen runt bidragen är dessutom ofta så omfattande att man behöver ha flera personer anställda bara för att söka, följa upp och återredovisa bidragen. Moderaterna anser att de riktade statsbidragen ska minskas till förmån för generella statsbidrag. Generella statsbidrag ger stabila planerings</w:t>
      </w:r>
      <w:r w:rsidR="00FC7D8A">
        <w:softHyphen/>
      </w:r>
      <w:r w:rsidRPr="00BC1A76">
        <w:t>förutsättningar</w:t>
      </w:r>
      <w:r w:rsidR="00BF6CBD">
        <w:t xml:space="preserve"> och</w:t>
      </w:r>
      <w:r w:rsidRPr="00BC1A76">
        <w:t xml:space="preserve"> skapar långsiktighet och utrymme för effektivisering, utveckling och förnyelse. Dessutom minskar särskilt mindre kommuners behov av att ägna resurser åt att söka, följa upp och återrapportera riktade statsbidrag.</w:t>
      </w:r>
    </w:p>
    <w:p w:rsidR="001939E9" w:rsidP="007A3210" w:rsidRDefault="00746535" w14:paraId="3D877AC6" w14:textId="77777777">
      <w:r w:rsidRPr="00BC1A76">
        <w:t>Riktade statsbidrag skapar också en ryckighet eftersom de oftast är tillfälliga. Efter den stora flyktingvågen 2015 ökade de riktade statsbidragen till kommunerna för att ta hand om nyanlända. Dessa bidrag tar nu slut vilket minskar resurserna till kommunerna. Trots ökade behov var därför antalet anställda i kommunsektorn i augusti de</w:t>
      </w:r>
      <w:r w:rsidR="00BF6CBD">
        <w:t>t</w:t>
      </w:r>
      <w:r w:rsidRPr="00BC1A76">
        <w:t xml:space="preserve"> lägsta sedan januari 2018, och nedgången i sysselsättning totalt beror i hög grad på sjunkande sysselsättning i kommunsektorn. Med en mer långsiktig finansiering hade det inte behövt ske. </w:t>
      </w:r>
    </w:p>
    <w:p w:rsidRPr="000C408D" w:rsidR="00746535" w:rsidP="006C55D0" w:rsidRDefault="00746535" w14:paraId="003BF013" w14:textId="091674B2">
      <w:pPr>
        <w:pStyle w:val="Tabellrubrik"/>
        <w:keepNext/>
      </w:pPr>
      <w:r w:rsidRPr="000C408D">
        <w:lastRenderedPageBreak/>
        <w:t xml:space="preserve">Figur </w:t>
      </w:r>
      <w:r w:rsidRPr="000C408D">
        <w:fldChar w:fldCharType="begin"/>
      </w:r>
      <w:r w:rsidRPr="000C408D">
        <w:instrText xml:space="preserve"> SEQ Figur \* ARABIC </w:instrText>
      </w:r>
      <w:r w:rsidRPr="000C408D">
        <w:fldChar w:fldCharType="separate"/>
      </w:r>
      <w:r w:rsidRPr="000C408D" w:rsidR="00086D05">
        <w:t>13</w:t>
      </w:r>
      <w:r w:rsidRPr="000C408D">
        <w:fldChar w:fldCharType="end"/>
      </w:r>
      <w:r w:rsidRPr="000C408D">
        <w:t xml:space="preserve"> Utveckling vad gäller anställda i kommunal sektor samt befolkningen</w:t>
      </w:r>
    </w:p>
    <w:p w:rsidRPr="00BC1A76" w:rsidR="00746535" w:rsidP="00746535" w:rsidRDefault="00746535" w14:paraId="1675B184" w14:textId="77777777">
      <w:pPr>
        <w:ind w:firstLine="0"/>
      </w:pPr>
      <w:r w:rsidRPr="00BC1A76">
        <w:rPr>
          <w:noProof/>
          <w:lang w:eastAsia="sv-SE"/>
        </w:rPr>
        <w:drawing>
          <wp:inline distT="0" distB="0" distL="0" distR="0" wp14:anchorId="1A0ECCD4" wp14:editId="548503FC">
            <wp:extent cx="5040000" cy="3560400"/>
            <wp:effectExtent l="0" t="0" r="8255" b="2540"/>
            <wp:docPr id="21" name="Diagram 21" desc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Pr="000C408D" w:rsidR="001939E9" w:rsidP="000C408D" w:rsidRDefault="00BF6CBD" w14:paraId="24442CCF" w14:textId="77777777">
      <w:pPr>
        <w:pStyle w:val="Tabellunderrubrik"/>
      </w:pPr>
      <w:r w:rsidRPr="000C408D">
        <w:t>Källa: SCB.</w:t>
      </w:r>
    </w:p>
    <w:p w:rsidRPr="000C408D" w:rsidR="00746535" w:rsidP="000C408D" w:rsidRDefault="00746535" w14:paraId="35867351" w14:textId="117DDAEB">
      <w:pPr>
        <w:pStyle w:val="Rubrik4"/>
      </w:pPr>
      <w:r w:rsidRPr="000C408D">
        <w:t>Ökade statsbidrag för att motverka skattehöjningar och nedskärningar</w:t>
      </w:r>
    </w:p>
    <w:p w:rsidRPr="000C408D" w:rsidR="00746535" w:rsidP="000C408D" w:rsidRDefault="00746535" w14:paraId="0202ACE4" w14:textId="1CF08CDF">
      <w:pPr>
        <w:pStyle w:val="Normalutanindragellerluft"/>
      </w:pPr>
      <w:r w:rsidRPr="000C408D">
        <w:t>Tillskotten i Moderaternas och Kristdemokraternas budget för 2019 var viktiga att göra och det är bra att regeringen också ställer sig bakom dem. Det har dock blivit allt mer uppenbart att kommunernas behov är betydligt större än så. I Moderaternas budgetmotion ingår därför en höjning av de generella statsbidragen på 14 miljarder kronor vilket är 9</w:t>
      </w:r>
      <w:r w:rsidRPr="000C408D" w:rsidR="00BF6CBD">
        <w:t> </w:t>
      </w:r>
      <w:r w:rsidRPr="000C408D">
        <w:t>miljarder kronor utöver den höjning som beslutades i Moderaternas och Kristdemokraternas budget. Ökningen skulle, om den blev verklighet, bli en av de största ökningarna av de generella resurserna till kommunerna någonsin.</w:t>
      </w:r>
    </w:p>
    <w:p w:rsidRPr="00BC1A76" w:rsidR="00746535" w:rsidP="007A3210" w:rsidRDefault="00746535" w14:paraId="3BAF5EBA" w14:textId="22782478">
      <w:r w:rsidRPr="00BC1A76">
        <w:t xml:space="preserve">Moderaterna vill motverka att Sverige går in i en lågkonjunktur med ständigt ökande kommunalskatter. För att få till ett skattehöjarstopp och över tid säkerställa att arbetslinjen inte ska undermineras är det uppenbart att staten behöver ta ett större ansvar för den svenska välfärden. Det ställer också krav på att Sveriges kommuner och regioner ökar ansträngningarna för att </w:t>
      </w:r>
      <w:r w:rsidR="00BF6CBD">
        <w:t xml:space="preserve">att </w:t>
      </w:r>
      <w:r w:rsidRPr="00BC1A76">
        <w:t>använda välfärd i alla lägen ska gå före bidrag.</w:t>
      </w:r>
    </w:p>
    <w:p w:rsidRPr="00BC1A76" w:rsidR="00746535" w:rsidP="007A3210" w:rsidRDefault="00746535" w14:paraId="51D1CC61" w14:textId="7609BF3B">
      <w:r w:rsidRPr="00BC1A76">
        <w:t>Den ökning som Moderaterna föreslår består av två delar. Först och främst ökas de generella statsbidragen med 9,3 miljarder kronor. Dessutom omvandlas 7</w:t>
      </w:r>
      <w:r w:rsidR="00BF6CBD">
        <w:t> </w:t>
      </w:r>
      <w:r w:rsidRPr="00BC1A76">
        <w:t>riktade statsbidrag till generella statsbidrag. I stället för att staten ska bestämma hur dessa medel ska användas</w:t>
      </w:r>
      <w:r w:rsidR="00BF6CBD">
        <w:t xml:space="preserve"> och </w:t>
      </w:r>
      <w:r w:rsidRPr="00BC1A76">
        <w:t xml:space="preserve">till vem de ska gå och kräva detaljerade återrapporteringar skulle kommunerna själva få bestämma över dessa totalt 4,9 miljarder kronor. </w:t>
      </w:r>
    </w:p>
    <w:p w:rsidRPr="00BC1A76" w:rsidR="00746535" w:rsidP="007A3210" w:rsidRDefault="00746535" w14:paraId="789A88AA" w14:textId="07E8CD0E">
      <w:r w:rsidRPr="00BC1A76">
        <w:t xml:space="preserve">Totalt innebär det en ökning av resurserna till vård, skola och omsorg (utgiftsområdena 9, 16 och 25) </w:t>
      </w:r>
      <w:r w:rsidR="00BF6CBD">
        <w:t xml:space="preserve">som </w:t>
      </w:r>
      <w:r w:rsidRPr="00BC1A76">
        <w:t xml:space="preserve">skulle bli 3,2 miljarder kronor högre än med regeringens budget. Det är möjligt eftersom vi prioriterar hårt i statens budget och även gör vissa skattehöjningar. </w:t>
      </w:r>
    </w:p>
    <w:p w:rsidRPr="00BC1A76" w:rsidR="00746535" w:rsidP="007A3210" w:rsidRDefault="00746535" w14:paraId="5B79E362" w14:textId="0505BC12">
      <w:r w:rsidRPr="00BC1A76">
        <w:t>Ökningen 2020 följs sedan upp med att de samlade resursökningar</w:t>
      </w:r>
      <w:r w:rsidR="00BF6CBD">
        <w:t>na</w:t>
      </w:r>
      <w:r w:rsidRPr="00BC1A76">
        <w:t xml:space="preserve"> för 2021 blir 19,8 miljarder kronor</w:t>
      </w:r>
      <w:r w:rsidR="00BF6CBD">
        <w:t>,</w:t>
      </w:r>
      <w:r w:rsidRPr="00BC1A76">
        <w:t xml:space="preserve"> och för 2022 blir de samlade resursökningarna 24,5 miljarder kronor.</w:t>
      </w:r>
    </w:p>
    <w:p w:rsidRPr="00CD2E3A" w:rsidR="00746535" w:rsidP="00CD2E3A" w:rsidRDefault="00746535" w14:paraId="6E1509BB" w14:textId="2A3B7372">
      <w:pPr>
        <w:pStyle w:val="Rubrik4"/>
      </w:pPr>
      <w:r w:rsidRPr="00CD2E3A">
        <w:lastRenderedPageBreak/>
        <w:t xml:space="preserve">Sammanlagt ser </w:t>
      </w:r>
      <w:r w:rsidRPr="00CD2E3A" w:rsidR="00BF6CBD">
        <w:t xml:space="preserve">Moderaternas </w:t>
      </w:r>
      <w:r w:rsidRPr="00CD2E3A">
        <w:t>välfärdspolitiska reform för 2020 ut enligt följande:</w:t>
      </w:r>
    </w:p>
    <w:tbl>
      <w:tblPr>
        <w:tblW w:w="8505" w:type="dxa"/>
        <w:tblLayout w:type="fixed"/>
        <w:tblCellMar>
          <w:left w:w="57" w:type="dxa"/>
          <w:right w:w="57" w:type="dxa"/>
        </w:tblCellMar>
        <w:tblLook w:val="04A0" w:firstRow="1" w:lastRow="0" w:firstColumn="1" w:lastColumn="0" w:noHBand="0" w:noVBand="1"/>
      </w:tblPr>
      <w:tblGrid>
        <w:gridCol w:w="7523"/>
        <w:gridCol w:w="982"/>
      </w:tblGrid>
      <w:tr w:rsidRPr="00024B2A" w:rsidR="00746535" w:rsidTr="00024B2A" w14:paraId="270E1EB2" w14:textId="77777777">
        <w:trPr>
          <w:cantSplit/>
        </w:trPr>
        <w:tc>
          <w:tcPr>
            <w:tcW w:w="7523" w:type="dxa"/>
            <w:tcBorders>
              <w:top w:val="single" w:color="auto" w:sz="4" w:space="0"/>
            </w:tcBorders>
            <w:shd w:val="clear" w:color="auto" w:fill="auto"/>
            <w:noWrap/>
            <w:vAlign w:val="bottom"/>
            <w:hideMark/>
          </w:tcPr>
          <w:p w:rsidRPr="00024B2A" w:rsidR="00746535" w:rsidP="00024B2A" w:rsidRDefault="00746535" w14:paraId="382330B0" w14:textId="77777777">
            <w:pPr>
              <w:spacing w:before="80" w:line="240" w:lineRule="exact"/>
              <w:ind w:firstLine="0"/>
              <w:rPr>
                <w:rFonts w:asciiTheme="majorHAnsi" w:hAnsiTheme="majorHAnsi" w:cstheme="majorHAnsi"/>
                <w:b/>
                <w:sz w:val="20"/>
                <w:szCs w:val="20"/>
              </w:rPr>
            </w:pPr>
            <w:r w:rsidRPr="00024B2A">
              <w:rPr>
                <w:rFonts w:asciiTheme="majorHAnsi" w:hAnsiTheme="majorHAnsi" w:cstheme="majorHAnsi"/>
                <w:b/>
                <w:sz w:val="20"/>
                <w:szCs w:val="20"/>
              </w:rPr>
              <w:t>Generella tillskott</w:t>
            </w:r>
          </w:p>
        </w:tc>
        <w:tc>
          <w:tcPr>
            <w:tcW w:w="982" w:type="dxa"/>
            <w:tcBorders>
              <w:top w:val="single" w:color="auto" w:sz="4" w:space="0"/>
            </w:tcBorders>
            <w:shd w:val="clear" w:color="auto" w:fill="auto"/>
            <w:noWrap/>
            <w:vAlign w:val="bottom"/>
            <w:hideMark/>
          </w:tcPr>
          <w:p w:rsidRPr="00024B2A" w:rsidR="00746535" w:rsidP="00024B2A" w:rsidRDefault="00746535" w14:paraId="390F9D30" w14:textId="77777777">
            <w:pPr>
              <w:spacing w:before="80" w:line="240" w:lineRule="exact"/>
              <w:ind w:firstLine="0"/>
              <w:jc w:val="right"/>
              <w:rPr>
                <w:rFonts w:asciiTheme="majorHAnsi" w:hAnsiTheme="majorHAnsi" w:cstheme="majorHAnsi"/>
                <w:b/>
                <w:sz w:val="20"/>
                <w:szCs w:val="20"/>
              </w:rPr>
            </w:pPr>
            <w:r w:rsidRPr="00024B2A">
              <w:rPr>
                <w:rFonts w:asciiTheme="majorHAnsi" w:hAnsiTheme="majorHAnsi" w:cstheme="majorHAnsi"/>
                <w:b/>
                <w:sz w:val="20"/>
                <w:szCs w:val="20"/>
              </w:rPr>
              <w:t>7,5</w:t>
            </w:r>
          </w:p>
        </w:tc>
      </w:tr>
      <w:tr w:rsidRPr="00024B2A" w:rsidR="00746535" w:rsidTr="00024B2A" w14:paraId="6E3FA52B" w14:textId="77777777">
        <w:trPr>
          <w:cantSplit/>
        </w:trPr>
        <w:tc>
          <w:tcPr>
            <w:tcW w:w="7523" w:type="dxa"/>
            <w:shd w:val="clear" w:color="auto" w:fill="auto"/>
            <w:noWrap/>
            <w:vAlign w:val="bottom"/>
            <w:hideMark/>
          </w:tcPr>
          <w:p w:rsidRPr="00024B2A" w:rsidR="00746535" w:rsidP="00024B2A" w:rsidRDefault="00746535" w14:paraId="63BC477D" w14:textId="06FC2FC4">
            <w:pPr>
              <w:spacing w:before="80" w:line="240" w:lineRule="exact"/>
              <w:ind w:firstLine="0"/>
              <w:rPr>
                <w:rFonts w:asciiTheme="majorHAnsi" w:hAnsiTheme="majorHAnsi" w:cstheme="majorHAnsi"/>
                <w:b/>
                <w:sz w:val="20"/>
                <w:szCs w:val="20"/>
              </w:rPr>
            </w:pPr>
            <w:r w:rsidRPr="00024B2A">
              <w:rPr>
                <w:rFonts w:asciiTheme="majorHAnsi" w:hAnsiTheme="majorHAnsi" w:cstheme="majorHAnsi"/>
                <w:b/>
                <w:sz w:val="20"/>
                <w:szCs w:val="20"/>
              </w:rPr>
              <w:t>Riktade nya statsbidrag blir generella</w:t>
            </w:r>
          </w:p>
        </w:tc>
        <w:tc>
          <w:tcPr>
            <w:tcW w:w="982" w:type="dxa"/>
            <w:shd w:val="clear" w:color="auto" w:fill="auto"/>
            <w:noWrap/>
            <w:vAlign w:val="bottom"/>
            <w:hideMark/>
          </w:tcPr>
          <w:p w:rsidRPr="00024B2A" w:rsidR="00746535" w:rsidP="00024B2A" w:rsidRDefault="00746535" w14:paraId="490F626C" w14:textId="77777777">
            <w:pPr>
              <w:spacing w:before="80" w:line="240" w:lineRule="exact"/>
              <w:ind w:firstLine="0"/>
              <w:jc w:val="right"/>
              <w:rPr>
                <w:rFonts w:asciiTheme="majorHAnsi" w:hAnsiTheme="majorHAnsi" w:cstheme="majorHAnsi"/>
                <w:b/>
                <w:sz w:val="20"/>
                <w:szCs w:val="20"/>
              </w:rPr>
            </w:pPr>
            <w:r w:rsidRPr="00024B2A">
              <w:rPr>
                <w:rFonts w:asciiTheme="majorHAnsi" w:hAnsiTheme="majorHAnsi" w:cstheme="majorHAnsi"/>
                <w:b/>
                <w:sz w:val="20"/>
                <w:szCs w:val="20"/>
              </w:rPr>
              <w:t>1,81</w:t>
            </w:r>
          </w:p>
        </w:tc>
      </w:tr>
      <w:tr w:rsidRPr="00024B2A" w:rsidR="00746535" w:rsidTr="00024B2A" w14:paraId="5DD9C863" w14:textId="77777777">
        <w:trPr>
          <w:cantSplit/>
        </w:trPr>
        <w:tc>
          <w:tcPr>
            <w:tcW w:w="7523" w:type="dxa"/>
            <w:shd w:val="clear" w:color="auto" w:fill="auto"/>
            <w:noWrap/>
            <w:vAlign w:val="bottom"/>
            <w:hideMark/>
          </w:tcPr>
          <w:p w:rsidRPr="00024B2A" w:rsidR="00746535" w:rsidP="00024B2A" w:rsidRDefault="00746535" w14:paraId="1AB05DF5" w14:textId="3DABE851">
            <w:pPr>
              <w:spacing w:before="80" w:line="240" w:lineRule="exact"/>
              <w:ind w:firstLine="0"/>
              <w:rPr>
                <w:rFonts w:asciiTheme="majorHAnsi" w:hAnsiTheme="majorHAnsi" w:cstheme="majorHAnsi"/>
                <w:sz w:val="20"/>
                <w:szCs w:val="20"/>
              </w:rPr>
            </w:pPr>
            <w:r w:rsidRPr="00024B2A">
              <w:rPr>
                <w:rFonts w:asciiTheme="majorHAnsi" w:hAnsiTheme="majorHAnsi" w:cstheme="majorHAnsi"/>
                <w:sz w:val="20"/>
                <w:szCs w:val="20"/>
              </w:rPr>
              <w:t xml:space="preserve"> </w:t>
            </w:r>
            <w:r w:rsidRPr="00024B2A" w:rsidR="00BF6CBD">
              <w:rPr>
                <w:rFonts w:asciiTheme="majorHAnsi" w:hAnsiTheme="majorHAnsi" w:cstheme="majorHAnsi"/>
                <w:sz w:val="20"/>
                <w:szCs w:val="20"/>
              </w:rPr>
              <w:t>–</w:t>
            </w:r>
            <w:r w:rsidRPr="00024B2A">
              <w:rPr>
                <w:rFonts w:asciiTheme="majorHAnsi" w:hAnsiTheme="majorHAnsi" w:cstheme="majorHAnsi"/>
                <w:sz w:val="20"/>
                <w:szCs w:val="20"/>
              </w:rPr>
              <w:t xml:space="preserve"> Anslag för fler lärarassistenter</w:t>
            </w:r>
          </w:p>
        </w:tc>
        <w:tc>
          <w:tcPr>
            <w:tcW w:w="982" w:type="dxa"/>
            <w:shd w:val="clear" w:color="auto" w:fill="auto"/>
            <w:noWrap/>
            <w:vAlign w:val="bottom"/>
            <w:hideMark/>
          </w:tcPr>
          <w:p w:rsidRPr="00024B2A" w:rsidR="00746535" w:rsidP="00024B2A" w:rsidRDefault="00746535" w14:paraId="7B1132E0" w14:textId="77777777">
            <w:pPr>
              <w:spacing w:before="80" w:line="240" w:lineRule="exact"/>
              <w:ind w:firstLine="0"/>
              <w:jc w:val="right"/>
              <w:rPr>
                <w:rFonts w:asciiTheme="majorHAnsi" w:hAnsiTheme="majorHAnsi" w:cstheme="majorHAnsi"/>
                <w:sz w:val="20"/>
                <w:szCs w:val="20"/>
              </w:rPr>
            </w:pPr>
            <w:r w:rsidRPr="00024B2A">
              <w:rPr>
                <w:rFonts w:asciiTheme="majorHAnsi" w:hAnsiTheme="majorHAnsi" w:cstheme="majorHAnsi"/>
                <w:sz w:val="20"/>
                <w:szCs w:val="20"/>
              </w:rPr>
              <w:t>0,5</w:t>
            </w:r>
          </w:p>
        </w:tc>
      </w:tr>
      <w:tr w:rsidRPr="00024B2A" w:rsidR="00746535" w:rsidTr="00024B2A" w14:paraId="617BEBF2" w14:textId="77777777">
        <w:trPr>
          <w:cantSplit/>
        </w:trPr>
        <w:tc>
          <w:tcPr>
            <w:tcW w:w="7523" w:type="dxa"/>
            <w:shd w:val="clear" w:color="auto" w:fill="auto"/>
            <w:noWrap/>
            <w:vAlign w:val="bottom"/>
            <w:hideMark/>
          </w:tcPr>
          <w:p w:rsidRPr="00024B2A" w:rsidR="00746535" w:rsidP="00024B2A" w:rsidRDefault="00746535" w14:paraId="06E9787A" w14:textId="71D56CA4">
            <w:pPr>
              <w:spacing w:before="80" w:line="240" w:lineRule="exact"/>
              <w:ind w:firstLine="0"/>
              <w:rPr>
                <w:rFonts w:asciiTheme="majorHAnsi" w:hAnsiTheme="majorHAnsi" w:cstheme="majorHAnsi"/>
                <w:sz w:val="20"/>
                <w:szCs w:val="20"/>
              </w:rPr>
            </w:pPr>
            <w:r w:rsidRPr="00024B2A">
              <w:rPr>
                <w:rFonts w:asciiTheme="majorHAnsi" w:hAnsiTheme="majorHAnsi" w:cstheme="majorHAnsi"/>
                <w:sz w:val="20"/>
                <w:szCs w:val="20"/>
              </w:rPr>
              <w:t xml:space="preserve"> </w:t>
            </w:r>
            <w:r w:rsidRPr="00024B2A" w:rsidR="00BF6CBD">
              <w:rPr>
                <w:rFonts w:asciiTheme="majorHAnsi" w:hAnsiTheme="majorHAnsi" w:cstheme="majorHAnsi"/>
                <w:sz w:val="20"/>
                <w:szCs w:val="20"/>
              </w:rPr>
              <w:t>–</w:t>
            </w:r>
            <w:r w:rsidRPr="00024B2A">
              <w:rPr>
                <w:rFonts w:asciiTheme="majorHAnsi" w:hAnsiTheme="majorHAnsi" w:cstheme="majorHAnsi"/>
                <w:sz w:val="20"/>
                <w:szCs w:val="20"/>
              </w:rPr>
              <w:t xml:space="preserve"> Anslag för förstärkt stöd till likvärdighet och kunskapsutveckling</w:t>
            </w:r>
          </w:p>
        </w:tc>
        <w:tc>
          <w:tcPr>
            <w:tcW w:w="982" w:type="dxa"/>
            <w:shd w:val="clear" w:color="auto" w:fill="auto"/>
            <w:noWrap/>
            <w:vAlign w:val="bottom"/>
            <w:hideMark/>
          </w:tcPr>
          <w:p w:rsidRPr="00024B2A" w:rsidR="00746535" w:rsidP="00024B2A" w:rsidRDefault="00746535" w14:paraId="45BF931F" w14:textId="77777777">
            <w:pPr>
              <w:spacing w:before="80" w:line="240" w:lineRule="exact"/>
              <w:ind w:firstLine="0"/>
              <w:jc w:val="right"/>
              <w:rPr>
                <w:rFonts w:asciiTheme="majorHAnsi" w:hAnsiTheme="majorHAnsi" w:cstheme="majorHAnsi"/>
                <w:sz w:val="20"/>
                <w:szCs w:val="20"/>
              </w:rPr>
            </w:pPr>
            <w:r w:rsidRPr="00024B2A">
              <w:rPr>
                <w:rFonts w:asciiTheme="majorHAnsi" w:hAnsiTheme="majorHAnsi" w:cstheme="majorHAnsi"/>
                <w:sz w:val="20"/>
                <w:szCs w:val="20"/>
              </w:rPr>
              <w:t>0,81</w:t>
            </w:r>
          </w:p>
        </w:tc>
      </w:tr>
      <w:tr w:rsidRPr="00024B2A" w:rsidR="00746535" w:rsidTr="00024B2A" w14:paraId="6A0B79EC" w14:textId="77777777">
        <w:trPr>
          <w:cantSplit/>
        </w:trPr>
        <w:tc>
          <w:tcPr>
            <w:tcW w:w="7523" w:type="dxa"/>
            <w:shd w:val="clear" w:color="auto" w:fill="auto"/>
            <w:noWrap/>
            <w:vAlign w:val="bottom"/>
            <w:hideMark/>
          </w:tcPr>
          <w:p w:rsidRPr="00024B2A" w:rsidR="00746535" w:rsidP="00024B2A" w:rsidRDefault="00746535" w14:paraId="6A177B07" w14:textId="1055C464">
            <w:pPr>
              <w:spacing w:before="80" w:line="240" w:lineRule="exact"/>
              <w:ind w:firstLine="0"/>
              <w:rPr>
                <w:rFonts w:asciiTheme="majorHAnsi" w:hAnsiTheme="majorHAnsi" w:cstheme="majorHAnsi"/>
                <w:sz w:val="20"/>
                <w:szCs w:val="20"/>
              </w:rPr>
            </w:pPr>
            <w:r w:rsidRPr="00024B2A">
              <w:rPr>
                <w:rFonts w:asciiTheme="majorHAnsi" w:hAnsiTheme="majorHAnsi" w:cstheme="majorHAnsi"/>
                <w:sz w:val="20"/>
                <w:szCs w:val="20"/>
              </w:rPr>
              <w:t xml:space="preserve"> </w:t>
            </w:r>
            <w:r w:rsidRPr="00024B2A" w:rsidR="00BF6CBD">
              <w:rPr>
                <w:rFonts w:asciiTheme="majorHAnsi" w:hAnsiTheme="majorHAnsi" w:cstheme="majorHAnsi"/>
                <w:sz w:val="20"/>
                <w:szCs w:val="20"/>
              </w:rPr>
              <w:t>–</w:t>
            </w:r>
            <w:r w:rsidRPr="00024B2A">
              <w:rPr>
                <w:rFonts w:asciiTheme="majorHAnsi" w:hAnsiTheme="majorHAnsi" w:cstheme="majorHAnsi"/>
                <w:sz w:val="20"/>
                <w:szCs w:val="20"/>
              </w:rPr>
              <w:t xml:space="preserve"> Anslag för åtgärder mot segregation</w:t>
            </w:r>
          </w:p>
        </w:tc>
        <w:tc>
          <w:tcPr>
            <w:tcW w:w="982" w:type="dxa"/>
            <w:shd w:val="clear" w:color="auto" w:fill="auto"/>
            <w:noWrap/>
            <w:vAlign w:val="bottom"/>
            <w:hideMark/>
          </w:tcPr>
          <w:p w:rsidRPr="00024B2A" w:rsidR="00746535" w:rsidP="00024B2A" w:rsidRDefault="00746535" w14:paraId="21D7ACC3" w14:textId="77777777">
            <w:pPr>
              <w:spacing w:before="80" w:line="240" w:lineRule="exact"/>
              <w:ind w:firstLine="0"/>
              <w:jc w:val="right"/>
              <w:rPr>
                <w:rFonts w:asciiTheme="majorHAnsi" w:hAnsiTheme="majorHAnsi" w:cstheme="majorHAnsi"/>
                <w:sz w:val="20"/>
                <w:szCs w:val="20"/>
              </w:rPr>
            </w:pPr>
            <w:r w:rsidRPr="00024B2A">
              <w:rPr>
                <w:rFonts w:asciiTheme="majorHAnsi" w:hAnsiTheme="majorHAnsi" w:cstheme="majorHAnsi"/>
                <w:sz w:val="20"/>
                <w:szCs w:val="20"/>
              </w:rPr>
              <w:t>0,5</w:t>
            </w:r>
          </w:p>
        </w:tc>
      </w:tr>
      <w:tr w:rsidRPr="00024B2A" w:rsidR="00746535" w:rsidTr="00024B2A" w14:paraId="1FB62CD6" w14:textId="77777777">
        <w:trPr>
          <w:cantSplit/>
        </w:trPr>
        <w:tc>
          <w:tcPr>
            <w:tcW w:w="7523" w:type="dxa"/>
            <w:shd w:val="clear" w:color="auto" w:fill="auto"/>
            <w:noWrap/>
            <w:vAlign w:val="bottom"/>
            <w:hideMark/>
          </w:tcPr>
          <w:p w:rsidRPr="00024B2A" w:rsidR="00746535" w:rsidP="00024B2A" w:rsidRDefault="00746535" w14:paraId="55513EB4" w14:textId="77777777">
            <w:pPr>
              <w:spacing w:before="120" w:line="240" w:lineRule="exact"/>
              <w:ind w:firstLine="0"/>
              <w:rPr>
                <w:rFonts w:asciiTheme="majorHAnsi" w:hAnsiTheme="majorHAnsi" w:cstheme="majorHAnsi"/>
                <w:b/>
                <w:sz w:val="20"/>
                <w:szCs w:val="20"/>
              </w:rPr>
            </w:pPr>
            <w:r w:rsidRPr="00024B2A">
              <w:rPr>
                <w:rFonts w:asciiTheme="majorHAnsi" w:hAnsiTheme="majorHAnsi" w:cstheme="majorHAnsi"/>
                <w:b/>
                <w:sz w:val="20"/>
                <w:szCs w:val="20"/>
              </w:rPr>
              <w:t>Riktade statsbidrag blir generella, befintliga statsbidrag</w:t>
            </w:r>
          </w:p>
        </w:tc>
        <w:tc>
          <w:tcPr>
            <w:tcW w:w="982" w:type="dxa"/>
            <w:shd w:val="clear" w:color="auto" w:fill="auto"/>
            <w:noWrap/>
            <w:vAlign w:val="bottom"/>
            <w:hideMark/>
          </w:tcPr>
          <w:p w:rsidRPr="00024B2A" w:rsidR="00746535" w:rsidP="00024B2A" w:rsidRDefault="00746535" w14:paraId="28DF75C7" w14:textId="77777777">
            <w:pPr>
              <w:spacing w:before="120" w:line="240" w:lineRule="exact"/>
              <w:ind w:firstLine="0"/>
              <w:jc w:val="right"/>
              <w:rPr>
                <w:rFonts w:asciiTheme="majorHAnsi" w:hAnsiTheme="majorHAnsi" w:cstheme="majorHAnsi"/>
                <w:b/>
                <w:sz w:val="20"/>
                <w:szCs w:val="20"/>
              </w:rPr>
            </w:pPr>
            <w:r w:rsidRPr="00024B2A">
              <w:rPr>
                <w:rFonts w:asciiTheme="majorHAnsi" w:hAnsiTheme="majorHAnsi" w:cstheme="majorHAnsi"/>
                <w:b/>
                <w:sz w:val="20"/>
                <w:szCs w:val="20"/>
              </w:rPr>
              <w:t>4,87</w:t>
            </w:r>
          </w:p>
        </w:tc>
      </w:tr>
      <w:tr w:rsidRPr="00024B2A" w:rsidR="00746535" w:rsidTr="00024B2A" w14:paraId="05D36C75" w14:textId="77777777">
        <w:trPr>
          <w:cantSplit/>
        </w:trPr>
        <w:tc>
          <w:tcPr>
            <w:tcW w:w="7523" w:type="dxa"/>
            <w:shd w:val="clear" w:color="auto" w:fill="auto"/>
            <w:noWrap/>
            <w:vAlign w:val="bottom"/>
            <w:hideMark/>
          </w:tcPr>
          <w:p w:rsidRPr="00024B2A" w:rsidR="00746535" w:rsidP="00024B2A" w:rsidRDefault="00602BE9" w14:paraId="2AE2C38B" w14:textId="076596AD">
            <w:pPr>
              <w:spacing w:before="80" w:line="240" w:lineRule="exact"/>
              <w:ind w:firstLine="0"/>
              <w:rPr>
                <w:rFonts w:asciiTheme="majorHAnsi" w:hAnsiTheme="majorHAnsi" w:cstheme="majorHAnsi"/>
                <w:i/>
                <w:sz w:val="20"/>
                <w:szCs w:val="20"/>
              </w:rPr>
            </w:pPr>
            <w:r w:rsidRPr="00024B2A">
              <w:rPr>
                <w:rFonts w:asciiTheme="majorHAnsi" w:hAnsiTheme="majorHAnsi" w:cstheme="majorHAnsi"/>
                <w:i/>
                <w:sz w:val="20"/>
                <w:szCs w:val="20"/>
              </w:rPr>
              <w:t xml:space="preserve">    </w:t>
            </w:r>
            <w:r w:rsidRPr="00024B2A" w:rsidR="00746535">
              <w:rPr>
                <w:rFonts w:asciiTheme="majorHAnsi" w:hAnsiTheme="majorHAnsi" w:cstheme="majorHAnsi"/>
                <w:i/>
                <w:sz w:val="20"/>
                <w:szCs w:val="20"/>
              </w:rPr>
              <w:t>Till regionerna</w:t>
            </w:r>
          </w:p>
        </w:tc>
        <w:tc>
          <w:tcPr>
            <w:tcW w:w="982" w:type="dxa"/>
            <w:shd w:val="clear" w:color="auto" w:fill="auto"/>
            <w:noWrap/>
            <w:vAlign w:val="bottom"/>
            <w:hideMark/>
          </w:tcPr>
          <w:p w:rsidRPr="00024B2A" w:rsidR="00746535" w:rsidP="00024B2A" w:rsidRDefault="00746535" w14:paraId="58746F01" w14:textId="77777777">
            <w:pPr>
              <w:spacing w:before="80" w:line="240" w:lineRule="exact"/>
              <w:ind w:firstLine="0"/>
              <w:jc w:val="right"/>
              <w:rPr>
                <w:rFonts w:asciiTheme="majorHAnsi" w:hAnsiTheme="majorHAnsi" w:cstheme="majorHAnsi"/>
                <w:i/>
                <w:sz w:val="20"/>
                <w:szCs w:val="20"/>
              </w:rPr>
            </w:pPr>
            <w:r w:rsidRPr="00024B2A">
              <w:rPr>
                <w:rFonts w:asciiTheme="majorHAnsi" w:hAnsiTheme="majorHAnsi" w:cstheme="majorHAnsi"/>
                <w:i/>
                <w:sz w:val="20"/>
                <w:szCs w:val="20"/>
              </w:rPr>
              <w:t>3,85</w:t>
            </w:r>
          </w:p>
        </w:tc>
      </w:tr>
      <w:tr w:rsidRPr="00024B2A" w:rsidR="00746535" w:rsidTr="00024B2A" w14:paraId="67A00FF2" w14:textId="77777777">
        <w:trPr>
          <w:cantSplit/>
        </w:trPr>
        <w:tc>
          <w:tcPr>
            <w:tcW w:w="7523" w:type="dxa"/>
            <w:shd w:val="clear" w:color="auto" w:fill="auto"/>
            <w:noWrap/>
            <w:vAlign w:val="bottom"/>
            <w:hideMark/>
          </w:tcPr>
          <w:p w:rsidRPr="00024B2A" w:rsidR="00746535" w:rsidP="00024B2A" w:rsidRDefault="00746535" w14:paraId="1AF477FB" w14:textId="71140972">
            <w:pPr>
              <w:spacing w:before="80" w:line="240" w:lineRule="exact"/>
              <w:ind w:firstLine="0"/>
              <w:rPr>
                <w:rFonts w:asciiTheme="majorHAnsi" w:hAnsiTheme="majorHAnsi" w:cstheme="majorHAnsi"/>
                <w:sz w:val="20"/>
                <w:szCs w:val="20"/>
              </w:rPr>
            </w:pPr>
            <w:r w:rsidRPr="00024B2A">
              <w:rPr>
                <w:rFonts w:asciiTheme="majorHAnsi" w:hAnsiTheme="majorHAnsi" w:cstheme="majorHAnsi"/>
                <w:sz w:val="20"/>
                <w:szCs w:val="20"/>
              </w:rPr>
              <w:t xml:space="preserve"> </w:t>
            </w:r>
            <w:r w:rsidRPr="00024B2A" w:rsidR="00BF6CBD">
              <w:rPr>
                <w:rFonts w:asciiTheme="majorHAnsi" w:hAnsiTheme="majorHAnsi" w:cstheme="majorHAnsi"/>
                <w:sz w:val="20"/>
                <w:szCs w:val="20"/>
              </w:rPr>
              <w:t>–</w:t>
            </w:r>
            <w:r w:rsidRPr="00024B2A">
              <w:rPr>
                <w:rFonts w:asciiTheme="majorHAnsi" w:hAnsiTheme="majorHAnsi" w:cstheme="majorHAnsi"/>
                <w:sz w:val="20"/>
                <w:szCs w:val="20"/>
              </w:rPr>
              <w:t xml:space="preserve"> God och nära vård</w:t>
            </w:r>
          </w:p>
        </w:tc>
        <w:tc>
          <w:tcPr>
            <w:tcW w:w="982" w:type="dxa"/>
            <w:shd w:val="clear" w:color="auto" w:fill="auto"/>
            <w:noWrap/>
            <w:vAlign w:val="bottom"/>
            <w:hideMark/>
          </w:tcPr>
          <w:p w:rsidRPr="00024B2A" w:rsidR="00746535" w:rsidP="00024B2A" w:rsidRDefault="00746535" w14:paraId="2FABA9DB" w14:textId="77777777">
            <w:pPr>
              <w:spacing w:before="80" w:line="240" w:lineRule="exact"/>
              <w:ind w:firstLine="0"/>
              <w:jc w:val="right"/>
              <w:rPr>
                <w:rFonts w:asciiTheme="majorHAnsi" w:hAnsiTheme="majorHAnsi" w:cstheme="majorHAnsi"/>
                <w:sz w:val="20"/>
                <w:szCs w:val="20"/>
              </w:rPr>
            </w:pPr>
            <w:r w:rsidRPr="00024B2A">
              <w:rPr>
                <w:rFonts w:asciiTheme="majorHAnsi" w:hAnsiTheme="majorHAnsi" w:cstheme="majorHAnsi"/>
                <w:sz w:val="20"/>
                <w:szCs w:val="20"/>
              </w:rPr>
              <w:t>1,5</w:t>
            </w:r>
          </w:p>
        </w:tc>
      </w:tr>
      <w:tr w:rsidRPr="00024B2A" w:rsidR="00746535" w:rsidTr="00024B2A" w14:paraId="21655C61" w14:textId="77777777">
        <w:trPr>
          <w:cantSplit/>
        </w:trPr>
        <w:tc>
          <w:tcPr>
            <w:tcW w:w="7523" w:type="dxa"/>
            <w:shd w:val="clear" w:color="auto" w:fill="auto"/>
            <w:noWrap/>
            <w:vAlign w:val="bottom"/>
            <w:hideMark/>
          </w:tcPr>
          <w:p w:rsidRPr="00024B2A" w:rsidR="00746535" w:rsidP="00024B2A" w:rsidRDefault="00746535" w14:paraId="0290AB82" w14:textId="514C0AE6">
            <w:pPr>
              <w:spacing w:before="80" w:line="240" w:lineRule="exact"/>
              <w:ind w:firstLine="0"/>
              <w:rPr>
                <w:rFonts w:asciiTheme="majorHAnsi" w:hAnsiTheme="majorHAnsi" w:cstheme="majorHAnsi"/>
                <w:sz w:val="20"/>
                <w:szCs w:val="20"/>
              </w:rPr>
            </w:pPr>
            <w:r w:rsidRPr="00024B2A">
              <w:rPr>
                <w:rFonts w:asciiTheme="majorHAnsi" w:hAnsiTheme="majorHAnsi" w:cstheme="majorHAnsi"/>
                <w:sz w:val="20"/>
                <w:szCs w:val="20"/>
              </w:rPr>
              <w:t xml:space="preserve"> </w:t>
            </w:r>
            <w:r w:rsidRPr="00024B2A" w:rsidR="00BF6CBD">
              <w:rPr>
                <w:rFonts w:asciiTheme="majorHAnsi" w:hAnsiTheme="majorHAnsi" w:cstheme="majorHAnsi"/>
                <w:sz w:val="20"/>
                <w:szCs w:val="20"/>
              </w:rPr>
              <w:t>–</w:t>
            </w:r>
            <w:r w:rsidRPr="00024B2A">
              <w:rPr>
                <w:rFonts w:asciiTheme="majorHAnsi" w:hAnsiTheme="majorHAnsi" w:cstheme="majorHAnsi"/>
                <w:sz w:val="20"/>
                <w:szCs w:val="20"/>
              </w:rPr>
              <w:t xml:space="preserve"> Professionsmiljarden exkl</w:t>
            </w:r>
            <w:r w:rsidRPr="00024B2A" w:rsidR="00BF6CBD">
              <w:rPr>
                <w:rFonts w:asciiTheme="majorHAnsi" w:hAnsiTheme="majorHAnsi" w:cstheme="majorHAnsi"/>
                <w:sz w:val="20"/>
                <w:szCs w:val="20"/>
              </w:rPr>
              <w:t>.</w:t>
            </w:r>
            <w:r w:rsidRPr="00024B2A">
              <w:rPr>
                <w:rFonts w:asciiTheme="majorHAnsi" w:hAnsiTheme="majorHAnsi" w:cstheme="majorHAnsi"/>
                <w:sz w:val="20"/>
                <w:szCs w:val="20"/>
              </w:rPr>
              <w:t xml:space="preserve"> specialistsjuksköterskesatsning</w:t>
            </w:r>
          </w:p>
        </w:tc>
        <w:tc>
          <w:tcPr>
            <w:tcW w:w="982" w:type="dxa"/>
            <w:shd w:val="clear" w:color="auto" w:fill="auto"/>
            <w:noWrap/>
            <w:vAlign w:val="bottom"/>
            <w:hideMark/>
          </w:tcPr>
          <w:p w:rsidRPr="00024B2A" w:rsidR="00746535" w:rsidP="00024B2A" w:rsidRDefault="00746535" w14:paraId="03103F9F" w14:textId="77777777">
            <w:pPr>
              <w:spacing w:before="80" w:line="240" w:lineRule="exact"/>
              <w:ind w:firstLine="0"/>
              <w:jc w:val="right"/>
              <w:rPr>
                <w:rFonts w:asciiTheme="majorHAnsi" w:hAnsiTheme="majorHAnsi" w:cstheme="majorHAnsi"/>
                <w:sz w:val="20"/>
                <w:szCs w:val="20"/>
              </w:rPr>
            </w:pPr>
            <w:r w:rsidRPr="00024B2A">
              <w:rPr>
                <w:rFonts w:asciiTheme="majorHAnsi" w:hAnsiTheme="majorHAnsi" w:cstheme="majorHAnsi"/>
                <w:sz w:val="20"/>
                <w:szCs w:val="20"/>
              </w:rPr>
              <w:t>0,7</w:t>
            </w:r>
          </w:p>
        </w:tc>
      </w:tr>
      <w:tr w:rsidRPr="00024B2A" w:rsidR="00746535" w:rsidTr="00024B2A" w14:paraId="79D50D1E" w14:textId="77777777">
        <w:trPr>
          <w:cantSplit/>
        </w:trPr>
        <w:tc>
          <w:tcPr>
            <w:tcW w:w="7523" w:type="dxa"/>
            <w:shd w:val="clear" w:color="auto" w:fill="auto"/>
            <w:noWrap/>
            <w:vAlign w:val="bottom"/>
            <w:hideMark/>
          </w:tcPr>
          <w:p w:rsidRPr="00024B2A" w:rsidR="00746535" w:rsidP="00024B2A" w:rsidRDefault="00746535" w14:paraId="4895C6C1" w14:textId="79E44562">
            <w:pPr>
              <w:spacing w:before="80" w:line="240" w:lineRule="exact"/>
              <w:ind w:firstLine="0"/>
              <w:rPr>
                <w:rFonts w:asciiTheme="majorHAnsi" w:hAnsiTheme="majorHAnsi" w:cstheme="majorHAnsi"/>
                <w:sz w:val="20"/>
                <w:szCs w:val="20"/>
              </w:rPr>
            </w:pPr>
            <w:r w:rsidRPr="00024B2A">
              <w:rPr>
                <w:rFonts w:asciiTheme="majorHAnsi" w:hAnsiTheme="majorHAnsi" w:cstheme="majorHAnsi"/>
                <w:sz w:val="20"/>
                <w:szCs w:val="20"/>
              </w:rPr>
              <w:t xml:space="preserve"> </w:t>
            </w:r>
            <w:r w:rsidRPr="00024B2A" w:rsidR="00BF6CBD">
              <w:rPr>
                <w:rFonts w:asciiTheme="majorHAnsi" w:hAnsiTheme="majorHAnsi" w:cstheme="majorHAnsi"/>
                <w:sz w:val="20"/>
                <w:szCs w:val="20"/>
              </w:rPr>
              <w:t>–</w:t>
            </w:r>
            <w:r w:rsidRPr="00024B2A">
              <w:rPr>
                <w:rFonts w:asciiTheme="majorHAnsi" w:hAnsiTheme="majorHAnsi" w:cstheme="majorHAnsi"/>
                <w:sz w:val="20"/>
                <w:szCs w:val="20"/>
              </w:rPr>
              <w:t xml:space="preserve"> </w:t>
            </w:r>
            <w:r w:rsidRPr="00024B2A" w:rsidR="00BF6CBD">
              <w:rPr>
                <w:rFonts w:asciiTheme="majorHAnsi" w:hAnsiTheme="majorHAnsi" w:cstheme="majorHAnsi"/>
                <w:sz w:val="20"/>
                <w:szCs w:val="20"/>
              </w:rPr>
              <w:t xml:space="preserve">Personalsatsning </w:t>
            </w:r>
            <w:r w:rsidRPr="00024B2A">
              <w:rPr>
                <w:rFonts w:asciiTheme="majorHAnsi" w:hAnsiTheme="majorHAnsi" w:cstheme="majorHAnsi"/>
                <w:sz w:val="20"/>
                <w:szCs w:val="20"/>
              </w:rPr>
              <w:t>inom sjukvården exkl</w:t>
            </w:r>
            <w:r w:rsidRPr="00024B2A" w:rsidR="00BF6CBD">
              <w:rPr>
                <w:rFonts w:asciiTheme="majorHAnsi" w:hAnsiTheme="majorHAnsi" w:cstheme="majorHAnsi"/>
                <w:sz w:val="20"/>
                <w:szCs w:val="20"/>
              </w:rPr>
              <w:t>.</w:t>
            </w:r>
            <w:r w:rsidRPr="00024B2A">
              <w:rPr>
                <w:rFonts w:asciiTheme="majorHAnsi" w:hAnsiTheme="majorHAnsi" w:cstheme="majorHAnsi"/>
                <w:sz w:val="20"/>
                <w:szCs w:val="20"/>
              </w:rPr>
              <w:t xml:space="preserve"> specialistsjuksköterskesatsning</w:t>
            </w:r>
          </w:p>
        </w:tc>
        <w:tc>
          <w:tcPr>
            <w:tcW w:w="982" w:type="dxa"/>
            <w:shd w:val="clear" w:color="auto" w:fill="auto"/>
            <w:noWrap/>
            <w:vAlign w:val="bottom"/>
            <w:hideMark/>
          </w:tcPr>
          <w:p w:rsidRPr="00024B2A" w:rsidR="00746535" w:rsidP="00024B2A" w:rsidRDefault="00746535" w14:paraId="34F6C44A" w14:textId="77777777">
            <w:pPr>
              <w:spacing w:before="80" w:line="240" w:lineRule="exact"/>
              <w:ind w:firstLine="0"/>
              <w:jc w:val="right"/>
              <w:rPr>
                <w:rFonts w:asciiTheme="majorHAnsi" w:hAnsiTheme="majorHAnsi" w:cstheme="majorHAnsi"/>
                <w:sz w:val="20"/>
                <w:szCs w:val="20"/>
              </w:rPr>
            </w:pPr>
            <w:r w:rsidRPr="00024B2A">
              <w:rPr>
                <w:rFonts w:asciiTheme="majorHAnsi" w:hAnsiTheme="majorHAnsi" w:cstheme="majorHAnsi"/>
                <w:sz w:val="20"/>
                <w:szCs w:val="20"/>
              </w:rPr>
              <w:t>1,6</w:t>
            </w:r>
          </w:p>
        </w:tc>
      </w:tr>
      <w:tr w:rsidRPr="00024B2A" w:rsidR="00746535" w:rsidTr="00024B2A" w14:paraId="1D9EAB4A" w14:textId="77777777">
        <w:trPr>
          <w:cantSplit/>
        </w:trPr>
        <w:tc>
          <w:tcPr>
            <w:tcW w:w="7523" w:type="dxa"/>
            <w:shd w:val="clear" w:color="auto" w:fill="auto"/>
            <w:noWrap/>
            <w:vAlign w:val="bottom"/>
            <w:hideMark/>
          </w:tcPr>
          <w:p w:rsidRPr="00024B2A" w:rsidR="00746535" w:rsidP="00024B2A" w:rsidRDefault="00746535" w14:paraId="7D65279D" w14:textId="43FB2C34">
            <w:pPr>
              <w:spacing w:before="80" w:line="240" w:lineRule="exact"/>
              <w:ind w:firstLine="0"/>
              <w:rPr>
                <w:rFonts w:asciiTheme="majorHAnsi" w:hAnsiTheme="majorHAnsi" w:cstheme="majorHAnsi"/>
                <w:sz w:val="20"/>
                <w:szCs w:val="20"/>
              </w:rPr>
            </w:pPr>
            <w:r w:rsidRPr="00024B2A">
              <w:rPr>
                <w:rFonts w:asciiTheme="majorHAnsi" w:hAnsiTheme="majorHAnsi" w:cstheme="majorHAnsi"/>
                <w:sz w:val="20"/>
                <w:szCs w:val="20"/>
              </w:rPr>
              <w:t xml:space="preserve"> </w:t>
            </w:r>
            <w:r w:rsidRPr="00024B2A" w:rsidR="00BF6CBD">
              <w:rPr>
                <w:rFonts w:asciiTheme="majorHAnsi" w:hAnsiTheme="majorHAnsi" w:cstheme="majorHAnsi"/>
                <w:sz w:val="20"/>
                <w:szCs w:val="20"/>
              </w:rPr>
              <w:t>–</w:t>
            </w:r>
            <w:r w:rsidRPr="00024B2A">
              <w:rPr>
                <w:rFonts w:asciiTheme="majorHAnsi" w:hAnsiTheme="majorHAnsi" w:cstheme="majorHAnsi"/>
                <w:sz w:val="20"/>
                <w:szCs w:val="20"/>
              </w:rPr>
              <w:t xml:space="preserve"> Psykisk ohälsa nyanlända</w:t>
            </w:r>
          </w:p>
        </w:tc>
        <w:tc>
          <w:tcPr>
            <w:tcW w:w="982" w:type="dxa"/>
            <w:shd w:val="clear" w:color="auto" w:fill="auto"/>
            <w:noWrap/>
            <w:vAlign w:val="bottom"/>
            <w:hideMark/>
          </w:tcPr>
          <w:p w:rsidRPr="00024B2A" w:rsidR="00746535" w:rsidP="00024B2A" w:rsidRDefault="00746535" w14:paraId="2CADABA5" w14:textId="77777777">
            <w:pPr>
              <w:spacing w:before="80" w:line="240" w:lineRule="exact"/>
              <w:ind w:firstLine="0"/>
              <w:jc w:val="right"/>
              <w:rPr>
                <w:rFonts w:asciiTheme="majorHAnsi" w:hAnsiTheme="majorHAnsi" w:cstheme="majorHAnsi"/>
                <w:sz w:val="20"/>
                <w:szCs w:val="20"/>
              </w:rPr>
            </w:pPr>
            <w:r w:rsidRPr="00024B2A">
              <w:rPr>
                <w:rFonts w:asciiTheme="majorHAnsi" w:hAnsiTheme="majorHAnsi" w:cstheme="majorHAnsi"/>
                <w:sz w:val="20"/>
                <w:szCs w:val="20"/>
              </w:rPr>
              <w:t>0,05</w:t>
            </w:r>
          </w:p>
        </w:tc>
      </w:tr>
      <w:tr w:rsidRPr="00024B2A" w:rsidR="00746535" w:rsidTr="00024B2A" w14:paraId="56FBA54E" w14:textId="77777777">
        <w:trPr>
          <w:cantSplit/>
        </w:trPr>
        <w:tc>
          <w:tcPr>
            <w:tcW w:w="7523" w:type="dxa"/>
            <w:shd w:val="clear" w:color="auto" w:fill="auto"/>
            <w:noWrap/>
            <w:vAlign w:val="bottom"/>
            <w:hideMark/>
          </w:tcPr>
          <w:p w:rsidRPr="00024B2A" w:rsidR="00746535" w:rsidP="00024B2A" w:rsidRDefault="00602BE9" w14:paraId="6B1E0142" w14:textId="67968531">
            <w:pPr>
              <w:spacing w:before="80" w:line="240" w:lineRule="exact"/>
              <w:ind w:firstLine="0"/>
              <w:rPr>
                <w:rFonts w:asciiTheme="majorHAnsi" w:hAnsiTheme="majorHAnsi" w:cstheme="majorHAnsi"/>
                <w:i/>
                <w:sz w:val="20"/>
                <w:szCs w:val="20"/>
              </w:rPr>
            </w:pPr>
            <w:r w:rsidRPr="00024B2A">
              <w:rPr>
                <w:rFonts w:asciiTheme="majorHAnsi" w:hAnsiTheme="majorHAnsi" w:cstheme="majorHAnsi"/>
                <w:i/>
                <w:sz w:val="20"/>
                <w:szCs w:val="20"/>
              </w:rPr>
              <w:t xml:space="preserve">    </w:t>
            </w:r>
            <w:r w:rsidRPr="00024B2A" w:rsidR="00746535">
              <w:rPr>
                <w:rFonts w:asciiTheme="majorHAnsi" w:hAnsiTheme="majorHAnsi" w:cstheme="majorHAnsi"/>
                <w:i/>
                <w:sz w:val="20"/>
                <w:szCs w:val="20"/>
              </w:rPr>
              <w:t>Till kommunerna</w:t>
            </w:r>
          </w:p>
        </w:tc>
        <w:tc>
          <w:tcPr>
            <w:tcW w:w="982" w:type="dxa"/>
            <w:shd w:val="clear" w:color="auto" w:fill="auto"/>
            <w:noWrap/>
            <w:vAlign w:val="bottom"/>
            <w:hideMark/>
          </w:tcPr>
          <w:p w:rsidRPr="00024B2A" w:rsidR="00746535" w:rsidP="00024B2A" w:rsidRDefault="00746535" w14:paraId="792336D6" w14:textId="77777777">
            <w:pPr>
              <w:spacing w:before="80" w:line="240" w:lineRule="exact"/>
              <w:ind w:firstLine="0"/>
              <w:jc w:val="right"/>
              <w:rPr>
                <w:rFonts w:asciiTheme="majorHAnsi" w:hAnsiTheme="majorHAnsi" w:cstheme="majorHAnsi"/>
                <w:i/>
                <w:sz w:val="20"/>
                <w:szCs w:val="20"/>
              </w:rPr>
            </w:pPr>
            <w:r w:rsidRPr="00024B2A">
              <w:rPr>
                <w:rFonts w:asciiTheme="majorHAnsi" w:hAnsiTheme="majorHAnsi" w:cstheme="majorHAnsi"/>
                <w:i/>
                <w:sz w:val="20"/>
                <w:szCs w:val="20"/>
              </w:rPr>
              <w:t>1,02</w:t>
            </w:r>
          </w:p>
        </w:tc>
      </w:tr>
      <w:tr w:rsidRPr="00024B2A" w:rsidR="00746535" w:rsidTr="00024B2A" w14:paraId="20F4A86D" w14:textId="77777777">
        <w:trPr>
          <w:cantSplit/>
        </w:trPr>
        <w:tc>
          <w:tcPr>
            <w:tcW w:w="7523" w:type="dxa"/>
            <w:shd w:val="clear" w:color="auto" w:fill="auto"/>
            <w:noWrap/>
            <w:vAlign w:val="bottom"/>
            <w:hideMark/>
          </w:tcPr>
          <w:p w:rsidRPr="00024B2A" w:rsidR="00746535" w:rsidP="00024B2A" w:rsidRDefault="00746535" w14:paraId="0F017B07" w14:textId="1FA3BF62">
            <w:pPr>
              <w:spacing w:before="80" w:line="240" w:lineRule="exact"/>
              <w:ind w:firstLine="0"/>
              <w:rPr>
                <w:rFonts w:asciiTheme="majorHAnsi" w:hAnsiTheme="majorHAnsi" w:cstheme="majorHAnsi"/>
                <w:sz w:val="20"/>
                <w:szCs w:val="20"/>
              </w:rPr>
            </w:pPr>
            <w:r w:rsidRPr="00024B2A">
              <w:rPr>
                <w:rFonts w:asciiTheme="majorHAnsi" w:hAnsiTheme="majorHAnsi" w:cstheme="majorHAnsi"/>
                <w:sz w:val="20"/>
                <w:szCs w:val="20"/>
              </w:rPr>
              <w:t xml:space="preserve"> </w:t>
            </w:r>
            <w:r w:rsidRPr="00024B2A" w:rsidR="00BF6CBD">
              <w:rPr>
                <w:rFonts w:asciiTheme="majorHAnsi" w:hAnsiTheme="majorHAnsi" w:cstheme="majorHAnsi"/>
                <w:sz w:val="20"/>
                <w:szCs w:val="20"/>
              </w:rPr>
              <w:t>–</w:t>
            </w:r>
            <w:r w:rsidRPr="00024B2A">
              <w:rPr>
                <w:rFonts w:asciiTheme="majorHAnsi" w:hAnsiTheme="majorHAnsi" w:cstheme="majorHAnsi"/>
                <w:sz w:val="20"/>
                <w:szCs w:val="20"/>
              </w:rPr>
              <w:t xml:space="preserve"> </w:t>
            </w:r>
            <w:r w:rsidRPr="00024B2A" w:rsidR="00BF6CBD">
              <w:rPr>
                <w:rFonts w:asciiTheme="majorHAnsi" w:hAnsiTheme="majorHAnsi" w:cstheme="majorHAnsi"/>
                <w:sz w:val="20"/>
                <w:szCs w:val="20"/>
              </w:rPr>
              <w:t>Äldreomsorg</w:t>
            </w:r>
          </w:p>
        </w:tc>
        <w:tc>
          <w:tcPr>
            <w:tcW w:w="982" w:type="dxa"/>
            <w:shd w:val="clear" w:color="auto" w:fill="auto"/>
            <w:noWrap/>
            <w:vAlign w:val="bottom"/>
            <w:hideMark/>
          </w:tcPr>
          <w:p w:rsidRPr="00024B2A" w:rsidR="00746535" w:rsidP="00024B2A" w:rsidRDefault="00746535" w14:paraId="46D97F47" w14:textId="77777777">
            <w:pPr>
              <w:spacing w:before="80" w:line="240" w:lineRule="exact"/>
              <w:ind w:firstLine="0"/>
              <w:jc w:val="right"/>
              <w:rPr>
                <w:rFonts w:asciiTheme="majorHAnsi" w:hAnsiTheme="majorHAnsi" w:cstheme="majorHAnsi"/>
                <w:sz w:val="20"/>
                <w:szCs w:val="20"/>
              </w:rPr>
            </w:pPr>
            <w:r w:rsidRPr="00024B2A">
              <w:rPr>
                <w:rFonts w:asciiTheme="majorHAnsi" w:hAnsiTheme="majorHAnsi" w:cstheme="majorHAnsi"/>
                <w:sz w:val="20"/>
                <w:szCs w:val="20"/>
              </w:rPr>
              <w:t>0,74</w:t>
            </w:r>
          </w:p>
        </w:tc>
      </w:tr>
      <w:tr w:rsidRPr="00024B2A" w:rsidR="00746535" w:rsidTr="00024B2A" w14:paraId="6CF983D9" w14:textId="77777777">
        <w:trPr>
          <w:cantSplit/>
        </w:trPr>
        <w:tc>
          <w:tcPr>
            <w:tcW w:w="7523" w:type="dxa"/>
            <w:shd w:val="clear" w:color="auto" w:fill="auto"/>
            <w:noWrap/>
            <w:vAlign w:val="bottom"/>
            <w:hideMark/>
          </w:tcPr>
          <w:p w:rsidRPr="00024B2A" w:rsidR="00746535" w:rsidP="00024B2A" w:rsidRDefault="00746535" w14:paraId="64EE2B12" w14:textId="23A3C3CD">
            <w:pPr>
              <w:spacing w:before="80" w:line="240" w:lineRule="exact"/>
              <w:ind w:firstLine="0"/>
              <w:rPr>
                <w:rFonts w:asciiTheme="majorHAnsi" w:hAnsiTheme="majorHAnsi" w:cstheme="majorHAnsi"/>
                <w:sz w:val="20"/>
                <w:szCs w:val="20"/>
              </w:rPr>
            </w:pPr>
            <w:r w:rsidRPr="00024B2A">
              <w:rPr>
                <w:rFonts w:asciiTheme="majorHAnsi" w:hAnsiTheme="majorHAnsi" w:cstheme="majorHAnsi"/>
                <w:sz w:val="20"/>
                <w:szCs w:val="20"/>
              </w:rPr>
              <w:t xml:space="preserve"> </w:t>
            </w:r>
            <w:r w:rsidRPr="00024B2A" w:rsidR="00BF6CBD">
              <w:rPr>
                <w:rFonts w:asciiTheme="majorHAnsi" w:hAnsiTheme="majorHAnsi" w:cstheme="majorHAnsi"/>
                <w:sz w:val="20"/>
                <w:szCs w:val="20"/>
              </w:rPr>
              <w:t>–</w:t>
            </w:r>
            <w:r w:rsidRPr="00024B2A">
              <w:rPr>
                <w:rFonts w:asciiTheme="majorHAnsi" w:hAnsiTheme="majorHAnsi" w:cstheme="majorHAnsi"/>
                <w:sz w:val="20"/>
                <w:szCs w:val="20"/>
              </w:rPr>
              <w:t xml:space="preserve"> </w:t>
            </w:r>
            <w:r w:rsidRPr="00024B2A" w:rsidR="00BF6CBD">
              <w:rPr>
                <w:rFonts w:asciiTheme="majorHAnsi" w:hAnsiTheme="majorHAnsi" w:cstheme="majorHAnsi"/>
                <w:sz w:val="20"/>
                <w:szCs w:val="20"/>
              </w:rPr>
              <w:t xml:space="preserve">Undervisning </w:t>
            </w:r>
            <w:r w:rsidRPr="00024B2A">
              <w:rPr>
                <w:rFonts w:asciiTheme="majorHAnsi" w:hAnsiTheme="majorHAnsi" w:cstheme="majorHAnsi"/>
                <w:sz w:val="20"/>
                <w:szCs w:val="20"/>
              </w:rPr>
              <w:t>under skollov</w:t>
            </w:r>
          </w:p>
        </w:tc>
        <w:tc>
          <w:tcPr>
            <w:tcW w:w="982" w:type="dxa"/>
            <w:shd w:val="clear" w:color="auto" w:fill="auto"/>
            <w:noWrap/>
            <w:vAlign w:val="bottom"/>
            <w:hideMark/>
          </w:tcPr>
          <w:p w:rsidRPr="00024B2A" w:rsidR="00746535" w:rsidP="00024B2A" w:rsidRDefault="00746535" w14:paraId="1FF74AB3" w14:textId="77777777">
            <w:pPr>
              <w:spacing w:before="80" w:line="240" w:lineRule="exact"/>
              <w:ind w:firstLine="0"/>
              <w:jc w:val="right"/>
              <w:rPr>
                <w:rFonts w:asciiTheme="majorHAnsi" w:hAnsiTheme="majorHAnsi" w:cstheme="majorHAnsi"/>
                <w:sz w:val="20"/>
                <w:szCs w:val="20"/>
              </w:rPr>
            </w:pPr>
            <w:r w:rsidRPr="00024B2A">
              <w:rPr>
                <w:rFonts w:asciiTheme="majorHAnsi" w:hAnsiTheme="majorHAnsi" w:cstheme="majorHAnsi"/>
                <w:sz w:val="20"/>
                <w:szCs w:val="20"/>
              </w:rPr>
              <w:t>0,2</w:t>
            </w:r>
          </w:p>
        </w:tc>
      </w:tr>
      <w:tr w:rsidRPr="00024B2A" w:rsidR="00746535" w:rsidTr="00024B2A" w14:paraId="32D54800" w14:textId="77777777">
        <w:trPr>
          <w:cantSplit/>
        </w:trPr>
        <w:tc>
          <w:tcPr>
            <w:tcW w:w="7523" w:type="dxa"/>
            <w:shd w:val="clear" w:color="auto" w:fill="auto"/>
            <w:noWrap/>
            <w:vAlign w:val="bottom"/>
            <w:hideMark/>
          </w:tcPr>
          <w:p w:rsidRPr="00024B2A" w:rsidR="00746535" w:rsidP="00024B2A" w:rsidRDefault="00746535" w14:paraId="3B441F55" w14:textId="752F790E">
            <w:pPr>
              <w:spacing w:before="80" w:line="240" w:lineRule="exact"/>
              <w:ind w:firstLine="0"/>
              <w:rPr>
                <w:rFonts w:asciiTheme="majorHAnsi" w:hAnsiTheme="majorHAnsi" w:cstheme="majorHAnsi"/>
                <w:sz w:val="20"/>
                <w:szCs w:val="20"/>
              </w:rPr>
            </w:pPr>
            <w:r w:rsidRPr="00024B2A">
              <w:rPr>
                <w:rFonts w:asciiTheme="majorHAnsi" w:hAnsiTheme="majorHAnsi" w:cstheme="majorHAnsi"/>
                <w:sz w:val="20"/>
                <w:szCs w:val="20"/>
              </w:rPr>
              <w:t xml:space="preserve"> </w:t>
            </w:r>
            <w:r w:rsidRPr="00024B2A" w:rsidR="00BF6CBD">
              <w:rPr>
                <w:rFonts w:asciiTheme="majorHAnsi" w:hAnsiTheme="majorHAnsi" w:cstheme="majorHAnsi"/>
                <w:sz w:val="20"/>
                <w:szCs w:val="20"/>
              </w:rPr>
              <w:t>–</w:t>
            </w:r>
            <w:r w:rsidRPr="00024B2A">
              <w:rPr>
                <w:rFonts w:asciiTheme="majorHAnsi" w:hAnsiTheme="majorHAnsi" w:cstheme="majorHAnsi"/>
                <w:sz w:val="20"/>
                <w:szCs w:val="20"/>
              </w:rPr>
              <w:t xml:space="preserve"> </w:t>
            </w:r>
            <w:r w:rsidRPr="00024B2A" w:rsidR="00BF6CBD">
              <w:rPr>
                <w:rFonts w:asciiTheme="majorHAnsi" w:hAnsiTheme="majorHAnsi" w:cstheme="majorHAnsi"/>
                <w:sz w:val="20"/>
                <w:szCs w:val="20"/>
              </w:rPr>
              <w:t xml:space="preserve">Bidrag </w:t>
            </w:r>
            <w:r w:rsidRPr="00024B2A">
              <w:rPr>
                <w:rFonts w:asciiTheme="majorHAnsi" w:hAnsiTheme="majorHAnsi" w:cstheme="majorHAnsi"/>
                <w:sz w:val="20"/>
                <w:szCs w:val="20"/>
              </w:rPr>
              <w:t>till kommuner med högt mottagande</w:t>
            </w:r>
          </w:p>
        </w:tc>
        <w:tc>
          <w:tcPr>
            <w:tcW w:w="982" w:type="dxa"/>
            <w:shd w:val="clear" w:color="auto" w:fill="auto"/>
            <w:noWrap/>
            <w:vAlign w:val="bottom"/>
            <w:hideMark/>
          </w:tcPr>
          <w:p w:rsidRPr="00024B2A" w:rsidR="00746535" w:rsidP="00024B2A" w:rsidRDefault="00746535" w14:paraId="3F72D154" w14:textId="77777777">
            <w:pPr>
              <w:spacing w:before="80" w:line="240" w:lineRule="exact"/>
              <w:ind w:firstLine="0"/>
              <w:jc w:val="right"/>
              <w:rPr>
                <w:rFonts w:asciiTheme="majorHAnsi" w:hAnsiTheme="majorHAnsi" w:cstheme="majorHAnsi"/>
                <w:sz w:val="20"/>
                <w:szCs w:val="20"/>
              </w:rPr>
            </w:pPr>
            <w:r w:rsidRPr="00024B2A">
              <w:rPr>
                <w:rFonts w:asciiTheme="majorHAnsi" w:hAnsiTheme="majorHAnsi" w:cstheme="majorHAnsi"/>
                <w:sz w:val="20"/>
                <w:szCs w:val="20"/>
              </w:rPr>
              <w:t>0,08</w:t>
            </w:r>
          </w:p>
        </w:tc>
      </w:tr>
      <w:tr w:rsidRPr="00024B2A" w:rsidR="00746535" w:rsidTr="00024B2A" w14:paraId="6AF69426" w14:textId="77777777">
        <w:trPr>
          <w:cantSplit/>
        </w:trPr>
        <w:tc>
          <w:tcPr>
            <w:tcW w:w="7523" w:type="dxa"/>
            <w:shd w:val="clear" w:color="auto" w:fill="auto"/>
            <w:noWrap/>
            <w:vAlign w:val="bottom"/>
            <w:hideMark/>
          </w:tcPr>
          <w:p w:rsidRPr="00024B2A" w:rsidR="00746535" w:rsidP="00024B2A" w:rsidRDefault="00746535" w14:paraId="78E55EE6" w14:textId="77777777">
            <w:pPr>
              <w:spacing w:before="80" w:line="240" w:lineRule="exact"/>
              <w:ind w:firstLine="0"/>
              <w:rPr>
                <w:rFonts w:asciiTheme="majorHAnsi" w:hAnsiTheme="majorHAnsi" w:cstheme="majorHAnsi"/>
                <w:b/>
                <w:sz w:val="20"/>
                <w:szCs w:val="20"/>
              </w:rPr>
            </w:pPr>
            <w:r w:rsidRPr="00024B2A">
              <w:rPr>
                <w:rFonts w:asciiTheme="majorHAnsi" w:hAnsiTheme="majorHAnsi" w:cstheme="majorHAnsi"/>
                <w:b/>
                <w:sz w:val="20"/>
                <w:szCs w:val="20"/>
              </w:rPr>
              <w:t>Totalt</w:t>
            </w:r>
          </w:p>
        </w:tc>
        <w:tc>
          <w:tcPr>
            <w:tcW w:w="982" w:type="dxa"/>
            <w:shd w:val="clear" w:color="auto" w:fill="auto"/>
            <w:noWrap/>
            <w:vAlign w:val="bottom"/>
            <w:hideMark/>
          </w:tcPr>
          <w:p w:rsidRPr="00024B2A" w:rsidR="00746535" w:rsidP="00024B2A" w:rsidRDefault="00746535" w14:paraId="127699CA" w14:textId="77777777">
            <w:pPr>
              <w:spacing w:before="80" w:line="240" w:lineRule="exact"/>
              <w:ind w:firstLine="0"/>
              <w:jc w:val="right"/>
              <w:rPr>
                <w:rFonts w:asciiTheme="majorHAnsi" w:hAnsiTheme="majorHAnsi" w:cstheme="majorHAnsi"/>
                <w:b/>
                <w:sz w:val="20"/>
                <w:szCs w:val="20"/>
              </w:rPr>
            </w:pPr>
            <w:r w:rsidRPr="00024B2A">
              <w:rPr>
                <w:rFonts w:asciiTheme="majorHAnsi" w:hAnsiTheme="majorHAnsi" w:cstheme="majorHAnsi"/>
                <w:b/>
                <w:sz w:val="20"/>
                <w:szCs w:val="20"/>
              </w:rPr>
              <w:t>14,18</w:t>
            </w:r>
          </w:p>
        </w:tc>
      </w:tr>
      <w:tr w:rsidRPr="00024B2A" w:rsidR="00746535" w:rsidTr="00024B2A" w14:paraId="5D35F1AB" w14:textId="77777777">
        <w:trPr>
          <w:cantSplit/>
        </w:trPr>
        <w:tc>
          <w:tcPr>
            <w:tcW w:w="7523" w:type="dxa"/>
            <w:shd w:val="clear" w:color="auto" w:fill="auto"/>
            <w:noWrap/>
            <w:vAlign w:val="bottom"/>
            <w:hideMark/>
          </w:tcPr>
          <w:p w:rsidRPr="00024B2A" w:rsidR="00746535" w:rsidP="00024B2A" w:rsidRDefault="00746535" w14:paraId="109E77BC" w14:textId="77777777">
            <w:pPr>
              <w:spacing w:before="80" w:line="240" w:lineRule="exact"/>
              <w:ind w:firstLine="0"/>
              <w:rPr>
                <w:rFonts w:asciiTheme="majorHAnsi" w:hAnsiTheme="majorHAnsi" w:cstheme="majorHAnsi"/>
                <w:sz w:val="20"/>
                <w:szCs w:val="20"/>
              </w:rPr>
            </w:pPr>
            <w:r w:rsidRPr="00024B2A">
              <w:rPr>
                <w:rFonts w:asciiTheme="majorHAnsi" w:hAnsiTheme="majorHAnsi" w:cstheme="majorHAnsi"/>
                <w:sz w:val="20"/>
                <w:szCs w:val="20"/>
              </w:rPr>
              <w:t>Varav utöver regeringen</w:t>
            </w:r>
          </w:p>
        </w:tc>
        <w:tc>
          <w:tcPr>
            <w:tcW w:w="982" w:type="dxa"/>
            <w:shd w:val="clear" w:color="auto" w:fill="auto"/>
            <w:noWrap/>
            <w:vAlign w:val="bottom"/>
            <w:hideMark/>
          </w:tcPr>
          <w:p w:rsidRPr="00024B2A" w:rsidR="00746535" w:rsidP="00024B2A" w:rsidRDefault="00746535" w14:paraId="2A641993" w14:textId="77777777">
            <w:pPr>
              <w:spacing w:before="80" w:line="240" w:lineRule="exact"/>
              <w:ind w:firstLine="0"/>
              <w:jc w:val="right"/>
              <w:rPr>
                <w:rFonts w:asciiTheme="majorHAnsi" w:hAnsiTheme="majorHAnsi" w:cstheme="majorHAnsi"/>
                <w:sz w:val="20"/>
                <w:szCs w:val="20"/>
              </w:rPr>
            </w:pPr>
            <w:r w:rsidRPr="00024B2A">
              <w:rPr>
                <w:rFonts w:asciiTheme="majorHAnsi" w:hAnsiTheme="majorHAnsi" w:cstheme="majorHAnsi"/>
                <w:sz w:val="20"/>
                <w:szCs w:val="20"/>
              </w:rPr>
              <w:t>9,18</w:t>
            </w:r>
          </w:p>
        </w:tc>
      </w:tr>
      <w:tr w:rsidRPr="00024B2A" w:rsidR="00746535" w:rsidTr="00024B2A" w14:paraId="206EAAE1" w14:textId="77777777">
        <w:trPr>
          <w:cantSplit/>
        </w:trPr>
        <w:tc>
          <w:tcPr>
            <w:tcW w:w="7523" w:type="dxa"/>
            <w:shd w:val="clear" w:color="auto" w:fill="auto"/>
            <w:noWrap/>
            <w:vAlign w:val="bottom"/>
            <w:hideMark/>
          </w:tcPr>
          <w:p w:rsidRPr="00024B2A" w:rsidR="00746535" w:rsidP="00024B2A" w:rsidRDefault="00746535" w14:paraId="11E1F7CF" w14:textId="77777777">
            <w:pPr>
              <w:spacing w:before="240" w:line="240" w:lineRule="exact"/>
              <w:ind w:firstLine="0"/>
              <w:rPr>
                <w:rFonts w:asciiTheme="majorHAnsi" w:hAnsiTheme="majorHAnsi" w:cstheme="majorHAnsi"/>
                <w:sz w:val="20"/>
                <w:szCs w:val="20"/>
              </w:rPr>
            </w:pPr>
            <w:r w:rsidRPr="00024B2A">
              <w:rPr>
                <w:rFonts w:asciiTheme="majorHAnsi" w:hAnsiTheme="majorHAnsi" w:cstheme="majorHAnsi"/>
                <w:sz w:val="20"/>
                <w:szCs w:val="20"/>
              </w:rPr>
              <w:t>Ökade statsbidrag till kommunerna</w:t>
            </w:r>
          </w:p>
        </w:tc>
        <w:tc>
          <w:tcPr>
            <w:tcW w:w="982" w:type="dxa"/>
            <w:shd w:val="clear" w:color="auto" w:fill="auto"/>
            <w:noWrap/>
            <w:vAlign w:val="bottom"/>
            <w:hideMark/>
          </w:tcPr>
          <w:p w:rsidRPr="00024B2A" w:rsidR="00746535" w:rsidP="00024B2A" w:rsidRDefault="00746535" w14:paraId="24EC831D" w14:textId="77777777">
            <w:pPr>
              <w:spacing w:before="240" w:line="240" w:lineRule="exact"/>
              <w:ind w:firstLine="0"/>
              <w:jc w:val="right"/>
              <w:rPr>
                <w:rFonts w:asciiTheme="majorHAnsi" w:hAnsiTheme="majorHAnsi" w:cstheme="majorHAnsi"/>
                <w:sz w:val="20"/>
                <w:szCs w:val="20"/>
              </w:rPr>
            </w:pPr>
            <w:r w:rsidRPr="00024B2A">
              <w:rPr>
                <w:rFonts w:asciiTheme="majorHAnsi" w:hAnsiTheme="majorHAnsi" w:cstheme="majorHAnsi"/>
                <w:sz w:val="20"/>
                <w:szCs w:val="20"/>
              </w:rPr>
              <w:t>7,54</w:t>
            </w:r>
          </w:p>
        </w:tc>
      </w:tr>
      <w:tr w:rsidRPr="00024B2A" w:rsidR="00746535" w:rsidTr="00024B2A" w14:paraId="4176A7F3" w14:textId="77777777">
        <w:trPr>
          <w:cantSplit/>
        </w:trPr>
        <w:tc>
          <w:tcPr>
            <w:tcW w:w="7523" w:type="dxa"/>
            <w:tcBorders>
              <w:bottom w:val="single" w:color="auto" w:sz="4" w:space="0"/>
            </w:tcBorders>
            <w:shd w:val="clear" w:color="auto" w:fill="auto"/>
            <w:noWrap/>
            <w:vAlign w:val="bottom"/>
            <w:hideMark/>
          </w:tcPr>
          <w:p w:rsidRPr="00024B2A" w:rsidR="00746535" w:rsidP="00024B2A" w:rsidRDefault="00746535" w14:paraId="509E4E2F" w14:textId="77777777">
            <w:pPr>
              <w:spacing w:before="80" w:line="240" w:lineRule="exact"/>
              <w:ind w:firstLine="0"/>
              <w:rPr>
                <w:rFonts w:asciiTheme="majorHAnsi" w:hAnsiTheme="majorHAnsi" w:cstheme="majorHAnsi"/>
                <w:sz w:val="20"/>
                <w:szCs w:val="20"/>
              </w:rPr>
            </w:pPr>
            <w:r w:rsidRPr="00024B2A">
              <w:rPr>
                <w:rFonts w:asciiTheme="majorHAnsi" w:hAnsiTheme="majorHAnsi" w:cstheme="majorHAnsi"/>
                <w:sz w:val="20"/>
                <w:szCs w:val="20"/>
              </w:rPr>
              <w:t>Ökade statsbidrag till regionerna</w:t>
            </w:r>
          </w:p>
        </w:tc>
        <w:tc>
          <w:tcPr>
            <w:tcW w:w="982" w:type="dxa"/>
            <w:tcBorders>
              <w:bottom w:val="single" w:color="auto" w:sz="4" w:space="0"/>
            </w:tcBorders>
            <w:shd w:val="clear" w:color="auto" w:fill="auto"/>
            <w:noWrap/>
            <w:vAlign w:val="bottom"/>
            <w:hideMark/>
          </w:tcPr>
          <w:p w:rsidRPr="00024B2A" w:rsidR="00746535" w:rsidP="00024B2A" w:rsidRDefault="00746535" w14:paraId="642A2FBF" w14:textId="77777777">
            <w:pPr>
              <w:spacing w:before="80" w:line="240" w:lineRule="exact"/>
              <w:ind w:firstLine="0"/>
              <w:jc w:val="right"/>
              <w:rPr>
                <w:rFonts w:asciiTheme="majorHAnsi" w:hAnsiTheme="majorHAnsi" w:cstheme="majorHAnsi"/>
                <w:sz w:val="20"/>
                <w:szCs w:val="20"/>
              </w:rPr>
            </w:pPr>
            <w:r w:rsidRPr="00024B2A">
              <w:rPr>
                <w:rFonts w:asciiTheme="majorHAnsi" w:hAnsiTheme="majorHAnsi" w:cstheme="majorHAnsi"/>
                <w:sz w:val="20"/>
                <w:szCs w:val="20"/>
              </w:rPr>
              <w:t>6,64</w:t>
            </w:r>
          </w:p>
        </w:tc>
      </w:tr>
    </w:tbl>
    <w:p w:rsidRPr="00975DD4" w:rsidR="00746535" w:rsidP="00975DD4" w:rsidRDefault="00746535" w14:paraId="647A83F5" w14:textId="77777777">
      <w:pPr>
        <w:pStyle w:val="Normalutanindragellerluft"/>
        <w:spacing w:before="160" w:after="120"/>
      </w:pPr>
      <w:r w:rsidRPr="00975DD4">
        <w:t>Medlen kommer att fördelas utifrån befolkningens storlek. Per person ser fördelningen ut som följer (inklusive och exklusive omfördelningen mellan riktade och generella statsbidrag):</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57" w:type="dxa"/>
        </w:tblCellMar>
        <w:tblLook w:val="04A0" w:firstRow="1" w:lastRow="0" w:firstColumn="1" w:lastColumn="0" w:noHBand="0" w:noVBand="1"/>
      </w:tblPr>
      <w:tblGrid>
        <w:gridCol w:w="7484"/>
        <w:gridCol w:w="1021"/>
      </w:tblGrid>
      <w:tr w:rsidRPr="00024B2A" w:rsidR="00746535" w:rsidTr="00024B2A" w14:paraId="365A3A8C" w14:textId="77777777">
        <w:trPr>
          <w:cantSplit/>
        </w:trPr>
        <w:tc>
          <w:tcPr>
            <w:tcW w:w="7040" w:type="dxa"/>
            <w:noWrap/>
            <w:hideMark/>
          </w:tcPr>
          <w:p w:rsidRPr="00024B2A" w:rsidR="00746535" w:rsidP="00975DD4" w:rsidRDefault="00746535" w14:paraId="4B2533C2" w14:textId="77777777">
            <w:pPr>
              <w:pStyle w:val="ListaLinje"/>
              <w:spacing w:before="0" w:after="0"/>
              <w:contextualSpacing w:val="0"/>
              <w:rPr>
                <w:sz w:val="20"/>
                <w:szCs w:val="20"/>
              </w:rPr>
            </w:pPr>
            <w:r w:rsidRPr="00024B2A">
              <w:rPr>
                <w:sz w:val="20"/>
                <w:szCs w:val="20"/>
              </w:rPr>
              <w:t>Resursökning per person regioner brutto, kr</w:t>
            </w:r>
          </w:p>
        </w:tc>
        <w:tc>
          <w:tcPr>
            <w:tcW w:w="960" w:type="dxa"/>
            <w:noWrap/>
            <w:vAlign w:val="bottom"/>
            <w:hideMark/>
          </w:tcPr>
          <w:p w:rsidRPr="00024B2A" w:rsidR="00746535" w:rsidP="00975DD4" w:rsidRDefault="00746535" w14:paraId="6D3F7436" w14:textId="77777777">
            <w:pPr>
              <w:pStyle w:val="ListaLinje"/>
              <w:numPr>
                <w:ilvl w:val="0"/>
                <w:numId w:val="0"/>
              </w:numPr>
              <w:spacing w:before="0" w:after="0"/>
              <w:ind w:left="340"/>
              <w:contextualSpacing w:val="0"/>
              <w:jc w:val="right"/>
              <w:rPr>
                <w:sz w:val="20"/>
                <w:szCs w:val="20"/>
              </w:rPr>
            </w:pPr>
            <w:r w:rsidRPr="00024B2A">
              <w:rPr>
                <w:sz w:val="20"/>
                <w:szCs w:val="20"/>
              </w:rPr>
              <w:t>646</w:t>
            </w:r>
          </w:p>
        </w:tc>
      </w:tr>
      <w:tr w:rsidRPr="00024B2A" w:rsidR="00746535" w:rsidTr="00024B2A" w14:paraId="2F3DF70A" w14:textId="77777777">
        <w:trPr>
          <w:cantSplit/>
        </w:trPr>
        <w:tc>
          <w:tcPr>
            <w:tcW w:w="7040" w:type="dxa"/>
            <w:noWrap/>
            <w:hideMark/>
          </w:tcPr>
          <w:p w:rsidRPr="00024B2A" w:rsidR="00746535" w:rsidP="00975DD4" w:rsidRDefault="00746535" w14:paraId="3E84DB4F" w14:textId="77777777">
            <w:pPr>
              <w:pStyle w:val="ListaLinje"/>
              <w:spacing w:before="0" w:after="0"/>
              <w:contextualSpacing w:val="0"/>
              <w:rPr>
                <w:sz w:val="20"/>
                <w:szCs w:val="20"/>
              </w:rPr>
            </w:pPr>
            <w:r w:rsidRPr="00024B2A">
              <w:rPr>
                <w:sz w:val="20"/>
                <w:szCs w:val="20"/>
              </w:rPr>
              <w:t>Resursökning per person regioner netto, kr</w:t>
            </w:r>
          </w:p>
        </w:tc>
        <w:tc>
          <w:tcPr>
            <w:tcW w:w="960" w:type="dxa"/>
            <w:noWrap/>
            <w:vAlign w:val="bottom"/>
            <w:hideMark/>
          </w:tcPr>
          <w:p w:rsidRPr="00024B2A" w:rsidR="00746535" w:rsidP="00975DD4" w:rsidRDefault="00746535" w14:paraId="09DE465C" w14:textId="77777777">
            <w:pPr>
              <w:pStyle w:val="ListaLinje"/>
              <w:numPr>
                <w:ilvl w:val="0"/>
                <w:numId w:val="0"/>
              </w:numPr>
              <w:spacing w:before="0" w:after="0"/>
              <w:ind w:left="340"/>
              <w:contextualSpacing w:val="0"/>
              <w:jc w:val="right"/>
              <w:rPr>
                <w:sz w:val="20"/>
                <w:szCs w:val="20"/>
              </w:rPr>
            </w:pPr>
            <w:r w:rsidRPr="00024B2A">
              <w:rPr>
                <w:sz w:val="20"/>
                <w:szCs w:val="20"/>
              </w:rPr>
              <w:t>272</w:t>
            </w:r>
          </w:p>
        </w:tc>
      </w:tr>
      <w:tr w:rsidRPr="00024B2A" w:rsidR="00746535" w:rsidTr="00024B2A" w14:paraId="1BC34305" w14:textId="77777777">
        <w:trPr>
          <w:cantSplit/>
        </w:trPr>
        <w:tc>
          <w:tcPr>
            <w:tcW w:w="7040" w:type="dxa"/>
            <w:noWrap/>
            <w:hideMark/>
          </w:tcPr>
          <w:p w:rsidRPr="00024B2A" w:rsidR="00746535" w:rsidP="00975DD4" w:rsidRDefault="00746535" w14:paraId="773AF646" w14:textId="77777777">
            <w:pPr>
              <w:pStyle w:val="ListaLinje"/>
              <w:spacing w:before="0" w:after="0"/>
              <w:contextualSpacing w:val="0"/>
              <w:rPr>
                <w:sz w:val="20"/>
                <w:szCs w:val="20"/>
              </w:rPr>
            </w:pPr>
            <w:r w:rsidRPr="00024B2A">
              <w:rPr>
                <w:sz w:val="20"/>
                <w:szCs w:val="20"/>
              </w:rPr>
              <w:t>Resursökning per person kommuner brutto, kr</w:t>
            </w:r>
          </w:p>
        </w:tc>
        <w:tc>
          <w:tcPr>
            <w:tcW w:w="960" w:type="dxa"/>
            <w:noWrap/>
            <w:vAlign w:val="bottom"/>
            <w:hideMark/>
          </w:tcPr>
          <w:p w:rsidRPr="00024B2A" w:rsidR="00746535" w:rsidP="00975DD4" w:rsidRDefault="00746535" w14:paraId="2C06CBC0" w14:textId="77777777">
            <w:pPr>
              <w:pStyle w:val="ListaLinje"/>
              <w:numPr>
                <w:ilvl w:val="0"/>
                <w:numId w:val="0"/>
              </w:numPr>
              <w:spacing w:before="0" w:after="0"/>
              <w:ind w:left="340"/>
              <w:contextualSpacing w:val="0"/>
              <w:jc w:val="right"/>
              <w:rPr>
                <w:sz w:val="20"/>
                <w:szCs w:val="20"/>
              </w:rPr>
            </w:pPr>
            <w:r w:rsidRPr="00024B2A">
              <w:rPr>
                <w:sz w:val="20"/>
                <w:szCs w:val="20"/>
              </w:rPr>
              <w:t>733</w:t>
            </w:r>
          </w:p>
        </w:tc>
      </w:tr>
      <w:tr w:rsidRPr="00024B2A" w:rsidR="00746535" w:rsidTr="00024B2A" w14:paraId="4FA5C1EE" w14:textId="77777777">
        <w:trPr>
          <w:cantSplit/>
        </w:trPr>
        <w:tc>
          <w:tcPr>
            <w:tcW w:w="7040" w:type="dxa"/>
            <w:noWrap/>
            <w:hideMark/>
          </w:tcPr>
          <w:p w:rsidRPr="00024B2A" w:rsidR="00746535" w:rsidP="00975DD4" w:rsidRDefault="00746535" w14:paraId="2CEEC81F" w14:textId="77777777">
            <w:pPr>
              <w:pStyle w:val="ListaLinje"/>
              <w:spacing w:before="0" w:after="0"/>
              <w:contextualSpacing w:val="0"/>
              <w:rPr>
                <w:sz w:val="20"/>
                <w:szCs w:val="20"/>
              </w:rPr>
            </w:pPr>
            <w:r w:rsidRPr="00024B2A">
              <w:rPr>
                <w:sz w:val="20"/>
                <w:szCs w:val="20"/>
              </w:rPr>
              <w:t>Resursökning per person kommuner netto, kr</w:t>
            </w:r>
          </w:p>
        </w:tc>
        <w:tc>
          <w:tcPr>
            <w:tcW w:w="960" w:type="dxa"/>
            <w:noWrap/>
            <w:vAlign w:val="bottom"/>
            <w:hideMark/>
          </w:tcPr>
          <w:p w:rsidRPr="00024B2A" w:rsidR="00746535" w:rsidP="00975DD4" w:rsidRDefault="00746535" w14:paraId="5F8014AB" w14:textId="77777777">
            <w:pPr>
              <w:pStyle w:val="ListaLinje"/>
              <w:numPr>
                <w:ilvl w:val="0"/>
                <w:numId w:val="0"/>
              </w:numPr>
              <w:spacing w:before="0" w:after="0"/>
              <w:ind w:left="340"/>
              <w:contextualSpacing w:val="0"/>
              <w:jc w:val="right"/>
              <w:rPr>
                <w:sz w:val="20"/>
                <w:szCs w:val="20"/>
              </w:rPr>
            </w:pPr>
            <w:r w:rsidRPr="00024B2A">
              <w:rPr>
                <w:sz w:val="20"/>
                <w:szCs w:val="20"/>
              </w:rPr>
              <w:t>634</w:t>
            </w:r>
          </w:p>
        </w:tc>
      </w:tr>
    </w:tbl>
    <w:p w:rsidRPr="00BC1A76" w:rsidR="00746535" w:rsidP="00975DD4" w:rsidRDefault="00746535" w14:paraId="19533D3B" w14:textId="787C1B55">
      <w:pPr>
        <w:spacing w:before="160"/>
        <w:ind w:firstLine="0"/>
      </w:pPr>
      <w:r w:rsidRPr="00BC1A76">
        <w:t>Regeringen har lagt en proposition rörande en förändring av kostnadsutjämnings</w:t>
      </w:r>
      <w:r w:rsidR="00975DD4">
        <w:softHyphen/>
      </w:r>
      <w:r w:rsidRPr="00BC1A76">
        <w:t xml:space="preserve">systemet. Den innehåller både vissa relevanta uppdateringar av systemet </w:t>
      </w:r>
      <w:r w:rsidR="00BF6CBD">
        <w:t>och</w:t>
      </w:r>
      <w:r w:rsidRPr="00BC1A76">
        <w:t xml:space="preserve"> delar som påverkar förutsättningar för tillväxt i hela landet negativt. Regeringens förslag får stora konsekvenser för enskilda kommuner och regioner då förslaget ska införas på kort tid. Dessutom bedömer regeringens egen myndighet SCB att införandet redan vid 1</w:t>
      </w:r>
      <w:r w:rsidR="00BF6CBD">
        <w:t> </w:t>
      </w:r>
      <w:r w:rsidRPr="00BC1A76">
        <w:t>januari 2020 inte kan ske på ett kvalitetssäkrat sätt.</w:t>
      </w:r>
    </w:p>
    <w:p w:rsidRPr="00BC1A76" w:rsidR="007A3210" w:rsidP="007A3210" w:rsidRDefault="00746535" w14:paraId="2960BC27" w14:textId="77777777">
      <w:r w:rsidRPr="00BC1A76">
        <w:t xml:space="preserve">I ett läge med ansträngd ekonomi och ökade välfärdsbehov är det inte ansvarsfullt att med kort varsel tvinga vissa kommuner att skära ner till följd av en förändring av kostnadsutjämningen. Staten kommer framöver att behöva ta ett större ansvar för finansieringen av välfärden i hela landet vilket </w:t>
      </w:r>
      <w:r w:rsidRPr="00BC1A76" w:rsidR="007A3210">
        <w:t>beskrivits tidigare i motionen.</w:t>
      </w:r>
    </w:p>
    <w:p w:rsidRPr="00BC1A76" w:rsidR="007A3210" w:rsidP="007A3210" w:rsidRDefault="00746535" w14:paraId="7F1EF516" w14:textId="77777777">
      <w:r w:rsidRPr="00BC1A76">
        <w:t>Moderaterna kommer också återkomma till riksdagen med en särskild motion om vår samlade syn på det kommunala utjämningssystemet.</w:t>
      </w:r>
    </w:p>
    <w:p w:rsidR="001939E9" w:rsidP="007A3210" w:rsidRDefault="00746535" w14:paraId="1C1882F7" w14:textId="77777777">
      <w:r w:rsidRPr="00BC1A76">
        <w:t>Moderaterna kommer att fortsätta att arbeta för att stärka de generella resurserna till välfärdens kärna och minska detaljstyrningen av kommunerna</w:t>
      </w:r>
      <w:r w:rsidR="00BB7E6B">
        <w:t>s</w:t>
      </w:r>
      <w:r w:rsidRPr="00BC1A76">
        <w:t xml:space="preserve"> och regionernas verksamhet.</w:t>
      </w:r>
    </w:p>
    <w:p w:rsidRPr="0040552E" w:rsidR="00746535" w:rsidP="0040552E" w:rsidRDefault="00746535" w14:paraId="73695961" w14:textId="6677C6F5">
      <w:pPr>
        <w:pStyle w:val="Rubrik4"/>
      </w:pPr>
      <w:r w:rsidRPr="0040552E">
        <w:lastRenderedPageBreak/>
        <w:t>Krav på att sätta välfärd före bidrag</w:t>
      </w:r>
    </w:p>
    <w:p w:rsidRPr="0040552E" w:rsidR="001939E9" w:rsidP="0040552E" w:rsidRDefault="00746535" w14:paraId="06FE5C75" w14:textId="77777777">
      <w:pPr>
        <w:pStyle w:val="Normalutanindragellerluft"/>
      </w:pPr>
      <w:r w:rsidRPr="0040552E">
        <w:t xml:space="preserve">I takt med att de demografiska utmaningarna blir allt större tar staten ett ökande ansvar för välfärdens finansiering. Därmed blir också behovet av att säkerställa att alla delar av den offentliga sektorn prioriterar sina resurser och vidtar åtgärder för att hålla nere kostnaderna större. Inriktningen på det arbetet bör vara: </w:t>
      </w:r>
    </w:p>
    <w:p w:rsidRPr="0040552E" w:rsidR="00746535" w:rsidP="0040552E" w:rsidRDefault="00746535" w14:paraId="7D40EC84" w14:textId="73650F06">
      <w:pPr>
        <w:pStyle w:val="Rubrik4"/>
      </w:pPr>
      <w:r w:rsidRPr="0040552E">
        <w:t>Sänkta bidragskostnader</w:t>
      </w:r>
    </w:p>
    <w:p w:rsidRPr="0040552E" w:rsidR="00746535" w:rsidP="0040552E" w:rsidRDefault="00746535" w14:paraId="3EBE7219" w14:textId="536068AC">
      <w:pPr>
        <w:pStyle w:val="Normalutanindragellerluft"/>
      </w:pPr>
      <w:r w:rsidRPr="0040552E">
        <w:t>Om alla kommuner jobbade på samma sätt som exempelvis Sundbyberg och Växjö skulle bidragskostnaderna i kommunerna minska med minst en miljard kronor. Under denna mandatperiod kommer en stor del av de människor som kom 2014</w:t>
      </w:r>
      <w:r w:rsidRPr="0040552E" w:rsidR="00BB7E6B">
        <w:t>–</w:t>
      </w:r>
      <w:r w:rsidRPr="0040552E">
        <w:t xml:space="preserve">2016 ha gått igenom etableringsfasen. De som inte lyckats få jobb kommer i stor utsträckning vara beroende av försörjningsstöd. Kostnaderna för försörjningsstödet riskerar därför </w:t>
      </w:r>
      <w:r w:rsidRPr="0040552E" w:rsidR="00BB7E6B">
        <w:t xml:space="preserve">att </w:t>
      </w:r>
      <w:r w:rsidRPr="0040552E">
        <w:t>öka kraftigt, vilket ökar behovet av en reform av försörjningsstödet och hur det hanteras. Detta kan delvis göras via lagstiftning, men i slutändan kommer lägre bidragskostnader vara beroende av kommunernas arbete.</w:t>
      </w:r>
    </w:p>
    <w:p w:rsidR="001939E9" w:rsidP="007A3210" w:rsidRDefault="00746535" w14:paraId="5EEB0A56" w14:textId="77777777">
      <w:r w:rsidRPr="00BC1A76">
        <w:t>De åtgärder som åtminstone bör genomföras för att ta del av de villkorade resurserna till välfärden är:</w:t>
      </w:r>
    </w:p>
    <w:p w:rsidRPr="001133FE" w:rsidR="00746535" w:rsidP="001133FE" w:rsidRDefault="00746535" w14:paraId="75D2634B" w14:textId="672DB0F8">
      <w:pPr>
        <w:pStyle w:val="ListaPunkt"/>
      </w:pPr>
      <w:r w:rsidRPr="001133FE">
        <w:t>Kommunen inför en restriktivitetsnorm i försörjningsstödet, alltså att inga ytterliga</w:t>
      </w:r>
      <w:r w:rsidRPr="001133FE" w:rsidR="00BB7E6B">
        <w:t>re</w:t>
      </w:r>
      <w:r w:rsidRPr="001133FE">
        <w:t xml:space="preserve"> medel utöver riksnormen ges.</w:t>
      </w:r>
    </w:p>
    <w:p w:rsidRPr="001133FE" w:rsidR="00746535" w:rsidP="001133FE" w:rsidRDefault="00746535" w14:paraId="23382BD5" w14:textId="77777777">
      <w:pPr>
        <w:pStyle w:val="ListaPunkt"/>
      </w:pPr>
      <w:r w:rsidRPr="001133FE">
        <w:t>Det ska också ställas aktivitetskrav på heltid för den som tar emot försörjningsstöd.</w:t>
      </w:r>
    </w:p>
    <w:p w:rsidRPr="001133FE" w:rsidR="00746535" w:rsidP="001133FE" w:rsidRDefault="00746535" w14:paraId="3CF66052" w14:textId="77777777">
      <w:pPr>
        <w:pStyle w:val="ListaPunkt"/>
      </w:pPr>
      <w:r w:rsidRPr="001133FE">
        <w:t>Kommunen ska inte ge försörjningsstöd till personer som vistas i Sverige illegalt.</w:t>
      </w:r>
    </w:p>
    <w:p w:rsidRPr="001133FE" w:rsidR="00746535" w:rsidP="001133FE" w:rsidRDefault="00746535" w14:paraId="52DA10BD" w14:textId="77777777">
      <w:pPr>
        <w:pStyle w:val="ListaPunkt"/>
      </w:pPr>
      <w:r w:rsidRPr="001133FE">
        <w:t>Hembesök ska användas i högre grad för att stävja bidragsfusk. Krav på jämställda utbetalningar till män och kvinnor bör också övervägas.</w:t>
      </w:r>
    </w:p>
    <w:p w:rsidRPr="001133FE" w:rsidR="001939E9" w:rsidP="001133FE" w:rsidRDefault="00746535" w14:paraId="48F433D6" w14:textId="77777777">
      <w:pPr>
        <w:pStyle w:val="ListaPunkt"/>
      </w:pPr>
      <w:r w:rsidRPr="001133FE">
        <w:t xml:space="preserve">I dag går det att ansöka om akut nödbistånd via ombud vilket riskerar att leda till fusk. Därför ska det ställas krav på att den sökande medverkar personligen vid ansökan om akut nödbistånd. </w:t>
      </w:r>
    </w:p>
    <w:p w:rsidRPr="0040552E" w:rsidR="00746535" w:rsidP="0040552E" w:rsidRDefault="00746535" w14:paraId="1222E93B" w14:textId="79F862D3">
      <w:pPr>
        <w:pStyle w:val="Rubrik4"/>
      </w:pPr>
      <w:r w:rsidRPr="0040552E">
        <w:t>Bättre integration och förbättrad språkundervisning</w:t>
      </w:r>
    </w:p>
    <w:p w:rsidRPr="0040552E" w:rsidR="001939E9" w:rsidP="0040552E" w:rsidRDefault="00746535" w14:paraId="41862926" w14:textId="77777777">
      <w:pPr>
        <w:pStyle w:val="Normalutanindragellerluft"/>
      </w:pPr>
      <w:r w:rsidRPr="0040552E">
        <w:t xml:space="preserve">Ett stort ansvar för integrationen av nyanlända ligger hos kommunerna. Moderaterna genomför ett stort antal reformer för att förbättra integrationen, men kommunernas agerande är också centralt. Därför kommer det att ställas krav på att kommunerna bör förbättra sin resultatstyrning vad gäller språkundervisningen och se till att fler får börja </w:t>
      </w:r>
      <w:r w:rsidRPr="0040552E" w:rsidR="00BB7E6B">
        <w:t xml:space="preserve">sfi </w:t>
      </w:r>
      <w:r w:rsidRPr="0040552E">
        <w:t>snabbare.</w:t>
      </w:r>
    </w:p>
    <w:p w:rsidRPr="00BC1A76" w:rsidR="00746535" w:rsidP="00AA6EF0" w:rsidRDefault="00746535" w14:paraId="37E48E00" w14:textId="7CA17601">
      <w:pPr>
        <w:pStyle w:val="Rubrik3"/>
      </w:pPr>
      <w:bookmarkStart w:name="_Toc20961532" w:id="46"/>
      <w:bookmarkStart w:name="_Toc20973728" w:id="47"/>
      <w:r w:rsidRPr="00BC1A76">
        <w:t xml:space="preserve">4.2.2 </w:t>
      </w:r>
      <w:r w:rsidR="0040552E">
        <w:t xml:space="preserve"> </w:t>
      </w:r>
      <w:r w:rsidRPr="00BC1A76">
        <w:t>Utgiftsreform för effektiv statlig förvaltning</w:t>
      </w:r>
      <w:bookmarkEnd w:id="46"/>
      <w:bookmarkEnd w:id="47"/>
    </w:p>
    <w:p w:rsidRPr="0040552E" w:rsidR="00746535" w:rsidP="0040552E" w:rsidRDefault="00746535" w14:paraId="56285E28" w14:textId="79BD06C3">
      <w:pPr>
        <w:pStyle w:val="Normalutanindragellerluft"/>
      </w:pPr>
      <w:r w:rsidRPr="0040552E">
        <w:t>För att möta Sveriges utmaningar de kommande åren kommer skatterna att behöva bli lägre, framförallt på arbete. Samtidigt behöver resurser tillföras för att välfärden ska möta den demografiska utvecklingen, antalet poliser behöver bli fler och den svenska försvarsförmågan stärkas. Det kräver att andra utgifter prioriteras ned och att kraven på effektivitet i den statliga förvaltningen skärps. Parallellt med en större skattereform vill Moderaterna därför se en utgiftsreform, där de offentliga utgifterna sänks på ett antal områden. En del i den utgiftsreformen är att spara 10 miljarder kronor genom en effektivare statlig förvaltning med mindre detaljstyrning, färre regler och en ökad digitalisering.</w:t>
      </w:r>
    </w:p>
    <w:p w:rsidRPr="00BC1A76" w:rsidR="00746535" w:rsidP="007A3210" w:rsidRDefault="00746535" w14:paraId="65B1124D" w14:textId="6E1A3F89">
      <w:r w:rsidRPr="00BC1A76">
        <w:t xml:space="preserve">Den </w:t>
      </w:r>
      <w:r w:rsidRPr="00BC1A76" w:rsidR="00BB7E6B">
        <w:t xml:space="preserve">moderata </w:t>
      </w:r>
      <w:r w:rsidRPr="00BC1A76">
        <w:t xml:space="preserve">utgiftsreformen har flera delar. En del är ökad effektivitet i den statliga förvaltningen. Alliansen genomförde ett framgångsrikt arbete med </w:t>
      </w:r>
      <w:r w:rsidRPr="00BC1A76">
        <w:lastRenderedPageBreak/>
        <w:t>regelförenkling för företag åren 2006</w:t>
      </w:r>
      <w:r w:rsidR="00BB7E6B">
        <w:t>–</w:t>
      </w:r>
      <w:r w:rsidRPr="00BC1A76">
        <w:t>2014. Det vill Moderaterna återuppta, men vi vill också genomföra ett regelförenklingsarbete för den offentliga sektorn, med färre regler, mindre detaljstyrning och ett större eget ansvar för utfallet.</w:t>
      </w:r>
    </w:p>
    <w:p w:rsidRPr="00BC1A76" w:rsidR="00746535" w:rsidP="007A3210" w:rsidRDefault="00746535" w14:paraId="5517F1C8" w14:textId="234180C0">
      <w:r w:rsidRPr="00BC1A76">
        <w:t>I den statliga förvaltningen ska antalet mål och uppdrag för de statliga myndig</w:t>
      </w:r>
      <w:r w:rsidR="00FC7D8A">
        <w:softHyphen/>
      </w:r>
      <w:r w:rsidRPr="00BC1A76">
        <w:t xml:space="preserve">heterna minska för att skapa ett tydligare fokus på respektive myndighets kärnuppdrag. Under lång tid har myndigheterna fått allt fler uppgifter, vilket både drar resurser och i vissa fall minskar myndigheternas fokus på </w:t>
      </w:r>
      <w:r w:rsidR="00BB7E6B">
        <w:t>deras</w:t>
      </w:r>
      <w:r w:rsidRPr="00BC1A76">
        <w:t xml:space="preserve"> egentliga uppdrag. Den utvecklingen avser Moderaterna att vända. Vi vill också göra en genomgång av vilka av de många mindre myndigheterna som kan slås samman för att skapa en effektivare administration. </w:t>
      </w:r>
    </w:p>
    <w:p w:rsidRPr="00BC1A76" w:rsidR="00746535" w:rsidP="007A3210" w:rsidRDefault="00746535" w14:paraId="12A36F62" w14:textId="4853F961">
      <w:r w:rsidRPr="00BC1A76">
        <w:t>Digitaliseringen ger också möjligheter att jobba smartare och att effektivisera verksamheten på nya sätt. Artificiell intelligens används allt mer också i offentlig verksamhet, men potentialen är betydligt större i allt från kundservice till analys av stora datamängder. Digitaliseringen innebär att färre anställda kommer att behövas när fler uppgifter automatiseras. Den omställningen skyndas på och uppmuntras genom att myndigheterna ges stöd att ställa om men också genom att effektiviseringsbetingen på myndigheterna ska skärpas. I det privata näringslivet sker just nu en stor omställning</w:t>
      </w:r>
      <w:r w:rsidR="00BB7E6B">
        <w:t>;</w:t>
      </w:r>
      <w:r w:rsidRPr="00BC1A76">
        <w:t xml:space="preserve"> det ger stora möjligheter för den offentliga sektorn att följa efter.</w:t>
      </w:r>
    </w:p>
    <w:p w:rsidRPr="00BC1A76" w:rsidR="00746535" w:rsidP="007A3210" w:rsidRDefault="00746535" w14:paraId="22F4C165" w14:textId="6C44965E">
      <w:r w:rsidRPr="00BC1A76">
        <w:t xml:space="preserve">I Danmark beräknar man att en nyligen påbörjad reform av detta slag ska spara fyra miljarder danska kronor till år 2022. Potentialen i Sverige är minst lika stor, omräknat till svenska förhållanden. Moderaterna kommer därför, så fort vi får möjlighet, att inleda ett effektiviseringsarbete som syftar till att spara 10 miljarder kronor. Det motsvarar </w:t>
      </w:r>
      <w:r w:rsidRPr="00BB7E6B">
        <w:t>3</w:t>
      </w:r>
      <w:r w:rsidR="00BB7E6B">
        <w:t> </w:t>
      </w:r>
      <w:r w:rsidRPr="00BB7E6B">
        <w:t>procent</w:t>
      </w:r>
      <w:r w:rsidRPr="00BC1A76">
        <w:t xml:space="preserve"> av de statliga konsumtionsutgifterna under ett år.</w:t>
      </w:r>
    </w:p>
    <w:p w:rsidRPr="00BC1A76" w:rsidR="00746535" w:rsidP="007A3210" w:rsidRDefault="00746535" w14:paraId="22ABFB69" w14:textId="34D219C0">
      <w:r w:rsidRPr="00BC1A76">
        <w:t>Arbetet bör bedrivas parallellt med att</w:t>
      </w:r>
      <w:r w:rsidR="00BB7E6B">
        <w:t xml:space="preserve"> man</w:t>
      </w:r>
      <w:r w:rsidRPr="00BC1A76">
        <w:t xml:space="preserve"> i stort öka</w:t>
      </w:r>
      <w:r w:rsidR="00BB7E6B">
        <w:t>r</w:t>
      </w:r>
      <w:r w:rsidRPr="00BC1A76">
        <w:t xml:space="preserve"> produktiviteten i den svenska ekonomin. Den låga produktivitetsutvecklingen och låga tillväxten per capita har många orsaker, men en för låg produktivitet i offentlig sektor är en viktig förklaring</w:t>
      </w:r>
      <w:r w:rsidR="00BB7E6B">
        <w:t>,</w:t>
      </w:r>
      <w:r w:rsidRPr="00BC1A76">
        <w:t xml:space="preserve"> och effektivisering av denna sektor kommer att vara en central del av kommissionens arbete. </w:t>
      </w:r>
    </w:p>
    <w:p w:rsidRPr="00BC1A76" w:rsidR="00746535" w:rsidP="00AA6EF0" w:rsidRDefault="00746535" w14:paraId="3AD8BC11" w14:textId="71583D3D">
      <w:r w:rsidRPr="00BC1A76">
        <w:t>Moderaternas utgiftsreform kommer inte att sänka ambitionerna vad gäller att exempelvis öka resurserna till välfärden genom höjda generella statsbidrag, arbetet med att korta vårdköerna och stärka cancervården, utöka ambitionerna i skolan med längre skoldagar, säkerställa att antalet polisanställda kan öka med 10</w:t>
      </w:r>
      <w:r w:rsidR="00BB7E6B">
        <w:t> </w:t>
      </w:r>
      <w:r w:rsidRPr="00BC1A76">
        <w:t xml:space="preserve">000 till 2024 eller genomförandet av </w:t>
      </w:r>
      <w:r w:rsidRPr="00BC1A76" w:rsidR="00BB7E6B">
        <w:t xml:space="preserve">Försvarsberedningens </w:t>
      </w:r>
      <w:r w:rsidRPr="00BC1A76">
        <w:t>förslag me</w:t>
      </w:r>
      <w:r w:rsidRPr="00BC1A76" w:rsidR="00AA6EF0">
        <w:t xml:space="preserve">d tillhörande anslagsökningar. </w:t>
      </w:r>
    </w:p>
    <w:p w:rsidRPr="00BC1A76" w:rsidR="00746535" w:rsidP="00AA6EF0" w:rsidRDefault="00746535" w14:paraId="27B3B89C" w14:textId="5BAEC06A">
      <w:pPr>
        <w:pStyle w:val="Rubrik3"/>
      </w:pPr>
      <w:bookmarkStart w:name="_Toc20961533" w:id="48"/>
      <w:bookmarkStart w:name="_Toc20973729" w:id="49"/>
      <w:r w:rsidRPr="00BC1A76">
        <w:t>4.2.3</w:t>
      </w:r>
      <w:r w:rsidR="0040552E">
        <w:t xml:space="preserve"> </w:t>
      </w:r>
      <w:r w:rsidRPr="00BC1A76">
        <w:t xml:space="preserve"> Ett lägre men mer effektivt bistånd</w:t>
      </w:r>
      <w:bookmarkEnd w:id="48"/>
      <w:bookmarkEnd w:id="49"/>
      <w:r w:rsidRPr="00BC1A76">
        <w:t xml:space="preserve"> </w:t>
      </w:r>
    </w:p>
    <w:p w:rsidRPr="0040552E" w:rsidR="00746535" w:rsidP="0040552E" w:rsidRDefault="00746535" w14:paraId="34BE09BF" w14:textId="77777777">
      <w:pPr>
        <w:pStyle w:val="Normalutanindragellerluft"/>
      </w:pPr>
      <w:r w:rsidRPr="0040552E">
        <w:t>Sverige axlar ett enormt ansvar för världens nödställda. Vi lägger mer resurser på bistånd än nästan alla andra länder, sett till vår storlek. I dag satsar Sverige lika mycket på bistånd som på hela rättsväsendet, hela föräldraförsäkringen eller alla universitet och högskolor. Vårt stora biståndsåtagande kräver stor respekt för vad som fungerar och vad som inte fungerar. Det svenska biståndet har onekligen gjort ovärderlig nytta runt om i världen. Men lika tydligt är att det finns stora brister och att biståndet inte alltid varit framgångsrikt.</w:t>
      </w:r>
    </w:p>
    <w:p w:rsidRPr="00BC1A76" w:rsidR="00746535" w:rsidP="007A3210" w:rsidRDefault="00746535" w14:paraId="7988AC64" w14:textId="4175619E">
      <w:r w:rsidRPr="00BC1A76">
        <w:t xml:space="preserve">I vissa afrikanska länder, där Sverige i decennier varit </w:t>
      </w:r>
      <w:r w:rsidR="00250EC0">
        <w:t>en stor</w:t>
      </w:r>
      <w:r w:rsidRPr="00BC1A76">
        <w:t xml:space="preserve"> givare, svarar biståndet fortfarande för cirka en fjärdedel av bruttonationalinkomsten (</w:t>
      </w:r>
      <w:r w:rsidRPr="00BC1A76" w:rsidR="00250EC0">
        <w:t>bni</w:t>
      </w:r>
      <w:r w:rsidRPr="00BC1A76">
        <w:t xml:space="preserve">) efter 40 år av utvecklingssamarbete. En rapport från Expertgruppen för biståndsanalys visar att bara vart femte av Sidas biståndsprojekt lever vidare när Sidas finansiering tagit slut. Det innebär att biståndet inte uppfyller sin egen idé om hållbarhet. </w:t>
      </w:r>
    </w:p>
    <w:p w:rsidRPr="00BC1A76" w:rsidR="00746535" w:rsidP="007A3210" w:rsidRDefault="00746535" w14:paraId="0B4A6786" w14:textId="77777777">
      <w:r w:rsidRPr="00BC1A76">
        <w:t xml:space="preserve">Vi ser också att dagens modell, med ett utbetalningsmål som är kopplat till Sveriges ekonomiska tillväxt, skapar stor ryckighet. Detta kallas för enprocentsmålet och innebär </w:t>
      </w:r>
      <w:r w:rsidRPr="00BC1A76">
        <w:lastRenderedPageBreak/>
        <w:t xml:space="preserve">att biståndets faktiska storlek kan skifta kraftigt från år till år. Det försvårar långsiktig planering och bidrar till dålig kvalitet. </w:t>
      </w:r>
    </w:p>
    <w:p w:rsidRPr="00BC1A76" w:rsidR="007A3210" w:rsidP="007A3210" w:rsidRDefault="00746535" w14:paraId="4072486F" w14:textId="77777777">
      <w:r w:rsidRPr="00BC1A76">
        <w:t>Samtidigt är behoven i välfärden och statens kärnverksamhet mycket stora de kommande åren. Det kommer att kräva prioriteringar bland statens övriga utgifter. Då kan inte biståndet växa som det gjort hittills. På 20 år har biståndet tredubblats. Enprocentsmålet gör att biståndet kommer att fortsätta att växa utan att utgifterna vägs mot andra behov. Moderaterna anser därför att enprocentsmålet har nått vägs ände. I stället vill Moderaterna att riksdagen vart fjärde år slå</w:t>
      </w:r>
      <w:r w:rsidRPr="00BC1A76" w:rsidR="007A3210">
        <w:t>r fast en fyraårig biståndsram.</w:t>
      </w:r>
    </w:p>
    <w:p w:rsidRPr="00BC1A76" w:rsidR="00746535" w:rsidP="007A3210" w:rsidRDefault="00746535" w14:paraId="7B51B279" w14:textId="4FB82F01">
      <w:r w:rsidRPr="00BC1A76">
        <w:t>Detta liknar den ordning som gäller andra politikområden med långsiktiga planeringshorisonter som infrastruktur, forskning och försvar. För perioden 2021</w:t>
      </w:r>
      <w:r w:rsidR="00250EC0">
        <w:t>–</w:t>
      </w:r>
      <w:r w:rsidRPr="00BC1A76">
        <w:t>2024 bör biståndsramen uppgå till 170 miljarder kronor, eller i genomsnitt 42,5 miljarder kronor per år.</w:t>
      </w:r>
    </w:p>
    <w:p w:rsidRPr="00BC1A76" w:rsidR="00746535" w:rsidP="007A3210" w:rsidRDefault="00746535" w14:paraId="0838B83B" w14:textId="77777777">
      <w:r w:rsidRPr="00BC1A76">
        <w:t>Fem områden bör särskilt prioriteras i biståndet. Moderaterna anser att en större del av biståndet bör gå till katastrofbistånd och humanitära insatser – för att rädda liv, lindra nöd och upprätthålla mänsklig värdighet i händelse av krig och kris. Det är biståndets kärna. Vi ser att de humanitära behoven ökar, inte minst kopplat till den globala flyktingsituationen. Här kan Sverige göra kraftfulla insatser för att hjälpa de allra mest utsatta i vår omvärld.</w:t>
      </w:r>
    </w:p>
    <w:p w:rsidRPr="00BC1A76" w:rsidR="00746535" w:rsidP="007A3210" w:rsidRDefault="00746535" w14:paraId="0300750C" w14:textId="77777777">
      <w:r w:rsidRPr="00BC1A76">
        <w:t>Satsningar på hälsa är ytterligare ett effektivt bistånd med jämförelsevis tydliga och mätbara resultat. Det kan till exempel handla om antalet barn som vaccinerats. Att satsa på hälsa stämmer också väl överens med tanken om att de mest grundläggande behoven först måste tillfredsställas innan andra typer av insatser är meningsfulla. I ett längre perspektiv bidrar detta bistånd till välstånd och minskad fattigdom, då människor får bättre förutsättningar att arbeta och förverkliga sina drömmar.</w:t>
      </w:r>
    </w:p>
    <w:p w:rsidRPr="00BC1A76" w:rsidR="00746535" w:rsidP="007A3210" w:rsidRDefault="00746535" w14:paraId="4396F705" w14:textId="77777777">
      <w:r w:rsidRPr="00BC1A76">
        <w:t>Även klimatinsatser bör utgöra en större del av biståndet. Klimathotet är akut och gränsöverskridande. Det är en fråga vi måste lösa tillsammans. Därför behövs investeringar i projekt som påtagligt minskar utsläppen i länder som inte nått lika långt i den gröna omställningen som Sverige. Det är både klimatsmart och kostnadseffektivt.</w:t>
      </w:r>
    </w:p>
    <w:p w:rsidRPr="00BC1A76" w:rsidR="00746535" w:rsidP="007A3210" w:rsidRDefault="00746535" w14:paraId="118F545C" w14:textId="77777777">
      <w:r w:rsidRPr="00BC1A76">
        <w:t xml:space="preserve">Sverige ska fortsätta vara en stark röst i världen för kvinnors rättigheter – och det ska avspeglas i biståndspolitiken. Då behövs ett nytt grepp och tonvikt på resultat. Ett bra sätt att stärka kvinnors egenmakt är att se till att centrala samhällsfunktioner fungerar. Det handlar inte minst om att kvinnor ska ha tillgång till utbildning och adekvat hälso- och sjukvård. </w:t>
      </w:r>
    </w:p>
    <w:p w:rsidRPr="00BC1A76" w:rsidR="00746535" w:rsidP="007A3210" w:rsidRDefault="00746535" w14:paraId="42A41A39" w14:textId="67F01E24">
      <w:r w:rsidRPr="00BC1A76">
        <w:t>Fungerande institutioner är inte enbart nödvändiga för att säkra rättsstaten och demokratin, utan de möjliggör också ekonomiskt tillväxt. För att företag ska våga investera i ett land krävs någorlunda tydliga lagar och institutioner som kan upprätthålla dem. Att hjälpa länder att etablera till exempel ett fungerande lantmäteri, i syfte att stärka äganderätten, är därmed en god insats för att skapa förutsättningar för ekonomisk tillväxt och ökat gemensamt välstånd.</w:t>
      </w:r>
    </w:p>
    <w:p w:rsidRPr="00BC1A76" w:rsidR="00746535" w:rsidP="007A3210" w:rsidRDefault="00746535" w14:paraId="2C8EDD84" w14:textId="77777777">
      <w:r w:rsidRPr="00BC1A76">
        <w:t>Hela biståndspolitiken måste samtidigt genomsyras av förbättrad kontroll och utvärdering. Det är en förutsättning för att biståndet ska uppfattas som legitimt. Det handlar dels om att metodiskt följa upp resultat, för att verifiera att biståndet faktiskt gör nytta och inte skada. Men det handlar också om att inte en enda krona ska försvinna i korruption eller till aktörer som inte står upp för våra demokratiska värderingar. Om sådant slöseri ändå upptäcks, ska de utbetalade medlen krävas tillbaka.</w:t>
      </w:r>
    </w:p>
    <w:p w:rsidR="001939E9" w:rsidP="007A3210" w:rsidRDefault="00746535" w14:paraId="475E78C5" w14:textId="77777777">
      <w:r w:rsidRPr="00BC1A76">
        <w:t>Sveriges bistånd ska skapa förutsättningar för människor att lyfta sig ur fattigdom och förtryck, minska klimatpåverkan samt lindra mänskligt lidande i händelse av kris och krig. Men då måste vi våga göra nödvändiga förändringar och prioriteringar.</w:t>
      </w:r>
    </w:p>
    <w:p w:rsidRPr="00BC1A76" w:rsidR="00BC6E33" w:rsidP="00BC6E33" w:rsidRDefault="00BC6E33" w14:paraId="64B1EF57" w14:textId="70A338BA">
      <w:pPr>
        <w:pStyle w:val="Rubrik2"/>
        <w:spacing w:line="360" w:lineRule="auto"/>
      </w:pPr>
      <w:bookmarkStart w:name="_Toc48811582" w:id="50"/>
      <w:r w:rsidRPr="00BC1A76">
        <w:lastRenderedPageBreak/>
        <w:t>4.3</w:t>
      </w:r>
      <w:r w:rsidR="0040552E">
        <w:t xml:space="preserve"> </w:t>
      </w:r>
      <w:r w:rsidRPr="00BC1A76">
        <w:t xml:space="preserve"> God tillgänglighet och hög kvalitet i sjukvården</w:t>
      </w:r>
      <w:bookmarkEnd w:id="50"/>
    </w:p>
    <w:p w:rsidRPr="00BC1A76" w:rsidR="007A3210" w:rsidP="007A3210" w:rsidRDefault="007A3210" w14:paraId="1937C80E" w14:textId="01C130AF">
      <w:pPr>
        <w:ind w:firstLine="0"/>
      </w:pPr>
      <w:r w:rsidRPr="00BC1A76">
        <w:t>En förutsättning för ett legitimt och fungerande samhällskontrakt är att alla som betalar in skatt också får valuta för sina inbetalade skattepengar – i form av en fungerande välfärd, som man kan känna sig trygg med oavsett var i landet man bor. Sjukvården ska inte bara vara i världsklass. Den måste också vara tillgänglig när man blir sjuk. Sjukvård</w:t>
      </w:r>
      <w:r w:rsidR="00250EC0">
        <w:t>s</w:t>
      </w:r>
      <w:r w:rsidRPr="00BC1A76">
        <w:t xml:space="preserve">köerna fördubblades på fyra år och behöver nu kapas igen. </w:t>
      </w:r>
    </w:p>
    <w:p w:rsidRPr="00BC1A76" w:rsidR="007A3210" w:rsidP="007A3210" w:rsidRDefault="007A3210" w14:paraId="0C0286B3" w14:textId="2F9BE31C">
      <w:r w:rsidRPr="00BC1A76">
        <w:t>Det finns mycket inom svensk hälso- och sjukvård som fungerar bra och som vi kan vara stolta över. Varje dag gör vårdens medarbetare ovärderliga insatser och vårdens medicinska kvalitet är i världsklass. Avancerade och kraftfulla läkemedel tas fram genom svensk forskning och innovation. Samtidigt finns det omfattande och allvarliga problem. Vårdköerna har fördubblats sedan hösten 2014. Vårdens kvalitet varierar. Kompetensbristen är fortsatt stor. Många vårdanställda vittnar om pressade arbets</w:t>
      </w:r>
      <w:r w:rsidR="00FC7D8A">
        <w:softHyphen/>
      </w:r>
      <w:r w:rsidRPr="00BC1A76">
        <w:t>villkor. På längre sikt står vården inför nya utmaningar. Både andelen äldre och andelen yngre i Sverige ökar. Eftersom det redan råder brist på personal i välfärden kan inte hela behovet lösas med ökade resurser. Det finns också stora möjligheter till effektivise</w:t>
      </w:r>
      <w:r w:rsidR="00FC7D8A">
        <w:softHyphen/>
      </w:r>
      <w:r w:rsidRPr="00BC1A76">
        <w:t xml:space="preserve">ringar, inte minst genom ny teknik och digitalisering. Mer resurser kommer ändå krävas till sjukvård och omsorg. Därför behövs generella förstärkningar av välfärden i både kommuner och regioner. </w:t>
      </w:r>
    </w:p>
    <w:p w:rsidR="001939E9" w:rsidP="007A3210" w:rsidRDefault="007A3210" w14:paraId="11373B49" w14:textId="77777777">
      <w:r w:rsidRPr="00BC1A76">
        <w:t>Sjukvård ska ges i rätt tid</w:t>
      </w:r>
      <w:r w:rsidR="00250EC0">
        <w:t xml:space="preserve"> och</w:t>
      </w:r>
      <w:r w:rsidRPr="00BC1A76">
        <w:t xml:space="preserve"> på rätt plats och hålla hög kvalitet. Alla har rätt till likvärdig vård, oavsett var i landet man bor. Patienten och patientsäkerheten ska sättas främst. Kontinuiteten i kontakter mellan patient och vårdens medarbetare måste bli bättre. Hälso- och sjukvården behöver en mångfald av utförare som kan bidra till att stärka kvalitet och utveckling av olika vårdverksamheter. Alla ska kunna välja vård utifrån sina individuella förutsättningar och behov. Rätten att själv få välja var och hur man tar del av vård och omsorg är en viktig del i att kunna utforma sitt eget liv och sin egen tillvaro. Välfärden finns till för medborgarna och medborgarna har rätt att påverka dess utformning. Därför måste möjligheten att välja, och välja bort, värnas.</w:t>
      </w:r>
    </w:p>
    <w:p w:rsidRPr="00BC1A76" w:rsidR="007A3210" w:rsidP="00AA6EF0" w:rsidRDefault="007A3210" w14:paraId="6E1DD37B" w14:textId="75C2CD58">
      <w:pPr>
        <w:pStyle w:val="Rubrik3"/>
      </w:pPr>
      <w:bookmarkStart w:name="_Toc20961536" w:id="51"/>
      <w:bookmarkStart w:name="_Toc20973731" w:id="52"/>
      <w:r w:rsidRPr="00BC1A76">
        <w:t xml:space="preserve">4.3.1 </w:t>
      </w:r>
      <w:r w:rsidR="0040552E">
        <w:t xml:space="preserve"> </w:t>
      </w:r>
      <w:r w:rsidRPr="00BC1A76">
        <w:t>Bättre tillgänglighet</w:t>
      </w:r>
      <w:bookmarkEnd w:id="51"/>
      <w:bookmarkEnd w:id="52"/>
      <w:r w:rsidRPr="00BC1A76">
        <w:t xml:space="preserve"> </w:t>
      </w:r>
    </w:p>
    <w:p w:rsidRPr="0040552E" w:rsidR="007A3210" w:rsidP="0040552E" w:rsidRDefault="007A3210" w14:paraId="0946FF90" w14:textId="0A6466EB">
      <w:pPr>
        <w:pStyle w:val="Normalutanindragellerluft"/>
      </w:pPr>
      <w:r w:rsidRPr="0040552E">
        <w:t>Moderaternas utgångspunkt är att hälso- och sjukvården ska präglas av hög kvalitet och tillgänglighet för alla. Svensk vård och omsorg uppvisar i ett internationellt perspektiv goda resultat men brister i tillgänglighet. I takt med att vi lever längre och kan behandla allt fler sjukdomar förändras samtidigt kraven på hälso- och sjukvården. Tyvärr har utvecklingen på senare år gått åt fel håll, med växande köer och försämrad till</w:t>
      </w:r>
      <w:r w:rsidR="00FC7D8A">
        <w:softHyphen/>
      </w:r>
      <w:r w:rsidRPr="0040552E">
        <w:t>gänglighet. Moderaterna vill vända utvecklingen. Vi vill utveckla primärvården, stärka vårdkedjan för de mest sjuka som ofta är äldre, multisjuka och kroniker och därtill öka patientsäkerheten genom att koncentrera den högspecialiserade vården och genomföra insatser mot psykisk ohälsa. Men vår mest akuta uppgift är att genomföra reformer som kortar patienternas väntetider.</w:t>
      </w:r>
    </w:p>
    <w:p w:rsidRPr="00BC1A76" w:rsidR="007A3210" w:rsidP="007A3210" w:rsidRDefault="007A3210" w14:paraId="03C6DDC1" w14:textId="0E57E015">
      <w:r w:rsidRPr="00BC1A76">
        <w:t>När Alliansen tog initiativet till att korta de från Socialdemokraterna ärvda sjukvårdsköerna var det hisnande 130</w:t>
      </w:r>
      <w:r w:rsidR="00D471FD">
        <w:t> </w:t>
      </w:r>
      <w:r w:rsidRPr="00BC1A76">
        <w:t>000 patienter som hade väntat mer än 90 dagar på vård. Ett metodiskt arbete och ett införande av kömiljarden resulterade i mer än en halvering och i oktober 2014 stod 52</w:t>
      </w:r>
      <w:r w:rsidR="000A0CA6">
        <w:t> </w:t>
      </w:r>
      <w:r w:rsidRPr="00BC1A76">
        <w:t xml:space="preserve">000 människor i kö. Detta var fortfarande alldeles för många och Alliansen var på intet sätt färdig med sitt arbete. Statsminister Stefan Löfven inledde sin förra regeringsperiod med att ta bort kömiljarden och arbetet med att minska sjukvårdsköerna upphörde. Mindre än fyra år senare var vi tillbaka på nivåer </w:t>
      </w:r>
      <w:r w:rsidRPr="00BC1A76">
        <w:lastRenderedPageBreak/>
        <w:t>med nästan 100</w:t>
      </w:r>
      <w:r w:rsidR="000A0CA6">
        <w:t> </w:t>
      </w:r>
      <w:r w:rsidRPr="00BC1A76">
        <w:t xml:space="preserve">000 människor i kö. Att korta vårdköerna är för Moderaterna av hög prioritet och en anständighetsfråga. </w:t>
      </w:r>
    </w:p>
    <w:p w:rsidRPr="00BC1A76" w:rsidR="007A3210" w:rsidP="007A3210" w:rsidRDefault="007A3210" w14:paraId="7F35EF8E" w14:textId="1877E00B">
      <w:r w:rsidRPr="00BC1A76">
        <w:t>Ett första steg var den nya och uppdaterade kömiljard som riksdagen fattade beslut om i och med Moderaterna</w:t>
      </w:r>
      <w:r w:rsidR="000A0CA6">
        <w:t>s</w:t>
      </w:r>
      <w:r w:rsidRPr="00BC1A76">
        <w:t xml:space="preserve"> och Kristdemokraternas budget för 2019. Den ska omfatta diagnostik, återbesök och rehabilitering för att bättre möta behoven hos kroniskt och långvarigt sjuka. Den grundläggande principen är dock densamma: </w:t>
      </w:r>
      <w:r w:rsidRPr="00BC1A76" w:rsidR="000A0CA6">
        <w:t xml:space="preserve">Regioner </w:t>
      </w:r>
      <w:r w:rsidRPr="00BC1A76">
        <w:t>ska få tydliga morötter för att korta köerna. Detta är väl beprövad politik som har kortat vårdköerna förut och kan göra det igen.</w:t>
      </w:r>
    </w:p>
    <w:p w:rsidR="001939E9" w:rsidP="007A3210" w:rsidRDefault="007A3210" w14:paraId="486E29B3" w14:textId="77777777">
      <w:r w:rsidRPr="00BC1A76">
        <w:t xml:space="preserve">Varje skattekrona ska ge så mycket välfärd som möjligt. Därför bör effektiviteten, produktiviteten och fördelningen av resurser i svensk sjukvård förbättras. Exempelvis bör den nära vården med primärvården som bas byggas ut. Sverige har fjärde högst sjukvårdskostnader i förhållande till </w:t>
      </w:r>
      <w:r w:rsidRPr="00BC1A76" w:rsidR="000A0CA6">
        <w:t xml:space="preserve">bnp </w:t>
      </w:r>
      <w:r w:rsidRPr="00BC1A76">
        <w:t xml:space="preserve">i OECD och det måste säkerställas att resurserna i högre grad når patienterna på bästa sätt. </w:t>
      </w:r>
    </w:p>
    <w:p w:rsidRPr="00BC1A76" w:rsidR="007A3210" w:rsidP="00AA6EF0" w:rsidRDefault="007A3210" w14:paraId="6B21C146" w14:textId="098CFF45">
      <w:pPr>
        <w:pStyle w:val="Rubrik3"/>
      </w:pPr>
      <w:bookmarkStart w:name="_Toc20961537" w:id="53"/>
      <w:bookmarkStart w:name="_Toc20973732" w:id="54"/>
      <w:r w:rsidRPr="00BC1A76">
        <w:t>4.3.2</w:t>
      </w:r>
      <w:r w:rsidR="0040552E">
        <w:t xml:space="preserve"> </w:t>
      </w:r>
      <w:r w:rsidRPr="00BC1A76">
        <w:t xml:space="preserve"> Höj kvaliteten i svensk sjukvård</w:t>
      </w:r>
      <w:bookmarkEnd w:id="53"/>
      <w:bookmarkEnd w:id="54"/>
    </w:p>
    <w:p w:rsidRPr="0040552E" w:rsidR="001939E9" w:rsidP="0040552E" w:rsidRDefault="007A3210" w14:paraId="275E3240" w14:textId="77777777">
      <w:pPr>
        <w:pStyle w:val="Normalutanindragellerluft"/>
      </w:pPr>
      <w:r w:rsidRPr="0040552E">
        <w:t>Det finns mycket inom svensk hälso- och sjukvård som fungerar väldigt bra. Varje dag gör tusentals läkare, sjuksköterskor och andra medarbetare ovärderliga insatser, och vår medicinska kvalitet är hög jämfört med andra länder. Avancerade läkemedel tas fram genom svensk forskning. Det är dock ingen anledning till att slå sig till ro</w:t>
      </w:r>
      <w:r w:rsidRPr="0040552E" w:rsidR="000A0CA6">
        <w:t>,</w:t>
      </w:r>
      <w:r w:rsidRPr="0040552E">
        <w:t xml:space="preserve"> utan kvaliteten bör fortsätta höjas.</w:t>
      </w:r>
    </w:p>
    <w:p w:rsidRPr="000C408D" w:rsidR="007A3210" w:rsidP="000C408D" w:rsidRDefault="007A3210" w14:paraId="4CB1F498" w14:textId="45429BC2">
      <w:pPr>
        <w:pStyle w:val="Rubrik4"/>
      </w:pPr>
      <w:r w:rsidRPr="000C408D">
        <w:t xml:space="preserve">Stärk cancervården </w:t>
      </w:r>
    </w:p>
    <w:p w:rsidRPr="0040552E" w:rsidR="007A3210" w:rsidP="0040552E" w:rsidRDefault="007A3210" w14:paraId="62015970" w14:textId="3F62DE4D">
      <w:pPr>
        <w:pStyle w:val="Normalutanindragellerluft"/>
      </w:pPr>
      <w:r w:rsidRPr="0040552E">
        <w:t xml:space="preserve">Sverige behöver ta fram och genomföra en ny uppdaterad nationell cancerstrategi. Patienten ska sättas allra främst. I den här budgeten avsätter Moderaterna en dubblerad satsning årligen på barncancervården samt en miljard kronor avsedda för att korta köerna i cancervården och för </w:t>
      </w:r>
      <w:r w:rsidRPr="0040552E" w:rsidR="000A0CA6">
        <w:t xml:space="preserve">att </w:t>
      </w:r>
      <w:r w:rsidRPr="0040552E">
        <w:t xml:space="preserve">ta fram en ny uppdaterad nationell cancerstrategi. </w:t>
      </w:r>
    </w:p>
    <w:p w:rsidRPr="00BC1A76" w:rsidR="007A3210" w:rsidP="007A3210" w:rsidRDefault="007A3210" w14:paraId="68D0FEF1" w14:textId="780C2D8A">
      <w:r w:rsidRPr="00BC1A76">
        <w:t>Behandling av cancer skiljer sig åt mellan vuxna och barn. Därför vill vi genomföra en långsiktig särskil</w:t>
      </w:r>
      <w:r w:rsidR="000A0CA6">
        <w:t>t</w:t>
      </w:r>
      <w:r w:rsidRPr="00BC1A76">
        <w:t xml:space="preserve"> riktad statlig satsning gällande barncancerforskning. En väl fungerande barncancervård är beroende av att lösa den akuta bristen på sjuksköterskor och på längre sikt att många barnonkologer går i pension. Därför behöver möjligheterna för att inrätta en specialistutbildning inom barncancervård ses över. </w:t>
      </w:r>
    </w:p>
    <w:p w:rsidRPr="00BC1A76" w:rsidR="007A3210" w:rsidP="007A3210" w:rsidRDefault="007A3210" w14:paraId="34D15AEA" w14:textId="66F62B75">
      <w:r w:rsidRPr="00BC1A76">
        <w:t>Moderaterna vill säkerställa att alla barncancerpatienter får en rehabiliteringsplan utifrån patientens behov och förutsättningar. Särskilt prioriterat är också det psykosociala stödet. När ett barn drabbas av cancer drabbas en hel familj. Inte sällan mår syskon dåligt och de glöms ofta bort. Vårdnadshavarna behöver psykosocialt stöd – både under tiden behandlingen pågår</w:t>
      </w:r>
      <w:r w:rsidR="000A0CA6">
        <w:t xml:space="preserve"> och </w:t>
      </w:r>
      <w:r w:rsidRPr="00BC1A76">
        <w:t>efteråt både när behandlingen har varit framgångsrik och när det otänkbara händer.</w:t>
      </w:r>
    </w:p>
    <w:p w:rsidRPr="00BC1A76" w:rsidR="007A3210" w:rsidP="007A3210" w:rsidRDefault="000A0CA6" w14:paraId="5E99840B" w14:textId="473DB1F0">
      <w:r>
        <w:t>R</w:t>
      </w:r>
      <w:r w:rsidRPr="00BC1A76" w:rsidR="007A3210">
        <w:t>ehabilitering under och efter avslutad cancerbehandling är för en barncancerpatient helt avgörande för att kunna återgå så nära som möjligt till det som var ens tidigare livssituation. Det är centralt att resurser sätts in redan vid första symptom på cancersjukdom. Kvalificerad eftervård och rehabilitering ska utvecklas för cancerpatienter efter att ordinarie behandling är slutförd. Många cancerpatienter kommer att leva med kronisk cancer. För dem är många gånger en sammanhållen vård med tillgång till psykosocialt stöd det som avgör om man kan undvika att drabbas av psykisk ohälsa i samband med cancersjukdom.</w:t>
      </w:r>
    </w:p>
    <w:p w:rsidRPr="00BC1A76" w:rsidR="007A3210" w:rsidP="007A3210" w:rsidRDefault="007A3210" w14:paraId="426B8D50" w14:textId="77777777">
      <w:r w:rsidRPr="00BC1A76">
        <w:lastRenderedPageBreak/>
        <w:t>Inte minst måste övergången mellan barncancervård och vuxenvård förbättras. I dag blir övergången abrupt och en rad olika delar måste förändras. Här faller patienter mellan stolar och det saknas ett stöd i en redan svår och utsatt situation.</w:t>
      </w:r>
    </w:p>
    <w:p w:rsidRPr="00BC1A76" w:rsidR="007A3210" w:rsidP="007A3210" w:rsidRDefault="007A3210" w14:paraId="3318FE72" w14:textId="48CCEC42">
      <w:r w:rsidRPr="00BC1A76">
        <w:t>Moderaterna vill införa en vårdgaranti för cancerpatienter. En hel del cancer</w:t>
      </w:r>
      <w:r w:rsidR="00FC7D8A">
        <w:softHyphen/>
      </w:r>
      <w:r w:rsidRPr="00BC1A76">
        <w:t xml:space="preserve">diagnoser är aggressiva sjukdomstillstånd som kräver behandling tidigt för att inte förvärras eller i värsta fall leda till döden. Därtill finns det en hel del cancerdiagnoser som är osäkra och där varje ytterligare fördröjning mellan ställd diagnos och påbörjad behandling innebär ökade risker för den enskilde patienten. </w:t>
      </w:r>
    </w:p>
    <w:p w:rsidR="001939E9" w:rsidP="007A3210" w:rsidRDefault="007A3210" w14:paraId="07C2DFB4" w14:textId="77777777">
      <w:r w:rsidRPr="00BC1A76">
        <w:t>Vårdgarantins nuvarande 90</w:t>
      </w:r>
      <w:r w:rsidR="000A0CA6">
        <w:t xml:space="preserve"> </w:t>
      </w:r>
      <w:r w:rsidRPr="00BC1A76">
        <w:t>dagars tidsgräns för första besök respektive behandling inom specialistvården räcker inte till. Vårdgarantin ska knytas till de standardiserade vårdförlopp som tagits fram och kontinuerligt utvecklas inom cancervården. Till vårdgarantin för cancerpatienter knyts därför specifika resurser inom ramen för de tre kömiljarder som vi föreslår ska ingå i helheten</w:t>
      </w:r>
      <w:r w:rsidR="000A0CA6">
        <w:t xml:space="preserve"> för</w:t>
      </w:r>
      <w:r w:rsidRPr="00BC1A76">
        <w:t xml:space="preserve"> att korta de samlade vårdköerna.</w:t>
      </w:r>
    </w:p>
    <w:p w:rsidRPr="000C408D" w:rsidR="007A3210" w:rsidP="000C408D" w:rsidRDefault="007A3210" w14:paraId="590703DE" w14:textId="63BA93BF">
      <w:pPr>
        <w:pStyle w:val="Rubrik4"/>
      </w:pPr>
      <w:r w:rsidRPr="000C408D">
        <w:t xml:space="preserve">Trygg förlossningsvård </w:t>
      </w:r>
    </w:p>
    <w:p w:rsidRPr="0040552E" w:rsidR="007A3210" w:rsidP="0040552E" w:rsidRDefault="007A3210" w14:paraId="7D2C3662" w14:textId="77777777">
      <w:pPr>
        <w:pStyle w:val="Normalutanindragellerluft"/>
      </w:pPr>
      <w:r w:rsidRPr="0040552E">
        <w:t>Dagens vårdkedja mellan mödravård, förlossningsvård och eftervård håller inte ihop. Fler nyförlösta måste återinskrivas akut, andelen förlossningsskador ökar och en större andel barn mår sämre efter förlossningen. Samtidigt uppger de flesta regioner att tillgången på barnmorskor är otillräcklig. Ingen ska behöva känna sig otrygg eller osäker i mötet med mödravården eller förlossningsvården. Kvinnor som är gravida och deras partner ska få en fullständig bild av vårdförloppet. Möjligheten att själv kunna välja vårdgivare är viktig och att förlossningsvården finns tillgän</w:t>
      </w:r>
      <w:r w:rsidRPr="0040552E" w:rsidR="00891ACC">
        <w:t xml:space="preserve">glig inom rimligt reseavstånd. </w:t>
      </w:r>
    </w:p>
    <w:p w:rsidRPr="0040552E" w:rsidR="007A3210" w:rsidP="0040552E" w:rsidRDefault="007A3210" w14:paraId="242F4C88" w14:textId="54DBD08C">
      <w:pPr>
        <w:pStyle w:val="Rubrik2"/>
      </w:pPr>
      <w:bookmarkStart w:name="_Toc20130722" w:id="55"/>
      <w:bookmarkStart w:name="_Toc20973733" w:id="56"/>
      <w:bookmarkStart w:name="_Toc48811583" w:id="57"/>
      <w:r w:rsidRPr="0040552E">
        <w:t xml:space="preserve">4.4 </w:t>
      </w:r>
      <w:r w:rsidR="00CE7549">
        <w:t xml:space="preserve"> </w:t>
      </w:r>
      <w:r w:rsidRPr="0040552E">
        <w:t>Ett säkert Sverige i en orolig värld</w:t>
      </w:r>
      <w:bookmarkEnd w:id="55"/>
      <w:bookmarkEnd w:id="56"/>
      <w:bookmarkEnd w:id="57"/>
      <w:r w:rsidRPr="0040552E">
        <w:t xml:space="preserve"> </w:t>
      </w:r>
    </w:p>
    <w:p w:rsidRPr="0040552E" w:rsidR="007A3210" w:rsidP="0040552E" w:rsidRDefault="007A3210" w14:paraId="4597CBDB" w14:textId="77777777">
      <w:pPr>
        <w:pStyle w:val="Normalutanindragellerluft"/>
      </w:pPr>
      <w:r w:rsidRPr="0040552E">
        <w:t>En av statens grundläggande uppgifter är att säkra vår frihet, vår demokrati och vår territoriella integritet. Det behövs en tydlig svensk idé inte bara om hur världen borde se ut – fredlig, fylld av dialog, samverkan och jämställdhet – utan också om hur vi kan nå dit med daglig, praktisk handling.</w:t>
      </w:r>
    </w:p>
    <w:p w:rsidRPr="00BC1A76" w:rsidR="007A3210" w:rsidP="007A3210" w:rsidRDefault="007A3210" w14:paraId="6B747137" w14:textId="7890843A">
      <w:r w:rsidRPr="00BC1A76">
        <w:t>För att Sverige, som ett litet land, ska kunna göra skillnad och vara trovärdig</w:t>
      </w:r>
      <w:r w:rsidR="000A0CA6">
        <w:t>t</w:t>
      </w:r>
      <w:r w:rsidRPr="00BC1A76">
        <w:t xml:space="preserve"> måste vi välja våra utrikespolitiska arenor och prioriteringar med stor omsorg. Vår utrikes</w:t>
      </w:r>
      <w:r w:rsidR="00FC7D8A">
        <w:softHyphen/>
      </w:r>
      <w:r w:rsidRPr="00BC1A76">
        <w:t>politik ska främja svenska intressen, svensk säkerhet och handel, men också bidra till fred, demokrati och mänskliga rättigheter. Det uppnås genom diplomati i form av förhandlingar, koalitionsbyggande, konfliktlösning, konfliktförebyggande och främjandeinsatser. I</w:t>
      </w:r>
      <w:r w:rsidR="000A0CA6">
        <w:t xml:space="preserve"> </w:t>
      </w:r>
      <w:r w:rsidRPr="00BC1A76">
        <w:t>en tid av ökad globalisering ska vi värna den regelbaserade världsordningen, den globala frihandeln samt ordning och reda i världens migrationsflöden och att en rättssäker asylpolitik upprätthålls. Dagens biståndspolitik tillkom i en tid då världen såg dramatiskt annorlunda ut mot i dag, och måste därför moderniseras med tydligt resultatfokus. Det behövs en starkare koppling mellan målet för svensk utrikespolitik, biståndspolitiken och fördelningen av biståndet samt en större samstämmighet mellan biståndet och vår säkerhetspolitik, internationella insatser och fredsförebyggande arbete.</w:t>
      </w:r>
    </w:p>
    <w:p w:rsidRPr="00BC1A76" w:rsidR="007A3210" w:rsidP="007A3210" w:rsidRDefault="007A3210" w14:paraId="6D2830F5" w14:textId="16393104">
      <w:r w:rsidRPr="00BC1A76">
        <w:t>Svensk säkerhet, handel och våra liberala demokratiska värderingar är nära koppla</w:t>
      </w:r>
      <w:r w:rsidR="00157D52">
        <w:t>de</w:t>
      </w:r>
      <w:r w:rsidRPr="00BC1A76">
        <w:t xml:space="preserve"> till vårt medlemskap i EU. I och med eurokrisen, </w:t>
      </w:r>
      <w:r w:rsidR="000A0CA6">
        <w:t>b</w:t>
      </w:r>
      <w:r w:rsidRPr="00BC1A76">
        <w:t xml:space="preserve">rexit, populistpartiers framgångar, ökad migration och externa påverkansoperationer är EU-samarbetet satt under press. Makten inom EU ska fortsatt utgå från medlemsstaterna. Men Sverige behöver ett EU </w:t>
      </w:r>
      <w:r w:rsidRPr="00BC1A76">
        <w:lastRenderedPageBreak/>
        <w:t xml:space="preserve">som klarar av att hantera gemensamma europeiska frågor som ökad trygghet, klimatfrågan och en kontrollerad och förutsägbar invandringspolitik. Därför ska Sverige vara en aktiv, pådrivande och konstruktiv kraft i EU. EU-samarbetets legitimitet bygger på att EU är relevant och bidrar med lösningar på viktiga frågor för medlemsstaterna och </w:t>
      </w:r>
      <w:r w:rsidR="00157D52">
        <w:t>deras</w:t>
      </w:r>
      <w:r w:rsidRPr="00BC1A76">
        <w:t xml:space="preserve"> medborgare. Europas polis- och säkerhetssamarbete ska stärkas, ges nya befogenheter och större resurser. Moderaterna vill bygga ut Europas effektiva handel med utsläppsrätter. Europa måste också elektrifieras och då krävs mer förnybar energi och mer kärnkraft. Moderaterna vill att det gemensamma gränsskyddet ska stärkas och att asyl prövas direkt vid den yttre gränsen. Europa byggs starkt av arbete, entreprenörskap, forskning och innovation</w:t>
      </w:r>
      <w:r w:rsidR="00157D52">
        <w:t>, i</w:t>
      </w:r>
      <w:r w:rsidRPr="00BC1A76">
        <w:t xml:space="preserve">nte av nya europeiska skatter eller omfördelning av bidrag mellan medlemsländerna. Vi moderater säger nej till att flytta makt över arbetsmarknad och välfärd från Sverige till Bryssel. </w:t>
      </w:r>
    </w:p>
    <w:p w:rsidRPr="00BC1A76" w:rsidR="007A3210" w:rsidP="007A3210" w:rsidRDefault="007A3210" w14:paraId="39EB0916" w14:textId="77777777">
      <w:r w:rsidRPr="00BC1A76">
        <w:t>Stora och snabba förändringar sker i det globala säkerhetspolitiska läget. Digital desinformation och cyberattacker – mot infrastruktur, institutioner, företag och privatpersoner – är en del av det nya normalläget och utgör ett hot mot vårt samhälle.</w:t>
      </w:r>
    </w:p>
    <w:p w:rsidRPr="00BC1A76" w:rsidR="007A3210" w:rsidP="007A3210" w:rsidRDefault="007A3210" w14:paraId="08C861FE" w14:textId="604FF7A4">
      <w:r w:rsidRPr="00BC1A76">
        <w:t>Säkerhetssituationen i vårt närområde har försämrats under senare år. Ryssland bedriver såväl hybrid</w:t>
      </w:r>
      <w:r w:rsidR="00157D52">
        <w:t>kigföring</w:t>
      </w:r>
      <w:r w:rsidRPr="00BC1A76">
        <w:t xml:space="preserve"> som konventionell krigföring gentemot länder i vår absoluta närhet. Den ryska aggressionen mot Ukraina visar att Ryssland inte väjer för att använda militära medel och utmanar den etablerade säkerhetsordningen i Europa. Rysslands militära förmåga ökar kontinuerligt och landet stärker sin förmåga att genomföra storskaliga operationer. Kina har växande internationella säkerhetspolitiska och ekonomiska ambitioner som påverkar svenska och europeiska intressen och skapar potentiella konflikter. Samtidigt har USA:s intresse för att försvara den liberala världsordning man en gång var med och skapade minskat. I Mellanöstern visar instabilitet och inbördeskrig inga tecken på att avta, med stora konsekvenser för regionen men också för Europa. Klimatförändringar kommer att bidra till ökad migration. Det förändrade säkerhetsläget måste få konsekvenser för svensk försvars-, säkerhets-, utrikes- och handelspolitik.</w:t>
      </w:r>
    </w:p>
    <w:p w:rsidRPr="00BC1A76" w:rsidR="007A3210" w:rsidP="007A3210" w:rsidRDefault="007A3210" w14:paraId="0A640E51" w14:textId="15D317DF">
      <w:r w:rsidRPr="00BC1A76">
        <w:t xml:space="preserve">Säkerhet bygger vi tillsammans med andra. Det sker inom EU, i allt högre utsträckning tillsammans med Nato – där Moderaterna vill att Sverige ska bli fullvärdig medlem – och även multilateralt inom FN, WTO och andra organisationer. Vi bygger också vår säkerhet bilateralt, där Sverige i dag har en rad viktiga bilaterala samarbetsavtal på plats och där samarbetet med Finland är det mest långtgående. De bilaterala samarbetena utan försvarsgarantier kan dock aldrig ersätta ett fullvärdigt svenskt Natomedlemskap. Men det grundläggande ansvaret för vår säkerhet är vårt eget. Vår nationella självständighet vilar ytterst på vår förmåga att försvara oss. </w:t>
      </w:r>
    </w:p>
    <w:p w:rsidRPr="00BC1A76" w:rsidR="007A3210" w:rsidP="007A3210" w:rsidRDefault="007A3210" w14:paraId="3B85E004" w14:textId="77777777">
      <w:r w:rsidRPr="00BC1A76">
        <w:t xml:space="preserve">Efter decennier av nedrustning måste svensk försvarskapacitet stärkas och våra militära förmågor rustas upp. Moderaterna och Kristdemokraterna tog ett viktigt första steg i och med budgeten för 2019. Att ha god beredskap handlar också om förmåga att hantera civila kriser och naturkatastrofer. Att Sverige ska vara ett säkert land för företagande och handel, datalagring och innovation är likaså en del av vår nationella säkerhet. Det högteknologiska samhällets ökade digitalisering innebär en ökad sårbarhet, som medför att vi måste ta höjd för ökad förmåga att stå emot cyberangrepp, cyberstölder och påverkansoperationer. Om Sverige ska vara framgångsrikt i den digitala eran, så måste cybersäkerhet och informationssäkerhet tas på största allvar. </w:t>
      </w:r>
    </w:p>
    <w:p w:rsidRPr="00BC1A76" w:rsidR="007A3210" w:rsidP="00891ACC" w:rsidRDefault="007A3210" w14:paraId="19EFC1D6" w14:textId="766B8952">
      <w:r w:rsidRPr="00BC1A76">
        <w:t xml:space="preserve">Sverige utsätts dagligen för påverkanskampanjer och cyberhot. Därtill ökar underrättelsehotet mot Sverige för varje år och den samlade hotbilden mot vårt land är mer allvarlig än på mycket länge. I en orolig omvärld krävs att vår försvarsförmåga ökar </w:t>
      </w:r>
      <w:r w:rsidRPr="00BC1A76">
        <w:lastRenderedPageBreak/>
        <w:t xml:space="preserve">vilket också kräver ökade resurser till försvaret, såväl det militära som det civila. Moderaterna vill därför att anslagen till försvaret ökar för att på sikt uppgå till två procent av </w:t>
      </w:r>
      <w:r w:rsidRPr="00BC1A76" w:rsidR="00FD4E2C">
        <w:t>bnp</w:t>
      </w:r>
      <w:r w:rsidRPr="00BC1A76">
        <w:t xml:space="preserve">. </w:t>
      </w:r>
    </w:p>
    <w:p w:rsidRPr="00BC1A76" w:rsidR="007A3210" w:rsidP="00891ACC" w:rsidRDefault="007A3210" w14:paraId="1DEBF40E" w14:textId="1A763885">
      <w:pPr>
        <w:pStyle w:val="Rubrik3"/>
      </w:pPr>
      <w:bookmarkStart w:name="_Toc20961540" w:id="58"/>
      <w:bookmarkStart w:name="_Toc20973734" w:id="59"/>
      <w:bookmarkStart w:name="_Toc20130724" w:id="60"/>
      <w:r w:rsidRPr="00BC1A76">
        <w:t xml:space="preserve">4.4.1 </w:t>
      </w:r>
      <w:r w:rsidR="00CE7549">
        <w:t xml:space="preserve"> </w:t>
      </w:r>
      <w:r w:rsidRPr="00BC1A76">
        <w:t>Ett starkare svenskt försvar</w:t>
      </w:r>
      <w:bookmarkEnd w:id="58"/>
      <w:bookmarkEnd w:id="59"/>
      <w:r w:rsidRPr="00BC1A76">
        <w:t xml:space="preserve"> </w:t>
      </w:r>
      <w:bookmarkEnd w:id="60"/>
    </w:p>
    <w:p w:rsidRPr="0040552E" w:rsidR="007A3210" w:rsidP="0040552E" w:rsidRDefault="007A3210" w14:paraId="7FFE713C" w14:textId="77777777">
      <w:pPr>
        <w:pStyle w:val="Normalutanindragellerluft"/>
      </w:pPr>
      <w:r w:rsidRPr="0040552E">
        <w:t>Det globala säkerhetsläget präglas av instabilitet och oförutsägbarhet. I Sveriges närområde pågår fortfarande ett krig i Ukraina. Försvarsberedningen konstaterar att Sveriges militärstrategiska läge har försämrats som ett resultat av den politiska utvecklingen i Ryssland och av att den ryska militära förmågan har ökat.</w:t>
      </w:r>
    </w:p>
    <w:p w:rsidRPr="00BC1A76" w:rsidR="007A3210" w:rsidP="007A3210" w:rsidRDefault="007A3210" w14:paraId="5F4AF4D2" w14:textId="77777777">
      <w:r w:rsidRPr="00BC1A76">
        <w:t>Det finns även en rad osäkerheter i den globala utvecklingen som påverkar Sveriges säkerhet. USA kommer med största sannolikhet behöva fokusera mer på utvecklingen i Asien och Kinas ökade makt. För Europas del innebär det att de europeiska länderna i ökad utsträckning måste ta större ansvar för vår egen säkerhet. Flertalet länder i Europa har också börjat öka sina försvarsansträngningar. Det gäller särskilt länderna i norra Europa. EU-samarbetet på försvarsområdet har börjat fördjupas, men kommer inte under överskådlig tid kunna ersätta Nato. Något som heller inte är önskvärt.</w:t>
      </w:r>
    </w:p>
    <w:p w:rsidRPr="00BC1A76" w:rsidR="007A3210" w:rsidP="007A3210" w:rsidRDefault="007A3210" w14:paraId="599EF707" w14:textId="77777777">
      <w:r w:rsidRPr="00BC1A76">
        <w:t>I Europas södra grannskap är situationen fortsatt mycket orolig och sönderfallet i ett flertal stater i Nordafrika och Mellanöstern skapar stora interna problem som även spiller över på Europa i form av flyktingströmmar och terrorism. Kärnvapenhotet är mer aktuellt nu än på länge i ljuset av rysk upprustning och det faktum att flera centrala avtal för rustningskontroll riskerar att falla.</w:t>
      </w:r>
    </w:p>
    <w:p w:rsidRPr="00BC1A76" w:rsidR="007A3210" w:rsidP="007A3210" w:rsidRDefault="007A3210" w14:paraId="4277A01C" w14:textId="16800F25">
      <w:r w:rsidRPr="00BC1A76">
        <w:t>I ljuset av denna utveckling måste Sveriges samlade totalförsvar, det vill säga både det militära och det civila försvaret, stärkas. Krigsförbandens operativa förmåga måste öka och det kräver förstärkningar över hela linjen. Det finns i dag stora brister i det svenska försvaret som måste åtgärdas</w:t>
      </w:r>
      <w:r w:rsidR="00FD4E2C">
        <w:t>,</w:t>
      </w:r>
      <w:r w:rsidRPr="00BC1A76">
        <w:t xml:space="preserve"> och på längre sikt måste vi kunna möta den ökade förmåga vi ser i vår omvärld. </w:t>
      </w:r>
    </w:p>
    <w:p w:rsidRPr="00BC1A76" w:rsidR="007A3210" w:rsidP="007A3210" w:rsidRDefault="007A3210" w14:paraId="0246207A" w14:textId="77777777">
      <w:r w:rsidRPr="00BC1A76">
        <w:t>Tack vare att Moderaternas och Kristdemokraternas budget antogs av riksdagen hösten 2018 har förstärkningen av Sveriges försvar kunnat fortsätta med bara ett mindre hack i utvecklingen. Detta trots Socialdemokraternas oförmåga att ge långsiktiga besked om försvarsekonomin samt den utdragna regeringsbildningsprocessen. De farhågor som Försvarsmakten lyfte om att myndigheten skulle behöva göra omfattade neddragningar och omplanering i verksamheten blev därmed inte verklighet.</w:t>
      </w:r>
    </w:p>
    <w:p w:rsidRPr="00BC1A76" w:rsidR="007A3210" w:rsidP="007A3210" w:rsidRDefault="007A3210" w14:paraId="575894AD" w14:textId="0E955034">
      <w:r w:rsidRPr="00BC1A76">
        <w:t xml:space="preserve">Syftet med tillskotten i Moderaternas och Kristdemokraternas budget, vilken angav resursökningar </w:t>
      </w:r>
      <w:r w:rsidR="00FD4E2C">
        <w:t>under</w:t>
      </w:r>
      <w:r w:rsidRPr="00BC1A76">
        <w:t xml:space="preserve"> perioden 2019</w:t>
      </w:r>
      <w:r w:rsidR="00FD4E2C">
        <w:t>–</w:t>
      </w:r>
      <w:r w:rsidRPr="00BC1A76">
        <w:t>2021, var att ge Försvarsmakten verktyg att genomföra inriktningen i det innevarande försvarsbeslutet vilket gäller åren 2016</w:t>
      </w:r>
      <w:r w:rsidR="00FD4E2C">
        <w:t>–</w:t>
      </w:r>
      <w:r w:rsidRPr="00BC1A76">
        <w:t xml:space="preserve">2020. Det handlar ytterst </w:t>
      </w:r>
      <w:r w:rsidR="00FD4E2C">
        <w:t xml:space="preserve">om </w:t>
      </w:r>
      <w:r w:rsidRPr="00BC1A76">
        <w:t xml:space="preserve">att kunna fullt ut bemanna och utrusta dagens krigsorganisation. Vi var även tydliga med att Försvarsmakten skulle åtgärda de brister </w:t>
      </w:r>
      <w:r w:rsidR="00FD4E2C">
        <w:t xml:space="preserve">i </w:t>
      </w:r>
      <w:r w:rsidRPr="00BC1A76">
        <w:t>investeringsplanen som Ekonomistyrningsverket och Statskontoret pekat på.</w:t>
      </w:r>
    </w:p>
    <w:p w:rsidRPr="00BC1A76" w:rsidR="007A3210" w:rsidP="007A3210" w:rsidRDefault="007A3210" w14:paraId="7C4C9F11" w14:textId="77777777">
      <w:r w:rsidRPr="00BC1A76">
        <w:t>De resursökningar som angavs i Moderaternas och Kristdemokraternas budget antogs sedermera även av den inkommande regeringen i januari 2019 och ligger som grund för resurstillskott fram till och med år 2021. Försvarsmakten redovisade under våren 2019 en ny investeringsplan och de åtgärder myndigheten vidtagit för att komma till rätta med överplanering och andra strukturella problem i ekonomistyrningen. Arbetet med att komma till rätta med de bristerna måste fortsätta framöver.</w:t>
      </w:r>
    </w:p>
    <w:p w:rsidRPr="00BC1A76" w:rsidR="007A3210" w:rsidP="007A3210" w:rsidRDefault="007A3210" w14:paraId="227F4770" w14:textId="11328381">
      <w:r w:rsidRPr="00BC1A76">
        <w:t xml:space="preserve">Under våren 2019 redovisade Försvarsberedningen sin slutrapport. Tyvärr kunde inte Socialdemokraterna ställa sig bakom den ekonomiska ram som varit beredningens utgångspunkt under hela arbetet med slutrapporten. Socialdemokraternas agerande </w:t>
      </w:r>
      <w:r w:rsidRPr="00BC1A76">
        <w:lastRenderedPageBreak/>
        <w:t>gjorde att beredningen sprack. Vi moderater ansåg att Försvarsberedningens förslag inklusive den beräknade kostnaden utgör en helhet, vilken vi står bakom. När regeringspartierna avsåg att friskriva sig från den ekonomiska beräkningen valde Moderaterna och de övriga borgerliga partierna att inte underteckna slutrapporten.</w:t>
      </w:r>
    </w:p>
    <w:p w:rsidRPr="00BC1A76" w:rsidR="007A3210" w:rsidP="007A3210" w:rsidRDefault="007A3210" w14:paraId="07E45BB3" w14:textId="77777777">
      <w:r w:rsidRPr="00BC1A76">
        <w:t>Försvarsberedningens förslag innebär i princip en nära 50-procentig ökning av försvarsanslaget fram till år 2025. Att på kort tid kunna omsätta den ökningen av resurser i motsvarande ökning i försvarsförmåga kommer att innebära stora utmaningar. Därför måste fungerande styrning, processer och uppföljning vara en viktig prioritering framöver. Den självständiga myndighet som Försvarsberedningen föreslår för att granska, utvärdera och följa upp verksamheten i totalförsvaret kommer ha en viktig roll i detta. Skattebetalarnas pengar ska värnas.</w:t>
      </w:r>
    </w:p>
    <w:p w:rsidR="001939E9" w:rsidP="007A3210" w:rsidRDefault="007A3210" w14:paraId="36BA872E" w14:textId="77777777">
      <w:r w:rsidRPr="00BC1A76">
        <w:t>Det är av största vikt att Försvarsberedningens förslag genomförs i sin helhet. I denna budgetmotion tillför Moderaterna ytterligare resurser, utöver de tillskott som regeringen redovisat i budgetpropositionen för år 2020. Tillskottet för 2020 och 2021 är i linje med Försvarsmaktens budgetunderlag som sedan växlas upp utifrån den bana som Försvarsberedningen har lagt fast från 2022. Detta för att stärka arbetet med att skapa ett fungerande totalförsvar i en allt mer osäker tid. När Försvarsberedningens förslag genomförs är det dessutom viktigt att de resurstillskott som görs är tillräckliga och tar hänsyn till den ekonomiska utvecklingen, för att få den krigsorganisation som Sverige behöver på plats. Det ställer också krav på Försvarsmakten att de</w:t>
      </w:r>
      <w:r w:rsidR="00FD4E2C">
        <w:t>n</w:t>
      </w:r>
      <w:r w:rsidRPr="00BC1A76">
        <w:t xml:space="preserve"> kan använda de ökade resurserna på ett effektivt sätt.</w:t>
      </w:r>
    </w:p>
    <w:p w:rsidRPr="000C408D" w:rsidR="007A3210" w:rsidP="000C408D" w:rsidRDefault="007A3210" w14:paraId="7C8746FA" w14:textId="5A0CC3A5">
      <w:pPr>
        <w:pStyle w:val="Rubrik4"/>
      </w:pPr>
      <w:r w:rsidRPr="000C408D">
        <w:t xml:space="preserve">Bättre civil krisberedskap </w:t>
      </w:r>
    </w:p>
    <w:p w:rsidRPr="0040552E" w:rsidR="007A3210" w:rsidP="0040552E" w:rsidRDefault="007A3210" w14:paraId="6CBAD117" w14:textId="79406F2E">
      <w:pPr>
        <w:pStyle w:val="Normalutanindragellerluft"/>
      </w:pPr>
      <w:r w:rsidRPr="0040552E">
        <w:t>Erfarenheterna från tsunamikatastrofen, Västmanlandsbränderna, Transportstyrelsen och skogsbränderna sommaren 2018 visar på tydliga behov av att stärka Sveriges civila beredskap och öka krishanteringsförmågan. Ett flertal statliga utredningar har angett vad som behöver göras. Nu måste vi ta tag i bristerna. Det handlar inte bara om att tillföra nödvändiga resurser. Det handlar också om att klargöra vilka uppgifter och vilket ansvar olika aktörer har</w:t>
      </w:r>
      <w:r w:rsidRPr="0040552E" w:rsidR="00FD4E2C">
        <w:t>;</w:t>
      </w:r>
      <w:r w:rsidRPr="0040552E">
        <w:t xml:space="preserve"> ledning och organisation måste fungera. Rätt resurser ska finnas på rätt plats. Lagar och regler ska utformas så att krissituationer kan hanteras utan dröjsmål. Civilsamhällets kraft och frivilliga insatser ska tas tillvara på bästa sätt. Vi måste förebygga kriser – och vara väl förberedda när krisen ändå slår till. Förra årets bränder och torka visar på vikten </w:t>
      </w:r>
      <w:r w:rsidRPr="0040552E" w:rsidR="00163EC3">
        <w:t xml:space="preserve">av </w:t>
      </w:r>
      <w:r w:rsidRPr="0040552E">
        <w:t>att bygga upp den civila beredskapen, exempelvis vad gäller den svenska tillgången till brandflyg.</w:t>
      </w:r>
    </w:p>
    <w:p w:rsidRPr="00FD4E2C" w:rsidR="00BC6E33" w:rsidP="00BC6E33" w:rsidRDefault="00BC6E33" w14:paraId="55F46241" w14:textId="77777777">
      <w:pPr>
        <w:rPr>
          <w:rFonts w:eastAsia="Times New Roman" w:asciiTheme="majorHAnsi" w:hAnsiTheme="majorHAnsi" w:cstheme="majorHAnsi"/>
          <w:b/>
          <w:bCs/>
          <w:sz w:val="40"/>
          <w:szCs w:val="36"/>
          <w:lang w:eastAsia="sv-SE"/>
        </w:rPr>
      </w:pPr>
      <w:r w:rsidRPr="00FD4E2C">
        <w:br w:type="page"/>
      </w:r>
    </w:p>
    <w:p w:rsidRPr="00BC1A76" w:rsidR="00BC6E33" w:rsidP="00BC6E33" w:rsidRDefault="00BC6E33" w14:paraId="1B6A3E0B" w14:textId="5C4EFBDD">
      <w:pPr>
        <w:pStyle w:val="Rubrik1"/>
      </w:pPr>
      <w:bookmarkStart w:name="_Toc48811584" w:id="61"/>
      <w:r w:rsidRPr="00BC1A76">
        <w:lastRenderedPageBreak/>
        <w:t xml:space="preserve">5 </w:t>
      </w:r>
      <w:r w:rsidR="0040552E">
        <w:t xml:space="preserve"> </w:t>
      </w:r>
      <w:r w:rsidRPr="00BC1A76">
        <w:t>Stärk sammanhållningen</w:t>
      </w:r>
      <w:bookmarkEnd w:id="61"/>
      <w:r w:rsidRPr="00BC1A76">
        <w:t xml:space="preserve"> </w:t>
      </w:r>
    </w:p>
    <w:p w:rsidR="001939E9" w:rsidP="009457E8" w:rsidRDefault="009457E8" w14:paraId="447ED077" w14:textId="77777777">
      <w:pPr>
        <w:pStyle w:val="Normalutanindragellerluft"/>
      </w:pPr>
      <w:r w:rsidRPr="00BC1A76">
        <w:t>Sverige ska hålla ihop både geografiskt och över generationer. Oavsett var man bor eller var i livet man befinner sig ska man ha makten över sin livssituation och förutsättningar att forma sin tillvaro. Den som är ny i Sverige måste ges möjligheten att skaffa sig ett jobb, bli en del av samhället och bidra till det gemensamma. De som varit med och byggt Sverige – landets pensionärer – måste känna att deras ansträngningar har lönat sig efter ett långt arbetsliv. Det är en fråga om rättvisa. Och de som lever sina liv utanför storstäderna måste ges förutsättningar att fortsätta göra det – det är helt avgörande för att vårt land ska hålla ihop.</w:t>
      </w:r>
    </w:p>
    <w:p w:rsidRPr="0040552E" w:rsidR="009457E8" w:rsidP="0040552E" w:rsidRDefault="009457E8" w14:paraId="329374EF" w14:textId="77D8A149">
      <w:pPr>
        <w:pStyle w:val="Rubrik2"/>
      </w:pPr>
      <w:bookmarkStart w:name="_Toc20973736" w:id="62"/>
      <w:bookmarkStart w:name="_Toc48811585" w:id="63"/>
      <w:r w:rsidRPr="0040552E">
        <w:t xml:space="preserve">5.1 </w:t>
      </w:r>
      <w:r w:rsidRPr="0040552E" w:rsidR="0040552E">
        <w:t xml:space="preserve"> </w:t>
      </w:r>
      <w:r w:rsidRPr="0040552E">
        <w:t>Bättre integration</w:t>
      </w:r>
      <w:bookmarkEnd w:id="62"/>
      <w:bookmarkEnd w:id="63"/>
    </w:p>
    <w:p w:rsidRPr="0040552E" w:rsidR="009457E8" w:rsidP="0040552E" w:rsidRDefault="009457E8" w14:paraId="5DF9B064" w14:textId="7AA3CAFF">
      <w:pPr>
        <w:pStyle w:val="Normalutanindragellerluft"/>
      </w:pPr>
      <w:r w:rsidRPr="0040552E">
        <w:t xml:space="preserve">Moderaterna vill att Sverige ska vara ett land där integrationen i stället för att – som i dag – vara ett problem bidrar till att lösa problem. Där förutsättningar ges för alla att göra sin livsresa. Med egen ansträngning ska den som kommer till Sverige kunna gå från nyanländ till nyanställd och slutligen bli ny medborgare. Det handlar om arbete, utbildning och att behärska svenska språket. Men det handlar lika mycket om jämställdhet, individuella fri- och rättigheter och delaktighet i det svenska samhället. Det här är vad vi bör förvänta oss av alla människor som bor i Sverige, och det svenska medborgarskapet måste bygga på denna grund. </w:t>
      </w:r>
    </w:p>
    <w:p w:rsidRPr="00BC1A76" w:rsidR="009457E8" w:rsidP="009457E8" w:rsidRDefault="009457E8" w14:paraId="4EF0D5AD" w14:textId="77777777">
      <w:r w:rsidRPr="00BC1A76">
        <w:t xml:space="preserve">Sverige ska vara ett öppet land mot omvärlden. Hit har människor kommit i generationer för att arbeta och bidra till vårt samhälle. Sverige har också tagit ett stort ansvar för människor på flykt. Det ska vi vara stolta över. Men att bejaka öppenhet mot omvärlden är inte detsamma som oreglerad invandring. Att ha en rättssäker och reglerad invandring innebär att ett nej ska vara ett nej. Lika viktigt är att ett ja ska vara ett ja – det ska bära löfte om en riktig möjlighet att bygga sin framtid i vårt land. </w:t>
      </w:r>
    </w:p>
    <w:p w:rsidR="001939E9" w:rsidP="009457E8" w:rsidRDefault="009457E8" w14:paraId="1C9ACCD5" w14:textId="5B2DA69F">
      <w:r w:rsidRPr="00BC1A76">
        <w:t>Sverige misslyckas i dag i båda delar. Det är allvarligt. Följden av detta misslyckande är ett växande utanförskap. Personer som vistas i Sverige utan tillstånd fortsätter sina liv i skuggsamhällen, medan de som har rätt att stanna löper stor risk att fastna i bidragsberoende på en allt mer tudelad arbetsmarknad. Att lösa integrations</w:t>
      </w:r>
      <w:r w:rsidR="00FC7D8A">
        <w:softHyphen/>
      </w:r>
      <w:r w:rsidRPr="00BC1A76">
        <w:t>problemen kommer inte att vara lätt, och det kommer att ta tid. Men det är inte omöjligt. Moderaterna är det enda partiet som har en sammanhållen integrationspolitik. Vi kommer göra allt för ett samhälle där var och en får möjlighet att växa av egen kraft</w:t>
      </w:r>
      <w:r w:rsidR="00163EC3">
        <w:t>, m</w:t>
      </w:r>
      <w:r w:rsidRPr="00BC1A76">
        <w:t xml:space="preserve">en där vi också möjliggör för fler människor att bidra. </w:t>
      </w:r>
    </w:p>
    <w:p w:rsidRPr="00BC1A76" w:rsidR="009457E8" w:rsidP="00891ACC" w:rsidRDefault="009457E8" w14:paraId="7FD88C69" w14:textId="194B2801">
      <w:pPr>
        <w:pStyle w:val="Rubrik3"/>
      </w:pPr>
      <w:bookmarkStart w:name="_Toc20961544" w:id="64"/>
      <w:bookmarkStart w:name="_Toc20973737" w:id="65"/>
      <w:r w:rsidRPr="00BC1A76">
        <w:t>5.1.1</w:t>
      </w:r>
      <w:r w:rsidR="0040552E">
        <w:t xml:space="preserve"> </w:t>
      </w:r>
      <w:r w:rsidRPr="00BC1A76">
        <w:t xml:space="preserve"> En långsiktigt hållbar migration</w:t>
      </w:r>
      <w:bookmarkEnd w:id="64"/>
      <w:bookmarkEnd w:id="65"/>
    </w:p>
    <w:p w:rsidRPr="00BC1A76" w:rsidR="009457E8" w:rsidP="009457E8" w:rsidRDefault="009457E8" w14:paraId="318F8A43" w14:textId="015DFDDA">
      <w:pPr>
        <w:pStyle w:val="Normalutanindragellerluft"/>
      </w:pPr>
      <w:r w:rsidRPr="00BC1A76">
        <w:t>Vi har i många år varit ett av de länder i EU som har haft högst mottagande av asyl</w:t>
      </w:r>
      <w:r w:rsidR="00FC7D8A">
        <w:softHyphen/>
      </w:r>
      <w:r w:rsidRPr="00BC1A76">
        <w:t>sökande i relation till folkmängd. Sverige har de senaste fem åren tagit emot 320</w:t>
      </w:r>
      <w:r w:rsidR="003E367E">
        <w:t> </w:t>
      </w:r>
      <w:r w:rsidRPr="00BC1A76">
        <w:t>000 asylsökande. Vi hör fortsatt till de EU-länder som tar emot flest asylsökande ställt mot folkmängd. I fjol var vi på sjätte plats i EU, i förhållande till folkmängden, och året dessförinnan på sjunde plats. Migrationspolitiken måste utformas med hänsyn till det stora flyktingmottagande vi haft och de omfattande integrationsproblem vi har. Därför behöver Sverige ta emot färre asylsökande och ha en permanent skärpt lagstiftning. Lagar och regler ska vara utformade på ett sätt som ligger i linje med andra länder i vår närhet. Vårt asylsystem ska vara rättssäkert och förutsägbart.</w:t>
      </w:r>
    </w:p>
    <w:p w:rsidRPr="00BC1A76" w:rsidR="009457E8" w:rsidP="009457E8" w:rsidRDefault="009457E8" w14:paraId="6AB7F864" w14:textId="77777777">
      <w:r w:rsidRPr="00BC1A76">
        <w:lastRenderedPageBreak/>
        <w:t>En ny permanent skärpt migrationslagstiftning bör arbetas fram under denna mandatperiod genom den breda parlamentariska utredningen, som tar ett helhetsgrepp på migrationspolitiken i Sverige. Tills ny lagstiftning finns på plats bör den tillfälliga lagen förlängas. De stora farhågor som framförts av flera av remissinstanserna med anledning av förlängningen av den tillfälliga lagen tar vi på stort allvar. Många betonar vikten av ett sammanhållet system fritt från särlösningar och med noggranna konsekvensanalyser. Vi är också oroade över att regeringen i samband med att den tillfälliga lagen förlängdes gjort regelverket kring anhöriginvandring mer generöst.</w:t>
      </w:r>
    </w:p>
    <w:p w:rsidR="001939E9" w:rsidP="009457E8" w:rsidRDefault="009457E8" w14:paraId="0C6A7052" w14:textId="0DE050BE">
      <w:r w:rsidRPr="00BC1A76">
        <w:t xml:space="preserve">Att den som nekas uppehållstillstånd återvänder till sitt hemland är viktigt för att upprätthålla en reglerad invandring. Hur många människor som vistas i landet utan tillstånd är svårt att bedöma. Bara de senaste tre åren har Migrationsverket till </w:t>
      </w:r>
      <w:r w:rsidR="003E367E">
        <w:t>p</w:t>
      </w:r>
      <w:r w:rsidRPr="00BC1A76">
        <w:t>olisen överlämnat cirka 25</w:t>
      </w:r>
      <w:r w:rsidR="003E367E">
        <w:t> </w:t>
      </w:r>
      <w:r w:rsidRPr="00BC1A76">
        <w:t>000 återvändandefall. Det rör sig då om personer som inte vill återvända frivilligt och i de flesta fall har gått under jorden. Polisen har i sin tur mycket svårt att verkställa utvisningsbeslut. Om man inte återvänder frivilligt, måste åter</w:t>
      </w:r>
      <w:r w:rsidR="00FC7D8A">
        <w:softHyphen/>
      </w:r>
      <w:r w:rsidRPr="00BC1A76">
        <w:t>vändandet ske genom myndigheternas försorg. Ett stort problem i dag är bristen på förvarsplatser. Denna brist försämrar förutsättningarna för ett väl fungerande återvändandearbete. I budgeten för 2019 tillförde Moderaterna och Kristdemokraterna därför 100 miljoner kronor till en ökning av antalet förvarsplatser.</w:t>
      </w:r>
    </w:p>
    <w:p w:rsidRPr="000C408D" w:rsidR="009457E8" w:rsidP="000C408D" w:rsidRDefault="009457E8" w14:paraId="11A9A531" w14:textId="79B0BDB3">
      <w:pPr>
        <w:pStyle w:val="Rubrik4"/>
      </w:pPr>
      <w:r w:rsidRPr="000C408D">
        <w:t xml:space="preserve">Volymmål för asylmottagandet </w:t>
      </w:r>
    </w:p>
    <w:p w:rsidRPr="0040552E" w:rsidR="009457E8" w:rsidP="0040552E" w:rsidRDefault="009457E8" w14:paraId="3433105C" w14:textId="5E1C0C00">
      <w:pPr>
        <w:pStyle w:val="Normalutanindragellerluft"/>
      </w:pPr>
      <w:r w:rsidRPr="0040552E">
        <w:t>Sverige har under alltför lång tid haft en hög nivå på asylinvandringen, utan att ta verkligt ansvar för att de som invandrar också blir en del av samhället. I dag är integrationsproblemen uppenbara. Antalet människor som kommer till Sverige påverkar våra möjligheter att lyckas med integrationen. Sverige bör införa ett volymmål för asylmottagandet. Det måste innebära ett betydligt lägre mottagande än i dag. Sveriges asylmottagande ska inte överstiga nivåerna i Norge, Finland och Danmark. I fråga om asylsökande innebär det i nuläget 5</w:t>
      </w:r>
      <w:r w:rsidRPr="0040552E" w:rsidR="003E367E">
        <w:t> </w:t>
      </w:r>
      <w:r w:rsidRPr="0040552E">
        <w:t>000 till 8</w:t>
      </w:r>
      <w:r w:rsidRPr="0040552E" w:rsidR="003E367E">
        <w:t> </w:t>
      </w:r>
      <w:r w:rsidRPr="0040552E">
        <w:t>000 asylsökande per år. Det motsvarar mottagandet i Norge, Finland och Danmark 2018 med hänsyn tagen till folkmängd. Samma år tog Sverige emot 21</w:t>
      </w:r>
      <w:r w:rsidRPr="0040552E" w:rsidR="003E367E">
        <w:t> </w:t>
      </w:r>
      <w:r w:rsidRPr="0040552E">
        <w:t>500 asylsökande. Volymmålet är avsett att fungera som ett kraftfullt styrmedel som är vägledande för den svenska invandringspolitiken. Om målet inte ser ut att uppnås krävs skärpande åtgärder i syfte att nå målet och därmed åstadkomma hållbara nivåer.</w:t>
      </w:r>
    </w:p>
    <w:p w:rsidRPr="000C408D" w:rsidR="009457E8" w:rsidP="000C408D" w:rsidRDefault="009457E8" w14:paraId="26075ECF" w14:textId="77777777">
      <w:pPr>
        <w:pStyle w:val="Rubrik4"/>
      </w:pPr>
      <w:r w:rsidRPr="000C408D">
        <w:t>Uppvärdera det svenska medborgarskapet</w:t>
      </w:r>
    </w:p>
    <w:p w:rsidRPr="00BC1A76" w:rsidR="009457E8" w:rsidP="009457E8" w:rsidRDefault="009457E8" w14:paraId="03CCE652" w14:textId="71863382">
      <w:pPr>
        <w:pStyle w:val="Normalutanindragellerluft"/>
      </w:pPr>
      <w:r w:rsidRPr="00BC1A76">
        <w:t>Det svenska medborgarskapet står för samhörighet med Sverige och bidrar till samman</w:t>
      </w:r>
      <w:r w:rsidR="00FC7D8A">
        <w:softHyphen/>
      </w:r>
      <w:r w:rsidRPr="00BC1A76">
        <w:t xml:space="preserve">hållningen i vårt samhälle. Människor som har sin framtid i Sverige ska ha goda möjligheter att bli medborgare och fullt ut vara en del av samhället, bidra och ta ansvar. Medborgarskapet ska också vara en stark drivkraft till integration. Att ställa krav på grundläggande språkkunskaper och kunskaper om det svenska samhället ska därför vara en bärande del för möjligheten att bli svensk medborgare. </w:t>
      </w:r>
    </w:p>
    <w:p w:rsidRPr="00BC1A76" w:rsidR="009457E8" w:rsidP="009457E8" w:rsidRDefault="009457E8" w14:paraId="66AC9754" w14:textId="77777777">
      <w:r w:rsidRPr="00BC1A76">
        <w:t xml:space="preserve">Det svenska språket förenar människor i Sverige, oavsett bakgrund. Det har stor betydelse för integrationen, liksom för möjligheten att ta del av de rättigheter, möjligheter och skyldigheter som följer med medborgarskapet. Samma sak gäller grundläggande kunskaper om vårt samhälle. För medborgarskap i Sverige bör det därför ställas krav på grundläggande kunskaper i svenska och om det svenska samhället. Dessa kunskaper ska kunna visas både genom prov och på andra vis, till exempel genom </w:t>
      </w:r>
      <w:r w:rsidRPr="00BC1A76">
        <w:lastRenderedPageBreak/>
        <w:t>godkända betyg från universitetskurser. Möjlighet till dispens från kraven bör finnas exempelvis på grund av ålder, hälsa eller olika funktionsnedsättningar.</w:t>
      </w:r>
    </w:p>
    <w:p w:rsidRPr="00BC1A76" w:rsidR="009457E8" w:rsidP="009457E8" w:rsidRDefault="009457E8" w14:paraId="06364C8F" w14:textId="4472E731">
      <w:r w:rsidRPr="00BC1A76">
        <w:t>Egen försörjning har stor betydelse för integrationen och för människors möjligheter att växa. Tidigare fanns ett krav på försörjning för medborgarskap. Vi vill att ett åter</w:t>
      </w:r>
      <w:r w:rsidR="00FC7D8A">
        <w:softHyphen/>
      </w:r>
      <w:r w:rsidRPr="00BC1A76">
        <w:t xml:space="preserve">införande ska utredas, inte minst så att reglerna om medborgarskap hänger ihop med andra delar av integrationspolitiken. Kravet skulle exempelvis kunna vara att den huvudsakliga inkomsten inte utgörs av försörjningsstöd. </w:t>
      </w:r>
    </w:p>
    <w:p w:rsidRPr="00BC1A76" w:rsidR="009457E8" w:rsidP="009457E8" w:rsidRDefault="009457E8" w14:paraId="6C23B1A9" w14:textId="071C26AF">
      <w:r w:rsidRPr="00BC1A76">
        <w:t>I dag krävs som huvudregel fem års hemvist i Sverige för medborgarskap. För statslösa och flyktingar gäller fyra år och för nordiska medborgare två år. 2015 införde Sverige ett asylsystem med tillfälliga uppehållstillstånd, och Moderaterna vill att det ska gälla även framöver. Det innebär att tidpunkten för förvärv av permanent uppehålls</w:t>
      </w:r>
      <w:r w:rsidR="00FC7D8A">
        <w:softHyphen/>
      </w:r>
      <w:r w:rsidRPr="00BC1A76">
        <w:t xml:space="preserve">tillstånd respektive svenskt medborgarskap med dagens regler i många fall kan komma att ligga mycket nära varandra. Permanent uppehållstillstånd bör dock vara ett steg på vägen till ett medborgarskap. Två års förlängning av hemvisten skulle innebära sju år som huvudregel och sex år för statslösa och flyktingar. En sådan förändring skulle också medföra att våra regler bättre harmonierar med motsvarande regler i andra jämförbara länder. </w:t>
      </w:r>
    </w:p>
    <w:p w:rsidRPr="00BC1A76" w:rsidR="009457E8" w:rsidP="009457E8" w:rsidRDefault="009457E8" w14:paraId="30638493" w14:textId="5E04BFEB">
      <w:r w:rsidRPr="00BC1A76">
        <w:t>Arbete och egna ansträngningar ska alltid löna sig. Det gäller även vid möjligheten att bli svensk medborgare. Vi vill därför införa en möjlighet att förvärva medborgarskap två år tidigare för den som jobbar och försörjer sig själv. Det ska fortsatt krävas till</w:t>
      </w:r>
      <w:r w:rsidR="00FC7D8A">
        <w:softHyphen/>
      </w:r>
      <w:r w:rsidRPr="00BC1A76">
        <w:t xml:space="preserve">räckliga kunskaper i svenska och om det svenska samhället. </w:t>
      </w:r>
    </w:p>
    <w:p w:rsidRPr="00BC1A76" w:rsidR="009457E8" w:rsidP="00891ACC" w:rsidRDefault="009457E8" w14:paraId="74E1CFB2" w14:textId="77438AFC">
      <w:r w:rsidRPr="00BC1A76">
        <w:t>Grundläggande kunskaper i svenska har stor betydelse för integrationen. Vill man få permanent uppehållstillstånd och slutligen bli svensk medborgare är det därför rimligt att man också lär sig grundläggande svenska. Moderaterna vill att grundläggande kunskaper i svenska språket ska vara ett krav för att få såväl permanent uppehå</w:t>
      </w:r>
      <w:r w:rsidRPr="00BC1A76" w:rsidR="00891ACC">
        <w:t>lls</w:t>
      </w:r>
      <w:r w:rsidR="00FC7D8A">
        <w:softHyphen/>
      </w:r>
      <w:r w:rsidRPr="00BC1A76" w:rsidR="00891ACC">
        <w:t>tillstånd som medborgarskap.</w:t>
      </w:r>
    </w:p>
    <w:p w:rsidRPr="001133FE" w:rsidR="009457E8" w:rsidP="001133FE" w:rsidRDefault="009457E8" w14:paraId="15E9C6C5" w14:textId="3979D84D">
      <w:pPr>
        <w:pStyle w:val="Rubrik3"/>
      </w:pPr>
      <w:bookmarkStart w:name="_Toc20961545" w:id="66"/>
      <w:bookmarkStart w:name="_Toc20973738" w:id="67"/>
      <w:r w:rsidRPr="001133FE">
        <w:t>5.1.2</w:t>
      </w:r>
      <w:r w:rsidRPr="001133FE" w:rsidR="0040552E">
        <w:t xml:space="preserve"> </w:t>
      </w:r>
      <w:r w:rsidRPr="001133FE">
        <w:t xml:space="preserve"> Ett ja ska vara ett ja</w:t>
      </w:r>
      <w:bookmarkEnd w:id="66"/>
      <w:bookmarkEnd w:id="67"/>
    </w:p>
    <w:p w:rsidRPr="00BC1A76" w:rsidR="009457E8" w:rsidP="009457E8" w:rsidRDefault="009457E8" w14:paraId="447B24A5" w14:textId="77777777">
      <w:pPr>
        <w:pStyle w:val="Normalutanindragellerluft"/>
      </w:pPr>
      <w:r w:rsidRPr="00BC1A76">
        <w:t>Sverige behöver återigen bli möjligheternas land, där man kan börja med nästan ingenting och ta sig nästan hur långt som helst. Där vad du gör, och vart du är på väg, är så mycket viktigare än var du kommer ifrån. Ett ja till att stanna i Sverige ska också betyda ett ja till att kunna komma in i samhället. Så är det inte alltid i dag.</w:t>
      </w:r>
    </w:p>
    <w:p w:rsidRPr="00BC1A76" w:rsidR="009457E8" w:rsidP="009457E8" w:rsidRDefault="009457E8" w14:paraId="4339A6CE" w14:textId="77777777">
      <w:r w:rsidRPr="00BC1A76">
        <w:t>Det behövs en ny integrationspolitik. Med fokus på språk, jobb och gemensamma värderingar. Verklig integration börjar med svenska språket. Språket ska gå som en röd tråd från nyanländ via nyanställd till ny svensk medborgare. Språket är också ett verktyg för att förstå våra grundläggande värderingar. I Sverige har alla individuella rättigheter. Här råder jämlikhet mellan könen. I Sverige jobbar både män och kvinnor, och man får gifta sig med vem man vill. Här har både killar och tjejer rätt att både bada och spela fotboll. Här har barn egna rättigheter.</w:t>
      </w:r>
    </w:p>
    <w:p w:rsidR="001939E9" w:rsidP="009457E8" w:rsidRDefault="009457E8" w14:paraId="0C70E196" w14:textId="7537E5F9">
      <w:r w:rsidRPr="00BC1A76">
        <w:t>En central del i arbetet med att förbättra integrationen är att bryta bidragsberoende. Alltför många som invandrat till Sverige fastnar i dag i bidragsförsörjning. Drivkraften att gå från bidrag till jobb måste öka. Därför föreslår Moderaterna i den här budget</w:t>
      </w:r>
      <w:r w:rsidR="00FC7D8A">
        <w:softHyphen/>
      </w:r>
      <w:r w:rsidRPr="00BC1A76">
        <w:t xml:space="preserve">motionen en bidragsreform i fyra delar för att vända utvecklingen och stoppa bidragsberoendet. </w:t>
      </w:r>
    </w:p>
    <w:p w:rsidRPr="000C408D" w:rsidR="009457E8" w:rsidP="000C408D" w:rsidRDefault="009457E8" w14:paraId="2B9C9054" w14:textId="6A63A9AA">
      <w:pPr>
        <w:pStyle w:val="Rubrik4"/>
      </w:pPr>
      <w:r w:rsidRPr="000C408D">
        <w:lastRenderedPageBreak/>
        <w:t>Förbättrad etablering</w:t>
      </w:r>
    </w:p>
    <w:p w:rsidRPr="00BC1A76" w:rsidR="009457E8" w:rsidP="009457E8" w:rsidRDefault="009457E8" w14:paraId="3059AFDF" w14:textId="77777777">
      <w:pPr>
        <w:pStyle w:val="Normalutanindragellerluft"/>
      </w:pPr>
      <w:r w:rsidRPr="00BC1A76">
        <w:t>Den som är ny i Sverige behöver gå snabbare från etablering till egen försörjning. Det kräver förändringar av etableringsprogrammet. Det behövs tydligare krav på att lära sig svenska och på att utbilda sig för att möta kraven på svensk arbetsmarknad. Närmare hälften av alla som är inskrivna i etableringsuppdraget har en förgymnasial utbildning.</w:t>
      </w:r>
    </w:p>
    <w:p w:rsidRPr="00BC1A76" w:rsidR="009457E8" w:rsidP="009457E8" w:rsidRDefault="009457E8" w14:paraId="7BBCD12E" w14:textId="7C7E682E">
      <w:r w:rsidRPr="00BC1A76">
        <w:t>Vägen till ett jobb kommer därför ofta behöva gå via den kommunala vuxen</w:t>
      </w:r>
      <w:r w:rsidR="00FC7D8A">
        <w:softHyphen/>
      </w:r>
      <w:r w:rsidRPr="00BC1A76">
        <w:t xml:space="preserve">utbildningen. Inom ramen för migrationsöverenskommelsen 2015 drev Moderaterna på för en utbildningsplikt för vuxna nyanlända med kort utbildning. En form av utbildningsplikt har nu införts. Resultatet är hittills blygsamt. Dessutom är innehållet </w:t>
      </w:r>
      <w:r w:rsidR="001E3BF6">
        <w:t>i</w:t>
      </w:r>
      <w:r w:rsidRPr="00BC1A76">
        <w:t xml:space="preserve"> utbildningsplikten oklart och behöver förtydligas. Eftersom Arbetsförmedlingen har stora brister och resultaten för nyanländas etablering i Sverige inte är tillfredsställande anser vi att de kommuner som vill bör kunna ta över ansvaret för integrationen och etableringen av nyanlända.</w:t>
      </w:r>
    </w:p>
    <w:p w:rsidRPr="000C408D" w:rsidR="009457E8" w:rsidP="000C408D" w:rsidRDefault="009457E8" w14:paraId="15B1C361" w14:textId="77777777">
      <w:pPr>
        <w:pStyle w:val="Rubrik4"/>
      </w:pPr>
      <w:r w:rsidRPr="000C408D">
        <w:t>Omfattande språkreform för snabbare integration</w:t>
      </w:r>
    </w:p>
    <w:p w:rsidRPr="00BC1A76" w:rsidR="009457E8" w:rsidP="009457E8" w:rsidRDefault="009457E8" w14:paraId="5FA128D8" w14:textId="186FAE1D">
      <w:pPr>
        <w:pStyle w:val="Normalutanindragellerluft"/>
      </w:pPr>
      <w:r w:rsidRPr="00BC1A76">
        <w:t>För att lösa Sveriges integrationskris behövs tydliga vägar in i det svenska samhället. Då är svenska språket helt avgörande. Moderaterna vill därför genomföra en stor språk</w:t>
      </w:r>
      <w:r w:rsidR="00FC7D8A">
        <w:softHyphen/>
      </w:r>
      <w:r w:rsidRPr="00BC1A76">
        <w:t>reform.</w:t>
      </w:r>
    </w:p>
    <w:p w:rsidRPr="00BC1A76" w:rsidR="009457E8" w:rsidP="009457E8" w:rsidRDefault="009457E8" w14:paraId="44A8C0AF" w14:textId="77777777">
      <w:r w:rsidRPr="00BC1A76">
        <w:t xml:space="preserve">Omfattande forskning visar att språket är en förutsättning för lyckad integration. Det är nyckeln till att förstå varandra, och till att förstå vår kultur och våra värderingar. Språket är centralt för individens möjligheter till demokratisk delaktighet, och för att förstå vilka rättigheter och skyldigheter vi har i Sverige. Det gemensamma språket är grundläggande för sammanhållningen i vårt land. </w:t>
      </w:r>
    </w:p>
    <w:p w:rsidRPr="00BC1A76" w:rsidR="009457E8" w:rsidP="009457E8" w:rsidRDefault="009457E8" w14:paraId="18F4C7BA" w14:textId="0F775CB0">
      <w:r w:rsidRPr="00BC1A76">
        <w:t>Moderaterna vill att språket ska gå som en röd tråd, från nyanländ, via nyanställd till ny svensk medborgare. Det ska vara ett krav för permanent uppehållstillstånd och med</w:t>
      </w:r>
      <w:r w:rsidR="00FC7D8A">
        <w:softHyphen/>
      </w:r>
      <w:r w:rsidRPr="00BC1A76">
        <w:t>borgarskap.</w:t>
      </w:r>
    </w:p>
    <w:p w:rsidRPr="00BC1A76" w:rsidR="009457E8" w:rsidP="009457E8" w:rsidRDefault="009457E8" w14:paraId="019EEF5C" w14:textId="5A5AD7E2">
      <w:r w:rsidRPr="00BC1A76">
        <w:t>Därför föreslår Moderaterna i den här budgetmotionen den största språkreformen i modern tid</w:t>
      </w:r>
      <w:r w:rsidR="00D54432">
        <w:t>, i</w:t>
      </w:r>
      <w:r w:rsidRPr="00BC1A76">
        <w:t>nte för att förändra språket – utan för att ge fler möjligheten att lära sig det.</w:t>
      </w:r>
    </w:p>
    <w:p w:rsidR="001939E9" w:rsidP="00FD62B1" w:rsidRDefault="009457E8" w14:paraId="2A39B432" w14:textId="77777777">
      <w:pPr>
        <w:pStyle w:val="ListaLinje"/>
        <w:contextualSpacing w:val="0"/>
      </w:pPr>
      <w:r w:rsidRPr="00FD62B1">
        <w:rPr>
          <w:i/>
        </w:rPr>
        <w:t xml:space="preserve">Skärp kraven på </w:t>
      </w:r>
      <w:r w:rsidRPr="00FD62B1" w:rsidR="00D54432">
        <w:rPr>
          <w:i/>
        </w:rPr>
        <w:t>sfi</w:t>
      </w:r>
      <w:r w:rsidRPr="00BC1A76">
        <w:br/>
        <w:t>Fler måste klara svenska för invandrare (</w:t>
      </w:r>
      <w:r w:rsidRPr="00BC1A76" w:rsidR="00D54432">
        <w:t>sfi</w:t>
      </w:r>
      <w:r w:rsidRPr="00BC1A76">
        <w:t xml:space="preserve">) för att ta sig vidare till jobb eller utbildning. Skolverkets statistik från 2017 visar att fler än sex av tio inte klarade sin </w:t>
      </w:r>
      <w:r w:rsidRPr="00BC1A76" w:rsidR="00D54432">
        <w:t>sfi</w:t>
      </w:r>
      <w:r w:rsidRPr="00BC1A76">
        <w:t xml:space="preserve">-kurs inom ett år, och var femte deltagare avbröt studierna. Moderaterna vill därför ställa högre krav på deltagarna i </w:t>
      </w:r>
      <w:r w:rsidRPr="00BC1A76" w:rsidR="00D54432">
        <w:t>sfi</w:t>
      </w:r>
      <w:r w:rsidRPr="00BC1A76">
        <w:t xml:space="preserve">. Varje person som påbörjar </w:t>
      </w:r>
      <w:r w:rsidRPr="00BC1A76" w:rsidR="00D54432">
        <w:t xml:space="preserve">sfi </w:t>
      </w:r>
      <w:r w:rsidRPr="00BC1A76">
        <w:t>ska få en individuell prestationsplan som uppskattar tiden det kommer att ta att slutföra varje kurs och studieväg. Vid avbrutna studier eller studier som inte fullföljs med godkända resultat ska de ekonomiska ersättningarna reduceras eller stoppas.</w:t>
      </w:r>
    </w:p>
    <w:p w:rsidR="001939E9" w:rsidP="00FD62B1" w:rsidRDefault="009457E8" w14:paraId="03ECC174" w14:textId="77777777">
      <w:pPr>
        <w:pStyle w:val="ListaLinje"/>
        <w:contextualSpacing w:val="0"/>
      </w:pPr>
      <w:r w:rsidRPr="00FD62B1">
        <w:rPr>
          <w:i/>
        </w:rPr>
        <w:t>Språkkrav för permanent uppehållstillstånd och medborgarskap</w:t>
      </w:r>
      <w:r w:rsidRPr="00FD62B1">
        <w:br/>
      </w:r>
      <w:r w:rsidRPr="00BC1A76">
        <w:t>Grundläggande kunskaper i svenska har stor betydelse för integrationen. Vill man få permanent uppehållstillstånd och slutligen bli svensk medborgare är det därför rimligt att man också lär sig svenska. Moderaterna vill att godkända grundläggande kunskaper i svenska språket ska vara ett krav för att få såväl permanent uppehållstillstånd som medborgarskap.</w:t>
      </w:r>
    </w:p>
    <w:p w:rsidRPr="00BC1A76" w:rsidR="009457E8" w:rsidP="00FD62B1" w:rsidRDefault="009457E8" w14:paraId="3D03FEC6" w14:textId="02C2BD81">
      <w:pPr>
        <w:pStyle w:val="ListaLinje"/>
        <w:contextualSpacing w:val="0"/>
      </w:pPr>
      <w:r w:rsidRPr="00BC1A76">
        <w:rPr>
          <w:i/>
        </w:rPr>
        <w:t>Begränsad rätt till betald tolk</w:t>
      </w:r>
      <w:r w:rsidRPr="00BC1A76">
        <w:br/>
        <w:t xml:space="preserve">I dag är rätten till tolk för den som inte behärskar svenska i princip obegränsad vid kontakter med myndigheter. Det spelar ingen roll hur länge man har varit i Sverige. Tolktjänster och tolkningens infrastruktur kostar det offentliga ungefär två miljarder </w:t>
      </w:r>
      <w:r w:rsidRPr="00BC1A76">
        <w:lastRenderedPageBreak/>
        <w:t>kronor årligen. Det här skickar helt fel signaler om det egna ansvaret att lära sig svenska, och värdet av det svenska språket.</w:t>
      </w:r>
    </w:p>
    <w:p w:rsidR="001939E9" w:rsidP="00FD62B1" w:rsidRDefault="009457E8" w14:paraId="49A50AAB" w14:textId="77777777">
      <w:pPr>
        <w:pStyle w:val="ListaLinje"/>
        <w:contextualSpacing w:val="0"/>
      </w:pPr>
      <w:r w:rsidRPr="00BC1A76">
        <w:t>Moderaterna föreslår därför att rätten till betald tolk upphör för personer som har permanent uppehållstillstånd. Undantag ska göras vid brottmål eller utlänningsmål i de fall då det står klart att ett tolkbehov föreligger.</w:t>
      </w:r>
    </w:p>
    <w:p w:rsidR="001939E9" w:rsidP="00FD62B1" w:rsidRDefault="009457E8" w14:paraId="50088347" w14:textId="77777777">
      <w:pPr>
        <w:pStyle w:val="ListaLinje"/>
        <w:contextualSpacing w:val="0"/>
      </w:pPr>
      <w:r w:rsidRPr="00BC1A76">
        <w:rPr>
          <w:i/>
        </w:rPr>
        <w:t>Obligatorisk språkförskola</w:t>
      </w:r>
      <w:r w:rsidRPr="00BC1A76">
        <w:br/>
        <w:t>För att nyanlända ska ha samma möjligheter som andra barn att klara skolan är det viktigt att de inte måste börja första klass med att lära sig svenska. Därför föreslår Moderaterna att alla nyanlända barn i förskoleåldern och barn till nyanlända föräldrar ska omfattas av en obligatorisk språkförskola om 15 timmar i</w:t>
      </w:r>
      <w:r w:rsidR="00570BC8">
        <w:t xml:space="preserve"> </w:t>
      </w:r>
      <w:r w:rsidRPr="00BC1A76">
        <w:t>veckan från tre års ålder.</w:t>
      </w:r>
    </w:p>
    <w:p w:rsidRPr="00BC1A76" w:rsidR="009457E8" w:rsidP="00FD62B1" w:rsidRDefault="009457E8" w14:paraId="7A656B69" w14:textId="5B972237">
      <w:pPr>
        <w:pStyle w:val="ListaLinje"/>
        <w:contextualSpacing w:val="0"/>
      </w:pPr>
      <w:r w:rsidRPr="00BC1A76">
        <w:rPr>
          <w:i/>
        </w:rPr>
        <w:t>Mer svenska för de elever som behöver det</w:t>
      </w:r>
      <w:r w:rsidRPr="00BC1A76">
        <w:br/>
        <w:t>För elever i lågstadiet som inte behärskar svenska språket ska tidig sommarskola och läxhjälp sättas in. Inga barn ska kunna börja i nästa klass utan tillräcklig svenska för att klara av undervisningen.</w:t>
      </w:r>
    </w:p>
    <w:p w:rsidRPr="000C408D" w:rsidR="009457E8" w:rsidP="000C408D" w:rsidRDefault="009457E8" w14:paraId="1FD68685" w14:textId="712B90B8">
      <w:pPr>
        <w:pStyle w:val="Normalutanindragellerluft"/>
      </w:pPr>
      <w:r w:rsidRPr="000C408D">
        <w:t>Men det räcker inte. Nästan fyra av tio elever som läser ”svenska som andraspråk” lämnar nian utan godkänt betyg – samtidigt som 96 procent av eleverna som läser ordinarie svenska klarar godkänt. Målet måste vara att alla elever ska lämna grund</w:t>
      </w:r>
      <w:r w:rsidR="00FC7D8A">
        <w:softHyphen/>
      </w:r>
      <w:r w:rsidRPr="000C408D">
        <w:t>skolan med behörighet till gymnasiet. Därför föreslår Moderaterna att ”elevens val” avskaffas i sin nuvarande form och att timmarna fördelas över de ämnen där eleven har störst behov.</w:t>
      </w:r>
    </w:p>
    <w:p w:rsidR="001939E9" w:rsidP="009457E8" w:rsidRDefault="009457E8" w14:paraId="4C425548" w14:textId="77777777">
      <w:r w:rsidRPr="00BC1A76">
        <w:t>Sammantaget kommer detta att öka chansen för både barn och vuxna att komma in i samhället, få bra utbildning och bli framgångsrika i Sverige.</w:t>
      </w:r>
    </w:p>
    <w:p w:rsidRPr="000C408D" w:rsidR="009457E8" w:rsidP="000C408D" w:rsidRDefault="009457E8" w14:paraId="2E7E1DDD" w14:textId="71A118D3">
      <w:pPr>
        <w:pStyle w:val="Rubrik4"/>
      </w:pPr>
      <w:r w:rsidRPr="000C408D">
        <w:t>Bidragsreform i fyra delar för minskat utanförskap</w:t>
      </w:r>
    </w:p>
    <w:p w:rsidRPr="00BC1A76" w:rsidR="009457E8" w:rsidP="009457E8" w:rsidRDefault="009457E8" w14:paraId="374C60FB" w14:textId="2F5BD94F">
      <w:pPr>
        <w:pStyle w:val="Normalutanindragellerluft"/>
      </w:pPr>
      <w:r w:rsidRPr="00BC1A76">
        <w:t>Arbetslösheten bland utrikes födda har nått rekordnivåer – fler än hälften av alla arbets</w:t>
      </w:r>
      <w:r w:rsidR="00FC7D8A">
        <w:softHyphen/>
      </w:r>
      <w:r w:rsidRPr="00BC1A76">
        <w:t>lösa är nu invandrare. Om utvecklingen inte stoppas riskerar integrationskrisen att bli permanent. Drivkraften att gå från bidrag till jobb måste öka. Därför föreslår Moderaterna en bidragsreform i fyra delar för att vända utvecklingen och stoppa bidragsberoendet.</w:t>
      </w:r>
    </w:p>
    <w:p w:rsidR="001939E9" w:rsidP="00FD62B1" w:rsidRDefault="009457E8" w14:paraId="38AE7DDC" w14:textId="2C15957E">
      <w:pPr>
        <w:pStyle w:val="ListaNummer"/>
        <w:contextualSpacing w:val="0"/>
      </w:pPr>
      <w:r w:rsidRPr="00FD62B1">
        <w:rPr>
          <w:i/>
        </w:rPr>
        <w:t>Skärpta krav på försörjningsstöd</w:t>
      </w:r>
      <w:r w:rsidRPr="00FD62B1" w:rsidR="00FD62B1">
        <w:rPr>
          <w:i/>
        </w:rPr>
        <w:br/>
      </w:r>
      <w:r w:rsidRPr="00BC1A76">
        <w:t>Moderaterna föreslår att socialtjänstlagen skärps så att alla kommuner ställer krav på motprestation, normalt på heltid, för bidrag. Socialtjänstlagen bör också tydligt slå fast att den som är arbetsför är skyldig att stå till arbetsmarknadens förfogande i hela landet. Om den enskilde utan godtagbart skäl inte deltar i de aktiviteter som krävs ska försörjningsstödet kunna sättas ned. Detsamma gäller om den enskilda inte samarbetar kring kontrollerna av hur försörjningsstödet används. Vi vill också att kommunernas möjlighet att ge ett mer generöst försörjningsstöd än vad som är normen ska begränsas då det gör arbete mindre lönsamt.</w:t>
      </w:r>
    </w:p>
    <w:p w:rsidR="001939E9" w:rsidP="00FD62B1" w:rsidRDefault="009457E8" w14:paraId="5FB64A25" w14:textId="2309AB56">
      <w:pPr>
        <w:pStyle w:val="ListaNummer"/>
        <w:contextualSpacing w:val="0"/>
      </w:pPr>
      <w:r w:rsidRPr="00FD62B1">
        <w:rPr>
          <w:i/>
        </w:rPr>
        <w:t xml:space="preserve">Bidragstak </w:t>
      </w:r>
      <w:r w:rsidR="00FD62B1">
        <w:br/>
      </w:r>
      <w:r w:rsidRPr="00BC1A76">
        <w:t>Det finns tusentals familjer där arbete lönar sig alltför dåligt</w:t>
      </w:r>
      <w:r w:rsidR="00570BC8">
        <w:t>,</w:t>
      </w:r>
      <w:r w:rsidRPr="00BC1A76">
        <w:t xml:space="preserve"> och nyanlända har särskilt stor risk att fastna i bidragsberoende. En studie från Finansdepartementet visar att två vuxna med fyra barn till och med kan förlora pengar om en tar ett arbete. Ett bidragstak behövs så att ingen ska förlora på att börja jobba – summan av </w:t>
      </w:r>
      <w:r w:rsidRPr="00BC1A76">
        <w:lastRenderedPageBreak/>
        <w:t>olika bidrag får aldrig bli högre än 75 procent av lönen från ett arbete. Det skulle stärka drivkrafterna för arbete och integration och minska den ekonomiska belastningen på systemen. För att det ska bli möjligt krävs ett gemensamt utbetalningssystem för offentliga bidrag.</w:t>
      </w:r>
    </w:p>
    <w:p w:rsidRPr="00BC1A76" w:rsidR="009457E8" w:rsidP="00FD62B1" w:rsidRDefault="009457E8" w14:paraId="328DE248" w14:textId="6742BFDE">
      <w:pPr>
        <w:pStyle w:val="ListaNummer"/>
        <w:spacing w:after="0"/>
        <w:contextualSpacing w:val="0"/>
      </w:pPr>
      <w:r w:rsidRPr="00FD62B1">
        <w:rPr>
          <w:i/>
        </w:rPr>
        <w:t>Kvalificering till bidrags</w:t>
      </w:r>
      <w:r w:rsidRPr="00FD62B1" w:rsidR="00570BC8">
        <w:rPr>
          <w:i/>
        </w:rPr>
        <w:t>s</w:t>
      </w:r>
      <w:r w:rsidRPr="00FD62B1">
        <w:rPr>
          <w:i/>
        </w:rPr>
        <w:t>ystemen</w:t>
      </w:r>
      <w:r w:rsidR="00FD62B1">
        <w:br/>
      </w:r>
      <w:r w:rsidRPr="00BC1A76">
        <w:t>I Sverige tillämpar vi vad som kallas bosättningsbaserade välfärdsförmåner. Det betyder i praktiken att den som bor här har tillgång till alla förmåner från dag ett. Det är inte rimligt. Den som är ny i vårt land borde i stället kvalificera sig in till den svenska välfärden genom arbete eller genom permanent uppehåll</w:t>
      </w:r>
      <w:r w:rsidR="00570BC8">
        <w:t>stillstånd</w:t>
      </w:r>
      <w:r w:rsidRPr="00BC1A76">
        <w:t xml:space="preserve"> och medborgarskap. Att ha ett arbete ska alltid ge fler förmåner än att inte ha ett arbete. </w:t>
      </w:r>
    </w:p>
    <w:p w:rsidRPr="00FD62B1" w:rsidR="001939E9" w:rsidP="00FD62B1" w:rsidRDefault="009457E8" w14:paraId="20BF3634" w14:textId="77777777">
      <w:pPr>
        <w:ind w:left="284"/>
      </w:pPr>
      <w:r w:rsidRPr="00FD62B1">
        <w:t>Nyanlända ska i större grad än i dag successivt arbeta sig in i rätten till olika bidrag och sociala ersättningar. Det skulle stärka drivkrafterna för arbete och integration och minska den ekonomiska belastningen på systemen. Full tillgång till svenska bidrag och förmåner bör man enbart få genom eget arbete eller genom permanent och laglig bosättning i landet. Vuxna utan barn bör enbart ha rätt till etableringsersättning eller försörjningsstöd samt bostadsbidrag innan de kvalificerat sig till fulla bidrag. Nyanlända som inte arbetar eller fått permanent uppehållstillstånd ska bara ha rätt till föräldrapenning upp till barnets ettårsdag. Nyanlända med barn har rätt till barnbidrag men inte flerbarnstillägg.</w:t>
      </w:r>
    </w:p>
    <w:p w:rsidR="001939E9" w:rsidP="00FD62B1" w:rsidRDefault="009457E8" w14:paraId="2AB56BFD" w14:textId="3E154E22">
      <w:pPr>
        <w:pStyle w:val="ListaNummer"/>
        <w:contextualSpacing w:val="0"/>
      </w:pPr>
      <w:r w:rsidRPr="00FD62B1">
        <w:rPr>
          <w:i/>
        </w:rPr>
        <w:t>Stoppa bidragsfusket</w:t>
      </w:r>
      <w:r w:rsidRPr="00BC1A76">
        <w:t xml:space="preserve"> </w:t>
      </w:r>
      <w:r w:rsidR="00FD62B1">
        <w:br/>
      </w:r>
      <w:r w:rsidRPr="00BC1A76">
        <w:t xml:space="preserve">Moderaterna föreslår att det inrättas en bidragsbrottsenhet på Försäkringskassan – och ansvaret för att åtala bidragsbrott flyttas till </w:t>
      </w:r>
      <w:r w:rsidRPr="00BC1A76" w:rsidR="00570BC8">
        <w:t>Ekobrottsmyndigheten</w:t>
      </w:r>
      <w:r w:rsidRPr="00BC1A76">
        <w:t>. Det finns inte med i regeringens proposition ”Ett starkare skydd för välfärdssystemen”. Dessutom vill vi att underrättelseskyldigheten vid misstanke om bidragsbrott vidgas till fusk och missbruk som utförs av företag och organisationer. Socialtjänsten ska också ha möjlighet att underrätta andra myndigheter vid misstanke om brott. Vi anser också att bidragsbrottslagen ska omfatta den statliga lönegarantin.</w:t>
      </w:r>
    </w:p>
    <w:p w:rsidRPr="00FD62B1" w:rsidR="009457E8" w:rsidP="00FD62B1" w:rsidRDefault="009457E8" w14:paraId="1DB6E9E2" w14:textId="628F3371">
      <w:pPr>
        <w:pStyle w:val="Normalutanindragellerluft"/>
      </w:pPr>
      <w:r w:rsidRPr="00FD62B1">
        <w:t>Tillsammans med vårt förslag att göra det mera lönsamt att arbeta genom sänkt skatt på lägre inkomster gör dessa reformer att fler kommer att lämna bidragsberoende för jobb.</w:t>
      </w:r>
    </w:p>
    <w:p w:rsidRPr="000C408D" w:rsidR="009457E8" w:rsidP="000C408D" w:rsidRDefault="009457E8" w14:paraId="0D373C93" w14:textId="77777777">
      <w:pPr>
        <w:pStyle w:val="Rubrik4"/>
      </w:pPr>
      <w:r w:rsidRPr="000C408D">
        <w:t>Obligatorisk samhällsorientering med fokus på värderingar</w:t>
      </w:r>
    </w:p>
    <w:p w:rsidRPr="00BC1A76" w:rsidR="009457E8" w:rsidP="009457E8" w:rsidRDefault="009457E8" w14:paraId="1B1B9318" w14:textId="2311530E">
      <w:pPr>
        <w:pStyle w:val="Normalutanindragellerluft"/>
      </w:pPr>
      <w:r w:rsidRPr="00BC1A76">
        <w:t>Moderaterna tror att alla människor kan bli en del av Sverige, men det förutsätter att den som invandrat hit snabbt får grundläggande förståelse för det svenska samhället.</w:t>
      </w:r>
      <w:r w:rsidR="00570BC8">
        <w:t xml:space="preserve"> </w:t>
      </w:r>
      <w:r w:rsidRPr="00BC1A76">
        <w:t>Vi vill därför införa en obligatorisk samhällsorientering som ökar människors möjlighet att bli en del av det svenska samhället.</w:t>
      </w:r>
    </w:p>
    <w:p w:rsidRPr="00BC1A76" w:rsidR="009457E8" w:rsidP="009457E8" w:rsidRDefault="009457E8" w14:paraId="0BE6C255" w14:textId="66999435">
      <w:r w:rsidRPr="00BC1A76">
        <w:t xml:space="preserve">Samhällsorientering ska vara obligatorisk från dag ett i Sverige för alla som är asylsökande. Den som inte deltar i de aktiviteter Migrationsverket arrangerar ska inte heller ha rätt till den dagersättning som asylsökande annars får. Moderaterna vill utöka samhällsorienteringen för nyanlända från 60 till 100 timmar och införa en examination, ett samhällstest. Krav på grundläggande samhällskunskaper ska också vara en förutsättning för att få medborgarskap. </w:t>
      </w:r>
    </w:p>
    <w:p w:rsidRPr="00BC1A76" w:rsidR="009457E8" w:rsidP="009457E8" w:rsidRDefault="009457E8" w14:paraId="2EB9FCB7" w14:textId="77777777">
      <w:r w:rsidRPr="00BC1A76">
        <w:t>Fokus i samhällsorienteringen måste vara på grundläggande värderingar, rättigheter och skyldigheter i Sverige. Bland annat måste barns och ungdomars rättigheter klargöras, liksom kvinnors självklara rättigheter med fokus på bland annat jämställdhet och nolltolerans mot hedersförtryck. Förväntan på arbete och egen försörjning måste också lyftas tydligare.</w:t>
      </w:r>
    </w:p>
    <w:p w:rsidRPr="00BC1A76" w:rsidR="009457E8" w:rsidP="009457E8" w:rsidRDefault="009457E8" w14:paraId="3020B70C" w14:textId="71AC65EA">
      <w:r w:rsidRPr="00BC1A76">
        <w:lastRenderedPageBreak/>
        <w:t>I dag är varje kommun ansvarig för att ta fram ett ramverk för samhällsorientering. Det gör det svårt att följa upp och att kvalitetssäkra. Vi ser också stora skillnader i utförande och kvalitet över Sverige. Därför måste en nationell kursplan eller läroplan införas. Det behövs även bättre uppföljning. Länsstyrelserna har ett uppföljnings</w:t>
      </w:r>
      <w:r w:rsidR="00FC7D8A">
        <w:softHyphen/>
      </w:r>
      <w:r w:rsidRPr="00BC1A76">
        <w:t>uppdrag, men det omfattar ingen granskning eller tillsyn av enskilda verksamheter utan är en mer övergripande rapportering om organisation och deltagande.</w:t>
      </w:r>
    </w:p>
    <w:p w:rsidRPr="00BC1A76" w:rsidR="009457E8" w:rsidP="00897545" w:rsidRDefault="009457E8" w14:paraId="721B1488" w14:textId="695F066D">
      <w:pPr>
        <w:ind w:firstLine="0"/>
      </w:pPr>
      <w:r w:rsidRPr="00BC1A76">
        <w:t>I samband med att nationella kursplaner införs bör även tillsynen skärpas, för att säkerställa att verksamheterna följer det uppsatta innehållet och målen.</w:t>
      </w:r>
    </w:p>
    <w:p w:rsidRPr="00BC1A76" w:rsidR="009457E8" w:rsidP="00897545" w:rsidRDefault="009457E8" w14:paraId="13EFA90F" w14:textId="49293385">
      <w:r w:rsidRPr="00BC1A76">
        <w:t>Barn måste känna till sina rättigheter för att kunna hävda dem. Därför vill Moderaterna att alla grund- och gymnasieskolor ska ges i uppdrag att genomföra en kortare samhällsorientering – anpassad till elevens ålder. De</w:t>
      </w:r>
      <w:r w:rsidR="00000D7E">
        <w:t>n</w:t>
      </w:r>
      <w:r w:rsidRPr="00BC1A76">
        <w:t xml:space="preserve"> bör även innehålla praktisk information </w:t>
      </w:r>
      <w:r w:rsidR="00000D7E">
        <w:t xml:space="preserve">om </w:t>
      </w:r>
      <w:r w:rsidRPr="00BC1A76">
        <w:t>var</w:t>
      </w:r>
      <w:r w:rsidR="00000D7E">
        <w:t>t</w:t>
      </w:r>
      <w:r w:rsidRPr="00BC1A76">
        <w:t xml:space="preserve"> man som barn kan vända sig för att ta tillvara sina rättigheter eller få stöd och hjälp. Även personer över 65 år ska omfattas av krav på deltagande i samhällsorientering, såvida det inte är olämpligt med hänsyn till sjukdom och dålig hälsa. De äldre i familjen är ofta värderingsbärare och det är viktigt att information om samhällets rättigheter och skyldigheter även kommer dem till godo.</w:t>
      </w:r>
    </w:p>
    <w:p w:rsidR="001939E9" w:rsidP="00897545" w:rsidRDefault="009457E8" w14:paraId="526CB7E3" w14:textId="77777777">
      <w:r w:rsidRPr="00BC1A76">
        <w:t>Samhällsorientering är ett viktigt verktyg för att hjälpa den som är ny i vårt land att bli en del av det svenska samhället. Men då måste den hålla hög kvalitet och fokusera på grundläggande värderingar. Precis det föreslår Moderaterna i</w:t>
      </w:r>
      <w:r w:rsidR="00000D7E">
        <w:t xml:space="preserve"> </w:t>
      </w:r>
      <w:r w:rsidRPr="00BC1A76">
        <w:t>den här budgeten.</w:t>
      </w:r>
    </w:p>
    <w:p w:rsidRPr="000C408D" w:rsidR="009457E8" w:rsidP="000C408D" w:rsidRDefault="009457E8" w14:paraId="48CE2ADD" w14:textId="0CFC9F02">
      <w:pPr>
        <w:pStyle w:val="Rubrik4"/>
      </w:pPr>
      <w:r w:rsidRPr="000C408D">
        <w:t>Inträdesjobb – ett sätt att lära sig jobbet på jobbet</w:t>
      </w:r>
    </w:p>
    <w:p w:rsidRPr="00BC1A76" w:rsidR="009457E8" w:rsidP="009457E8" w:rsidRDefault="009457E8" w14:paraId="284F4A3C" w14:textId="41D7F56A">
      <w:pPr>
        <w:pStyle w:val="Normalutanindragellerluft"/>
      </w:pPr>
      <w:r w:rsidRPr="00BC1A76">
        <w:t xml:space="preserve">Ett stort hinder för många som befinner sig i utanförskap är att deras kunskaper inte räcker till på den svenska arbetsmarknaden. Att få det där första jobbet efter att man gått klart en utbildning eller nyligen kommit till Sverige är ovärderligt. Regeringen och arbetsmarknadens parter har kommit överens om så kallade etableringsjobb. Det åvilar nu ett stort ansvar för att dessa etableringsjobb ska kunna få den effekt som har beskrivits. Om inte detta sker är Moderaterna öppna för att införa en ny förenklad anställning för nyanlända och unga upp till 23 år utan gymnasieexamen i syfte att stärka integrationen och för att fler ska kunna lämna utanförskap för jobb. </w:t>
      </w:r>
    </w:p>
    <w:p w:rsidRPr="00BC1A76" w:rsidR="009457E8" w:rsidP="00897545" w:rsidRDefault="009457E8" w14:paraId="04DFB37F" w14:textId="20FCF985">
      <w:r w:rsidRPr="00BC1A76">
        <w:t xml:space="preserve">Inträdesjobben sänker kostnaden </w:t>
      </w:r>
      <w:r w:rsidR="00000D7E">
        <w:t xml:space="preserve">för </w:t>
      </w:r>
      <w:r w:rsidRPr="00BC1A76">
        <w:t>att anställa och gör att fler vågar satsa på en tidigare oprövad person. Lönen uppgår till 70 procent av rådande ingångslön i branschen, upp till ett tak om 21</w:t>
      </w:r>
      <w:r w:rsidR="00000D7E">
        <w:t> </w:t>
      </w:r>
      <w:r w:rsidRPr="00BC1A76">
        <w:t>000 kronor i bruttolön per månad. 30 procent av arbetstiden anses därmed gå till att lära sig arbetet eller utbildning. För att ytterligare sänka anställningskostnaden slopas arbetsgivaravgiften för den som har ett inträdesjobb.</w:t>
      </w:r>
    </w:p>
    <w:p w:rsidRPr="000C408D" w:rsidR="009457E8" w:rsidP="000C408D" w:rsidRDefault="009457E8" w14:paraId="14F5BE7F" w14:textId="77777777">
      <w:pPr>
        <w:pStyle w:val="Rubrik4"/>
      </w:pPr>
      <w:r w:rsidRPr="000C408D">
        <w:t>Motverka hedersförtryck</w:t>
      </w:r>
    </w:p>
    <w:p w:rsidRPr="00BC1A76" w:rsidR="009457E8" w:rsidP="009457E8" w:rsidRDefault="009457E8" w14:paraId="3299B9D2" w14:textId="7DCEC760">
      <w:pPr>
        <w:pStyle w:val="Normalutanindragellerluft"/>
      </w:pPr>
      <w:r w:rsidRPr="00BC1A76">
        <w:t>I Sverige ska ingen ha rätt att hindra någon annan från att gå ut och röra sig fritt, träffa kompisar, besöka ett badhus, jobba eller skaffa sig en utbildning. Men i dag lever många vuxna och barn under hedersrelaterat våld och förtryck. Att blunda för hedersvåld och hedersförtryck är att svika de människor som är utsatta. När värde</w:t>
      </w:r>
      <w:r w:rsidR="00FC7D8A">
        <w:softHyphen/>
      </w:r>
      <w:r w:rsidRPr="00BC1A76">
        <w:t xml:space="preserve">ringarna om jämställdhet och frihet utmanas så måste det motverkas dels genom en livskraftig värderingsdebatt, dels genom konkret politik. Det svenska samhället behöver arbeta mer aktivt med att motarbeta ojämställdhet samt stödja människor och organisationer som verkar för jämställdhet och respekt för individens frihet i alla delar av Sverige. </w:t>
      </w:r>
    </w:p>
    <w:p w:rsidRPr="00BC1A76" w:rsidR="009457E8" w:rsidP="00897545" w:rsidRDefault="009457E8" w14:paraId="4E7A8328" w14:textId="442E8411">
      <w:r w:rsidRPr="00BC1A76">
        <w:t xml:space="preserve">I dag finns inget specifikt hedersbrott i brottsbalken, även om en del handlingar som utförs i hederns namn är kriminaliserade. Straffen fångar dock inte upp brottens allvar. </w:t>
      </w:r>
      <w:r w:rsidRPr="00BC1A76">
        <w:lastRenderedPageBreak/>
        <w:t xml:space="preserve">Vi vill därför införa en särskild brottsrubricering för hedersbrott där kontexten och sammanhanget ges en större betydelse: </w:t>
      </w:r>
      <w:r w:rsidRPr="00BC1A76" w:rsidR="002A59A0">
        <w:t xml:space="preserve">Gärningar </w:t>
      </w:r>
      <w:r w:rsidRPr="00BC1A76">
        <w:t xml:space="preserve">som begås av flera olika personer i samförstånd ska exempelvis omfattas. Vid sidan av en sådan ny brottsrubricering vill vi också införa en regel som innebär att hedersmotiv ska utgöra en försvårande omständighet när straff mäts ut. </w:t>
      </w:r>
    </w:p>
    <w:p w:rsidRPr="00BC1A76" w:rsidR="009457E8" w:rsidP="00891ACC" w:rsidRDefault="009457E8" w14:paraId="4D067584" w14:textId="478D5A77">
      <w:r w:rsidRPr="00BC1A76">
        <w:t>Förekomsten av så kallade moralpoliser i vissa förortsområden är oacceptabel. Kvinnor vittnar om att de tvingas följa informella regler som upprätthålls av män, och även i viss mån kvinnor, bosatta i samma område. Begränsningarna kan avse klädsel, var man rör sig, var man sitter i en servering eller om man exempelvis dricker alkohol. Tvånget upprätthålls genom alltifrån ovälkomna påpekanden till hot och trakasserier. Denna form av hedersrelaterade kränkningar som begränsar kvinnors frihet och trygghet måste motverkas med samhällets fulla kraft. Moderaterna vill därför införa ett särskilt brott – olaga frihetsbegränsning – som förbjuder tvång och otillbörliga påtryckningar som syftar till att upprätthålla heder. Vidare vill vi begränsa moralpolisernas tillträde till allmänna platser genom en möjlighet att meddela tillträdesförbud för personer som skapar otrygghet och begränsar andra personer</w:t>
      </w:r>
      <w:r w:rsidRPr="00BC1A76" w:rsidR="00891ACC">
        <w:t>s rörelsefrihet i hederns namn.</w:t>
      </w:r>
    </w:p>
    <w:p w:rsidRPr="00BC1A76" w:rsidR="009457E8" w:rsidP="00DB2283" w:rsidRDefault="009457E8" w14:paraId="0BD71695" w14:textId="43F8C444">
      <w:pPr>
        <w:pStyle w:val="Rubrik2"/>
      </w:pPr>
      <w:bookmarkStart w:name="_Toc20973739" w:id="68"/>
      <w:bookmarkStart w:name="_Toc48811586" w:id="69"/>
      <w:r w:rsidRPr="00BC1A76">
        <w:t xml:space="preserve">5.2 </w:t>
      </w:r>
      <w:r w:rsidR="0040552E">
        <w:t xml:space="preserve"> </w:t>
      </w:r>
      <w:r w:rsidRPr="00BC1A76">
        <w:t>Sammanhållning över generationer</w:t>
      </w:r>
      <w:bookmarkEnd w:id="68"/>
      <w:bookmarkEnd w:id="69"/>
    </w:p>
    <w:p w:rsidRPr="00BC1A76" w:rsidR="009457E8" w:rsidP="009457E8" w:rsidRDefault="009457E8" w14:paraId="558A0C7F" w14:textId="5AF049D5">
      <w:pPr>
        <w:pStyle w:val="Normalutanindragellerluft"/>
      </w:pPr>
      <w:r w:rsidRPr="00BC1A76">
        <w:t>Den som ett helt arbetsliv varit med och byggt Sverige måste känna att det lönat sig – att pensionen räcker till. En starkare ekonomi och fler i arbete skapar förutsättningar för en positiv utveckling av pensionerna. Inget är viktigare för en högre pension än att sysselsättningen och antalet arbetade timmar utvecklas väl samt att reallönerna ökar, eftersom pensionerna är kopplade till den ekonomiska utvecklingen. Sedan 2009 har skatten på pension sänkts med 27 miljarder kronor. 21 miljarder av dessa har Moderaterna drivit igenom. Nu tar vi ytterligare steg för att förbättra pen</w:t>
      </w:r>
      <w:r w:rsidRPr="00BC1A76" w:rsidR="00891ACC">
        <w:t>sionärers ekonomi.</w:t>
      </w:r>
    </w:p>
    <w:p w:rsidRPr="00BC1A76" w:rsidR="009457E8" w:rsidP="00891ACC" w:rsidRDefault="009457E8" w14:paraId="2C0E5116" w14:textId="2C8F043E">
      <w:pPr>
        <w:pStyle w:val="Rubrik3"/>
      </w:pPr>
      <w:bookmarkStart w:name="_Toc20961548" w:id="70"/>
      <w:bookmarkStart w:name="_Toc20973740" w:id="71"/>
      <w:r w:rsidRPr="00BC1A76">
        <w:t>5.2.1</w:t>
      </w:r>
      <w:r w:rsidR="0040552E">
        <w:t xml:space="preserve"> </w:t>
      </w:r>
      <w:r w:rsidRPr="00BC1A76">
        <w:t xml:space="preserve"> Sänkt skatt på pension</w:t>
      </w:r>
      <w:bookmarkEnd w:id="70"/>
      <w:bookmarkEnd w:id="71"/>
    </w:p>
    <w:p w:rsidRPr="00BC1A76" w:rsidR="009457E8" w:rsidP="009457E8" w:rsidRDefault="009457E8" w14:paraId="3C497084" w14:textId="00C3BA5F">
      <w:pPr>
        <w:pStyle w:val="Normalutanindragellerluft"/>
      </w:pPr>
      <w:r w:rsidRPr="00BC1A76">
        <w:t>Det ska löna sig att ha arbetat. Alla som har bidragit till att bygga upp landet ska kunna gå i pension trygga i att den pension man får behålla efter skatt kommer vara tillräcklig. Därför vill Moderaterna stärka alla pensionärers ekonomi. För att förbättra de ekonomiska förutsättningarna för pensionärer sänker Moderaterna i denna budget</w:t>
      </w:r>
      <w:r w:rsidR="00FC7D8A">
        <w:softHyphen/>
      </w:r>
      <w:r w:rsidRPr="00BC1A76">
        <w:t>motion, likt vi gjorde i budgeten för 2019, skatten för alla pensionärer.</w:t>
      </w:r>
    </w:p>
    <w:p w:rsidRPr="00BC1A76" w:rsidR="009457E8" w:rsidP="00897545" w:rsidRDefault="009457E8" w14:paraId="686E4248" w14:textId="6FD171CD">
      <w:r w:rsidRPr="00BC1A76">
        <w:t>Moderaternas skattesänkningar möjliggörs tack vare tydliga utgiftsprioriteringar. Moderaterna kan sänka skatten för pensionärerna, stärka arbetslinjen och värna pensionssystemet, genom prioritering av välfärden och pensionärernas levnads</w:t>
      </w:r>
      <w:r w:rsidR="00FC7D8A">
        <w:softHyphen/>
      </w:r>
      <w:r w:rsidRPr="00BC1A76">
        <w:t xml:space="preserve">förhållanden före ökade bidragskostnader och ledighetssatsningar. </w:t>
      </w:r>
    </w:p>
    <w:p w:rsidRPr="00BC1A76" w:rsidR="009457E8" w:rsidP="00897545" w:rsidRDefault="009457E8" w14:paraId="68F1A530" w14:textId="77777777">
      <w:r w:rsidRPr="00BC1A76">
        <w:t>Mer i plånboken för landets pensionärer är en viktigare prioritering än att lägga miljarder kronor på reformer som familjevecka och friår, som dessutom är skadliga reformer som försvagar arbetslinjen. Att stärka arbetslinjen och sänka skatten på pension samtidigt som vi ökar resurserna till välfärden och stärker statens kärnuppgifter är bara möjligt genom välavvägda prioriteringar.</w:t>
      </w:r>
    </w:p>
    <w:p w:rsidRPr="00BC1A76" w:rsidR="009457E8" w:rsidP="00897545" w:rsidRDefault="009457E8" w14:paraId="195B04E5" w14:textId="41D7AD53">
      <w:r w:rsidRPr="00BC1A76">
        <w:t xml:space="preserve">Det finns ett stort värde </w:t>
      </w:r>
      <w:r w:rsidR="00E81BA2">
        <w:t>i</w:t>
      </w:r>
      <w:r w:rsidRPr="00BC1A76">
        <w:t xml:space="preserve"> att ge landets pensionärer större ekonomiska marginaler. Många pensionärer får i dag inte ekonomin att gå ihop. Det är bra att det finns en politisk överenskommelse om att förstärka grundskyddet i pensionssystemet, men mer måste göras för att stärka pensionärernas ekonomi. Sänkt skatt på pension är en viktig </w:t>
      </w:r>
      <w:r w:rsidRPr="00BC1A76">
        <w:lastRenderedPageBreak/>
        <w:t>del i detta. Den skattesänkning som Moderaterna föreslår innebär att den som har en pension på mellan 13</w:t>
      </w:r>
      <w:r w:rsidR="00E81BA2">
        <w:t> </w:t>
      </w:r>
      <w:r w:rsidRPr="00BC1A76">
        <w:t xml:space="preserve">000 och </w:t>
      </w:r>
      <w:r w:rsidR="005E053E">
        <w:t xml:space="preserve">17 000 </w:t>
      </w:r>
      <w:r w:rsidRPr="00BC1A76">
        <w:t>kronor i månaden får en skattesänkning på 270 kr</w:t>
      </w:r>
      <w:r w:rsidR="00E81BA2">
        <w:t>onor</w:t>
      </w:r>
      <w:r w:rsidRPr="00BC1A76">
        <w:t xml:space="preserve"> per månad. Vi sänker i den här budgetmotionen skatten dubbelt så mycket och för dubbelt så många pensionärer som regeringen.</w:t>
      </w:r>
    </w:p>
    <w:p w:rsidRPr="000C408D" w:rsidR="009457E8" w:rsidP="000C408D" w:rsidRDefault="009457E8" w14:paraId="53D79297" w14:textId="06011A7E">
      <w:pPr>
        <w:pStyle w:val="Tabellrubrik"/>
      </w:pPr>
      <w:r w:rsidRPr="000C408D">
        <w:t xml:space="preserve">Figur </w:t>
      </w:r>
      <w:r w:rsidRPr="000C408D">
        <w:fldChar w:fldCharType="begin"/>
      </w:r>
      <w:r w:rsidRPr="000C408D">
        <w:instrText xml:space="preserve"> SEQ Figur \* ARABIC </w:instrText>
      </w:r>
      <w:r w:rsidRPr="000C408D">
        <w:fldChar w:fldCharType="separate"/>
      </w:r>
      <w:r w:rsidRPr="000C408D" w:rsidR="00086D05">
        <w:t>14</w:t>
      </w:r>
      <w:r w:rsidRPr="000C408D">
        <w:fldChar w:fldCharType="end"/>
      </w:r>
      <w:r w:rsidRPr="000C408D">
        <w:t xml:space="preserve"> Jämförelse mellan Moderaternas och regeringens skattesänkning för pensionärer </w:t>
      </w:r>
      <w:r w:rsidRPr="000C408D" w:rsidR="00E81BA2">
        <w:t>(</w:t>
      </w:r>
      <w:r w:rsidRPr="000C408D">
        <w:t>kronor per månad vid olika månadsinkomster</w:t>
      </w:r>
      <w:r w:rsidRPr="000C408D" w:rsidR="00E81BA2">
        <w:t>)</w:t>
      </w:r>
    </w:p>
    <w:p w:rsidRPr="00BC1A76" w:rsidR="009457E8" w:rsidP="009457E8" w:rsidRDefault="009457E8" w14:paraId="101F9D0D" w14:textId="77777777">
      <w:pPr>
        <w:pStyle w:val="Normalutanindragellerluft"/>
      </w:pPr>
      <w:r w:rsidRPr="00BC1A76">
        <w:rPr>
          <w:noProof/>
          <w:lang w:eastAsia="sv-SE"/>
        </w:rPr>
        <w:drawing>
          <wp:inline distT="0" distB="0" distL="0" distR="0" wp14:anchorId="2C905D95" wp14:editId="2D6C43F5">
            <wp:extent cx="5040000" cy="3092400"/>
            <wp:effectExtent l="0" t="0" r="8255" b="13335"/>
            <wp:docPr id="5" name="Diagram 5" desc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Pr="000C408D" w:rsidR="00E81BA2" w:rsidP="000C408D" w:rsidRDefault="00E81BA2" w14:paraId="5D82E9A5" w14:textId="0143717A">
      <w:pPr>
        <w:pStyle w:val="Klla"/>
      </w:pPr>
      <w:bookmarkStart w:name="_Toc20961549" w:id="72"/>
      <w:bookmarkStart w:name="_Toc20973741" w:id="73"/>
      <w:r w:rsidRPr="000C408D">
        <w:t>Källa: RUT, Finansdepartementet och Pensionsmyndigheten.</w:t>
      </w:r>
    </w:p>
    <w:p w:rsidRPr="00BC1A76" w:rsidR="009457E8" w:rsidP="00891ACC" w:rsidRDefault="009457E8" w14:paraId="27D8A84F" w14:textId="19A1E8BD">
      <w:pPr>
        <w:pStyle w:val="Rubrik3"/>
      </w:pPr>
      <w:r w:rsidRPr="00BC1A76">
        <w:t>5.2.2</w:t>
      </w:r>
      <w:r w:rsidR="0040552E">
        <w:t xml:space="preserve"> </w:t>
      </w:r>
      <w:r w:rsidRPr="00BC1A76">
        <w:t xml:space="preserve"> Stärkt grundskydd</w:t>
      </w:r>
      <w:bookmarkEnd w:id="72"/>
      <w:bookmarkEnd w:id="73"/>
    </w:p>
    <w:p w:rsidRPr="00BC1A76" w:rsidR="009457E8" w:rsidP="009457E8" w:rsidRDefault="009457E8" w14:paraId="3DBD9519" w14:textId="77777777">
      <w:pPr>
        <w:pStyle w:val="Normalutanindragellerluft"/>
      </w:pPr>
      <w:r w:rsidRPr="00BC1A76">
        <w:t>Sverige har ett i grunden bra pensionssystem, men det finns saker som behöver förbättras. Vi lever allt längre. Det är otroligt positivt, men innebär att pensionerna blir lägre eftersom de måste räcka under en längre tid. För att upprätthålla pensionsnivåerna behöver därför arbetslivet förlängas i takt med den ökade livslängden. Ett längre arbetsliv är också av betydelse för välfärden och därmed för hela samhället.</w:t>
      </w:r>
    </w:p>
    <w:p w:rsidRPr="00BC1A76" w:rsidR="009457E8" w:rsidP="00897545" w:rsidRDefault="009457E8" w14:paraId="2D0DB4FA" w14:textId="5107B484">
      <w:r w:rsidRPr="00BC1A76">
        <w:t>Omfattningen av grundskyddet har successivt minskat i förhållande till median</w:t>
      </w:r>
      <w:r w:rsidR="00FC7D8A">
        <w:softHyphen/>
      </w:r>
      <w:r w:rsidRPr="00BC1A76">
        <w:t>inkomsten i samhället. Samtidigt har grundskyddet en viktig roll i att förbättra för de sämst ställda pensionärerna.</w:t>
      </w:r>
    </w:p>
    <w:p w:rsidRPr="00BC1A76" w:rsidR="009457E8" w:rsidP="00897545" w:rsidRDefault="009457E8" w14:paraId="01E4ACF2" w14:textId="4DC23BFE">
      <w:r w:rsidRPr="00BC1A76">
        <w:t>Vi har en pensionsöverenskommelse över blockgränsen som har funnits i över 20 år och det är viktigt att fortsätta arbeta inom ramen för denna, eftersom pensionssystemet är kanske det mest långsiktiga vi har och omfattar betydande summor. Pensioner är helt enkelt ett område som inte lämpar sig väl för kortsiktighet</w:t>
      </w:r>
      <w:r w:rsidR="00B501B3">
        <w:t>;</w:t>
      </w:r>
      <w:r w:rsidRPr="00BC1A76">
        <w:t xml:space="preserve"> i stället måste förändringar göras varsamt. Under vintern 2017 enades </w:t>
      </w:r>
      <w:r w:rsidRPr="00BC1A76" w:rsidR="00B501B3">
        <w:t xml:space="preserve">Pensionsgruppen </w:t>
      </w:r>
      <w:r w:rsidRPr="00BC1A76">
        <w:t>om en rad reformer av pensionssystemet. De viktigaste punkterna i överenskommelsen är:</w:t>
      </w:r>
    </w:p>
    <w:p w:rsidRPr="00142858" w:rsidR="009457E8" w:rsidP="00142858" w:rsidRDefault="009457E8" w14:paraId="3CCB7663" w14:textId="77777777">
      <w:pPr>
        <w:pStyle w:val="ListaPunkt"/>
      </w:pPr>
      <w:r w:rsidRPr="00142858">
        <w:t>Grundskyddet ska förbättras och ha särskilt fokus på de ekonomiskt mest utsatta och därigenom minska inkomstgapet mellan kvinnor och män.</w:t>
      </w:r>
    </w:p>
    <w:p w:rsidRPr="00142858" w:rsidR="009457E8" w:rsidP="00142858" w:rsidRDefault="009457E8" w14:paraId="64898FD4" w14:textId="77777777">
      <w:pPr>
        <w:pStyle w:val="ListaPunkt"/>
      </w:pPr>
      <w:r w:rsidRPr="00142858">
        <w:t>Premiepensionssystemet ska reformeras för att komma tillrätta med de olämpliga och i vissa fall olagliga aktiviteter som förekommit på premiepensionens fondtorg.</w:t>
      </w:r>
    </w:p>
    <w:p w:rsidRPr="00142858" w:rsidR="009457E8" w:rsidP="00142858" w:rsidRDefault="009457E8" w14:paraId="0C5F9D06" w14:textId="01BD91D6">
      <w:pPr>
        <w:pStyle w:val="ListaPunkt"/>
      </w:pPr>
      <w:r w:rsidRPr="00142858">
        <w:t>Pensionsåldergränser och motsvarande åldersgränser i trygghetssystemen (exempelvis sjukförsäkring och a</w:t>
      </w:r>
      <w:r w:rsidRPr="00142858" w:rsidR="00B501B3">
        <w:noBreakHyphen/>
      </w:r>
      <w:r w:rsidRPr="00142858">
        <w:t>kassa) höjs och kopplas även till utvecklingen av medellivslängden.</w:t>
      </w:r>
    </w:p>
    <w:p w:rsidRPr="00142858" w:rsidR="001939E9" w:rsidP="00142858" w:rsidRDefault="009457E8" w14:paraId="759ABF35" w14:textId="77777777">
      <w:pPr>
        <w:pStyle w:val="ListaPunkt"/>
      </w:pPr>
      <w:r w:rsidRPr="00142858">
        <w:lastRenderedPageBreak/>
        <w:t>Utöver detta genomförs en stor rad åtgärder för mer jämställda pensioner.</w:t>
      </w:r>
    </w:p>
    <w:p w:rsidR="001939E9" w:rsidP="00B501B3" w:rsidRDefault="009457E8" w14:paraId="5A0EB406" w14:textId="77777777">
      <w:pPr>
        <w:ind w:firstLine="0"/>
      </w:pPr>
      <w:r w:rsidRPr="00BC1A76">
        <w:t>I den här budgetmotionen tas ett första steg för att uppfylla den här överenskommelsen. Grundnivån i garantipensionen höjs med 200 kronor per månad. Den föreslagna nivåhöjningen gör att personer kan ha högre inkomst jämfört med tidigare och fortfarande få garantipension. Bostadskostnadstaket i bostadstillägget för pensionärer höjs från 5</w:t>
      </w:r>
      <w:r w:rsidR="00B501B3">
        <w:t> </w:t>
      </w:r>
      <w:r w:rsidRPr="00BC1A76">
        <w:t>600 kronor till 7</w:t>
      </w:r>
      <w:r w:rsidR="00B501B3">
        <w:t> </w:t>
      </w:r>
      <w:r w:rsidRPr="00BC1A76">
        <w:t>000 kronor för den som är ogift och från 2</w:t>
      </w:r>
      <w:r w:rsidR="00B501B3">
        <w:t> </w:t>
      </w:r>
      <w:r w:rsidRPr="00BC1A76">
        <w:t>800 till 3</w:t>
      </w:r>
      <w:r w:rsidR="00B501B3">
        <w:t> </w:t>
      </w:r>
      <w:r w:rsidRPr="00BC1A76">
        <w:t>500 kronor per månad för den som är gift.</w:t>
      </w:r>
    </w:p>
    <w:p w:rsidRPr="00BC1A76" w:rsidR="009457E8" w:rsidP="00DB2283" w:rsidRDefault="009457E8" w14:paraId="0C695EEB" w14:textId="288C79E1">
      <w:pPr>
        <w:pStyle w:val="Rubrik2"/>
      </w:pPr>
      <w:bookmarkStart w:name="_Toc20973742" w:id="74"/>
      <w:bookmarkStart w:name="_Toc48811587" w:id="75"/>
      <w:r w:rsidRPr="00BC1A76">
        <w:t>5.3</w:t>
      </w:r>
      <w:r w:rsidR="0040552E">
        <w:t xml:space="preserve"> </w:t>
      </w:r>
      <w:r w:rsidRPr="00BC1A76">
        <w:t xml:space="preserve"> Sammanhållning i hela landet</w:t>
      </w:r>
      <w:bookmarkEnd w:id="74"/>
      <w:bookmarkEnd w:id="75"/>
      <w:r w:rsidRPr="00BC1A76">
        <w:t xml:space="preserve"> </w:t>
      </w:r>
    </w:p>
    <w:p w:rsidRPr="0040552E" w:rsidR="009457E8" w:rsidP="0040552E" w:rsidRDefault="009457E8" w14:paraId="416B071B" w14:textId="77777777">
      <w:pPr>
        <w:pStyle w:val="Normalutanindragellerluft"/>
      </w:pPr>
      <w:r w:rsidRPr="0040552E">
        <w:t>Sverige är ett glesbefolkat land med långa avstånd. Vi är också ett land med stark urbanisering med stora och små städer. För att Sverige ska hålla ihop måste människor och företag ha möjligheter att växa och utvecklas, oavsett om de finns på landsbygden eller i storstäderna. I budgeten för 2019 fryste Moderaterna och Kristdemokraterna regeringens överindexering av drivmedelsskatter och vi föreslog ett avskaffande av flygskatten. Ett krispaket med anledning av torka och bränder till såväl lantbrukare som skogsbrukare tillfördes.</w:t>
      </w:r>
    </w:p>
    <w:p w:rsidRPr="00BC1A76" w:rsidR="009457E8" w:rsidP="00897545" w:rsidRDefault="009457E8" w14:paraId="41FC7751" w14:textId="77777777">
      <w:r w:rsidRPr="00BC1A76">
        <w:t xml:space="preserve">En tredjedel av Sveriges befolkning bor på landsbygden. Landsbygden är en enorm resurs som spelar en nyckelroll i samhällsbygget och behöver ha goda villkor för att kunna fortsätta bidra till en trygg livsmedelsförsörjning, en hållbar utveckling och skapandet av nya jobb. Kommunikationerna ska fungera, vare sig man är beroende av bilen, arbetspendlar med tåg eller behöver flyga till en annan stad. Löfvenregeringens politik har gjort det svårare att leva i många delar av Sverige. Höjda drivmedelsskatter, ny flygskatt och hot om en lastbilsskatt är några exempel på förslag som drabbar eller riskerar att drabba inte minst landsbygden. Dessutom ser vi hur äganderätten försämras och hur det försvårar för såväl skogs- som jordbruk. Det är fel väg framåt. För att hela Sverige ska fungera behöver villkoren för människor att leva och verka i hela landet i stället stärkas. </w:t>
      </w:r>
    </w:p>
    <w:p w:rsidRPr="00BC1A76" w:rsidR="009457E8" w:rsidP="00891ACC" w:rsidRDefault="009457E8" w14:paraId="0D7A3678" w14:textId="2FA518AD">
      <w:r w:rsidRPr="00BC1A76">
        <w:t xml:space="preserve">Det ska finnas bra bostäder i hela landet. Sveriges långvariga bostadsbrist har under senare år utvecklats till en akut bostadskris. Bostadskrisen hindrar människor, särskilt unga och nyanlända, från att flytta till sin första bostad. Tillväxten hämmas när företag har svårt att anställa ny personal. Moderaterna anser att svensk bostadspolitik är i behov av ett högt reformtempo för att ytterligare sänka trösklarna </w:t>
      </w:r>
      <w:r w:rsidR="00635D92">
        <w:t xml:space="preserve">för </w:t>
      </w:r>
      <w:r w:rsidRPr="00BC1A76">
        <w:t>att bygga och främja långsiktiga, förutsebara spelregler. Det handlar bland annat om att minska över</w:t>
      </w:r>
      <w:r w:rsidR="00FC7D8A">
        <w:softHyphen/>
      </w:r>
      <w:r w:rsidRPr="00BC1A76">
        <w:t>klagandeproblematiken, reformera riksintressesystemet och strandskyddet, incitament för snabbare handläggning oc</w:t>
      </w:r>
      <w:r w:rsidRPr="00BC1A76" w:rsidR="00891ACC">
        <w:t xml:space="preserve">h bättre plan- och byggregler. </w:t>
      </w:r>
    </w:p>
    <w:p w:rsidRPr="00BC1A76" w:rsidR="009457E8" w:rsidP="00891ACC" w:rsidRDefault="009457E8" w14:paraId="24885D7B" w14:textId="3626096F">
      <w:pPr>
        <w:pStyle w:val="Rubrik3"/>
      </w:pPr>
      <w:bookmarkStart w:name="_Toc20961552" w:id="76"/>
      <w:bookmarkStart w:name="_Toc20973743" w:id="77"/>
      <w:r w:rsidRPr="00BC1A76">
        <w:t>5.3.1</w:t>
      </w:r>
      <w:r w:rsidR="0040552E">
        <w:t xml:space="preserve"> </w:t>
      </w:r>
      <w:r w:rsidRPr="00BC1A76">
        <w:t xml:space="preserve"> Sänkt skatt på drivmedel</w:t>
      </w:r>
      <w:bookmarkEnd w:id="76"/>
      <w:bookmarkEnd w:id="77"/>
      <w:r w:rsidRPr="00BC1A76">
        <w:t xml:space="preserve"> </w:t>
      </w:r>
    </w:p>
    <w:p w:rsidRPr="00BC1A76" w:rsidR="009457E8" w:rsidP="009457E8" w:rsidRDefault="009457E8" w14:paraId="1E7700E4" w14:textId="1E8E968D">
      <w:pPr>
        <w:pStyle w:val="Normalutanindragellerluft"/>
      </w:pPr>
      <w:r w:rsidRPr="00BC1A76">
        <w:t>Alla delar ambitionen att minska utsläppen från fossila bränslen. Men det får inte göras så att stad ställs mot land. Vissa tar tunnelbanan till jobbet – andra bilen</w:t>
      </w:r>
      <w:r w:rsidR="00635D92">
        <w:t>. O</w:t>
      </w:r>
      <w:r w:rsidRPr="00BC1A76">
        <w:t>m Sverige ska hålla ihop måste alla ha råd att transportera sig. Den rödgröna regeringen har under de senaste fem åren lämpat över en orimligt stor del av bördan på människor som bor utanför storstäderna.</w:t>
      </w:r>
    </w:p>
    <w:p w:rsidRPr="00BC1A76" w:rsidR="009457E8" w:rsidP="00891ACC" w:rsidRDefault="009457E8" w14:paraId="5669F010" w14:textId="78AE033B">
      <w:r w:rsidRPr="00BC1A76">
        <w:t xml:space="preserve">För oss moderater är det självklart att man måste kunna bo och jobba i hela Sverige. Då kan inte politiken göra det svårt och dyrt att bo utanför tunnelbanenätet och storstädernas kollektivtrafik. Den gröna omställningen kräver en effektiv miljö- och klimatpolitik som tar sig an de verkligt stora frågorna. Men omställningen behöver </w:t>
      </w:r>
      <w:r w:rsidRPr="00BC1A76">
        <w:lastRenderedPageBreak/>
        <w:t>också folklig förankring för att bli trovärdig och respekterad. I den här budgetmotionen föreslår Moderaterna att skatten på be</w:t>
      </w:r>
      <w:r w:rsidRPr="00BC1A76" w:rsidR="00891ACC">
        <w:t xml:space="preserve">nsin och diesel </w:t>
      </w:r>
      <w:r w:rsidR="00635D92">
        <w:t xml:space="preserve">sänks </w:t>
      </w:r>
      <w:r w:rsidRPr="00BC1A76" w:rsidR="00891ACC">
        <w:t>med 1</w:t>
      </w:r>
      <w:r w:rsidR="00635D92">
        <w:t> </w:t>
      </w:r>
      <w:r w:rsidRPr="00BC1A76" w:rsidR="00891ACC">
        <w:t>kr/liter.</w:t>
      </w:r>
    </w:p>
    <w:p w:rsidRPr="00BC1A76" w:rsidR="009457E8" w:rsidP="00891ACC" w:rsidRDefault="009457E8" w14:paraId="392B695C" w14:textId="795D64C6">
      <w:pPr>
        <w:pStyle w:val="Rubrik3"/>
      </w:pPr>
      <w:bookmarkStart w:name="_Toc509865498" w:id="78"/>
      <w:bookmarkStart w:name="_Toc20961553" w:id="79"/>
      <w:bookmarkStart w:name="_Toc20973744" w:id="80"/>
      <w:r w:rsidRPr="00BC1A76">
        <w:t>5.3.2</w:t>
      </w:r>
      <w:r w:rsidR="0040552E">
        <w:t xml:space="preserve"> </w:t>
      </w:r>
      <w:r w:rsidRPr="00BC1A76">
        <w:t xml:space="preserve"> Bättre infrastruktur</w:t>
      </w:r>
      <w:bookmarkEnd w:id="78"/>
      <w:bookmarkEnd w:id="79"/>
      <w:bookmarkEnd w:id="80"/>
      <w:r w:rsidRPr="00BC1A76">
        <w:t xml:space="preserve"> </w:t>
      </w:r>
    </w:p>
    <w:p w:rsidRPr="00BC1A76" w:rsidR="009457E8" w:rsidP="009457E8" w:rsidRDefault="009457E8" w14:paraId="5175B634" w14:textId="77777777">
      <w:pPr>
        <w:pStyle w:val="Normalutanindragellerluft"/>
      </w:pPr>
      <w:r w:rsidRPr="00BC1A76">
        <w:t xml:space="preserve">En god infrastruktur är en förutsättning för att Sverige och svenska företag ska kunna stå sig väl i en allt hårdare global konkurrens. Det handlar om både väg och järnväg. När människor enkelt och smidigt kan arbetspendla längre avstånd och när företag tryggt och snabbt kan frakta sina varor från norr till söder öppnar det arbetsmarknader, skapar arbetstillfällen och binder samman landet. En investering i bättre transporter är en investering i industrijobb. </w:t>
      </w:r>
    </w:p>
    <w:p w:rsidRPr="00BC1A76" w:rsidR="009457E8" w:rsidP="00897545" w:rsidRDefault="009457E8" w14:paraId="2BDBC32E" w14:textId="77777777">
      <w:r w:rsidRPr="00BC1A76">
        <w:t xml:space="preserve">Regeringens politik riskerar i flera avseenden att slå mot både industri och handel. Försenade infrastrukturinvesteringar, höjda drivmedelsskatter, dyrare energiproduktion, en införd flygskatt och hotet om en lastbilsskatt är bara några exempel. Detta slår särskilt hårt mot landsbygden, där bilen ofta är nödvändig för att ta sig till jobbet, skolan och träningen. Det är en politik som Sverige inte har råd med. </w:t>
      </w:r>
    </w:p>
    <w:p w:rsidRPr="00BC1A76" w:rsidR="009457E8" w:rsidP="00897545" w:rsidRDefault="009457E8" w14:paraId="28DB90D5" w14:textId="275197BF">
      <w:r w:rsidRPr="00BC1A76">
        <w:t xml:space="preserve">I dag står transportsektorn för en tredjedel av våra samlade klimatutsläpp. Vi har ett ansvar för att säkerställa att vi minskar utsläppen från samtliga trafikslag på ett kostnadseffektivt sätt. Det är därför allvarligt att utsläppen från vägsektorn ökade föra året och ett bevis på att regeringens symbolpolitik inte för oss i rätt riktning. Moderaterna tror inte att straffskatter som hindrar människors mobilitet är rätt väg att gå. Vi tror i stället på smarta styrmedel såsom reduktionsplikten, en fortsatt utbyggnad av laddinfrastruktur och stöd till nya bränslen och ny teknik så att vi kan fortsätta resa och frakta varor utan att skada klimatet. En fortsatt elektrifiering av våra transporter kommer även leda till att behovet av en stabil och klimatneutral energiförsörjning ökar framöver. </w:t>
      </w:r>
    </w:p>
    <w:p w:rsidRPr="00BC1A76" w:rsidR="009457E8" w:rsidP="00897545" w:rsidRDefault="009457E8" w14:paraId="0A4FFC0C" w14:textId="35D3E85B">
      <w:r w:rsidRPr="00BC1A76">
        <w:t>Moderaterna föreslog i vårt alternativ till infrastrukturplan satsningar på runt 700 mdkr på vårt transportsystem under 2018</w:t>
      </w:r>
      <w:r w:rsidR="004B4253">
        <w:t>–</w:t>
      </w:r>
      <w:r w:rsidRPr="00BC1A76">
        <w:t xml:space="preserve">2029. Vi ökade resurserna till järnvägen kraftigt och satsade mer på vägunderhållet än vad den rödgröna regeringen gjorde i den nationella transportplanen. Detta eftersom Trafikverket har varnat för risken att Sverige kommer bygga upp en underhållsskuld på vägsidan och att delar av vårt vägnät blir sämre om inte underhållet prioriteras. </w:t>
      </w:r>
    </w:p>
    <w:p w:rsidRPr="00BC1A76" w:rsidR="009457E8" w:rsidP="00897545" w:rsidRDefault="009457E8" w14:paraId="39850278" w14:textId="77777777">
      <w:r w:rsidRPr="00BC1A76">
        <w:t xml:space="preserve">I ett avlångt, glesbefolkat land som Sverige spelar flyget en extra viktig roll. Samtidigt bidrar flyget till koldioxidutsläpp vars negativa konsekvenser förstärks eftersom de sker på hög höjd. Moderaterna anser att flyget ska bära mer av sina miljökostnader, men menar att den nuvarande flygskatten inte är ett lämpligt sätt att göra det på. Flygskatter, utformade som den svenska med en fast avgift per resenär, har visat sig ha negativa samhällsekonomiska effekter och har mycket liten positiv effekt på klimatet. Det är inte flygresorna som är farliga, utan det är flygens utsläpp som vi måste minska. Det kan man göra genom att satsa på forskning för en grön omställning av flyget. Då måste styrmedlen vara smart utformade så att branschens innovationskraft inte hämmas. En stor brist med den rödgröna regeringens flygskatt är nämligen att den helt saknar miljöstyrande effekt. Moderaterna vill ställa krav på inblandning av biodrivmedel i flygbränslet vilket skulle vara en åtgärd som på riktigt kan bidra till att minska utsläppen från flyget. </w:t>
      </w:r>
    </w:p>
    <w:p w:rsidRPr="00BC1A76" w:rsidR="009457E8" w:rsidP="00891ACC" w:rsidRDefault="009457E8" w14:paraId="3EBC9295" w14:textId="5282C093">
      <w:r w:rsidRPr="00BC1A76">
        <w:t>Inrikesflyget står för en mindre del av de skadliga utsläppen</w:t>
      </w:r>
      <w:r w:rsidR="004B4253">
        <w:t>. D</w:t>
      </w:r>
      <w:r w:rsidRPr="00BC1A76">
        <w:t xml:space="preserve">et är genom effektiva styrmedel för utrikesflyget som verklig skillnad kan åstadkommas. För att uppnå det krävs dock en omförhandling av internationella överenskommelser. Moderaterna vill ta </w:t>
      </w:r>
      <w:r w:rsidRPr="00BC1A76">
        <w:lastRenderedPageBreak/>
        <w:t>initiativ till att omförhandla de överenskommelser som styr flygsektorn för att på ett effektivt sätt komma åt klimatutsläppe</w:t>
      </w:r>
      <w:r w:rsidRPr="00BC1A76" w:rsidR="00891ACC">
        <w:t xml:space="preserve">n. </w:t>
      </w:r>
    </w:p>
    <w:p w:rsidRPr="00BC1A76" w:rsidR="009457E8" w:rsidP="00891ACC" w:rsidRDefault="009457E8" w14:paraId="63502190" w14:textId="5B5110CF">
      <w:pPr>
        <w:pStyle w:val="Rubrik3"/>
      </w:pPr>
      <w:bookmarkStart w:name="_Toc20961554" w:id="81"/>
      <w:bookmarkStart w:name="_Toc20973745" w:id="82"/>
      <w:r w:rsidRPr="00BC1A76">
        <w:t>5.3.3</w:t>
      </w:r>
      <w:r w:rsidR="0040552E">
        <w:t xml:space="preserve"> </w:t>
      </w:r>
      <w:r w:rsidRPr="00BC1A76">
        <w:t xml:space="preserve"> Goda villkor för Sveriges lantbruk</w:t>
      </w:r>
      <w:bookmarkEnd w:id="81"/>
      <w:bookmarkEnd w:id="82"/>
    </w:p>
    <w:p w:rsidRPr="00BC1A76" w:rsidR="009457E8" w:rsidP="009457E8" w:rsidRDefault="009457E8" w14:paraId="14247D70" w14:textId="77777777">
      <w:pPr>
        <w:pStyle w:val="Normalutanindragellerluft"/>
      </w:pPr>
      <w:r w:rsidRPr="00BC1A76">
        <w:t>För Moderaterna är det självklart att hela landets utvecklingskraft, tillväxtpotential och sysselsättningsmöjligheter ska tas tillvara. Det ska ske genom en utveckling som är hållbar ekonomiskt, socialt och miljömässigt. Människor och företag över hela vårt land ska ges möjligheter att växa och utvecklas.</w:t>
      </w:r>
    </w:p>
    <w:p w:rsidRPr="00BC1A76" w:rsidR="009457E8" w:rsidP="00897545" w:rsidRDefault="009457E8" w14:paraId="56ECE949" w14:textId="6FA07786">
      <w:r w:rsidRPr="00BC1A76">
        <w:t>Livsmedelskedjan är redan Sveriges fjärde största näring. Men det finns stor potential för jordbruket att öka livsmedelsproduktionen</w:t>
      </w:r>
      <w:r w:rsidR="004B4253">
        <w:t xml:space="preserve"> och</w:t>
      </w:r>
      <w:r w:rsidRPr="00BC1A76">
        <w:t xml:space="preserve"> förädlingsvärdet och stärka exporten. Svenskt jordbruk ligger i framkant när det kommer till djurskydd och miljö- och klimathänsyn. Ju mer som produceras i Sverige, desto bättre. Skogsindustrin är Sveriges enskilt största nettoexportör och bidrar samtidigt till den gröna omställningen av samhället både genom att binda stora mängder kol och genom att fossilbaserade bränslen och produkter byts mot ut mot biobaserade. De svenska lantbrukarna ska behandlas respektfullt, som företagare som förtjänar långsiktiga och rimliga spelregler och konkurrensvillkor.</w:t>
      </w:r>
    </w:p>
    <w:p w:rsidR="001939E9" w:rsidP="00897545" w:rsidRDefault="009457E8" w14:paraId="5734F764" w14:textId="6BB06DD3">
      <w:r w:rsidRPr="00BC1A76">
        <w:t>I budgeten föreslår Moderaterna, utöver det landsbygdspaket som återfinns i budget</w:t>
      </w:r>
      <w:r w:rsidR="00FC7D8A">
        <w:softHyphen/>
      </w:r>
      <w:r w:rsidRPr="00BC1A76">
        <w:t>propositionen, utökad</w:t>
      </w:r>
      <w:r w:rsidR="004B4253">
        <w:t>e</w:t>
      </w:r>
      <w:r w:rsidRPr="00BC1A76">
        <w:t xml:space="preserve"> satsningar för att exempelvis sänka köttkontrollavgifter, öka ersättningen för eftersök av vilt, inrätta en regelförenklingskommission för de areella näringarna, utöka möjligheterna att bekämpa granbarkborre, vårda skydda</w:t>
      </w:r>
      <w:r w:rsidR="004B4253">
        <w:t>d</w:t>
      </w:r>
      <w:r w:rsidRPr="00BC1A76">
        <w:t xml:space="preserve"> skog samt påskynda handläggningen hos länsstyrelserna för Sveriges lantbrukare.</w:t>
      </w:r>
    </w:p>
    <w:p w:rsidRPr="00BC1A76" w:rsidR="00BC6E33" w:rsidP="00BC6E33" w:rsidRDefault="00BC6E33" w14:paraId="2AD9C093" w14:textId="5ACE6AA6">
      <w:pPr>
        <w:pStyle w:val="Rubrik1"/>
      </w:pPr>
      <w:bookmarkStart w:name="_Toc48811588" w:id="83"/>
      <w:r w:rsidRPr="00BC1A76">
        <w:t>6</w:t>
      </w:r>
      <w:r w:rsidR="0040552E">
        <w:t xml:space="preserve"> </w:t>
      </w:r>
      <w:r w:rsidRPr="00BC1A76">
        <w:t xml:space="preserve"> Högre tillväxt och fler jobb</w:t>
      </w:r>
      <w:bookmarkEnd w:id="83"/>
    </w:p>
    <w:p w:rsidRPr="00BC1A76" w:rsidR="00897545" w:rsidP="00897545" w:rsidRDefault="00897545" w14:paraId="7EBD915A" w14:textId="77777777">
      <w:pPr>
        <w:pStyle w:val="Normalutanindragellerluft"/>
      </w:pPr>
      <w:r w:rsidRPr="00BC1A76">
        <w:t>Sverige ska vara ett land där ett fritt näringsliv skapar ett välstånd som kommer alla till del. Där entreprenörer vågar satsa, vågar misslyckas för att försöka igen och till sist lyckas. Där företag väljer att etablera sig för att villkoren är gynnsamma. Där alla gör sin del och där flit och ansträngning lönar sig.</w:t>
      </w:r>
    </w:p>
    <w:p w:rsidRPr="00BC1A76" w:rsidR="00897545" w:rsidP="00897545" w:rsidRDefault="00897545" w14:paraId="497E349D" w14:textId="77777777">
      <w:r w:rsidRPr="00BC1A76">
        <w:t xml:space="preserve">Trots att den globala högkonjunkturen stärkt svensk ekonomi är tillväxten endast något högre än befolkningsökningen. Därmed undergrävs det långsiktiga utrymmet för höjda löner och högre pensioner. Låg tillväxt omöjliggör också satsningar på välfärden, om inte bidragskostnaderna och skatterna sänks. Låg tillväxt kan också innebära att viktiga reformer inte genomförs. När konkurrensen mellan resurserna skärps finns risk för större utanförskap och lägre tillit i samhället. </w:t>
      </w:r>
    </w:p>
    <w:p w:rsidRPr="00BC1A76" w:rsidR="00897545" w:rsidP="00897545" w:rsidRDefault="00897545" w14:paraId="09B53BE3" w14:textId="76295D78">
      <w:r w:rsidRPr="00BC1A76">
        <w:t xml:space="preserve">En viktig del i att öka svensk tillväxt är att fler jobbar. Då behöver också fler ta det första steget in på arbetsmarknaden. Det är också viktigt att de som i dag arbetar också kan arbeta mer. Det gäller inte minst att få fler kvinnor att arbeta heltid. Framför allt i ett läge med stor arbetskraftsbrist, i synnerhet inom offentlig sektor, där det är svårt att få tag på tillräckligt många lärare, sjuksköterskor och socialsekreterare. Vi har av samma anledning inte heller råd att säga nej till den resurs som de erfarna medarbetarnas kompetens utgör. Många både vill och kan jobba längre upp i åren. Då måste arbetsmarknaden uppmuntra och underlätta det. I budgeten för 2019 tog Moderaterna och Kristdemokraterna bort den särskilda löneskatten för äldre – det underlättar för arbetsgivare att ha erfarna medarbetare anställda. Ett längre arbetsliv </w:t>
      </w:r>
      <w:r w:rsidRPr="00BC1A76">
        <w:lastRenderedPageBreak/>
        <w:t xml:space="preserve">ställer krav på möjligheter att kunna karriärväxla och ställa om. Särskilt med tanke på automatiseringen och digitaliseringens framfart. </w:t>
      </w:r>
    </w:p>
    <w:p w:rsidRPr="00BC1A76" w:rsidR="00897545" w:rsidP="00897545" w:rsidRDefault="00897545" w14:paraId="08C72692" w14:textId="77777777">
      <w:r w:rsidRPr="00BC1A76">
        <w:t xml:space="preserve">För att långsiktigt kunna möta såväl utanförskap som integrationsproblem behövs fler jobb i växande företag och goda villkor för långsiktiga och aktiva ägare. Därför har det varit viktigt att sänka trösklarna för företagande och göra det enklare att starta, driva, utveckla och äga företag i Sverige. För att ekonomin ska kunna hantera de påfrestningar den utsätts för i form av till exempel konjunkturella störningar, demografiska förändringar och strukturomvandlingar bör både arbetskraften och företagen ha en god anpassningsförmåga. Ett bra företagsklimat där nya företag kan starta, och etablerade företag växa, är därför centralt för både sysselsättningen och reallöneutvecklingen. </w:t>
      </w:r>
    </w:p>
    <w:p w:rsidRPr="00BC1A76" w:rsidR="00897545" w:rsidP="00897545" w:rsidRDefault="00897545" w14:paraId="5B1F5DDE" w14:textId="6A7234B5">
      <w:r w:rsidRPr="00BC1A76">
        <w:t>Sverige har i många avseenden goda förutsättningar för tillväxt. Befolkningen är välutbildad och tar snabbt till sig ny teknik. Näringslivet är innovativt med omfattande forsknings- och utvecklingsverksamhet och det finns en god finansiell kapacitet. Det är dock viktigt att kontinuerligt genomföra förbättringar av näringslivsklimatet för att upprätthålla en stark position för svenskt näringsliv i den alltmer integrerade världs</w:t>
      </w:r>
      <w:r w:rsidR="00FC7D8A">
        <w:softHyphen/>
      </w:r>
      <w:r w:rsidRPr="00BC1A76">
        <w:t xml:space="preserve">ekonomin. I den meningen innebär den senaste mandatperioden fyra förlorade år. </w:t>
      </w:r>
    </w:p>
    <w:p w:rsidRPr="00BC1A76" w:rsidR="00897545" w:rsidP="00891ACC" w:rsidRDefault="00897545" w14:paraId="5D60FBA4" w14:textId="407674D0">
      <w:r w:rsidRPr="00BC1A76">
        <w:t xml:space="preserve">På lång sikt avgörs vår välståndsutveckling dels av teknikutvecklingen i världen i stort, alltså hur den så kallade teknikfronten utvecklas, </w:t>
      </w:r>
      <w:r w:rsidR="00C237EC">
        <w:t>dels av</w:t>
      </w:r>
      <w:r w:rsidRPr="00BC1A76">
        <w:t xml:space="preserve"> hur nära vi ligger denna teknikfront. Som ett litet land har Sverige svårt att påverka den globala teknik</w:t>
      </w:r>
      <w:r w:rsidR="008C7AF4">
        <w:softHyphen/>
      </w:r>
      <w:r w:rsidRPr="00BC1A76">
        <w:t xml:space="preserve">utvecklingen annat än i vissa begränsade sektorer. Däremot kan vi påverka hur snabbt Sverige tar till sig ny teknik och hur väl de befintliga resurserna utnyttjas. Att produktivitetsutvecklingen i världsekonomin har varit svag det senaste decenniet är ett problem också för Sverige, men något som vi har väldigt svårt att påverka. Att Sverige sedan 2014 dock verkar ha tappat mark – vad gäller utvecklingen av tillväxt per capita – i förhållande till andra liknande länder, och att denna negativa utveckling ser ut att fortsätta, är däremot ett politiskt misslyckande. För att vända denna utveckling krävs en politik som bättre värnar Sveriges tillväxtförutsättningar och som möjliggör reformer som också på lång sikt ser </w:t>
      </w:r>
      <w:r w:rsidRPr="00BC1A76" w:rsidR="00891ACC">
        <w:t>till att Sverige utvecklas väl.</w:t>
      </w:r>
    </w:p>
    <w:p w:rsidRPr="00BC1A76" w:rsidR="00897545" w:rsidP="00DB2283" w:rsidRDefault="00897545" w14:paraId="6CA2B54A" w14:textId="330274C4">
      <w:pPr>
        <w:pStyle w:val="Rubrik2"/>
      </w:pPr>
      <w:bookmarkStart w:name="_Toc20973747" w:id="84"/>
      <w:bookmarkStart w:name="_Toc48811589" w:id="85"/>
      <w:r w:rsidRPr="00BC1A76">
        <w:t>6.1</w:t>
      </w:r>
      <w:r w:rsidR="0040552E">
        <w:t xml:space="preserve"> </w:t>
      </w:r>
      <w:r w:rsidRPr="00BC1A76">
        <w:t xml:space="preserve"> En skattereform med sikte på samhällsproblemen</w:t>
      </w:r>
      <w:bookmarkEnd w:id="84"/>
      <w:bookmarkEnd w:id="85"/>
    </w:p>
    <w:p w:rsidRPr="00BC1A76" w:rsidR="00897545" w:rsidP="00897545" w:rsidRDefault="00897545" w14:paraId="3911DB9C" w14:textId="77777777">
      <w:pPr>
        <w:pStyle w:val="Normalutanindragellerluft"/>
      </w:pPr>
      <w:r w:rsidRPr="00BC1A76">
        <w:t xml:space="preserve">Svenska folket betalar bland världens högsta skatter och ska också kunna räkna med att varje krona gör så stor nytta som möjligt. Varje skattekrona – även om beloppen är små – som slösas bort, tär på skattemoralen och skadar sammanhållningen i vårt land. </w:t>
      </w:r>
    </w:p>
    <w:p w:rsidRPr="00BC1A76" w:rsidR="00897545" w:rsidP="00897545" w:rsidRDefault="00897545" w14:paraId="7D22AFBB" w14:textId="1B08C8B1">
      <w:r w:rsidRPr="00BC1A76">
        <w:t>En skattereform ska utgå från de samhällsproblem som behöver lösas. Det perspektivet glöms ofta bort i skattedebatten. Vi ser förvisso behovet av att förenkla och förtydliga skattesystemet men det bör aldrig vara det enda eller det primära syftet med en reform. Skattereformen bör göras i syfte att skapa fler jobb, öka tillväxten och värna sammanhållningen. Det är i dag för svårt för utrikes födda i allmänhet och nyanlända i synnerhet att komma in på den svenska arbetsmarknaden och skaffa sig egen försörjning. Tillväxten per person är låg både i ett historiskt och i ett internationellt perspektiv. Arbetskraftsbristen är stor i nästan alla sektorer, inte minst i välfärden. Alltför många företag och entreprenörer väljer att expandera i andra länder än Sverige. För att öka drivkrafterna till arbete och företagsamhet behöver skattesatserna komma ner, skattebaserna breddas och det totala skattetrycket sänkas. Dessutom behöver kombinationen av skatter och de samlade bidragssystemen analyseras samlat för att inte utanförskapet återigen ska ta fart när ekonomin vänder ner.</w:t>
      </w:r>
    </w:p>
    <w:p w:rsidRPr="00BC1A76" w:rsidR="00897545" w:rsidP="00897545" w:rsidRDefault="00897545" w14:paraId="36BCA4C0" w14:textId="0BCC9051">
      <w:r w:rsidRPr="00BC1A76">
        <w:t>Moderaternas skattereform har följande utgångspunkter.</w:t>
      </w:r>
    </w:p>
    <w:p w:rsidRPr="0040552E" w:rsidR="00897545" w:rsidP="0040552E" w:rsidRDefault="00897545" w14:paraId="7E09317D" w14:textId="2409656A">
      <w:pPr>
        <w:pStyle w:val="Rubrik3"/>
      </w:pPr>
      <w:r w:rsidRPr="0040552E">
        <w:lastRenderedPageBreak/>
        <w:t>Fullt finansierad med lägre samlat skattetryck</w:t>
      </w:r>
    </w:p>
    <w:p w:rsidRPr="00BC1A76" w:rsidR="00897545" w:rsidP="00897545" w:rsidRDefault="00897545" w14:paraId="41BC7D26" w14:textId="237B42BB">
      <w:pPr>
        <w:pStyle w:val="Normalutanindragellerluft"/>
      </w:pPr>
      <w:r w:rsidRPr="00BC1A76">
        <w:t xml:space="preserve">För att göra skattereformen långsiktigt uthållig och för att värna starka offentliga finanser ska reformen vara fullt finansierad. Rätt utformad har en skattereform betydande positiva dynamiska effekter, alltså högre skatteintäkter till följd av att fler jobbar, fler arbetade timmar och en högre tillväxt. Det finns till exempel mycket som tyder på att sänkta marginalskatter skulle innebära högre skatteintäkter när antalet arbetade timmar ökar. Dessa effekter är dock osäkra både till storlek och </w:t>
      </w:r>
      <w:r w:rsidR="003812F5">
        <w:t xml:space="preserve">till </w:t>
      </w:r>
      <w:r w:rsidRPr="00BC1A76">
        <w:t xml:space="preserve">när de skulle få effekt. Skattereformen 1990 var till viss del finansierad av dynamiska effekter. Dessa effekter materialiserades dock inte omedelbart. Därför är vår ingång att en skattereform ska vara fullt finansierad. </w:t>
      </w:r>
    </w:p>
    <w:p w:rsidRPr="00BC1A76" w:rsidR="00897545" w:rsidP="00897545" w:rsidRDefault="00897545" w14:paraId="7719F4A4" w14:textId="4ABBC34B">
      <w:r w:rsidRPr="00BC1A76">
        <w:t xml:space="preserve">En fullt finansierad skattereform innebär att vissa skatter kommer att höjas. Dock har så gott som samtliga skatter negativa effekter på samhällsekonomins funktionssätt, även om skatterna kan vara olika skadliga. Trafikverket räknar, baserat på empiriska studier, till exempel med 30 procent högre kostnader för infrastrukturinvesteringar som är skattefinansierade. De faktiska marginalskatterna består inte bara av inkomstskatterna utan också av arbetsgivaravgifter, moms och andra konsumtionsskatter. </w:t>
      </w:r>
    </w:p>
    <w:p w:rsidRPr="00BC1A76" w:rsidR="00897545" w:rsidP="00897545" w:rsidRDefault="00897545" w14:paraId="39CB2F9D" w14:textId="203FF967">
      <w:r w:rsidRPr="00BC1A76">
        <w:t>Ska vi lösa de utmaningar vi står inför behöver skattetrycket sänkas. Därför kommer delar av skattesänkningarna finansieras av utgiftsminskningar</w:t>
      </w:r>
      <w:r w:rsidR="003812F5">
        <w:t>,</w:t>
      </w:r>
      <w:r w:rsidRPr="00BC1A76">
        <w:t xml:space="preserve"> och vår skattereform kombineras därför med en utgiftsreform. Statens kärnuppgifter och välfärdens kärna ska värnas men utgifterna ska prioriteras och uppgifterna renodlas. Den som betalar skatt i Sverige ska kunna räkna med att varje krona används klokt och gör så stor nytta som möjligt. Vi visade i den senaste statsbudgeten att det är möjligt att kombinera sänkta skatter med höjda anslag till polis, försvar, vård, skola och omsorg och samtidigt respektera de finansiella ramverken. </w:t>
      </w:r>
    </w:p>
    <w:p w:rsidRPr="00BC1A76" w:rsidR="00897545" w:rsidP="00897545" w:rsidRDefault="00897545" w14:paraId="42EE7393" w14:textId="10B224F7">
      <w:r w:rsidRPr="00BC1A76">
        <w:t>Det kräver dock en tydlig prioritering av de statliga utgifterna. Vi väljer bort ineffektiva</w:t>
      </w:r>
      <w:r w:rsidR="003812F5">
        <w:t>,</w:t>
      </w:r>
      <w:r w:rsidRPr="00BC1A76">
        <w:t xml:space="preserve"> kostsamma åtgärder som byggsubventioner, </w:t>
      </w:r>
      <w:r w:rsidRPr="00BC1A76" w:rsidR="003812F5">
        <w:t xml:space="preserve">Klimatklivet </w:t>
      </w:r>
      <w:r w:rsidRPr="00BC1A76">
        <w:t>och överdrivet generösa extratjänster. Vi vill också se en tydlig prioritering i det statliga åtagandet och åtgärder mot fusk och överutnyttjande på både skatte- och utgiftssidan. Även om enskilda belopp inte alltid är höga så tär det på skattemoralen när pengar går till religiös extremism</w:t>
      </w:r>
      <w:r w:rsidR="003812F5">
        <w:t xml:space="preserve"> eller</w:t>
      </w:r>
      <w:r w:rsidRPr="00BC1A76">
        <w:t xml:space="preserve"> politisk aktivism, fuskas bort i välfärdssystemen, går till kravlösa bidrag eller på andra sätt inte används effektivt. Det skadar tilltron till skattesystemet och långsiktigt sammanhållningen i vårt samhälle. Dessutom vill Moderaterna genomföra en genomgripande bidragsreform som både ökar drivkrafterna att jobba och sänker de totala bidragskostnaderna. </w:t>
      </w:r>
    </w:p>
    <w:p w:rsidRPr="0040552E" w:rsidR="00897545" w:rsidP="0040552E" w:rsidRDefault="00897545" w14:paraId="50D4AA90" w14:textId="6763CC62">
      <w:pPr>
        <w:pStyle w:val="Rubrik3"/>
      </w:pPr>
      <w:r w:rsidRPr="0040552E">
        <w:t>Drivkrafter och stöd för full sysselsättning</w:t>
      </w:r>
    </w:p>
    <w:p w:rsidRPr="00BC1A76" w:rsidR="00897545" w:rsidP="00897545" w:rsidRDefault="00897545" w14:paraId="09A04031" w14:textId="3FA819E5">
      <w:pPr>
        <w:pStyle w:val="Normalutanindragellerluft"/>
      </w:pPr>
      <w:r w:rsidRPr="00BC1A76">
        <w:t>I ett läge där Sverige har ett stort utanförskap och en rekordstor arbetskraftsbrist samtidigt är behovet av lägre skatter på arbete betydande. Efter Alliansens åtta år och Moderaterna</w:t>
      </w:r>
      <w:r w:rsidR="003812F5">
        <w:t>s</w:t>
      </w:r>
      <w:r w:rsidRPr="00BC1A76">
        <w:t xml:space="preserve"> och Kristdemokraternas senaste skattesänkning i budgeten 2019 avviker inte de svenska skatterna på arbete lika mycket gentemot övriga OECD-länder som tidigare. Men på framförallt två områden sticker Sverige ut. Framförallt är skattekilarna för ensamstående föräldrar (i praktiken ofta mödrar) med låg inkomst (67</w:t>
      </w:r>
      <w:r w:rsidR="003812F5">
        <w:t> </w:t>
      </w:r>
      <w:r w:rsidRPr="00BC1A76">
        <w:t xml:space="preserve">% av genomsnittslönen, eller 24 000 kr/månad) högst i OECD. Problemet är lika stort för sammanboende men i jämförelse med länder med sambeskattning kommer Sverige inte lika dåligt ut. </w:t>
      </w:r>
    </w:p>
    <w:p w:rsidRPr="00BC1A76" w:rsidR="00897545" w:rsidP="00897545" w:rsidRDefault="00897545" w14:paraId="63CB3E2A" w14:textId="34700292">
      <w:r w:rsidRPr="00BC1A76">
        <w:t xml:space="preserve">För låginkomsttagare lönar det sig alltså fortfarande inte tillräckligt väl att gå från bidrag till arbete. Det får stora effekter. Till exempel är arbetslösheten fyra gånger så </w:t>
      </w:r>
      <w:r w:rsidRPr="00BC1A76">
        <w:lastRenderedPageBreak/>
        <w:t>stor för utrikes födda som för inrikes födda och en majoritet av kvinnor från Asien och Afrika i arbetsför ålder arbetar inte. Det gör att skatten på låga inkomster behöver komma ner ytterligare om vi ska klara integrationen. De höga marginaleffekter som exempelvis nyanlända möter är dock inte enbart en fråga om skatter utan också en fråga om hur generösa bidragssystemen är, hur de är konstruerade och hur de relaterar till skatterna. Därför behöver kombinationen av skatter och de samlade bidragssystemen analyseras samlat för att marginaleffekterna ska kunna minska och jobben bli fler. Att det inte gjordes i samband med skattereformen 1990 är en av anledningarna till att förändringar som till exempel jobbskatteavdraget blev nödvändiga.</w:t>
      </w:r>
    </w:p>
    <w:p w:rsidR="001939E9" w:rsidP="00897545" w:rsidRDefault="00897545" w14:paraId="73800943" w14:textId="77777777">
      <w:r w:rsidRPr="00BC1A76">
        <w:t xml:space="preserve">Lägre skatt på låga inkomster är därför en central del av en moderat skattereform. Skattesystemet ska också uppmuntra till ett längre arbetsliv och skatten för de över 65 år kommer därför också att sänkas i motsvarande grad. Det innebär att Moderaterna troligen kommer att vara det parti som sänker skatterna mest både för de med låga arbetsinkomster och </w:t>
      </w:r>
      <w:r w:rsidR="003812F5">
        <w:t xml:space="preserve">för </w:t>
      </w:r>
      <w:r w:rsidRPr="00BC1A76">
        <w:t>de med låga pensioner.</w:t>
      </w:r>
    </w:p>
    <w:p w:rsidRPr="0040552E" w:rsidR="00897545" w:rsidP="0040552E" w:rsidRDefault="00897545" w14:paraId="3A4F5881" w14:textId="0B3AE64B">
      <w:pPr>
        <w:pStyle w:val="Rubrik3"/>
      </w:pPr>
      <w:r w:rsidRPr="0040552E">
        <w:t>Gynna flit och förkovran</w:t>
      </w:r>
    </w:p>
    <w:p w:rsidRPr="00BC1A76" w:rsidR="00897545" w:rsidP="00060918" w:rsidRDefault="00897545" w14:paraId="3F35ECFB" w14:textId="074B7616">
      <w:pPr>
        <w:pStyle w:val="Normalutanindragellerluft"/>
      </w:pPr>
      <w:r w:rsidRPr="00BC1A76">
        <w:t xml:space="preserve">Förutom att skattekilarna är höga för låginkomsttagare är också marginalskatterna på höga inkomster de högsta i OECD. De senaste åren har skatterna på arbete sänkts, främst på lägre inkomster, i Sverige. Enligt OECD har låginkomsttagares skatt i förhållande till höginkomsttagares fallit mest i Sverige av alla OECD-länder, från 68 procent till 48 procent. Sverige har alltså fått ett mer progressivt skattesystem. Moderaterna anser att det är rätt och rimligt att de som tjänar mer också bidrar mer till finansieringen av välfärden, men att det finns problem kopplat till alltför progressiva skatter. Detta eftersom det innebär ett skattesystem som avskräcker från att utbilda sig, ta mer ansvar och att arbeta mer. För att klara behoven inom välfärden måste lärare, poliser, sjuksköterskor, socialsekreterare, läkare med </w:t>
      </w:r>
      <w:r w:rsidR="00060918">
        <w:t>flera</w:t>
      </w:r>
      <w:r w:rsidRPr="00BC1A76">
        <w:t xml:space="preserve"> förmås att bli fler och jobba mer. Vi måste också kunna locka till oss och behålla den mest kvalificerade arbetskraften på tillväxtområden. För höga inkomster finns det mycket som talar för att lägre skatter på arbete skulle vara självfinansierade på några års sikt. </w:t>
      </w:r>
      <w:r w:rsidR="00060918">
        <w:t>I d</w:t>
      </w:r>
      <w:r w:rsidRPr="00BC1A76">
        <w:t>en senaste rapporten från Expertgruppen för studier i offentlig ekonomi (ESO) föreslå</w:t>
      </w:r>
      <w:r w:rsidR="00060918">
        <w:t>s</w:t>
      </w:r>
      <w:r w:rsidRPr="00BC1A76">
        <w:t xml:space="preserve"> därför också att de högsta marginalskatterna bör sänkas kraftigt. </w:t>
      </w:r>
    </w:p>
    <w:p w:rsidRPr="00BC1A76" w:rsidR="00897545" w:rsidP="00897545" w:rsidRDefault="00897545" w14:paraId="12D1210B" w14:textId="506E7271">
      <w:r w:rsidRPr="00BC1A76">
        <w:t>I dag råder stor brist på kvalificerad arbetskraft. Det beror delvis på högkonjunkturen men till stor del på strukturella faktorer. Ska vi möjliggöra både växande företag och hög kvalitet i välfärden måste fler utbilda sig och de som har utbildning jobba mer. Då kan inte Sverige ha världens högsta marginalskatter på högre inkomster och därmed mycket låga utbildningspremier. Att värnskatten tas bort 2020 är ett välkommet första steg men det räcker inte. Marginalskatterna behöver sänkas ytterligare för att principen om hälften kvar återigen ska gälla.</w:t>
      </w:r>
    </w:p>
    <w:p w:rsidRPr="0040552E" w:rsidR="00897545" w:rsidP="0040552E" w:rsidRDefault="00897545" w14:paraId="7BED5DE3" w14:textId="12CC896B">
      <w:pPr>
        <w:pStyle w:val="Rubrik3"/>
      </w:pPr>
      <w:r w:rsidRPr="0040552E">
        <w:t>Företagande och entreprenörskap för högre tillväxt och fler investeringar</w:t>
      </w:r>
    </w:p>
    <w:p w:rsidRPr="0040552E" w:rsidR="00897545" w:rsidP="0040552E" w:rsidRDefault="00897545" w14:paraId="5C37C4D3" w14:textId="1B6C2343">
      <w:pPr>
        <w:pStyle w:val="Normalutanindragellerluft"/>
      </w:pPr>
      <w:r w:rsidRPr="0040552E">
        <w:t>Ska Sverige kunna fortsätta vara ett rikt välfärdsland måste tillväxtförutsättningarna stärkas. Att Sverige är bland de länder som har lägst tillväxt per capita just nu och att den historiskt låga tillväxten per capita ser ut att bestå under flera år är ett tecken på att tillväxtpolitiken inte är tillräckligt bra. Det kräver en bred palett av åtgärder men skattefrågorna är centrala. Bolagsskatter och kapitalskatter måste vara konkurrens</w:t>
      </w:r>
      <w:r w:rsidR="008C7AF4">
        <w:softHyphen/>
      </w:r>
      <w:r w:rsidRPr="0040552E">
        <w:t xml:space="preserve">kraftiga och uppmuntra till investeringar i Sverige. Villkoren för att starta, växa och expandera måste då vara goda. Fler ska våga lämna trygga och välbetalda jobb för att </w:t>
      </w:r>
      <w:r w:rsidRPr="0040552E">
        <w:lastRenderedPageBreak/>
        <w:t xml:space="preserve">starta företag. Vi vill också undersöka hur ett svenskt ägande kan värnas och stärkas, eftersom nyare forskning allt tydligare visar att det spelar roll vem som äger företagen och var dessa ägare hör hemma. Vi behöver också mindre av särlösningar och ett enklare skattesystem. </w:t>
      </w:r>
    </w:p>
    <w:p w:rsidRPr="00BC1A76" w:rsidR="00897545" w:rsidP="00897545" w:rsidRDefault="00897545" w14:paraId="6286BA20" w14:textId="38292D59">
      <w:r w:rsidRPr="00BC1A76">
        <w:t>Skattereformen ska också underlätta för ökad tillgång till bostäder. Problemen på bostadsmarknaden och bristen på bostäder beror inte i huvudsak på skattesystemet</w:t>
      </w:r>
      <w:r w:rsidR="007D1FB7">
        <w:t>,</w:t>
      </w:r>
      <w:r w:rsidRPr="00BC1A76">
        <w:t xml:space="preserve"> men skatterna utgör en del av lösningen. I den här budgetmotionen tar vi de första stegen genom att föreslå höjt bolånetak för att fler ska få möjlighet att köpa sin första bostad och </w:t>
      </w:r>
      <w:r w:rsidR="007D1FB7">
        <w:t xml:space="preserve">genom </w:t>
      </w:r>
      <w:r w:rsidRPr="00BC1A76">
        <w:t xml:space="preserve">att gradvis slopa ränteavdragen för lån utan säkerhet för att stärka den finansiella stabiliteten. </w:t>
      </w:r>
    </w:p>
    <w:p w:rsidRPr="0040552E" w:rsidR="00897545" w:rsidP="0040552E" w:rsidRDefault="00897545" w14:paraId="659F57E8" w14:textId="1723EAD2">
      <w:pPr>
        <w:pStyle w:val="Rubrik3"/>
      </w:pPr>
      <w:r w:rsidRPr="0040552E">
        <w:t>Hållbarhet och sammanhållning</w:t>
      </w:r>
    </w:p>
    <w:p w:rsidRPr="00BC1A76" w:rsidR="00897545" w:rsidP="00897545" w:rsidRDefault="00897545" w14:paraId="2CFC49E8" w14:textId="4C9D2EB6">
      <w:pPr>
        <w:pStyle w:val="Normalutanindragellerluft"/>
      </w:pPr>
      <w:r w:rsidRPr="00BC1A76">
        <w:t>Höjda miljöskatter bör övervägas. Men bara om de faktiskt minskar, inte bara flyttar, utsläppen och bara om de inte lägger orättvisa bördor på landsbygden. Vi säger därför nej till skatter på elektronik och kläder, liksom till flygskatt och höjda drivmedels</w:t>
      </w:r>
      <w:r w:rsidR="008C7AF4">
        <w:softHyphen/>
      </w:r>
      <w:r w:rsidRPr="00BC1A76">
        <w:t>skatter. Vi anser också att man bör vara försiktig med att finansiera alltför stora delar av skattereformen med höjda miljöskatter, eftersom skattebaserna minskar om skatterna fungerar som det är tänkt och leder till omställning. Det finns också en överhängande risk att man i sin iver att finansiera andra skattesänkningar föreslår miljöskattehöjningar som är dåligt utformade och leder till negativa konsekvenser. Den nuvarande regeringen har visat på flera sådana exempel och då januariöverenskommelsen säger att miljö</w:t>
      </w:r>
      <w:r w:rsidR="008C7AF4">
        <w:softHyphen/>
      </w:r>
      <w:r w:rsidRPr="00BC1A76">
        <w:t xml:space="preserve">skatterna ska öka med 15 miljarder kronor är risken stor att vi får se fler exempel. Ett uppseendeväckande sådant är den aviserade höjningen av skatten på kraftvärme, som redan innan den införts har medfört att anläggningar läggs ner och därmed att utsläppen ökar från andra källor. </w:t>
      </w:r>
    </w:p>
    <w:p w:rsidR="001939E9" w:rsidP="00897545" w:rsidRDefault="00897545" w14:paraId="47CFBFC8" w14:textId="4515D1FC">
      <w:r w:rsidRPr="00BC1A76">
        <w:t>Vi vill fortfarande ha ett skattesystem som omfördelar men fördelningsprofilen får inte bli överordnad möjligheterna att åtgärda samhällsproblem. För oss har fördelningspolitiken tre ben. Det första är en politik för jobb, eftersom den största orättvisan är mellan de som har ett jobb och de som står utanför. Det andra är hög kvalitet för alla i vården, omsorgen och framförallt i skolan. Det tredje är en rättvis fördelning av inkomster. Det innebär att vi i vissa lägen kan balansera en något sämre initial inkomstfördelning om det innebär att det skapas fler jobb och att förut</w:t>
      </w:r>
      <w:r w:rsidR="008C7AF4">
        <w:softHyphen/>
      </w:r>
      <w:r w:rsidRPr="00BC1A76">
        <w:t>sättningarna att utveckla välfärden stärks. Den sammantagna inkomstfördelningen kommer dock fortfarande att vara en viktig parameter att beakta när skattereformen utformas.</w:t>
      </w:r>
    </w:p>
    <w:p w:rsidRPr="0040552E" w:rsidR="00897545" w:rsidP="0040552E" w:rsidRDefault="00897545" w14:paraId="2F0DBEA0" w14:textId="239E0E41">
      <w:pPr>
        <w:pStyle w:val="Rubrik3"/>
      </w:pPr>
      <w:r w:rsidRPr="0040552E">
        <w:t>Värna skattesystemets legitimitet</w:t>
      </w:r>
    </w:p>
    <w:p w:rsidRPr="00BC1A76" w:rsidR="00897545" w:rsidP="00897545" w:rsidRDefault="00897545" w14:paraId="3D56DCA9" w14:textId="71259087">
      <w:pPr>
        <w:pStyle w:val="Normalutanindragellerluft"/>
      </w:pPr>
      <w:r w:rsidRPr="00BC1A76">
        <w:t>Ska vi klara ambitiösa välfärdsambitioner måste skattesystemet uppfattas som legitimt. När skattetrycket blir för högt eller skattereglerna för svåra att följa ökar risken för utbrett skattefusk. Till följd av införandet av RUT-avdraget, borttagandet av förmögen</w:t>
      </w:r>
      <w:r w:rsidR="008C7AF4">
        <w:softHyphen/>
      </w:r>
      <w:r w:rsidRPr="00BC1A76">
        <w:t>hetsskatten och arvs-</w:t>
      </w:r>
      <w:r w:rsidR="007D1FB7">
        <w:t xml:space="preserve"> </w:t>
      </w:r>
      <w:r w:rsidRPr="00BC1A76">
        <w:t>och gåvoskatten och avskaffandet av fastighetsskatten upplevs skattesystemet i dag som mer legitimt än tidigare. Svartarbetet har också sjunkit betydligt och därmed också acceptansen för svartarbete. Skattesystemet ska vara effektivt</w:t>
      </w:r>
      <w:r w:rsidR="007D1FB7">
        <w:t>,</w:t>
      </w:r>
      <w:r w:rsidRPr="00BC1A76">
        <w:t xml:space="preserve"> men det är ännu viktigare att det är legitimt. </w:t>
      </w:r>
    </w:p>
    <w:p w:rsidRPr="00BC1A76" w:rsidR="00897545" w:rsidP="00897545" w:rsidRDefault="00897545" w14:paraId="485C25BF" w14:textId="49267F08">
      <w:r w:rsidRPr="00BC1A76">
        <w:t xml:space="preserve">Vi kommer därför inte att rulla tillbaka de ovan beskrivna reformerna eller genomföra andra skatteförändringar som riskerar att urholka det förtroende som numera finns. Mycket mer behöver dock göras för att öka legitimiteten. Förutom att minska </w:t>
      </w:r>
      <w:r w:rsidRPr="00BC1A76">
        <w:lastRenderedPageBreak/>
        <w:t>skattetrycket generellt ska legitimiteten också förbättras genom att rättssäkerheten inom skatteområdet stärks. Inriktningen för denna del av skattereformen är att öka förut</w:t>
      </w:r>
      <w:r w:rsidR="008C7AF4">
        <w:softHyphen/>
      </w:r>
      <w:r w:rsidRPr="00BC1A76">
        <w:t xml:space="preserve">sägbarheten inte minst för företag och stärka den enskildes ställning i förhållande till Skatteverket. Samtidigt får inte fusket med skattemedel underlättas. </w:t>
      </w:r>
    </w:p>
    <w:p w:rsidRPr="00BC1A76" w:rsidR="00897545" w:rsidP="00897545" w:rsidRDefault="00897545" w14:paraId="1220EEE0" w14:textId="762B8EFA">
      <w:r w:rsidRPr="00BC1A76">
        <w:t xml:space="preserve">Utifrån dessa utgångspunkter inleder vi nu en bred genomgång av den kunskap och erfarenhet som finns av skatteförändringar. Vi kommer att träffa forskare och praktiker och genomföra både interna och externa seminarier. Och vi kommer att presentera ytterligare steg i samband med Moderaternas stämma i höst. </w:t>
      </w:r>
    </w:p>
    <w:p w:rsidR="001939E9" w:rsidP="00897545" w:rsidRDefault="00897545" w14:paraId="19056EC9" w14:textId="64E436A3">
      <w:r w:rsidRPr="00BC1A76">
        <w:t>En skattereform måste syfta till att lösa samhällsproblem. Moderaterna diskuterar gärna en bred skattereform med de fyra partier som står bakom januariöverens</w:t>
      </w:r>
      <w:r w:rsidR="008C7AF4">
        <w:softHyphen/>
      </w:r>
      <w:r w:rsidRPr="00BC1A76">
        <w:t>kommelsen. Men då måste de presentera mer detaljer kring vad de vill åstadkomma med en skattereform, omfattningen på den och grundläggande faktorer såsom om skattetrycket bör öka eller minska till följd av reformen. I väntan på sådana besked arbetar vi vidare med den moderata skattereformen och tar i den här budgetmotionen de första stegen för att förve</w:t>
      </w:r>
      <w:r w:rsidR="007D1FB7">
        <w:t>r</w:t>
      </w:r>
      <w:r w:rsidRPr="00BC1A76">
        <w:t>kliga den.</w:t>
      </w:r>
    </w:p>
    <w:p w:rsidRPr="00BC1A76" w:rsidR="00BC6E33" w:rsidP="00BC6E33" w:rsidRDefault="00BC6E33" w14:paraId="7A188B4D" w14:textId="7B86BEF9">
      <w:pPr>
        <w:pStyle w:val="Rubrik2"/>
        <w:spacing w:line="360" w:lineRule="auto"/>
      </w:pPr>
      <w:bookmarkStart w:name="_Toc48811590" w:id="86"/>
      <w:r w:rsidRPr="00BC1A76">
        <w:t>6.2</w:t>
      </w:r>
      <w:r w:rsidR="0040552E">
        <w:t xml:space="preserve"> </w:t>
      </w:r>
      <w:r w:rsidRPr="00BC1A76">
        <w:t xml:space="preserve"> Stärkt arbetslinje och ökat företagande</w:t>
      </w:r>
      <w:bookmarkEnd w:id="86"/>
    </w:p>
    <w:p w:rsidRPr="00BC1A76" w:rsidR="00897545" w:rsidP="00897545" w:rsidRDefault="00897545" w14:paraId="1AA50714" w14:textId="77777777">
      <w:pPr>
        <w:ind w:firstLine="0"/>
      </w:pPr>
      <w:r w:rsidRPr="00BC1A76">
        <w:t>Sverige ska vara ett land där alla gör sin del och där flit och ansträngning lönar sig. Full sysselsättning är centralt för vårt nuvarande och framtida välstånd, men det är mer än så. Det är också en fråga om vilket samhälle vi vill ha. När det lönar sig att arbeta blir det tydligt att det är rätt att anstränga sig för att skapa en bättre tillvaro för sig själv och för andra.</w:t>
      </w:r>
    </w:p>
    <w:p w:rsidRPr="00BC1A76" w:rsidR="00897545" w:rsidP="00897545" w:rsidRDefault="00897545" w14:paraId="480D58B7" w14:textId="2210F82A">
      <w:r w:rsidRPr="00BC1A76">
        <w:t>Problemen som står i vägen för att Sverige ska nå full sysselsättning skiljer sig över tid. Under åren 2006 till 2014 var alliansregeringens viktigaste uppgift att bryta det breda utanförskap som drabbade människor som förtidspensionerades och sjukskrevs bort från arbetsmarknaden. För att bryta den negativa utvecklingen krävdes genom</w:t>
      </w:r>
      <w:r w:rsidR="008C7AF4">
        <w:softHyphen/>
      </w:r>
      <w:r w:rsidRPr="00BC1A76">
        <w:t xml:space="preserve">gripande strukturreformer som ökade arbetsutbudet, förstärkte möjligheterna till återgång i arbete och gjorde det mer lönsamt att arbeta. Som ett resultat av Alliansens reformer minskade utanförskapet med en fjärdedel. Nu har utmaningen skiftat och det är främst utomeuropeiskt födda och personer med lägre utbildning som hamnar utanför. </w:t>
      </w:r>
    </w:p>
    <w:p w:rsidRPr="00BC1A76" w:rsidR="00897545" w:rsidP="00897545" w:rsidRDefault="00897545" w14:paraId="43114523" w14:textId="60966B5D">
      <w:r w:rsidRPr="00BC1A76">
        <w:t>Trots flera år av högkonjunktur är arbetslösheten nu tillbaka på samma nivåer som för fyra år sedan. Löfvenregeringens mål om att Sverige skulle ha EU:s lägsta arbetslöshet år 2020 kommer inte att nås. I stället har Sverige halkat ner till 24</w:t>
      </w:r>
      <w:r w:rsidR="007D1FB7">
        <w:t>:e</w:t>
      </w:r>
      <w:r w:rsidRPr="00BC1A76">
        <w:t xml:space="preserve"> plats i EU när det gäller låg arbetslöshet.</w:t>
      </w:r>
    </w:p>
    <w:p w:rsidRPr="00BC1A76" w:rsidR="00897545" w:rsidP="00897545" w:rsidRDefault="00897545" w14:paraId="089635B2" w14:textId="77777777">
      <w:r w:rsidRPr="00BC1A76">
        <w:t xml:space="preserve">Under de kommande åren är det helt avgörande att politiken genomför nödvändiga reformer för att förhindra att människor hamnar i långvarigt bidragsberoende. Moderaterna och Kristdemokraterna tog viktiga steg i budgeten för 2019 genom att bland annat sänka skatten på inkomster, så att det lönar sig bättre att gå från bidrag till jobb – men det räcker inte, mer måste till. Detta blir särskilt viktigt om konjunkturen nu vänder nedåt. </w:t>
      </w:r>
    </w:p>
    <w:p w:rsidRPr="00BC1A76" w:rsidR="00897545" w:rsidP="00897545" w:rsidRDefault="00897545" w14:paraId="0596A950" w14:textId="29FC23B0">
      <w:r w:rsidRPr="00BC1A76">
        <w:t xml:space="preserve">Att företag väljer att etablera sig i Sverige och att de företag som är etablerade här har tillgång till kapital och kompetens är samtidigt avgörande för vårt välstånd. Bolagsskatter och kapitalskatter måste vara konkurrenskraftiga och uppmuntra till investeringar i Sverige – något som Moderaternas skattereform ska ta fasta på. Dessutom ska det vara möjligt för fler att bygga upp ett eget kapital genom sparande. Svenska företag vittnar om problem med rekrytering och tillgång till kapital i framför </w:t>
      </w:r>
      <w:r w:rsidRPr="00BC1A76">
        <w:lastRenderedPageBreak/>
        <w:t>allt tidiga faser. Moderaterna ska underlätta investeringar i och rekryteringar till företag i Sverige.</w:t>
      </w:r>
    </w:p>
    <w:p w:rsidRPr="00BC1A76" w:rsidR="00897545" w:rsidP="00897545" w:rsidRDefault="00897545" w14:paraId="7FEA05A6" w14:textId="77777777">
      <w:r w:rsidRPr="00BC1A76">
        <w:t>Det finns dock i dag en stor oro för att Sverige tappar som investeringsland. Vi har en regering som drivit en av Europas största banker ur landet, som har velat införa en exitskatt för den som vill ta ut sitt kapital ur landet och som vill försvåra för flyget till och från Sverige. Elbrist riskerar att hota företagsexpansioner. Oron för att Sverige tappar som investeringsland är påtaglig.</w:t>
      </w:r>
    </w:p>
    <w:p w:rsidRPr="00BC1A76" w:rsidR="00897545" w:rsidP="00891ACC" w:rsidRDefault="00897545" w14:paraId="4FE7BC39" w14:textId="000D1AC9">
      <w:r w:rsidRPr="00BC1A76">
        <w:t>Många steg behöver tas för att stärka Sverige som tillväxtland. I förslaget till budget från regeringen lyser dock reformerna inom det här området med sin frånvaro. Det är absolut positivt att värnskatten avskaffas men de positiva effekterna kommer över tid att utraderas av att regeringen exempelvis inför friår och familjeveckor. Många av de förslag som för</w:t>
      </w:r>
      <w:r w:rsidR="007D1FB7">
        <w:t>s</w:t>
      </w:r>
      <w:r w:rsidRPr="00BC1A76">
        <w:t xml:space="preserve"> fram i övrigt missar även att lösa svensk tillväxts stora problem</w:t>
      </w:r>
      <w:r w:rsidR="007D1FB7">
        <w:t>,</w:t>
      </w:r>
      <w:r w:rsidRPr="00BC1A76">
        <w:t xml:space="preserve"> nämligen kompetensförsörjning samt behovet av ökad produktivitet och investerings</w:t>
      </w:r>
      <w:r w:rsidR="008C7AF4">
        <w:softHyphen/>
      </w:r>
      <w:r w:rsidRPr="00BC1A76">
        <w:t>vilja. Sverige står också inför lågkonjunktur</w:t>
      </w:r>
      <w:r w:rsidR="007D1FB7">
        <w:t>,</w:t>
      </w:r>
      <w:r w:rsidRPr="00BC1A76">
        <w:t xml:space="preserve"> och det är nu hög tid att stärka den svenska ekonomin så att vi kan möta en svagare </w:t>
      </w:r>
      <w:r w:rsidRPr="00BC1A76" w:rsidR="00891ACC">
        <w:t xml:space="preserve">ekonomi så starkt som möjligt. </w:t>
      </w:r>
    </w:p>
    <w:p w:rsidRPr="00BC1A76" w:rsidR="00897545" w:rsidP="00891ACC" w:rsidRDefault="00897545" w14:paraId="082CA78F" w14:textId="0473F78F">
      <w:pPr>
        <w:pStyle w:val="Rubrik3"/>
      </w:pPr>
      <w:bookmarkStart w:name="_Toc20961559" w:id="87"/>
      <w:bookmarkStart w:name="_Toc20973749" w:id="88"/>
      <w:r w:rsidRPr="00BC1A76">
        <w:t>6.2.1</w:t>
      </w:r>
      <w:r w:rsidR="0040552E">
        <w:t xml:space="preserve"> </w:t>
      </w:r>
      <w:r w:rsidRPr="00BC1A76">
        <w:t xml:space="preserve"> Sänkt skatt på jobb och företagande</w:t>
      </w:r>
      <w:bookmarkEnd w:id="87"/>
      <w:bookmarkEnd w:id="88"/>
    </w:p>
    <w:p w:rsidRPr="0040552E" w:rsidR="00897545" w:rsidP="0040552E" w:rsidRDefault="00897545" w14:paraId="3424CC0D" w14:textId="77777777">
      <w:pPr>
        <w:pStyle w:val="Normalutanindragellerluft"/>
      </w:pPr>
      <w:r w:rsidRPr="0040552E">
        <w:t>Moderaterna vill skapa ett gott företagsklimat i allmänhet, och ett mycket gott små- och nyföretagarklimat i synnerhet. Sverige ska kunna dra nytta av de möjligheter som globaliseringen ger och möta de utmaningar globaliseringen ställer oss inför. Fyra av fem nya jobb skapas i små och medelstora företag. Att de ges goda förutsättningar att starta, verka och växa är helt avgörande för att fler ska få ett jobb att gå till. Villkoren för företag som verkar i Sverige måste vara konkurrenskraftiga jämfört med villkoren i andra länder.</w:t>
      </w:r>
    </w:p>
    <w:p w:rsidR="001939E9" w:rsidP="00897545" w:rsidRDefault="00897545" w14:paraId="0E50A1F1" w14:textId="77777777">
      <w:r w:rsidRPr="00BC1A76">
        <w:t>Alliansregeringen förbättrade tillväxtförutsättningarna avsevärt. Bolagsskatten och socialavgifterna sänktes och de ekonomiska drivkrafterna för att driva företag förbättrades. Den rödgröna regeringens politik har däremot gått i motsatt riktning, med höjda kostnader på arbete och ökat regelkrångel. För att stimulera tillväxten krävs i stället att villkoren för att starta, driva och utveckla företag kontinuerligt förbättras. Budgeten för 2019 innebar sänkt skatt för alla som arbetar, att färre betalar statlig inkomstskatt – utbildning och ansträngning ska löna sig. Dessutom underlättas entreprenörers generationsskiften. Moderaterna fortsätter nu arbetet med att förbättra drivkrafterna till utbildning, arbete, entreprenörskap och företagande. I den här budgetmotionen tas de första stegen i att förverkliga Moderaternas skattereform.</w:t>
      </w:r>
    </w:p>
    <w:p w:rsidRPr="0040552E" w:rsidR="00897545" w:rsidP="0040552E" w:rsidRDefault="00897545" w14:paraId="23F3D0B8" w14:textId="0077C86D">
      <w:pPr>
        <w:pStyle w:val="Rubrik4"/>
      </w:pPr>
      <w:r w:rsidRPr="0040552E">
        <w:t>Ökade drivkrafter till arbete med jobbskatteavdrag</w:t>
      </w:r>
    </w:p>
    <w:p w:rsidRPr="0040552E" w:rsidR="00897545" w:rsidP="0040552E" w:rsidRDefault="00897545" w14:paraId="5B9AF0D8" w14:textId="1EEB9536">
      <w:pPr>
        <w:pStyle w:val="Normalutanindragellerluft"/>
      </w:pPr>
      <w:r w:rsidRPr="0040552E">
        <w:t>Moderaterna vill fortsätta sänka skatten för dem som arbetar. Vi gör det för att det är rätt</w:t>
      </w:r>
      <w:r w:rsidRPr="0040552E" w:rsidR="002E4EFB">
        <w:t>:</w:t>
      </w:r>
      <w:r w:rsidRPr="0040552E">
        <w:t xml:space="preserve"> det ökar sysselsättningen</w:t>
      </w:r>
      <w:r w:rsidRPr="0040552E" w:rsidR="002E4EFB">
        <w:t>,</w:t>
      </w:r>
      <w:r w:rsidRPr="0040552E">
        <w:t xml:space="preserve"> och vi gör det för att det är rättvist</w:t>
      </w:r>
      <w:r w:rsidRPr="0040552E" w:rsidR="002E4EFB">
        <w:t>:</w:t>
      </w:r>
      <w:r w:rsidRPr="0040552E">
        <w:t xml:space="preserve"> ansträngning ska löna sig. </w:t>
      </w:r>
    </w:p>
    <w:p w:rsidRPr="00BC1A76" w:rsidR="00897545" w:rsidP="00FD0E2E" w:rsidRDefault="00897545" w14:paraId="62166BAE" w14:textId="6A0C001C">
      <w:r w:rsidRPr="00BC1A76">
        <w:t>De samlade skatterna i Sverige är fortsatt höga för personer med låga inkomster</w:t>
      </w:r>
      <w:r w:rsidR="002E4EFB">
        <w:t>;</w:t>
      </w:r>
      <w:r w:rsidRPr="00BC1A76">
        <w:t xml:space="preserve"> för ensamstående är de bland de högsta inom OECD. Skatterna behöver därför bli lägre särskilt för dem med låga inkomster. Såväl svenska som internationella erfarenheter visar att en politik som gör det mer lönsamt att arbeta är viktig för att varaktigt höja sysselsättningen och minska frånvaron på arbetsmarknaden. Jobbskatteavdraget har bland annat utvärderats av Finansdepartementet och resultaten indikerar att sysselsättningseffekterna av reformen är betydande. Lägre skatt på arbetsinkomster ökar </w:t>
      </w:r>
      <w:r w:rsidRPr="00BC1A76">
        <w:lastRenderedPageBreak/>
        <w:t>därtill individernas självbestämmande över den egna inkomsten och gör att fler kan försörja sig på sin lön.</w:t>
      </w:r>
    </w:p>
    <w:p w:rsidR="001939E9" w:rsidP="00FD0E2E" w:rsidRDefault="00897545" w14:paraId="1E881962" w14:textId="11C934FD">
      <w:r w:rsidRPr="00BC1A76">
        <w:t>Moderaterna föreslår en förstärkning av jobbskatteavdraget som innebär sänkt skatt för alla som jobbar, men som blir särskilt märkbar för dem som tar steget in på arbets</w:t>
      </w:r>
      <w:r w:rsidR="008C7AF4">
        <w:softHyphen/>
      </w:r>
      <w:r w:rsidRPr="00BC1A76">
        <w:t>marknaden från utanförskap. Alla som tjänar över 13</w:t>
      </w:r>
      <w:r w:rsidR="002E4EFB">
        <w:t> </w:t>
      </w:r>
      <w:r w:rsidRPr="00BC1A76">
        <w:t>000 kronor per månad får en skattesänkning som motsvarar 3</w:t>
      </w:r>
      <w:r w:rsidR="002E4EFB">
        <w:t> </w:t>
      </w:r>
      <w:r w:rsidRPr="00BC1A76">
        <w:t>200 kronor per år. Tillsammans med det steg vi tog med M</w:t>
      </w:r>
      <w:r w:rsidR="002E4EFB">
        <w:noBreakHyphen/>
      </w:r>
      <w:r w:rsidRPr="00BC1A76">
        <w:t xml:space="preserve"> och KD-budgeten i höstas skulle det innebära att alla löntagare i Sverige </w:t>
      </w:r>
      <w:r w:rsidR="002E4EFB">
        <w:t xml:space="preserve">får </w:t>
      </w:r>
      <w:r w:rsidRPr="00BC1A76">
        <w:t>mellan 400 och 500 kronor mer i plånboken varje månad.</w:t>
      </w:r>
    </w:p>
    <w:p w:rsidRPr="00E97517" w:rsidR="00897545" w:rsidP="00E97517" w:rsidRDefault="00897545" w14:paraId="03A21646" w14:textId="466151B3">
      <w:pPr>
        <w:pStyle w:val="Rubrik4"/>
      </w:pPr>
      <w:r w:rsidRPr="00E97517">
        <w:t>”Hälften kvar” ska gälla för alla</w:t>
      </w:r>
    </w:p>
    <w:p w:rsidRPr="0040552E" w:rsidR="00897545" w:rsidP="0040552E" w:rsidRDefault="00897545" w14:paraId="7C3D1BCC" w14:textId="77777777">
      <w:pPr>
        <w:pStyle w:val="Normalutanindragellerluft"/>
      </w:pPr>
      <w:r w:rsidRPr="0040552E">
        <w:t xml:space="preserve">En viktig del i att öka tillväxten är att fler ska jobba mer, och att fler ska utbilda sig för att kunna ta högkvalificerade jobb. Det är avgörande för en fortsatt tillväxt och för ett konkurrenskraftigt näringsliv. Utan flit, utbildning och entreprenörskap skapas inga högkvalificerade jobb. I förlängningen krävs det också att fler människor arbetar fler timmar för att finansiera välfärden. </w:t>
      </w:r>
    </w:p>
    <w:p w:rsidR="001939E9" w:rsidP="00FD0E2E" w:rsidRDefault="00897545" w14:paraId="1FA381D4" w14:textId="77777777">
      <w:r w:rsidRPr="00BC1A76">
        <w:t>Höga marginalskatter minskar drivkraften att utbilda sig och att arbeta mer. Att värnskatten nu avskaffas är välkommet men det behöver göras mer för att ”hälften kvar” ska vara en princip som gäller alla. I dag betalar stora grupper mer än hälften av löneökning i skatt och det vill Moderaterna ändra på. Därför föreslår vi i denna budgetmotion att nivån på var den statliga inkomstskatten börjar</w:t>
      </w:r>
      <w:r w:rsidR="002E4EFB">
        <w:t>,</w:t>
      </w:r>
      <w:r w:rsidRPr="00BC1A76">
        <w:t xml:space="preserve"> trappas ned med en procent per år under budgetperioden. Det är ett första steg inom ramen för Moderaternas skattereform så att den som betalar en genomsnittlig skattesats inte ska betala mer än hälften av en löneökning i skatt. </w:t>
      </w:r>
    </w:p>
    <w:p w:rsidRPr="00E97517" w:rsidR="00897545" w:rsidP="00E97517" w:rsidRDefault="00897545" w14:paraId="503B624C" w14:textId="66427C32">
      <w:pPr>
        <w:pStyle w:val="Rubrik4"/>
      </w:pPr>
      <w:r w:rsidRPr="00E97517">
        <w:t xml:space="preserve">Underlätta för investeringsbolag att etablera sig i Sverige </w:t>
      </w:r>
    </w:p>
    <w:p w:rsidRPr="0040552E" w:rsidR="00897545" w:rsidP="0040552E" w:rsidRDefault="00897545" w14:paraId="1136D4E7" w14:textId="7D16A888">
      <w:pPr>
        <w:pStyle w:val="Normalutanindragellerluft"/>
      </w:pPr>
      <w:r w:rsidRPr="0040552E">
        <w:t xml:space="preserve">Sverige har länge varit framgångsrikt när det gäller att attrahera riskkapital från resten av världen och vi har en av de största riskkapitalsektorerna i världen, framförallt när det gäller </w:t>
      </w:r>
      <w:r w:rsidRPr="0040552E" w:rsidR="002E4EFB">
        <w:t xml:space="preserve">it </w:t>
      </w:r>
      <w:r w:rsidRPr="0040552E">
        <w:t xml:space="preserve">och </w:t>
      </w:r>
      <w:r w:rsidRPr="0040552E" w:rsidR="002E4EFB">
        <w:t>l</w:t>
      </w:r>
      <w:r w:rsidRPr="0040552E">
        <w:t>ife science. 70 procent av kapitalet till svenska riskkapitalfonder är utländskt vilket gör att fonderna ger svenska företag tillgång till kapital på ett sätt som annars inte hade varit möjligt. Det möjliggör för dem att växa och anställa. Det finns dock fortfarande mycket att göra och Sverige skulle i högre grad kunna utnyttja de konkurrensfördelar vi har. Bland annat är investeringarna i Sverige i genomsnitt mindre än i andra länder, vilket försvårar för företag att växa när de nått en viss storlek.</w:t>
      </w:r>
    </w:p>
    <w:p w:rsidR="001939E9" w:rsidP="00FD0E2E" w:rsidRDefault="00897545" w14:paraId="612A6F24" w14:textId="77777777">
      <w:r w:rsidRPr="00BC1A76">
        <w:t xml:space="preserve">I dag förläggs vissa svenska fonder </w:t>
      </w:r>
      <w:r w:rsidR="002E4EFB">
        <w:t>till</w:t>
      </w:r>
      <w:r w:rsidRPr="00BC1A76">
        <w:t xml:space="preserve"> andra länder. Det görs bland annat av legala skäl för att kunna få investeringar från vissa utländska investerare. För att möjliggöra att fler investeringsbolag förläggs </w:t>
      </w:r>
      <w:r w:rsidR="002E4EFB">
        <w:t>till</w:t>
      </w:r>
      <w:r w:rsidRPr="00BC1A76">
        <w:t xml:space="preserve"> Sverige vill Moderaterna att en modell med associationsrättsliga fonder införs i Sverige.</w:t>
      </w:r>
    </w:p>
    <w:p w:rsidRPr="00E97517" w:rsidR="00897545" w:rsidP="00E97517" w:rsidRDefault="00897545" w14:paraId="0C37A208" w14:textId="5EB85890">
      <w:pPr>
        <w:pStyle w:val="Rubrik4"/>
      </w:pPr>
      <w:r w:rsidRPr="00E97517">
        <w:t>Förstärk expertskatten</w:t>
      </w:r>
    </w:p>
    <w:p w:rsidRPr="0040552E" w:rsidR="00897545" w:rsidP="0040552E" w:rsidRDefault="00897545" w14:paraId="4D4FBDE9" w14:textId="77777777">
      <w:pPr>
        <w:pStyle w:val="Normalutanindragellerluft"/>
      </w:pPr>
      <w:r w:rsidRPr="0040552E">
        <w:t xml:space="preserve">En annan kritisk faktor för att möjliggöra investeringar till Sverige är tillgången på kompetens. För ett litet men teknologiskt avancerat land som Sverige kommer det inte vara möjligt att all den kompetensen ska utbildas i Sverige. Då krävs det att Sverige är ett attraktivt land för högutbildade personer att flytta till. Att Sverige har världens högsta marginalskatter på höga inkomster blir då ett problem. Moderaterna vill sänka skatterna på arbete generellt, men för att kunna gå snabbt fram vill vi också göra </w:t>
      </w:r>
      <w:r w:rsidRPr="0040552E">
        <w:lastRenderedPageBreak/>
        <w:t>expertskatten mer konkurrenskraftig och mer i linje med l</w:t>
      </w:r>
      <w:r w:rsidRPr="0040552E" w:rsidR="00891ACC">
        <w:t xml:space="preserve">iknande länder, såsom Danmark. </w:t>
      </w:r>
    </w:p>
    <w:p w:rsidRPr="00BC1A76" w:rsidR="00897545" w:rsidP="00891ACC" w:rsidRDefault="00897545" w14:paraId="0735658C" w14:textId="55411166">
      <w:pPr>
        <w:pStyle w:val="Rubrik3"/>
      </w:pPr>
      <w:bookmarkStart w:name="_Toc20961560" w:id="89"/>
      <w:bookmarkStart w:name="_Toc20973750" w:id="90"/>
      <w:r w:rsidRPr="00BC1A76">
        <w:t>6.2.2</w:t>
      </w:r>
      <w:r w:rsidR="00AE0273">
        <w:t xml:space="preserve"> </w:t>
      </w:r>
      <w:r w:rsidRPr="00BC1A76">
        <w:t xml:space="preserve"> Stramare transfereringar</w:t>
      </w:r>
      <w:bookmarkEnd w:id="89"/>
      <w:bookmarkEnd w:id="90"/>
    </w:p>
    <w:p w:rsidRPr="00AE0273" w:rsidR="00897545" w:rsidP="00AE0273" w:rsidRDefault="00897545" w14:paraId="26854D6E" w14:textId="6031CCD6">
      <w:pPr>
        <w:pStyle w:val="Normalutanindragellerluft"/>
      </w:pPr>
      <w:r w:rsidRPr="00AE0273">
        <w:t>Drivkrafterna för att arbeta måste vara starkare än drivkrafterna att stå utanför arbetsmarknaden. Om en arbetstagare är sjuk eller av andra skäl inte kan arbeta ska det finnas ett trygghetssystem som fungerar. Men för den som kan arbeta ska det alltid vara lönsamt att ta ett jobb och bidra till det gemensamma. Moderaterna vill se starka drivkrafter att arbeta, med lägre skatt på arbetsinkomster och bidrags- och transfer</w:t>
      </w:r>
      <w:r w:rsidR="008C7AF4">
        <w:softHyphen/>
      </w:r>
      <w:r w:rsidRPr="00AE0273">
        <w:t>eringssystem som främjar arbetslinjen. Den mest betydande uppgiften på svensk arbetsmarknad i dag är att bryta det utanförskap och det bidragsberoende som drabbar människor som står långt ifrån arbetsmarknaden och som har svårt att komma in. Ett viktigt steg för att stärka arbetslinjen är därför att reformera systemet för försörjnings</w:t>
      </w:r>
      <w:r w:rsidR="008C7AF4">
        <w:softHyphen/>
      </w:r>
      <w:r w:rsidRPr="00AE0273">
        <w:t>stöd. Det behövs tydliga krav på aktivitet och motprestation för att få bidrag. Ett grundläggande krav på den som uppbär försörjningsstöd på grund av arbetslöshet är att den arbetssökande aktivt söker jobb och står till arbetsmarknadens förfogande.</w:t>
      </w:r>
    </w:p>
    <w:p w:rsidRPr="00BC1A76" w:rsidR="00897545" w:rsidP="00FD0E2E" w:rsidRDefault="00897545" w14:paraId="62F836D2" w14:textId="718C185D">
      <w:r w:rsidRPr="00BC1A76">
        <w:t>Allt fler av de som inte jobbar får nu sin försörjning från andra system än arbets</w:t>
      </w:r>
      <w:r w:rsidR="008C7AF4">
        <w:softHyphen/>
      </w:r>
      <w:r w:rsidRPr="00BC1A76">
        <w:t>löshetsförsäkringen. Därför krävs en större bidragsreform som tar ett helhetsgrepp kring bidragssystemen för att stärka arbetslinjen också i försörjningsstödet och etableringsersättningen. Moderaterna ser behovet av en bidragsreform som inkluderar ett bidragstak för att förhindra att bidrag kan staplas på varandra så att det inte lönar sig att gå från bidrag till arbete</w:t>
      </w:r>
      <w:r w:rsidR="00384F5B">
        <w:t>,</w:t>
      </w:r>
      <w:r w:rsidRPr="00BC1A76">
        <w:t xml:space="preserve"> och regler om kvalificering in i bidragssystemen för de som kommer till Sverige. En sådan bidragsreform bör dessutom innehålla en reformering av a</w:t>
      </w:r>
      <w:r w:rsidR="00315BAB">
        <w:noBreakHyphen/>
      </w:r>
      <w:r w:rsidRPr="00BC1A76">
        <w:t xml:space="preserve">kassan och aktivitetsstödet. </w:t>
      </w:r>
    </w:p>
    <w:p w:rsidRPr="00BC1A76" w:rsidR="00897545" w:rsidP="00FD0E2E" w:rsidRDefault="00897545" w14:paraId="675C0987" w14:textId="268F93D5">
      <w:r w:rsidRPr="00BC1A76">
        <w:t>Arbetslöshetsförsäkringen reformerades under alliansregeringen i syfte att uppmuntra till arbete, öka sysselsättningen och stärka dess roll som omställnings</w:t>
      </w:r>
      <w:r w:rsidR="008C7AF4">
        <w:softHyphen/>
      </w:r>
      <w:r w:rsidRPr="00BC1A76">
        <w:t>försäkring. Enligt ekonomiska bedömare som Konjunkturinstitutet och Riksbanken leder reformer av detta slag till ett ökat deltagande på arbetsmarknaden och därmed till ökad sysselsättning. Höjningen av arbetslöshetsförsäkringen som den förra regeringen genomförde 2016 har en motsatt effekt. En tidig hög ersättning riskerar att förlänga arbetslöshetsperioderna eftersom människor skjuter upp sitt jobbsökande eller ställer för höga krav för att acceptera ett nytt jobb. Finanspolitiska rådet bedömer att den regeringens höjning leder till 27</w:t>
      </w:r>
      <w:r w:rsidR="00315BAB">
        <w:t> </w:t>
      </w:r>
      <w:r w:rsidRPr="00BC1A76">
        <w:t>000 färre jobb. Det är viktigt att värna a</w:t>
      </w:r>
      <w:r w:rsidR="00315BAB">
        <w:noBreakHyphen/>
      </w:r>
      <w:r w:rsidRPr="00BC1A76">
        <w:t xml:space="preserve">kassans roll som omställningsförsäkring och Moderaterna vill därför att utformningen av arbetslöshetsförsäkringen reformeras så att taknivåer och avtrappning tydligt uppmuntrar till att söka och skaffa jobb. </w:t>
      </w:r>
    </w:p>
    <w:p w:rsidRPr="00BC1A76" w:rsidR="00897545" w:rsidP="00FD0E2E" w:rsidRDefault="00897545" w14:paraId="50E667D1" w14:textId="02365F48">
      <w:r w:rsidRPr="00BC1A76">
        <w:t>Moderaterna föreslår att antalet ersättningsdagar med a</w:t>
      </w:r>
      <w:r w:rsidR="00315BAB">
        <w:noBreakHyphen/>
      </w:r>
      <w:r w:rsidRPr="00BC1A76">
        <w:t>kassa begränsas till ett år, eller 265 ersättningsdagar. Nivån på taket i a</w:t>
      </w:r>
      <w:r w:rsidR="00315BAB">
        <w:noBreakHyphen/>
      </w:r>
      <w:r w:rsidRPr="00BC1A76">
        <w:t xml:space="preserve">kassan, samt ersättningens avtrappning, bör fortsatt vara sådan att den tydligt uppmuntrar till att söka och skaffa jobb. Moderaterna föreslår därför att taket i arbetslöshetsförsäkringen under de 100 första dagarna av arbetslösheten uppgår till 760 kronor per dag och därefter uppgår till 680 kronor per dag. Förslaget innebär en högre nivå de 100 första dagarna jämfört med den nivå som gällt fram till regeringens höjning, men ger starkare drivkrafter till arbete än regeringens förslag. Samtidigt säkerställer avtrappningen av ersättningen att den tydligt uppmuntrar till att söka och skaffa jobb. </w:t>
      </w:r>
    </w:p>
    <w:p w:rsidRPr="00BC1A76" w:rsidR="00897545" w:rsidP="00FD0E2E" w:rsidRDefault="00897545" w14:paraId="3229ACB8" w14:textId="6D272985">
      <w:r w:rsidRPr="00BC1A76">
        <w:t xml:space="preserve">Moderaterna föreslår att aktivitetsstödet upphör vid arbetslöshet längre än tre år så att fler arbetslösa än i dag möter en avtrappning. Ersättningen vid arbetslöshet påverkar </w:t>
      </w:r>
      <w:r w:rsidRPr="00BC1A76">
        <w:lastRenderedPageBreak/>
        <w:t>de arbetslösas drivkrafter för arbete. Det är därför önskvärt med en avtrappning av ersättningen relaterat till arbetslöshetstidens längd. I dag är det dock många arbetslösa som inte möter en sådan avtrappning. Personer som varit kvalificerade för a</w:t>
      </w:r>
      <w:r w:rsidR="00315BAB">
        <w:noBreakHyphen/>
      </w:r>
      <w:r w:rsidRPr="00BC1A76">
        <w:t>kassa får, om de fortfarande är arbetslösa när ersättningsdagarna tagit slut, i stället aktivitetsstöd om de deltar i ett arbetsmarknadspolitiskt program. För de personer som uppfyller villkoren i a</w:t>
      </w:r>
      <w:r w:rsidR="00315BAB">
        <w:noBreakHyphen/>
      </w:r>
      <w:r w:rsidRPr="00BC1A76">
        <w:t>kassan är ersättningsnivåerna i aktivitetsstödet desamma som i a</w:t>
      </w:r>
      <w:r w:rsidR="00315BAB">
        <w:noBreakHyphen/>
      </w:r>
      <w:r w:rsidRPr="00BC1A76">
        <w:t>kassan. Detta innebär att många personer i dag kan vara arbetslösa under lång tid med bibe</w:t>
      </w:r>
      <w:r w:rsidR="008C7AF4">
        <w:softHyphen/>
      </w:r>
      <w:r w:rsidRPr="00BC1A76">
        <w:t>hållen ersättningsnivå. För att förstärka drivkrafterna behöver därför möjligheten till ersättningar som överstiger försörjningsstödet begränsas.</w:t>
      </w:r>
    </w:p>
    <w:p w:rsidRPr="00BC1A76" w:rsidR="00897545" w:rsidP="00891ACC" w:rsidRDefault="00897545" w14:paraId="03D3E8FD" w14:textId="0F05F030">
      <w:r w:rsidRPr="00BC1A76">
        <w:t>Den här typen av reformer, som syftar till att tidsbegränsa de högre ersättningarna för arbetslösa personer med arbetsförmåga, har varit en viktig komponent i andra länder som har reformerat sina arbetsmarknader. Det mest framgångsrika exemplet är de tyska Hartzreformerna som genomf</w:t>
      </w:r>
      <w:r w:rsidRPr="00BC1A76" w:rsidR="00891ACC">
        <w:t xml:space="preserve">ördes </w:t>
      </w:r>
      <w:r w:rsidR="00315BAB">
        <w:t>i</w:t>
      </w:r>
      <w:r w:rsidRPr="00BC1A76" w:rsidR="00891ACC">
        <w:t xml:space="preserve"> början av 2000-talet. </w:t>
      </w:r>
    </w:p>
    <w:p w:rsidRPr="00BC1A76" w:rsidR="00897545" w:rsidP="00891ACC" w:rsidRDefault="00897545" w14:paraId="739DD2BA" w14:textId="3C6562DF">
      <w:pPr>
        <w:pStyle w:val="Rubrik3"/>
      </w:pPr>
      <w:bookmarkStart w:name="_Toc20961561" w:id="91"/>
      <w:bookmarkStart w:name="_Toc20973751" w:id="92"/>
      <w:r w:rsidRPr="00BC1A76">
        <w:t>6.2.3</w:t>
      </w:r>
      <w:r w:rsidR="00AE0273">
        <w:t xml:space="preserve"> </w:t>
      </w:r>
      <w:r w:rsidRPr="00BC1A76">
        <w:t xml:space="preserve"> Bättre fungerande arbetsmarknad</w:t>
      </w:r>
      <w:bookmarkEnd w:id="91"/>
      <w:bookmarkEnd w:id="92"/>
    </w:p>
    <w:p w:rsidRPr="00AE0273" w:rsidR="001939E9" w:rsidP="00AE0273" w:rsidRDefault="00897545" w14:paraId="18A42F61" w14:textId="77777777">
      <w:pPr>
        <w:pStyle w:val="Normalutanindragellerluft"/>
      </w:pPr>
      <w:r w:rsidRPr="00AE0273">
        <w:t>Svensk arbetsmarknad präglas av stora matchningsproblem. Samtidigt som många har svårt att få jobb larmar företag om enorma rekryteringsproblem. Detta hämmar både ekonomisk utveckling och jobbskapande samtidigt som utanförskap permanentas för personer som aldrig får chansen att visa vad de går för på arbetsmarknaden.</w:t>
      </w:r>
    </w:p>
    <w:p w:rsidRPr="00E97517" w:rsidR="00897545" w:rsidP="00E97517" w:rsidRDefault="00897545" w14:paraId="72D9EBEA" w14:textId="33F6A852">
      <w:pPr>
        <w:pStyle w:val="Rubrik4"/>
      </w:pPr>
      <w:r w:rsidRPr="00E97517">
        <w:t xml:space="preserve">Locka fler talanger till Sverige </w:t>
      </w:r>
    </w:p>
    <w:p w:rsidRPr="00AE0273" w:rsidR="001939E9" w:rsidP="00AE0273" w:rsidRDefault="00897545" w14:paraId="1ED059D2" w14:textId="1270B6AD">
      <w:pPr>
        <w:pStyle w:val="Normalutanindragellerluft"/>
      </w:pPr>
      <w:r w:rsidRPr="00AE0273">
        <w:t>Svenska företag vittnar om problem med rekrytering och tillgång till kapital i framför allt tidiga faser. Därför är det centralt att se över hur investeringar och företagande kan löna sig bättre i Sverige. För snabbväxande globala bolag krävs också bättre villkor för internationella rekryteringar. Därför vill Moderaterna se över hur bättre regler för personaloptioner i tillväxtföretag kan införas. Vi vill dessutom se över systemet för arbetskraftsinvandring för att förenkla och snabba på internationella rekryteringar. Sverige kan stoltsera med stora exportföretag, innovativa startups och framgångsrika it-bolag. Vårt välstånd kommer att bygga på att fler företag kan rekrytera och behålla högkvalificerad arbetskraft från både Sverige och andra länder. Statistik från Tillväxt</w:t>
      </w:r>
      <w:r w:rsidR="008C7AF4">
        <w:softHyphen/>
      </w:r>
      <w:r w:rsidRPr="00AE0273">
        <w:t>verket visar att sju av tio företag som vill växa i Sverige hindras på grund av kompetensbrist. Den bilden bekräftas av Arbetsförmedlingen, som pekat på en alltmer utbredd brist på kvalificerad arbetskraft. Moderaterna vill bland annat sätta stopp för kompetensutvisningar och se ett talangvisum för högkvalificerad arbetskraft. Inte minst behöver handläggningstiderna hos Migrationsverket kortas när det gäller människor som kommit hit för att arbeta.</w:t>
      </w:r>
    </w:p>
    <w:p w:rsidRPr="00E97517" w:rsidR="00897545" w:rsidP="00E97517" w:rsidRDefault="00897545" w14:paraId="223D5BC8" w14:textId="6DBA4AB1">
      <w:pPr>
        <w:pStyle w:val="Rubrik4"/>
      </w:pPr>
      <w:r w:rsidRPr="00E97517">
        <w:t xml:space="preserve">Bättre matchning </w:t>
      </w:r>
    </w:p>
    <w:p w:rsidRPr="00AE0273" w:rsidR="00897545" w:rsidP="00AE0273" w:rsidRDefault="00897545" w14:paraId="26F6B9A3" w14:textId="2AAEC1FB">
      <w:pPr>
        <w:pStyle w:val="Normalutanindragellerluft"/>
      </w:pPr>
      <w:r w:rsidRPr="00AE0273">
        <w:t xml:space="preserve">Det är bra att Arbetsförmedlingen nu ska göras om. Moderaterna menar att det behövs en mindre och vassare myndighet som fokuserar på att rusta långtidsarbetslösa </w:t>
      </w:r>
      <w:r w:rsidRPr="00AE0273" w:rsidR="008B118E">
        <w:t>för</w:t>
      </w:r>
      <w:r w:rsidRPr="00AE0273">
        <w:t xml:space="preserve"> jobb och att andra aktörer, som är bättre på det, spelar en större roll när det gäller matchningen. Det är också naturligt att effektivisera Arbetsförmedlingens resurser. </w:t>
      </w:r>
    </w:p>
    <w:p w:rsidRPr="00BC1A76" w:rsidR="00FD0E2E" w:rsidP="00897545" w:rsidRDefault="00897545" w14:paraId="623C5B9C" w14:textId="0D548CD5">
      <w:pPr>
        <w:ind w:firstLine="0"/>
      </w:pPr>
      <w:r w:rsidRPr="00BC1A76">
        <w:t xml:space="preserve">En omstrukturering av Arbetsförmedlingen är dock ett komplicerat arbete, särskilt när det finns stor sannolikhet att Sverige är på väg in i en lågkonjunktur. Att regeringen och stödpartierna tycks oeniga kring hur omstruktureringen ska ske är mycket oroande. Det måste alltid finnas service nära medborgarna. Ogenomtänkta förändringar som </w:t>
      </w:r>
      <w:r w:rsidRPr="00BC1A76">
        <w:lastRenderedPageBreak/>
        <w:t xml:space="preserve">genomförs utan att nya system finns på plats riskerar inte bara att slå mot de som använder Arbetsförmedlingens tjänster utan riskerar även att vältra över ett stort ansvar på Sveriges kommuner som får ta smällen ekonomiskt. </w:t>
      </w:r>
    </w:p>
    <w:p w:rsidRPr="00BC1A76" w:rsidR="00897545" w:rsidP="00FD0E2E" w:rsidRDefault="00897545" w14:paraId="40934EC2" w14:textId="7B644A94">
      <w:r w:rsidRPr="00BC1A76">
        <w:t>Statens insatser bör fokusera på dem som har svårigheter att ta sig in på arbets</w:t>
      </w:r>
      <w:r w:rsidR="008C7AF4">
        <w:softHyphen/>
      </w:r>
      <w:r w:rsidRPr="00BC1A76">
        <w:t xml:space="preserve">marknaden. De arbetsmarknadspolitiska insatserna för personer med god chans att på egen hand få ett jobb kan därmed reduceras, </w:t>
      </w:r>
      <w:r w:rsidR="008B118E">
        <w:t xml:space="preserve">och </w:t>
      </w:r>
      <w:r w:rsidRPr="00BC1A76">
        <w:t xml:space="preserve">arbetsmarknadspolitiken kan vässas och riktas mot de som har störst behov. </w:t>
      </w:r>
    </w:p>
    <w:p w:rsidRPr="00BC1A76" w:rsidR="00897545" w:rsidP="00FD0E2E" w:rsidRDefault="00897545" w14:paraId="6E412F35" w14:textId="72FAFCAB">
      <w:r w:rsidRPr="00BC1A76">
        <w:t>Samtidigt behöver kopplingen mellan utbildning och arbete stärkas. Nästan var sjätte elev som lämnar årskurs nio i dag gör det utan fullständiga betyg. Det är ungdomar som är födda i Sverige och har gått i svensk skola hela sitt liv, men det är även nyanlända som bara gått ett par eller inga år alls i svensk grundskola. Totalt handlar det om nästan 19</w:t>
      </w:r>
      <w:r w:rsidR="008B118E">
        <w:t> </w:t>
      </w:r>
      <w:r w:rsidRPr="00BC1A76">
        <w:t>000 elever varje år</w:t>
      </w:r>
      <w:r w:rsidR="008B118E">
        <w:t>,</w:t>
      </w:r>
      <w:r w:rsidRPr="00BC1A76">
        <w:t xml:space="preserve"> och andelen har ökat de senaste tre åren. Elever som inte har gymnasiebehörighet hamnar på gymnasiets introduktionsprogram. Nyanlända ungdomar får oftast gå språkintroduktion som är det snabbast växande gymnasieprogrammet. Introduktionsprogrammen har stora problem med att lyckas ge eleverna gymnasiebehörighet. En utvärdering från Skolverket visar att endast 30 procent av eleverna har gått vidare till ett nationellt gymnasieprogram tre år efter att de började på språkintroduktion. Nästan hälften hade slutat gå på gymnasiet helt och hållet. </w:t>
      </w:r>
    </w:p>
    <w:p w:rsidRPr="00BC1A76" w:rsidR="00897545" w:rsidP="00891ACC" w:rsidRDefault="00897545" w14:paraId="55BCF013" w14:textId="518E033B">
      <w:r w:rsidRPr="00BC1A76">
        <w:t>Svensk gymnasieutbildning ska inte vara en återvändsgränd. Den ska leda till arbete eller vidare utbildning. Kopplingen mellan utbildning och arbete behöver stärkas. Vi vill inrätta en yrkesskola samtidigt som alla gymnasieprogram ska kunna erbjuda högskole</w:t>
      </w:r>
      <w:r w:rsidR="008C7AF4">
        <w:softHyphen/>
      </w:r>
      <w:r w:rsidRPr="00BC1A76">
        <w:t xml:space="preserve">behörighet. Vi vill dessutom öka antalet yrkescollege och lärlingsutbildningar samt utveckla </w:t>
      </w:r>
      <w:r w:rsidRPr="00BC1A76" w:rsidR="00891ACC">
        <w:t xml:space="preserve">studie- och yrkesvägledningen. </w:t>
      </w:r>
    </w:p>
    <w:p w:rsidRPr="00BC1A76" w:rsidR="00897545" w:rsidP="00891ACC" w:rsidRDefault="00897545" w14:paraId="4C52F16D" w14:textId="07040979">
      <w:pPr>
        <w:pStyle w:val="Rubrik3"/>
      </w:pPr>
      <w:bookmarkStart w:name="_Toc20961562" w:id="93"/>
      <w:bookmarkStart w:name="_Toc20973752" w:id="94"/>
      <w:r w:rsidRPr="00BC1A76">
        <w:t xml:space="preserve">6.2.4 </w:t>
      </w:r>
      <w:r w:rsidR="00AE0273">
        <w:t xml:space="preserve"> </w:t>
      </w:r>
      <w:r w:rsidRPr="00BC1A76">
        <w:t>Bättre fungerande bostadsmarknad</w:t>
      </w:r>
      <w:bookmarkEnd w:id="93"/>
      <w:bookmarkEnd w:id="94"/>
    </w:p>
    <w:p w:rsidRPr="00AE0273" w:rsidR="00897545" w:rsidP="00AE0273" w:rsidRDefault="00897545" w14:paraId="2504CB59" w14:textId="501ED29D">
      <w:pPr>
        <w:pStyle w:val="Normalutanindragellerluft"/>
      </w:pPr>
      <w:r w:rsidRPr="00AE0273">
        <w:t>När jobbskapandet blir allt mer koncentrerat geografiskt är en välfungerande bostads</w:t>
      </w:r>
      <w:r w:rsidR="008C7AF4">
        <w:softHyphen/>
      </w:r>
      <w:r w:rsidRPr="00AE0273">
        <w:t xml:space="preserve">marknad central. Människor behöver kunna flytta dit jobben finns och företagen behöver kunna få tag på kompetens oavsett var de är etablerade. Stela mark- och byggregler, en dysfunktionell hyresmarknad och skatteregler som missgynnar rörlighet hämmar i dag tillgången på bostäder och håller också tillbaka tillväxten. </w:t>
      </w:r>
    </w:p>
    <w:p w:rsidRPr="00BC1A76" w:rsidR="00897545" w:rsidP="00FD0E2E" w:rsidRDefault="00897545" w14:paraId="43F9ECA0" w14:textId="4982A541">
      <w:r w:rsidRPr="00BC1A76">
        <w:t>Sverige är i stort behov av bostadspolitiska reformer, i synnerhet eftersom regeringen under förra mandatperioden varit mycket obenägen att genomföra de förändringar som krävs. Behovet av reformer har fått stå tillbaka för en återgång till statliga subventioner, trots att dessa varken efterfrågats eller används i någon större omfattning. Sanningen är att den svenska bostadsmarknaden är dysfunktionell, varför utmaningarna är många både på kort och på lång sikt. Dels bör det befintliga beståndet nyttjas bättre, dels krävs åtgärder som ger ett ökat byggande. En seriös bostadspolitik behöver utgå från människors olika behov och önskemål samt vara transparent och strukturellt hållbar på lång sikt. Eftersom nyproduktionen årligen utgör endast en till två procent av det totala bostadsbeståndet krävs betydligt mer än en fortsatt hög byggtakt. Alla olika aspekter av bostadspolitiken bör tas upp för en seriös diskussion. Moderaterna vill därför nå en bred politisk överenskommelse över blockgränsen, med utgångspunkt i att systemet delvis behöver förändras i grunden. Rörligheten i det befintliga beståndet behöver öka, produktionskostnaderna behöver minska, plan</w:t>
      </w:r>
      <w:r w:rsidR="008C7AF4">
        <w:softHyphen/>
      </w:r>
      <w:r w:rsidRPr="00BC1A76">
        <w:t>processer och överklagandeprocesser behöver bli kortare och vägarna in till det ägda boende</w:t>
      </w:r>
      <w:r w:rsidR="008B118E">
        <w:t>t</w:t>
      </w:r>
      <w:r w:rsidRPr="00BC1A76">
        <w:t xml:space="preserve"> behöver bli fler. Flyttskatterna bör ses över i stort och ett första steg är att se över systemet med uppskov efter försäljning av bostäder. </w:t>
      </w:r>
    </w:p>
    <w:p w:rsidRPr="00BC1A76" w:rsidR="00897545" w:rsidP="00FD0E2E" w:rsidRDefault="00897545" w14:paraId="65F7810D" w14:textId="340A8EBF">
      <w:r w:rsidRPr="00BC1A76">
        <w:lastRenderedPageBreak/>
        <w:t>I synnerhet behövs reformer som möjliggör för hushåll med låga inkomster att, på ett acceptabelt avstånd från arbetsmöjligheter, finna bostad till ett åtkomligt pris eller hyresnivå. Det krävs om vi ska kunna minska riskerna för hemlöshet, främja inte</w:t>
      </w:r>
      <w:r w:rsidR="008C7AF4">
        <w:softHyphen/>
      </w:r>
      <w:r w:rsidRPr="00BC1A76">
        <w:t xml:space="preserve">grationen, förbättra förutsättningarna för fler att få arbete och för att fler unga ska kunna flytta hemifrån för att studera. En välfungerande bostadspolitik är därför avgörande för ett sammanhållet Sverige. Samtidigt behöver hushållens fortfarande snabbt ökande skuldsättning motverkas för att värna finansiell stabilitet och makrostabilitet. </w:t>
      </w:r>
    </w:p>
    <w:p w:rsidRPr="00BC1A76" w:rsidR="00897545" w:rsidP="00FD0E2E" w:rsidRDefault="00897545" w14:paraId="631EC223" w14:textId="1A008AF0">
      <w:r w:rsidRPr="00BC1A76">
        <w:t xml:space="preserve">Moderaterna vill att alla ska våga drömma om att kunna äga sin egen bostad och att inte bara några ska ha möjlighet att förverkliga den drömmen. Bolånetaket infördes innan regeringen hade möjlighet att införa amorteringskrav – och behovet av bolånetak är mindre sedan amorteringskrav både införts och skärpts. För att underlätta för unga att komma in på såväl bostads- som arbetsmarknaden vill Moderaterna höja bolånetaket, från 85 till 90 procent. Det innebär att kravet på kontantinsats minskar med en tredjedel. Det spelar särskilt stor roll för unga som vill köpa bostad i större städer där priserna är höga. </w:t>
      </w:r>
    </w:p>
    <w:p w:rsidRPr="00AE0273" w:rsidR="00756233" w:rsidP="00AE0273" w:rsidRDefault="00756233" w14:paraId="2E0AA091" w14:textId="3EDB2A0E">
      <w:pPr>
        <w:pStyle w:val="Rubrik2"/>
      </w:pPr>
      <w:bookmarkStart w:name="_Toc48811591" w:id="95"/>
      <w:r w:rsidRPr="00AE0273">
        <w:t xml:space="preserve">6.3 </w:t>
      </w:r>
      <w:r w:rsidR="00AE0273">
        <w:t xml:space="preserve"> </w:t>
      </w:r>
      <w:r w:rsidRPr="00AE0273">
        <w:t>En skola där fler lär sig mer</w:t>
      </w:r>
      <w:bookmarkEnd w:id="95"/>
    </w:p>
    <w:p w:rsidRPr="00AE0273" w:rsidR="0010612D" w:rsidP="00AE0273" w:rsidRDefault="0010612D" w14:paraId="68BEAB12" w14:textId="048EFB43">
      <w:pPr>
        <w:pStyle w:val="Normalutanindragellerluft"/>
      </w:pPr>
      <w:r w:rsidRPr="00AE0273">
        <w:t>I Moderaternas Sverige leder klassrummen än en gång till klassresor. Där är kraven större, förväntningarna högre och skoldagarna längre. För dagens fördelningspolitik heter inte bidrag, utan kunskap. Vi behöver ta vara på alla barns begåvning.</w:t>
      </w:r>
    </w:p>
    <w:p w:rsidRPr="00BC1A76" w:rsidR="0010612D" w:rsidP="0010612D" w:rsidRDefault="0010612D" w14:paraId="75B5CDEB" w14:textId="77777777">
      <w:r w:rsidRPr="00BC1A76">
        <w:t xml:space="preserve">I Sverige ska egen ansträngning vara avgörande för hur det går i livet. Dina möjligheter ska inte begränsas av varifrån du kommer, var du bor eller vem du är. Vi ska ge alla – inte minst de barn som fått en tuffare start – en chans att lyckas. Få saker spelar större roll för detta än skolan. En skola med höga ambitioner för alla är också förutsättningen för Sverige som kunskapsnation. Sverige ska ha en jämlik skola som fokuserar på kunskap, prioriterar ordning och reda samt sätter den enskilda elevens resultat och ansträngningar i centrum. Skolan ska präglas av höga förväntningar och tydliga krav. Varje elev ska ges rätt förutsättningar att nå kunskapsmålen. Alla ska kunna känna sig trygga i klassrummet, på skolgården och i korridorerna. Så är det inte i dag. Det finns skolor i Sverige där färre än hälften av eleverna når gymnasiebehörighet. Dessa elever löper ökad risk att hamna i utanförskap och drabbas av sociala problem senare i livet. Sverige kan inte ha en skola som är bäst för dem som klarar sig ändå. En av de viktigaste reformerna för att motverka ett växande utanförskap är därför att höja kunskapsresultaten i svensk skola. Genom att stärka skolan lägger vi grunden för en hoppfull framtid för fler. Sverige behöver en utbildningskedja som håller ihop: från förskola och skola till gymnasium och högre utbildning. </w:t>
      </w:r>
    </w:p>
    <w:p w:rsidRPr="00BC1A76" w:rsidR="0010612D" w:rsidP="00891ACC" w:rsidRDefault="0010612D" w14:paraId="5AA99E4A" w14:textId="3F2BDE2F">
      <w:pPr>
        <w:pStyle w:val="Rubrik3"/>
      </w:pPr>
      <w:bookmarkStart w:name="_Toc20961565" w:id="96"/>
      <w:bookmarkStart w:name="_Toc20973754" w:id="97"/>
      <w:r w:rsidRPr="00BC1A76">
        <w:t>6.3.1</w:t>
      </w:r>
      <w:r w:rsidR="00AE0273">
        <w:t xml:space="preserve"> </w:t>
      </w:r>
      <w:r w:rsidRPr="00BC1A76">
        <w:t xml:space="preserve"> Stärk skolans kunskapsuppdrag</w:t>
      </w:r>
      <w:bookmarkEnd w:id="96"/>
      <w:bookmarkEnd w:id="97"/>
      <w:r w:rsidRPr="00BC1A76">
        <w:t xml:space="preserve"> </w:t>
      </w:r>
    </w:p>
    <w:p w:rsidRPr="00AE0273" w:rsidR="0010612D" w:rsidP="00AE0273" w:rsidRDefault="0010612D" w14:paraId="382A68B5" w14:textId="5D6A6B1C">
      <w:pPr>
        <w:pStyle w:val="Normalutanindragellerluft"/>
      </w:pPr>
      <w:r w:rsidRPr="00AE0273">
        <w:t>Utbildningen i Sverige ska hålla hög kvalitet och vara tillgänglig för alla. Föräldrarna ska veta att när barnen kommer hem från skolan har de lärt sig något nytt i en trygg miljö. Alla elever ska mötas av höga förväntningar och ges det stöd och den stimulans som krävs för att de ska kunna leva upp till dem. Skolan ska också ge bildning och kunskap för livet – inte bara arbetslivet – oavsett bakgrund eller var du går i skolan. Målet för skolan bör vara att Sverige inom tio år ska ligga på topp tio i P</w:t>
      </w:r>
      <w:r w:rsidRPr="00AE0273" w:rsidR="002F470A">
        <w:t>ISA-</w:t>
      </w:r>
      <w:r w:rsidRPr="00AE0273">
        <w:t xml:space="preserve">mätningarna. För att nå dit vill vi öka antalet undervisningstimmar, införa fler </w:t>
      </w:r>
      <w:r w:rsidRPr="00AE0273">
        <w:lastRenderedPageBreak/>
        <w:t>karriärlärartjänster och tillföra mer resurser till utsatta skolor och svaga elever. Dessutom vill vi reformera lärarutbildningen med ökat fokus på kunskap och inlärning.</w:t>
      </w:r>
    </w:p>
    <w:p w:rsidRPr="00BC1A76" w:rsidR="0010612D" w:rsidP="0010612D" w:rsidRDefault="0010612D" w14:paraId="4DFFA9D7" w14:textId="77777777">
      <w:r w:rsidRPr="00BC1A76">
        <w:t xml:space="preserve">Många nyanlända barn har de senaste åren haft sin allra första skoldag runtom i Sverige. Deras väg in i det svenska samhället kommer i stor utsträckning att gå genom skolan. Den svenska skolan står inför stora utmaningar när antalet nyanlända elever ökar snabbt samtidigt som skolresultaten fortfarande är för låga. Under åren framöver kommer det att krävas särskilda ansträngningar för att alla barn i Sverige, oavsett bakgrund, ska få en bra start i livet och en rivstart i vårt skolsystem. Som ett resultat av Alliansens politik har skolresultaten vänt uppåt efter en lång tids nedgång, men det är inte tillräckligt. </w:t>
      </w:r>
    </w:p>
    <w:p w:rsidRPr="00BC1A76" w:rsidR="0010612D" w:rsidP="00891ACC" w:rsidRDefault="0010612D" w14:paraId="64237EE3" w14:textId="39AFDFF0">
      <w:r w:rsidRPr="00BC1A76">
        <w:t>Den akuta lärarbristen är ett av de största hoten mot möjligheten att stärka elevernas kunskaper i skolan. Enligt Skolverkets senaste prognos kommer det saknas 80</w:t>
      </w:r>
      <w:r w:rsidR="002F470A">
        <w:t> </w:t>
      </w:r>
      <w:r w:rsidRPr="00BC1A76">
        <w:t>000 lärare i Sverige år 2031. För att lösa detta vill Moderaterna förbättra villkoren och locka fler till yrket. Kvaliteten på lärarutbildningen måste förbättras. Staten behöver ta ännu större ansvar för att säkra kompetens</w:t>
      </w:r>
      <w:r w:rsidRPr="00BC1A76" w:rsidR="00891ACC">
        <w:t>försörjningen till våra skolor.</w:t>
      </w:r>
    </w:p>
    <w:p w:rsidRPr="00BC1A76" w:rsidR="0010612D" w:rsidP="00891ACC" w:rsidRDefault="0010612D" w14:paraId="40C7A5E1" w14:textId="48893EE4">
      <w:pPr>
        <w:pStyle w:val="Rubrik3"/>
      </w:pPr>
      <w:bookmarkStart w:name="_Toc20961566" w:id="98"/>
      <w:bookmarkStart w:name="_Toc20973755" w:id="99"/>
      <w:r w:rsidRPr="00BC1A76">
        <w:t xml:space="preserve">6.3.2 </w:t>
      </w:r>
      <w:r w:rsidR="00AE0273">
        <w:t xml:space="preserve"> </w:t>
      </w:r>
      <w:r w:rsidRPr="00BC1A76">
        <w:t>Skolan ska vara bäst för dem som behöver den mest</w:t>
      </w:r>
      <w:bookmarkEnd w:id="98"/>
      <w:bookmarkEnd w:id="99"/>
    </w:p>
    <w:p w:rsidRPr="00AE0273" w:rsidR="0010612D" w:rsidP="00AE0273" w:rsidRDefault="0010612D" w14:paraId="4633734B" w14:textId="141310F4">
      <w:pPr>
        <w:pStyle w:val="Normalutanindragellerluft"/>
      </w:pPr>
      <w:r w:rsidRPr="00AE0273">
        <w:t>Skickliga lärare ska ha bra betalt. Sveriges lärare ska därför känna sig trygga med att de riktade lönehöjningar som görs i dag ska fortsätta att gälla. För att göra läraryrket mer attraktivt behövs även goda möjligheter att göra karriär och utvecklas i yrket. Alliansregeringen införde därför karriärlärartjänster och målet var att fler än var femte lärare med pedagogisk högskoleexamen skulle få möjlighet till en förstelärartjänst. Moderaterna</w:t>
      </w:r>
      <w:r w:rsidRPr="00AE0273" w:rsidR="002F470A">
        <w:t>s</w:t>
      </w:r>
      <w:r w:rsidRPr="00AE0273">
        <w:t xml:space="preserve"> och Kristdemokraternas budget för 2019 innebar en utbyggnad av antalet karriärtjänster. Moderaterna vill fortsätta bygga ut antalet karriärtjänster i utanförskaps</w:t>
      </w:r>
      <w:r w:rsidR="008C7AF4">
        <w:softHyphen/>
      </w:r>
      <w:r w:rsidRPr="00AE0273">
        <w:t>områden.</w:t>
      </w:r>
    </w:p>
    <w:p w:rsidRPr="00BC1A76" w:rsidR="0010612D" w:rsidP="0010612D" w:rsidRDefault="0010612D" w14:paraId="3EDAD3D2" w14:textId="61F3BF62">
      <w:r w:rsidRPr="00BC1A76">
        <w:t xml:space="preserve">Allt fler skolor anställer nu lärarassistenter för att avlasta lärarna </w:t>
      </w:r>
      <w:r w:rsidR="002F470A">
        <w:t>från</w:t>
      </w:r>
      <w:r w:rsidRPr="00BC1A76">
        <w:t xml:space="preserve"> administrativt arbete så att de kan fokusera på kärnverksamheten – undervisningen. Arbetsuppgifterna handlar om att organisera nationella prov, boka lokaler, planera in föräldrasamtal, frånvaroadministration med mera. Detta är en positiv utveckling som bidrar till att uppvärdera läraryrket. I utanförskapsområden är behovet av administrativ avlastning ofta särskilt stort. Undervisningen kräver mer tid och det finns fler elever med sociala problem som kräver extra mycket samverkan mellan elevhälsa, föräldrarna och andra myndigheter. Moderaterna har samtidigt hörsammat många skolor</w:t>
      </w:r>
      <w:r w:rsidR="002F470A">
        <w:t>s</w:t>
      </w:r>
      <w:r w:rsidRPr="00BC1A76">
        <w:t xml:space="preserve"> och kommuners önskan om en mer stabil och långsiktig finansiering där de själva får bestämma hur de ska fördela sina medel, utifrån lokala behov. Moderaterna höjer därför anslagen till landets kommuner rejält så att mer pengar kan gå till skolan och styras dit behoven är som störst.</w:t>
      </w:r>
    </w:p>
    <w:p w:rsidRPr="00BC1A76" w:rsidR="0010612D" w:rsidP="0010612D" w:rsidRDefault="0010612D" w14:paraId="6BFCF561" w14:textId="77777777">
      <w:r w:rsidRPr="00BC1A76">
        <w:t xml:space="preserve">För barn som har halkat efter eller är i riskzonen har insatser visat sig ge större effekt ju tidigare de genomförs. Förskolans uppgift att förbereda inför skolstarten är därmed särskilt viktig för barn som kommer från studieovana hem eller utsatta miljöer. Förskolan kan även spela en stor roll för barnens möjligheter att tidigt lära sig svenska. Men många elever är på grund av att deras föräldrar inte arbetar utestängda från de fördelar en fungerande förskola kan ge dem. Moderaterna vill därför, när ekonomin tillåter, utöka rätten till förskola till 30 timmar i veckan för barn med föräldrar som får långvarigt försörjningsstöd eller som är arbetslösa. </w:t>
      </w:r>
    </w:p>
    <w:p w:rsidRPr="00BC1A76" w:rsidR="0010612D" w:rsidP="00891ACC" w:rsidRDefault="0010612D" w14:paraId="625E7F20" w14:textId="11A2D6E7">
      <w:r w:rsidRPr="00BC1A76">
        <w:t xml:space="preserve">Av de elever som invandrat till Sverige efter skolstart blev knappt ens en tredjedel behöriga till gymnasiet läsåret 2018/19. Av de elever som Skolverket definierar som </w:t>
      </w:r>
      <w:r w:rsidRPr="00BC1A76">
        <w:lastRenderedPageBreak/>
        <w:t>nyinvandrade och som har varit i Sverige kortare än fyra år blev färre än var tredje elev behörig. Erfarenheten visar att mycket få av dessa elever kommer att klara av att läsa in en hel gymnasieutbildning, men också att introduktionsprogrammen inte fungerar så som det var tänkt. Därför vill vi, vid sidan av dagens treåriga nationella gymnasie</w:t>
      </w:r>
      <w:r w:rsidR="008C7AF4">
        <w:softHyphen/>
      </w:r>
      <w:r w:rsidRPr="00BC1A76">
        <w:t xml:space="preserve">program, att det ska inrättas en tvåårig yrkesskola på gymnasial nivå, där fokus ligger på yrkesämnen och för nyanlända svenska. Det ska alltid gå att välja till kurser för att uppnå gymnasiebehörighet och om man blir behörig växla </w:t>
      </w:r>
      <w:r w:rsidRPr="00BC1A76" w:rsidR="00891ACC">
        <w:t>över till ett gymnasie</w:t>
      </w:r>
      <w:r w:rsidR="008C7AF4">
        <w:softHyphen/>
      </w:r>
      <w:r w:rsidRPr="00BC1A76" w:rsidR="00891ACC">
        <w:t>program.</w:t>
      </w:r>
    </w:p>
    <w:p w:rsidRPr="00BC1A76" w:rsidR="0010612D" w:rsidP="00891ACC" w:rsidRDefault="0010612D" w14:paraId="5E3FD640" w14:textId="7DDA8C1F">
      <w:pPr>
        <w:pStyle w:val="Rubrik3"/>
      </w:pPr>
      <w:bookmarkStart w:name="_Toc20961567" w:id="100"/>
      <w:bookmarkStart w:name="_Toc20973756" w:id="101"/>
      <w:r w:rsidRPr="00BC1A76">
        <w:t>6.3.3</w:t>
      </w:r>
      <w:r w:rsidR="00AE0273">
        <w:t xml:space="preserve"> </w:t>
      </w:r>
      <w:r w:rsidRPr="00BC1A76">
        <w:t xml:space="preserve"> Ordning och reda och hög kvalitet på landets skolor</w:t>
      </w:r>
      <w:bookmarkEnd w:id="100"/>
      <w:bookmarkEnd w:id="101"/>
    </w:p>
    <w:p w:rsidRPr="00AE0273" w:rsidR="001939E9" w:rsidP="00AE0273" w:rsidRDefault="0010612D" w14:paraId="73F6A475" w14:textId="77777777">
      <w:pPr>
        <w:pStyle w:val="Normalutanindragellerluft"/>
      </w:pPr>
      <w:r w:rsidRPr="00AE0273">
        <w:t>Enligt OECD har Sverige mer problem med ordning och reda i skolan än andra länder. Enligt den senaste undersökningen hade varannan elev kommit för sent minst en gång de senaste två veckorna. 38 procent uppger att det är stökigt i klassrummet och det förekommer att elever har hörselkåpor på sig. Anmälningarna till Skolinspektionen om kränkande behandling ökar. Bristen på ordning drabbar dem som redan kommer från utsatta miljöer</w:t>
      </w:r>
      <w:r w:rsidRPr="00AE0273" w:rsidR="002F470A">
        <w:t xml:space="preserve"> värst</w:t>
      </w:r>
      <w:r w:rsidRPr="00AE0273">
        <w:t xml:space="preserve">, till exempel dem som också har svårt att få studiero hemma. Det finns grundskolor där inte ens hälften av eleverna når gymnasiebehörighet. I vissa fall är det två av tre elever som inte når tillräckliga kunskaper för att gå vidare till gymnasiet. Skolor som år efter år inte klarar sitt uppdrag kan inte få fortsätta. De ska läggas ner. Det gäller både fristående och kommunala skolor. Elever och föräldrar ska ha möjlighet att själva välja – och välja bort – skola för att hitta det alternativ som passar dem bäst. </w:t>
      </w:r>
    </w:p>
    <w:p w:rsidRPr="00AE0273" w:rsidR="0010612D" w:rsidP="00AE0273" w:rsidRDefault="00756233" w14:paraId="2EF7C33C" w14:textId="709C1AE3">
      <w:pPr>
        <w:pStyle w:val="Rubrik2"/>
      </w:pPr>
      <w:bookmarkStart w:name="_Toc48811592" w:id="102"/>
      <w:r w:rsidRPr="00AE0273">
        <w:t>6.4</w:t>
      </w:r>
      <w:r w:rsidR="00AE0273">
        <w:t xml:space="preserve"> </w:t>
      </w:r>
      <w:r w:rsidRPr="00AE0273">
        <w:t xml:space="preserve"> Ett klimatsmart Sverige</w:t>
      </w:r>
      <w:bookmarkEnd w:id="102"/>
    </w:p>
    <w:p w:rsidRPr="00AE0273" w:rsidR="0010612D" w:rsidP="00AE0273" w:rsidRDefault="0010612D" w14:paraId="7209A4BE" w14:textId="77777777">
      <w:pPr>
        <w:pStyle w:val="Normalutanindragellerluft"/>
      </w:pPr>
      <w:r w:rsidRPr="00AE0273">
        <w:t xml:space="preserve">Klimatutmaningen är global. Det innebär att vi i Sverige måste möta den på både ett internationellt och ett nationellt plan. Efter fleråriga förhandlingar var det mycket glädjande att världens länder år 2015 enades om ett klimatavtal i Paris. Genom avtalet har länderna förbundit sig till att hålla den globala ökningen av medeltemperaturen väl under två grader och göra ansträngningar för att den inte ska överstiga en och en halv grad. Huruvida tvågradersmålet går att nå beror på en rad faktorer, såsom globalt samarbete, när utsläppen börjar minska och om tekniken för att fånga och lagra koldioxid kommer på plats. </w:t>
      </w:r>
    </w:p>
    <w:p w:rsidRPr="00BC1A76" w:rsidR="0010612D" w:rsidP="0010612D" w:rsidRDefault="0010612D" w14:paraId="770205F4" w14:textId="2F1B0C66">
      <w:r w:rsidRPr="00BC1A76">
        <w:t>Den breda uppslutningen bakom Parisavtalet signalerar att klimatutmaningen tas på allvar och att världens länder känner gemensamt ansvar för att hejda klimat</w:t>
      </w:r>
      <w:r w:rsidR="008C7AF4">
        <w:softHyphen/>
      </w:r>
      <w:r w:rsidRPr="00BC1A76">
        <w:t xml:space="preserve">förändringarna. Men det är nu det stora arbetet börjar: att göra det som krävs för att stoppa klimatförändringarna – och det är bråttom. Ett gott internationellt samarbete är avgörande för att nå framsteg. De nationella åtaganden som kommunicerats är långt ifrån tillräckliga för att nå tvågradersmålet och än mindre målet på en och en halv grad. </w:t>
      </w:r>
    </w:p>
    <w:p w:rsidRPr="00BC1A76" w:rsidR="0010612D" w:rsidP="0010612D" w:rsidRDefault="0010612D" w14:paraId="23AB6870" w14:textId="3BB76C89">
      <w:r w:rsidRPr="00BC1A76">
        <w:t>Det kanske viktigaste verktyget för att minska utsläppen av växthusgaser inom EU är utsläppshandelssystemet (EU ETS). Systemet täcker cirka 45 procent av EU:s utsläpp av växthusgaser. Inom systemet sätts ett utsläppstak, som minskas över tid. Men även om EU nådde nettonollutsläpp i morgon så skulle det inte räcka för att stoppa klimat</w:t>
      </w:r>
      <w:r w:rsidR="008C7AF4">
        <w:softHyphen/>
      </w:r>
      <w:r w:rsidRPr="00BC1A76">
        <w:t xml:space="preserve">förändringarna. EU står i dag för cirka nio procent av de globala utsläppen medan Sverige står för cirka en promille av de globala utsläppen. Nyckeln till ett framgångsrikt klimatarbete ligger i att ställa sig frågan hur vi i Sverige och EU kan göra vårt, samtidigt som vi möjliggör för och driver på övriga världen att göra sitt. Det kanske viktigaste </w:t>
      </w:r>
      <w:r w:rsidRPr="00BC1A76">
        <w:lastRenderedPageBreak/>
        <w:t>Sverige och EU kan bistå med i kampen mot klimatförändringarna är att visa att det går att sänka utsläppen samtidigt som man har en stark tillväxt.</w:t>
      </w:r>
    </w:p>
    <w:p w:rsidRPr="00BC1A76" w:rsidR="0010612D" w:rsidP="0010612D" w:rsidRDefault="0010612D" w14:paraId="01D261D7" w14:textId="06CBA88D">
      <w:r w:rsidRPr="00BC1A76">
        <w:t>På det nationella planet är det betydelsefullt att Moderaterna och sex andra riksdagspartier enats om målet att Sverige ska ha noll nettoutsläpp av växthusgaser senast år 2045. Grunden för överenskommelsen lades i Miljömålsberedningen och antogs sedan i riksdagen i juni 2017 genom det förstärkta klimatpolitiska ramverket. Överenskommelsen innebär att det finns en bred samsyn kring de klimatutmaningar vi står inför, och den skapar därmed förutsättningar för en långsiktig miljö- och klimat</w:t>
      </w:r>
      <w:r w:rsidR="008C7AF4">
        <w:softHyphen/>
      </w:r>
      <w:r w:rsidRPr="00BC1A76">
        <w:t xml:space="preserve">politik. </w:t>
      </w:r>
    </w:p>
    <w:p w:rsidRPr="00BC1A76" w:rsidR="0010612D" w:rsidP="0010612D" w:rsidRDefault="0010612D" w14:paraId="7F001DB7" w14:textId="77777777">
      <w:r w:rsidRPr="00BC1A76">
        <w:t>I statsbudgeten för 2019 satsade Moderaterna och Kristdemokraterna betydande medel på åtgärder som renar våra hav, sjöar och vattendrag. Vi införde ett nytt stöd för teknikneutral laddinfrastruktur – för att säkerställa att nödvändig infrastruktur finns på plats för att en omställning av fordonsflottan ska kunna ske. Klimatproblemen är globala – då behöver klimatpolitiken bedrivas även internationellt. Moderaterna och Kristdemokraterna hänförde ytterligare en miljard kronor till ökat klimatbistånd. Vi ökade även klimatinvesteringarna utomlands och höjde anslaget till miljöforskning. Moderaterna tänker fortsätta bedriva en miljö- och klimatpolitik som ger så stor effekt som möjligt för varje satsad skattekrona.</w:t>
      </w:r>
    </w:p>
    <w:p w:rsidRPr="00BC1A76" w:rsidR="0010612D" w:rsidP="0010612D" w:rsidRDefault="0010612D" w14:paraId="4280E08E" w14:textId="77777777">
      <w:r w:rsidRPr="00BC1A76">
        <w:t xml:space="preserve">Den största delen av Sveriges koldioxidutsläpp kommer från basindustrin och inrikes transporter, vilka tillsammans står för ca två tredjedelar av Sveriges totala utsläpp. Insatser för att minska utsläppen inom dessa sektorer är därför helt centrala för att klara omställningen till ett grönare samhälle. Ska vi på riktigt minska svenska utsläpp måste vi bort från användningen av kol och fossila drivmedel. </w:t>
      </w:r>
    </w:p>
    <w:p w:rsidRPr="00BC1A76" w:rsidR="0010612D" w:rsidP="0010612D" w:rsidRDefault="0010612D" w14:paraId="653387B8" w14:textId="4C3E72F1">
      <w:r w:rsidRPr="00BC1A76">
        <w:t xml:space="preserve">Det kräver en omfattande elektrifiering. Industrin måste elektrifieras tillsammans med bilar och lastbilar. Lika viktigt är det att elen som produceras är fossilfri. Det ställer mycket höga krav på att Sverige klarar av att producera och leverera fossilfri el till konkurrenskraftiga priser, både för klimatet och </w:t>
      </w:r>
      <w:r w:rsidR="00076D7B">
        <w:t xml:space="preserve">för </w:t>
      </w:r>
      <w:r w:rsidRPr="00BC1A76">
        <w:t xml:space="preserve">den svenska konkurrenskraftens skull. </w:t>
      </w:r>
    </w:p>
    <w:p w:rsidRPr="00BC1A76" w:rsidR="0010612D" w:rsidP="0010612D" w:rsidRDefault="0010612D" w14:paraId="04EA7969" w14:textId="1975AC5F">
      <w:pPr>
        <w:ind w:firstLine="0"/>
      </w:pPr>
      <w:r w:rsidRPr="00BC1A76">
        <w:t xml:space="preserve">I den här budgetmotionen presenterar Moderaterna ett omfattande elektrifieringspaket. Detta för att öka Sveriges elproduktion och säkerställa en trygg energiförsörjning, garantera tillgång till el i Sverige och öka möjligheterna </w:t>
      </w:r>
      <w:r w:rsidR="00076D7B">
        <w:t>till</w:t>
      </w:r>
      <w:r w:rsidRPr="00BC1A76">
        <w:t xml:space="preserve"> smarta lösningar som elektrifierar svens</w:t>
      </w:r>
      <w:r w:rsidRPr="00BC1A76" w:rsidR="00891ACC">
        <w:t>k industri och transportsektor.</w:t>
      </w:r>
    </w:p>
    <w:p w:rsidRPr="00BC1A76" w:rsidR="0010612D" w:rsidP="00891ACC" w:rsidRDefault="0010612D" w14:paraId="32406346" w14:textId="3F30E9CA">
      <w:pPr>
        <w:pStyle w:val="Rubrik3"/>
      </w:pPr>
      <w:bookmarkStart w:name="_Toc20961570" w:id="103"/>
      <w:bookmarkStart w:name="_Toc20973758" w:id="104"/>
      <w:r w:rsidRPr="00BC1A76">
        <w:t>6.4.1</w:t>
      </w:r>
      <w:r w:rsidR="00AE0273">
        <w:t xml:space="preserve"> </w:t>
      </w:r>
      <w:r w:rsidRPr="00BC1A76">
        <w:t xml:space="preserve"> Säkerställ en trygg elförsörjning</w:t>
      </w:r>
      <w:bookmarkEnd w:id="103"/>
      <w:bookmarkEnd w:id="104"/>
      <w:r w:rsidRPr="00BC1A76">
        <w:t xml:space="preserve"> </w:t>
      </w:r>
    </w:p>
    <w:p w:rsidRPr="00AE0273" w:rsidR="0010612D" w:rsidP="00AE0273" w:rsidRDefault="0010612D" w14:paraId="6B2D3BC2" w14:textId="4E0DE876">
      <w:pPr>
        <w:pStyle w:val="Normalutanindragellerluft"/>
      </w:pPr>
      <w:r w:rsidRPr="00AE0273">
        <w:t>Sveriges konkurrenskraft och välfärd bygger på en trygg elförsörjning. Den svenska energipolitiken ska säkra el till konkurrenskraftiga priser och garantera att el finns när den behövs. Elektrifieringen är dessutom en central del i vår klimatomställning. Fortsatt tillgång till fossilfri el är en förutsättning för att minska Sveriges utsläpp av växthus</w:t>
      </w:r>
      <w:r w:rsidR="008C7AF4">
        <w:softHyphen/>
      </w:r>
      <w:r w:rsidRPr="00AE0273">
        <w:t>gaser.</w:t>
      </w:r>
    </w:p>
    <w:p w:rsidRPr="00BC1A76" w:rsidR="0010612D" w:rsidP="0010612D" w:rsidRDefault="0010612D" w14:paraId="415A7EAF" w14:textId="0A92FAD7">
      <w:r w:rsidRPr="00BC1A76">
        <w:t>Efterfrågan på el förväntas öka kraftigt framöver. Konsultbolaget Sweco har räknat ut att elbehovet ökar med 29 procent fram till 2045 om vi i Sverige ska klara att nå vårt mål om nettonollutsläpp. Samtidigt går Sverige mot en situation där tillgången till el väntas försämras i och med nedstängningen av Ringhals</w:t>
      </w:r>
      <w:r w:rsidR="00076D7B">
        <w:t> </w:t>
      </w:r>
      <w:r w:rsidRPr="00BC1A76">
        <w:t>1 och</w:t>
      </w:r>
      <w:r w:rsidR="00076D7B">
        <w:t> </w:t>
      </w:r>
      <w:r w:rsidRPr="00BC1A76">
        <w:t>2, som redan har inletts</w:t>
      </w:r>
      <w:r w:rsidR="00076D7B">
        <w:t>.</w:t>
      </w:r>
      <w:r w:rsidRPr="00BC1A76">
        <w:t xml:space="preserve"> Enligt Svenska </w:t>
      </w:r>
      <w:r w:rsidRPr="00BC1A76" w:rsidR="00076D7B">
        <w:t xml:space="preserve">kraftnät </w:t>
      </w:r>
      <w:r w:rsidRPr="00BC1A76">
        <w:t>kommer balansen mellan tillgång och efterfrågan på el att försämras redan under de närmaste åren.</w:t>
      </w:r>
    </w:p>
    <w:p w:rsidR="001939E9" w:rsidP="0010612D" w:rsidRDefault="0010612D" w14:paraId="45B2E979" w14:textId="77777777">
      <w:r w:rsidRPr="00BC1A76">
        <w:lastRenderedPageBreak/>
        <w:t>För att möjliggöra en ökad elektrifiering av samhället under de kommande åren behöver elproduktionen öka. Det kommer krävas långsiktig</w:t>
      </w:r>
      <w:r w:rsidR="00076D7B">
        <w:t>a</w:t>
      </w:r>
      <w:r w:rsidRPr="00BC1A76">
        <w:t xml:space="preserve"> och kraftfulla satsningar på både kärnkraft och förnybar energi.</w:t>
      </w:r>
    </w:p>
    <w:p w:rsidRPr="00E97517" w:rsidR="0010612D" w:rsidP="00E97517" w:rsidRDefault="0010612D" w14:paraId="470595C7" w14:textId="21293A6B">
      <w:pPr>
        <w:pStyle w:val="Rubrik4"/>
      </w:pPr>
      <w:r w:rsidRPr="00E97517">
        <w:t xml:space="preserve">Energipolitiska mål ska omfatta alla fossilfria kraftslag </w:t>
      </w:r>
    </w:p>
    <w:p w:rsidRPr="00AE0273" w:rsidR="0010612D" w:rsidP="00AE0273" w:rsidRDefault="0010612D" w14:paraId="3C4FD932" w14:textId="069BDC66">
      <w:pPr>
        <w:pStyle w:val="Normalutanindragellerluft"/>
      </w:pPr>
      <w:r w:rsidRPr="00AE0273">
        <w:t>Energiöverenskommelsen från 2016 lade grunden för en långsiktig energipolitik. Den fasar ut fossila bränslen, samtidigt som Socialdemokraternas straffbeskattning av kärn</w:t>
      </w:r>
      <w:r w:rsidR="008C7AF4">
        <w:softHyphen/>
      </w:r>
      <w:r w:rsidRPr="00AE0273">
        <w:t>kraft har upphört. Men det finns ett stort problem: Enligt överenskommelsen är målet att elproduktionen 2040 ska vara 100 procent förnybar. Det står i konflikt med det andra befintliga målet, att inte stipulera ett stoppdatum för kärnkraften.</w:t>
      </w:r>
    </w:p>
    <w:p w:rsidR="001939E9" w:rsidP="00945823" w:rsidRDefault="0010612D" w14:paraId="3289022D" w14:textId="2462ED41">
      <w:r w:rsidRPr="00BC1A76">
        <w:t>Målet om 100 procent förnybart elsystem bör därför bytas mot ett mål om ett 100 procent fossilfritt elsystem. Både förnybar el och kärnkraft behövs för att nå klimat</w:t>
      </w:r>
      <w:r w:rsidR="008C7AF4">
        <w:softHyphen/>
      </w:r>
      <w:r w:rsidRPr="00BC1A76">
        <w:t>målen. Det skulle därtill bli en viktig signal till marknaden att det finns politiskt stöd för kärnkraft långt efter 2040. Och att även energipolitiken tar klimatfrågan på allvar.</w:t>
      </w:r>
    </w:p>
    <w:p w:rsidRPr="00E97517" w:rsidR="0010612D" w:rsidP="00E97517" w:rsidRDefault="0010612D" w14:paraId="1A033DEA" w14:textId="7BB38F2F">
      <w:pPr>
        <w:pStyle w:val="Rubrik4"/>
      </w:pPr>
      <w:r w:rsidRPr="00E97517">
        <w:t xml:space="preserve">Fjärde generationens kärnkraft </w:t>
      </w:r>
    </w:p>
    <w:p w:rsidRPr="00AE0273" w:rsidR="0010612D" w:rsidP="00AE0273" w:rsidRDefault="0010612D" w14:paraId="096AE7DE" w14:textId="77777777">
      <w:pPr>
        <w:pStyle w:val="Normalutanindragellerluft"/>
      </w:pPr>
      <w:r w:rsidRPr="00AE0273">
        <w:t xml:space="preserve">De svenska kärnkraftsreaktorerna beräknas ha en säker drifttid på åtminstone 60 år. Det innebär en stängning av de befintliga reaktorerna under 2040-talet. Det bör samtidigt vara möjligt att driva vissa av reaktorerna längre än så. För att trygga en långsiktig, effektiv och fossilfri elförsörjning i Sverige måste vi se till hur vi kan trygga Sveriges energibehov även i framtiden. </w:t>
      </w:r>
    </w:p>
    <w:p w:rsidRPr="00BC1A76" w:rsidR="0010612D" w:rsidP="00945823" w:rsidRDefault="0010612D" w14:paraId="654DE96B" w14:textId="023492EF">
      <w:r w:rsidRPr="00BC1A76">
        <w:t>Parallellt med att de befintliga reaktorerna drivs vidare bör Sverige därför vara på</w:t>
      </w:r>
      <w:r w:rsidR="008C7AF4">
        <w:softHyphen/>
      </w:r>
      <w:r w:rsidRPr="00BC1A76">
        <w:t>drivande i att utveckla fjärde generationens kärnkraft. Fjärde generationens kärnkraft är ett samlingsnamn som innebär en billig och stabil elproduktion, vilken kännetecknas av hög säkerhet och en produktion fri från långlivat avfall. Det uttjänta bränslet från den tidigare generationens kärnkraft fungerar som nytt bränsle.</w:t>
      </w:r>
    </w:p>
    <w:p w:rsidRPr="00BC1A76" w:rsidR="0010612D" w:rsidP="00945823" w:rsidRDefault="0010612D" w14:paraId="7900896E" w14:textId="35F596C5">
      <w:r w:rsidRPr="00BC1A76">
        <w:t xml:space="preserve">I ett första skede bör Sverige inleda ett forskningsprojekt i syfte att upprätta en demonstrationsanläggning för fjärde generationens kärnkraft. För att möjliggöra detta ökar vi Energimyndighetens anslag för forskning med 100 miljoner per år från och med 2020. Det ökade anslaget ska användas i syfte att inleda arbetet med </w:t>
      </w:r>
      <w:r w:rsidR="00076D7B">
        <w:t xml:space="preserve">att </w:t>
      </w:r>
      <w:r w:rsidRPr="00BC1A76">
        <w:t>utveckla en forskningsreaktor. Energimyndigheten bör få i uppdrag att utlysa ett sådant forsknings</w:t>
      </w:r>
      <w:r w:rsidR="008C7AF4">
        <w:softHyphen/>
      </w:r>
      <w:r w:rsidRPr="00BC1A76">
        <w:t>projekt. I takt med att forskningsprojektet utvecklas avser Moderaterna att skjuta till ytterligare resurser.</w:t>
      </w:r>
    </w:p>
    <w:p w:rsidR="001939E9" w:rsidP="00945823" w:rsidRDefault="0010612D" w14:paraId="2767FFCF" w14:textId="77777777">
      <w:r w:rsidRPr="00BC1A76">
        <w:t xml:space="preserve">Sverige har stabila och välfungerande samhällsinstitutioner, en högteknologisk industri, en välutbildad befolkning och en erfarenhet av att bygga ut kärnkraften. Det finns med andra ord goda förutsättningar för att Sverige ska leda utvecklingen vad gäller fjärde generationens kärnkraft i Europa. Det mesta av tekniken som ligger till grund för nästa generations kärnkraft har testats i stor skala. Det som framförallt återstår är att tillse </w:t>
      </w:r>
      <w:r w:rsidR="005F0A6C">
        <w:t xml:space="preserve">och </w:t>
      </w:r>
      <w:r w:rsidRPr="00BC1A76">
        <w:t>att visa att systemet i helhet fungerar.</w:t>
      </w:r>
    </w:p>
    <w:p w:rsidRPr="00E97517" w:rsidR="0010612D" w:rsidP="00E97517" w:rsidRDefault="0010612D" w14:paraId="4C1626B0" w14:textId="4D2534D0">
      <w:pPr>
        <w:pStyle w:val="Rubrik4"/>
      </w:pPr>
      <w:r w:rsidRPr="00E97517">
        <w:t xml:space="preserve">Skatt på kraftvärme </w:t>
      </w:r>
    </w:p>
    <w:p w:rsidRPr="00AE0273" w:rsidR="0010612D" w:rsidP="00AE0273" w:rsidRDefault="0010612D" w14:paraId="08D717AA" w14:textId="29A5C309">
      <w:pPr>
        <w:pStyle w:val="Normalutanindragellerluft"/>
      </w:pPr>
      <w:r w:rsidRPr="00AE0273">
        <w:t>I regeringens vårändringsbudget 2019 infördes en höjning av skatten på kraftvärme genom att ta bort skattenedsättningen av energiskatt, och samtidigt höja koldioxid</w:t>
      </w:r>
      <w:r w:rsidR="008C7AF4">
        <w:softHyphen/>
      </w:r>
      <w:r w:rsidRPr="00AE0273">
        <w:t xml:space="preserve">skatten för fossila bränslen som används för att producera värme i kraftvärmeverk. Förslaget syftade till att bidra till den pågående omställningen från fossila bränslen till biobränslen i svenska kraftvärmeverk. </w:t>
      </w:r>
    </w:p>
    <w:p w:rsidRPr="00BC1A76" w:rsidR="00945823" w:rsidP="00891ACC" w:rsidRDefault="0010612D" w14:paraId="3EB3938C" w14:textId="77777777">
      <w:r w:rsidRPr="00BC1A76">
        <w:lastRenderedPageBreak/>
        <w:t>Kraftvärmeanläggningar meddelade redan innan skatten infördes att de tvingas lägga ned sina verksamheter. En tidigarelagd stängning av dessa kraftvärmeanläggningar förvärrar den redan akuta effektsituationen. Minskad elproduktion i svenska kraftvärmeanläggningar riskerar därigenom att medföra ökad import av elkraft som producerats med fossila bränslen i andra länder. Moderaterna vill att den höjda skatten på kraftvärme avskaffas.</w:t>
      </w:r>
    </w:p>
    <w:p w:rsidRPr="00BC1A76" w:rsidR="0010612D" w:rsidP="00891ACC" w:rsidRDefault="0010612D" w14:paraId="0A3043F2" w14:textId="417A87D0">
      <w:pPr>
        <w:pStyle w:val="Rubrik3"/>
      </w:pPr>
      <w:bookmarkStart w:name="_Toc20961571" w:id="105"/>
      <w:bookmarkStart w:name="_Toc20973759" w:id="106"/>
      <w:r w:rsidRPr="00BC1A76">
        <w:t xml:space="preserve">6.4.2 </w:t>
      </w:r>
      <w:r w:rsidR="00AE0273">
        <w:t xml:space="preserve"> </w:t>
      </w:r>
      <w:r w:rsidRPr="00BC1A76">
        <w:t>Tillgång till el i hela Sverige</w:t>
      </w:r>
      <w:bookmarkEnd w:id="105"/>
      <w:bookmarkEnd w:id="106"/>
      <w:r w:rsidRPr="00BC1A76">
        <w:t xml:space="preserve"> </w:t>
      </w:r>
    </w:p>
    <w:p w:rsidRPr="00AE0273" w:rsidR="0010612D" w:rsidP="00AE0273" w:rsidRDefault="0010612D" w14:paraId="78AB4578" w14:textId="77777777">
      <w:pPr>
        <w:pStyle w:val="Normalutanindragellerluft"/>
      </w:pPr>
      <w:r w:rsidRPr="00AE0273">
        <w:t xml:space="preserve">En fungerande distribution av el är en förutsättning för ett elektrifierat samhälle. Sveriges distribution av el lider redan av brister. Vi har stora problem med kapacitetsbrist på elmarknaden. Städer och energibolag tvingas säga nej till nya företag som vill etablera sig. Detta för att det helt enkelt inte finns tillräckligt med el. </w:t>
      </w:r>
    </w:p>
    <w:p w:rsidRPr="00BC1A76" w:rsidR="0010612D" w:rsidP="00945823" w:rsidRDefault="0010612D" w14:paraId="5D951363" w14:textId="5737F4FA">
      <w:r w:rsidRPr="00BC1A76">
        <w:t>Kapacitetsbristen i de svenska elnäten äventyrar i längden svensk konkurrenskraft. Uteblivna investeringar leder i sin tur till förlorade arbetstillfällen och minskad tillväxt. Det riskerar att stå i vägen för nya bostäder</w:t>
      </w:r>
      <w:r w:rsidR="005F0A6C">
        <w:t xml:space="preserve"> och</w:t>
      </w:r>
      <w:r w:rsidRPr="00BC1A76">
        <w:t xml:space="preserve"> ny infrastruktur och hotar upprätt</w:t>
      </w:r>
      <w:r w:rsidR="008C7AF4">
        <w:softHyphen/>
      </w:r>
      <w:r w:rsidRPr="00BC1A76">
        <w:t>hållandet av våra grundläggande välfärdssystem. Det tydligaste, men långt ifrån enda exemplet, är Pågen i Malmö som hindrades att expandera sin verksamhet på grund av kapacitetsbrist.</w:t>
      </w:r>
    </w:p>
    <w:p w:rsidRPr="00BC1A76" w:rsidR="0010612D" w:rsidP="00945823" w:rsidRDefault="0010612D" w14:paraId="3B15B47A" w14:textId="77777777">
      <w:r w:rsidRPr="00BC1A76">
        <w:t xml:space="preserve">På många ställen i Sverige är överföringskapaciteten inte tillräcklig. I dag ser vi framförallt problem vad gäller överföringen av el från stamnätet till de lokala och regionala näten. I stamnäten finns dessutom flaskhalsar som utgör hinder för effektiv överföring av el från de delar av landet där elen produceras, främst i norr, till de delar där den största konsumtionen sker, främst i söder. </w:t>
      </w:r>
    </w:p>
    <w:p w:rsidRPr="00BC1A76" w:rsidR="00945823" w:rsidP="00891ACC" w:rsidRDefault="0010612D" w14:paraId="4AB97B4B" w14:textId="77777777">
      <w:r w:rsidRPr="00BC1A76">
        <w:t>Utbyggnad av elnäten pågår, men skulle behöva ske betydligt snabbare för att anpassa sig till dagens och morgondagens behov. En viktig förklaring är att ledtiderna i tillståndsprocessen för att bygga elnät är långa (upp till tio år). Tillståndsprocesserna för att bygga nya elnät behöver förenklas betydligt jämfört med i dag. Det bör även tillsättas en effektutredning för att elmarknadens utformning ska bidra till ett stabilare elsystem, men också för att säkerställa en tillräcklig utbyggnad av elnätet.</w:t>
      </w:r>
    </w:p>
    <w:p w:rsidRPr="00BC1A76" w:rsidR="0010612D" w:rsidP="00891ACC" w:rsidRDefault="0010612D" w14:paraId="48BBD752" w14:textId="663D715A">
      <w:pPr>
        <w:pStyle w:val="Rubrik3"/>
      </w:pPr>
      <w:bookmarkStart w:name="_Toc20961572" w:id="107"/>
      <w:bookmarkStart w:name="_Toc20973760" w:id="108"/>
      <w:r w:rsidRPr="00BC1A76">
        <w:t>6.4.3</w:t>
      </w:r>
      <w:r w:rsidR="00AE0273">
        <w:t xml:space="preserve"> </w:t>
      </w:r>
      <w:r w:rsidRPr="00BC1A76">
        <w:t xml:space="preserve"> Smarta lösningar elektrifierar Sverige</w:t>
      </w:r>
      <w:bookmarkEnd w:id="107"/>
      <w:bookmarkEnd w:id="108"/>
      <w:r w:rsidRPr="00BC1A76">
        <w:t xml:space="preserve"> </w:t>
      </w:r>
    </w:p>
    <w:p w:rsidRPr="00AE0273" w:rsidR="001939E9" w:rsidP="00AE0273" w:rsidRDefault="0010612D" w14:paraId="70D2870D" w14:textId="18BE0A51">
      <w:pPr>
        <w:pStyle w:val="Normalutanindragellerluft"/>
      </w:pPr>
      <w:r w:rsidRPr="00AE0273">
        <w:t>I dag står transportsektorn och den svenska industrin tillsammans för två tredjedelar av Sveriges samlade koldioxidutsläpp. En ökad elektrifiering av industrin och fordons</w:t>
      </w:r>
      <w:r w:rsidR="008C7AF4">
        <w:softHyphen/>
      </w:r>
      <w:r w:rsidRPr="00AE0273">
        <w:t xml:space="preserve">flottan är därför helt avgörande för klimatomställningen. Bilar, lastbilar och fabriker måste gå från fossildrivet till fossilfritt. Det kräver i sin tur politik som möjliggör klimatsmarta lösningar, som kan skapa bättre förutsättningar för fossilfria transporter och industrier. </w:t>
      </w:r>
    </w:p>
    <w:p w:rsidRPr="00E97517" w:rsidR="0010612D" w:rsidP="00E97517" w:rsidRDefault="0010612D" w14:paraId="374B58AB" w14:textId="5BCD5F6C">
      <w:pPr>
        <w:pStyle w:val="Rubrik4"/>
      </w:pPr>
      <w:r w:rsidRPr="00E97517">
        <w:t xml:space="preserve">Elvägar på fler platser i Sverige </w:t>
      </w:r>
    </w:p>
    <w:p w:rsidRPr="00AE0273" w:rsidR="0010612D" w:rsidP="00AE0273" w:rsidRDefault="0010612D" w14:paraId="60955F87" w14:textId="4D9E83B1">
      <w:pPr>
        <w:pStyle w:val="Normalutanindragellerluft"/>
      </w:pPr>
      <w:r w:rsidRPr="00AE0273">
        <w:t>Genom att tillföra elektricitet till fordon under gång, antingen för drift eller för laddning av batterier, är elvägar en klimatsmart lösning för framtidens tunga transporter. Lastbilar som körs med denna teknik står i princip inte för några utsläpp av växthus</w:t>
      </w:r>
      <w:r w:rsidR="008C7AF4">
        <w:softHyphen/>
      </w:r>
      <w:r w:rsidRPr="00AE0273">
        <w:t xml:space="preserve">gaser samtidigt som bullret som vanligtvis uppstår från den här typen av transporter minskas. Infrastrukturen kring elvägarna kan dessutom användas för att ladda elbilar. </w:t>
      </w:r>
    </w:p>
    <w:p w:rsidRPr="00BC1A76" w:rsidR="0010612D" w:rsidP="00945823" w:rsidRDefault="0010612D" w14:paraId="5D7E9BDA" w14:textId="77777777">
      <w:r w:rsidRPr="00BC1A76">
        <w:t xml:space="preserve">Tekniken för elvägar har utvecklats kraftigt de senaste åren. Som exempel kan nämnas världens första elväg på allmän väg, som uppfördes utanför Gävle 2016. Sedan </w:t>
      </w:r>
      <w:r w:rsidRPr="00BC1A76">
        <w:lastRenderedPageBreak/>
        <w:t>dess har flera nya projekt genomförts, men för att Sverige även i fortsättningen ska ligga i framkant vad gäller utvecklingen krävs satsningar som möjliggör fler elektrifierade vägsträckor.</w:t>
      </w:r>
    </w:p>
    <w:p w:rsidR="001939E9" w:rsidP="00945823" w:rsidRDefault="0010612D" w14:paraId="7C43CA32" w14:textId="552EF4F7">
      <w:r w:rsidRPr="00BC1A76">
        <w:t>I maj 2018 beslutade regeringen att tillföra Trafikverket 300 miljoner kronor för minst ett nytt elvägsprojekt, som ska driftsättas år 2021. Till följd av regeringens beslut planeras nu två nya elvägar i Sverige. Satsningarna på ytterligare elektrifierade väg</w:t>
      </w:r>
      <w:r w:rsidR="008C7AF4">
        <w:softHyphen/>
      </w:r>
      <w:r w:rsidRPr="00BC1A76">
        <w:t xml:space="preserve">sträckor är ett steg i rätt riktning, men menar vi allvar med att öka elektrifieringen av fordonsflottan måste fler elvägar byggas. </w:t>
      </w:r>
    </w:p>
    <w:p w:rsidRPr="00E97517" w:rsidR="0010612D" w:rsidP="00E97517" w:rsidRDefault="0010612D" w14:paraId="06615DC4" w14:textId="07986412">
      <w:pPr>
        <w:pStyle w:val="Rubrik4"/>
      </w:pPr>
      <w:r w:rsidRPr="00E97517">
        <w:t xml:space="preserve">Teknikneutral laddinfrastruktur </w:t>
      </w:r>
    </w:p>
    <w:p w:rsidRPr="00AE0273" w:rsidR="001939E9" w:rsidP="00AE0273" w:rsidRDefault="0010612D" w14:paraId="4FBBE68C" w14:textId="05789581">
      <w:pPr>
        <w:pStyle w:val="Normalutanindragellerluft"/>
      </w:pPr>
      <w:r w:rsidRPr="00AE0273">
        <w:t>För att bidra till omställningen av transportsektorn och främja att fler väljer och vågar investera i laddbara, miljövänligare fordon behöver staten ta ett ansvar för utbyggnaden av laddinfrastruktur, där det är samhällsekonomiskt motiverat. Moderaterna vill se ett teknikneutralt stöd till infrastruktur för koldioxidfria transporter som inte kan använda sig av traditionell infrastruktur för bensin- och dieseltankning. Stödet bör inte begränsas till enbart batteridrivna fordon</w:t>
      </w:r>
      <w:r w:rsidRPr="00AE0273" w:rsidR="005F0A6C">
        <w:t>,</w:t>
      </w:r>
      <w:r w:rsidRPr="00AE0273">
        <w:t xml:space="preserve"> utan även exempelvis laddinfrastruktur för bränslecells</w:t>
      </w:r>
      <w:r w:rsidR="008C7AF4">
        <w:softHyphen/>
      </w:r>
      <w:r w:rsidRPr="00AE0273">
        <w:t>drivna fordon ska kunna omfattas. Därför måste stödet vara teknikneutralt såtillvida att det ska kunna stötta investeringar i infrastruktur för koldioxidfria transporter som inte kan använda sig av traditionell infrastruktur för bensin och diesel.</w:t>
      </w:r>
    </w:p>
    <w:p w:rsidRPr="00E97517" w:rsidR="0010612D" w:rsidP="00E97517" w:rsidRDefault="0010612D" w14:paraId="244D4581" w14:textId="4FB0E131">
      <w:pPr>
        <w:pStyle w:val="Rubrik4"/>
      </w:pPr>
      <w:r w:rsidRPr="00E97517">
        <w:t xml:space="preserve">Klimatavdrag för basindustrin </w:t>
      </w:r>
    </w:p>
    <w:p w:rsidRPr="00AE0273" w:rsidR="001939E9" w:rsidP="00AE0273" w:rsidRDefault="0010612D" w14:paraId="6A395372" w14:textId="7E0C2D4F">
      <w:pPr>
        <w:pStyle w:val="Normalutanindragellerluft"/>
      </w:pPr>
      <w:r w:rsidRPr="00AE0273">
        <w:t>Sverige har en omfattande basindustri med gruvnäring, stålindustri, cementproduktion, kemiindustri samt massa- och pappersindustri. Industrin har kommit långt i klimat</w:t>
      </w:r>
      <w:r w:rsidR="008C7AF4">
        <w:softHyphen/>
      </w:r>
      <w:r w:rsidRPr="00AE0273">
        <w:t xml:space="preserve">hänseende och är ett globalt föredöme. Likväl måste basindustrin precis som alla andra sektorer minska sina utsläpp. Moderaterna vill se ett klimatskatteavdrag för basindustri som investerar i teknik som kan minska eller helt eliminera utsläppen. </w:t>
      </w:r>
    </w:p>
    <w:p w:rsidRPr="00E97517" w:rsidR="0010612D" w:rsidP="00E97517" w:rsidRDefault="0010612D" w14:paraId="0A60D702" w14:textId="76886937">
      <w:pPr>
        <w:pStyle w:val="Rubrik4"/>
      </w:pPr>
      <w:r w:rsidRPr="00E97517">
        <w:t xml:space="preserve">Nya steg för elektrifiering av fordonssektorn </w:t>
      </w:r>
    </w:p>
    <w:p w:rsidRPr="00AE0273" w:rsidR="0010612D" w:rsidP="00AE0273" w:rsidRDefault="0010612D" w14:paraId="40252A43" w14:textId="77777777">
      <w:pPr>
        <w:pStyle w:val="Normalutanindragellerluft"/>
      </w:pPr>
      <w:r w:rsidRPr="00AE0273">
        <w:t>För att nå klimatmålen inom transportsektorn behöver Sverige skynda på utvecklingen mot mer koldioxidfria transporter. I detta arbete kommer eldrivna transporter att ha en stor och viktig roll att spela. 2018 infördes ett stöd till elektrifiering av fordonssektorn och det togs sedan vidare i Moderaternas och Kristdemokraternas budget. En stor del av stödet ska användas för att finansiera en nationell testanläggning för elfordon i Göteborg. Totalt sett är stödet tidsbegränsat till år 2023. Detta stöd vill Moderaterna utöka. Utöver dagens finansiering till testanläggning ska de nya medlen, i första hand, gå till projekt som utvecklar ny teknik för omställning av transportsektorn.</w:t>
      </w:r>
    </w:p>
    <w:p w:rsidR="001939E9" w:rsidP="00945823" w:rsidRDefault="0010612D" w14:paraId="106E229C" w14:textId="77777777">
      <w:r w:rsidRPr="00BC1A76">
        <w:t>I dag finns det nedsättningar av energiskatten för vissa typer av elanvändning men inte för annan, liknande användning. Exempelvis har spårbunden trafik som drivs på el nedsatt elskatt, medan eldrivna fordon som inte är spårbund</w:t>
      </w:r>
      <w:r w:rsidR="005F0A6C">
        <w:t>na</w:t>
      </w:r>
      <w:r w:rsidRPr="00BC1A76">
        <w:t>, såsom elbussar och ellastbilar, inte har det. På samma sätt har större skepp inom den yrkesmässiga sjöfarten lägre skatt på landström. Dessa skillnader bör tas bort genom att elbussar och ellastbilar liksom batteridrivna fartyg och elhybrider också ges lägre skatt. Moderaterna vill att skattenivåerna för olika fordonstyper som drivs på el utjämnas.</w:t>
      </w:r>
    </w:p>
    <w:p w:rsidRPr="00BC1A76" w:rsidR="0010612D" w:rsidP="00891ACC" w:rsidRDefault="0010612D" w14:paraId="06EE5C87" w14:textId="36B16FAC">
      <w:pPr>
        <w:pStyle w:val="Rubrik3"/>
      </w:pPr>
      <w:bookmarkStart w:name="_Toc20961573" w:id="109"/>
      <w:bookmarkStart w:name="_Toc20973761" w:id="110"/>
      <w:r w:rsidRPr="00BC1A76">
        <w:lastRenderedPageBreak/>
        <w:t xml:space="preserve">6.4.4 </w:t>
      </w:r>
      <w:r w:rsidR="00AE0273">
        <w:t xml:space="preserve"> </w:t>
      </w:r>
      <w:r w:rsidRPr="00BC1A76">
        <w:t>Effektiva klimatinvesteringar</w:t>
      </w:r>
      <w:bookmarkEnd w:id="109"/>
      <w:bookmarkEnd w:id="110"/>
    </w:p>
    <w:p w:rsidRPr="00AE0273" w:rsidR="0010612D" w:rsidP="00AE0273" w:rsidRDefault="0010612D" w14:paraId="01604924" w14:textId="27632977">
      <w:pPr>
        <w:pStyle w:val="Normalutanindragellerluft"/>
      </w:pPr>
      <w:r w:rsidRPr="00AE0273">
        <w:t xml:space="preserve">Vi måste göra allt vi kan för att sänka de svenska utsläppen. Det betyder dock inte att vi enbart ska fokusera på Sverige. Klimatkrisen är akut och vi måste snabbt sänka de globala klimatutsläppen. Flera rapporter pekar på att ett av de mest kostnadseffektiva verktygen inom klimatpolitiken är internationella klimatinvesteringar genom exempelvis </w:t>
      </w:r>
      <w:r w:rsidRPr="00AE0273" w:rsidR="005F0A6C">
        <w:t>c</w:t>
      </w:r>
      <w:r w:rsidRPr="00AE0273">
        <w:t xml:space="preserve">lean </w:t>
      </w:r>
      <w:r w:rsidRPr="00AE0273" w:rsidR="005F0A6C">
        <w:t>d</w:t>
      </w:r>
      <w:r w:rsidRPr="00AE0273">
        <w:t xml:space="preserve">evelopment </w:t>
      </w:r>
      <w:r w:rsidRPr="00AE0273" w:rsidR="005F0A6C">
        <w:t>m</w:t>
      </w:r>
      <w:r w:rsidRPr="00AE0273">
        <w:t>echanism (CDM). Dessa mekanismer har gett goda resultat på flera plan, såsom klimatpåverkan, luftkvalitet och hälsa samt tekniköver</w:t>
      </w:r>
      <w:r w:rsidR="008C7AF4">
        <w:softHyphen/>
      </w:r>
      <w:r w:rsidRPr="00AE0273">
        <w:t xml:space="preserve">föring och teknikutveckling. CDM har varit knutet till </w:t>
      </w:r>
      <w:r w:rsidRPr="00AE0273" w:rsidR="00174EEF">
        <w:t>Kyoto</w:t>
      </w:r>
      <w:r w:rsidRPr="00AE0273">
        <w:t>protokollet och kommer att ersättas av nya mekanismer knutna till Parisavtalet. När dessa finns på plats bör investeringarna övergå till dem. Budgeten för internationella klimatinvesteringar bör således öka. Samtidigt föreslår Moderaterna att den utsläppsbroms som regeringen avskaffa</w:t>
      </w:r>
      <w:r w:rsidRPr="00AE0273" w:rsidR="00102D58">
        <w:t>de</w:t>
      </w:r>
      <w:r w:rsidRPr="00AE0273">
        <w:t xml:space="preserve"> under 2018 återinförs i modifierad form i enlighet </w:t>
      </w:r>
      <w:r w:rsidRPr="00AE0273" w:rsidR="00102D58">
        <w:t xml:space="preserve">med </w:t>
      </w:r>
      <w:r w:rsidRPr="00AE0273">
        <w:t>Konjunkturinstitutets resonemang. Utsläppsbromsen innebär att Sverige köper utsläppsrätter och annullerar dem vid tillfälle då det gör störst effekt i förhållande till den automatiska annullering som är på väg att införas i EU:s utsläppsrättshandelssystem. Syftet med utsläpps</w:t>
      </w:r>
      <w:r w:rsidR="008C7AF4">
        <w:softHyphen/>
      </w:r>
      <w:r w:rsidRPr="00AE0273">
        <w:t>bromsen är att ytterligare driva på klimatomställningen i Europa</w:t>
      </w:r>
      <w:r w:rsidRPr="00AE0273" w:rsidR="00102D58">
        <w:t>. E</w:t>
      </w:r>
      <w:r w:rsidRPr="00AE0273">
        <w:t xml:space="preserve">xempelvis är det avgörande att utsläppen från den europeiska kolindustrin skyndsamt minskar. </w:t>
      </w:r>
    </w:p>
    <w:p w:rsidRPr="00BC1A76" w:rsidR="0010612D" w:rsidP="00891ACC" w:rsidRDefault="0010612D" w14:paraId="65E28FFD" w14:textId="77777777">
      <w:r w:rsidRPr="00BC1A76">
        <w:t>Vi vill att biståndet ska få tydligare klimatfokus och föreslår bland annat att det multilaterala biståndet med syfte att sänka utsläppen globalt bör omfatta två miljarder kronor årligen. Ökningen ska genomföras genom en omfördelning av biståndsbudgeten. Det bilaterala klimatbiståndet bör också öka, och vi vill säkerställa att minst tio procent av detta ska ha som huvudsyfte att minska växt</w:t>
      </w:r>
      <w:r w:rsidRPr="00BC1A76" w:rsidR="00891ACC">
        <w:t>husgasutsläppen senast år 2022.</w:t>
      </w:r>
    </w:p>
    <w:p w:rsidRPr="00BC1A76" w:rsidR="0010612D" w:rsidP="00891ACC" w:rsidRDefault="0010612D" w14:paraId="3FBAD9AB" w14:textId="47EC2893">
      <w:pPr>
        <w:pStyle w:val="Rubrik3"/>
      </w:pPr>
      <w:bookmarkStart w:name="_Toc20961574" w:id="111"/>
      <w:bookmarkStart w:name="_Toc20973762" w:id="112"/>
      <w:r w:rsidRPr="00BC1A76">
        <w:t xml:space="preserve">6.4.5 </w:t>
      </w:r>
      <w:r w:rsidR="00AE0273">
        <w:t xml:space="preserve"> </w:t>
      </w:r>
      <w:r w:rsidRPr="00BC1A76">
        <w:t>Ren natur och biologisk</w:t>
      </w:r>
      <w:r w:rsidR="00102D58">
        <w:t xml:space="preserve"> </w:t>
      </w:r>
      <w:r w:rsidRPr="00BC1A76">
        <w:t>mångfald</w:t>
      </w:r>
      <w:bookmarkEnd w:id="111"/>
      <w:bookmarkEnd w:id="112"/>
    </w:p>
    <w:p w:rsidRPr="00AE0273" w:rsidR="0010612D" w:rsidP="00AE0273" w:rsidRDefault="0010612D" w14:paraId="7E3D449E" w14:textId="223A7CEB">
      <w:pPr>
        <w:pStyle w:val="Normalutanindragellerluft"/>
      </w:pPr>
      <w:r w:rsidRPr="00AE0273">
        <w:t>Miljöförstöring måste förhindras och bekämpas. Att ta hand om vår natur och om</w:t>
      </w:r>
      <w:r w:rsidR="008C7AF4">
        <w:softHyphen/>
      </w:r>
      <w:r w:rsidRPr="00AE0273">
        <w:t>givning är en självklarhet. Förvaltarskapstanken – att man vårdar det man äger till nytta för kommande generationer – är kärnan i den moderata miljöpolitiken. Sverige har miljöproblem som måste lösas. Vi ser exempelvis i Östersjön hur döda havsbottnar breder ur sig och övergödningen skapar stora problem. Läkemedelsrester skadar fisk och mikroplaster sprids i våra hav. Investeringar i avancerad reningsteknik i de kommunala reningsverken kan rena läkemedelsrester men även exempelvis mikroplast. För att värna den biologiska mångfalden är äganderätten central. De värdefulla marker som undantas från bruk existerar ofta som en följd av ett långsiktigt och ansvarsfullt ägande. Därför är det allvarligt att se hur äganderätten och rätten för markägare att bruka sin skog och mark har angripits under mandatperioden. Äganderätten behöver stärkas. Effektivare och utökad återvinning är bra både för ekonomin och för miljön. Avfall ska i första hand förebyggas och minskas, och därefter återanvändas eller återvinnas. Genom bland annat modern växtförädling och bättre datummärkning kan matsvinnet minska. Samtidigt behövs god hantering av det avfall som ändå uppstår, särskilt farligt avfall som kan göra stor skada under lång tid.</w:t>
      </w:r>
    </w:p>
    <w:p w:rsidRPr="00BC1A76" w:rsidR="0010612D" w:rsidP="00891ACC" w:rsidRDefault="0010612D" w14:paraId="0F7E56E4" w14:textId="38D7102C">
      <w:r w:rsidRPr="00BC1A76">
        <w:t>Sverige är till stor del omgivet av hav och har en lång kustlinje. Havet ger oss livsmedel, möjligheter att transportera varor och personer samt möjligheter till rekreation. I hav, sjöar och vattendrag finns dessutom en stor del av jordens biologiska mångfald. Samtidigt utsätts hav, sjöar och vattendrag för stora påfrestningar. En del havsområden är kraftigt trafikerade. Mänsklig aktivitet bidrar till övergödning, för</w:t>
      </w:r>
      <w:r w:rsidR="008C7AF4">
        <w:softHyphen/>
      </w:r>
      <w:r w:rsidRPr="00BC1A76">
        <w:t>surning, utsläpp av farliga ämnen och marin nedskräpning. Moderaterna fortsätter att vidta kraftfulla åtgärder för att för</w:t>
      </w:r>
      <w:r w:rsidRPr="00BC1A76" w:rsidR="00891ACC">
        <w:t xml:space="preserve">bättra havs- och vattenmiljön. </w:t>
      </w:r>
    </w:p>
    <w:p w:rsidRPr="00BC1A76" w:rsidR="00756233" w:rsidP="00756233" w:rsidRDefault="00756233" w14:paraId="7CD8151B" w14:textId="7F1423E4">
      <w:pPr>
        <w:pStyle w:val="Rubrik1"/>
      </w:pPr>
      <w:bookmarkStart w:name="_Toc48811593" w:id="113"/>
      <w:r w:rsidRPr="00BC1A76">
        <w:lastRenderedPageBreak/>
        <w:t xml:space="preserve">7 </w:t>
      </w:r>
      <w:r w:rsidR="00AE0273">
        <w:t xml:space="preserve"> </w:t>
      </w:r>
      <w:r w:rsidRPr="00BC1A76">
        <w:t>Effekterna av Moderaternas politik</w:t>
      </w:r>
      <w:bookmarkEnd w:id="113"/>
      <w:r w:rsidRPr="00BC1A76">
        <w:t xml:space="preserve"> </w:t>
      </w:r>
    </w:p>
    <w:p w:rsidRPr="00AE0273" w:rsidR="001939E9" w:rsidP="00AE0273" w:rsidRDefault="00945823" w14:paraId="68D1D5C8" w14:textId="77777777">
      <w:pPr>
        <w:pStyle w:val="Normalutanindragellerluft"/>
      </w:pPr>
      <w:bookmarkStart w:name="_Toc531319767" w:id="114"/>
      <w:r w:rsidRPr="00AE0273">
        <w:t>I det här kapitlet beskriv</w:t>
      </w:r>
      <w:r w:rsidRPr="00AE0273" w:rsidR="00102D58">
        <w:t>s</w:t>
      </w:r>
      <w:r w:rsidRPr="00AE0273">
        <w:t xml:space="preserve"> vilka effekter reformerna i Moderaternas budgetmotion får för jobb och sysselsättning, hushållens ekonomi samt fördelningen i samhället.</w:t>
      </w:r>
    </w:p>
    <w:p w:rsidRPr="00BC1A76" w:rsidR="00945823" w:rsidP="00DB2283" w:rsidRDefault="00945823" w14:paraId="5C346566" w14:textId="66B35AF6">
      <w:pPr>
        <w:pStyle w:val="Rubrik2"/>
      </w:pPr>
      <w:bookmarkStart w:name="_Toc20973764" w:id="115"/>
      <w:bookmarkStart w:name="_Toc48811594" w:id="116"/>
      <w:r w:rsidRPr="00BC1A76">
        <w:t xml:space="preserve">7.1 </w:t>
      </w:r>
      <w:r w:rsidR="00AE0273">
        <w:t xml:space="preserve"> </w:t>
      </w:r>
      <w:r w:rsidRPr="00BC1A76">
        <w:t>Jobb och sysselsättning</w:t>
      </w:r>
      <w:bookmarkEnd w:id="114"/>
      <w:bookmarkEnd w:id="115"/>
      <w:bookmarkEnd w:id="116"/>
      <w:r w:rsidRPr="00BC1A76">
        <w:t xml:space="preserve"> </w:t>
      </w:r>
    </w:p>
    <w:p w:rsidRPr="00AE0273" w:rsidR="00945823" w:rsidP="00AE0273" w:rsidRDefault="00945823" w14:paraId="6122DCBC" w14:textId="77777777">
      <w:pPr>
        <w:pStyle w:val="Normalutanindragellerluft"/>
      </w:pPr>
      <w:r w:rsidRPr="00AE0273">
        <w:t xml:space="preserve">Målet för Moderaternas jobbpolitik är full sysselsättning. Full sysselsättning är centralt för vårt nuvarande och framtida välstånd, och nås via reformer som ser till att det alltid lönar sig att arbeta och som ger företag goda möjligheter att starta och växa. </w:t>
      </w:r>
    </w:p>
    <w:p w:rsidRPr="00BC1A76" w:rsidR="00945823" w:rsidP="00945823" w:rsidRDefault="00945823" w14:paraId="117AFA9B" w14:textId="77777777">
      <w:r w:rsidRPr="00BC1A76">
        <w:t>I denna budgetmotion tas viktiga steg för en varaktigt ökad sysselsättning och för ett samhälle som håller ihop. Ett samhälle där det lönar sig mer att arbeta än att gå på bidrag och där fler barn ser sina föräldrar gå till jobbet. För att öka drivkrafterna till arbete och för att få fler att anställa föreslår Moderaterna till exempel:</w:t>
      </w:r>
    </w:p>
    <w:p w:rsidRPr="00BC1A76" w:rsidR="00945823" w:rsidP="00945823" w:rsidRDefault="00945823" w14:paraId="35ECCBC6" w14:textId="2EF1C73F">
      <w:pPr>
        <w:pStyle w:val="ListaPunkt"/>
      </w:pPr>
      <w:r w:rsidRPr="00BC1A76">
        <w:t>Ett utökat jobbskatteavdrag med särskilt fokus på låga inkomster. Moderaterna satsar femton miljarder kronor på att sänka skatten för alla som jobbar, men särskilt för dem som tar steget in på arbetsmarknaden. Satsningen innebär sänkt skatt för alla som arbetar</w:t>
      </w:r>
      <w:r w:rsidR="00102D58">
        <w:t>. D</w:t>
      </w:r>
      <w:r w:rsidRPr="00BC1A76">
        <w:t>en som tjänar minst 13 000 kronor i månaden får behålla 270 kronor mer i plånboken varje månad. Erfarenheter från Sverige och från andra länder visar att skattelättnader riktade mot dem med låga inkomster ökar både arbetskraftsutbudet och sysselsättningen. Reformen beräknas öka sysselsättningen med 15</w:t>
      </w:r>
      <w:r w:rsidR="00102D58">
        <w:t> </w:t>
      </w:r>
      <w:r w:rsidRPr="00BC1A76">
        <w:t>000 fler sysselsatta. På lång sikt förväntas antalet arbetade timmar öka med motsvarande 7</w:t>
      </w:r>
      <w:r w:rsidR="00102D58">
        <w:t> </w:t>
      </w:r>
      <w:r w:rsidRPr="00BC1A76">
        <w:t>200 årsarbetskrafter.</w:t>
      </w:r>
    </w:p>
    <w:p w:rsidRPr="00BC1A76" w:rsidR="00945823" w:rsidP="00945823" w:rsidRDefault="00945823" w14:paraId="58523F00" w14:textId="1F0BD182">
      <w:pPr>
        <w:pStyle w:val="ListaPunkt"/>
      </w:pPr>
      <w:r w:rsidRPr="00BC1A76">
        <w:t>”Hälften kvar” av en löneökning ska vara en princip som gäller alla. Därför föreslår vi nu att nivån på den statliga inkomstskatten trappas ned och att värnskatten avskaffas. Detta är viktiga tillväxtreformer. En viktig del i att öka tillväxten är att fler ska arbeta mer, och att fler ska utbilda sig. Moderaterna satsar därför 2,5 miljarder kronor för att den statliga inkomstskatten ska sänkas med en procentenhet per år 2020</w:t>
      </w:r>
      <w:r w:rsidR="00102D58">
        <w:t>–</w:t>
      </w:r>
      <w:r w:rsidRPr="00BC1A76">
        <w:t>2022. Vidare satsar Moderaterna drygt sex miljarder för att avskaffa värnskatten. Sammantaget förväntas de sänkta marginalskatterna öka antalet helårsarbetskrafter med 10</w:t>
      </w:r>
      <w:r w:rsidR="00102D58">
        <w:t> </w:t>
      </w:r>
      <w:r w:rsidRPr="00BC1A76">
        <w:t xml:space="preserve">500 när redan sysselsatta ökar sin arbetstid. </w:t>
      </w:r>
    </w:p>
    <w:p w:rsidRPr="00BC1A76" w:rsidR="00945823" w:rsidP="00945823" w:rsidRDefault="00945823" w14:paraId="6647B532" w14:textId="77777777">
      <w:pPr>
        <w:pStyle w:val="ListaPunkt"/>
      </w:pPr>
      <w:r w:rsidRPr="00BC1A76">
        <w:t xml:space="preserve">För att säkra att arbetslöshetsförsäkringen förblir en försäkring som ger tillfällig ersättning under perioder då människor drabbas av arbetslöshet bör den präglas av en tydlig arbetslinje. Moderaterna föreslår därför en stramare arbetslöshetsförsäkring som upprätthåller drivkrafterna att gå från bidrag till arbete. Reformerna förväntas öka antalet sysselsatta med 23 000 personer. </w:t>
      </w:r>
    </w:p>
    <w:p w:rsidRPr="00BC1A76" w:rsidR="00945823" w:rsidP="00945823" w:rsidRDefault="00945823" w14:paraId="67FF22F7" w14:textId="77777777">
      <w:pPr>
        <w:pStyle w:val="ListaPunkt"/>
      </w:pPr>
      <w:r w:rsidRPr="00BC1A76">
        <w:t xml:space="preserve">Även i sjukförsäkringssystemet bör det finnas tydliga drivkrafter och stöd att återvända till arbete. Därför vill Moderaterna bland annat återinföra den bortre tidsgränsen i sjukförsäkringen. Både Försäkringskassan och Inspektionen för socialförsäkringen anser att tidsgränsen borde vara kvar och avstyrkte regeringens förändring i sina remissyttranden. Dessutom föreslås flera andra reformer för att stärka drivkrafterna att återvända till arbete. Sammantaget beräknas dessa att öka sysselsättningen med motsvarande 5 000 personer. </w:t>
      </w:r>
    </w:p>
    <w:p w:rsidR="001939E9" w:rsidP="00945823" w:rsidRDefault="00945823" w14:paraId="78D54A0B" w14:textId="77777777">
      <w:pPr>
        <w:pStyle w:val="ListaPunkt"/>
      </w:pPr>
      <w:r w:rsidRPr="00BC1A76">
        <w:t xml:space="preserve">Nystartsjobben har visat goda effekter när det gäller att korta människors tid i arbetslöshet. För att fler företag ska kunna använda nystartsjobben för att anställa arbetslösa vill Moderaterna återgå till de regler som gällde tidigare. Det innebär att </w:t>
      </w:r>
      <w:r w:rsidRPr="00BC1A76">
        <w:lastRenderedPageBreak/>
        <w:t xml:space="preserve">det ska krävas lön i nivå med kollektivavtal, men inte övriga villkor. Reformen bedöms öka sysselsättningen med 8 000 personer. </w:t>
      </w:r>
    </w:p>
    <w:p w:rsidRPr="00C46151" w:rsidR="00945823" w:rsidP="00C46151" w:rsidRDefault="00945823" w14:paraId="082A2B97" w14:textId="550340AF">
      <w:pPr>
        <w:pStyle w:val="Tabellrubrik"/>
      </w:pPr>
      <w:r w:rsidRPr="00C46151">
        <w:t xml:space="preserve">Figur </w:t>
      </w:r>
      <w:r w:rsidRPr="00C46151">
        <w:fldChar w:fldCharType="begin"/>
      </w:r>
      <w:r w:rsidRPr="00C46151">
        <w:instrText xml:space="preserve"> SEQ Figur \* ARABIC </w:instrText>
      </w:r>
      <w:r w:rsidRPr="00C46151">
        <w:fldChar w:fldCharType="separate"/>
      </w:r>
      <w:r w:rsidRPr="00C46151" w:rsidR="00086D05">
        <w:t>15</w:t>
      </w:r>
      <w:r w:rsidRPr="00C46151">
        <w:fldChar w:fldCharType="end"/>
      </w:r>
      <w:r w:rsidRPr="00C46151">
        <w:t xml:space="preserve"> Sysselsättningseffekter av Moderaternas reformer i budgetmotionen för 2020</w:t>
      </w:r>
    </w:p>
    <w:tbl>
      <w:tblPr>
        <w:tblW w:w="8505" w:type="dxa"/>
        <w:tblLayout w:type="fixed"/>
        <w:tblCellMar>
          <w:left w:w="57" w:type="dxa"/>
          <w:right w:w="57" w:type="dxa"/>
        </w:tblCellMar>
        <w:tblLook w:val="04A0" w:firstRow="1" w:lastRow="0" w:firstColumn="1" w:lastColumn="0" w:noHBand="0" w:noVBand="1"/>
      </w:tblPr>
      <w:tblGrid>
        <w:gridCol w:w="5390"/>
        <w:gridCol w:w="1624"/>
        <w:gridCol w:w="1491"/>
      </w:tblGrid>
      <w:tr w:rsidRPr="008744C1" w:rsidR="00945823" w:rsidTr="008744C1" w14:paraId="43396043" w14:textId="77777777">
        <w:trPr>
          <w:cantSplit/>
        </w:trPr>
        <w:tc>
          <w:tcPr>
            <w:tcW w:w="5377" w:type="dxa"/>
            <w:tcBorders>
              <w:top w:val="single" w:color="auto" w:sz="4" w:space="0"/>
              <w:bottom w:val="single" w:color="auto" w:sz="4" w:space="0"/>
            </w:tcBorders>
            <w:noWrap/>
            <w:tcMar>
              <w:top w:w="0" w:type="dxa"/>
              <w:left w:w="108" w:type="dxa"/>
              <w:bottom w:w="0" w:type="dxa"/>
              <w:right w:w="108" w:type="dxa"/>
            </w:tcMar>
            <w:vAlign w:val="bottom"/>
          </w:tcPr>
          <w:p w:rsidRPr="008744C1" w:rsidR="00945823" w:rsidP="005A6A69" w:rsidRDefault="00945823" w14:paraId="54D70397" w14:textId="77777777">
            <w:pPr>
              <w:pStyle w:val="Normalutanindragellerluft"/>
              <w:spacing w:line="240" w:lineRule="exact"/>
              <w:rPr>
                <w:sz w:val="20"/>
                <w:szCs w:val="20"/>
              </w:rPr>
            </w:pPr>
          </w:p>
        </w:tc>
        <w:tc>
          <w:tcPr>
            <w:tcW w:w="1620" w:type="dxa"/>
            <w:tcBorders>
              <w:top w:val="single" w:color="auto" w:sz="4" w:space="0"/>
              <w:bottom w:val="single" w:color="auto" w:sz="4" w:space="0"/>
            </w:tcBorders>
            <w:vAlign w:val="bottom"/>
          </w:tcPr>
          <w:p w:rsidRPr="008744C1" w:rsidR="00945823" w:rsidP="005A6A69" w:rsidRDefault="00945823" w14:paraId="57B1997C" w14:textId="77777777">
            <w:pPr>
              <w:pStyle w:val="Normalutanindragellerluft"/>
              <w:spacing w:line="240" w:lineRule="exact"/>
              <w:jc w:val="right"/>
              <w:rPr>
                <w:sz w:val="20"/>
                <w:szCs w:val="20"/>
              </w:rPr>
            </w:pPr>
            <w:r w:rsidRPr="008744C1">
              <w:rPr>
                <w:sz w:val="20"/>
                <w:szCs w:val="20"/>
              </w:rPr>
              <w:t>Årsarbetskraft</w:t>
            </w:r>
          </w:p>
        </w:tc>
        <w:tc>
          <w:tcPr>
            <w:tcW w:w="1487" w:type="dxa"/>
            <w:tcBorders>
              <w:top w:val="single" w:color="auto" w:sz="4" w:space="0"/>
              <w:bottom w:val="single" w:color="auto" w:sz="4" w:space="0"/>
            </w:tcBorders>
            <w:noWrap/>
            <w:tcMar>
              <w:top w:w="0" w:type="dxa"/>
              <w:left w:w="108" w:type="dxa"/>
              <w:bottom w:w="0" w:type="dxa"/>
              <w:right w:w="108" w:type="dxa"/>
            </w:tcMar>
            <w:vAlign w:val="bottom"/>
            <w:hideMark/>
          </w:tcPr>
          <w:p w:rsidRPr="008744C1" w:rsidR="00945823" w:rsidP="005A6A69" w:rsidRDefault="00945823" w14:paraId="535A1DE3" w14:textId="77777777">
            <w:pPr>
              <w:pStyle w:val="Normalutanindragellerluft"/>
              <w:spacing w:line="240" w:lineRule="exact"/>
              <w:jc w:val="right"/>
              <w:rPr>
                <w:sz w:val="20"/>
                <w:szCs w:val="20"/>
              </w:rPr>
            </w:pPr>
            <w:r w:rsidRPr="008744C1">
              <w:rPr>
                <w:sz w:val="20"/>
                <w:szCs w:val="20"/>
              </w:rPr>
              <w:t>Sysselsatta</w:t>
            </w:r>
          </w:p>
        </w:tc>
      </w:tr>
      <w:tr w:rsidRPr="008744C1" w:rsidR="00945823" w:rsidTr="008744C1" w14:paraId="0C72F2B2" w14:textId="77777777">
        <w:trPr>
          <w:cantSplit/>
        </w:trPr>
        <w:tc>
          <w:tcPr>
            <w:tcW w:w="5377" w:type="dxa"/>
            <w:tcBorders>
              <w:top w:val="single" w:color="auto" w:sz="4" w:space="0"/>
            </w:tcBorders>
            <w:noWrap/>
            <w:tcMar>
              <w:top w:w="0" w:type="dxa"/>
              <w:left w:w="108" w:type="dxa"/>
              <w:bottom w:w="0" w:type="dxa"/>
              <w:right w:w="108" w:type="dxa"/>
            </w:tcMar>
            <w:vAlign w:val="bottom"/>
            <w:hideMark/>
          </w:tcPr>
          <w:p w:rsidRPr="008744C1" w:rsidR="00945823" w:rsidP="005A6A69" w:rsidRDefault="00945823" w14:paraId="0B2EB92B" w14:textId="77777777">
            <w:pPr>
              <w:pStyle w:val="Normalutanindragellerluft"/>
              <w:spacing w:line="240" w:lineRule="exact"/>
              <w:rPr>
                <w:sz w:val="20"/>
                <w:szCs w:val="20"/>
              </w:rPr>
            </w:pPr>
            <w:r w:rsidRPr="008744C1">
              <w:rPr>
                <w:sz w:val="20"/>
                <w:szCs w:val="20"/>
              </w:rPr>
              <w:t>Jobbskatteavdrag</w:t>
            </w:r>
          </w:p>
        </w:tc>
        <w:tc>
          <w:tcPr>
            <w:tcW w:w="1620" w:type="dxa"/>
            <w:tcBorders>
              <w:top w:val="single" w:color="auto" w:sz="4" w:space="0"/>
            </w:tcBorders>
            <w:vAlign w:val="bottom"/>
          </w:tcPr>
          <w:p w:rsidRPr="008744C1" w:rsidR="00945823" w:rsidP="005A6A69" w:rsidRDefault="00945823" w14:paraId="1A825D65" w14:textId="77777777">
            <w:pPr>
              <w:pStyle w:val="Normalutanindragellerluft"/>
              <w:spacing w:line="240" w:lineRule="exact"/>
              <w:jc w:val="right"/>
              <w:rPr>
                <w:sz w:val="20"/>
                <w:szCs w:val="20"/>
              </w:rPr>
            </w:pPr>
            <w:r w:rsidRPr="008744C1">
              <w:rPr>
                <w:sz w:val="20"/>
                <w:szCs w:val="20"/>
              </w:rPr>
              <w:t xml:space="preserve">7 000 </w:t>
            </w:r>
          </w:p>
        </w:tc>
        <w:tc>
          <w:tcPr>
            <w:tcW w:w="1487" w:type="dxa"/>
            <w:tcBorders>
              <w:top w:val="single" w:color="auto" w:sz="4" w:space="0"/>
            </w:tcBorders>
            <w:noWrap/>
            <w:tcMar>
              <w:top w:w="0" w:type="dxa"/>
              <w:left w:w="108" w:type="dxa"/>
              <w:bottom w:w="0" w:type="dxa"/>
              <w:right w:w="108" w:type="dxa"/>
            </w:tcMar>
            <w:vAlign w:val="bottom"/>
            <w:hideMark/>
          </w:tcPr>
          <w:p w:rsidRPr="008744C1" w:rsidR="00945823" w:rsidP="005A6A69" w:rsidRDefault="00945823" w14:paraId="1645BD11" w14:textId="77777777">
            <w:pPr>
              <w:pStyle w:val="Normalutanindragellerluft"/>
              <w:spacing w:line="240" w:lineRule="exact"/>
              <w:jc w:val="right"/>
              <w:rPr>
                <w:sz w:val="20"/>
                <w:szCs w:val="20"/>
              </w:rPr>
            </w:pPr>
            <w:r w:rsidRPr="008744C1">
              <w:rPr>
                <w:sz w:val="20"/>
                <w:szCs w:val="20"/>
              </w:rPr>
              <w:t>15 000</w:t>
            </w:r>
          </w:p>
        </w:tc>
      </w:tr>
      <w:tr w:rsidRPr="008744C1" w:rsidR="00945823" w:rsidTr="008744C1" w14:paraId="0E502B7D" w14:textId="77777777">
        <w:trPr>
          <w:cantSplit/>
        </w:trPr>
        <w:tc>
          <w:tcPr>
            <w:tcW w:w="5377" w:type="dxa"/>
            <w:noWrap/>
            <w:tcMar>
              <w:top w:w="0" w:type="dxa"/>
              <w:left w:w="108" w:type="dxa"/>
              <w:bottom w:w="0" w:type="dxa"/>
              <w:right w:w="108" w:type="dxa"/>
            </w:tcMar>
            <w:vAlign w:val="bottom"/>
          </w:tcPr>
          <w:p w:rsidRPr="008744C1" w:rsidR="00945823" w:rsidP="005A6A69" w:rsidRDefault="00945823" w14:paraId="30D54F03" w14:textId="77777777">
            <w:pPr>
              <w:pStyle w:val="Normalutanindragellerluft"/>
              <w:spacing w:line="240" w:lineRule="exact"/>
              <w:rPr>
                <w:sz w:val="20"/>
                <w:szCs w:val="20"/>
              </w:rPr>
            </w:pPr>
            <w:r w:rsidRPr="008744C1">
              <w:rPr>
                <w:sz w:val="20"/>
                <w:szCs w:val="20"/>
              </w:rPr>
              <w:t>Sänkt statlig inkomstskatt</w:t>
            </w:r>
          </w:p>
        </w:tc>
        <w:tc>
          <w:tcPr>
            <w:tcW w:w="1620" w:type="dxa"/>
            <w:vAlign w:val="bottom"/>
          </w:tcPr>
          <w:p w:rsidRPr="008744C1" w:rsidR="00945823" w:rsidP="005A6A69" w:rsidRDefault="00945823" w14:paraId="0244F059" w14:textId="77777777">
            <w:pPr>
              <w:pStyle w:val="Normalutanindragellerluft"/>
              <w:spacing w:line="240" w:lineRule="exact"/>
              <w:jc w:val="right"/>
              <w:rPr>
                <w:sz w:val="20"/>
                <w:szCs w:val="20"/>
              </w:rPr>
            </w:pPr>
            <w:r w:rsidRPr="008744C1">
              <w:rPr>
                <w:sz w:val="20"/>
                <w:szCs w:val="20"/>
              </w:rPr>
              <w:t xml:space="preserve">4 500 </w:t>
            </w:r>
          </w:p>
        </w:tc>
        <w:tc>
          <w:tcPr>
            <w:tcW w:w="1487" w:type="dxa"/>
            <w:noWrap/>
            <w:tcMar>
              <w:top w:w="0" w:type="dxa"/>
              <w:left w:w="108" w:type="dxa"/>
              <w:bottom w:w="0" w:type="dxa"/>
              <w:right w:w="108" w:type="dxa"/>
            </w:tcMar>
            <w:vAlign w:val="bottom"/>
          </w:tcPr>
          <w:p w:rsidRPr="008744C1" w:rsidR="00945823" w:rsidP="005A6A69" w:rsidRDefault="00945823" w14:paraId="29C53A09" w14:textId="77777777">
            <w:pPr>
              <w:pStyle w:val="Normalutanindragellerluft"/>
              <w:spacing w:line="240" w:lineRule="exact"/>
              <w:jc w:val="right"/>
              <w:rPr>
                <w:sz w:val="20"/>
                <w:szCs w:val="20"/>
              </w:rPr>
            </w:pPr>
          </w:p>
        </w:tc>
      </w:tr>
      <w:tr w:rsidRPr="008744C1" w:rsidR="00945823" w:rsidTr="008744C1" w14:paraId="06CF749D" w14:textId="77777777">
        <w:trPr>
          <w:cantSplit/>
        </w:trPr>
        <w:tc>
          <w:tcPr>
            <w:tcW w:w="5377" w:type="dxa"/>
            <w:noWrap/>
            <w:tcMar>
              <w:top w:w="0" w:type="dxa"/>
              <w:left w:w="108" w:type="dxa"/>
              <w:bottom w:w="0" w:type="dxa"/>
              <w:right w:w="108" w:type="dxa"/>
            </w:tcMar>
            <w:vAlign w:val="bottom"/>
          </w:tcPr>
          <w:p w:rsidRPr="008744C1" w:rsidR="00945823" w:rsidP="005A6A69" w:rsidRDefault="00945823" w14:paraId="34A11814" w14:textId="77777777">
            <w:pPr>
              <w:pStyle w:val="Normalutanindragellerluft"/>
              <w:spacing w:line="240" w:lineRule="exact"/>
              <w:rPr>
                <w:sz w:val="20"/>
                <w:szCs w:val="20"/>
              </w:rPr>
            </w:pPr>
            <w:r w:rsidRPr="008744C1">
              <w:rPr>
                <w:sz w:val="20"/>
                <w:szCs w:val="20"/>
              </w:rPr>
              <w:t>Avskaffad värnskatt</w:t>
            </w:r>
          </w:p>
        </w:tc>
        <w:tc>
          <w:tcPr>
            <w:tcW w:w="1620" w:type="dxa"/>
            <w:vAlign w:val="bottom"/>
          </w:tcPr>
          <w:p w:rsidRPr="008744C1" w:rsidR="00945823" w:rsidP="005A6A69" w:rsidRDefault="00945823" w14:paraId="23257D8D" w14:textId="77777777">
            <w:pPr>
              <w:pStyle w:val="Normalutanindragellerluft"/>
              <w:spacing w:line="240" w:lineRule="exact"/>
              <w:jc w:val="right"/>
              <w:rPr>
                <w:sz w:val="20"/>
                <w:szCs w:val="20"/>
              </w:rPr>
            </w:pPr>
            <w:r w:rsidRPr="008744C1">
              <w:rPr>
                <w:sz w:val="20"/>
                <w:szCs w:val="20"/>
              </w:rPr>
              <w:t xml:space="preserve">6 000 </w:t>
            </w:r>
          </w:p>
        </w:tc>
        <w:tc>
          <w:tcPr>
            <w:tcW w:w="1487" w:type="dxa"/>
            <w:noWrap/>
            <w:tcMar>
              <w:top w:w="0" w:type="dxa"/>
              <w:left w:w="108" w:type="dxa"/>
              <w:bottom w:w="0" w:type="dxa"/>
              <w:right w:w="108" w:type="dxa"/>
            </w:tcMar>
            <w:vAlign w:val="bottom"/>
          </w:tcPr>
          <w:p w:rsidRPr="008744C1" w:rsidR="00945823" w:rsidP="005A6A69" w:rsidRDefault="00945823" w14:paraId="704E4C3B" w14:textId="77777777">
            <w:pPr>
              <w:pStyle w:val="Normalutanindragellerluft"/>
              <w:spacing w:line="240" w:lineRule="exact"/>
              <w:jc w:val="right"/>
              <w:rPr>
                <w:sz w:val="20"/>
                <w:szCs w:val="20"/>
              </w:rPr>
            </w:pPr>
          </w:p>
        </w:tc>
      </w:tr>
      <w:tr w:rsidRPr="008744C1" w:rsidR="00945823" w:rsidTr="008744C1" w14:paraId="0B433B93" w14:textId="77777777">
        <w:trPr>
          <w:cantSplit/>
        </w:trPr>
        <w:tc>
          <w:tcPr>
            <w:tcW w:w="5377" w:type="dxa"/>
            <w:noWrap/>
            <w:tcMar>
              <w:top w:w="0" w:type="dxa"/>
              <w:left w:w="108" w:type="dxa"/>
              <w:bottom w:w="0" w:type="dxa"/>
              <w:right w:w="108" w:type="dxa"/>
            </w:tcMar>
            <w:vAlign w:val="bottom"/>
          </w:tcPr>
          <w:p w:rsidRPr="008744C1" w:rsidR="00945823" w:rsidP="005A6A69" w:rsidRDefault="00945823" w14:paraId="5FB96434" w14:textId="77777777">
            <w:pPr>
              <w:pStyle w:val="Normalutanindragellerluft"/>
              <w:spacing w:line="240" w:lineRule="exact"/>
              <w:rPr>
                <w:sz w:val="20"/>
                <w:szCs w:val="20"/>
              </w:rPr>
            </w:pPr>
            <w:r w:rsidRPr="008744C1">
              <w:rPr>
                <w:sz w:val="20"/>
                <w:szCs w:val="20"/>
              </w:rPr>
              <w:t>Jobbincitament i arbetslöshetsförsäkringen</w:t>
            </w:r>
          </w:p>
        </w:tc>
        <w:tc>
          <w:tcPr>
            <w:tcW w:w="1620" w:type="dxa"/>
            <w:vAlign w:val="bottom"/>
          </w:tcPr>
          <w:p w:rsidRPr="008744C1" w:rsidR="00945823" w:rsidP="005A6A69" w:rsidRDefault="00945823" w14:paraId="66460F6E" w14:textId="77777777">
            <w:pPr>
              <w:pStyle w:val="Normalutanindragellerluft"/>
              <w:spacing w:line="240" w:lineRule="exact"/>
              <w:jc w:val="right"/>
              <w:rPr>
                <w:sz w:val="20"/>
                <w:szCs w:val="20"/>
              </w:rPr>
            </w:pPr>
            <w:r w:rsidRPr="008744C1">
              <w:rPr>
                <w:sz w:val="20"/>
                <w:szCs w:val="20"/>
              </w:rPr>
              <w:t>21 000</w:t>
            </w:r>
          </w:p>
        </w:tc>
        <w:tc>
          <w:tcPr>
            <w:tcW w:w="1487" w:type="dxa"/>
            <w:noWrap/>
            <w:tcMar>
              <w:top w:w="0" w:type="dxa"/>
              <w:left w:w="108" w:type="dxa"/>
              <w:bottom w:w="0" w:type="dxa"/>
              <w:right w:w="108" w:type="dxa"/>
            </w:tcMar>
            <w:vAlign w:val="bottom"/>
          </w:tcPr>
          <w:p w:rsidRPr="008744C1" w:rsidR="00945823" w:rsidP="005A6A69" w:rsidRDefault="00945823" w14:paraId="28CAE86C" w14:textId="77777777">
            <w:pPr>
              <w:pStyle w:val="Normalutanindragellerluft"/>
              <w:spacing w:line="240" w:lineRule="exact"/>
              <w:jc w:val="right"/>
              <w:rPr>
                <w:sz w:val="20"/>
                <w:szCs w:val="20"/>
              </w:rPr>
            </w:pPr>
            <w:r w:rsidRPr="008744C1">
              <w:rPr>
                <w:sz w:val="20"/>
                <w:szCs w:val="20"/>
              </w:rPr>
              <w:t>23 000</w:t>
            </w:r>
          </w:p>
        </w:tc>
      </w:tr>
      <w:tr w:rsidRPr="008744C1" w:rsidR="00945823" w:rsidTr="008744C1" w14:paraId="6D76B14E" w14:textId="77777777">
        <w:trPr>
          <w:cantSplit/>
        </w:trPr>
        <w:tc>
          <w:tcPr>
            <w:tcW w:w="5377" w:type="dxa"/>
            <w:noWrap/>
            <w:tcMar>
              <w:top w:w="0" w:type="dxa"/>
              <w:left w:w="108" w:type="dxa"/>
              <w:bottom w:w="0" w:type="dxa"/>
              <w:right w:w="108" w:type="dxa"/>
            </w:tcMar>
            <w:vAlign w:val="bottom"/>
          </w:tcPr>
          <w:p w:rsidRPr="008744C1" w:rsidR="00945823" w:rsidP="005A6A69" w:rsidRDefault="00945823" w14:paraId="2D511CB1" w14:textId="77777777">
            <w:pPr>
              <w:pStyle w:val="Normalutanindragellerluft"/>
              <w:spacing w:line="240" w:lineRule="exact"/>
              <w:rPr>
                <w:sz w:val="20"/>
                <w:szCs w:val="20"/>
              </w:rPr>
            </w:pPr>
            <w:r w:rsidRPr="008744C1">
              <w:rPr>
                <w:sz w:val="20"/>
                <w:szCs w:val="20"/>
              </w:rPr>
              <w:t>Jobbincitament i sjukförsäkringen</w:t>
            </w:r>
          </w:p>
        </w:tc>
        <w:tc>
          <w:tcPr>
            <w:tcW w:w="1620" w:type="dxa"/>
            <w:vAlign w:val="bottom"/>
          </w:tcPr>
          <w:p w:rsidRPr="008744C1" w:rsidR="00945823" w:rsidP="005A6A69" w:rsidRDefault="00945823" w14:paraId="1BC6852D" w14:textId="77777777">
            <w:pPr>
              <w:pStyle w:val="Normalutanindragellerluft"/>
              <w:spacing w:line="240" w:lineRule="exact"/>
              <w:jc w:val="right"/>
              <w:rPr>
                <w:sz w:val="20"/>
                <w:szCs w:val="20"/>
              </w:rPr>
            </w:pPr>
            <w:r w:rsidRPr="008744C1">
              <w:rPr>
                <w:sz w:val="20"/>
                <w:szCs w:val="20"/>
              </w:rPr>
              <w:t>5 000</w:t>
            </w:r>
          </w:p>
        </w:tc>
        <w:tc>
          <w:tcPr>
            <w:tcW w:w="1487" w:type="dxa"/>
            <w:noWrap/>
            <w:tcMar>
              <w:top w:w="0" w:type="dxa"/>
              <w:left w:w="108" w:type="dxa"/>
              <w:bottom w:w="0" w:type="dxa"/>
              <w:right w:w="108" w:type="dxa"/>
            </w:tcMar>
            <w:vAlign w:val="bottom"/>
          </w:tcPr>
          <w:p w:rsidRPr="008744C1" w:rsidR="00945823" w:rsidP="005A6A69" w:rsidRDefault="00945823" w14:paraId="29EFBEC7" w14:textId="77777777">
            <w:pPr>
              <w:pStyle w:val="Normalutanindragellerluft"/>
              <w:spacing w:line="240" w:lineRule="exact"/>
              <w:jc w:val="right"/>
              <w:rPr>
                <w:sz w:val="20"/>
                <w:szCs w:val="20"/>
              </w:rPr>
            </w:pPr>
            <w:r w:rsidRPr="008744C1">
              <w:rPr>
                <w:sz w:val="20"/>
                <w:szCs w:val="20"/>
              </w:rPr>
              <w:t>5 000</w:t>
            </w:r>
          </w:p>
        </w:tc>
      </w:tr>
      <w:tr w:rsidRPr="008744C1" w:rsidR="00945823" w:rsidTr="008744C1" w14:paraId="6A877328" w14:textId="77777777">
        <w:trPr>
          <w:cantSplit/>
        </w:trPr>
        <w:tc>
          <w:tcPr>
            <w:tcW w:w="5377" w:type="dxa"/>
            <w:noWrap/>
            <w:tcMar>
              <w:top w:w="0" w:type="dxa"/>
              <w:left w:w="108" w:type="dxa"/>
              <w:bottom w:w="0" w:type="dxa"/>
              <w:right w:w="108" w:type="dxa"/>
            </w:tcMar>
            <w:vAlign w:val="bottom"/>
          </w:tcPr>
          <w:p w:rsidRPr="008744C1" w:rsidR="00945823" w:rsidP="005A6A69" w:rsidRDefault="00945823" w14:paraId="7D7CF571" w14:textId="77777777">
            <w:pPr>
              <w:pStyle w:val="Normalutanindragellerluft"/>
              <w:spacing w:line="240" w:lineRule="exact"/>
              <w:rPr>
                <w:sz w:val="20"/>
                <w:szCs w:val="20"/>
              </w:rPr>
            </w:pPr>
            <w:r w:rsidRPr="008744C1">
              <w:rPr>
                <w:sz w:val="20"/>
                <w:szCs w:val="20"/>
              </w:rPr>
              <w:t>Nystartsjobb utanför kollektivavtal</w:t>
            </w:r>
          </w:p>
        </w:tc>
        <w:tc>
          <w:tcPr>
            <w:tcW w:w="1620" w:type="dxa"/>
            <w:vAlign w:val="bottom"/>
          </w:tcPr>
          <w:p w:rsidRPr="008744C1" w:rsidR="00945823" w:rsidP="005A6A69" w:rsidRDefault="00945823" w14:paraId="3DE0F6D9" w14:textId="77777777">
            <w:pPr>
              <w:pStyle w:val="Normalutanindragellerluft"/>
              <w:spacing w:line="240" w:lineRule="exact"/>
              <w:jc w:val="right"/>
              <w:rPr>
                <w:sz w:val="20"/>
                <w:szCs w:val="20"/>
              </w:rPr>
            </w:pPr>
          </w:p>
        </w:tc>
        <w:tc>
          <w:tcPr>
            <w:tcW w:w="1487" w:type="dxa"/>
            <w:noWrap/>
            <w:tcMar>
              <w:top w:w="0" w:type="dxa"/>
              <w:left w:w="108" w:type="dxa"/>
              <w:bottom w:w="0" w:type="dxa"/>
              <w:right w:w="108" w:type="dxa"/>
            </w:tcMar>
            <w:vAlign w:val="bottom"/>
          </w:tcPr>
          <w:p w:rsidRPr="008744C1" w:rsidR="00945823" w:rsidP="005A6A69" w:rsidRDefault="00945823" w14:paraId="7A6AB3FA" w14:textId="77777777">
            <w:pPr>
              <w:pStyle w:val="Normalutanindragellerluft"/>
              <w:spacing w:line="240" w:lineRule="exact"/>
              <w:jc w:val="right"/>
              <w:rPr>
                <w:sz w:val="20"/>
                <w:szCs w:val="20"/>
              </w:rPr>
            </w:pPr>
            <w:r w:rsidRPr="008744C1">
              <w:rPr>
                <w:sz w:val="20"/>
                <w:szCs w:val="20"/>
              </w:rPr>
              <w:t>8 000</w:t>
            </w:r>
          </w:p>
        </w:tc>
      </w:tr>
      <w:tr w:rsidRPr="008744C1" w:rsidR="00945823" w:rsidTr="008744C1" w14:paraId="35E53F80" w14:textId="77777777">
        <w:trPr>
          <w:cantSplit/>
        </w:trPr>
        <w:tc>
          <w:tcPr>
            <w:tcW w:w="5377" w:type="dxa"/>
            <w:tcBorders>
              <w:bottom w:val="single" w:color="auto" w:sz="4" w:space="0"/>
            </w:tcBorders>
            <w:noWrap/>
            <w:tcMar>
              <w:top w:w="0" w:type="dxa"/>
              <w:left w:w="108" w:type="dxa"/>
              <w:bottom w:w="0" w:type="dxa"/>
              <w:right w:w="108" w:type="dxa"/>
            </w:tcMar>
            <w:vAlign w:val="bottom"/>
          </w:tcPr>
          <w:p w:rsidRPr="008744C1" w:rsidR="00945823" w:rsidP="005A6A69" w:rsidRDefault="00945823" w14:paraId="6959B0C0" w14:textId="77777777">
            <w:pPr>
              <w:pStyle w:val="Normalutanindragellerluft"/>
              <w:spacing w:line="240" w:lineRule="exact"/>
              <w:rPr>
                <w:b/>
                <w:sz w:val="20"/>
                <w:szCs w:val="20"/>
              </w:rPr>
            </w:pPr>
            <w:r w:rsidRPr="008744C1">
              <w:rPr>
                <w:b/>
                <w:sz w:val="20"/>
                <w:szCs w:val="20"/>
              </w:rPr>
              <w:t>Summa</w:t>
            </w:r>
          </w:p>
        </w:tc>
        <w:tc>
          <w:tcPr>
            <w:tcW w:w="1620" w:type="dxa"/>
            <w:tcBorders>
              <w:bottom w:val="single" w:color="auto" w:sz="4" w:space="0"/>
            </w:tcBorders>
            <w:vAlign w:val="bottom"/>
          </w:tcPr>
          <w:p w:rsidRPr="008744C1" w:rsidR="00945823" w:rsidP="005A6A69" w:rsidRDefault="00945823" w14:paraId="30DEB32E" w14:textId="77777777">
            <w:pPr>
              <w:pStyle w:val="Normalutanindragellerluft"/>
              <w:spacing w:line="240" w:lineRule="exact"/>
              <w:jc w:val="right"/>
              <w:rPr>
                <w:b/>
                <w:sz w:val="20"/>
                <w:szCs w:val="20"/>
              </w:rPr>
            </w:pPr>
            <w:r w:rsidRPr="008744C1">
              <w:rPr>
                <w:b/>
                <w:sz w:val="20"/>
                <w:szCs w:val="20"/>
              </w:rPr>
              <w:t>43 500</w:t>
            </w:r>
          </w:p>
        </w:tc>
        <w:tc>
          <w:tcPr>
            <w:tcW w:w="1487" w:type="dxa"/>
            <w:tcBorders>
              <w:bottom w:val="single" w:color="auto" w:sz="4" w:space="0"/>
            </w:tcBorders>
            <w:noWrap/>
            <w:tcMar>
              <w:top w:w="0" w:type="dxa"/>
              <w:left w:w="108" w:type="dxa"/>
              <w:bottom w:w="0" w:type="dxa"/>
              <w:right w:w="108" w:type="dxa"/>
            </w:tcMar>
            <w:vAlign w:val="bottom"/>
          </w:tcPr>
          <w:p w:rsidRPr="008744C1" w:rsidR="00945823" w:rsidP="005A6A69" w:rsidRDefault="00945823" w14:paraId="6A8CC818" w14:textId="77777777">
            <w:pPr>
              <w:pStyle w:val="Normalutanindragellerluft"/>
              <w:spacing w:line="240" w:lineRule="exact"/>
              <w:jc w:val="right"/>
              <w:rPr>
                <w:b/>
                <w:sz w:val="20"/>
                <w:szCs w:val="20"/>
              </w:rPr>
            </w:pPr>
            <w:r w:rsidRPr="008744C1">
              <w:rPr>
                <w:b/>
                <w:sz w:val="20"/>
                <w:szCs w:val="20"/>
              </w:rPr>
              <w:t>51 000</w:t>
            </w:r>
          </w:p>
        </w:tc>
      </w:tr>
    </w:tbl>
    <w:p w:rsidRPr="00BC1A76" w:rsidR="00945823" w:rsidP="00DB2283" w:rsidRDefault="00945823" w14:paraId="449CE640" w14:textId="161E0A10">
      <w:pPr>
        <w:pStyle w:val="Rubrik2"/>
      </w:pPr>
      <w:bookmarkStart w:name="_Toc531319768" w:id="117"/>
      <w:bookmarkStart w:name="_Toc20973765" w:id="118"/>
      <w:bookmarkStart w:name="_Toc48811595" w:id="119"/>
      <w:r w:rsidRPr="00BC1A76">
        <w:t>7.2</w:t>
      </w:r>
      <w:r w:rsidR="00AE0273">
        <w:t xml:space="preserve"> </w:t>
      </w:r>
      <w:r w:rsidRPr="00BC1A76">
        <w:t xml:space="preserve"> Hushållens ekonomi</w:t>
      </w:r>
      <w:bookmarkEnd w:id="117"/>
      <w:bookmarkEnd w:id="118"/>
      <w:bookmarkEnd w:id="119"/>
      <w:r w:rsidRPr="00BC1A76">
        <w:t xml:space="preserve"> </w:t>
      </w:r>
    </w:p>
    <w:p w:rsidRPr="00BC1A76" w:rsidR="00945823" w:rsidP="00945823" w:rsidRDefault="00945823" w14:paraId="5239EC5B" w14:textId="18A6B829">
      <w:pPr>
        <w:pStyle w:val="Normalutanindragellerluft"/>
      </w:pPr>
      <w:r w:rsidRPr="00BC1A76">
        <w:t>Denna budgetmotion innehåller flera förslag som påverkar hushållens ekonomi. Reformer som påverkar hushållen är bland annat förstärkt jobbskatteavdrag, sänkt statlig skatt, avskaffad värnskatt, sänkt skatt på pension, sänkt tak i a</w:t>
      </w:r>
      <w:r w:rsidR="00B47A7A">
        <w:noBreakHyphen/>
      </w:r>
      <w:r w:rsidRPr="00BC1A76">
        <w:t xml:space="preserve">kassan, sänkt bensin- och dieselskatt och höjd matmoms. </w:t>
      </w:r>
    </w:p>
    <w:p w:rsidRPr="00BC1A76" w:rsidR="00945823" w:rsidP="00945823" w:rsidRDefault="00945823" w14:paraId="132D475D" w14:textId="02F27374">
      <w:r w:rsidRPr="00BC1A76">
        <w:t>De föreslagna inkomstskattesänkningarna innebär att alla som jobbar får sänkt skatt, för dem som tjänar 13 000 kronor eller mer i månaden motsvarar skattesänkningen minst 270 kronor mer i plånboken varje månad. För en familj med en sjuksköterska och en lärare innebär således inkomstskattesänkningarna 540 kronor mer varje månad. Tillsammans med det jobbskatteavdrag som infördes 1</w:t>
      </w:r>
      <w:r w:rsidR="00B47A7A">
        <w:t> </w:t>
      </w:r>
      <w:r w:rsidRPr="00BC1A76">
        <w:t xml:space="preserve">januari 2019 innebär det närmare 1 000 kronor mer i disponibel inkomst per månad. En åklagare får en skattelättnad som motsvarar 400 kronor i månaden. </w:t>
      </w:r>
    </w:p>
    <w:p w:rsidRPr="00BC1A76" w:rsidR="00945823" w:rsidP="00945823" w:rsidRDefault="00945823" w14:paraId="4B176844" w14:textId="4FA88E27">
      <w:r w:rsidRPr="00BC1A76">
        <w:t>Moderaterna föreslår också att skatten på pension minskar. Förslaget innebär att Moderaterna sänker skatten dubbelt så mycket och för dubbelt så många som regeringen. För en pensionär med mellan 13 000 kronor och 17 000 kronor i månaden i pension så innebär förslaget en skattesänkning som motsvarar 270 kronor mer i disponibel inkomst varje månad. Som mest innebär förslaget 790 kronor mer i månaden. För ett hushåll med två pensionärer med månatlig pension på 10</w:t>
      </w:r>
      <w:r w:rsidR="005E053E">
        <w:t> </w:t>
      </w:r>
      <w:r w:rsidRPr="00BC1A76">
        <w:t>000 kronor respektive 17</w:t>
      </w:r>
      <w:r w:rsidR="005E053E">
        <w:t> </w:t>
      </w:r>
      <w:r w:rsidRPr="00BC1A76">
        <w:t>000 kronor innebär skattesänkningen, tillsammans med det stärkta grundskyddet, 610 kronor mer i månaden. För ett hushåll med två pensionärer med månatlig pension på 22</w:t>
      </w:r>
      <w:r w:rsidR="005E053E">
        <w:t> </w:t>
      </w:r>
      <w:r w:rsidRPr="00BC1A76">
        <w:t>000 kronor respektive 17</w:t>
      </w:r>
      <w:r w:rsidR="005E053E">
        <w:t> </w:t>
      </w:r>
      <w:r w:rsidRPr="00BC1A76">
        <w:t xml:space="preserve">000 kronor, innebär det 730 kronor mer i månaden. </w:t>
      </w:r>
    </w:p>
    <w:p w:rsidRPr="00BC1A76" w:rsidR="00945823" w:rsidP="00891ACC" w:rsidRDefault="00945823" w14:paraId="5C07DC5B" w14:textId="2CB9614C">
      <w:r w:rsidRPr="00BC1A76">
        <w:t>Den höjda momsen kommer i genomsnitt att innebära en ökad kostnad som mot</w:t>
      </w:r>
      <w:r w:rsidR="008C7AF4">
        <w:softHyphen/>
      </w:r>
      <w:r w:rsidRPr="00BC1A76">
        <w:t>svarar 75 kronor i månaden per person. Den sänkta bensinskatten kommer samtidigt innebära en ökad disponibel inkomst, inte minst för människor som lever på lands</w:t>
      </w:r>
      <w:r w:rsidR="008C7AF4">
        <w:softHyphen/>
      </w:r>
      <w:r w:rsidRPr="00BC1A76">
        <w:t>bygden. För den som kör 2</w:t>
      </w:r>
      <w:r w:rsidR="005E053E">
        <w:t> </w:t>
      </w:r>
      <w:r w:rsidRPr="00BC1A76">
        <w:t>000 mil per år ökar den disponibla inkomsten sam</w:t>
      </w:r>
      <w:r w:rsidRPr="00BC1A76" w:rsidR="00891ACC">
        <w:t>tidigt med 1 500 kronor per år.</w:t>
      </w:r>
    </w:p>
    <w:p w:rsidRPr="00BC1A76" w:rsidR="00945823" w:rsidP="00DB2283" w:rsidRDefault="00945823" w14:paraId="349D7F3A" w14:textId="39520927">
      <w:pPr>
        <w:pStyle w:val="Rubrik2"/>
      </w:pPr>
      <w:bookmarkStart w:name="_Toc531319769" w:id="120"/>
      <w:bookmarkStart w:name="_Toc20973766" w:id="121"/>
      <w:bookmarkStart w:name="_Toc48811596" w:id="122"/>
      <w:r w:rsidRPr="00BC1A76">
        <w:t xml:space="preserve">7.3 </w:t>
      </w:r>
      <w:r w:rsidR="00AE0273">
        <w:t xml:space="preserve"> </w:t>
      </w:r>
      <w:r w:rsidRPr="00BC1A76">
        <w:t>Fördelning</w:t>
      </w:r>
      <w:bookmarkEnd w:id="120"/>
      <w:bookmarkEnd w:id="121"/>
      <w:bookmarkEnd w:id="122"/>
      <w:r w:rsidRPr="00BC1A76">
        <w:t xml:space="preserve"> </w:t>
      </w:r>
    </w:p>
    <w:p w:rsidRPr="00BC1A76" w:rsidR="00945823" w:rsidP="00945823" w:rsidRDefault="00945823" w14:paraId="1926AAB1" w14:textId="5ED67A5F">
      <w:pPr>
        <w:pStyle w:val="Normalutanindragellerluft"/>
      </w:pPr>
      <w:r w:rsidRPr="00BC1A76">
        <w:t>Moderaternas politik för rättvis fördelning och social rörlighet består av tre delar. Den första och viktigaste är en politik för jobb. Den stora klyftan finns mellan de som har ett jobb och de som inte har ett</w:t>
      </w:r>
      <w:r w:rsidR="005E053E">
        <w:t>,</w:t>
      </w:r>
      <w:r w:rsidRPr="00BC1A76">
        <w:t xml:space="preserve"> och det viktigaste vi kan göra är </w:t>
      </w:r>
      <w:r w:rsidR="005E053E">
        <w:t xml:space="preserve">att </w:t>
      </w:r>
      <w:r w:rsidRPr="00BC1A76">
        <w:t>förbättra jobbmöjlig</w:t>
      </w:r>
      <w:r w:rsidR="008C7AF4">
        <w:softHyphen/>
      </w:r>
      <w:r w:rsidRPr="00BC1A76">
        <w:t xml:space="preserve">heterna – för alla. I denna budgetmotion sänks skatten på arbete, främst för dem med </w:t>
      </w:r>
      <w:r w:rsidRPr="00BC1A76">
        <w:lastRenderedPageBreak/>
        <w:t xml:space="preserve">låga inkomster, vilket ökar utbytet av att arbeta. Arbetsgivaravgifterna för äldre sänks också, vilket kommer att underlätta för erfarna medarbetare att arbeta längre. </w:t>
      </w:r>
    </w:p>
    <w:p w:rsidRPr="00BC1A76" w:rsidR="00945823" w:rsidP="00945823" w:rsidRDefault="00945823" w14:paraId="7B6EFAE0" w14:textId="77777777">
      <w:r w:rsidRPr="00BC1A76">
        <w:t>Den andra delen är trygghet och välfärd för alla. Det handlar om en förskola som utjämnar förutsättningar, en skola som förmedlar kunskaper, ett rättsväsende som utjämnar trygghetsklyftorna och en sjukvård för alla, med kortade köer. Moderaterna föreslår i denna motion reformer på åtskilliga miljarder kronor för att stärka välfärdens kärnverksamhet. Dessa satsningar gynnar alla, men i högre grad de med låga inkomster.</w:t>
      </w:r>
    </w:p>
    <w:p w:rsidRPr="00E97517" w:rsidR="00945823" w:rsidP="00E97517" w:rsidRDefault="00945823" w14:paraId="6B9B5484" w14:textId="48231FA2">
      <w:r w:rsidRPr="00E97517">
        <w:t>Den tredje är en fördelningspolitik för utjämning utan att skapa fattigdomsfällor eller incitament för passivitet. I ett samhälle som håller ihop måste alla få ta del av välståndsökningen</w:t>
      </w:r>
      <w:r w:rsidRPr="00E97517" w:rsidR="005E053E">
        <w:t>,</w:t>
      </w:r>
      <w:r w:rsidRPr="00E97517">
        <w:t xml:space="preserve"> och klyftorna får inte växa sig för stora. Klyftorna tenderar att växa snabbare under socialdemokratiska regeringar, och den senaste mandatperioden är inget undantag. Denna utveckling behöver vändas.</w:t>
      </w:r>
    </w:p>
    <w:p w:rsidR="001939E9" w:rsidP="00945823" w:rsidRDefault="00945823" w14:paraId="299C98D8" w14:textId="65217F94">
      <w:r w:rsidRPr="00BC1A76">
        <w:t>I figur 16 visas fördelningseffekterna på kort och lång sikt på den justerade disponibla inkomsten av de beräkningsbara förslag som presenteras i denna budget</w:t>
      </w:r>
      <w:r w:rsidR="008C7AF4">
        <w:softHyphen/>
      </w:r>
      <w:r w:rsidRPr="00BC1A76">
        <w:t>motion. Effekterna är uppdelade i deciler där decil</w:t>
      </w:r>
      <w:r w:rsidR="005E053E">
        <w:t> </w:t>
      </w:r>
      <w:r w:rsidRPr="00BC1A76">
        <w:t xml:space="preserve">1 är den tiondel av den svenska befolkningen med minst disponibel inkomst och decil 10 är den decil med högst inkomst. </w:t>
      </w:r>
    </w:p>
    <w:p w:rsidRPr="00E24EE4" w:rsidR="00945823" w:rsidP="00E24EE4" w:rsidRDefault="00945823" w14:paraId="1EA28864" w14:textId="29868B59">
      <w:pPr>
        <w:pStyle w:val="ListaPunkt"/>
      </w:pPr>
      <w:r w:rsidRPr="00E24EE4">
        <w:t xml:space="preserve">Sänkt </w:t>
      </w:r>
      <w:r w:rsidRPr="00E24EE4" w:rsidR="005E053E">
        <w:t>a</w:t>
      </w:r>
      <w:r w:rsidRPr="00E24EE4">
        <w:t>-kassa</w:t>
      </w:r>
    </w:p>
    <w:p w:rsidRPr="00E24EE4" w:rsidR="00945823" w:rsidP="00E24EE4" w:rsidRDefault="00945823" w14:paraId="5C5717A7" w14:textId="77777777">
      <w:pPr>
        <w:pStyle w:val="ListaPunkt"/>
      </w:pPr>
      <w:r w:rsidRPr="00E24EE4">
        <w:t>Sänkt ersättningsgrad i sjukpenningen</w:t>
      </w:r>
    </w:p>
    <w:p w:rsidRPr="00E24EE4" w:rsidR="00945823" w:rsidP="00E24EE4" w:rsidRDefault="00945823" w14:paraId="14334BC5" w14:textId="77777777">
      <w:pPr>
        <w:pStyle w:val="ListaPunkt"/>
      </w:pPr>
      <w:r w:rsidRPr="00E24EE4">
        <w:t>Inför en ny karensdag i sjukpenningen</w:t>
      </w:r>
    </w:p>
    <w:p w:rsidRPr="00E24EE4" w:rsidR="00945823" w:rsidP="00E24EE4" w:rsidRDefault="00945823" w14:paraId="0EEE7FD7" w14:textId="77777777">
      <w:pPr>
        <w:pStyle w:val="ListaPunkt"/>
      </w:pPr>
      <w:r w:rsidRPr="00E24EE4">
        <w:t xml:space="preserve">Förstärkt jobbskatteavdrag </w:t>
      </w:r>
    </w:p>
    <w:p w:rsidRPr="00E24EE4" w:rsidR="00945823" w:rsidP="00E24EE4" w:rsidRDefault="00945823" w14:paraId="6EAB0237" w14:textId="459BCC3F">
      <w:pPr>
        <w:pStyle w:val="ListaPunkt"/>
      </w:pPr>
      <w:r w:rsidRPr="00E24EE4">
        <w:t>1</w:t>
      </w:r>
      <w:r w:rsidRPr="00E24EE4" w:rsidR="005E053E">
        <w:t> </w:t>
      </w:r>
      <w:r w:rsidRPr="00E24EE4">
        <w:t xml:space="preserve">procentenhets sänkning av den statliga inkomstskatten </w:t>
      </w:r>
    </w:p>
    <w:p w:rsidRPr="00E24EE4" w:rsidR="00945823" w:rsidP="00E24EE4" w:rsidRDefault="00945823" w14:paraId="3180F124" w14:textId="67ED59DD">
      <w:pPr>
        <w:pStyle w:val="ListaPunkt"/>
      </w:pPr>
      <w:r w:rsidRPr="00E24EE4">
        <w:t xml:space="preserve">Borttagande av värnskatten (enligt </w:t>
      </w:r>
      <w:r w:rsidRPr="00E24EE4" w:rsidR="005E053E">
        <w:t>budgetpropositionen för 2020</w:t>
      </w:r>
      <w:r w:rsidRPr="00E24EE4">
        <w:t>)</w:t>
      </w:r>
    </w:p>
    <w:p w:rsidRPr="00E24EE4" w:rsidR="00945823" w:rsidP="00E24EE4" w:rsidRDefault="00945823" w14:paraId="3AAFC0FA" w14:textId="77777777">
      <w:pPr>
        <w:pStyle w:val="ListaPunkt"/>
      </w:pPr>
      <w:r w:rsidRPr="00E24EE4">
        <w:t xml:space="preserve">Sänkt skatt för pensionärer </w:t>
      </w:r>
    </w:p>
    <w:p w:rsidRPr="00E24EE4" w:rsidR="00945823" w:rsidP="00E24EE4" w:rsidRDefault="00945823" w14:paraId="038B1AEE" w14:textId="02CC52B2">
      <w:pPr>
        <w:pStyle w:val="ListaPunkt"/>
      </w:pPr>
      <w:r w:rsidRPr="00E24EE4">
        <w:t>Förstärkt grundskydd för pensionärer (enligt</w:t>
      </w:r>
      <w:r w:rsidRPr="00E24EE4" w:rsidR="005E053E">
        <w:t xml:space="preserve"> budgetpropositionen för 2020</w:t>
      </w:r>
      <w:r w:rsidRPr="00E24EE4">
        <w:t>)</w:t>
      </w:r>
    </w:p>
    <w:p w:rsidRPr="00E24EE4" w:rsidR="00945823" w:rsidP="00E24EE4" w:rsidRDefault="00945823" w14:paraId="0A94C35A" w14:textId="738D189B">
      <w:pPr>
        <w:pStyle w:val="ListaPunkt"/>
      </w:pPr>
      <w:r w:rsidRPr="00E24EE4">
        <w:t>Avskaffad kvalificeringsregel för flyktingar i sjuk- och aktivitetsersättningen och avskaffad kvalificeringsregel för flyktingar i garantipensionen</w:t>
      </w:r>
      <w:r w:rsidRPr="00E24EE4" w:rsidR="005E053E">
        <w:t>.</w:t>
      </w:r>
      <w:r w:rsidRPr="00E24EE4">
        <w:t xml:space="preserve"> </w:t>
      </w:r>
    </w:p>
    <w:p w:rsidRPr="00E24EE4" w:rsidR="00945823" w:rsidP="00E24EE4" w:rsidRDefault="00945823" w14:paraId="08171197" w14:textId="16BABC12">
      <w:pPr>
        <w:pStyle w:val="Tabellrubrik"/>
        <w:keepNext/>
      </w:pPr>
      <w:r w:rsidRPr="00E24EE4">
        <w:t xml:space="preserve">Figur </w:t>
      </w:r>
      <w:r w:rsidRPr="00E24EE4">
        <w:fldChar w:fldCharType="begin"/>
      </w:r>
      <w:r w:rsidRPr="00E24EE4">
        <w:instrText xml:space="preserve"> SEQ Figur \* ARABIC </w:instrText>
      </w:r>
      <w:r w:rsidRPr="00E24EE4">
        <w:fldChar w:fldCharType="separate"/>
      </w:r>
      <w:r w:rsidRPr="00E24EE4" w:rsidR="00086D05">
        <w:t>16</w:t>
      </w:r>
      <w:r w:rsidRPr="00E24EE4">
        <w:fldChar w:fldCharType="end"/>
      </w:r>
      <w:r w:rsidRPr="00E24EE4">
        <w:t xml:space="preserve"> Fördelningseffekter av Moderaternas och regeringens budget </w:t>
      </w:r>
    </w:p>
    <w:p w:rsidRPr="00BC1A76" w:rsidR="00945823" w:rsidP="00945823" w:rsidRDefault="00945823" w14:paraId="780A82AD" w14:textId="77777777">
      <w:pPr>
        <w:pStyle w:val="Normalutanindragellerluft"/>
      </w:pPr>
      <w:r w:rsidRPr="00BC1A76">
        <w:rPr>
          <w:noProof/>
          <w:lang w:eastAsia="sv-SE"/>
        </w:rPr>
        <w:drawing>
          <wp:inline distT="0" distB="0" distL="0" distR="0" wp14:anchorId="21CF3A9E" wp14:editId="0E611A2E">
            <wp:extent cx="5040000" cy="3024000"/>
            <wp:effectExtent l="0" t="0" r="8255" b="5080"/>
            <wp:docPr id="23" name="Diagram 23" desc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Pr="00E24EE4" w:rsidR="001939E9" w:rsidP="00E24EE4" w:rsidRDefault="005E053E" w14:paraId="5F0A4F00" w14:textId="77777777">
      <w:pPr>
        <w:pStyle w:val="Klla"/>
      </w:pPr>
      <w:r w:rsidRPr="00E24EE4">
        <w:t>Källa: RUT och budgetpropositionen för 2020.</w:t>
      </w:r>
    </w:p>
    <w:p w:rsidRPr="00E97517" w:rsidR="00945823" w:rsidP="00E97517" w:rsidRDefault="00945823" w14:paraId="3FEE4BA5" w14:textId="77A06331">
      <w:pPr>
        <w:pStyle w:val="Normalutanindragellerluft"/>
        <w:spacing w:before="160"/>
      </w:pPr>
      <w:r w:rsidRPr="00E97517">
        <w:lastRenderedPageBreak/>
        <w:t>Som synes får alla grupper en större standardförbättring av Moderaternas budget. Fördelningen är också betydligt jämnare, där personer med låga inkomster, i decil</w:t>
      </w:r>
      <w:r w:rsidRPr="00E97517" w:rsidR="005E053E">
        <w:t> </w:t>
      </w:r>
      <w:r w:rsidRPr="00E97517">
        <w:t>2, får den största standardökningen. Som vanligt är decil</w:t>
      </w:r>
      <w:r w:rsidRPr="00E97517" w:rsidR="005E053E">
        <w:t> 1</w:t>
      </w:r>
      <w:r w:rsidRPr="00E97517">
        <w:t xml:space="preserve"> svårtydd eftersom den innehåller disparata grupper, bland annat egenföretagare som normalt har höga inkomster men som ett visst år har </w:t>
      </w:r>
      <w:r w:rsidRPr="00E97517" w:rsidR="00891ACC">
        <w:t xml:space="preserve">låga eller negativa inkomster. </w:t>
      </w:r>
    </w:p>
    <w:p w:rsidRPr="00BC1A76" w:rsidR="00756233" w:rsidP="00756233" w:rsidRDefault="00756233" w14:paraId="33D8CDE9" w14:textId="5BF4F9E9">
      <w:pPr>
        <w:pStyle w:val="Rubrik1"/>
      </w:pPr>
      <w:bookmarkStart w:name="_Toc48811597" w:id="123"/>
      <w:r w:rsidRPr="00BC1A76">
        <w:t xml:space="preserve">8 </w:t>
      </w:r>
      <w:r w:rsidR="00AE0273">
        <w:t xml:space="preserve"> </w:t>
      </w:r>
      <w:r w:rsidRPr="00BC1A76">
        <w:t>Finansiering</w:t>
      </w:r>
      <w:bookmarkEnd w:id="123"/>
      <w:r w:rsidRPr="00BC1A76">
        <w:t xml:space="preserve"> </w:t>
      </w:r>
    </w:p>
    <w:p w:rsidR="001939E9" w:rsidP="00945823" w:rsidRDefault="00945823" w14:paraId="08023189" w14:textId="77777777">
      <w:pPr>
        <w:pStyle w:val="Normalutanindragellerluft"/>
      </w:pPr>
      <w:r w:rsidRPr="00BC1A76">
        <w:t>Utöver de åtgärder som har beskrivits tidigare i budgetmotionen föreslår Moderaterna följande större finansieringsförslag och budgetförstärkningar.</w:t>
      </w:r>
    </w:p>
    <w:p w:rsidRPr="00E97517" w:rsidR="005E053E" w:rsidP="00E97517" w:rsidRDefault="00945823" w14:paraId="69339B70" w14:textId="2985AB1D">
      <w:pPr>
        <w:pStyle w:val="Rubrik4"/>
      </w:pPr>
      <w:r w:rsidRPr="00E97517">
        <w:t xml:space="preserve">Budgetförstärkningar på utgiftssidan </w:t>
      </w:r>
    </w:p>
    <w:p w:rsidRPr="00BC1A76" w:rsidR="00945823" w:rsidP="00945823" w:rsidRDefault="00945823" w14:paraId="028D3C55" w14:textId="584BA631">
      <w:pPr>
        <w:pStyle w:val="Normalutanindragellerluft"/>
      </w:pPr>
      <w:r w:rsidRPr="00BC1A76">
        <w:t>(Förslagen beskrivs mer detaljerat i motionerna för respektive utgiftsområde</w:t>
      </w:r>
      <w:r w:rsidR="005E053E">
        <w:t>.</w:t>
      </w:r>
      <w:r w:rsidRPr="00BC1A76">
        <w:t>)</w:t>
      </w:r>
    </w:p>
    <w:p w:rsidRPr="00E24EE4" w:rsidR="00945823" w:rsidP="00945823" w:rsidRDefault="00945823" w14:paraId="7F502CFE" w14:textId="77777777">
      <w:pPr>
        <w:pStyle w:val="Normalutanindragellerluft"/>
      </w:pPr>
      <w:r w:rsidRPr="00E24EE4">
        <w:t>Moderaterna föreslår en generell effektivisering på myndigheter vilket görs genom att pris- och löneomräkningen reduceras med 50 procent. Rättsväsendet, försvaret, universitet och högskolor samt infrastrukturanslagen undantas från effektiviseringen.</w:t>
      </w:r>
    </w:p>
    <w:p w:rsidRPr="00BC1A76" w:rsidR="00945823" w:rsidP="00945823" w:rsidRDefault="00945823" w14:paraId="41DAFB3F" w14:textId="77777777">
      <w:r w:rsidRPr="00BC1A76">
        <w:t>Utöver effektiviseringen avskaffas även Jämställdhetsmyndigheten, Delegationen mot segregation samt Myndigheten för arbetsmiljökunskap.</w:t>
      </w:r>
    </w:p>
    <w:p w:rsidRPr="00BC1A76" w:rsidR="00945823" w:rsidP="00945823" w:rsidRDefault="00945823" w14:paraId="08E56ABE" w14:textId="7BDEF844">
      <w:r w:rsidRPr="00BC1A76">
        <w:t>De anslagshöjningar – med undantag för resurserna till etableringsjobben – som görs inom arbetsmarknadspolitiken, av</w:t>
      </w:r>
      <w:r w:rsidR="005E053E">
        <w:t>v</w:t>
      </w:r>
      <w:r w:rsidRPr="00BC1A76">
        <w:t>isas. Den effektivisering av arbetsmarknadspolitiken som inleddes i budgeten för 2019 bör fortsätta.</w:t>
      </w:r>
    </w:p>
    <w:p w:rsidRPr="00BC1A76" w:rsidR="00945823" w:rsidP="00945823" w:rsidRDefault="00945823" w14:paraId="643CC01B" w14:textId="33E74E14">
      <w:r w:rsidRPr="00BC1A76">
        <w:t>Inom miljö- och klimatområdet av</w:t>
      </w:r>
      <w:r w:rsidR="005E053E">
        <w:t>v</w:t>
      </w:r>
      <w:r w:rsidRPr="00BC1A76">
        <w:t>isas framförallt återinförandet av Klimatklivet. Det är en satsning som har dömts ut som ineffektiv och resurserna bör prioriteras om till andra mer effektiva insatser för att stärka Sveriges klimatarbete. Samtidigt omprioriteras exempelvis anslagsökningar till åtgärder för värdefull natur och solcellsstödet till andra mer prioriterade reformer. Med hänsyn tagen till de reformer som görs inom miljö- och klimatområdet föreslår Moderaterna sammantaget en lika stor miljöbudget som görs i budgetpropositionen för 2020.</w:t>
      </w:r>
    </w:p>
    <w:p w:rsidRPr="00BC1A76" w:rsidR="00945823" w:rsidP="00945823" w:rsidRDefault="00945823" w14:paraId="09A2B7C9" w14:textId="77777777">
      <w:r w:rsidRPr="00BC1A76">
        <w:t>Moderaterna motsätter sig återinförandet av byggsubventionerna.</w:t>
      </w:r>
    </w:p>
    <w:p w:rsidRPr="00BC1A76" w:rsidR="00945823" w:rsidP="00945823" w:rsidRDefault="00945823" w14:paraId="427143AE" w14:textId="7A1BCACA">
      <w:r w:rsidRPr="00BC1A76">
        <w:t>A-kassan och aktivitetsstödet reformeras i enlighet med vad som beskrivs i budgetmotionen samtidigt som karensdagen i a</w:t>
      </w:r>
      <w:r w:rsidR="005E053E">
        <w:noBreakHyphen/>
      </w:r>
      <w:r w:rsidRPr="00BC1A76">
        <w:t>kassan föreslås återinföras medan regeringens deltidsregel vad gäller a</w:t>
      </w:r>
      <w:r w:rsidR="005E053E">
        <w:noBreakHyphen/>
      </w:r>
      <w:r w:rsidRPr="00BC1A76">
        <w:t>kassan avskaffas. Rätten till a</w:t>
      </w:r>
      <w:r w:rsidR="005E053E">
        <w:noBreakHyphen/>
      </w:r>
      <w:r w:rsidRPr="00BC1A76">
        <w:t>kassa för dem som har nystartsjobb samt studiestartsstödet slopas.</w:t>
      </w:r>
    </w:p>
    <w:p w:rsidRPr="00BC1A76" w:rsidR="00945823" w:rsidP="00945823" w:rsidRDefault="00945823" w14:paraId="0E3E43C1" w14:textId="707C48DD">
      <w:r w:rsidRPr="00BC1A76">
        <w:t>Inom sjukförsäkringen återställs dels den takjustering som gjordes i budgetpropositionen för 2018 samtidigt som den bortre tidsgränsen återinförs</w:t>
      </w:r>
      <w:r w:rsidR="005E053E">
        <w:t xml:space="preserve">, dels införs </w:t>
      </w:r>
      <w:r w:rsidRPr="00BC1A76">
        <w:t>en ny karensdag vid dag 15. En ny avtrappning vid dag 90 och 365 införs.</w:t>
      </w:r>
    </w:p>
    <w:p w:rsidRPr="00BC1A76" w:rsidR="00945823" w:rsidP="00945823" w:rsidRDefault="00945823" w14:paraId="05B9F8EA" w14:textId="77777777">
      <w:r w:rsidRPr="00BC1A76">
        <w:t>Moderaterna beräknar även att den stramare migrationspolitik som föreslås inom ramen för vårt volymmål leder till lägre kostnader. Under 2020 antas antalet asylsökande minska med 7 000 personer och sedan bedöms antalet minska kontinuerligt mot den nivå som har satts inom ramen för volymmålet. Vi återställer även de generösare regler för anhöriginvandring som regeringen har genomfört.</w:t>
      </w:r>
    </w:p>
    <w:p w:rsidRPr="00BC1A76" w:rsidR="00945823" w:rsidP="00945823" w:rsidRDefault="00945823" w14:paraId="4A8EEC85" w14:textId="5BFBF837">
      <w:r w:rsidRPr="00BC1A76">
        <w:t>Genom att skärpa kvalificeringsreglerna införs en rättvisare tillgång till de svenska ersättningssystemen. Kvalificeringsreglerna för sjuk- och aktivitetsersättning samt garantipension skärps,</w:t>
      </w:r>
      <w:r w:rsidR="00407C5A">
        <w:t xml:space="preserve"> och</w:t>
      </w:r>
      <w:r w:rsidRPr="00BC1A76">
        <w:t xml:space="preserve"> rätten till flerbarnstillägg för den som är nyanländ slopas. Den som bor på exempelvis HVB-hem eller på annat sätt får fullt stöd i offentlig regi bör ej längre få rätt till efterlevandestöd.</w:t>
      </w:r>
    </w:p>
    <w:p w:rsidR="001939E9" w:rsidP="00945823" w:rsidRDefault="00945823" w14:paraId="73F0D23F" w14:textId="77777777">
      <w:r w:rsidRPr="00BC1A76">
        <w:lastRenderedPageBreak/>
        <w:t>Inom skolområdet omprioriteras delar av det särskilda likvärdighetsbidraget för att finansiera utökad undervisningstid och utbyggd lovskola. Inom kulturbudgeten återinförs avgifter på de statliga museerna samt att resurser från folkbildningsanslaget omprioriteras för att stödja insatser i socialt utsatta områden.</w:t>
      </w:r>
    </w:p>
    <w:p w:rsidRPr="00E24EE4" w:rsidR="00945823" w:rsidP="00E24EE4" w:rsidRDefault="00945823" w14:paraId="3337756A" w14:textId="663AAC4C">
      <w:pPr>
        <w:pStyle w:val="Rubrik4"/>
      </w:pPr>
      <w:r w:rsidRPr="00E24EE4">
        <w:t>Budgetförstärkningar på inkomstsidan</w:t>
      </w:r>
    </w:p>
    <w:p w:rsidRPr="00BC1A76" w:rsidR="00945823" w:rsidP="00945823" w:rsidRDefault="00945823" w14:paraId="71A03D0B" w14:textId="638BCF0B">
      <w:pPr>
        <w:pStyle w:val="Normalutanindragellerluft"/>
      </w:pPr>
      <w:r w:rsidRPr="00BC1A76">
        <w:t>Moderaterna föreslår följande budgetförstärkningar på inkomstsidan</w:t>
      </w:r>
      <w:r w:rsidR="00407C5A">
        <w:t>:</w:t>
      </w:r>
    </w:p>
    <w:p w:rsidRPr="00BC1A76" w:rsidR="00945823" w:rsidP="00945823" w:rsidRDefault="00945823" w14:paraId="2B52D186" w14:textId="39623527">
      <w:pPr>
        <w:pStyle w:val="ListaPunkt"/>
      </w:pPr>
      <w:r w:rsidRPr="00BC1A76">
        <w:t>Den reducerade momsen höjs från 12</w:t>
      </w:r>
      <w:r w:rsidR="00407C5A">
        <w:t> </w:t>
      </w:r>
      <w:r w:rsidRPr="00BC1A76">
        <w:t>% till 15</w:t>
      </w:r>
      <w:r w:rsidR="00407C5A">
        <w:t> </w:t>
      </w:r>
      <w:r w:rsidRPr="00BC1A76">
        <w:t>% samtidigt som den sänkta momsen på mindre reparation och naturguider återställs.</w:t>
      </w:r>
    </w:p>
    <w:p w:rsidRPr="00BC1A76" w:rsidR="00945823" w:rsidP="00945823" w:rsidRDefault="00945823" w14:paraId="233CC558" w14:textId="4193B3FF">
      <w:pPr>
        <w:pStyle w:val="ListaPunkt"/>
      </w:pPr>
      <w:r w:rsidRPr="00BC1A76">
        <w:t>Växa-stödet och sommarjobbsavdraget avskaffas</w:t>
      </w:r>
      <w:r w:rsidR="00407C5A">
        <w:t>.</w:t>
      </w:r>
    </w:p>
    <w:p w:rsidRPr="00BC1A76" w:rsidR="00945823" w:rsidP="00945823" w:rsidRDefault="00945823" w14:paraId="6D6B7544" w14:textId="1B6AD01D">
      <w:pPr>
        <w:pStyle w:val="ListaPunkt"/>
      </w:pPr>
      <w:r w:rsidRPr="00BC1A76">
        <w:t>Fastighetsskatten för obebyggd tomtmark utökas från 0,4</w:t>
      </w:r>
      <w:r w:rsidR="00407C5A">
        <w:t> </w:t>
      </w:r>
      <w:r w:rsidRPr="00BC1A76">
        <w:t>% till 3,0</w:t>
      </w:r>
      <w:r w:rsidR="00407C5A">
        <w:t> </w:t>
      </w:r>
      <w:r w:rsidRPr="00BC1A76">
        <w:t>%</w:t>
      </w:r>
      <w:r w:rsidR="00407C5A">
        <w:t>.</w:t>
      </w:r>
    </w:p>
    <w:p w:rsidRPr="00BC1A76" w:rsidR="00945823" w:rsidP="00945823" w:rsidRDefault="00945823" w14:paraId="4E7EA9AA" w14:textId="6BBEB1D0">
      <w:pPr>
        <w:pStyle w:val="ListaPunkt"/>
      </w:pPr>
      <w:r w:rsidRPr="00BC1A76">
        <w:t>Referensräntan höjs</w:t>
      </w:r>
      <w:r w:rsidR="00407C5A">
        <w:t>.</w:t>
      </w:r>
    </w:p>
    <w:p w:rsidRPr="00BC1A76" w:rsidR="00945823" w:rsidP="00945823" w:rsidRDefault="00945823" w14:paraId="6C3FB140" w14:textId="0DB86B22">
      <w:pPr>
        <w:pStyle w:val="ListaPunkt"/>
      </w:pPr>
      <w:r w:rsidRPr="00BC1A76">
        <w:t>Ränteavdrag för lån utan säkerhet trappas av under budgetperioden</w:t>
      </w:r>
      <w:r w:rsidR="00407C5A">
        <w:t>.</w:t>
      </w:r>
    </w:p>
    <w:p w:rsidR="001939E9" w:rsidP="00945823" w:rsidRDefault="00945823" w14:paraId="4797F90D" w14:textId="77777777">
      <w:pPr>
        <w:pStyle w:val="ListaPunkt"/>
      </w:pPr>
      <w:r w:rsidRPr="00BC1A76">
        <w:t xml:space="preserve">Införandet </w:t>
      </w:r>
      <w:r w:rsidR="00407C5A">
        <w:t xml:space="preserve">av </w:t>
      </w:r>
      <w:r w:rsidRPr="00BC1A76">
        <w:t>ingångsavdrag och skattelättnaden i stödområde</w:t>
      </w:r>
      <w:r w:rsidR="00407C5A">
        <w:t> </w:t>
      </w:r>
      <w:r w:rsidRPr="00BC1A76">
        <w:t>A och</w:t>
      </w:r>
      <w:r w:rsidR="00407C5A">
        <w:t> </w:t>
      </w:r>
      <w:r w:rsidRPr="00BC1A76">
        <w:t>B samt utökningen av FoU-avdraget av</w:t>
      </w:r>
      <w:r w:rsidR="00407C5A">
        <w:t>v</w:t>
      </w:r>
      <w:r w:rsidRPr="00BC1A76">
        <w:t>isas</w:t>
      </w:r>
      <w:r w:rsidR="00407C5A">
        <w:t>.</w:t>
      </w:r>
      <w:r w:rsidRPr="00BC1A76">
        <w:t xml:space="preserve"> </w:t>
      </w:r>
    </w:p>
    <w:p w:rsidRPr="00BC1A76" w:rsidR="00945823" w:rsidP="00945823" w:rsidRDefault="00945823" w14:paraId="4A87AAB8" w14:textId="78BEB7A4">
      <w:pPr>
        <w:pStyle w:val="Normalutanindragellerluft"/>
        <w:rPr>
          <w:b/>
          <w:bCs/>
        </w:rPr>
      </w:pPr>
      <w:r w:rsidRPr="00BC1A76">
        <w:br w:type="page"/>
      </w:r>
    </w:p>
    <w:p w:rsidR="001939E9" w:rsidP="00945823" w:rsidRDefault="00945823" w14:paraId="5298BB7C" w14:textId="43E5EAE5">
      <w:pPr>
        <w:pStyle w:val="Rubrik1"/>
      </w:pPr>
      <w:bookmarkStart w:name="_Toc20973768" w:id="124"/>
      <w:bookmarkStart w:name="_Toc48811598" w:id="125"/>
      <w:r w:rsidRPr="00BC1A76">
        <w:lastRenderedPageBreak/>
        <w:t xml:space="preserve">9 </w:t>
      </w:r>
      <w:r w:rsidR="00AE0273">
        <w:t xml:space="preserve"> </w:t>
      </w:r>
      <w:r w:rsidRPr="00BC1A76">
        <w:t>Sammanställning av förslag per utgiftsområde</w:t>
      </w:r>
      <w:bookmarkEnd w:id="124"/>
      <w:bookmarkEnd w:id="125"/>
    </w:p>
    <w:p w:rsidRPr="00AE0273" w:rsidR="001939E9" w:rsidP="00AE0273" w:rsidRDefault="00945823" w14:paraId="3F832F2C" w14:textId="60EFEF5B">
      <w:pPr>
        <w:pStyle w:val="Rubrik2"/>
      </w:pPr>
      <w:bookmarkStart w:name="_Toc20973769" w:id="126"/>
      <w:bookmarkStart w:name="_Toc48811599" w:id="127"/>
      <w:r w:rsidRPr="00AE0273">
        <w:t>Utgiftsområde 1 Rikets styrelse</w:t>
      </w:r>
      <w:bookmarkEnd w:id="126"/>
      <w:bookmarkEnd w:id="127"/>
    </w:p>
    <w:p w:rsidRPr="00BC1A76" w:rsidR="00945823" w:rsidP="00945823" w:rsidRDefault="00945823" w14:paraId="2682DC55" w14:textId="485D5498">
      <w:pPr>
        <w:pStyle w:val="ListaPunkt"/>
      </w:pPr>
      <w:r w:rsidRPr="00BC1A76">
        <w:t xml:space="preserve">Anslaget 2:2 Riksdagens förvaltningsanslag föreslås öka med tio miljoner kronor från och med år 2020 för att öka </w:t>
      </w:r>
      <w:r w:rsidR="00D20C87">
        <w:t>r</w:t>
      </w:r>
      <w:r w:rsidRPr="00BC1A76">
        <w:t xml:space="preserve">iksdagens berednings- och granskningsmöjligheter. </w:t>
      </w:r>
    </w:p>
    <w:p w:rsidRPr="00BC1A76" w:rsidR="00945823" w:rsidP="00945823" w:rsidRDefault="00945823" w14:paraId="054B72D6" w14:textId="76CA7408">
      <w:pPr>
        <w:pStyle w:val="ListaPunkt"/>
      </w:pPr>
      <w:r w:rsidRPr="00BC1A76">
        <w:t>För snabbare hantering avseende miljötillsyn inom lantbruk anvisar Moderaterna 20 miljoner kronor till anslaget 5:1 Länsstyrelserna m.m. från år 2020.</w:t>
      </w:r>
    </w:p>
    <w:p w:rsidRPr="00BC1A76" w:rsidR="00945823" w:rsidP="00945823" w:rsidRDefault="00945823" w14:paraId="3A8139EF" w14:textId="51DAD0B6">
      <w:pPr>
        <w:pStyle w:val="ListaPunkt"/>
      </w:pPr>
      <w:r w:rsidRPr="00BC1A76">
        <w:t>Flera av de svenska trossamfunden har under de senaste åren upplevt en ökad grad av hot, våld och trakasserier. För att stärka enskilda kyrkor</w:t>
      </w:r>
      <w:r w:rsidR="00D20C87">
        <w:t>s</w:t>
      </w:r>
      <w:r w:rsidRPr="00BC1A76">
        <w:t xml:space="preserve"> och trossamfunds säkerhets- och trygghetsarbete tillför Moderaterna 20 miljoner kronor till anslag 6:1 Allmänna val och demokrati från år 2020. Från 2019 har detta anslag sammanförts med ett annat säkerhetsrelaterat bidrag vilket gäller hela den ideella sektorn. Moderaterna vill återgå till ordningen som innebär att anslaget öronmärks för trossamfundens säkerhet. </w:t>
      </w:r>
    </w:p>
    <w:p w:rsidRPr="00BC1A76" w:rsidR="00945823" w:rsidP="00945823" w:rsidRDefault="00945823" w14:paraId="0A985687" w14:textId="77777777">
      <w:pPr>
        <w:pStyle w:val="ListaPunkt"/>
      </w:pPr>
      <w:r w:rsidRPr="00BC1A76">
        <w:t>Moderaterna minskar anslag under utgiftsområdet till följd av att pris- och löneomräkningen reduceras med 50 procent för att finansiera andra prioriterade reformer i budgetmotionen.</w:t>
      </w:r>
    </w:p>
    <w:p w:rsidR="001939E9" w:rsidP="00945823" w:rsidRDefault="00945823" w14:paraId="1E7B8FE5" w14:textId="76404528">
      <w:pPr>
        <w:pStyle w:val="Rubrik2"/>
      </w:pPr>
      <w:bookmarkStart w:name="_Toc20973770" w:id="128"/>
      <w:bookmarkStart w:name="_Toc48811600" w:id="129"/>
      <w:r w:rsidRPr="00BC1A76">
        <w:t>Utgiftsområde 2 Samhällsekonomi och finansförvaltning</w:t>
      </w:r>
      <w:bookmarkEnd w:id="128"/>
      <w:bookmarkEnd w:id="129"/>
    </w:p>
    <w:p w:rsidRPr="00BC1A76" w:rsidR="00945823" w:rsidP="00945823" w:rsidRDefault="00945823" w14:paraId="54A3B12F" w14:textId="26B590AA">
      <w:pPr>
        <w:pStyle w:val="ListaPunkt"/>
      </w:pPr>
      <w:r w:rsidRPr="00BC1A76">
        <w:t xml:space="preserve">Moderaterna ökar anslag 1:11 Finansinspektionen med tio miljoner kronor från år 2020 för att bekämpa penningtvätt. </w:t>
      </w:r>
    </w:p>
    <w:p w:rsidR="001939E9" w:rsidP="00945823" w:rsidRDefault="00945823" w14:paraId="4E802BC2" w14:textId="77777777">
      <w:pPr>
        <w:pStyle w:val="ListaPunkt"/>
      </w:pPr>
      <w:r w:rsidRPr="00BC1A76">
        <w:t>Moderaterna minskar anslag under utgiftsområdet till följd av att pris- och löneomräkningen reduceras med 50 procent för att finansiera andra prioriterade reformer i budgetmotionen.</w:t>
      </w:r>
    </w:p>
    <w:p w:rsidR="001939E9" w:rsidP="00945823" w:rsidRDefault="00945823" w14:paraId="0A7A2B91" w14:textId="567538C7">
      <w:pPr>
        <w:pStyle w:val="Rubrik2"/>
      </w:pPr>
      <w:bookmarkStart w:name="_Toc20973771" w:id="130"/>
      <w:bookmarkStart w:name="_Toc48811601" w:id="131"/>
      <w:r w:rsidRPr="00BC1A76">
        <w:t>Utgiftsområde 3 Skatt, tull och exekution</w:t>
      </w:r>
      <w:bookmarkEnd w:id="130"/>
      <w:bookmarkEnd w:id="131"/>
    </w:p>
    <w:p w:rsidRPr="00BC1A76" w:rsidR="00945823" w:rsidP="00945823" w:rsidRDefault="00945823" w14:paraId="077D13BC" w14:textId="261B9043">
      <w:pPr>
        <w:pStyle w:val="ListaPunkt"/>
      </w:pPr>
      <w:r w:rsidRPr="00BC1A76">
        <w:t>Moderaterna avvisar regeringens förslag om ingångsavdrag och minskar därför anslaget 1:11 Skatteverket med 141 miljoner kronor från år 2020.</w:t>
      </w:r>
    </w:p>
    <w:p w:rsidRPr="00BC1A76" w:rsidR="00945823" w:rsidP="00945823" w:rsidRDefault="00945823" w14:paraId="646ADB00" w14:textId="77777777">
      <w:pPr>
        <w:pStyle w:val="ListaPunkt"/>
      </w:pPr>
      <w:r w:rsidRPr="00BC1A76">
        <w:t>Moderaterna minskar anslag under utgiftsområdet till följd av att pris- och löneomräkningen reduceras med 50 procent för att finansiera andra prioriterade reformer i budgetmotionen.</w:t>
      </w:r>
    </w:p>
    <w:p w:rsidR="001939E9" w:rsidP="00945823" w:rsidRDefault="00945823" w14:paraId="12FDE991" w14:textId="49F74DAA">
      <w:pPr>
        <w:pStyle w:val="Rubrik2"/>
      </w:pPr>
      <w:bookmarkStart w:name="_Toc20973772" w:id="132"/>
      <w:bookmarkStart w:name="_Toc48811602" w:id="133"/>
      <w:r w:rsidRPr="00BC1A76">
        <w:t>Utgiftsområde 4 Rättsväsendet</w:t>
      </w:r>
      <w:bookmarkEnd w:id="132"/>
      <w:bookmarkEnd w:id="133"/>
    </w:p>
    <w:p w:rsidR="001939E9" w:rsidP="00945823" w:rsidRDefault="00945823" w14:paraId="4B96AAD1" w14:textId="77777777">
      <w:pPr>
        <w:pStyle w:val="ListaPunkt"/>
      </w:pPr>
      <w:r w:rsidRPr="00BC1A76">
        <w:t>Moderaterna ökar anslag 1:1 Polismyndigheten med 1</w:t>
      </w:r>
      <w:r w:rsidR="00D20C87">
        <w:t> </w:t>
      </w:r>
      <w:r w:rsidRPr="00BC1A76">
        <w:t>865 miljoner kronor för år 2020, 1</w:t>
      </w:r>
      <w:r w:rsidR="00D20C87">
        <w:t> </w:t>
      </w:r>
      <w:r w:rsidRPr="00BC1A76">
        <w:t>965 miljoner kronor för år 2021 och 3</w:t>
      </w:r>
      <w:r w:rsidR="00D20C87">
        <w:t> </w:t>
      </w:r>
      <w:r w:rsidRPr="00BC1A76">
        <w:t>395 miljoner kronor år 2022 för att bekämpa penningtvätt. De ökade anslagen omfattar satsningar för att möjliggöra 10 000 polisanställda till 2024, återrekrytering av f</w:t>
      </w:r>
      <w:r w:rsidR="00D20C87">
        <w:t> </w:t>
      </w:r>
      <w:r w:rsidRPr="00BC1A76">
        <w:t xml:space="preserve">d poliser och administrativ personal samt ordningsvakter för trygghet här och nu. Anslagen omfattar även förstärkning av gränspolisen, NFC (Nationellt forensiskt centrum) och polisens hundresurs. Medel tillförs för att möjliggöra mer kameraövervakning, säkerställa att </w:t>
      </w:r>
      <w:r w:rsidRPr="00BC1A76">
        <w:lastRenderedPageBreak/>
        <w:t>det går att nå Polismyndigheten inom rimlig tid även vid icke</w:t>
      </w:r>
      <w:r w:rsidR="00D20C87">
        <w:t xml:space="preserve"> </w:t>
      </w:r>
      <w:r w:rsidRPr="00BC1A76">
        <w:t>akuta ärenden samt korta handläggningstiderna för vapenärenden.</w:t>
      </w:r>
    </w:p>
    <w:p w:rsidR="001939E9" w:rsidP="00945823" w:rsidRDefault="00945823" w14:paraId="75BB2EF9" w14:textId="77777777">
      <w:pPr>
        <w:pStyle w:val="ListaPunkt"/>
      </w:pPr>
      <w:r w:rsidRPr="00BC1A76">
        <w:t>Moderaterna ökar anslag 1:2 Säkerhetspolisen med 150 miljoner kronor från och med 2020 för att förstärka myndighetens kapacitet att bekämpa terrorism med mer utredningsresurser. Moderaterna avvisar regeringens förslag om 35 miljoner kronor till Säkerhetspolisen till förmån för egna förslag enligt vad som närmare redovisats.</w:t>
      </w:r>
    </w:p>
    <w:p w:rsidR="001939E9" w:rsidP="00945823" w:rsidRDefault="00945823" w14:paraId="6534EA6B" w14:textId="77777777">
      <w:pPr>
        <w:pStyle w:val="ListaPunkt"/>
      </w:pPr>
      <w:r w:rsidRPr="00BC1A76">
        <w:t>Moderaterna ökar anslag 1:3 Åklagarmyndigheten med 115 miljoner kronor från och med 2020. Åklagarmyndigheten ska förstärkas så att inga terroristbrott och krigsbrott ska förbli outredda. Moderaterna avvisar regeringens förslag om 61 miljoner kronor till Åklagarmyndigheten till förmån för egna förslag enligt vad som närmare redovisats.</w:t>
      </w:r>
    </w:p>
    <w:p w:rsidR="001939E9" w:rsidP="00945823" w:rsidRDefault="00945823" w14:paraId="5E686A4B" w14:textId="77777777">
      <w:pPr>
        <w:pStyle w:val="ListaPunkt"/>
      </w:pPr>
      <w:r w:rsidRPr="00BC1A76">
        <w:t>Moderaterna ökar anslag 1:5 Sveriges Domstolar med 550 miljoner kronor från och med 2020. Moderaternas satsningar på fler poliser och åklagare kommer innebära ett större ärendeflöde till Sveriges Domstolar. Moderaterna avvisar regeringens förslag om 280 miljoner kronor till Sveriges Domstolar till förmån för egna förslag enligt vad som närmare redovisats.</w:t>
      </w:r>
    </w:p>
    <w:p w:rsidRPr="00BC1A76" w:rsidR="00945823" w:rsidP="00945823" w:rsidRDefault="00945823" w14:paraId="3205B65A" w14:textId="3A11F81E">
      <w:pPr>
        <w:pStyle w:val="ListaPunkt"/>
      </w:pPr>
      <w:r w:rsidRPr="00BC1A76">
        <w:t xml:space="preserve">Moderaterna ökar anslaget till Kriminalvården med 150 miljoner kronor från och med 2020 för att råda bot på platsbristen i framförallt häkten. </w:t>
      </w:r>
    </w:p>
    <w:p w:rsidRPr="00BC1A76" w:rsidR="00945823" w:rsidP="00945823" w:rsidRDefault="00945823" w14:paraId="2031718A" w14:textId="1A1635ED">
      <w:pPr>
        <w:pStyle w:val="ListaPunkt"/>
      </w:pPr>
      <w:r w:rsidRPr="00BC1A76">
        <w:t>Moderaterna ökar anslaget 1:11 Ersättning för skador med 40 miljoner kronor 2020 och 80 miljoner kronor från och med 2021 för att fördubbla nivån på den kränkningsersättning som brottsoffer kan få rätt till.</w:t>
      </w:r>
    </w:p>
    <w:p w:rsidR="001939E9" w:rsidP="00945823" w:rsidRDefault="00945823" w14:paraId="536C07AC" w14:textId="0567F40C">
      <w:pPr>
        <w:pStyle w:val="Rubrik2"/>
      </w:pPr>
      <w:bookmarkStart w:name="_Toc20973773" w:id="134"/>
      <w:bookmarkStart w:name="_Toc48811603" w:id="135"/>
      <w:r w:rsidRPr="00BC1A76">
        <w:t>Utgiftsområde 6 Försvar och samhällets krisberedskap</w:t>
      </w:r>
      <w:bookmarkEnd w:id="134"/>
      <w:bookmarkEnd w:id="135"/>
    </w:p>
    <w:p w:rsidR="001939E9" w:rsidP="00920F6E" w:rsidRDefault="00945823" w14:paraId="2D0C0A44" w14:textId="77777777">
      <w:pPr>
        <w:pStyle w:val="ListaPunkt"/>
      </w:pPr>
      <w:r w:rsidRPr="00BC1A76">
        <w:t>Moderaterna ökar anslaget 1:1 Förbandsverksamhet och beredskap med 144 miljoner kronor för år 2020, 588 miljoner kronor för år 2021 och med 588 miljoner kronor utöver de 5</w:t>
      </w:r>
      <w:r w:rsidR="004306DB">
        <w:t> </w:t>
      </w:r>
      <w:r w:rsidRPr="00BC1A76">
        <w:t>miljarder kronor som Försvarsberedningen föreslår för år 2022 för att utveckla och säkerställa krigsdugligheten hos samtliga krigsförband</w:t>
      </w:r>
      <w:r w:rsidRPr="00BC1A76" w:rsidR="00920F6E">
        <w:t>.</w:t>
      </w:r>
    </w:p>
    <w:p w:rsidR="001939E9" w:rsidP="00920F6E" w:rsidRDefault="00945823" w14:paraId="14DAED4B" w14:textId="77777777">
      <w:pPr>
        <w:pStyle w:val="ListaPunkt"/>
      </w:pPr>
      <w:r w:rsidRPr="00BC1A76">
        <w:t>Moderaterna ökar anslaget 1:3 Anskaffning av materiel och anläggningar med 165 miljoner kronor för år 2020, 625 miljoner kronor för år 2021 och 625 miljoner kronor för år 2022 för anskaffning av materiel.</w:t>
      </w:r>
    </w:p>
    <w:p w:rsidR="001939E9" w:rsidP="00920F6E" w:rsidRDefault="00945823" w14:paraId="55A540E0" w14:textId="77777777">
      <w:pPr>
        <w:pStyle w:val="ListaPunkt"/>
      </w:pPr>
      <w:r w:rsidRPr="00BC1A76">
        <w:t>Moderaterna ökar anslaget 1:4 Forskning och teknikutveckling med 50 miljoner kronor för år 2020, 125 miljoner kronor för år 2021 och 125 miljoner kronor för år 2022 för teknikutveckling.</w:t>
      </w:r>
    </w:p>
    <w:p w:rsidR="001939E9" w:rsidP="00920F6E" w:rsidRDefault="00945823" w14:paraId="60DB4BBC" w14:textId="77777777">
      <w:pPr>
        <w:pStyle w:val="ListaPunkt"/>
      </w:pPr>
      <w:r w:rsidRPr="00BC1A76">
        <w:t>Moderaterna ökar anslaget 1:8 Försvarets radioanstalt med 125 miljoner kronor för år 2020, 250 miljoner kronor för år 2021 och 250 miljoner kronor år 2022 för att möta ökade behov av signalspaning och stöd för informationssäkerhet. Moderaterna avvisar regeringens anslagsökning om 20 miljoner kronor för 2020, 35 miljoner kronor för 2021 samt 50 miljoner kronor för 2022 till förmån för egna förslag.</w:t>
      </w:r>
    </w:p>
    <w:p w:rsidR="001939E9" w:rsidP="00920F6E" w:rsidRDefault="00945823" w14:paraId="7753226B" w14:textId="77777777">
      <w:pPr>
        <w:pStyle w:val="ListaPunkt"/>
      </w:pPr>
      <w:r w:rsidRPr="00BC1A76">
        <w:t xml:space="preserve">Moderaterna ökar anslaget 2:6 Myndigheten för samhällsskydd och beredskap med 100 miljoner kronor för år 2020, 2021 och 2022 för att stärka det civila försvaret. </w:t>
      </w:r>
    </w:p>
    <w:p w:rsidRPr="00BC1A76" w:rsidR="00945823" w:rsidP="00920F6E" w:rsidRDefault="00945823" w14:paraId="56F295C8" w14:textId="57F54489">
      <w:pPr>
        <w:pStyle w:val="ListaPunkt"/>
      </w:pPr>
      <w:r w:rsidRPr="00BC1A76">
        <w:t>Moderaterna minskar anslag under utgiftsområdet till följd av att pris- och löneomräkningen reduceras med 50 procent för att finansiera andra prioriterade reformer i budgetmotionen.</w:t>
      </w:r>
    </w:p>
    <w:p w:rsidR="001939E9" w:rsidP="00945823" w:rsidRDefault="00945823" w14:paraId="31716BBD" w14:textId="0C477F1D">
      <w:pPr>
        <w:pStyle w:val="Rubrik2"/>
      </w:pPr>
      <w:bookmarkStart w:name="_Toc20973774" w:id="136"/>
      <w:bookmarkStart w:name="_Toc48811604" w:id="137"/>
      <w:r w:rsidRPr="00BC1A76">
        <w:lastRenderedPageBreak/>
        <w:t>Utgiftsområde 7 Internationellt bistånd</w:t>
      </w:r>
      <w:bookmarkEnd w:id="136"/>
      <w:bookmarkEnd w:id="137"/>
    </w:p>
    <w:p w:rsidR="001939E9" w:rsidP="00945823" w:rsidRDefault="00945823" w14:paraId="7610FD0B" w14:textId="77777777">
      <w:pPr>
        <w:pStyle w:val="ListaPunkt"/>
      </w:pPr>
      <w:r w:rsidRPr="00BC1A76">
        <w:t>Moderaterna minskar anslaget 1:1 Biståndsverksamheten med fem miljarder kronor för år 2020, sju miljarder kronor år 2021 och 12 miljarder kronor år 2022 till följd av effektivisering av biståndet. Moderaterna minskar samma anslag med två miljarder kronor år 2020, år 2021 och år 2022 genom omfördelning till klimatbistånd UO20.</w:t>
      </w:r>
    </w:p>
    <w:p w:rsidR="001939E9" w:rsidP="00945823" w:rsidRDefault="00945823" w14:paraId="1C08166A" w14:textId="77777777">
      <w:pPr>
        <w:pStyle w:val="ListaPunkt"/>
      </w:pPr>
      <w:r w:rsidRPr="00BC1A76">
        <w:t xml:space="preserve">Moderaterna avvisar regeringens ökade anslag till </w:t>
      </w:r>
      <w:r w:rsidR="004306DB">
        <w:t>Sida</w:t>
      </w:r>
      <w:r w:rsidRPr="00BC1A76">
        <w:t xml:space="preserve"> och minskar därför anslaget 1:2 Styrelsen för internationellt utvecklingssamarbete (</w:t>
      </w:r>
      <w:r w:rsidRPr="00BC1A76" w:rsidR="004306DB">
        <w:t>Sida</w:t>
      </w:r>
      <w:r w:rsidRPr="00BC1A76">
        <w:t xml:space="preserve">) med 125 miljoner kronor för år 2020, 195 miljoner kronor år 2021 och 265 miljoner kronor år 2022. </w:t>
      </w:r>
    </w:p>
    <w:p w:rsidR="001939E9" w:rsidP="00945823" w:rsidRDefault="00945823" w14:paraId="18720EE7" w14:textId="77777777">
      <w:pPr>
        <w:pStyle w:val="ListaPunkt"/>
      </w:pPr>
      <w:r w:rsidRPr="00BC1A76">
        <w:t>Moderaterna minskar anslag under utgiftsområdet till följd av att pris- och löneomräkningen reduceras med 50 procent för att finansiera andra prioriterade reformer i budgetmotionen.</w:t>
      </w:r>
    </w:p>
    <w:p w:rsidR="001939E9" w:rsidP="00945823" w:rsidRDefault="00945823" w14:paraId="58C82447" w14:textId="307C23E5">
      <w:pPr>
        <w:pStyle w:val="Rubrik2"/>
      </w:pPr>
      <w:bookmarkStart w:name="_Toc20973775" w:id="138"/>
      <w:bookmarkStart w:name="_Toc48811605" w:id="139"/>
      <w:r w:rsidRPr="00BC1A76">
        <w:t>Utgiftsområde 8 Migration</w:t>
      </w:r>
      <w:bookmarkEnd w:id="138"/>
      <w:bookmarkEnd w:id="139"/>
      <w:r w:rsidRPr="00BC1A76">
        <w:t xml:space="preserve"> </w:t>
      </w:r>
    </w:p>
    <w:p w:rsidR="001939E9" w:rsidP="00920F6E" w:rsidRDefault="00945823" w14:paraId="435B40DE" w14:textId="77777777">
      <w:pPr>
        <w:pStyle w:val="ListaPunkt"/>
      </w:pPr>
      <w:r w:rsidRPr="00BC1A76">
        <w:t>Moderaterna ökar anslaget 1:1 Migrationsverket med 200 miljoner kronor för år 2020, 300 miljoner kronor år 2021 och 400 miljoner kronor år 2022 för att öka antalet förvarsplatser. Moderaterna minskar samma anslag med 125 miljoner kronor år 2020, 200 miljoner kronor år 2021 och 200 miljoner kronor år 2022 till förmån för egna förslag. Moderaterna minskar samma anslag med 90 miljoner kronor år 2020, 50 miljoner kronor år 2021 och 50 miljoner kronor år 2022 till följd av nej till utökad anhöriginvandring. Moderaterna minskar slutligen samma anslag med 81 miljoner kronor år 2020, 204 miljoner kronor år 2021 och 284 miljoner kronor år 2022 till följd av besparingar i och med infört volymmål.</w:t>
      </w:r>
    </w:p>
    <w:p w:rsidR="001939E9" w:rsidP="00920F6E" w:rsidRDefault="00945823" w14:paraId="54EBEB10" w14:textId="77777777">
      <w:pPr>
        <w:pStyle w:val="ListaPunkt"/>
      </w:pPr>
      <w:r w:rsidRPr="00BC1A76">
        <w:t>Moderaterna minskar anslaget 1:2 Ersättningar och bostadskostnader med 60 miljoner kronor år 2020, 80 miljoner kronor år 2021 och 80 miljoner kronor år 2022 till följd av nej till utökad anhöriginvandring. Moderaterna minskar samma anslag med 621 miljoner kronor år 2020, 1,5 miljarder kronor år 2021 och 2</w:t>
      </w:r>
      <w:r w:rsidR="004306DB">
        <w:t> </w:t>
      </w:r>
      <w:r w:rsidRPr="00BC1A76">
        <w:t>miljarder kronor år 2022 till följd av besparingar i o</w:t>
      </w:r>
      <w:r w:rsidRPr="00BC1A76" w:rsidR="00920F6E">
        <w:t>ch med infört volymmål.</w:t>
      </w:r>
    </w:p>
    <w:p w:rsidR="001939E9" w:rsidP="00920F6E" w:rsidRDefault="00945823" w14:paraId="63A7289C" w14:textId="77777777">
      <w:pPr>
        <w:pStyle w:val="ListaPunkt"/>
      </w:pPr>
      <w:r w:rsidRPr="00BC1A76">
        <w:t>Moderaterna ökar anslaget 1:4 Domstolsprövning i utlänningsmål med 75 miljoner kronor från år 2020 genom ett utökat anslag till migrationsdomstolarna.</w:t>
      </w:r>
    </w:p>
    <w:p w:rsidR="001939E9" w:rsidP="00945823" w:rsidRDefault="00945823" w14:paraId="5C1B2EAB" w14:textId="5094CBCD">
      <w:pPr>
        <w:pStyle w:val="Rubrik2"/>
      </w:pPr>
      <w:bookmarkStart w:name="_Toc20973776" w:id="140"/>
      <w:bookmarkStart w:name="_Toc48811606" w:id="141"/>
      <w:r w:rsidRPr="00BC1A76">
        <w:t>Utgiftsområde 9 Hälsovård, sjukvård och social omsorg</w:t>
      </w:r>
      <w:bookmarkEnd w:id="140"/>
      <w:bookmarkEnd w:id="141"/>
    </w:p>
    <w:p w:rsidR="001939E9" w:rsidP="00920F6E" w:rsidRDefault="00945823" w14:paraId="6269024C" w14:textId="77777777">
      <w:pPr>
        <w:pStyle w:val="ListaPunkt"/>
      </w:pPr>
      <w:r w:rsidRPr="00BC1A76">
        <w:t xml:space="preserve">Moderaterna ökar anslaget 1:6 Bidrag till folkhälsa och sjukvård med 200 miljoner kronor år 2020, år 2021 och år 2022 för att utöka betald vidareutbildning av sjuksköterskor. Moderaterna ökar samma anslag med 60 miljoner kronor år 2020, år 2021 och år 2022 för att dubblera antalet barncancercenter. Moderaterna omfördelar 5 350 miljoner kronor från år 2020 till generella statsbidrag. </w:t>
      </w:r>
    </w:p>
    <w:p w:rsidR="001939E9" w:rsidP="00920F6E" w:rsidRDefault="00945823" w14:paraId="5611BB00" w14:textId="77777777">
      <w:pPr>
        <w:pStyle w:val="ListaPunkt"/>
      </w:pPr>
      <w:r w:rsidRPr="00BC1A76">
        <w:t>Moderaterna gör omprioritering från anslaget 4:5 Stimulansbidrag till generella statsbidrag.</w:t>
      </w:r>
    </w:p>
    <w:p w:rsidR="001939E9" w:rsidP="00920F6E" w:rsidRDefault="00945823" w14:paraId="1F1C58A5" w14:textId="77777777">
      <w:pPr>
        <w:pStyle w:val="ListaPunkt"/>
      </w:pPr>
      <w:r w:rsidRPr="00BC1A76">
        <w:t>Moderaterna minskar anslag under utgiftsområdet till följd av att pris- och löneomräkningen reduceras med 50 procent för att finansiera andra prioriterade reformer i budgetmotionen.</w:t>
      </w:r>
    </w:p>
    <w:p w:rsidR="001939E9" w:rsidP="00945823" w:rsidRDefault="00945823" w14:paraId="099DBA38" w14:textId="4DDF79A5">
      <w:pPr>
        <w:pStyle w:val="Rubrik2"/>
      </w:pPr>
      <w:bookmarkStart w:name="_Toc20973777" w:id="142"/>
      <w:bookmarkStart w:name="_Toc48811607" w:id="143"/>
      <w:r w:rsidRPr="00BC1A76">
        <w:lastRenderedPageBreak/>
        <w:t>Utgiftsområde 10 Ekonomisk trygghet vid sjukdom och funktionsnedsättning</w:t>
      </w:r>
      <w:bookmarkEnd w:id="142"/>
      <w:bookmarkEnd w:id="143"/>
    </w:p>
    <w:p w:rsidR="001939E9" w:rsidP="00920F6E" w:rsidRDefault="00945823" w14:paraId="5612C9DC" w14:textId="77777777">
      <w:pPr>
        <w:pStyle w:val="ListaPunkt"/>
      </w:pPr>
      <w:r w:rsidRPr="00BC1A76">
        <w:t xml:space="preserve">Moderaterna minskar anslaget 1:1 Sjukpenning och rehabilitering m.m. med 300 miljoner kronor från år 2020 med anledning av införandet av en ny karensdag dag 15. Moderaterna minskar samma anslag med 1,5 miljarder kronor år 2020, med 1,6 miljarder kronor år 2021 och 1,6 miljarder kronor år 2022 till följd av sänkt sjukpenning från dag 90 och från dag 365. Moderaterna ökar samma anslag med 500 miljoner kronor år 2021 och år 2022 med anledning av effekt av höjd moms. Moderaterna minskar samma anslag med 6,7 miljarder kronor från år 2020 till följd av återinförd tidsgräns i sjukförsäkringen. Moderaterna minskar anslaget med 200 miljoner kronor från år 2020 som en följd av en reformerad </w:t>
      </w:r>
      <w:r w:rsidR="004306DB">
        <w:t>a</w:t>
      </w:r>
      <w:r w:rsidR="004306DB">
        <w:noBreakHyphen/>
      </w:r>
      <w:r w:rsidRPr="00BC1A76">
        <w:t>kassa. Moderaterna minskar anslaget 1</w:t>
      </w:r>
      <w:r w:rsidR="004306DB">
        <w:t>:</w:t>
      </w:r>
      <w:r w:rsidRPr="00BC1A76">
        <w:t>1 Sjukpenning och rehabilitering m.m. med en dryg miljard kronor från år 2020 med anledning av en sänkning av taket i sjukförsäkringen.</w:t>
      </w:r>
    </w:p>
    <w:p w:rsidR="001939E9" w:rsidP="00920F6E" w:rsidRDefault="00945823" w14:paraId="33E28988" w14:textId="77777777">
      <w:pPr>
        <w:pStyle w:val="ListaPunkt"/>
      </w:pPr>
      <w:r w:rsidRPr="00BC1A76">
        <w:t>Moderaterna minskar anslaget 1:2 Aktivitets- och sjukersättningar m.m. med 400 miljoner kronor från år 2020 till följd av skärpt kvalificering till sjuk- och aktivitetsersättningen.</w:t>
      </w:r>
    </w:p>
    <w:p w:rsidR="001939E9" w:rsidP="00920F6E" w:rsidRDefault="00945823" w14:paraId="14FF0451" w14:textId="77777777">
      <w:pPr>
        <w:pStyle w:val="ListaPunkt"/>
      </w:pPr>
      <w:r w:rsidRPr="00BC1A76">
        <w:t>Moderaterna minskar anslag under utgiftsområdet till följd av att pris- och löneomräkningen reduceras med 50 procent för att finansiera andra prioriterade reformer i budgetmotionen.</w:t>
      </w:r>
    </w:p>
    <w:p w:rsidR="001939E9" w:rsidP="00945823" w:rsidRDefault="00945823" w14:paraId="614CAFE8" w14:textId="535273C9">
      <w:pPr>
        <w:pStyle w:val="Rubrik2"/>
      </w:pPr>
      <w:bookmarkStart w:name="_Toc20973778" w:id="144"/>
      <w:bookmarkStart w:name="_Toc48811608" w:id="145"/>
      <w:r w:rsidRPr="00BC1A76">
        <w:t>Utgiftsområde 11 Ekonomisk trygghet vid ålderdom</w:t>
      </w:r>
      <w:bookmarkEnd w:id="144"/>
      <w:bookmarkEnd w:id="145"/>
    </w:p>
    <w:p w:rsidR="001939E9" w:rsidP="00920F6E" w:rsidRDefault="00945823" w14:paraId="23A13CC0" w14:textId="77777777">
      <w:pPr>
        <w:pStyle w:val="ListaPunkt"/>
      </w:pPr>
      <w:r w:rsidRPr="00BC1A76">
        <w:t>Moderaterna minskar anslaget 1:1 Garantipension till ålderspension med 700 miljoner kronor år 2020, 800 miljoner kronor år 2021 och 900 miljoner kronor år 2022 med anledning av att Moderaterna har föreslagit att undantaget i kvalificeringsregeln för garantipension tas bort. Samma kvalificeringsregler ska gälla för alla.</w:t>
      </w:r>
    </w:p>
    <w:p w:rsidR="001939E9" w:rsidP="00920F6E" w:rsidRDefault="00945823" w14:paraId="6A8756A4" w14:textId="77777777">
      <w:pPr>
        <w:pStyle w:val="ListaPunkt"/>
      </w:pPr>
      <w:r w:rsidRPr="00BC1A76">
        <w:t>Moderaterna ökar anslaget 1:4 med 300 miljoner kronor år 2020, 300 miljoner kronor år 2021 och 400 miljoner kronor år 2022 som</w:t>
      </w:r>
      <w:r w:rsidR="009E0E2E">
        <w:t xml:space="preserve"> en</w:t>
      </w:r>
      <w:r w:rsidRPr="00BC1A76">
        <w:t xml:space="preserve"> följd av den skärpta kvalificeringen till garantipension.</w:t>
      </w:r>
    </w:p>
    <w:p w:rsidR="001939E9" w:rsidP="00920F6E" w:rsidRDefault="00945823" w14:paraId="435B433A" w14:textId="77777777">
      <w:pPr>
        <w:pStyle w:val="ListaPunkt"/>
      </w:pPr>
      <w:r w:rsidRPr="00BC1A76">
        <w:t>Moderaterna minskar anslag under utgiftsområdet till följd av att pris- och löneomräkningen reduceras med 50 procent för att finansiera andra prioriterade reformer i budgetmotionen.</w:t>
      </w:r>
    </w:p>
    <w:p w:rsidR="001939E9" w:rsidP="00945823" w:rsidRDefault="00945823" w14:paraId="63DFC1DA" w14:textId="233D366B">
      <w:pPr>
        <w:pStyle w:val="Rubrik2"/>
      </w:pPr>
      <w:bookmarkStart w:name="_Toc20973779" w:id="146"/>
      <w:bookmarkStart w:name="_Toc48811609" w:id="147"/>
      <w:r w:rsidRPr="00BC1A76">
        <w:t>Utgiftsområde 12 Ekonomisk trygghet för familjer och barn</w:t>
      </w:r>
      <w:bookmarkEnd w:id="146"/>
      <w:bookmarkEnd w:id="147"/>
    </w:p>
    <w:p w:rsidR="001939E9" w:rsidP="00920F6E" w:rsidRDefault="00945823" w14:paraId="57F3FFC4" w14:textId="77777777">
      <w:pPr>
        <w:pStyle w:val="ListaPunkt"/>
      </w:pPr>
      <w:r w:rsidRPr="00BC1A76">
        <w:t>Moderaterna minskar anslaget 1:1 Barnbidrag med 300 miljoner kronor år 2020, med 200 miljoner kronor år 2021 och med 200 miljoner kronor år 2022 till följd av att Moderaterna föreslår att jobb eller permanent uppehållstillstånd ska krävas för flerbarnstillägg.</w:t>
      </w:r>
    </w:p>
    <w:p w:rsidR="001939E9" w:rsidP="00920F6E" w:rsidRDefault="00945823" w14:paraId="34AAF5E3" w14:textId="77777777">
      <w:pPr>
        <w:pStyle w:val="ListaPunkt"/>
      </w:pPr>
      <w:r w:rsidRPr="00BC1A76">
        <w:t>Moderaterna minskar anslaget 1:5 Barnpension och efterlev</w:t>
      </w:r>
      <w:r w:rsidR="009E0E2E">
        <w:t>ande</w:t>
      </w:r>
      <w:r w:rsidRPr="00BC1A76">
        <w:t>stöd med 150 miljoner kronor från år 2020 till följd av att efterlev</w:t>
      </w:r>
      <w:r w:rsidR="009E0E2E">
        <w:t>ande</w:t>
      </w:r>
      <w:r w:rsidRPr="00BC1A76">
        <w:t>stöd avskaffas för ensamkommande barn och ungdomar som är placerade på HVB</w:t>
      </w:r>
      <w:r w:rsidR="009E0E2E">
        <w:t>-hem</w:t>
      </w:r>
      <w:r w:rsidRPr="00BC1A76">
        <w:t>, familjeboende och stödboende och därmed försörjs av samhället.</w:t>
      </w:r>
    </w:p>
    <w:p w:rsidR="001939E9" w:rsidP="00945823" w:rsidRDefault="00945823" w14:paraId="4BF50798" w14:textId="56F87517">
      <w:pPr>
        <w:pStyle w:val="Rubrik2"/>
      </w:pPr>
      <w:bookmarkStart w:name="_Toc20973780" w:id="148"/>
      <w:bookmarkStart w:name="_Toc48811610" w:id="149"/>
      <w:r w:rsidRPr="00BC1A76">
        <w:lastRenderedPageBreak/>
        <w:t>Utgiftsområde 13 Jämställdhet och nyanlända invandrares etablering</w:t>
      </w:r>
      <w:bookmarkEnd w:id="148"/>
      <w:bookmarkEnd w:id="149"/>
    </w:p>
    <w:p w:rsidR="001939E9" w:rsidP="00920F6E" w:rsidRDefault="00945823" w14:paraId="043D4412" w14:textId="77777777">
      <w:pPr>
        <w:pStyle w:val="ListaPunkt"/>
      </w:pPr>
      <w:r w:rsidRPr="00BC1A76">
        <w:t xml:space="preserve">Moderaterna minskar anslaget 1:2 Kommunersättningar vid flyktingmottagande med 455 miljoner kronor år 2020, 740 miljoner kronor år 2021 och 740 miljoner kronor år 2022 till följd av besparing i och med nej till utökad anhöriginvandring. Moderaterna minskar samma anslag med 273 miljoner kronor år 2021 och med 845 miljoner kronor år 2022 till följd av genomförande av volymmål. Moderaterna ökar samma anslag med 75 miljoner kronor från år 2020 för utökad samhällsorientering för äldre. </w:t>
      </w:r>
    </w:p>
    <w:p w:rsidR="001939E9" w:rsidP="00920F6E" w:rsidRDefault="00945823" w14:paraId="06C9BE17" w14:textId="77777777">
      <w:pPr>
        <w:pStyle w:val="ListaPunkt"/>
      </w:pPr>
      <w:r w:rsidRPr="00BC1A76">
        <w:t>Moderaterna minskar anslaget 3:2 Jämställdhetsmyndigheten med 35 miljoner kronor år 2020, 74 miljoner kronor år 2021 och 75 miljoner kronor år 2022 till följd av att myndigheten avskaffas.</w:t>
      </w:r>
    </w:p>
    <w:p w:rsidR="001939E9" w:rsidP="00920F6E" w:rsidRDefault="00945823" w14:paraId="5E650E57" w14:textId="77777777">
      <w:pPr>
        <w:pStyle w:val="ListaPunkt"/>
      </w:pPr>
      <w:r w:rsidRPr="00BC1A76">
        <w:t xml:space="preserve">Moderaterna avskaffar anslaget 4:1 Åtgärder mot segregation, vilket innebär en besparing på 500 miljoner kronor år 2020, 250 miljoner kronor år 2021 och 250 miljoner kronor år 2022. </w:t>
      </w:r>
    </w:p>
    <w:p w:rsidR="001939E9" w:rsidP="00920F6E" w:rsidRDefault="00945823" w14:paraId="795AB440" w14:textId="77777777">
      <w:pPr>
        <w:pStyle w:val="ListaPunkt"/>
      </w:pPr>
      <w:r w:rsidRPr="00BC1A76">
        <w:t>Moderaterna minskar anslaget 4:2 Delegationen mot segregation med nio miljoner kronor år 2020, 18 miljoner kronor år 2021 och 19 miljoner kronor år 2022 med anledning av att delegationen avskaffas.</w:t>
      </w:r>
    </w:p>
    <w:p w:rsidR="001939E9" w:rsidP="00945823" w:rsidRDefault="00945823" w14:paraId="5748A95A" w14:textId="7DBA1002">
      <w:pPr>
        <w:pStyle w:val="Rubrik2"/>
      </w:pPr>
      <w:bookmarkStart w:name="_Toc20973781" w:id="150"/>
      <w:bookmarkStart w:name="_Toc48811611" w:id="151"/>
      <w:r w:rsidRPr="00BC1A76">
        <w:t>Utgiftsområde 14 Arbetsmarknad och arbetsliv</w:t>
      </w:r>
      <w:bookmarkEnd w:id="150"/>
      <w:bookmarkEnd w:id="151"/>
    </w:p>
    <w:p w:rsidR="001939E9" w:rsidP="00920F6E" w:rsidRDefault="00945823" w14:paraId="2364849F" w14:textId="77777777">
      <w:pPr>
        <w:pStyle w:val="ListaPunkt"/>
      </w:pPr>
      <w:r w:rsidRPr="00BC1A76">
        <w:t>Moderaterna minskar anslag 1:1 Arbetsförmedlingen</w:t>
      </w:r>
      <w:r w:rsidR="009E0E2E">
        <w:t>s</w:t>
      </w:r>
      <w:r w:rsidRPr="00BC1A76">
        <w:t xml:space="preserve"> förvaltnings</w:t>
      </w:r>
      <w:r w:rsidR="009E0E2E">
        <w:t>kostnader</w:t>
      </w:r>
      <w:r w:rsidRPr="00BC1A76">
        <w:t xml:space="preserve"> med 38 miljoner kronor år 2020, 472 miljoner kronor år 2021 och 374 miljoner kronor år 2022 mot bakgrund </w:t>
      </w:r>
      <w:r w:rsidR="009E0E2E">
        <w:t xml:space="preserve">av </w:t>
      </w:r>
      <w:r w:rsidRPr="00BC1A76">
        <w:t xml:space="preserve">att vi säger nej till nya reformer. </w:t>
      </w:r>
    </w:p>
    <w:p w:rsidR="001939E9" w:rsidP="00920F6E" w:rsidRDefault="00945823" w14:paraId="601AB571" w14:textId="77777777">
      <w:pPr>
        <w:pStyle w:val="ListaPunkt"/>
      </w:pPr>
      <w:r w:rsidRPr="00BC1A76">
        <w:t>Moderaterna ökar anslag 1:2 Bidrag till arbetslöshetsersättning och aktivitetsstöd med 4,8 miljarder kronor år 2020</w:t>
      </w:r>
      <w:r w:rsidR="009E0E2E">
        <w:t>–</w:t>
      </w:r>
      <w:r w:rsidRPr="00BC1A76">
        <w:t xml:space="preserve">2022 för återinförande av tidsgräns i sjukförsäkringen. Samtidigt minskar </w:t>
      </w:r>
      <w:r w:rsidRPr="00BC1A76" w:rsidR="009E0E2E">
        <w:t xml:space="preserve">Moderaterna </w:t>
      </w:r>
      <w:r w:rsidRPr="00BC1A76">
        <w:t>samma anslag med 1</w:t>
      </w:r>
      <w:r w:rsidR="009E0E2E">
        <w:t> </w:t>
      </w:r>
      <w:r w:rsidRPr="00BC1A76">
        <w:t>900 miljoner kronor år 2020, 2</w:t>
      </w:r>
      <w:r w:rsidR="009E0E2E">
        <w:t> </w:t>
      </w:r>
      <w:r w:rsidRPr="00BC1A76">
        <w:t>100 miljoner kronor år 2021 och 2</w:t>
      </w:r>
      <w:r w:rsidR="009E0E2E">
        <w:t> </w:t>
      </w:r>
      <w:r w:rsidRPr="00BC1A76">
        <w:t xml:space="preserve">300 miljoner kronor till följd av en reformerad </w:t>
      </w:r>
      <w:r w:rsidR="009E0E2E">
        <w:t>a</w:t>
      </w:r>
      <w:r w:rsidR="009E0E2E">
        <w:noBreakHyphen/>
      </w:r>
      <w:r w:rsidRPr="00BC1A76">
        <w:t>kassa. Anslaget minskas också med 3,9 miljarder kronor år 2020, 4</w:t>
      </w:r>
      <w:r w:rsidR="009E0E2E">
        <w:t> </w:t>
      </w:r>
      <w:r w:rsidRPr="00BC1A76">
        <w:t>miljarder kronor för år 2021 och 4,1 miljarder kronor för 2022 till följd av införandet av tidsgräns i aktivitetsstödet. Anslaget minskas också med 60 miljoner kronor år 2020</w:t>
      </w:r>
      <w:r w:rsidR="009E0E2E">
        <w:t>–</w:t>
      </w:r>
      <w:r w:rsidRPr="00BC1A76">
        <w:t>2022 för återinförande av karensdag i a</w:t>
      </w:r>
      <w:r w:rsidR="009E0E2E">
        <w:noBreakHyphen/>
      </w:r>
      <w:r w:rsidRPr="00BC1A76">
        <w:t>kassan, med 128 miljoner kronor år 2020</w:t>
      </w:r>
      <w:r w:rsidR="009E0E2E">
        <w:t>–</w:t>
      </w:r>
      <w:r w:rsidRPr="00BC1A76">
        <w:t>2022 då regeringens deltidsbegränsning i a</w:t>
      </w:r>
      <w:r w:rsidR="009E0E2E">
        <w:noBreakHyphen/>
      </w:r>
      <w:r w:rsidRPr="00BC1A76">
        <w:t>kassan avskaffas och med 650 miljoner kronor år 2020</w:t>
      </w:r>
      <w:r w:rsidR="009E0E2E">
        <w:t>–</w:t>
      </w:r>
      <w:r w:rsidRPr="00BC1A76">
        <w:t>2022 genom att avskaffa rätten till a</w:t>
      </w:r>
      <w:r w:rsidR="009E0E2E">
        <w:noBreakHyphen/>
      </w:r>
      <w:r w:rsidRPr="00BC1A76">
        <w:t>kassa i nystartsjobben.</w:t>
      </w:r>
    </w:p>
    <w:p w:rsidR="001939E9" w:rsidP="00920F6E" w:rsidRDefault="00945823" w14:paraId="1590D238" w14:textId="77777777">
      <w:pPr>
        <w:pStyle w:val="ListaPunkt"/>
      </w:pPr>
      <w:r w:rsidRPr="00BC1A76">
        <w:t>Moderaterna minskar anslag 1:14 Etableringsersättning till vissa nyanlända invandrare med 95 miljoner kronor år 2021 och 293 miljoner kronor år 2022</w:t>
      </w:r>
      <w:r w:rsidR="009E0E2E">
        <w:t xml:space="preserve"> genom</w:t>
      </w:r>
      <w:r w:rsidRPr="00BC1A76">
        <w:t xml:space="preserve"> besparing till följd av volymmålet. Anslaget minskas även med 165 miljoner kronor år 2020</w:t>
      </w:r>
      <w:r w:rsidR="009E0E2E">
        <w:t xml:space="preserve"> samt</w:t>
      </w:r>
      <w:r w:rsidRPr="00BC1A76">
        <w:t xml:space="preserve"> 386 miljoner kronor år 2021 och 2022 genom besparing till följd av nej till utökad anhöriginvandring. </w:t>
      </w:r>
    </w:p>
    <w:p w:rsidR="001939E9" w:rsidP="00920F6E" w:rsidRDefault="00945823" w14:paraId="1A57CE77" w14:textId="77777777">
      <w:pPr>
        <w:pStyle w:val="ListaPunkt"/>
      </w:pPr>
      <w:r w:rsidRPr="00BC1A76">
        <w:t xml:space="preserve">Moderaterna föreslår att Myndigheten för arbetsmiljökunskap avskaffas och minskar anslag 2:5 med 19 miljoner kronor år 2020, 39 miljoner kronor år 2021 och 40 miljoner kronor år 2022. </w:t>
      </w:r>
    </w:p>
    <w:p w:rsidR="001939E9" w:rsidP="00920F6E" w:rsidRDefault="00945823" w14:paraId="32B808F1" w14:textId="77777777">
      <w:pPr>
        <w:pStyle w:val="ListaPunkt"/>
      </w:pPr>
      <w:r w:rsidRPr="00BC1A76">
        <w:t>Moderaterna minskar anslag under utgiftsområdet till följd av att pris- och löneomräkningen reduceras med 50 procent för att finansiera andra prioriterade reformer i budgetmotionen.</w:t>
      </w:r>
    </w:p>
    <w:p w:rsidR="001939E9" w:rsidP="00945823" w:rsidRDefault="00945823" w14:paraId="68B693D8" w14:textId="29C5F57A">
      <w:pPr>
        <w:pStyle w:val="Rubrik2"/>
      </w:pPr>
      <w:bookmarkStart w:name="_Toc20973782" w:id="152"/>
      <w:bookmarkStart w:name="_Toc48811612" w:id="153"/>
      <w:r w:rsidRPr="00BC1A76">
        <w:lastRenderedPageBreak/>
        <w:t>Utgiftsområde 15 Studiestöd</w:t>
      </w:r>
      <w:bookmarkEnd w:id="152"/>
      <w:bookmarkEnd w:id="153"/>
    </w:p>
    <w:p w:rsidR="001939E9" w:rsidP="00920F6E" w:rsidRDefault="00945823" w14:paraId="61BBD417" w14:textId="77777777">
      <w:pPr>
        <w:pStyle w:val="ListaPunkt"/>
      </w:pPr>
      <w:r w:rsidRPr="00BC1A76">
        <w:t>Moderaterna ökar anslaget 1:2 Studiemedel med 159 miljoner kronor år 2021 och år 2022 till följd av att ett omställningspaket för att förbättra möjligheterna att finansiera högre utbildning senare i livet införs.</w:t>
      </w:r>
    </w:p>
    <w:p w:rsidR="001939E9" w:rsidP="00920F6E" w:rsidRDefault="00945823" w14:paraId="730574A3" w14:textId="77777777">
      <w:pPr>
        <w:pStyle w:val="ListaPunkt"/>
      </w:pPr>
      <w:r w:rsidRPr="00BC1A76">
        <w:t>Moderaterna minskar anslaget 1:7 Studiestartsstöd med 410 miljoner kronor från år 2020 med anledning av att vi avskaffar studiestartsstöd.</w:t>
      </w:r>
    </w:p>
    <w:p w:rsidRPr="00BC1A76" w:rsidR="00945823" w:rsidP="00920F6E" w:rsidRDefault="00945823" w14:paraId="70FC8611" w14:textId="7DC46938">
      <w:pPr>
        <w:pStyle w:val="ListaPunkt"/>
      </w:pPr>
      <w:r w:rsidRPr="00BC1A76">
        <w:t>Moderaterna minskar anslag under utgiftsområdet till följd av att pris- och löneomräkningen reduceras med 50 procent för att finansiera andra prioriterade reformer i budgetmotionen.</w:t>
      </w:r>
    </w:p>
    <w:p w:rsidR="001939E9" w:rsidP="00945823" w:rsidRDefault="00945823" w14:paraId="68708060" w14:textId="7DABA189">
      <w:pPr>
        <w:pStyle w:val="Rubrik2"/>
      </w:pPr>
      <w:bookmarkStart w:name="_Toc20973783" w:id="154"/>
      <w:bookmarkStart w:name="_Toc48811613" w:id="155"/>
      <w:r w:rsidRPr="00BC1A76">
        <w:t>Utgiftsområde 16 Utbildning och universitetsforskning</w:t>
      </w:r>
      <w:bookmarkEnd w:id="154"/>
      <w:bookmarkEnd w:id="155"/>
    </w:p>
    <w:p w:rsidR="001939E9" w:rsidP="00920F6E" w:rsidRDefault="00945823" w14:paraId="0EAC9FF0" w14:textId="77777777">
      <w:pPr>
        <w:pStyle w:val="ListaPunkt"/>
      </w:pPr>
      <w:r w:rsidRPr="00BC1A76">
        <w:t>Moderaterna ökar anslaget 1:2 Statens skolinspektion med 50 miljoner kronor år 2020, år 2021 och år 2022 för att förstärka verksamheten.</w:t>
      </w:r>
    </w:p>
    <w:p w:rsidR="001939E9" w:rsidP="00920F6E" w:rsidRDefault="00945823" w14:paraId="4FDEA331" w14:textId="77777777">
      <w:pPr>
        <w:pStyle w:val="ListaPunkt"/>
      </w:pPr>
      <w:r w:rsidRPr="00BC1A76">
        <w:t xml:space="preserve">Moderaterna ökar anslaget 1:5 Utveckling av skolväsendet och annan pedagogisk verksamhet med 20 miljoner kronor år 2020, 40 miljoner kronor år 2021 och 40 miljoner kronor år 2022 för införande av språkförskola. Moderaterna minskar samma anslag med 500 miljoner kronor från år 2020, år 2021 och år 2022 med anledning av att vi säger nej till bidrag till lärarassistenter. Avvisandet av bidrag till lärarassistenter finansierar utökat anslag till kommunerna under utgiftsområde 25. Moderaterna minskar även samma anslag med 206 miljoner kronor från år 2020 för att möjliggöra att medel för riktade statsbidrag omvandlas till generellt statsbidrag. </w:t>
      </w:r>
    </w:p>
    <w:p w:rsidR="001939E9" w:rsidP="00920F6E" w:rsidRDefault="00945823" w14:paraId="2416B409" w14:textId="77777777">
      <w:pPr>
        <w:pStyle w:val="ListaPunkt"/>
      </w:pPr>
      <w:r w:rsidRPr="00BC1A76">
        <w:t>Moderaterna minskar anslaget 1:16 Statligt stöd för stärkt likvärdighet och kunskapsutveckling med 575 miljoner kronor år 2020, med 1,3 miljarder kronor år 2021 och 1,7 miljarder kronor år 2022 till följd av omprioritering för mer undervisningstid och lovskola. Moderaterna minskar samma anslag med 810 miljoner kronor år 2020, 1,5 miljarder kronor år 2021 och en miljard kronor år 2022 för att möjliggöra större generella statsbidrag.</w:t>
      </w:r>
    </w:p>
    <w:p w:rsidR="001939E9" w:rsidP="00920F6E" w:rsidRDefault="00945823" w14:paraId="69FF7E57" w14:textId="77777777">
      <w:pPr>
        <w:pStyle w:val="ListaPunkt"/>
      </w:pPr>
      <w:r w:rsidRPr="00BC1A76">
        <w:t>Moderaterna förstärker Vetenskapsrådet genom att tillföra 1</w:t>
      </w:r>
      <w:r w:rsidRPr="00BC1A76" w:rsidR="00920F6E">
        <w:t xml:space="preserve">50 miljoner kronor från år 2020. </w:t>
      </w:r>
    </w:p>
    <w:p w:rsidRPr="00BC1A76" w:rsidR="00945823" w:rsidP="00920F6E" w:rsidRDefault="00945823" w14:paraId="75FEAC31" w14:textId="16057252">
      <w:pPr>
        <w:pStyle w:val="ListaPunkt"/>
      </w:pPr>
      <w:r w:rsidRPr="00BC1A76">
        <w:t>Moderaterna minskar anslag under utgiftsområdet till följd av att pris- och löneomräkningen reduceras med 50 procent för att finansiera andra prioriterade reformer i budgetmotionen.</w:t>
      </w:r>
    </w:p>
    <w:p w:rsidR="001939E9" w:rsidP="00945823" w:rsidRDefault="00945823" w14:paraId="2B0D3B97" w14:textId="5685E8C2">
      <w:pPr>
        <w:pStyle w:val="Rubrik2"/>
      </w:pPr>
      <w:bookmarkStart w:name="_Toc20973784" w:id="156"/>
      <w:bookmarkStart w:name="_Toc48811614" w:id="157"/>
      <w:r w:rsidRPr="00BC1A76">
        <w:t>Utgiftsområde 17 Kultur, medier, trossamfund och fritid</w:t>
      </w:r>
      <w:bookmarkEnd w:id="156"/>
      <w:bookmarkEnd w:id="157"/>
    </w:p>
    <w:p w:rsidR="001939E9" w:rsidP="00920F6E" w:rsidRDefault="00945823" w14:paraId="506716DD" w14:textId="77777777">
      <w:pPr>
        <w:pStyle w:val="ListaPunkt"/>
      </w:pPr>
      <w:r w:rsidRPr="00BC1A76">
        <w:t>Moderaterna ökar anslag 1:3 Skapande skola med 30 miljoner kronor från år 2020. Moderaterna ökar anslag 3:1 Bidrag till litteratur och kulturtidskrifter med 30 miljoner kronor åren 2020</w:t>
      </w:r>
      <w:r w:rsidR="00A75337">
        <w:t>–s</w:t>
      </w:r>
      <w:r w:rsidRPr="00BC1A76">
        <w:t>2022 för att stärka bibliotekens arbete för barn</w:t>
      </w:r>
      <w:r w:rsidR="00A75337">
        <w:t>s</w:t>
      </w:r>
      <w:r w:rsidRPr="00BC1A76">
        <w:t xml:space="preserve"> och ungdomars integration. </w:t>
      </w:r>
    </w:p>
    <w:p w:rsidR="001939E9" w:rsidP="00920F6E" w:rsidRDefault="00945823" w14:paraId="74F68D75" w14:textId="77777777">
      <w:pPr>
        <w:pStyle w:val="ListaPunkt"/>
      </w:pPr>
      <w:r w:rsidRPr="00BC1A76">
        <w:t xml:space="preserve">Moderaterna minskar anslag 8:1 med 90 miljoner kronor från 2020 för att återinföra entréavgift för vuxna på statliga museer. </w:t>
      </w:r>
    </w:p>
    <w:p w:rsidR="001939E9" w:rsidP="00920F6E" w:rsidRDefault="00945823" w14:paraId="09348FED" w14:textId="77777777">
      <w:pPr>
        <w:pStyle w:val="ListaPunkt"/>
      </w:pPr>
      <w:r w:rsidRPr="00BC1A76">
        <w:t xml:space="preserve">Moderaterna ökar anslag 13:1 med 200 miljoner kronor för år 2020 och framåt för idrottsprojekt i utsatta områden. </w:t>
      </w:r>
    </w:p>
    <w:p w:rsidR="001939E9" w:rsidP="00920F6E" w:rsidRDefault="00945823" w14:paraId="5B91479E" w14:textId="77777777">
      <w:pPr>
        <w:pStyle w:val="ListaPunkt"/>
      </w:pPr>
      <w:r w:rsidRPr="00BC1A76">
        <w:t>Moderaterna ökar anslag 13:3 Stöd till friluftsorganis</w:t>
      </w:r>
      <w:r w:rsidRPr="00BC1A76" w:rsidR="00920F6E">
        <w:t xml:space="preserve">ationer med 30 miljoner kronor. </w:t>
      </w:r>
    </w:p>
    <w:p w:rsidR="001939E9" w:rsidP="00920F6E" w:rsidRDefault="00945823" w14:paraId="053984CF" w14:textId="77777777">
      <w:pPr>
        <w:pStyle w:val="ListaPunkt"/>
      </w:pPr>
      <w:r w:rsidRPr="00BC1A76">
        <w:lastRenderedPageBreak/>
        <w:t>Moderaterna minskar anslag 14:1 Bidrag till folkbildningen med 200 miljoner kronor från år 2020.</w:t>
      </w:r>
    </w:p>
    <w:p w:rsidR="001939E9" w:rsidP="00945823" w:rsidRDefault="00945823" w14:paraId="014ED90B" w14:textId="17064609">
      <w:pPr>
        <w:pStyle w:val="Rubrik2"/>
      </w:pPr>
      <w:bookmarkStart w:name="_Toc20973785" w:id="158"/>
      <w:bookmarkStart w:name="_Toc48811615" w:id="159"/>
      <w:r w:rsidRPr="00BC1A76">
        <w:t>Utgiftsområde 18 Samhällsplanering, bostadsförsörjning och byggande samt konsumentpolitik</w:t>
      </w:r>
      <w:bookmarkEnd w:id="158"/>
      <w:bookmarkEnd w:id="159"/>
    </w:p>
    <w:p w:rsidR="001939E9" w:rsidP="00920F6E" w:rsidRDefault="00945823" w14:paraId="369CD321" w14:textId="77777777">
      <w:pPr>
        <w:pStyle w:val="ListaPunkt"/>
      </w:pPr>
      <w:r w:rsidRPr="00BC1A76">
        <w:t xml:space="preserve">Moderaterna minskar anslag 1:4 Boverket med 22 miljoner kronor från år 2020 för att finansiera andra prioriterade reformer i budgetmotionen. </w:t>
      </w:r>
    </w:p>
    <w:p w:rsidR="001939E9" w:rsidP="00920F6E" w:rsidRDefault="00945823" w14:paraId="285AFB76" w14:textId="77777777">
      <w:pPr>
        <w:pStyle w:val="ListaPunkt"/>
      </w:pPr>
      <w:r w:rsidRPr="00BC1A76">
        <w:t>Moderaterna ökar anslag 1:6 Lantmäteriet med 20 miljoner kronor från och med 2020 för att förstärka arbetet med myndighetens handläggningstider.</w:t>
      </w:r>
    </w:p>
    <w:p w:rsidR="001939E9" w:rsidP="00920F6E" w:rsidRDefault="00945823" w14:paraId="18B83FC5" w14:textId="77777777">
      <w:pPr>
        <w:pStyle w:val="ListaPunkt"/>
      </w:pPr>
      <w:r w:rsidRPr="00BC1A76">
        <w:t>Moderaterna minskar anslag 1:8 Investeringsstöd för anordnande av hyresbostäder och bostäder för studerande med 2</w:t>
      </w:r>
      <w:r w:rsidR="00746B2E">
        <w:t> </w:t>
      </w:r>
      <w:r w:rsidRPr="00BC1A76">
        <w:t>100 miljoner kronor för år 2020, 3</w:t>
      </w:r>
      <w:r w:rsidR="00746B2E">
        <w:t> </w:t>
      </w:r>
      <w:r w:rsidRPr="00BC1A76">
        <w:t>150 miljoner kronor år 2021 och 2</w:t>
      </w:r>
      <w:r w:rsidR="00746B2E">
        <w:t> </w:t>
      </w:r>
      <w:r w:rsidRPr="00BC1A76">
        <w:t>950 miljoner kronor år 2022 genom att säga nej till byggsubventioner.</w:t>
      </w:r>
    </w:p>
    <w:p w:rsidR="001939E9" w:rsidP="00920F6E" w:rsidRDefault="00945823" w14:paraId="31ADD9A3" w14:textId="77777777">
      <w:pPr>
        <w:pStyle w:val="ListaPunkt"/>
      </w:pPr>
      <w:r w:rsidRPr="00BC1A76">
        <w:t>Moderaterna minskar anslag 1:7 Energieffektivisering och renovering av flerbostadshus och utomhusmiljöer med 165 miljoner kronor år 2020 och 50 miljoner kronor år 2021 till följd av avskaffat anslag för energieffektivisering.</w:t>
      </w:r>
    </w:p>
    <w:p w:rsidR="001939E9" w:rsidP="00920F6E" w:rsidRDefault="00945823" w14:paraId="424B1196" w14:textId="77777777">
      <w:pPr>
        <w:pStyle w:val="ListaPunkt"/>
      </w:pPr>
      <w:r w:rsidRPr="00BC1A76">
        <w:t>Moderaterna minskar anslag under utgiftsområdet till följd av att pris- och löneomräkningen reduceras med 50 procent för att finansiera andra prioriterade reformer i budgetmotionen.</w:t>
      </w:r>
    </w:p>
    <w:p w:rsidR="001939E9" w:rsidP="00945823" w:rsidRDefault="00945823" w14:paraId="5B23FFB9" w14:textId="53F978E8">
      <w:pPr>
        <w:pStyle w:val="Rubrik2"/>
      </w:pPr>
      <w:bookmarkStart w:name="_Toc20973786" w:id="160"/>
      <w:bookmarkStart w:name="_Toc48811616" w:id="161"/>
      <w:r w:rsidRPr="00BC1A76">
        <w:t>Utgiftsområde 20 Allmän miljö- och naturvård</w:t>
      </w:r>
      <w:bookmarkEnd w:id="160"/>
      <w:bookmarkEnd w:id="161"/>
    </w:p>
    <w:p w:rsidR="001939E9" w:rsidP="00920F6E" w:rsidRDefault="00945823" w14:paraId="666E4AA0" w14:textId="77777777">
      <w:pPr>
        <w:pStyle w:val="ListaPunkt"/>
      </w:pPr>
      <w:r w:rsidRPr="00BC1A76">
        <w:t>Moderaterna inför ett nytt anslag</w:t>
      </w:r>
      <w:r w:rsidR="00746B2E">
        <w:t>:</w:t>
      </w:r>
      <w:r w:rsidRPr="00BC1A76">
        <w:t xml:space="preserve"> Klimatbistånd. Moderaterna avsätter två miljarder kronor per år 2020</w:t>
      </w:r>
      <w:r w:rsidR="00746B2E">
        <w:t>–</w:t>
      </w:r>
      <w:r w:rsidRPr="00BC1A76">
        <w:t xml:space="preserve">2022 i syfte att stärka klimatbiståndet. </w:t>
      </w:r>
    </w:p>
    <w:p w:rsidRPr="00BC1A76" w:rsidR="00945823" w:rsidP="00920F6E" w:rsidRDefault="00945823" w14:paraId="5BEEF5E5" w14:textId="0F1652AC">
      <w:pPr>
        <w:pStyle w:val="ListaPunkt"/>
      </w:pPr>
      <w:r w:rsidRPr="00BC1A76">
        <w:t>Moderaterna inför ett nytt anslag</w:t>
      </w:r>
      <w:r w:rsidR="00746B2E">
        <w:t>:</w:t>
      </w:r>
      <w:r w:rsidRPr="00BC1A76">
        <w:t xml:space="preserve"> Klimatkompensation. Moderaterna avsätter 300 miljoner kronor från 2020 i syfte att köpa upp och annullera utsläppsrätter inom ramen för EU:s system för handel med utsläppsrätter.</w:t>
      </w:r>
    </w:p>
    <w:p w:rsidR="001939E9" w:rsidP="00920F6E" w:rsidRDefault="00945823" w14:paraId="0399574C" w14:textId="77777777">
      <w:pPr>
        <w:pStyle w:val="ListaPunkt"/>
      </w:pPr>
      <w:r w:rsidRPr="00BC1A76">
        <w:t>Moderaterna inför ett nytt anslag</w:t>
      </w:r>
      <w:r w:rsidR="00746B2E">
        <w:t>:</w:t>
      </w:r>
      <w:r w:rsidRPr="00BC1A76">
        <w:t xml:space="preserve"> Laddinfrastruktur. Vi anslår 300 miljoner kronor per år 2020</w:t>
      </w:r>
      <w:r w:rsidR="00746B2E">
        <w:t>–</w:t>
      </w:r>
      <w:r w:rsidRPr="00BC1A76">
        <w:t xml:space="preserve">2022 för utbyggnaden av teknikneutral laddinfrastruktur. </w:t>
      </w:r>
    </w:p>
    <w:p w:rsidR="001939E9" w:rsidP="00920F6E" w:rsidRDefault="00945823" w14:paraId="755CA45F" w14:textId="77777777">
      <w:pPr>
        <w:pStyle w:val="ListaPunkt"/>
      </w:pPr>
      <w:r w:rsidRPr="00BC1A76">
        <w:t>Moderaterna minskar anslag 1:1 Naturvårdsverket med 25 miljoner kronor per år 2020</w:t>
      </w:r>
      <w:r w:rsidR="00746B2E">
        <w:t>–</w:t>
      </w:r>
      <w:r w:rsidRPr="00BC1A76">
        <w:t xml:space="preserve">2022 för att finansiera andra prioriterade reformer i budgetmotionen. </w:t>
      </w:r>
    </w:p>
    <w:p w:rsidR="001939E9" w:rsidP="00920F6E" w:rsidRDefault="00945823" w14:paraId="64D45917" w14:textId="77777777">
      <w:pPr>
        <w:pStyle w:val="ListaPunkt"/>
      </w:pPr>
      <w:r w:rsidRPr="00BC1A76">
        <w:t xml:space="preserve">Moderaterna minskar anslaget 1:3 Åtgärder för skydd av värdefull natur med 400 miljoner kronor från år 2020 för att finansiera andra prioriterade reformer i budgetmotionen. </w:t>
      </w:r>
    </w:p>
    <w:p w:rsidR="001939E9" w:rsidP="00920F6E" w:rsidRDefault="00945823" w14:paraId="33D63FE8" w14:textId="77777777">
      <w:pPr>
        <w:pStyle w:val="ListaPunkt"/>
      </w:pPr>
      <w:r w:rsidRPr="00BC1A76">
        <w:t>Moderaterna ökar anslaget 1:11 Åtgärder för havs- och vattenmiljö med 250 miljoner kronor från år 2020 för att vidta åtgärder för att förbättra havs- och vattenmiljön. Moderaterna avvisar regeringens satsning på havs- och vattenmiljön på 240 miljoner kronor, till förmån för vår egen större satsning åren 2020</w:t>
      </w:r>
      <w:r w:rsidR="00746B2E">
        <w:t>–</w:t>
      </w:r>
      <w:r w:rsidRPr="00BC1A76">
        <w:t xml:space="preserve">2022. </w:t>
      </w:r>
    </w:p>
    <w:p w:rsidR="001939E9" w:rsidP="00920F6E" w:rsidRDefault="00945823" w14:paraId="6936C5DA" w14:textId="77777777">
      <w:pPr>
        <w:pStyle w:val="ListaPunkt"/>
      </w:pPr>
      <w:r w:rsidRPr="00BC1A76">
        <w:t>Moderaterna minskar anslag 1:16 Klimatinvesteringar med två miljarder kronor år 2020, 1,8 miljarder kronor år 2021 och 1,9 miljarder kronor år 2022 för att vi säger nej till ”Klimatklivet”.</w:t>
      </w:r>
    </w:p>
    <w:p w:rsidR="001939E9" w:rsidP="00920F6E" w:rsidRDefault="00945823" w14:paraId="45620AF0" w14:textId="77777777">
      <w:pPr>
        <w:pStyle w:val="ListaPunkt"/>
      </w:pPr>
      <w:r w:rsidRPr="00BC1A76">
        <w:t>Moderaterna minskar anslaget 1:17 Klimatpremier med 120 miljoner kronor per år 2020</w:t>
      </w:r>
      <w:r w:rsidR="00746B2E">
        <w:t>–</w:t>
      </w:r>
      <w:r w:rsidRPr="00BC1A76">
        <w:t xml:space="preserve">2022 för att finansiera andra prioriterade reformer inom klimatområdet. </w:t>
      </w:r>
    </w:p>
    <w:p w:rsidR="001939E9" w:rsidP="00920F6E" w:rsidRDefault="00945823" w14:paraId="0C932090" w14:textId="77777777">
      <w:pPr>
        <w:pStyle w:val="ListaPunkt"/>
      </w:pPr>
      <w:r w:rsidRPr="00BC1A76">
        <w:t xml:space="preserve">Moderaterna minskar anslaget 1:18 Stöd till gröna och trygga samhällen med 50 miljoner kronor 2020. Anslaget minskas med 150 miljoner 2021 och med 200 miljoner kronor 2022. </w:t>
      </w:r>
    </w:p>
    <w:p w:rsidR="001939E9" w:rsidP="00920F6E" w:rsidRDefault="00945823" w14:paraId="6BFF3A09" w14:textId="77777777">
      <w:pPr>
        <w:pStyle w:val="ListaPunkt"/>
      </w:pPr>
      <w:r w:rsidRPr="00BC1A76">
        <w:lastRenderedPageBreak/>
        <w:t>Moderaterna utökar anslag 1:19 med 300 miljoner kronor per år 2020</w:t>
      </w:r>
      <w:r w:rsidR="00746B2E">
        <w:t>–</w:t>
      </w:r>
      <w:r w:rsidRPr="00BC1A76">
        <w:t>2022</w:t>
      </w:r>
      <w:r w:rsidR="00746B2E">
        <w:t xml:space="preserve"> </w:t>
      </w:r>
      <w:r w:rsidRPr="00BC1A76">
        <w:t>i linje med BP20</w:t>
      </w:r>
      <w:r w:rsidR="00746B2E">
        <w:t>,</w:t>
      </w:r>
      <w:r w:rsidRPr="00BC1A76">
        <w:t xml:space="preserve"> </w:t>
      </w:r>
      <w:r w:rsidR="00746B2E">
        <w:t>som</w:t>
      </w:r>
      <w:r w:rsidRPr="00BC1A76">
        <w:t xml:space="preserve"> ska användas till </w:t>
      </w:r>
      <w:r w:rsidRPr="00BC1A76" w:rsidR="00746B2E">
        <w:t>Industriklivet</w:t>
      </w:r>
      <w:r w:rsidRPr="00BC1A76">
        <w:t xml:space="preserve">. Över tid bör anslaget växlas över till klimatavdrag. </w:t>
      </w:r>
    </w:p>
    <w:p w:rsidR="001939E9" w:rsidP="00920F6E" w:rsidRDefault="00945823" w14:paraId="0BE51620" w14:textId="77777777">
      <w:pPr>
        <w:pStyle w:val="ListaPunkt"/>
      </w:pPr>
      <w:r w:rsidRPr="00BC1A76">
        <w:t>Moderaterna minskar anslag under utgiftsområdet till följd av att pris- och löneomräkningen reduceras med 50 procent för att finansiera andra prioriterade reformer i budgetmotionen.</w:t>
      </w:r>
    </w:p>
    <w:p w:rsidR="001939E9" w:rsidP="00945823" w:rsidRDefault="00945823" w14:paraId="69B013A5" w14:textId="3A92794E">
      <w:pPr>
        <w:pStyle w:val="Rubrik2"/>
      </w:pPr>
      <w:bookmarkStart w:name="_Toc20973787" w:id="162"/>
      <w:bookmarkStart w:name="_Toc48811617" w:id="163"/>
      <w:r w:rsidRPr="00BC1A76">
        <w:t>Utgiftsområde 21 Energi</w:t>
      </w:r>
      <w:bookmarkEnd w:id="162"/>
      <w:bookmarkEnd w:id="163"/>
    </w:p>
    <w:p w:rsidR="001939E9" w:rsidP="00920F6E" w:rsidRDefault="00945823" w14:paraId="331F8E5D" w14:textId="77777777">
      <w:pPr>
        <w:pStyle w:val="ListaPunkt"/>
      </w:pPr>
      <w:r w:rsidRPr="00BC1A76">
        <w:t xml:space="preserve">Moderaterna minskar anslaget 1:1 Statens energimyndighet med tre miljoner kronor per år för att finansiera andra prioriterade reformer i budgetmotionen. </w:t>
      </w:r>
    </w:p>
    <w:p w:rsidR="001939E9" w:rsidP="00920F6E" w:rsidRDefault="00945823" w14:paraId="4BCBB768" w14:textId="77777777">
      <w:pPr>
        <w:pStyle w:val="ListaPunkt"/>
      </w:pPr>
      <w:r w:rsidRPr="00BC1A76">
        <w:t>Moderaterna ökar anslaget 1:4 Energiforskning med 100 miljoner kronor från år 2020 för satsning på fjärde generationens kärnkraft.</w:t>
      </w:r>
    </w:p>
    <w:p w:rsidR="001939E9" w:rsidP="00920F6E" w:rsidRDefault="00945823" w14:paraId="1D62BA0F" w14:textId="77777777">
      <w:pPr>
        <w:pStyle w:val="ListaPunkt"/>
      </w:pPr>
      <w:r w:rsidRPr="00BC1A76">
        <w:t>Moderaterna avvisar anslaget 1:5 Laddinfrastruktur längs större vägar med 50 miljoner kronor år 2020, år 2021 och år 2022 till förmån för nytt anslag under utgiftsområde 20</w:t>
      </w:r>
      <w:r w:rsidR="00730EC5">
        <w:t>,</w:t>
      </w:r>
      <w:r w:rsidRPr="00BC1A76">
        <w:t xml:space="preserve"> Laddinfrastruktur, ett teknikneutralt stöd till laddinfrastruktur. </w:t>
      </w:r>
    </w:p>
    <w:p w:rsidR="001939E9" w:rsidP="00920F6E" w:rsidRDefault="00945823" w14:paraId="6600EB81" w14:textId="77777777">
      <w:pPr>
        <w:pStyle w:val="ListaPunkt"/>
      </w:pPr>
      <w:r w:rsidRPr="00BC1A76">
        <w:t xml:space="preserve">Moderaterna minskar anslaget 1:7 Energiteknik med 300 miljoner kronor år 2020 </w:t>
      </w:r>
      <w:r w:rsidRPr="00BC1A76" w:rsidR="00920F6E">
        <w:t>till föl</w:t>
      </w:r>
      <w:r w:rsidRPr="00BC1A76">
        <w:t>jd av nej till solcellsstöd.</w:t>
      </w:r>
    </w:p>
    <w:p w:rsidR="001939E9" w:rsidP="00920F6E" w:rsidRDefault="00945823" w14:paraId="5AC94BAD" w14:textId="77777777">
      <w:pPr>
        <w:pStyle w:val="ListaPunkt"/>
      </w:pPr>
      <w:r w:rsidRPr="00BC1A76">
        <w:t>Moderaterna minskar anslag under utgiftsområdet till följd av att pris- och löneomräkningen reduceras med 50 procent för att finansiera andra prioriterade reformer i budgetmotionen.</w:t>
      </w:r>
    </w:p>
    <w:p w:rsidR="001939E9" w:rsidP="00945823" w:rsidRDefault="00945823" w14:paraId="13EC3886" w14:textId="18B9238A">
      <w:pPr>
        <w:pStyle w:val="Rubrik2"/>
      </w:pPr>
      <w:bookmarkStart w:name="_Toc20973788" w:id="164"/>
      <w:bookmarkStart w:name="_Toc48811618" w:id="165"/>
      <w:r w:rsidRPr="00BC1A76">
        <w:t>Utgiftsområde 22 Kommunikationer</w:t>
      </w:r>
      <w:bookmarkEnd w:id="164"/>
      <w:bookmarkEnd w:id="165"/>
    </w:p>
    <w:p w:rsidR="001939E9" w:rsidP="00920F6E" w:rsidRDefault="00945823" w14:paraId="28FC47DB" w14:textId="77777777">
      <w:pPr>
        <w:pStyle w:val="ListaPunkt"/>
      </w:pPr>
      <w:r w:rsidRPr="00BC1A76">
        <w:t xml:space="preserve">Moderaterna ökar anslaget 1:1 Utveckling av statens transportinfrastruktur med 300 miljoner kronor år 2020, år 2021 och år 2022 med anledning av satsning på </w:t>
      </w:r>
      <w:r w:rsidR="00730EC5">
        <w:t>e</w:t>
      </w:r>
      <w:r w:rsidRPr="00BC1A76">
        <w:t>lvägar.</w:t>
      </w:r>
    </w:p>
    <w:p w:rsidR="001939E9" w:rsidP="00920F6E" w:rsidRDefault="00945823" w14:paraId="268BDBA5" w14:textId="77777777">
      <w:pPr>
        <w:pStyle w:val="ListaPunkt"/>
      </w:pPr>
      <w:r w:rsidRPr="00BC1A76">
        <w:t>Moderaterna ökar anslaget 1:2 Vidmakthållande av statens transportinfrastruktur med 20 miljoner kronor per år för att öka trafikeftersök av vilt.</w:t>
      </w:r>
    </w:p>
    <w:p w:rsidR="001939E9" w:rsidP="00920F6E" w:rsidRDefault="00945823" w14:paraId="7515A4D8" w14:textId="77777777">
      <w:pPr>
        <w:pStyle w:val="ListaPunkt"/>
      </w:pPr>
      <w:r w:rsidRPr="00BC1A76">
        <w:t>Moderaterna ökar anslaget 1:6 Ersättning avseende icke statliga flygplatser med 57 miljoner kronor år 2020 för att kompensera flygplatser i Norrland för flygskatten.</w:t>
      </w:r>
    </w:p>
    <w:p w:rsidR="001939E9" w:rsidP="00920F6E" w:rsidRDefault="00945823" w14:paraId="774EE8C4" w14:textId="77777777">
      <w:pPr>
        <w:pStyle w:val="ListaPunkt"/>
      </w:pPr>
      <w:r w:rsidRPr="00BC1A76">
        <w:t>Moderaterna minskar anslag under utgiftsområdet till följd av att pris- och löneomräkningen reduceras med 50 procent för att finansiera andra prioriterade reformer i budgetmotionen.</w:t>
      </w:r>
    </w:p>
    <w:p w:rsidR="001939E9" w:rsidP="00945823" w:rsidRDefault="00945823" w14:paraId="4AE2666D" w14:textId="2E1AB56F">
      <w:pPr>
        <w:pStyle w:val="Rubrik2"/>
      </w:pPr>
      <w:bookmarkStart w:name="_Toc20973789" w:id="166"/>
      <w:bookmarkStart w:name="_Toc48811619" w:id="167"/>
      <w:r w:rsidRPr="00BC1A76">
        <w:t>Utgiftsområde 23 Areella näringar, landsbygd och livsmedel</w:t>
      </w:r>
      <w:bookmarkEnd w:id="166"/>
      <w:bookmarkEnd w:id="167"/>
    </w:p>
    <w:p w:rsidR="001939E9" w:rsidP="00920F6E" w:rsidRDefault="00945823" w14:paraId="54BEE37D" w14:textId="77777777">
      <w:pPr>
        <w:pStyle w:val="ListaPunkt"/>
      </w:pPr>
      <w:r w:rsidRPr="00BC1A76">
        <w:t>Moderaterna ökar anslaget 1:1 Skogsstyrelsen med tio miljoner kronor från år 2020 för utökade medel till bekämpning av granbarkborre.</w:t>
      </w:r>
    </w:p>
    <w:p w:rsidR="001939E9" w:rsidP="00920F6E" w:rsidRDefault="00945823" w14:paraId="7AB19E95" w14:textId="77777777">
      <w:pPr>
        <w:pStyle w:val="ListaPunkt"/>
      </w:pPr>
      <w:r w:rsidRPr="00BC1A76">
        <w:t>Moderaterna ökar anslaget 1:2 Insatser för skogsbruket med 30 miljoner kronor år 2020, år 2021 och år 2022 för att stärka skötseln av skyddad skog.</w:t>
      </w:r>
    </w:p>
    <w:p w:rsidR="001939E9" w:rsidP="00920F6E" w:rsidRDefault="00945823" w14:paraId="0CECD2F0" w14:textId="77777777">
      <w:pPr>
        <w:pStyle w:val="ListaPunkt"/>
      </w:pPr>
      <w:r w:rsidRPr="00BC1A76">
        <w:t xml:space="preserve">Moderaterna ökar anslaget 1:8 Statens jordbruksverk med fem miljoner kronor år 2020, år 2021 och år 2022 för inrättandet av en regelförenklingskommission för de gröna näringarna. </w:t>
      </w:r>
    </w:p>
    <w:p w:rsidR="001939E9" w:rsidP="00920F6E" w:rsidRDefault="00945823" w14:paraId="62E7EE73" w14:textId="77777777">
      <w:pPr>
        <w:pStyle w:val="ListaPunkt"/>
      </w:pPr>
      <w:r w:rsidRPr="00BC1A76">
        <w:t>Moderaterna ökar anslaget 1:14 Livsmedelsverket med 30 miljoner kronor per år 2020</w:t>
      </w:r>
      <w:r w:rsidR="00730EC5">
        <w:t>–</w:t>
      </w:r>
      <w:r w:rsidRPr="00BC1A76">
        <w:t>2022 för att möjliggöra lägr</w:t>
      </w:r>
      <w:r w:rsidR="00730EC5">
        <w:t>e</w:t>
      </w:r>
      <w:r w:rsidRPr="00BC1A76">
        <w:t xml:space="preserve"> avgifter för köttkontroll.</w:t>
      </w:r>
    </w:p>
    <w:p w:rsidR="001939E9" w:rsidP="00920F6E" w:rsidRDefault="00945823" w14:paraId="646F967F" w14:textId="77777777">
      <w:pPr>
        <w:pStyle w:val="ListaPunkt"/>
      </w:pPr>
      <w:r w:rsidRPr="00BC1A76">
        <w:lastRenderedPageBreak/>
        <w:t>Moderaterna ökar anslaget 1:23 Sveriges lantbruksuniversitet med åtta miljoner kronor per år 2020</w:t>
      </w:r>
      <w:r w:rsidR="00730EC5">
        <w:t>–</w:t>
      </w:r>
      <w:r w:rsidRPr="00BC1A76">
        <w:t xml:space="preserve">2022 för att utöka antal platser på veterinärutbildningen och utbildningen för djursjukskötare. </w:t>
      </w:r>
    </w:p>
    <w:p w:rsidR="001939E9" w:rsidP="00920F6E" w:rsidRDefault="00945823" w14:paraId="593443BB" w14:textId="77777777">
      <w:pPr>
        <w:pStyle w:val="ListaPunkt"/>
      </w:pPr>
      <w:r w:rsidRPr="00BC1A76">
        <w:t>Moderaterna minskar anslag under utgiftsområdet till följd av att pris- och löneomräkningen reduceras med 50 procent för att finansiera andra prioriterade reformer i budgetmotionen.</w:t>
      </w:r>
    </w:p>
    <w:p w:rsidR="001939E9" w:rsidP="00945823" w:rsidRDefault="00945823" w14:paraId="29BC37A7" w14:textId="556548AA">
      <w:pPr>
        <w:pStyle w:val="Rubrik2"/>
      </w:pPr>
      <w:bookmarkStart w:name="_Toc20973790" w:id="168"/>
      <w:bookmarkStart w:name="_Toc48811620" w:id="169"/>
      <w:r w:rsidRPr="00BC1A76">
        <w:t>Utgiftsområde 24 Näringsliv</w:t>
      </w:r>
      <w:bookmarkEnd w:id="168"/>
      <w:bookmarkEnd w:id="169"/>
    </w:p>
    <w:p w:rsidR="001939E9" w:rsidP="00920F6E" w:rsidRDefault="00945823" w14:paraId="547D15D6" w14:textId="77777777">
      <w:pPr>
        <w:pStyle w:val="ListaPunkt"/>
      </w:pPr>
      <w:r w:rsidRPr="00BC1A76">
        <w:t>Moderaterna ökar anslaget 1:5 Närings</w:t>
      </w:r>
      <w:r w:rsidR="00730EC5">
        <w:t>livs</w:t>
      </w:r>
      <w:r w:rsidRPr="00BC1A76">
        <w:t xml:space="preserve">utveckling med 100 miljoner kronor år 2020, år 2021 och år 2022 för satsning på teknikutveckling för elfordon. Moderaterna minskar samma anslag med 100 miljoner kronor år 2020, år 2021 och år 2022 genom att avvisa pengar till ”Nationella innovationsrådet”. </w:t>
      </w:r>
    </w:p>
    <w:p w:rsidR="001939E9" w:rsidP="00920F6E" w:rsidRDefault="00945823" w14:paraId="7FB3BA4C" w14:textId="77777777">
      <w:pPr>
        <w:pStyle w:val="ListaPunkt"/>
      </w:pPr>
      <w:r w:rsidRPr="00BC1A76">
        <w:t>Moderaterna minskar anslag under utgiftsområdet till följd av att pris- och löneomräkningen reduceras med 50 procent för att finansiera andra prioriterade reformer i budgetmotionen.</w:t>
      </w:r>
    </w:p>
    <w:p w:rsidR="001939E9" w:rsidP="00945823" w:rsidRDefault="00945823" w14:paraId="4AC48E58" w14:textId="6097CDFE">
      <w:pPr>
        <w:pStyle w:val="Rubrik2"/>
      </w:pPr>
      <w:bookmarkStart w:name="_Toc20973791" w:id="170"/>
      <w:bookmarkStart w:name="_Toc48811621" w:id="171"/>
      <w:r w:rsidRPr="00BC1A76">
        <w:t>Utgiftsområde 25 Allmänna bidrag till kommuner</w:t>
      </w:r>
      <w:bookmarkEnd w:id="170"/>
      <w:bookmarkEnd w:id="171"/>
    </w:p>
    <w:p w:rsidR="001939E9" w:rsidP="0040314A" w:rsidRDefault="00945823" w14:paraId="16F2196A" w14:textId="77777777">
      <w:pPr>
        <w:pStyle w:val="Normalutanindragellerluft"/>
        <w:numPr>
          <w:ilvl w:val="0"/>
          <w:numId w:val="12"/>
        </w:numPr>
      </w:pPr>
      <w:r w:rsidRPr="00BC1A76">
        <w:t>Moderaterna tillför anslaget 1:1 Kommunalekonomisk utjämning 16,2 miljarder kronor år 2020</w:t>
      </w:r>
      <w:r w:rsidR="00730EC5">
        <w:t>,</w:t>
      </w:r>
      <w:r w:rsidRPr="00BC1A76">
        <w:t xml:space="preserve"> varav 10,7 miljarder kronor är för att öka statsbidragen jämfört med regeringen. Resterande anslagsförändringar är på grund av ekonomiska regleringar till följd av andra reformer i denna budgetmotion, såsom sänkt skatt för pensionärer och utökad undervisningstid. </w:t>
      </w:r>
    </w:p>
    <w:p w:rsidR="00AE0273" w:rsidRDefault="00AE0273" w14:paraId="20BA139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p w:rsidRPr="008409B7" w:rsidR="00756233" w:rsidP="008409B7" w:rsidRDefault="00756233" w14:paraId="324330A7" w14:textId="7CF2E1CD">
      <w:pPr>
        <w:pStyle w:val="Rubrik1"/>
      </w:pPr>
      <w:bookmarkStart w:name="_Toc48811622" w:id="172"/>
      <w:r w:rsidRPr="008409B7">
        <w:lastRenderedPageBreak/>
        <w:t xml:space="preserve">Bilaga A – Förslag </w:t>
      </w:r>
      <w:r w:rsidRPr="008409B7" w:rsidR="00730EC5">
        <w:t>till</w:t>
      </w:r>
      <w:r w:rsidRPr="008409B7">
        <w:t xml:space="preserve"> utgiftsramar för 2020</w:t>
      </w:r>
      <w:bookmarkEnd w:id="172"/>
    </w:p>
    <w:p w:rsidRPr="008409B7" w:rsidR="008409B7" w:rsidP="008409B7" w:rsidRDefault="008409B7" w14:paraId="19C34832" w14:textId="77777777">
      <w:pPr>
        <w:pStyle w:val="Tabellrubrik"/>
      </w:pPr>
      <w:r w:rsidRPr="008409B7">
        <w:t>Förslag till utgiftsramar 2020</w:t>
      </w:r>
    </w:p>
    <w:p w:rsidRPr="008409B7" w:rsidR="008409B7" w:rsidP="008409B7" w:rsidRDefault="008409B7" w14:paraId="0AE694E7" w14:textId="77777777">
      <w:pPr>
        <w:pStyle w:val="Tabellunderrubrik"/>
      </w:pPr>
      <w:r w:rsidRPr="008409B7">
        <w:t>Tusental kronor</w:t>
      </w:r>
    </w:p>
    <w:tbl>
      <w:tblPr>
        <w:tblW w:w="8505" w:type="dxa"/>
        <w:tblLayout w:type="fixed"/>
        <w:tblCellMar>
          <w:left w:w="28" w:type="dxa"/>
          <w:right w:w="57" w:type="dxa"/>
        </w:tblCellMar>
        <w:tblLook w:val="04A0" w:firstRow="1" w:lastRow="0" w:firstColumn="1" w:lastColumn="0" w:noHBand="0" w:noVBand="1"/>
      </w:tblPr>
      <w:tblGrid>
        <w:gridCol w:w="567"/>
        <w:gridCol w:w="4820"/>
        <w:gridCol w:w="1417"/>
        <w:gridCol w:w="1701"/>
      </w:tblGrid>
      <w:tr w:rsidRPr="00CC487A" w:rsidR="00086D05" w:rsidTr="00B031AC" w14:paraId="572E48DB" w14:textId="77777777">
        <w:trPr>
          <w:trHeight w:val="499"/>
        </w:trPr>
        <w:tc>
          <w:tcPr>
            <w:tcW w:w="5387" w:type="dxa"/>
            <w:gridSpan w:val="2"/>
            <w:tcBorders>
              <w:top w:val="single" w:color="auto" w:sz="4" w:space="0"/>
              <w:left w:val="nil"/>
              <w:bottom w:val="single" w:color="auto" w:sz="4" w:space="0"/>
              <w:right w:val="nil"/>
            </w:tcBorders>
            <w:shd w:val="clear" w:color="auto" w:fill="auto"/>
            <w:noWrap/>
            <w:hideMark/>
          </w:tcPr>
          <w:p w:rsidRPr="00CC487A" w:rsidR="00086D05" w:rsidP="008950BC" w:rsidRDefault="00086D05" w14:paraId="2B8A8881" w14:textId="77777777">
            <w:pPr>
              <w:tabs>
                <w:tab w:val="clear" w:pos="284"/>
              </w:tabs>
              <w:spacing w:before="80" w:line="240" w:lineRule="exact"/>
              <w:ind w:firstLine="0"/>
              <w:rPr>
                <w:rFonts w:asciiTheme="majorHAnsi" w:hAnsiTheme="majorHAnsi" w:cstheme="majorHAnsi"/>
                <w:b/>
                <w:bCs/>
                <w:sz w:val="20"/>
                <w:szCs w:val="20"/>
              </w:rPr>
            </w:pPr>
            <w:r w:rsidRPr="00CC487A">
              <w:rPr>
                <w:rFonts w:asciiTheme="majorHAnsi" w:hAnsiTheme="majorHAnsi" w:cstheme="majorHAnsi"/>
                <w:b/>
                <w:bCs/>
                <w:sz w:val="20"/>
                <w:szCs w:val="20"/>
              </w:rPr>
              <w:t>Utgiftsområde</w:t>
            </w:r>
          </w:p>
        </w:tc>
        <w:tc>
          <w:tcPr>
            <w:tcW w:w="1417" w:type="dxa"/>
            <w:tcBorders>
              <w:top w:val="single" w:color="auto" w:sz="4" w:space="0"/>
              <w:left w:val="nil"/>
              <w:bottom w:val="single" w:color="auto" w:sz="4" w:space="0"/>
              <w:right w:val="nil"/>
            </w:tcBorders>
            <w:shd w:val="clear" w:color="auto" w:fill="auto"/>
            <w:hideMark/>
          </w:tcPr>
          <w:p w:rsidRPr="00CC487A" w:rsidR="00086D05" w:rsidP="008950BC" w:rsidRDefault="00086D05" w14:paraId="7CA39640" w14:textId="77777777">
            <w:pPr>
              <w:tabs>
                <w:tab w:val="clear" w:pos="284"/>
              </w:tabs>
              <w:spacing w:before="80" w:line="240" w:lineRule="exact"/>
              <w:jc w:val="right"/>
              <w:rPr>
                <w:rFonts w:asciiTheme="majorHAnsi" w:hAnsiTheme="majorHAnsi" w:cstheme="majorHAnsi"/>
                <w:b/>
                <w:bCs/>
                <w:sz w:val="20"/>
                <w:szCs w:val="20"/>
              </w:rPr>
            </w:pPr>
            <w:r w:rsidRPr="00CC487A">
              <w:rPr>
                <w:rFonts w:asciiTheme="majorHAnsi" w:hAnsiTheme="majorHAnsi" w:cstheme="majorHAnsi"/>
                <w:b/>
                <w:bCs/>
                <w:sz w:val="20"/>
                <w:szCs w:val="20"/>
              </w:rPr>
              <w:t>Regeringens förslag</w:t>
            </w:r>
          </w:p>
        </w:tc>
        <w:tc>
          <w:tcPr>
            <w:tcW w:w="1701" w:type="dxa"/>
            <w:tcBorders>
              <w:top w:val="single" w:color="auto" w:sz="4" w:space="0"/>
              <w:left w:val="nil"/>
              <w:bottom w:val="single" w:color="auto" w:sz="4" w:space="0"/>
              <w:right w:val="nil"/>
            </w:tcBorders>
            <w:shd w:val="clear" w:color="auto" w:fill="auto"/>
            <w:tcMar>
              <w:right w:w="28" w:type="dxa"/>
            </w:tcMar>
            <w:hideMark/>
          </w:tcPr>
          <w:p w:rsidRPr="00CC487A" w:rsidR="00086D05" w:rsidP="008950BC" w:rsidRDefault="00086D05" w14:paraId="2AC809D7" w14:textId="3A10594D">
            <w:pPr>
              <w:tabs>
                <w:tab w:val="clear" w:pos="284"/>
              </w:tabs>
              <w:spacing w:before="80" w:line="240" w:lineRule="exact"/>
              <w:ind w:firstLine="0"/>
              <w:jc w:val="right"/>
              <w:rPr>
                <w:rFonts w:asciiTheme="majorHAnsi" w:hAnsiTheme="majorHAnsi" w:cstheme="majorHAnsi"/>
                <w:b/>
                <w:bCs/>
                <w:sz w:val="20"/>
                <w:szCs w:val="20"/>
              </w:rPr>
            </w:pPr>
            <w:r w:rsidRPr="00CC487A">
              <w:rPr>
                <w:rFonts w:asciiTheme="majorHAnsi" w:hAnsiTheme="majorHAnsi" w:cstheme="majorHAnsi"/>
                <w:b/>
                <w:bCs/>
                <w:sz w:val="20"/>
                <w:szCs w:val="20"/>
              </w:rPr>
              <w:t>Avvikelse från regeringen (M)</w:t>
            </w:r>
          </w:p>
        </w:tc>
      </w:tr>
      <w:tr w:rsidRPr="00CC487A" w:rsidR="00086D05" w:rsidTr="00B031AC" w14:paraId="7A7F08A1" w14:textId="77777777">
        <w:trPr>
          <w:trHeight w:val="255"/>
        </w:trPr>
        <w:tc>
          <w:tcPr>
            <w:tcW w:w="567" w:type="dxa"/>
            <w:tcBorders>
              <w:top w:val="nil"/>
              <w:left w:val="nil"/>
              <w:bottom w:val="nil"/>
              <w:right w:val="nil"/>
            </w:tcBorders>
            <w:shd w:val="clear" w:color="auto" w:fill="auto"/>
            <w:noWrap/>
            <w:hideMark/>
          </w:tcPr>
          <w:p w:rsidRPr="00CC487A" w:rsidR="00086D05" w:rsidP="008950BC" w:rsidRDefault="00086D05" w14:paraId="25ADEBE7" w14:textId="77777777">
            <w:pPr>
              <w:tabs>
                <w:tab w:val="clear" w:pos="284"/>
              </w:tabs>
              <w:spacing w:before="80" w:line="240" w:lineRule="exact"/>
              <w:ind w:firstLine="0"/>
              <w:rPr>
                <w:rFonts w:asciiTheme="majorHAnsi" w:hAnsiTheme="majorHAnsi" w:cstheme="majorHAnsi"/>
                <w:sz w:val="20"/>
                <w:szCs w:val="20"/>
              </w:rPr>
            </w:pPr>
            <w:r w:rsidRPr="00CC487A">
              <w:rPr>
                <w:rFonts w:asciiTheme="majorHAnsi" w:hAnsiTheme="majorHAnsi" w:cstheme="majorHAnsi"/>
                <w:sz w:val="20"/>
                <w:szCs w:val="20"/>
              </w:rPr>
              <w:t>1</w:t>
            </w:r>
          </w:p>
        </w:tc>
        <w:tc>
          <w:tcPr>
            <w:tcW w:w="4820" w:type="dxa"/>
            <w:tcBorders>
              <w:top w:val="nil"/>
              <w:left w:val="nil"/>
              <w:bottom w:val="nil"/>
              <w:right w:val="nil"/>
            </w:tcBorders>
            <w:shd w:val="clear" w:color="auto" w:fill="auto"/>
            <w:vAlign w:val="bottom"/>
            <w:hideMark/>
          </w:tcPr>
          <w:p w:rsidRPr="00CC487A" w:rsidR="00086D05" w:rsidP="00CC487A" w:rsidRDefault="00086D05" w14:paraId="1C3FB771" w14:textId="77777777">
            <w:pPr>
              <w:tabs>
                <w:tab w:val="clear" w:pos="284"/>
              </w:tabs>
              <w:spacing w:before="80" w:line="240" w:lineRule="exact"/>
              <w:ind w:firstLine="0"/>
              <w:rPr>
                <w:rFonts w:asciiTheme="majorHAnsi" w:hAnsiTheme="majorHAnsi" w:cstheme="majorHAnsi"/>
                <w:sz w:val="20"/>
                <w:szCs w:val="20"/>
              </w:rPr>
            </w:pPr>
            <w:r w:rsidRPr="00CC487A">
              <w:rPr>
                <w:rFonts w:asciiTheme="majorHAnsi" w:hAnsiTheme="majorHAnsi" w:cstheme="majorHAnsi"/>
                <w:sz w:val="20"/>
                <w:szCs w:val="20"/>
              </w:rPr>
              <w:t>Rikets styrelse</w:t>
            </w:r>
          </w:p>
        </w:tc>
        <w:tc>
          <w:tcPr>
            <w:tcW w:w="1417" w:type="dxa"/>
            <w:tcBorders>
              <w:top w:val="nil"/>
              <w:left w:val="nil"/>
              <w:bottom w:val="nil"/>
              <w:right w:val="nil"/>
            </w:tcBorders>
            <w:shd w:val="clear" w:color="auto" w:fill="auto"/>
            <w:noWrap/>
            <w:vAlign w:val="bottom"/>
            <w:hideMark/>
          </w:tcPr>
          <w:p w:rsidRPr="00CC487A" w:rsidR="00086D05" w:rsidP="008950BC" w:rsidRDefault="00086D05" w14:paraId="536D1835" w14:textId="77777777">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15 131 274</w:t>
            </w:r>
          </w:p>
        </w:tc>
        <w:tc>
          <w:tcPr>
            <w:tcW w:w="1701" w:type="dxa"/>
            <w:tcBorders>
              <w:top w:val="nil"/>
              <w:left w:val="nil"/>
              <w:bottom w:val="nil"/>
              <w:right w:val="nil"/>
            </w:tcBorders>
            <w:shd w:val="clear" w:color="auto" w:fill="auto"/>
            <w:noWrap/>
            <w:tcMar>
              <w:right w:w="28" w:type="dxa"/>
            </w:tcMar>
            <w:vAlign w:val="bottom"/>
            <w:hideMark/>
          </w:tcPr>
          <w:p w:rsidRPr="00CC487A" w:rsidR="00086D05" w:rsidP="008950BC" w:rsidRDefault="00086D05" w14:paraId="1B467EE6" w14:textId="77777777">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−145 600</w:t>
            </w:r>
          </w:p>
        </w:tc>
      </w:tr>
      <w:tr w:rsidRPr="00CC487A" w:rsidR="00086D05" w:rsidTr="00B031AC" w14:paraId="60BA0708" w14:textId="77777777">
        <w:trPr>
          <w:trHeight w:val="255"/>
        </w:trPr>
        <w:tc>
          <w:tcPr>
            <w:tcW w:w="567" w:type="dxa"/>
            <w:tcBorders>
              <w:top w:val="nil"/>
              <w:left w:val="nil"/>
              <w:bottom w:val="nil"/>
              <w:right w:val="nil"/>
            </w:tcBorders>
            <w:shd w:val="clear" w:color="auto" w:fill="auto"/>
            <w:noWrap/>
            <w:hideMark/>
          </w:tcPr>
          <w:p w:rsidRPr="00CC487A" w:rsidR="00086D05" w:rsidP="008950BC" w:rsidRDefault="00086D05" w14:paraId="767B08D6" w14:textId="77777777">
            <w:pPr>
              <w:tabs>
                <w:tab w:val="clear" w:pos="284"/>
              </w:tabs>
              <w:spacing w:before="80" w:line="240" w:lineRule="exact"/>
              <w:ind w:firstLine="0"/>
              <w:rPr>
                <w:rFonts w:asciiTheme="majorHAnsi" w:hAnsiTheme="majorHAnsi" w:cstheme="majorHAnsi"/>
                <w:sz w:val="20"/>
                <w:szCs w:val="20"/>
              </w:rPr>
            </w:pPr>
            <w:r w:rsidRPr="00CC487A">
              <w:rPr>
                <w:rFonts w:asciiTheme="majorHAnsi" w:hAnsiTheme="majorHAnsi" w:cstheme="majorHAnsi"/>
                <w:sz w:val="20"/>
                <w:szCs w:val="20"/>
              </w:rPr>
              <w:t>2</w:t>
            </w:r>
          </w:p>
        </w:tc>
        <w:tc>
          <w:tcPr>
            <w:tcW w:w="4820" w:type="dxa"/>
            <w:tcBorders>
              <w:top w:val="nil"/>
              <w:left w:val="nil"/>
              <w:bottom w:val="nil"/>
              <w:right w:val="nil"/>
            </w:tcBorders>
            <w:shd w:val="clear" w:color="auto" w:fill="auto"/>
            <w:vAlign w:val="bottom"/>
            <w:hideMark/>
          </w:tcPr>
          <w:p w:rsidRPr="00CC487A" w:rsidR="00086D05" w:rsidP="00CC487A" w:rsidRDefault="00086D05" w14:paraId="690EFFC9" w14:textId="77777777">
            <w:pPr>
              <w:tabs>
                <w:tab w:val="clear" w:pos="284"/>
              </w:tabs>
              <w:spacing w:before="80" w:line="240" w:lineRule="exact"/>
              <w:ind w:firstLine="0"/>
              <w:rPr>
                <w:rFonts w:asciiTheme="majorHAnsi" w:hAnsiTheme="majorHAnsi" w:cstheme="majorHAnsi"/>
                <w:sz w:val="20"/>
                <w:szCs w:val="20"/>
              </w:rPr>
            </w:pPr>
            <w:r w:rsidRPr="00CC487A">
              <w:rPr>
                <w:rFonts w:asciiTheme="majorHAnsi" w:hAnsiTheme="majorHAnsi" w:cstheme="majorHAnsi"/>
                <w:sz w:val="20"/>
                <w:szCs w:val="20"/>
              </w:rPr>
              <w:t>Samhällsekonomi och finansförvaltning</w:t>
            </w:r>
          </w:p>
        </w:tc>
        <w:tc>
          <w:tcPr>
            <w:tcW w:w="1417" w:type="dxa"/>
            <w:tcBorders>
              <w:top w:val="nil"/>
              <w:left w:val="nil"/>
              <w:bottom w:val="nil"/>
              <w:right w:val="nil"/>
            </w:tcBorders>
            <w:shd w:val="clear" w:color="auto" w:fill="auto"/>
            <w:noWrap/>
            <w:vAlign w:val="bottom"/>
            <w:hideMark/>
          </w:tcPr>
          <w:p w:rsidRPr="00CC487A" w:rsidR="00086D05" w:rsidP="008950BC" w:rsidRDefault="00086D05" w14:paraId="7F77C092" w14:textId="77777777">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17 390 191</w:t>
            </w:r>
          </w:p>
        </w:tc>
        <w:tc>
          <w:tcPr>
            <w:tcW w:w="1701" w:type="dxa"/>
            <w:tcBorders>
              <w:top w:val="nil"/>
              <w:left w:val="nil"/>
              <w:bottom w:val="nil"/>
              <w:right w:val="nil"/>
            </w:tcBorders>
            <w:shd w:val="clear" w:color="auto" w:fill="auto"/>
            <w:noWrap/>
            <w:tcMar>
              <w:right w:w="28" w:type="dxa"/>
            </w:tcMar>
            <w:vAlign w:val="bottom"/>
            <w:hideMark/>
          </w:tcPr>
          <w:p w:rsidRPr="00CC487A" w:rsidR="00086D05" w:rsidP="008950BC" w:rsidRDefault="00086D05" w14:paraId="3023993A" w14:textId="77777777">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−28 307</w:t>
            </w:r>
          </w:p>
        </w:tc>
      </w:tr>
      <w:tr w:rsidRPr="00CC487A" w:rsidR="00086D05" w:rsidTr="00B031AC" w14:paraId="0DD9D6C7" w14:textId="77777777">
        <w:trPr>
          <w:trHeight w:val="255"/>
        </w:trPr>
        <w:tc>
          <w:tcPr>
            <w:tcW w:w="567" w:type="dxa"/>
            <w:tcBorders>
              <w:top w:val="nil"/>
              <w:left w:val="nil"/>
              <w:bottom w:val="nil"/>
              <w:right w:val="nil"/>
            </w:tcBorders>
            <w:shd w:val="clear" w:color="auto" w:fill="auto"/>
            <w:noWrap/>
            <w:hideMark/>
          </w:tcPr>
          <w:p w:rsidRPr="00CC487A" w:rsidR="00086D05" w:rsidP="008950BC" w:rsidRDefault="00086D05" w14:paraId="5BACAA40" w14:textId="77777777">
            <w:pPr>
              <w:tabs>
                <w:tab w:val="clear" w:pos="284"/>
              </w:tabs>
              <w:spacing w:before="80" w:line="240" w:lineRule="exact"/>
              <w:ind w:firstLine="0"/>
              <w:rPr>
                <w:rFonts w:asciiTheme="majorHAnsi" w:hAnsiTheme="majorHAnsi" w:cstheme="majorHAnsi"/>
                <w:sz w:val="20"/>
                <w:szCs w:val="20"/>
              </w:rPr>
            </w:pPr>
            <w:r w:rsidRPr="00CC487A">
              <w:rPr>
                <w:rFonts w:asciiTheme="majorHAnsi" w:hAnsiTheme="majorHAnsi" w:cstheme="majorHAnsi"/>
                <w:sz w:val="20"/>
                <w:szCs w:val="20"/>
              </w:rPr>
              <w:t>3</w:t>
            </w:r>
          </w:p>
        </w:tc>
        <w:tc>
          <w:tcPr>
            <w:tcW w:w="4820" w:type="dxa"/>
            <w:tcBorders>
              <w:top w:val="nil"/>
              <w:left w:val="nil"/>
              <w:bottom w:val="nil"/>
              <w:right w:val="nil"/>
            </w:tcBorders>
            <w:shd w:val="clear" w:color="auto" w:fill="auto"/>
            <w:vAlign w:val="bottom"/>
            <w:hideMark/>
          </w:tcPr>
          <w:p w:rsidRPr="00CC487A" w:rsidR="00086D05" w:rsidP="00CC487A" w:rsidRDefault="00086D05" w14:paraId="0A0C4C1E" w14:textId="77777777">
            <w:pPr>
              <w:tabs>
                <w:tab w:val="clear" w:pos="284"/>
              </w:tabs>
              <w:spacing w:before="80" w:line="240" w:lineRule="exact"/>
              <w:ind w:firstLine="0"/>
              <w:rPr>
                <w:rFonts w:asciiTheme="majorHAnsi" w:hAnsiTheme="majorHAnsi" w:cstheme="majorHAnsi"/>
                <w:sz w:val="20"/>
                <w:szCs w:val="20"/>
              </w:rPr>
            </w:pPr>
            <w:r w:rsidRPr="00CC487A">
              <w:rPr>
                <w:rFonts w:asciiTheme="majorHAnsi" w:hAnsiTheme="majorHAnsi" w:cstheme="majorHAnsi"/>
                <w:sz w:val="20"/>
                <w:szCs w:val="20"/>
              </w:rPr>
              <w:t>Skatt, tull och exekution</w:t>
            </w:r>
          </w:p>
        </w:tc>
        <w:tc>
          <w:tcPr>
            <w:tcW w:w="1417" w:type="dxa"/>
            <w:tcBorders>
              <w:top w:val="nil"/>
              <w:left w:val="nil"/>
              <w:bottom w:val="nil"/>
              <w:right w:val="nil"/>
            </w:tcBorders>
            <w:shd w:val="clear" w:color="auto" w:fill="auto"/>
            <w:noWrap/>
            <w:vAlign w:val="bottom"/>
            <w:hideMark/>
          </w:tcPr>
          <w:p w:rsidRPr="00CC487A" w:rsidR="00086D05" w:rsidP="008950BC" w:rsidRDefault="00086D05" w14:paraId="14D0DFD6" w14:textId="77777777">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12 056 989</w:t>
            </w:r>
          </w:p>
        </w:tc>
        <w:tc>
          <w:tcPr>
            <w:tcW w:w="1701" w:type="dxa"/>
            <w:tcBorders>
              <w:top w:val="nil"/>
              <w:left w:val="nil"/>
              <w:bottom w:val="nil"/>
              <w:right w:val="nil"/>
            </w:tcBorders>
            <w:shd w:val="clear" w:color="auto" w:fill="auto"/>
            <w:noWrap/>
            <w:tcMar>
              <w:right w:w="28" w:type="dxa"/>
            </w:tcMar>
            <w:vAlign w:val="bottom"/>
            <w:hideMark/>
          </w:tcPr>
          <w:p w:rsidRPr="00CC487A" w:rsidR="00086D05" w:rsidP="008950BC" w:rsidRDefault="00086D05" w14:paraId="2C27CC6A" w14:textId="77777777">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−262 337</w:t>
            </w:r>
          </w:p>
        </w:tc>
      </w:tr>
      <w:tr w:rsidRPr="00CC487A" w:rsidR="00086D05" w:rsidTr="00B031AC" w14:paraId="60051E5D" w14:textId="77777777">
        <w:trPr>
          <w:trHeight w:val="255"/>
        </w:trPr>
        <w:tc>
          <w:tcPr>
            <w:tcW w:w="567" w:type="dxa"/>
            <w:tcBorders>
              <w:top w:val="nil"/>
              <w:left w:val="nil"/>
              <w:bottom w:val="nil"/>
              <w:right w:val="nil"/>
            </w:tcBorders>
            <w:shd w:val="clear" w:color="auto" w:fill="auto"/>
            <w:noWrap/>
            <w:hideMark/>
          </w:tcPr>
          <w:p w:rsidRPr="00CC487A" w:rsidR="00086D05" w:rsidP="008950BC" w:rsidRDefault="00086D05" w14:paraId="791142B7" w14:textId="77777777">
            <w:pPr>
              <w:tabs>
                <w:tab w:val="clear" w:pos="284"/>
              </w:tabs>
              <w:spacing w:before="80" w:line="240" w:lineRule="exact"/>
              <w:ind w:firstLine="0"/>
              <w:rPr>
                <w:rFonts w:asciiTheme="majorHAnsi" w:hAnsiTheme="majorHAnsi" w:cstheme="majorHAnsi"/>
                <w:sz w:val="20"/>
                <w:szCs w:val="20"/>
              </w:rPr>
            </w:pPr>
            <w:r w:rsidRPr="00CC487A">
              <w:rPr>
                <w:rFonts w:asciiTheme="majorHAnsi" w:hAnsiTheme="majorHAnsi" w:cstheme="majorHAnsi"/>
                <w:sz w:val="20"/>
                <w:szCs w:val="20"/>
              </w:rPr>
              <w:t>4</w:t>
            </w:r>
          </w:p>
        </w:tc>
        <w:tc>
          <w:tcPr>
            <w:tcW w:w="4820" w:type="dxa"/>
            <w:tcBorders>
              <w:top w:val="nil"/>
              <w:left w:val="nil"/>
              <w:bottom w:val="nil"/>
              <w:right w:val="nil"/>
            </w:tcBorders>
            <w:shd w:val="clear" w:color="auto" w:fill="auto"/>
            <w:vAlign w:val="bottom"/>
            <w:hideMark/>
          </w:tcPr>
          <w:p w:rsidRPr="00CC487A" w:rsidR="00086D05" w:rsidP="00CC487A" w:rsidRDefault="00086D05" w14:paraId="2639700D" w14:textId="77777777">
            <w:pPr>
              <w:tabs>
                <w:tab w:val="clear" w:pos="284"/>
              </w:tabs>
              <w:spacing w:before="80" w:line="240" w:lineRule="exact"/>
              <w:ind w:firstLine="0"/>
              <w:rPr>
                <w:rFonts w:asciiTheme="majorHAnsi" w:hAnsiTheme="majorHAnsi" w:cstheme="majorHAnsi"/>
                <w:sz w:val="20"/>
                <w:szCs w:val="20"/>
              </w:rPr>
            </w:pPr>
            <w:r w:rsidRPr="00CC487A">
              <w:rPr>
                <w:rFonts w:asciiTheme="majorHAnsi" w:hAnsiTheme="majorHAnsi" w:cstheme="majorHAnsi"/>
                <w:sz w:val="20"/>
                <w:szCs w:val="20"/>
              </w:rPr>
              <w:t>Rättsväsendet</w:t>
            </w:r>
          </w:p>
        </w:tc>
        <w:tc>
          <w:tcPr>
            <w:tcW w:w="1417" w:type="dxa"/>
            <w:tcBorders>
              <w:top w:val="nil"/>
              <w:left w:val="nil"/>
              <w:bottom w:val="nil"/>
              <w:right w:val="nil"/>
            </w:tcBorders>
            <w:shd w:val="clear" w:color="auto" w:fill="auto"/>
            <w:noWrap/>
            <w:vAlign w:val="bottom"/>
            <w:hideMark/>
          </w:tcPr>
          <w:p w:rsidRPr="00CC487A" w:rsidR="00086D05" w:rsidP="008950BC" w:rsidRDefault="00086D05" w14:paraId="048C6916" w14:textId="77777777">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51 731 092</w:t>
            </w:r>
          </w:p>
        </w:tc>
        <w:tc>
          <w:tcPr>
            <w:tcW w:w="1701" w:type="dxa"/>
            <w:tcBorders>
              <w:top w:val="nil"/>
              <w:left w:val="nil"/>
              <w:bottom w:val="nil"/>
              <w:right w:val="nil"/>
            </w:tcBorders>
            <w:shd w:val="clear" w:color="auto" w:fill="auto"/>
            <w:noWrap/>
            <w:tcMar>
              <w:right w:w="28" w:type="dxa"/>
            </w:tcMar>
            <w:vAlign w:val="bottom"/>
            <w:hideMark/>
          </w:tcPr>
          <w:p w:rsidRPr="00CC487A" w:rsidR="00086D05" w:rsidP="008950BC" w:rsidRDefault="00086D05" w14:paraId="19A8139D" w14:textId="77777777">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+2 494 000</w:t>
            </w:r>
          </w:p>
        </w:tc>
      </w:tr>
      <w:tr w:rsidRPr="00CC487A" w:rsidR="00086D05" w:rsidTr="00B031AC" w14:paraId="3000F507" w14:textId="77777777">
        <w:trPr>
          <w:trHeight w:val="255"/>
        </w:trPr>
        <w:tc>
          <w:tcPr>
            <w:tcW w:w="567" w:type="dxa"/>
            <w:tcBorders>
              <w:top w:val="nil"/>
              <w:left w:val="nil"/>
              <w:bottom w:val="nil"/>
              <w:right w:val="nil"/>
            </w:tcBorders>
            <w:shd w:val="clear" w:color="auto" w:fill="auto"/>
            <w:noWrap/>
            <w:hideMark/>
          </w:tcPr>
          <w:p w:rsidRPr="00CC487A" w:rsidR="00086D05" w:rsidP="008950BC" w:rsidRDefault="00086D05" w14:paraId="3F6AB5B2" w14:textId="77777777">
            <w:pPr>
              <w:tabs>
                <w:tab w:val="clear" w:pos="284"/>
              </w:tabs>
              <w:spacing w:before="80" w:line="240" w:lineRule="exact"/>
              <w:ind w:firstLine="0"/>
              <w:rPr>
                <w:rFonts w:asciiTheme="majorHAnsi" w:hAnsiTheme="majorHAnsi" w:cstheme="majorHAnsi"/>
                <w:sz w:val="20"/>
                <w:szCs w:val="20"/>
              </w:rPr>
            </w:pPr>
            <w:r w:rsidRPr="00CC487A">
              <w:rPr>
                <w:rFonts w:asciiTheme="majorHAnsi" w:hAnsiTheme="majorHAnsi" w:cstheme="majorHAnsi"/>
                <w:sz w:val="20"/>
                <w:szCs w:val="20"/>
              </w:rPr>
              <w:t>5</w:t>
            </w:r>
          </w:p>
        </w:tc>
        <w:tc>
          <w:tcPr>
            <w:tcW w:w="4820" w:type="dxa"/>
            <w:tcBorders>
              <w:top w:val="nil"/>
              <w:left w:val="nil"/>
              <w:bottom w:val="nil"/>
              <w:right w:val="nil"/>
            </w:tcBorders>
            <w:shd w:val="clear" w:color="auto" w:fill="auto"/>
            <w:vAlign w:val="bottom"/>
            <w:hideMark/>
          </w:tcPr>
          <w:p w:rsidRPr="00CC487A" w:rsidR="00086D05" w:rsidP="00CC487A" w:rsidRDefault="00086D05" w14:paraId="7BC93451" w14:textId="77777777">
            <w:pPr>
              <w:tabs>
                <w:tab w:val="clear" w:pos="284"/>
              </w:tabs>
              <w:spacing w:before="80" w:line="240" w:lineRule="exact"/>
              <w:ind w:firstLine="0"/>
              <w:rPr>
                <w:rFonts w:asciiTheme="majorHAnsi" w:hAnsiTheme="majorHAnsi" w:cstheme="majorHAnsi"/>
                <w:sz w:val="20"/>
                <w:szCs w:val="20"/>
              </w:rPr>
            </w:pPr>
            <w:r w:rsidRPr="00CC487A">
              <w:rPr>
                <w:rFonts w:asciiTheme="majorHAnsi" w:hAnsiTheme="majorHAnsi" w:cstheme="majorHAnsi"/>
                <w:sz w:val="20"/>
                <w:szCs w:val="20"/>
              </w:rPr>
              <w:t>Internationell samverkan</w:t>
            </w:r>
          </w:p>
        </w:tc>
        <w:tc>
          <w:tcPr>
            <w:tcW w:w="1417" w:type="dxa"/>
            <w:tcBorders>
              <w:top w:val="nil"/>
              <w:left w:val="nil"/>
              <w:bottom w:val="nil"/>
              <w:right w:val="nil"/>
            </w:tcBorders>
            <w:shd w:val="clear" w:color="auto" w:fill="auto"/>
            <w:noWrap/>
            <w:vAlign w:val="bottom"/>
            <w:hideMark/>
          </w:tcPr>
          <w:p w:rsidRPr="00CC487A" w:rsidR="00086D05" w:rsidP="008950BC" w:rsidRDefault="00086D05" w14:paraId="70E912A4" w14:textId="77777777">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2 028 315</w:t>
            </w:r>
          </w:p>
        </w:tc>
        <w:tc>
          <w:tcPr>
            <w:tcW w:w="1701" w:type="dxa"/>
            <w:tcBorders>
              <w:top w:val="nil"/>
              <w:left w:val="nil"/>
              <w:bottom w:val="nil"/>
              <w:right w:val="nil"/>
            </w:tcBorders>
            <w:shd w:val="clear" w:color="auto" w:fill="auto"/>
            <w:noWrap/>
            <w:tcMar>
              <w:right w:w="28" w:type="dxa"/>
            </w:tcMar>
            <w:vAlign w:val="bottom"/>
            <w:hideMark/>
          </w:tcPr>
          <w:p w:rsidRPr="00CC487A" w:rsidR="00086D05" w:rsidP="008950BC" w:rsidRDefault="00086D05" w14:paraId="387D0A4D" w14:textId="77777777">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±0</w:t>
            </w:r>
          </w:p>
        </w:tc>
      </w:tr>
      <w:tr w:rsidRPr="00CC487A" w:rsidR="00086D05" w:rsidTr="00B031AC" w14:paraId="78788B85" w14:textId="77777777">
        <w:trPr>
          <w:trHeight w:val="255"/>
        </w:trPr>
        <w:tc>
          <w:tcPr>
            <w:tcW w:w="567" w:type="dxa"/>
            <w:tcBorders>
              <w:top w:val="nil"/>
              <w:left w:val="nil"/>
              <w:bottom w:val="nil"/>
              <w:right w:val="nil"/>
            </w:tcBorders>
            <w:shd w:val="clear" w:color="auto" w:fill="auto"/>
            <w:noWrap/>
            <w:hideMark/>
          </w:tcPr>
          <w:p w:rsidRPr="00CC487A" w:rsidR="00086D05" w:rsidP="008950BC" w:rsidRDefault="00086D05" w14:paraId="2FC4EB34" w14:textId="77777777">
            <w:pPr>
              <w:tabs>
                <w:tab w:val="clear" w:pos="284"/>
              </w:tabs>
              <w:spacing w:before="80" w:line="240" w:lineRule="exact"/>
              <w:ind w:firstLine="0"/>
              <w:rPr>
                <w:rFonts w:asciiTheme="majorHAnsi" w:hAnsiTheme="majorHAnsi" w:cstheme="majorHAnsi"/>
                <w:sz w:val="20"/>
                <w:szCs w:val="20"/>
              </w:rPr>
            </w:pPr>
            <w:r w:rsidRPr="00CC487A">
              <w:rPr>
                <w:rFonts w:asciiTheme="majorHAnsi" w:hAnsiTheme="majorHAnsi" w:cstheme="majorHAnsi"/>
                <w:sz w:val="20"/>
                <w:szCs w:val="20"/>
              </w:rPr>
              <w:t>6</w:t>
            </w:r>
          </w:p>
        </w:tc>
        <w:tc>
          <w:tcPr>
            <w:tcW w:w="4820" w:type="dxa"/>
            <w:tcBorders>
              <w:top w:val="nil"/>
              <w:left w:val="nil"/>
              <w:bottom w:val="nil"/>
              <w:right w:val="nil"/>
            </w:tcBorders>
            <w:shd w:val="clear" w:color="auto" w:fill="auto"/>
            <w:vAlign w:val="bottom"/>
            <w:hideMark/>
          </w:tcPr>
          <w:p w:rsidRPr="00CC487A" w:rsidR="00086D05" w:rsidP="00CC487A" w:rsidRDefault="00086D05" w14:paraId="308005AE" w14:textId="77777777">
            <w:pPr>
              <w:tabs>
                <w:tab w:val="clear" w:pos="284"/>
              </w:tabs>
              <w:spacing w:before="80" w:line="240" w:lineRule="exact"/>
              <w:ind w:firstLine="0"/>
              <w:rPr>
                <w:rFonts w:asciiTheme="majorHAnsi" w:hAnsiTheme="majorHAnsi" w:cstheme="majorHAnsi"/>
                <w:sz w:val="20"/>
                <w:szCs w:val="20"/>
              </w:rPr>
            </w:pPr>
            <w:r w:rsidRPr="00CC487A">
              <w:rPr>
                <w:rFonts w:asciiTheme="majorHAnsi" w:hAnsiTheme="majorHAnsi" w:cstheme="majorHAnsi"/>
                <w:sz w:val="20"/>
                <w:szCs w:val="20"/>
              </w:rPr>
              <w:t>Försvar och samhällets krisberedskap</w:t>
            </w:r>
          </w:p>
        </w:tc>
        <w:tc>
          <w:tcPr>
            <w:tcW w:w="1417" w:type="dxa"/>
            <w:tcBorders>
              <w:top w:val="nil"/>
              <w:left w:val="nil"/>
              <w:bottom w:val="nil"/>
              <w:right w:val="nil"/>
            </w:tcBorders>
            <w:shd w:val="clear" w:color="auto" w:fill="auto"/>
            <w:noWrap/>
            <w:vAlign w:val="bottom"/>
            <w:hideMark/>
          </w:tcPr>
          <w:p w:rsidRPr="00CC487A" w:rsidR="00086D05" w:rsidP="008950BC" w:rsidRDefault="00086D05" w14:paraId="3A66AB3E" w14:textId="77777777">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64 799 753</w:t>
            </w:r>
          </w:p>
        </w:tc>
        <w:tc>
          <w:tcPr>
            <w:tcW w:w="1701" w:type="dxa"/>
            <w:tcBorders>
              <w:top w:val="nil"/>
              <w:left w:val="nil"/>
              <w:bottom w:val="nil"/>
              <w:right w:val="nil"/>
            </w:tcBorders>
            <w:shd w:val="clear" w:color="auto" w:fill="auto"/>
            <w:noWrap/>
            <w:tcMar>
              <w:right w:w="28" w:type="dxa"/>
            </w:tcMar>
            <w:vAlign w:val="bottom"/>
            <w:hideMark/>
          </w:tcPr>
          <w:p w:rsidRPr="00CC487A" w:rsidR="00086D05" w:rsidP="008950BC" w:rsidRDefault="00086D05" w14:paraId="0FC44ADC" w14:textId="77777777">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+564 000</w:t>
            </w:r>
          </w:p>
        </w:tc>
      </w:tr>
      <w:tr w:rsidRPr="00CC487A" w:rsidR="00086D05" w:rsidTr="00B031AC" w14:paraId="5F718BF9" w14:textId="77777777">
        <w:trPr>
          <w:trHeight w:val="255"/>
        </w:trPr>
        <w:tc>
          <w:tcPr>
            <w:tcW w:w="567" w:type="dxa"/>
            <w:tcBorders>
              <w:top w:val="nil"/>
              <w:left w:val="nil"/>
              <w:bottom w:val="nil"/>
              <w:right w:val="nil"/>
            </w:tcBorders>
            <w:shd w:val="clear" w:color="auto" w:fill="auto"/>
            <w:noWrap/>
            <w:hideMark/>
          </w:tcPr>
          <w:p w:rsidRPr="00CC487A" w:rsidR="00086D05" w:rsidP="008950BC" w:rsidRDefault="00086D05" w14:paraId="438D76F6" w14:textId="77777777">
            <w:pPr>
              <w:tabs>
                <w:tab w:val="clear" w:pos="284"/>
              </w:tabs>
              <w:spacing w:before="80" w:line="240" w:lineRule="exact"/>
              <w:ind w:firstLine="0"/>
              <w:rPr>
                <w:rFonts w:asciiTheme="majorHAnsi" w:hAnsiTheme="majorHAnsi" w:cstheme="majorHAnsi"/>
                <w:sz w:val="20"/>
                <w:szCs w:val="20"/>
              </w:rPr>
            </w:pPr>
            <w:r w:rsidRPr="00CC487A">
              <w:rPr>
                <w:rFonts w:asciiTheme="majorHAnsi" w:hAnsiTheme="majorHAnsi" w:cstheme="majorHAnsi"/>
                <w:sz w:val="20"/>
                <w:szCs w:val="20"/>
              </w:rPr>
              <w:t>7</w:t>
            </w:r>
          </w:p>
        </w:tc>
        <w:tc>
          <w:tcPr>
            <w:tcW w:w="4820" w:type="dxa"/>
            <w:tcBorders>
              <w:top w:val="nil"/>
              <w:left w:val="nil"/>
              <w:bottom w:val="nil"/>
              <w:right w:val="nil"/>
            </w:tcBorders>
            <w:shd w:val="clear" w:color="auto" w:fill="auto"/>
            <w:vAlign w:val="bottom"/>
            <w:hideMark/>
          </w:tcPr>
          <w:p w:rsidRPr="00CC487A" w:rsidR="00086D05" w:rsidP="00CC487A" w:rsidRDefault="00086D05" w14:paraId="251988C5" w14:textId="77777777">
            <w:pPr>
              <w:tabs>
                <w:tab w:val="clear" w:pos="284"/>
              </w:tabs>
              <w:spacing w:before="80" w:line="240" w:lineRule="exact"/>
              <w:ind w:firstLine="0"/>
              <w:rPr>
                <w:rFonts w:asciiTheme="majorHAnsi" w:hAnsiTheme="majorHAnsi" w:cstheme="majorHAnsi"/>
                <w:sz w:val="20"/>
                <w:szCs w:val="20"/>
              </w:rPr>
            </w:pPr>
            <w:r w:rsidRPr="00CC487A">
              <w:rPr>
                <w:rFonts w:asciiTheme="majorHAnsi" w:hAnsiTheme="majorHAnsi" w:cstheme="majorHAnsi"/>
                <w:sz w:val="20"/>
                <w:szCs w:val="20"/>
              </w:rPr>
              <w:t>Internationellt bistånd</w:t>
            </w:r>
          </w:p>
        </w:tc>
        <w:tc>
          <w:tcPr>
            <w:tcW w:w="1417" w:type="dxa"/>
            <w:tcBorders>
              <w:top w:val="nil"/>
              <w:left w:val="nil"/>
              <w:bottom w:val="nil"/>
              <w:right w:val="nil"/>
            </w:tcBorders>
            <w:shd w:val="clear" w:color="auto" w:fill="auto"/>
            <w:noWrap/>
            <w:vAlign w:val="bottom"/>
            <w:hideMark/>
          </w:tcPr>
          <w:p w:rsidRPr="00CC487A" w:rsidR="00086D05" w:rsidP="008950BC" w:rsidRDefault="00086D05" w14:paraId="5FA0B964" w14:textId="77777777">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45 989 153</w:t>
            </w:r>
          </w:p>
        </w:tc>
        <w:tc>
          <w:tcPr>
            <w:tcW w:w="1701" w:type="dxa"/>
            <w:tcBorders>
              <w:top w:val="nil"/>
              <w:left w:val="nil"/>
              <w:bottom w:val="nil"/>
              <w:right w:val="nil"/>
            </w:tcBorders>
            <w:shd w:val="clear" w:color="auto" w:fill="auto"/>
            <w:noWrap/>
            <w:tcMar>
              <w:right w:w="28" w:type="dxa"/>
            </w:tcMar>
            <w:vAlign w:val="bottom"/>
            <w:hideMark/>
          </w:tcPr>
          <w:p w:rsidRPr="00CC487A" w:rsidR="00086D05" w:rsidP="008950BC" w:rsidRDefault="00086D05" w14:paraId="33F52AA3" w14:textId="77777777">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−7 135 000</w:t>
            </w:r>
          </w:p>
        </w:tc>
      </w:tr>
      <w:tr w:rsidRPr="00CC487A" w:rsidR="00086D05" w:rsidTr="00B031AC" w14:paraId="57393030" w14:textId="77777777">
        <w:trPr>
          <w:trHeight w:val="255"/>
        </w:trPr>
        <w:tc>
          <w:tcPr>
            <w:tcW w:w="567" w:type="dxa"/>
            <w:tcBorders>
              <w:top w:val="nil"/>
              <w:left w:val="nil"/>
              <w:bottom w:val="nil"/>
              <w:right w:val="nil"/>
            </w:tcBorders>
            <w:shd w:val="clear" w:color="auto" w:fill="auto"/>
            <w:noWrap/>
            <w:hideMark/>
          </w:tcPr>
          <w:p w:rsidRPr="00CC487A" w:rsidR="00086D05" w:rsidP="008950BC" w:rsidRDefault="00086D05" w14:paraId="2213CAB7" w14:textId="77777777">
            <w:pPr>
              <w:tabs>
                <w:tab w:val="clear" w:pos="284"/>
              </w:tabs>
              <w:spacing w:before="80" w:line="240" w:lineRule="exact"/>
              <w:ind w:firstLine="0"/>
              <w:rPr>
                <w:rFonts w:asciiTheme="majorHAnsi" w:hAnsiTheme="majorHAnsi" w:cstheme="majorHAnsi"/>
                <w:sz w:val="20"/>
                <w:szCs w:val="20"/>
              </w:rPr>
            </w:pPr>
            <w:r w:rsidRPr="00CC487A">
              <w:rPr>
                <w:rFonts w:asciiTheme="majorHAnsi" w:hAnsiTheme="majorHAnsi" w:cstheme="majorHAnsi"/>
                <w:sz w:val="20"/>
                <w:szCs w:val="20"/>
              </w:rPr>
              <w:t>8</w:t>
            </w:r>
          </w:p>
        </w:tc>
        <w:tc>
          <w:tcPr>
            <w:tcW w:w="4820" w:type="dxa"/>
            <w:tcBorders>
              <w:top w:val="nil"/>
              <w:left w:val="nil"/>
              <w:bottom w:val="nil"/>
              <w:right w:val="nil"/>
            </w:tcBorders>
            <w:shd w:val="clear" w:color="auto" w:fill="auto"/>
            <w:vAlign w:val="bottom"/>
            <w:hideMark/>
          </w:tcPr>
          <w:p w:rsidRPr="00CC487A" w:rsidR="00086D05" w:rsidP="00CC487A" w:rsidRDefault="00086D05" w14:paraId="6C54A099" w14:textId="77777777">
            <w:pPr>
              <w:tabs>
                <w:tab w:val="clear" w:pos="284"/>
              </w:tabs>
              <w:spacing w:before="80" w:line="240" w:lineRule="exact"/>
              <w:ind w:firstLine="0"/>
              <w:rPr>
                <w:rFonts w:asciiTheme="majorHAnsi" w:hAnsiTheme="majorHAnsi" w:cstheme="majorHAnsi"/>
                <w:sz w:val="20"/>
                <w:szCs w:val="20"/>
              </w:rPr>
            </w:pPr>
            <w:r w:rsidRPr="00CC487A">
              <w:rPr>
                <w:rFonts w:asciiTheme="majorHAnsi" w:hAnsiTheme="majorHAnsi" w:cstheme="majorHAnsi"/>
                <w:sz w:val="20"/>
                <w:szCs w:val="20"/>
              </w:rPr>
              <w:t>Migration</w:t>
            </w:r>
          </w:p>
        </w:tc>
        <w:tc>
          <w:tcPr>
            <w:tcW w:w="1417" w:type="dxa"/>
            <w:tcBorders>
              <w:top w:val="nil"/>
              <w:left w:val="nil"/>
              <w:bottom w:val="nil"/>
              <w:right w:val="nil"/>
            </w:tcBorders>
            <w:shd w:val="clear" w:color="auto" w:fill="auto"/>
            <w:noWrap/>
            <w:vAlign w:val="bottom"/>
            <w:hideMark/>
          </w:tcPr>
          <w:p w:rsidRPr="00CC487A" w:rsidR="00086D05" w:rsidP="008950BC" w:rsidRDefault="00086D05" w14:paraId="05A210C9" w14:textId="77777777">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11 446 213</w:t>
            </w:r>
          </w:p>
        </w:tc>
        <w:tc>
          <w:tcPr>
            <w:tcW w:w="1701" w:type="dxa"/>
            <w:tcBorders>
              <w:top w:val="nil"/>
              <w:left w:val="nil"/>
              <w:bottom w:val="nil"/>
              <w:right w:val="nil"/>
            </w:tcBorders>
            <w:shd w:val="clear" w:color="auto" w:fill="auto"/>
            <w:noWrap/>
            <w:tcMar>
              <w:right w:w="28" w:type="dxa"/>
            </w:tcMar>
            <w:vAlign w:val="bottom"/>
            <w:hideMark/>
          </w:tcPr>
          <w:p w:rsidRPr="00CC487A" w:rsidR="00086D05" w:rsidP="008950BC" w:rsidRDefault="00086D05" w14:paraId="356AA498" w14:textId="77777777">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−599 000</w:t>
            </w:r>
          </w:p>
        </w:tc>
      </w:tr>
      <w:tr w:rsidRPr="00CC487A" w:rsidR="00086D05" w:rsidTr="00B031AC" w14:paraId="1D86FAD9" w14:textId="77777777">
        <w:trPr>
          <w:trHeight w:val="255"/>
        </w:trPr>
        <w:tc>
          <w:tcPr>
            <w:tcW w:w="567" w:type="dxa"/>
            <w:tcBorders>
              <w:top w:val="nil"/>
              <w:left w:val="nil"/>
              <w:bottom w:val="nil"/>
              <w:right w:val="nil"/>
            </w:tcBorders>
            <w:shd w:val="clear" w:color="auto" w:fill="auto"/>
            <w:noWrap/>
            <w:hideMark/>
          </w:tcPr>
          <w:p w:rsidRPr="00CC487A" w:rsidR="00086D05" w:rsidP="008950BC" w:rsidRDefault="00086D05" w14:paraId="47FA7A87" w14:textId="77777777">
            <w:pPr>
              <w:tabs>
                <w:tab w:val="clear" w:pos="284"/>
              </w:tabs>
              <w:spacing w:before="80" w:line="240" w:lineRule="exact"/>
              <w:ind w:firstLine="0"/>
              <w:rPr>
                <w:rFonts w:asciiTheme="majorHAnsi" w:hAnsiTheme="majorHAnsi" w:cstheme="majorHAnsi"/>
                <w:sz w:val="20"/>
                <w:szCs w:val="20"/>
              </w:rPr>
            </w:pPr>
            <w:r w:rsidRPr="00CC487A">
              <w:rPr>
                <w:rFonts w:asciiTheme="majorHAnsi" w:hAnsiTheme="majorHAnsi" w:cstheme="majorHAnsi"/>
                <w:sz w:val="20"/>
                <w:szCs w:val="20"/>
              </w:rPr>
              <w:t>9</w:t>
            </w:r>
          </w:p>
        </w:tc>
        <w:tc>
          <w:tcPr>
            <w:tcW w:w="4820" w:type="dxa"/>
            <w:tcBorders>
              <w:top w:val="nil"/>
              <w:left w:val="nil"/>
              <w:bottom w:val="nil"/>
              <w:right w:val="nil"/>
            </w:tcBorders>
            <w:shd w:val="clear" w:color="auto" w:fill="auto"/>
            <w:vAlign w:val="bottom"/>
            <w:hideMark/>
          </w:tcPr>
          <w:p w:rsidRPr="00CC487A" w:rsidR="00086D05" w:rsidP="00CC487A" w:rsidRDefault="00086D05" w14:paraId="6F3B65C1" w14:textId="77777777">
            <w:pPr>
              <w:tabs>
                <w:tab w:val="clear" w:pos="284"/>
              </w:tabs>
              <w:spacing w:before="80" w:line="240" w:lineRule="exact"/>
              <w:ind w:firstLine="0"/>
              <w:rPr>
                <w:rFonts w:asciiTheme="majorHAnsi" w:hAnsiTheme="majorHAnsi" w:cstheme="majorHAnsi"/>
                <w:sz w:val="20"/>
                <w:szCs w:val="20"/>
              </w:rPr>
            </w:pPr>
            <w:r w:rsidRPr="00CC487A">
              <w:rPr>
                <w:rFonts w:asciiTheme="majorHAnsi" w:hAnsiTheme="majorHAnsi" w:cstheme="majorHAnsi"/>
                <w:sz w:val="20"/>
                <w:szCs w:val="20"/>
              </w:rPr>
              <w:t>Hälsovård, sjukvård och social omsorg</w:t>
            </w:r>
          </w:p>
        </w:tc>
        <w:tc>
          <w:tcPr>
            <w:tcW w:w="1417" w:type="dxa"/>
            <w:tcBorders>
              <w:top w:val="nil"/>
              <w:left w:val="nil"/>
              <w:bottom w:val="nil"/>
              <w:right w:val="nil"/>
            </w:tcBorders>
            <w:shd w:val="clear" w:color="auto" w:fill="auto"/>
            <w:noWrap/>
            <w:vAlign w:val="bottom"/>
            <w:hideMark/>
          </w:tcPr>
          <w:p w:rsidRPr="00CC487A" w:rsidR="00086D05" w:rsidP="008950BC" w:rsidRDefault="00086D05" w14:paraId="54BB9FB6" w14:textId="77777777">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84 167 142</w:t>
            </w:r>
          </w:p>
        </w:tc>
        <w:tc>
          <w:tcPr>
            <w:tcW w:w="1701" w:type="dxa"/>
            <w:tcBorders>
              <w:top w:val="nil"/>
              <w:left w:val="nil"/>
              <w:bottom w:val="nil"/>
              <w:right w:val="nil"/>
            </w:tcBorders>
            <w:shd w:val="clear" w:color="auto" w:fill="auto"/>
            <w:noWrap/>
            <w:tcMar>
              <w:right w:w="28" w:type="dxa"/>
            </w:tcMar>
            <w:vAlign w:val="bottom"/>
            <w:hideMark/>
          </w:tcPr>
          <w:p w:rsidRPr="00CC487A" w:rsidR="00086D05" w:rsidP="008950BC" w:rsidRDefault="00086D05" w14:paraId="3CEAFA09" w14:textId="178D0EA1">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w:t>
            </w:r>
            <w:r w:rsidRPr="00CC487A" w:rsidR="00D01C3B">
              <w:rPr>
                <w:rFonts w:asciiTheme="majorHAnsi" w:hAnsiTheme="majorHAnsi" w:cstheme="majorHAnsi"/>
                <w:sz w:val="20"/>
                <w:szCs w:val="20"/>
              </w:rPr>
              <w:t>6</w:t>
            </w:r>
            <w:r w:rsidRPr="00CC487A">
              <w:rPr>
                <w:rFonts w:asciiTheme="majorHAnsi" w:hAnsiTheme="majorHAnsi" w:cstheme="majorHAnsi"/>
                <w:sz w:val="20"/>
                <w:szCs w:val="20"/>
              </w:rPr>
              <w:t xml:space="preserve"> </w:t>
            </w:r>
            <w:r w:rsidRPr="00CC487A" w:rsidR="00D01C3B">
              <w:rPr>
                <w:rFonts w:asciiTheme="majorHAnsi" w:hAnsiTheme="majorHAnsi" w:cstheme="majorHAnsi"/>
                <w:sz w:val="20"/>
                <w:szCs w:val="20"/>
              </w:rPr>
              <w:t>0</w:t>
            </w:r>
            <w:r w:rsidRPr="00CC487A">
              <w:rPr>
                <w:rFonts w:asciiTheme="majorHAnsi" w:hAnsiTheme="majorHAnsi" w:cstheme="majorHAnsi"/>
                <w:sz w:val="20"/>
                <w:szCs w:val="20"/>
              </w:rPr>
              <w:t>70 000</w:t>
            </w:r>
          </w:p>
        </w:tc>
      </w:tr>
      <w:tr w:rsidRPr="00CC487A" w:rsidR="00086D05" w:rsidTr="00B031AC" w14:paraId="316A71BF" w14:textId="77777777">
        <w:trPr>
          <w:trHeight w:val="510"/>
        </w:trPr>
        <w:tc>
          <w:tcPr>
            <w:tcW w:w="567" w:type="dxa"/>
            <w:tcBorders>
              <w:top w:val="nil"/>
              <w:left w:val="nil"/>
              <w:bottom w:val="nil"/>
              <w:right w:val="nil"/>
            </w:tcBorders>
            <w:shd w:val="clear" w:color="auto" w:fill="auto"/>
            <w:noWrap/>
            <w:hideMark/>
          </w:tcPr>
          <w:p w:rsidRPr="00CC487A" w:rsidR="00086D05" w:rsidP="008950BC" w:rsidRDefault="00086D05" w14:paraId="5E52068F" w14:textId="77777777">
            <w:pPr>
              <w:tabs>
                <w:tab w:val="clear" w:pos="284"/>
              </w:tabs>
              <w:spacing w:before="80" w:line="240" w:lineRule="exact"/>
              <w:ind w:firstLine="0"/>
              <w:rPr>
                <w:rFonts w:asciiTheme="majorHAnsi" w:hAnsiTheme="majorHAnsi" w:cstheme="majorHAnsi"/>
                <w:sz w:val="20"/>
                <w:szCs w:val="20"/>
              </w:rPr>
            </w:pPr>
            <w:r w:rsidRPr="00CC487A">
              <w:rPr>
                <w:rFonts w:asciiTheme="majorHAnsi" w:hAnsiTheme="majorHAnsi" w:cstheme="majorHAnsi"/>
                <w:sz w:val="20"/>
                <w:szCs w:val="20"/>
              </w:rPr>
              <w:t>10</w:t>
            </w:r>
          </w:p>
        </w:tc>
        <w:tc>
          <w:tcPr>
            <w:tcW w:w="4820" w:type="dxa"/>
            <w:tcBorders>
              <w:top w:val="nil"/>
              <w:left w:val="nil"/>
              <w:bottom w:val="nil"/>
              <w:right w:val="nil"/>
            </w:tcBorders>
            <w:shd w:val="clear" w:color="auto" w:fill="auto"/>
            <w:vAlign w:val="bottom"/>
            <w:hideMark/>
          </w:tcPr>
          <w:p w:rsidRPr="00CC487A" w:rsidR="00086D05" w:rsidP="00CC487A" w:rsidRDefault="00086D05" w14:paraId="0BD290D7" w14:textId="77777777">
            <w:pPr>
              <w:tabs>
                <w:tab w:val="clear" w:pos="284"/>
              </w:tabs>
              <w:spacing w:before="80" w:line="240" w:lineRule="exact"/>
              <w:ind w:firstLine="0"/>
              <w:rPr>
                <w:rFonts w:asciiTheme="majorHAnsi" w:hAnsiTheme="majorHAnsi" w:cstheme="majorHAnsi"/>
                <w:sz w:val="20"/>
                <w:szCs w:val="20"/>
              </w:rPr>
            </w:pPr>
            <w:r w:rsidRPr="00CC487A">
              <w:rPr>
                <w:rFonts w:asciiTheme="majorHAnsi" w:hAnsiTheme="majorHAnsi" w:cstheme="majorHAnsi"/>
                <w:sz w:val="20"/>
                <w:szCs w:val="20"/>
              </w:rPr>
              <w:t>Ekonomisk trygghet vid sjukdom och funktionsnedsättning</w:t>
            </w:r>
          </w:p>
        </w:tc>
        <w:tc>
          <w:tcPr>
            <w:tcW w:w="1417" w:type="dxa"/>
            <w:tcBorders>
              <w:top w:val="nil"/>
              <w:left w:val="nil"/>
              <w:bottom w:val="nil"/>
              <w:right w:val="nil"/>
            </w:tcBorders>
            <w:shd w:val="clear" w:color="auto" w:fill="auto"/>
            <w:noWrap/>
            <w:vAlign w:val="bottom"/>
            <w:hideMark/>
          </w:tcPr>
          <w:p w:rsidRPr="00CC487A" w:rsidR="00086D05" w:rsidP="008950BC" w:rsidRDefault="00086D05" w14:paraId="280B495F" w14:textId="77777777">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95 705 843</w:t>
            </w:r>
          </w:p>
        </w:tc>
        <w:tc>
          <w:tcPr>
            <w:tcW w:w="1701" w:type="dxa"/>
            <w:tcBorders>
              <w:top w:val="nil"/>
              <w:left w:val="nil"/>
              <w:bottom w:val="nil"/>
              <w:right w:val="nil"/>
            </w:tcBorders>
            <w:shd w:val="clear" w:color="auto" w:fill="auto"/>
            <w:noWrap/>
            <w:tcMar>
              <w:right w:w="28" w:type="dxa"/>
            </w:tcMar>
            <w:vAlign w:val="bottom"/>
            <w:hideMark/>
          </w:tcPr>
          <w:p w:rsidRPr="00CC487A" w:rsidR="00086D05" w:rsidP="008950BC" w:rsidRDefault="00086D05" w14:paraId="540A7D01" w14:textId="77777777">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−10 206 000</w:t>
            </w:r>
          </w:p>
        </w:tc>
      </w:tr>
      <w:tr w:rsidRPr="00CC487A" w:rsidR="00086D05" w:rsidTr="00B031AC" w14:paraId="3503557B" w14:textId="77777777">
        <w:trPr>
          <w:trHeight w:val="255"/>
        </w:trPr>
        <w:tc>
          <w:tcPr>
            <w:tcW w:w="567" w:type="dxa"/>
            <w:tcBorders>
              <w:top w:val="nil"/>
              <w:left w:val="nil"/>
              <w:bottom w:val="nil"/>
              <w:right w:val="nil"/>
            </w:tcBorders>
            <w:shd w:val="clear" w:color="auto" w:fill="auto"/>
            <w:noWrap/>
            <w:hideMark/>
          </w:tcPr>
          <w:p w:rsidRPr="00CC487A" w:rsidR="00086D05" w:rsidP="008950BC" w:rsidRDefault="00086D05" w14:paraId="5B9A72D1" w14:textId="77777777">
            <w:pPr>
              <w:tabs>
                <w:tab w:val="clear" w:pos="284"/>
              </w:tabs>
              <w:spacing w:before="80" w:line="240" w:lineRule="exact"/>
              <w:ind w:firstLine="0"/>
              <w:rPr>
                <w:rFonts w:asciiTheme="majorHAnsi" w:hAnsiTheme="majorHAnsi" w:cstheme="majorHAnsi"/>
                <w:sz w:val="20"/>
                <w:szCs w:val="20"/>
              </w:rPr>
            </w:pPr>
            <w:r w:rsidRPr="00CC487A">
              <w:rPr>
                <w:rFonts w:asciiTheme="majorHAnsi" w:hAnsiTheme="majorHAnsi" w:cstheme="majorHAnsi"/>
                <w:sz w:val="20"/>
                <w:szCs w:val="20"/>
              </w:rPr>
              <w:t>11</w:t>
            </w:r>
          </w:p>
        </w:tc>
        <w:tc>
          <w:tcPr>
            <w:tcW w:w="4820" w:type="dxa"/>
            <w:tcBorders>
              <w:top w:val="nil"/>
              <w:left w:val="nil"/>
              <w:bottom w:val="nil"/>
              <w:right w:val="nil"/>
            </w:tcBorders>
            <w:shd w:val="clear" w:color="auto" w:fill="auto"/>
            <w:vAlign w:val="bottom"/>
            <w:hideMark/>
          </w:tcPr>
          <w:p w:rsidRPr="00CC487A" w:rsidR="00086D05" w:rsidP="00CC487A" w:rsidRDefault="00086D05" w14:paraId="4F33B23D" w14:textId="77777777">
            <w:pPr>
              <w:tabs>
                <w:tab w:val="clear" w:pos="284"/>
              </w:tabs>
              <w:spacing w:before="80" w:line="240" w:lineRule="exact"/>
              <w:ind w:firstLine="0"/>
              <w:rPr>
                <w:rFonts w:asciiTheme="majorHAnsi" w:hAnsiTheme="majorHAnsi" w:cstheme="majorHAnsi"/>
                <w:sz w:val="20"/>
                <w:szCs w:val="20"/>
              </w:rPr>
            </w:pPr>
            <w:r w:rsidRPr="00CC487A">
              <w:rPr>
                <w:rFonts w:asciiTheme="majorHAnsi" w:hAnsiTheme="majorHAnsi" w:cstheme="majorHAnsi"/>
                <w:sz w:val="20"/>
                <w:szCs w:val="20"/>
              </w:rPr>
              <w:t>Ekonomisk trygghet vid ålderdom</w:t>
            </w:r>
          </w:p>
        </w:tc>
        <w:tc>
          <w:tcPr>
            <w:tcW w:w="1417" w:type="dxa"/>
            <w:tcBorders>
              <w:top w:val="nil"/>
              <w:left w:val="nil"/>
              <w:bottom w:val="nil"/>
              <w:right w:val="nil"/>
            </w:tcBorders>
            <w:shd w:val="clear" w:color="auto" w:fill="auto"/>
            <w:noWrap/>
            <w:vAlign w:val="bottom"/>
            <w:hideMark/>
          </w:tcPr>
          <w:p w:rsidRPr="00CC487A" w:rsidR="00086D05" w:rsidP="008950BC" w:rsidRDefault="00086D05" w14:paraId="0D49A0BC" w14:textId="77777777">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36 542 396</w:t>
            </w:r>
          </w:p>
        </w:tc>
        <w:tc>
          <w:tcPr>
            <w:tcW w:w="1701" w:type="dxa"/>
            <w:tcBorders>
              <w:top w:val="nil"/>
              <w:left w:val="nil"/>
              <w:bottom w:val="nil"/>
              <w:right w:val="nil"/>
            </w:tcBorders>
            <w:shd w:val="clear" w:color="auto" w:fill="auto"/>
            <w:noWrap/>
            <w:tcMar>
              <w:right w:w="28" w:type="dxa"/>
            </w:tcMar>
            <w:vAlign w:val="bottom"/>
            <w:hideMark/>
          </w:tcPr>
          <w:p w:rsidRPr="00CC487A" w:rsidR="00086D05" w:rsidP="008950BC" w:rsidRDefault="00086D05" w14:paraId="5CA80637" w14:textId="77777777">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−405 000</w:t>
            </w:r>
          </w:p>
        </w:tc>
      </w:tr>
      <w:tr w:rsidRPr="00CC487A" w:rsidR="00086D05" w:rsidTr="00B031AC" w14:paraId="3AE26FDE" w14:textId="77777777">
        <w:trPr>
          <w:trHeight w:val="255"/>
        </w:trPr>
        <w:tc>
          <w:tcPr>
            <w:tcW w:w="567" w:type="dxa"/>
            <w:tcBorders>
              <w:top w:val="nil"/>
              <w:left w:val="nil"/>
              <w:bottom w:val="nil"/>
              <w:right w:val="nil"/>
            </w:tcBorders>
            <w:shd w:val="clear" w:color="auto" w:fill="auto"/>
            <w:noWrap/>
            <w:hideMark/>
          </w:tcPr>
          <w:p w:rsidRPr="00CC487A" w:rsidR="00086D05" w:rsidP="008950BC" w:rsidRDefault="00086D05" w14:paraId="5BF31FEE" w14:textId="77777777">
            <w:pPr>
              <w:tabs>
                <w:tab w:val="clear" w:pos="284"/>
              </w:tabs>
              <w:spacing w:before="80" w:line="240" w:lineRule="exact"/>
              <w:ind w:firstLine="0"/>
              <w:rPr>
                <w:rFonts w:asciiTheme="majorHAnsi" w:hAnsiTheme="majorHAnsi" w:cstheme="majorHAnsi"/>
                <w:sz w:val="20"/>
                <w:szCs w:val="20"/>
              </w:rPr>
            </w:pPr>
            <w:r w:rsidRPr="00CC487A">
              <w:rPr>
                <w:rFonts w:asciiTheme="majorHAnsi" w:hAnsiTheme="majorHAnsi" w:cstheme="majorHAnsi"/>
                <w:sz w:val="20"/>
                <w:szCs w:val="20"/>
              </w:rPr>
              <w:t>12</w:t>
            </w:r>
          </w:p>
        </w:tc>
        <w:tc>
          <w:tcPr>
            <w:tcW w:w="4820" w:type="dxa"/>
            <w:tcBorders>
              <w:top w:val="nil"/>
              <w:left w:val="nil"/>
              <w:bottom w:val="nil"/>
              <w:right w:val="nil"/>
            </w:tcBorders>
            <w:shd w:val="clear" w:color="auto" w:fill="auto"/>
            <w:vAlign w:val="bottom"/>
            <w:hideMark/>
          </w:tcPr>
          <w:p w:rsidRPr="00CC487A" w:rsidR="00086D05" w:rsidP="00CC487A" w:rsidRDefault="00086D05" w14:paraId="191CDBE8" w14:textId="77777777">
            <w:pPr>
              <w:tabs>
                <w:tab w:val="clear" w:pos="284"/>
              </w:tabs>
              <w:spacing w:before="80" w:line="240" w:lineRule="exact"/>
              <w:ind w:firstLine="0"/>
              <w:rPr>
                <w:rFonts w:asciiTheme="majorHAnsi" w:hAnsiTheme="majorHAnsi" w:cstheme="majorHAnsi"/>
                <w:sz w:val="20"/>
                <w:szCs w:val="20"/>
              </w:rPr>
            </w:pPr>
            <w:r w:rsidRPr="00CC487A">
              <w:rPr>
                <w:rFonts w:asciiTheme="majorHAnsi" w:hAnsiTheme="majorHAnsi" w:cstheme="majorHAnsi"/>
                <w:sz w:val="20"/>
                <w:szCs w:val="20"/>
              </w:rPr>
              <w:t>Ekonomisk trygghet för familjer och barn</w:t>
            </w:r>
          </w:p>
        </w:tc>
        <w:tc>
          <w:tcPr>
            <w:tcW w:w="1417" w:type="dxa"/>
            <w:tcBorders>
              <w:top w:val="nil"/>
              <w:left w:val="nil"/>
              <w:bottom w:val="nil"/>
              <w:right w:val="nil"/>
            </w:tcBorders>
            <w:shd w:val="clear" w:color="auto" w:fill="auto"/>
            <w:noWrap/>
            <w:vAlign w:val="bottom"/>
            <w:hideMark/>
          </w:tcPr>
          <w:p w:rsidRPr="00CC487A" w:rsidR="00086D05" w:rsidP="008950BC" w:rsidRDefault="00086D05" w14:paraId="032D2315" w14:textId="77777777">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101 430 320</w:t>
            </w:r>
          </w:p>
        </w:tc>
        <w:tc>
          <w:tcPr>
            <w:tcW w:w="1701" w:type="dxa"/>
            <w:tcBorders>
              <w:top w:val="nil"/>
              <w:left w:val="nil"/>
              <w:bottom w:val="nil"/>
              <w:right w:val="nil"/>
            </w:tcBorders>
            <w:shd w:val="clear" w:color="auto" w:fill="auto"/>
            <w:noWrap/>
            <w:tcMar>
              <w:right w:w="28" w:type="dxa"/>
            </w:tcMar>
            <w:vAlign w:val="bottom"/>
            <w:hideMark/>
          </w:tcPr>
          <w:p w:rsidRPr="00CC487A" w:rsidR="00086D05" w:rsidP="008950BC" w:rsidRDefault="00086D05" w14:paraId="75A7A143" w14:textId="77777777">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−450 000</w:t>
            </w:r>
          </w:p>
        </w:tc>
      </w:tr>
      <w:tr w:rsidRPr="00CC487A" w:rsidR="00086D05" w:rsidTr="00B031AC" w14:paraId="3CBF3489" w14:textId="77777777">
        <w:trPr>
          <w:trHeight w:val="255"/>
        </w:trPr>
        <w:tc>
          <w:tcPr>
            <w:tcW w:w="567" w:type="dxa"/>
            <w:tcBorders>
              <w:top w:val="nil"/>
              <w:left w:val="nil"/>
              <w:bottom w:val="nil"/>
              <w:right w:val="nil"/>
            </w:tcBorders>
            <w:shd w:val="clear" w:color="auto" w:fill="auto"/>
            <w:noWrap/>
            <w:hideMark/>
          </w:tcPr>
          <w:p w:rsidRPr="00CC487A" w:rsidR="00086D05" w:rsidP="008950BC" w:rsidRDefault="00086D05" w14:paraId="1BEA710A" w14:textId="77777777">
            <w:pPr>
              <w:tabs>
                <w:tab w:val="clear" w:pos="284"/>
              </w:tabs>
              <w:spacing w:before="80" w:line="240" w:lineRule="exact"/>
              <w:ind w:firstLine="0"/>
              <w:rPr>
                <w:rFonts w:asciiTheme="majorHAnsi" w:hAnsiTheme="majorHAnsi" w:cstheme="majorHAnsi"/>
                <w:sz w:val="20"/>
                <w:szCs w:val="20"/>
              </w:rPr>
            </w:pPr>
            <w:r w:rsidRPr="00CC487A">
              <w:rPr>
                <w:rFonts w:asciiTheme="majorHAnsi" w:hAnsiTheme="majorHAnsi" w:cstheme="majorHAnsi"/>
                <w:sz w:val="20"/>
                <w:szCs w:val="20"/>
              </w:rPr>
              <w:t>13</w:t>
            </w:r>
          </w:p>
        </w:tc>
        <w:tc>
          <w:tcPr>
            <w:tcW w:w="4820" w:type="dxa"/>
            <w:tcBorders>
              <w:top w:val="nil"/>
              <w:left w:val="nil"/>
              <w:bottom w:val="nil"/>
              <w:right w:val="nil"/>
            </w:tcBorders>
            <w:shd w:val="clear" w:color="auto" w:fill="auto"/>
            <w:vAlign w:val="bottom"/>
            <w:hideMark/>
          </w:tcPr>
          <w:p w:rsidRPr="00CC487A" w:rsidR="00086D05" w:rsidP="00CC487A" w:rsidRDefault="00086D05" w14:paraId="0BFF5ADD" w14:textId="77777777">
            <w:pPr>
              <w:tabs>
                <w:tab w:val="clear" w:pos="284"/>
              </w:tabs>
              <w:spacing w:before="80" w:line="240" w:lineRule="exact"/>
              <w:ind w:firstLine="0"/>
              <w:rPr>
                <w:rFonts w:asciiTheme="majorHAnsi" w:hAnsiTheme="majorHAnsi" w:cstheme="majorHAnsi"/>
                <w:sz w:val="20"/>
                <w:szCs w:val="20"/>
              </w:rPr>
            </w:pPr>
            <w:r w:rsidRPr="00CC487A">
              <w:rPr>
                <w:rFonts w:asciiTheme="majorHAnsi" w:hAnsiTheme="majorHAnsi" w:cstheme="majorHAnsi"/>
                <w:sz w:val="20"/>
                <w:szCs w:val="20"/>
              </w:rPr>
              <w:t>Jämställdhet och nyanlända invandrares etablering</w:t>
            </w:r>
          </w:p>
        </w:tc>
        <w:tc>
          <w:tcPr>
            <w:tcW w:w="1417" w:type="dxa"/>
            <w:tcBorders>
              <w:top w:val="nil"/>
              <w:left w:val="nil"/>
              <w:bottom w:val="nil"/>
              <w:right w:val="nil"/>
            </w:tcBorders>
            <w:shd w:val="clear" w:color="auto" w:fill="auto"/>
            <w:noWrap/>
            <w:vAlign w:val="bottom"/>
            <w:hideMark/>
          </w:tcPr>
          <w:p w:rsidRPr="00CC487A" w:rsidR="00086D05" w:rsidP="008950BC" w:rsidRDefault="00086D05" w14:paraId="5E4D75AC" w14:textId="77777777">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10 065 663</w:t>
            </w:r>
          </w:p>
        </w:tc>
        <w:tc>
          <w:tcPr>
            <w:tcW w:w="1701" w:type="dxa"/>
            <w:tcBorders>
              <w:top w:val="nil"/>
              <w:left w:val="nil"/>
              <w:bottom w:val="nil"/>
              <w:right w:val="nil"/>
            </w:tcBorders>
            <w:shd w:val="clear" w:color="auto" w:fill="auto"/>
            <w:noWrap/>
            <w:tcMar>
              <w:right w:w="28" w:type="dxa"/>
            </w:tcMar>
            <w:vAlign w:val="bottom"/>
            <w:hideMark/>
          </w:tcPr>
          <w:p w:rsidRPr="00CC487A" w:rsidR="00086D05" w:rsidP="008950BC" w:rsidRDefault="00086D05" w14:paraId="5CA839D3" w14:textId="77777777">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−1 004 000</w:t>
            </w:r>
          </w:p>
        </w:tc>
      </w:tr>
      <w:tr w:rsidRPr="00CC487A" w:rsidR="00086D05" w:rsidTr="00B031AC" w14:paraId="7EF22BEE" w14:textId="77777777">
        <w:trPr>
          <w:trHeight w:val="255"/>
        </w:trPr>
        <w:tc>
          <w:tcPr>
            <w:tcW w:w="567" w:type="dxa"/>
            <w:tcBorders>
              <w:top w:val="nil"/>
              <w:left w:val="nil"/>
              <w:bottom w:val="nil"/>
              <w:right w:val="nil"/>
            </w:tcBorders>
            <w:shd w:val="clear" w:color="auto" w:fill="auto"/>
            <w:noWrap/>
            <w:hideMark/>
          </w:tcPr>
          <w:p w:rsidRPr="00CC487A" w:rsidR="00086D05" w:rsidP="008950BC" w:rsidRDefault="00086D05" w14:paraId="0E4F404B" w14:textId="77777777">
            <w:pPr>
              <w:tabs>
                <w:tab w:val="clear" w:pos="284"/>
              </w:tabs>
              <w:spacing w:before="80" w:line="240" w:lineRule="exact"/>
              <w:ind w:firstLine="0"/>
              <w:rPr>
                <w:rFonts w:asciiTheme="majorHAnsi" w:hAnsiTheme="majorHAnsi" w:cstheme="majorHAnsi"/>
                <w:sz w:val="20"/>
                <w:szCs w:val="20"/>
              </w:rPr>
            </w:pPr>
            <w:r w:rsidRPr="00CC487A">
              <w:rPr>
                <w:rFonts w:asciiTheme="majorHAnsi" w:hAnsiTheme="majorHAnsi" w:cstheme="majorHAnsi"/>
                <w:sz w:val="20"/>
                <w:szCs w:val="20"/>
              </w:rPr>
              <w:t>14</w:t>
            </w:r>
          </w:p>
        </w:tc>
        <w:tc>
          <w:tcPr>
            <w:tcW w:w="4820" w:type="dxa"/>
            <w:tcBorders>
              <w:top w:val="nil"/>
              <w:left w:val="nil"/>
              <w:bottom w:val="nil"/>
              <w:right w:val="nil"/>
            </w:tcBorders>
            <w:shd w:val="clear" w:color="auto" w:fill="auto"/>
            <w:vAlign w:val="bottom"/>
            <w:hideMark/>
          </w:tcPr>
          <w:p w:rsidRPr="00CC487A" w:rsidR="00086D05" w:rsidP="00CC487A" w:rsidRDefault="00086D05" w14:paraId="11622C87" w14:textId="77777777">
            <w:pPr>
              <w:tabs>
                <w:tab w:val="clear" w:pos="284"/>
              </w:tabs>
              <w:spacing w:before="80" w:line="240" w:lineRule="exact"/>
              <w:ind w:firstLine="0"/>
              <w:rPr>
                <w:rFonts w:asciiTheme="majorHAnsi" w:hAnsiTheme="majorHAnsi" w:cstheme="majorHAnsi"/>
                <w:sz w:val="20"/>
                <w:szCs w:val="20"/>
              </w:rPr>
            </w:pPr>
            <w:r w:rsidRPr="00CC487A">
              <w:rPr>
                <w:rFonts w:asciiTheme="majorHAnsi" w:hAnsiTheme="majorHAnsi" w:cstheme="majorHAnsi"/>
                <w:sz w:val="20"/>
                <w:szCs w:val="20"/>
              </w:rPr>
              <w:t>Arbetsmarknad och arbetsliv</w:t>
            </w:r>
          </w:p>
        </w:tc>
        <w:tc>
          <w:tcPr>
            <w:tcW w:w="1417" w:type="dxa"/>
            <w:tcBorders>
              <w:top w:val="nil"/>
              <w:left w:val="nil"/>
              <w:bottom w:val="nil"/>
              <w:right w:val="nil"/>
            </w:tcBorders>
            <w:shd w:val="clear" w:color="auto" w:fill="auto"/>
            <w:noWrap/>
            <w:vAlign w:val="bottom"/>
            <w:hideMark/>
          </w:tcPr>
          <w:p w:rsidRPr="00CC487A" w:rsidR="00086D05" w:rsidP="008950BC" w:rsidRDefault="00086D05" w14:paraId="7E53021E" w14:textId="77777777">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77 164 287</w:t>
            </w:r>
          </w:p>
        </w:tc>
        <w:tc>
          <w:tcPr>
            <w:tcW w:w="1701" w:type="dxa"/>
            <w:tcBorders>
              <w:top w:val="nil"/>
              <w:left w:val="nil"/>
              <w:bottom w:val="nil"/>
              <w:right w:val="nil"/>
            </w:tcBorders>
            <w:shd w:val="clear" w:color="auto" w:fill="auto"/>
            <w:noWrap/>
            <w:tcMar>
              <w:right w:w="28" w:type="dxa"/>
            </w:tcMar>
            <w:vAlign w:val="bottom"/>
            <w:hideMark/>
          </w:tcPr>
          <w:p w:rsidRPr="00CC487A" w:rsidR="00086D05" w:rsidP="008950BC" w:rsidRDefault="00086D05" w14:paraId="51853940" w14:textId="77777777">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−3 027 356</w:t>
            </w:r>
          </w:p>
        </w:tc>
      </w:tr>
      <w:tr w:rsidRPr="00CC487A" w:rsidR="00086D05" w:rsidTr="00B031AC" w14:paraId="014C7F14" w14:textId="77777777">
        <w:trPr>
          <w:trHeight w:val="255"/>
        </w:trPr>
        <w:tc>
          <w:tcPr>
            <w:tcW w:w="567" w:type="dxa"/>
            <w:tcBorders>
              <w:top w:val="nil"/>
              <w:left w:val="nil"/>
              <w:bottom w:val="nil"/>
              <w:right w:val="nil"/>
            </w:tcBorders>
            <w:shd w:val="clear" w:color="auto" w:fill="auto"/>
            <w:noWrap/>
            <w:hideMark/>
          </w:tcPr>
          <w:p w:rsidRPr="00CC487A" w:rsidR="00086D05" w:rsidP="008950BC" w:rsidRDefault="00086D05" w14:paraId="2B8C47F1" w14:textId="77777777">
            <w:pPr>
              <w:tabs>
                <w:tab w:val="clear" w:pos="284"/>
              </w:tabs>
              <w:spacing w:before="80" w:line="240" w:lineRule="exact"/>
              <w:ind w:firstLine="0"/>
              <w:rPr>
                <w:rFonts w:asciiTheme="majorHAnsi" w:hAnsiTheme="majorHAnsi" w:cstheme="majorHAnsi"/>
                <w:sz w:val="20"/>
                <w:szCs w:val="20"/>
              </w:rPr>
            </w:pPr>
            <w:r w:rsidRPr="00CC487A">
              <w:rPr>
                <w:rFonts w:asciiTheme="majorHAnsi" w:hAnsiTheme="majorHAnsi" w:cstheme="majorHAnsi"/>
                <w:sz w:val="20"/>
                <w:szCs w:val="20"/>
              </w:rPr>
              <w:t>15</w:t>
            </w:r>
          </w:p>
        </w:tc>
        <w:tc>
          <w:tcPr>
            <w:tcW w:w="4820" w:type="dxa"/>
            <w:tcBorders>
              <w:top w:val="nil"/>
              <w:left w:val="nil"/>
              <w:bottom w:val="nil"/>
              <w:right w:val="nil"/>
            </w:tcBorders>
            <w:shd w:val="clear" w:color="auto" w:fill="auto"/>
            <w:vAlign w:val="bottom"/>
            <w:hideMark/>
          </w:tcPr>
          <w:p w:rsidRPr="00CC487A" w:rsidR="00086D05" w:rsidP="00CC487A" w:rsidRDefault="00086D05" w14:paraId="3FB0B368" w14:textId="77777777">
            <w:pPr>
              <w:tabs>
                <w:tab w:val="clear" w:pos="284"/>
              </w:tabs>
              <w:spacing w:before="80" w:line="240" w:lineRule="exact"/>
              <w:ind w:firstLine="0"/>
              <w:rPr>
                <w:rFonts w:asciiTheme="majorHAnsi" w:hAnsiTheme="majorHAnsi" w:cstheme="majorHAnsi"/>
                <w:sz w:val="20"/>
                <w:szCs w:val="20"/>
              </w:rPr>
            </w:pPr>
            <w:r w:rsidRPr="00CC487A">
              <w:rPr>
                <w:rFonts w:asciiTheme="majorHAnsi" w:hAnsiTheme="majorHAnsi" w:cstheme="majorHAnsi"/>
                <w:sz w:val="20"/>
                <w:szCs w:val="20"/>
              </w:rPr>
              <w:t>Studiestöd</w:t>
            </w:r>
          </w:p>
        </w:tc>
        <w:tc>
          <w:tcPr>
            <w:tcW w:w="1417" w:type="dxa"/>
            <w:tcBorders>
              <w:top w:val="nil"/>
              <w:left w:val="nil"/>
              <w:bottom w:val="nil"/>
              <w:right w:val="nil"/>
            </w:tcBorders>
            <w:shd w:val="clear" w:color="auto" w:fill="auto"/>
            <w:noWrap/>
            <w:vAlign w:val="bottom"/>
            <w:hideMark/>
          </w:tcPr>
          <w:p w:rsidRPr="00CC487A" w:rsidR="00086D05" w:rsidP="008950BC" w:rsidRDefault="00086D05" w14:paraId="78DF61DD" w14:textId="77777777">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25 508 400</w:t>
            </w:r>
          </w:p>
        </w:tc>
        <w:tc>
          <w:tcPr>
            <w:tcW w:w="1701" w:type="dxa"/>
            <w:tcBorders>
              <w:top w:val="nil"/>
              <w:left w:val="nil"/>
              <w:bottom w:val="nil"/>
              <w:right w:val="nil"/>
            </w:tcBorders>
            <w:shd w:val="clear" w:color="auto" w:fill="auto"/>
            <w:noWrap/>
            <w:tcMar>
              <w:right w:w="28" w:type="dxa"/>
            </w:tcMar>
            <w:vAlign w:val="bottom"/>
            <w:hideMark/>
          </w:tcPr>
          <w:p w:rsidRPr="00CC487A" w:rsidR="00086D05" w:rsidP="008950BC" w:rsidRDefault="00086D05" w14:paraId="2CBA4742" w14:textId="77777777">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−367 000</w:t>
            </w:r>
          </w:p>
        </w:tc>
      </w:tr>
      <w:tr w:rsidRPr="00CC487A" w:rsidR="00086D05" w:rsidTr="00B031AC" w14:paraId="55723DB5" w14:textId="77777777">
        <w:trPr>
          <w:trHeight w:val="255"/>
        </w:trPr>
        <w:tc>
          <w:tcPr>
            <w:tcW w:w="567" w:type="dxa"/>
            <w:tcBorders>
              <w:top w:val="nil"/>
              <w:left w:val="nil"/>
              <w:bottom w:val="nil"/>
              <w:right w:val="nil"/>
            </w:tcBorders>
            <w:shd w:val="clear" w:color="auto" w:fill="auto"/>
            <w:noWrap/>
            <w:hideMark/>
          </w:tcPr>
          <w:p w:rsidRPr="00CC487A" w:rsidR="00086D05" w:rsidP="008950BC" w:rsidRDefault="00086D05" w14:paraId="6EB3DC68" w14:textId="77777777">
            <w:pPr>
              <w:tabs>
                <w:tab w:val="clear" w:pos="284"/>
              </w:tabs>
              <w:spacing w:before="80" w:line="240" w:lineRule="exact"/>
              <w:ind w:firstLine="0"/>
              <w:rPr>
                <w:rFonts w:asciiTheme="majorHAnsi" w:hAnsiTheme="majorHAnsi" w:cstheme="majorHAnsi"/>
                <w:sz w:val="20"/>
                <w:szCs w:val="20"/>
              </w:rPr>
            </w:pPr>
            <w:r w:rsidRPr="00CC487A">
              <w:rPr>
                <w:rFonts w:asciiTheme="majorHAnsi" w:hAnsiTheme="majorHAnsi" w:cstheme="majorHAnsi"/>
                <w:sz w:val="20"/>
                <w:szCs w:val="20"/>
              </w:rPr>
              <w:t>16</w:t>
            </w:r>
          </w:p>
        </w:tc>
        <w:tc>
          <w:tcPr>
            <w:tcW w:w="4820" w:type="dxa"/>
            <w:tcBorders>
              <w:top w:val="nil"/>
              <w:left w:val="nil"/>
              <w:bottom w:val="nil"/>
              <w:right w:val="nil"/>
            </w:tcBorders>
            <w:shd w:val="clear" w:color="auto" w:fill="auto"/>
            <w:vAlign w:val="bottom"/>
            <w:hideMark/>
          </w:tcPr>
          <w:p w:rsidRPr="00CC487A" w:rsidR="00086D05" w:rsidP="00CC487A" w:rsidRDefault="00086D05" w14:paraId="051B8031" w14:textId="77777777">
            <w:pPr>
              <w:tabs>
                <w:tab w:val="clear" w:pos="284"/>
              </w:tabs>
              <w:spacing w:before="80" w:line="240" w:lineRule="exact"/>
              <w:ind w:firstLine="0"/>
              <w:rPr>
                <w:rFonts w:asciiTheme="majorHAnsi" w:hAnsiTheme="majorHAnsi" w:cstheme="majorHAnsi"/>
                <w:sz w:val="20"/>
                <w:szCs w:val="20"/>
              </w:rPr>
            </w:pPr>
            <w:r w:rsidRPr="00CC487A">
              <w:rPr>
                <w:rFonts w:asciiTheme="majorHAnsi" w:hAnsiTheme="majorHAnsi" w:cstheme="majorHAnsi"/>
                <w:sz w:val="20"/>
                <w:szCs w:val="20"/>
              </w:rPr>
              <w:t>Utbildning och universitetsforskning</w:t>
            </w:r>
          </w:p>
        </w:tc>
        <w:tc>
          <w:tcPr>
            <w:tcW w:w="1417" w:type="dxa"/>
            <w:tcBorders>
              <w:top w:val="nil"/>
              <w:left w:val="nil"/>
              <w:bottom w:val="nil"/>
              <w:right w:val="nil"/>
            </w:tcBorders>
            <w:shd w:val="clear" w:color="auto" w:fill="auto"/>
            <w:noWrap/>
            <w:vAlign w:val="bottom"/>
            <w:hideMark/>
          </w:tcPr>
          <w:p w:rsidRPr="00CC487A" w:rsidR="00086D05" w:rsidP="008950BC" w:rsidRDefault="00086D05" w14:paraId="0B1180F1" w14:textId="77777777">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83 315 865</w:t>
            </w:r>
          </w:p>
        </w:tc>
        <w:tc>
          <w:tcPr>
            <w:tcW w:w="1701" w:type="dxa"/>
            <w:tcBorders>
              <w:top w:val="nil"/>
              <w:left w:val="nil"/>
              <w:bottom w:val="nil"/>
              <w:right w:val="nil"/>
            </w:tcBorders>
            <w:shd w:val="clear" w:color="auto" w:fill="auto"/>
            <w:noWrap/>
            <w:tcMar>
              <w:right w:w="28" w:type="dxa"/>
            </w:tcMar>
            <w:vAlign w:val="bottom"/>
            <w:hideMark/>
          </w:tcPr>
          <w:p w:rsidRPr="00CC487A" w:rsidR="00086D05" w:rsidP="008950BC" w:rsidRDefault="00086D05" w14:paraId="398C4650" w14:textId="77777777">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−1 899 000</w:t>
            </w:r>
          </w:p>
        </w:tc>
      </w:tr>
      <w:tr w:rsidRPr="00CC487A" w:rsidR="00086D05" w:rsidTr="00B031AC" w14:paraId="38684BD8" w14:textId="77777777">
        <w:trPr>
          <w:trHeight w:val="255"/>
        </w:trPr>
        <w:tc>
          <w:tcPr>
            <w:tcW w:w="567" w:type="dxa"/>
            <w:tcBorders>
              <w:top w:val="nil"/>
              <w:left w:val="nil"/>
              <w:bottom w:val="nil"/>
              <w:right w:val="nil"/>
            </w:tcBorders>
            <w:shd w:val="clear" w:color="auto" w:fill="auto"/>
            <w:noWrap/>
            <w:hideMark/>
          </w:tcPr>
          <w:p w:rsidRPr="00CC487A" w:rsidR="00086D05" w:rsidP="008950BC" w:rsidRDefault="00086D05" w14:paraId="1AB63002" w14:textId="77777777">
            <w:pPr>
              <w:tabs>
                <w:tab w:val="clear" w:pos="284"/>
              </w:tabs>
              <w:spacing w:before="80" w:line="240" w:lineRule="exact"/>
              <w:ind w:firstLine="0"/>
              <w:rPr>
                <w:rFonts w:asciiTheme="majorHAnsi" w:hAnsiTheme="majorHAnsi" w:cstheme="majorHAnsi"/>
                <w:sz w:val="20"/>
                <w:szCs w:val="20"/>
              </w:rPr>
            </w:pPr>
            <w:r w:rsidRPr="00CC487A">
              <w:rPr>
                <w:rFonts w:asciiTheme="majorHAnsi" w:hAnsiTheme="majorHAnsi" w:cstheme="majorHAnsi"/>
                <w:sz w:val="20"/>
                <w:szCs w:val="20"/>
              </w:rPr>
              <w:t>17</w:t>
            </w:r>
          </w:p>
        </w:tc>
        <w:tc>
          <w:tcPr>
            <w:tcW w:w="4820" w:type="dxa"/>
            <w:tcBorders>
              <w:top w:val="nil"/>
              <w:left w:val="nil"/>
              <w:bottom w:val="nil"/>
              <w:right w:val="nil"/>
            </w:tcBorders>
            <w:shd w:val="clear" w:color="auto" w:fill="auto"/>
            <w:vAlign w:val="bottom"/>
            <w:hideMark/>
          </w:tcPr>
          <w:p w:rsidRPr="00CC487A" w:rsidR="00086D05" w:rsidP="00CC487A" w:rsidRDefault="00086D05" w14:paraId="5A5C7BBD" w14:textId="77777777">
            <w:pPr>
              <w:tabs>
                <w:tab w:val="clear" w:pos="284"/>
              </w:tabs>
              <w:spacing w:before="80" w:line="240" w:lineRule="exact"/>
              <w:ind w:firstLine="0"/>
              <w:rPr>
                <w:rFonts w:asciiTheme="majorHAnsi" w:hAnsiTheme="majorHAnsi" w:cstheme="majorHAnsi"/>
                <w:sz w:val="20"/>
                <w:szCs w:val="20"/>
              </w:rPr>
            </w:pPr>
            <w:r w:rsidRPr="00CC487A">
              <w:rPr>
                <w:rFonts w:asciiTheme="majorHAnsi" w:hAnsiTheme="majorHAnsi" w:cstheme="majorHAnsi"/>
                <w:sz w:val="20"/>
                <w:szCs w:val="20"/>
              </w:rPr>
              <w:t>Kultur, medier, trossamfund och fritid</w:t>
            </w:r>
          </w:p>
        </w:tc>
        <w:tc>
          <w:tcPr>
            <w:tcW w:w="1417" w:type="dxa"/>
            <w:tcBorders>
              <w:top w:val="nil"/>
              <w:left w:val="nil"/>
              <w:bottom w:val="nil"/>
              <w:right w:val="nil"/>
            </w:tcBorders>
            <w:shd w:val="clear" w:color="auto" w:fill="auto"/>
            <w:noWrap/>
            <w:vAlign w:val="bottom"/>
            <w:hideMark/>
          </w:tcPr>
          <w:p w:rsidRPr="00CC487A" w:rsidR="00086D05" w:rsidP="008950BC" w:rsidRDefault="00086D05" w14:paraId="2903F8A6" w14:textId="77777777">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16 061 280</w:t>
            </w:r>
          </w:p>
        </w:tc>
        <w:tc>
          <w:tcPr>
            <w:tcW w:w="1701" w:type="dxa"/>
            <w:tcBorders>
              <w:top w:val="nil"/>
              <w:left w:val="nil"/>
              <w:bottom w:val="nil"/>
              <w:right w:val="nil"/>
            </w:tcBorders>
            <w:shd w:val="clear" w:color="auto" w:fill="auto"/>
            <w:noWrap/>
            <w:tcMar>
              <w:right w:w="28" w:type="dxa"/>
            </w:tcMar>
            <w:vAlign w:val="bottom"/>
            <w:hideMark/>
          </w:tcPr>
          <w:p w:rsidRPr="00CC487A" w:rsidR="00086D05" w:rsidP="008950BC" w:rsidRDefault="00086D05" w14:paraId="1866BCDE" w14:textId="77777777">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−400</w:t>
            </w:r>
          </w:p>
        </w:tc>
      </w:tr>
      <w:tr w:rsidRPr="00CC487A" w:rsidR="00086D05" w:rsidTr="00B031AC" w14:paraId="36D251DD" w14:textId="77777777">
        <w:trPr>
          <w:trHeight w:val="510"/>
        </w:trPr>
        <w:tc>
          <w:tcPr>
            <w:tcW w:w="567" w:type="dxa"/>
            <w:tcBorders>
              <w:top w:val="nil"/>
              <w:left w:val="nil"/>
              <w:bottom w:val="nil"/>
              <w:right w:val="nil"/>
            </w:tcBorders>
            <w:shd w:val="clear" w:color="auto" w:fill="auto"/>
            <w:noWrap/>
            <w:hideMark/>
          </w:tcPr>
          <w:p w:rsidRPr="00CC487A" w:rsidR="00086D05" w:rsidP="008950BC" w:rsidRDefault="00086D05" w14:paraId="143263FB" w14:textId="77777777">
            <w:pPr>
              <w:tabs>
                <w:tab w:val="clear" w:pos="284"/>
              </w:tabs>
              <w:spacing w:before="80" w:line="240" w:lineRule="exact"/>
              <w:ind w:firstLine="0"/>
              <w:rPr>
                <w:rFonts w:asciiTheme="majorHAnsi" w:hAnsiTheme="majorHAnsi" w:cstheme="majorHAnsi"/>
                <w:sz w:val="20"/>
                <w:szCs w:val="20"/>
              </w:rPr>
            </w:pPr>
            <w:r w:rsidRPr="00CC487A">
              <w:rPr>
                <w:rFonts w:asciiTheme="majorHAnsi" w:hAnsiTheme="majorHAnsi" w:cstheme="majorHAnsi"/>
                <w:sz w:val="20"/>
                <w:szCs w:val="20"/>
              </w:rPr>
              <w:t>18</w:t>
            </w:r>
          </w:p>
        </w:tc>
        <w:tc>
          <w:tcPr>
            <w:tcW w:w="4820" w:type="dxa"/>
            <w:tcBorders>
              <w:top w:val="nil"/>
              <w:left w:val="nil"/>
              <w:bottom w:val="nil"/>
              <w:right w:val="nil"/>
            </w:tcBorders>
            <w:shd w:val="clear" w:color="auto" w:fill="auto"/>
            <w:vAlign w:val="bottom"/>
            <w:hideMark/>
          </w:tcPr>
          <w:p w:rsidRPr="00CC487A" w:rsidR="00086D05" w:rsidP="00CC487A" w:rsidRDefault="00086D05" w14:paraId="6C3244BC" w14:textId="77777777">
            <w:pPr>
              <w:tabs>
                <w:tab w:val="clear" w:pos="284"/>
              </w:tabs>
              <w:spacing w:before="80" w:line="240" w:lineRule="exact"/>
              <w:ind w:firstLine="0"/>
              <w:rPr>
                <w:rFonts w:asciiTheme="majorHAnsi" w:hAnsiTheme="majorHAnsi" w:cstheme="majorHAnsi"/>
                <w:sz w:val="20"/>
                <w:szCs w:val="20"/>
              </w:rPr>
            </w:pPr>
            <w:r w:rsidRPr="00CC487A">
              <w:rPr>
                <w:rFonts w:asciiTheme="majorHAnsi" w:hAnsiTheme="majorHAnsi" w:cstheme="majorHAnsi"/>
                <w:sz w:val="20"/>
                <w:szCs w:val="20"/>
              </w:rPr>
              <w:t>Samhällsplanering, bostadsförsörjning och byggande samt konsumentpolitik</w:t>
            </w:r>
          </w:p>
        </w:tc>
        <w:tc>
          <w:tcPr>
            <w:tcW w:w="1417" w:type="dxa"/>
            <w:tcBorders>
              <w:top w:val="nil"/>
              <w:left w:val="nil"/>
              <w:bottom w:val="nil"/>
              <w:right w:val="nil"/>
            </w:tcBorders>
            <w:shd w:val="clear" w:color="auto" w:fill="auto"/>
            <w:noWrap/>
            <w:vAlign w:val="bottom"/>
            <w:hideMark/>
          </w:tcPr>
          <w:p w:rsidRPr="00CC487A" w:rsidR="00086D05" w:rsidP="008950BC" w:rsidRDefault="00086D05" w14:paraId="5F83D51C" w14:textId="77777777">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3 726 522</w:t>
            </w:r>
          </w:p>
        </w:tc>
        <w:tc>
          <w:tcPr>
            <w:tcW w:w="1701" w:type="dxa"/>
            <w:tcBorders>
              <w:top w:val="nil"/>
              <w:left w:val="nil"/>
              <w:bottom w:val="nil"/>
              <w:right w:val="nil"/>
            </w:tcBorders>
            <w:shd w:val="clear" w:color="auto" w:fill="auto"/>
            <w:noWrap/>
            <w:tcMar>
              <w:right w:w="28" w:type="dxa"/>
            </w:tcMar>
            <w:vAlign w:val="bottom"/>
            <w:hideMark/>
          </w:tcPr>
          <w:p w:rsidRPr="00CC487A" w:rsidR="00086D05" w:rsidP="008950BC" w:rsidRDefault="00086D05" w14:paraId="5F9373E7" w14:textId="77777777">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−2 275 000</w:t>
            </w:r>
          </w:p>
        </w:tc>
      </w:tr>
      <w:tr w:rsidRPr="00CC487A" w:rsidR="00086D05" w:rsidTr="00B031AC" w14:paraId="0BCF2BC1" w14:textId="77777777">
        <w:trPr>
          <w:trHeight w:val="255"/>
        </w:trPr>
        <w:tc>
          <w:tcPr>
            <w:tcW w:w="567" w:type="dxa"/>
            <w:tcBorders>
              <w:top w:val="nil"/>
              <w:left w:val="nil"/>
              <w:bottom w:val="nil"/>
              <w:right w:val="nil"/>
            </w:tcBorders>
            <w:shd w:val="clear" w:color="auto" w:fill="auto"/>
            <w:noWrap/>
            <w:hideMark/>
          </w:tcPr>
          <w:p w:rsidRPr="00CC487A" w:rsidR="00086D05" w:rsidP="008950BC" w:rsidRDefault="00086D05" w14:paraId="3D9B692C" w14:textId="77777777">
            <w:pPr>
              <w:tabs>
                <w:tab w:val="clear" w:pos="284"/>
              </w:tabs>
              <w:spacing w:before="80" w:line="240" w:lineRule="exact"/>
              <w:ind w:firstLine="0"/>
              <w:rPr>
                <w:rFonts w:asciiTheme="majorHAnsi" w:hAnsiTheme="majorHAnsi" w:cstheme="majorHAnsi"/>
                <w:sz w:val="20"/>
                <w:szCs w:val="20"/>
              </w:rPr>
            </w:pPr>
            <w:r w:rsidRPr="00CC487A">
              <w:rPr>
                <w:rFonts w:asciiTheme="majorHAnsi" w:hAnsiTheme="majorHAnsi" w:cstheme="majorHAnsi"/>
                <w:sz w:val="20"/>
                <w:szCs w:val="20"/>
              </w:rPr>
              <w:t>19</w:t>
            </w:r>
          </w:p>
        </w:tc>
        <w:tc>
          <w:tcPr>
            <w:tcW w:w="4820" w:type="dxa"/>
            <w:tcBorders>
              <w:top w:val="nil"/>
              <w:left w:val="nil"/>
              <w:bottom w:val="nil"/>
              <w:right w:val="nil"/>
            </w:tcBorders>
            <w:shd w:val="clear" w:color="auto" w:fill="auto"/>
            <w:vAlign w:val="bottom"/>
            <w:hideMark/>
          </w:tcPr>
          <w:p w:rsidRPr="00CC487A" w:rsidR="00086D05" w:rsidP="00CC487A" w:rsidRDefault="00086D05" w14:paraId="0E1E8751" w14:textId="77777777">
            <w:pPr>
              <w:tabs>
                <w:tab w:val="clear" w:pos="284"/>
              </w:tabs>
              <w:spacing w:before="80" w:line="240" w:lineRule="exact"/>
              <w:ind w:firstLine="0"/>
              <w:rPr>
                <w:rFonts w:asciiTheme="majorHAnsi" w:hAnsiTheme="majorHAnsi" w:cstheme="majorHAnsi"/>
                <w:sz w:val="20"/>
                <w:szCs w:val="20"/>
              </w:rPr>
            </w:pPr>
            <w:r w:rsidRPr="00CC487A">
              <w:rPr>
                <w:rFonts w:asciiTheme="majorHAnsi" w:hAnsiTheme="majorHAnsi" w:cstheme="majorHAnsi"/>
                <w:sz w:val="20"/>
                <w:szCs w:val="20"/>
              </w:rPr>
              <w:t>Regional tillväxt</w:t>
            </w:r>
          </w:p>
        </w:tc>
        <w:tc>
          <w:tcPr>
            <w:tcW w:w="1417" w:type="dxa"/>
            <w:tcBorders>
              <w:top w:val="nil"/>
              <w:left w:val="nil"/>
              <w:bottom w:val="nil"/>
              <w:right w:val="nil"/>
            </w:tcBorders>
            <w:shd w:val="clear" w:color="auto" w:fill="auto"/>
            <w:noWrap/>
            <w:vAlign w:val="bottom"/>
            <w:hideMark/>
          </w:tcPr>
          <w:p w:rsidRPr="00CC487A" w:rsidR="00086D05" w:rsidP="008950BC" w:rsidRDefault="00086D05" w14:paraId="4439E918" w14:textId="77777777">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3 672 525</w:t>
            </w:r>
          </w:p>
        </w:tc>
        <w:tc>
          <w:tcPr>
            <w:tcW w:w="1701" w:type="dxa"/>
            <w:tcBorders>
              <w:top w:val="nil"/>
              <w:left w:val="nil"/>
              <w:bottom w:val="nil"/>
              <w:right w:val="nil"/>
            </w:tcBorders>
            <w:shd w:val="clear" w:color="auto" w:fill="auto"/>
            <w:noWrap/>
            <w:tcMar>
              <w:right w:w="28" w:type="dxa"/>
            </w:tcMar>
            <w:vAlign w:val="bottom"/>
            <w:hideMark/>
          </w:tcPr>
          <w:p w:rsidRPr="00CC487A" w:rsidR="00086D05" w:rsidP="008950BC" w:rsidRDefault="00086D05" w14:paraId="7CB0202C" w14:textId="77777777">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±0</w:t>
            </w:r>
          </w:p>
        </w:tc>
      </w:tr>
      <w:tr w:rsidRPr="00CC487A" w:rsidR="00086D05" w:rsidTr="00B031AC" w14:paraId="6E6A8E36" w14:textId="77777777">
        <w:trPr>
          <w:trHeight w:val="255"/>
        </w:trPr>
        <w:tc>
          <w:tcPr>
            <w:tcW w:w="567" w:type="dxa"/>
            <w:tcBorders>
              <w:top w:val="nil"/>
              <w:left w:val="nil"/>
              <w:bottom w:val="nil"/>
              <w:right w:val="nil"/>
            </w:tcBorders>
            <w:shd w:val="clear" w:color="auto" w:fill="auto"/>
            <w:noWrap/>
            <w:hideMark/>
          </w:tcPr>
          <w:p w:rsidRPr="00CC487A" w:rsidR="00086D05" w:rsidP="008950BC" w:rsidRDefault="00086D05" w14:paraId="25CE30A7" w14:textId="77777777">
            <w:pPr>
              <w:tabs>
                <w:tab w:val="clear" w:pos="284"/>
              </w:tabs>
              <w:spacing w:before="80" w:line="240" w:lineRule="exact"/>
              <w:ind w:firstLine="0"/>
              <w:rPr>
                <w:rFonts w:asciiTheme="majorHAnsi" w:hAnsiTheme="majorHAnsi" w:cstheme="majorHAnsi"/>
                <w:sz w:val="20"/>
                <w:szCs w:val="20"/>
              </w:rPr>
            </w:pPr>
            <w:r w:rsidRPr="00CC487A">
              <w:rPr>
                <w:rFonts w:asciiTheme="majorHAnsi" w:hAnsiTheme="majorHAnsi" w:cstheme="majorHAnsi"/>
                <w:sz w:val="20"/>
                <w:szCs w:val="20"/>
              </w:rPr>
              <w:t>20</w:t>
            </w:r>
          </w:p>
        </w:tc>
        <w:tc>
          <w:tcPr>
            <w:tcW w:w="4820" w:type="dxa"/>
            <w:tcBorders>
              <w:top w:val="nil"/>
              <w:left w:val="nil"/>
              <w:bottom w:val="nil"/>
              <w:right w:val="nil"/>
            </w:tcBorders>
            <w:shd w:val="clear" w:color="auto" w:fill="auto"/>
            <w:vAlign w:val="bottom"/>
            <w:hideMark/>
          </w:tcPr>
          <w:p w:rsidRPr="00CC487A" w:rsidR="00086D05" w:rsidP="00CC487A" w:rsidRDefault="00086D05" w14:paraId="722D5094" w14:textId="77777777">
            <w:pPr>
              <w:tabs>
                <w:tab w:val="clear" w:pos="284"/>
              </w:tabs>
              <w:spacing w:before="80" w:line="240" w:lineRule="exact"/>
              <w:ind w:firstLine="0"/>
              <w:rPr>
                <w:rFonts w:asciiTheme="majorHAnsi" w:hAnsiTheme="majorHAnsi" w:cstheme="majorHAnsi"/>
                <w:sz w:val="20"/>
                <w:szCs w:val="20"/>
              </w:rPr>
            </w:pPr>
            <w:r w:rsidRPr="00CC487A">
              <w:rPr>
                <w:rFonts w:asciiTheme="majorHAnsi" w:hAnsiTheme="majorHAnsi" w:cstheme="majorHAnsi"/>
                <w:sz w:val="20"/>
                <w:szCs w:val="20"/>
              </w:rPr>
              <w:t>Allmän miljö- och naturvård</w:t>
            </w:r>
          </w:p>
        </w:tc>
        <w:tc>
          <w:tcPr>
            <w:tcW w:w="1417" w:type="dxa"/>
            <w:tcBorders>
              <w:top w:val="nil"/>
              <w:left w:val="nil"/>
              <w:bottom w:val="nil"/>
              <w:right w:val="nil"/>
            </w:tcBorders>
            <w:shd w:val="clear" w:color="auto" w:fill="auto"/>
            <w:noWrap/>
            <w:vAlign w:val="bottom"/>
            <w:hideMark/>
          </w:tcPr>
          <w:p w:rsidRPr="00CC487A" w:rsidR="00086D05" w:rsidP="008950BC" w:rsidRDefault="00086D05" w14:paraId="4F793CC5" w14:textId="77777777">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12 571 183</w:t>
            </w:r>
          </w:p>
        </w:tc>
        <w:tc>
          <w:tcPr>
            <w:tcW w:w="1701" w:type="dxa"/>
            <w:tcBorders>
              <w:top w:val="nil"/>
              <w:left w:val="nil"/>
              <w:bottom w:val="nil"/>
              <w:right w:val="nil"/>
            </w:tcBorders>
            <w:shd w:val="clear" w:color="auto" w:fill="auto"/>
            <w:noWrap/>
            <w:tcMar>
              <w:right w:w="28" w:type="dxa"/>
            </w:tcMar>
            <w:vAlign w:val="bottom"/>
            <w:hideMark/>
          </w:tcPr>
          <w:p w:rsidRPr="00CC487A" w:rsidR="00086D05" w:rsidP="008950BC" w:rsidRDefault="00086D05" w14:paraId="791D26E8" w14:textId="77777777">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+3 000</w:t>
            </w:r>
          </w:p>
        </w:tc>
      </w:tr>
      <w:tr w:rsidRPr="00CC487A" w:rsidR="00086D05" w:rsidTr="00B031AC" w14:paraId="57A9BB26" w14:textId="77777777">
        <w:trPr>
          <w:trHeight w:val="255"/>
        </w:trPr>
        <w:tc>
          <w:tcPr>
            <w:tcW w:w="567" w:type="dxa"/>
            <w:tcBorders>
              <w:top w:val="nil"/>
              <w:left w:val="nil"/>
              <w:bottom w:val="nil"/>
              <w:right w:val="nil"/>
            </w:tcBorders>
            <w:shd w:val="clear" w:color="auto" w:fill="auto"/>
            <w:noWrap/>
            <w:hideMark/>
          </w:tcPr>
          <w:p w:rsidRPr="00CC487A" w:rsidR="00086D05" w:rsidP="008950BC" w:rsidRDefault="00086D05" w14:paraId="08DE983E" w14:textId="77777777">
            <w:pPr>
              <w:tabs>
                <w:tab w:val="clear" w:pos="284"/>
              </w:tabs>
              <w:spacing w:before="80" w:line="240" w:lineRule="exact"/>
              <w:ind w:firstLine="0"/>
              <w:rPr>
                <w:rFonts w:asciiTheme="majorHAnsi" w:hAnsiTheme="majorHAnsi" w:cstheme="majorHAnsi"/>
                <w:sz w:val="20"/>
                <w:szCs w:val="20"/>
              </w:rPr>
            </w:pPr>
            <w:r w:rsidRPr="00CC487A">
              <w:rPr>
                <w:rFonts w:asciiTheme="majorHAnsi" w:hAnsiTheme="majorHAnsi" w:cstheme="majorHAnsi"/>
                <w:sz w:val="20"/>
                <w:szCs w:val="20"/>
              </w:rPr>
              <w:t>21</w:t>
            </w:r>
          </w:p>
        </w:tc>
        <w:tc>
          <w:tcPr>
            <w:tcW w:w="4820" w:type="dxa"/>
            <w:tcBorders>
              <w:top w:val="nil"/>
              <w:left w:val="nil"/>
              <w:bottom w:val="nil"/>
              <w:right w:val="nil"/>
            </w:tcBorders>
            <w:shd w:val="clear" w:color="auto" w:fill="auto"/>
            <w:vAlign w:val="bottom"/>
            <w:hideMark/>
          </w:tcPr>
          <w:p w:rsidRPr="00CC487A" w:rsidR="00086D05" w:rsidP="00CC487A" w:rsidRDefault="00086D05" w14:paraId="5E834848" w14:textId="77777777">
            <w:pPr>
              <w:tabs>
                <w:tab w:val="clear" w:pos="284"/>
              </w:tabs>
              <w:spacing w:before="80" w:line="240" w:lineRule="exact"/>
              <w:ind w:firstLine="0"/>
              <w:rPr>
                <w:rFonts w:asciiTheme="majorHAnsi" w:hAnsiTheme="majorHAnsi" w:cstheme="majorHAnsi"/>
                <w:sz w:val="20"/>
                <w:szCs w:val="20"/>
              </w:rPr>
            </w:pPr>
            <w:r w:rsidRPr="00CC487A">
              <w:rPr>
                <w:rFonts w:asciiTheme="majorHAnsi" w:hAnsiTheme="majorHAnsi" w:cstheme="majorHAnsi"/>
                <w:sz w:val="20"/>
                <w:szCs w:val="20"/>
              </w:rPr>
              <w:t>Energi</w:t>
            </w:r>
          </w:p>
        </w:tc>
        <w:tc>
          <w:tcPr>
            <w:tcW w:w="1417" w:type="dxa"/>
            <w:tcBorders>
              <w:top w:val="nil"/>
              <w:left w:val="nil"/>
              <w:bottom w:val="nil"/>
              <w:right w:val="nil"/>
            </w:tcBorders>
            <w:shd w:val="clear" w:color="auto" w:fill="auto"/>
            <w:noWrap/>
            <w:vAlign w:val="bottom"/>
            <w:hideMark/>
          </w:tcPr>
          <w:p w:rsidRPr="00CC487A" w:rsidR="00086D05" w:rsidP="008950BC" w:rsidRDefault="00086D05" w14:paraId="6D78D01D" w14:textId="77777777">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3 468 932</w:t>
            </w:r>
          </w:p>
        </w:tc>
        <w:tc>
          <w:tcPr>
            <w:tcW w:w="1701" w:type="dxa"/>
            <w:tcBorders>
              <w:top w:val="nil"/>
              <w:left w:val="nil"/>
              <w:bottom w:val="nil"/>
              <w:right w:val="nil"/>
            </w:tcBorders>
            <w:shd w:val="clear" w:color="auto" w:fill="auto"/>
            <w:noWrap/>
            <w:tcMar>
              <w:right w:w="28" w:type="dxa"/>
            </w:tcMar>
            <w:vAlign w:val="bottom"/>
            <w:hideMark/>
          </w:tcPr>
          <w:p w:rsidRPr="00CC487A" w:rsidR="00086D05" w:rsidP="008950BC" w:rsidRDefault="00086D05" w14:paraId="4ED4E032" w14:textId="77777777">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−254 000</w:t>
            </w:r>
          </w:p>
        </w:tc>
      </w:tr>
      <w:tr w:rsidRPr="00CC487A" w:rsidR="00086D05" w:rsidTr="00B031AC" w14:paraId="5B110400" w14:textId="77777777">
        <w:trPr>
          <w:trHeight w:val="255"/>
        </w:trPr>
        <w:tc>
          <w:tcPr>
            <w:tcW w:w="567" w:type="dxa"/>
            <w:tcBorders>
              <w:top w:val="nil"/>
              <w:left w:val="nil"/>
              <w:bottom w:val="nil"/>
              <w:right w:val="nil"/>
            </w:tcBorders>
            <w:shd w:val="clear" w:color="auto" w:fill="auto"/>
            <w:noWrap/>
            <w:hideMark/>
          </w:tcPr>
          <w:p w:rsidRPr="00CC487A" w:rsidR="00086D05" w:rsidP="008950BC" w:rsidRDefault="00086D05" w14:paraId="257D8A9B" w14:textId="77777777">
            <w:pPr>
              <w:tabs>
                <w:tab w:val="clear" w:pos="284"/>
              </w:tabs>
              <w:spacing w:before="80" w:line="240" w:lineRule="exact"/>
              <w:ind w:firstLine="0"/>
              <w:rPr>
                <w:rFonts w:asciiTheme="majorHAnsi" w:hAnsiTheme="majorHAnsi" w:cstheme="majorHAnsi"/>
                <w:sz w:val="20"/>
                <w:szCs w:val="20"/>
              </w:rPr>
            </w:pPr>
            <w:r w:rsidRPr="00CC487A">
              <w:rPr>
                <w:rFonts w:asciiTheme="majorHAnsi" w:hAnsiTheme="majorHAnsi" w:cstheme="majorHAnsi"/>
                <w:sz w:val="20"/>
                <w:szCs w:val="20"/>
              </w:rPr>
              <w:t>22</w:t>
            </w:r>
          </w:p>
        </w:tc>
        <w:tc>
          <w:tcPr>
            <w:tcW w:w="4820" w:type="dxa"/>
            <w:tcBorders>
              <w:top w:val="nil"/>
              <w:left w:val="nil"/>
              <w:bottom w:val="nil"/>
              <w:right w:val="nil"/>
            </w:tcBorders>
            <w:shd w:val="clear" w:color="auto" w:fill="auto"/>
            <w:vAlign w:val="bottom"/>
            <w:hideMark/>
          </w:tcPr>
          <w:p w:rsidRPr="00CC487A" w:rsidR="00086D05" w:rsidP="00CC487A" w:rsidRDefault="00086D05" w14:paraId="5C3B2211" w14:textId="77777777">
            <w:pPr>
              <w:tabs>
                <w:tab w:val="clear" w:pos="284"/>
              </w:tabs>
              <w:spacing w:before="80" w:line="240" w:lineRule="exact"/>
              <w:ind w:firstLine="0"/>
              <w:rPr>
                <w:rFonts w:asciiTheme="majorHAnsi" w:hAnsiTheme="majorHAnsi" w:cstheme="majorHAnsi"/>
                <w:sz w:val="20"/>
                <w:szCs w:val="20"/>
              </w:rPr>
            </w:pPr>
            <w:r w:rsidRPr="00CC487A">
              <w:rPr>
                <w:rFonts w:asciiTheme="majorHAnsi" w:hAnsiTheme="majorHAnsi" w:cstheme="majorHAnsi"/>
                <w:sz w:val="20"/>
                <w:szCs w:val="20"/>
              </w:rPr>
              <w:t>Kommunikationer</w:t>
            </w:r>
          </w:p>
        </w:tc>
        <w:tc>
          <w:tcPr>
            <w:tcW w:w="1417" w:type="dxa"/>
            <w:tcBorders>
              <w:top w:val="nil"/>
              <w:left w:val="nil"/>
              <w:bottom w:val="nil"/>
              <w:right w:val="nil"/>
            </w:tcBorders>
            <w:shd w:val="clear" w:color="auto" w:fill="auto"/>
            <w:noWrap/>
            <w:vAlign w:val="bottom"/>
            <w:hideMark/>
          </w:tcPr>
          <w:p w:rsidRPr="00CC487A" w:rsidR="00086D05" w:rsidP="008950BC" w:rsidRDefault="00086D05" w14:paraId="6396C422" w14:textId="77777777">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61 295 946</w:t>
            </w:r>
          </w:p>
        </w:tc>
        <w:tc>
          <w:tcPr>
            <w:tcW w:w="1701" w:type="dxa"/>
            <w:tcBorders>
              <w:top w:val="nil"/>
              <w:left w:val="nil"/>
              <w:bottom w:val="nil"/>
              <w:right w:val="nil"/>
            </w:tcBorders>
            <w:shd w:val="clear" w:color="auto" w:fill="auto"/>
            <w:noWrap/>
            <w:tcMar>
              <w:right w:w="28" w:type="dxa"/>
            </w:tcMar>
            <w:vAlign w:val="bottom"/>
            <w:hideMark/>
          </w:tcPr>
          <w:p w:rsidRPr="00CC487A" w:rsidR="00086D05" w:rsidP="008950BC" w:rsidRDefault="00086D05" w14:paraId="29EF4404" w14:textId="77777777">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+345 200</w:t>
            </w:r>
          </w:p>
        </w:tc>
      </w:tr>
      <w:tr w:rsidRPr="00CC487A" w:rsidR="00086D05" w:rsidTr="00B031AC" w14:paraId="50ED5081" w14:textId="77777777">
        <w:trPr>
          <w:trHeight w:val="255"/>
        </w:trPr>
        <w:tc>
          <w:tcPr>
            <w:tcW w:w="567" w:type="dxa"/>
            <w:tcBorders>
              <w:top w:val="nil"/>
              <w:left w:val="nil"/>
              <w:bottom w:val="nil"/>
              <w:right w:val="nil"/>
            </w:tcBorders>
            <w:shd w:val="clear" w:color="auto" w:fill="auto"/>
            <w:noWrap/>
            <w:hideMark/>
          </w:tcPr>
          <w:p w:rsidRPr="00CC487A" w:rsidR="00086D05" w:rsidP="008950BC" w:rsidRDefault="00086D05" w14:paraId="36D356D5" w14:textId="77777777">
            <w:pPr>
              <w:tabs>
                <w:tab w:val="clear" w:pos="284"/>
              </w:tabs>
              <w:spacing w:before="80" w:line="240" w:lineRule="exact"/>
              <w:ind w:firstLine="0"/>
              <w:rPr>
                <w:rFonts w:asciiTheme="majorHAnsi" w:hAnsiTheme="majorHAnsi" w:cstheme="majorHAnsi"/>
                <w:sz w:val="20"/>
                <w:szCs w:val="20"/>
              </w:rPr>
            </w:pPr>
            <w:r w:rsidRPr="00CC487A">
              <w:rPr>
                <w:rFonts w:asciiTheme="majorHAnsi" w:hAnsiTheme="majorHAnsi" w:cstheme="majorHAnsi"/>
                <w:sz w:val="20"/>
                <w:szCs w:val="20"/>
              </w:rPr>
              <w:t>23</w:t>
            </w:r>
          </w:p>
        </w:tc>
        <w:tc>
          <w:tcPr>
            <w:tcW w:w="4820" w:type="dxa"/>
            <w:tcBorders>
              <w:top w:val="nil"/>
              <w:left w:val="nil"/>
              <w:bottom w:val="nil"/>
              <w:right w:val="nil"/>
            </w:tcBorders>
            <w:shd w:val="clear" w:color="auto" w:fill="auto"/>
            <w:vAlign w:val="bottom"/>
            <w:hideMark/>
          </w:tcPr>
          <w:p w:rsidRPr="00CC487A" w:rsidR="00086D05" w:rsidP="00CC487A" w:rsidRDefault="00086D05" w14:paraId="64B6F342" w14:textId="77777777">
            <w:pPr>
              <w:tabs>
                <w:tab w:val="clear" w:pos="284"/>
              </w:tabs>
              <w:spacing w:before="80" w:line="240" w:lineRule="exact"/>
              <w:ind w:firstLine="0"/>
              <w:rPr>
                <w:rFonts w:asciiTheme="majorHAnsi" w:hAnsiTheme="majorHAnsi" w:cstheme="majorHAnsi"/>
                <w:sz w:val="20"/>
                <w:szCs w:val="20"/>
              </w:rPr>
            </w:pPr>
            <w:r w:rsidRPr="00CC487A">
              <w:rPr>
                <w:rFonts w:asciiTheme="majorHAnsi" w:hAnsiTheme="majorHAnsi" w:cstheme="majorHAnsi"/>
                <w:sz w:val="20"/>
                <w:szCs w:val="20"/>
              </w:rPr>
              <w:t>Areella näringar, landsbygd och livsmedel</w:t>
            </w:r>
          </w:p>
        </w:tc>
        <w:tc>
          <w:tcPr>
            <w:tcW w:w="1417" w:type="dxa"/>
            <w:tcBorders>
              <w:top w:val="nil"/>
              <w:left w:val="nil"/>
              <w:bottom w:val="nil"/>
              <w:right w:val="nil"/>
            </w:tcBorders>
            <w:shd w:val="clear" w:color="auto" w:fill="auto"/>
            <w:noWrap/>
            <w:vAlign w:val="bottom"/>
            <w:hideMark/>
          </w:tcPr>
          <w:p w:rsidRPr="00CC487A" w:rsidR="00086D05" w:rsidP="008950BC" w:rsidRDefault="00086D05" w14:paraId="599F0890" w14:textId="77777777">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19 790 236</w:t>
            </w:r>
          </w:p>
        </w:tc>
        <w:tc>
          <w:tcPr>
            <w:tcW w:w="1701" w:type="dxa"/>
            <w:tcBorders>
              <w:top w:val="nil"/>
              <w:left w:val="nil"/>
              <w:bottom w:val="nil"/>
              <w:right w:val="nil"/>
            </w:tcBorders>
            <w:shd w:val="clear" w:color="auto" w:fill="auto"/>
            <w:noWrap/>
            <w:tcMar>
              <w:right w:w="28" w:type="dxa"/>
            </w:tcMar>
            <w:vAlign w:val="bottom"/>
            <w:hideMark/>
          </w:tcPr>
          <w:p w:rsidRPr="00CC487A" w:rsidR="00086D05" w:rsidP="008950BC" w:rsidRDefault="00086D05" w14:paraId="45185122" w14:textId="77777777">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+68 000</w:t>
            </w:r>
          </w:p>
        </w:tc>
      </w:tr>
      <w:tr w:rsidRPr="00CC487A" w:rsidR="00086D05" w:rsidTr="00B031AC" w14:paraId="5107D7B4" w14:textId="77777777">
        <w:trPr>
          <w:trHeight w:val="255"/>
        </w:trPr>
        <w:tc>
          <w:tcPr>
            <w:tcW w:w="567" w:type="dxa"/>
            <w:tcBorders>
              <w:top w:val="nil"/>
              <w:left w:val="nil"/>
              <w:bottom w:val="nil"/>
              <w:right w:val="nil"/>
            </w:tcBorders>
            <w:shd w:val="clear" w:color="auto" w:fill="auto"/>
            <w:noWrap/>
            <w:hideMark/>
          </w:tcPr>
          <w:p w:rsidRPr="00CC487A" w:rsidR="00086D05" w:rsidP="008950BC" w:rsidRDefault="00086D05" w14:paraId="3B3645D2" w14:textId="77777777">
            <w:pPr>
              <w:tabs>
                <w:tab w:val="clear" w:pos="284"/>
              </w:tabs>
              <w:spacing w:before="80" w:line="240" w:lineRule="exact"/>
              <w:ind w:firstLine="0"/>
              <w:rPr>
                <w:rFonts w:asciiTheme="majorHAnsi" w:hAnsiTheme="majorHAnsi" w:cstheme="majorHAnsi"/>
                <w:sz w:val="20"/>
                <w:szCs w:val="20"/>
              </w:rPr>
            </w:pPr>
            <w:r w:rsidRPr="00CC487A">
              <w:rPr>
                <w:rFonts w:asciiTheme="majorHAnsi" w:hAnsiTheme="majorHAnsi" w:cstheme="majorHAnsi"/>
                <w:sz w:val="20"/>
                <w:szCs w:val="20"/>
              </w:rPr>
              <w:t>24</w:t>
            </w:r>
          </w:p>
        </w:tc>
        <w:tc>
          <w:tcPr>
            <w:tcW w:w="4820" w:type="dxa"/>
            <w:tcBorders>
              <w:top w:val="nil"/>
              <w:left w:val="nil"/>
              <w:bottom w:val="nil"/>
              <w:right w:val="nil"/>
            </w:tcBorders>
            <w:shd w:val="clear" w:color="auto" w:fill="auto"/>
            <w:vAlign w:val="bottom"/>
            <w:hideMark/>
          </w:tcPr>
          <w:p w:rsidRPr="00CC487A" w:rsidR="00086D05" w:rsidP="00CC487A" w:rsidRDefault="00086D05" w14:paraId="2C2164C7" w14:textId="77777777">
            <w:pPr>
              <w:tabs>
                <w:tab w:val="clear" w:pos="284"/>
              </w:tabs>
              <w:spacing w:before="80" w:line="240" w:lineRule="exact"/>
              <w:ind w:firstLine="0"/>
              <w:rPr>
                <w:rFonts w:asciiTheme="majorHAnsi" w:hAnsiTheme="majorHAnsi" w:cstheme="majorHAnsi"/>
                <w:sz w:val="20"/>
                <w:szCs w:val="20"/>
              </w:rPr>
            </w:pPr>
            <w:r w:rsidRPr="00CC487A">
              <w:rPr>
                <w:rFonts w:asciiTheme="majorHAnsi" w:hAnsiTheme="majorHAnsi" w:cstheme="majorHAnsi"/>
                <w:sz w:val="20"/>
                <w:szCs w:val="20"/>
              </w:rPr>
              <w:t>Näringsliv</w:t>
            </w:r>
          </w:p>
        </w:tc>
        <w:tc>
          <w:tcPr>
            <w:tcW w:w="1417" w:type="dxa"/>
            <w:tcBorders>
              <w:top w:val="nil"/>
              <w:left w:val="nil"/>
              <w:bottom w:val="nil"/>
              <w:right w:val="nil"/>
            </w:tcBorders>
            <w:shd w:val="clear" w:color="auto" w:fill="auto"/>
            <w:noWrap/>
            <w:vAlign w:val="bottom"/>
            <w:hideMark/>
          </w:tcPr>
          <w:p w:rsidRPr="00CC487A" w:rsidR="00086D05" w:rsidP="008950BC" w:rsidRDefault="00086D05" w14:paraId="1823F7D1" w14:textId="77777777">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7 263 863</w:t>
            </w:r>
          </w:p>
        </w:tc>
        <w:tc>
          <w:tcPr>
            <w:tcW w:w="1701" w:type="dxa"/>
            <w:tcBorders>
              <w:top w:val="nil"/>
              <w:left w:val="nil"/>
              <w:bottom w:val="nil"/>
              <w:right w:val="nil"/>
            </w:tcBorders>
            <w:shd w:val="clear" w:color="auto" w:fill="auto"/>
            <w:noWrap/>
            <w:tcMar>
              <w:right w:w="28" w:type="dxa"/>
            </w:tcMar>
            <w:vAlign w:val="bottom"/>
            <w:hideMark/>
          </w:tcPr>
          <w:p w:rsidRPr="00CC487A" w:rsidR="00086D05" w:rsidP="008950BC" w:rsidRDefault="00086D05" w14:paraId="36E6D861" w14:textId="77777777">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−28 000</w:t>
            </w:r>
          </w:p>
        </w:tc>
      </w:tr>
      <w:tr w:rsidRPr="00CC487A" w:rsidR="00086D05" w:rsidTr="00B031AC" w14:paraId="6822B3E1" w14:textId="77777777">
        <w:trPr>
          <w:trHeight w:val="255"/>
        </w:trPr>
        <w:tc>
          <w:tcPr>
            <w:tcW w:w="567" w:type="dxa"/>
            <w:tcBorders>
              <w:top w:val="nil"/>
              <w:left w:val="nil"/>
              <w:bottom w:val="nil"/>
              <w:right w:val="nil"/>
            </w:tcBorders>
            <w:shd w:val="clear" w:color="auto" w:fill="auto"/>
            <w:noWrap/>
            <w:hideMark/>
          </w:tcPr>
          <w:p w:rsidRPr="00CC487A" w:rsidR="00086D05" w:rsidP="008950BC" w:rsidRDefault="00086D05" w14:paraId="34EB05C2" w14:textId="77777777">
            <w:pPr>
              <w:tabs>
                <w:tab w:val="clear" w:pos="284"/>
              </w:tabs>
              <w:spacing w:before="80" w:line="240" w:lineRule="exact"/>
              <w:ind w:firstLine="0"/>
              <w:rPr>
                <w:rFonts w:asciiTheme="majorHAnsi" w:hAnsiTheme="majorHAnsi" w:cstheme="majorHAnsi"/>
                <w:sz w:val="20"/>
                <w:szCs w:val="20"/>
              </w:rPr>
            </w:pPr>
            <w:r w:rsidRPr="00CC487A">
              <w:rPr>
                <w:rFonts w:asciiTheme="majorHAnsi" w:hAnsiTheme="majorHAnsi" w:cstheme="majorHAnsi"/>
                <w:sz w:val="20"/>
                <w:szCs w:val="20"/>
              </w:rPr>
              <w:t>25</w:t>
            </w:r>
          </w:p>
        </w:tc>
        <w:tc>
          <w:tcPr>
            <w:tcW w:w="4820" w:type="dxa"/>
            <w:tcBorders>
              <w:top w:val="nil"/>
              <w:left w:val="nil"/>
              <w:bottom w:val="nil"/>
              <w:right w:val="nil"/>
            </w:tcBorders>
            <w:shd w:val="clear" w:color="auto" w:fill="auto"/>
            <w:vAlign w:val="bottom"/>
            <w:hideMark/>
          </w:tcPr>
          <w:p w:rsidRPr="00CC487A" w:rsidR="00086D05" w:rsidP="00CC487A" w:rsidRDefault="00086D05" w14:paraId="3748B67F" w14:textId="77777777">
            <w:pPr>
              <w:tabs>
                <w:tab w:val="clear" w:pos="284"/>
              </w:tabs>
              <w:spacing w:before="80" w:line="240" w:lineRule="exact"/>
              <w:ind w:firstLine="0"/>
              <w:rPr>
                <w:rFonts w:asciiTheme="majorHAnsi" w:hAnsiTheme="majorHAnsi" w:cstheme="majorHAnsi"/>
                <w:sz w:val="20"/>
                <w:szCs w:val="20"/>
              </w:rPr>
            </w:pPr>
            <w:r w:rsidRPr="00CC487A">
              <w:rPr>
                <w:rFonts w:asciiTheme="majorHAnsi" w:hAnsiTheme="majorHAnsi" w:cstheme="majorHAnsi"/>
                <w:sz w:val="20"/>
                <w:szCs w:val="20"/>
              </w:rPr>
              <w:t>Allmänna bidrag till kommuner</w:t>
            </w:r>
          </w:p>
        </w:tc>
        <w:tc>
          <w:tcPr>
            <w:tcW w:w="1417" w:type="dxa"/>
            <w:tcBorders>
              <w:top w:val="nil"/>
              <w:left w:val="nil"/>
              <w:bottom w:val="nil"/>
              <w:right w:val="nil"/>
            </w:tcBorders>
            <w:shd w:val="clear" w:color="auto" w:fill="auto"/>
            <w:noWrap/>
            <w:vAlign w:val="bottom"/>
            <w:hideMark/>
          </w:tcPr>
          <w:p w:rsidRPr="00CC487A" w:rsidR="00086D05" w:rsidP="008950BC" w:rsidRDefault="00086D05" w14:paraId="7B8E09DD" w14:textId="77777777">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128 417 572</w:t>
            </w:r>
          </w:p>
        </w:tc>
        <w:tc>
          <w:tcPr>
            <w:tcW w:w="1701" w:type="dxa"/>
            <w:tcBorders>
              <w:top w:val="nil"/>
              <w:left w:val="nil"/>
              <w:bottom w:val="nil"/>
              <w:right w:val="nil"/>
            </w:tcBorders>
            <w:shd w:val="clear" w:color="auto" w:fill="auto"/>
            <w:noWrap/>
            <w:tcMar>
              <w:right w:w="28" w:type="dxa"/>
            </w:tcMar>
            <w:vAlign w:val="bottom"/>
            <w:hideMark/>
          </w:tcPr>
          <w:p w:rsidRPr="00CC487A" w:rsidR="00086D05" w:rsidP="008950BC" w:rsidRDefault="00086D05" w14:paraId="131D5A6D" w14:textId="77777777">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+16 202 000</w:t>
            </w:r>
          </w:p>
        </w:tc>
      </w:tr>
      <w:tr w:rsidRPr="00CC487A" w:rsidR="00086D05" w:rsidTr="00B031AC" w14:paraId="1A760294" w14:textId="77777777">
        <w:trPr>
          <w:trHeight w:val="255"/>
        </w:trPr>
        <w:tc>
          <w:tcPr>
            <w:tcW w:w="567" w:type="dxa"/>
            <w:tcBorders>
              <w:top w:val="nil"/>
              <w:left w:val="nil"/>
              <w:bottom w:val="nil"/>
              <w:right w:val="nil"/>
            </w:tcBorders>
            <w:shd w:val="clear" w:color="auto" w:fill="auto"/>
            <w:noWrap/>
            <w:hideMark/>
          </w:tcPr>
          <w:p w:rsidRPr="00CC487A" w:rsidR="00086D05" w:rsidP="008950BC" w:rsidRDefault="00086D05" w14:paraId="165BA5FE" w14:textId="77777777">
            <w:pPr>
              <w:tabs>
                <w:tab w:val="clear" w:pos="284"/>
              </w:tabs>
              <w:spacing w:before="80" w:line="240" w:lineRule="exact"/>
              <w:ind w:firstLine="0"/>
              <w:rPr>
                <w:rFonts w:asciiTheme="majorHAnsi" w:hAnsiTheme="majorHAnsi" w:cstheme="majorHAnsi"/>
                <w:sz w:val="20"/>
                <w:szCs w:val="20"/>
              </w:rPr>
            </w:pPr>
            <w:r w:rsidRPr="00CC487A">
              <w:rPr>
                <w:rFonts w:asciiTheme="majorHAnsi" w:hAnsiTheme="majorHAnsi" w:cstheme="majorHAnsi"/>
                <w:sz w:val="20"/>
                <w:szCs w:val="20"/>
              </w:rPr>
              <w:t>26</w:t>
            </w:r>
          </w:p>
        </w:tc>
        <w:tc>
          <w:tcPr>
            <w:tcW w:w="4820" w:type="dxa"/>
            <w:tcBorders>
              <w:top w:val="nil"/>
              <w:left w:val="nil"/>
              <w:bottom w:val="nil"/>
              <w:right w:val="nil"/>
            </w:tcBorders>
            <w:shd w:val="clear" w:color="auto" w:fill="auto"/>
            <w:vAlign w:val="bottom"/>
            <w:hideMark/>
          </w:tcPr>
          <w:p w:rsidRPr="00CC487A" w:rsidR="00086D05" w:rsidP="00CC487A" w:rsidRDefault="00086D05" w14:paraId="54FBC04A" w14:textId="77777777">
            <w:pPr>
              <w:tabs>
                <w:tab w:val="clear" w:pos="284"/>
              </w:tabs>
              <w:spacing w:before="80" w:line="240" w:lineRule="exact"/>
              <w:ind w:firstLine="0"/>
              <w:rPr>
                <w:rFonts w:asciiTheme="majorHAnsi" w:hAnsiTheme="majorHAnsi" w:cstheme="majorHAnsi"/>
                <w:sz w:val="20"/>
                <w:szCs w:val="20"/>
              </w:rPr>
            </w:pPr>
            <w:r w:rsidRPr="00CC487A">
              <w:rPr>
                <w:rFonts w:asciiTheme="majorHAnsi" w:hAnsiTheme="majorHAnsi" w:cstheme="majorHAnsi"/>
                <w:sz w:val="20"/>
                <w:szCs w:val="20"/>
              </w:rPr>
              <w:t>Statsskuldsräntor m.m.</w:t>
            </w:r>
          </w:p>
        </w:tc>
        <w:tc>
          <w:tcPr>
            <w:tcW w:w="1417" w:type="dxa"/>
            <w:tcBorders>
              <w:top w:val="nil"/>
              <w:left w:val="nil"/>
              <w:bottom w:val="nil"/>
              <w:right w:val="nil"/>
            </w:tcBorders>
            <w:shd w:val="clear" w:color="auto" w:fill="auto"/>
            <w:noWrap/>
            <w:vAlign w:val="bottom"/>
            <w:hideMark/>
          </w:tcPr>
          <w:p w:rsidRPr="00CC487A" w:rsidR="00086D05" w:rsidP="008950BC" w:rsidRDefault="00086D05" w14:paraId="590CA781" w14:textId="77777777">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29 655 200</w:t>
            </w:r>
          </w:p>
        </w:tc>
        <w:tc>
          <w:tcPr>
            <w:tcW w:w="1701" w:type="dxa"/>
            <w:tcBorders>
              <w:top w:val="nil"/>
              <w:left w:val="nil"/>
              <w:bottom w:val="nil"/>
              <w:right w:val="nil"/>
            </w:tcBorders>
            <w:shd w:val="clear" w:color="auto" w:fill="auto"/>
            <w:noWrap/>
            <w:tcMar>
              <w:right w:w="28" w:type="dxa"/>
            </w:tcMar>
            <w:vAlign w:val="bottom"/>
            <w:hideMark/>
          </w:tcPr>
          <w:p w:rsidRPr="00CC487A" w:rsidR="00086D05" w:rsidP="008950BC" w:rsidRDefault="00086D05" w14:paraId="5582EAC9" w14:textId="77777777">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±0</w:t>
            </w:r>
          </w:p>
        </w:tc>
      </w:tr>
      <w:tr w:rsidRPr="00CC487A" w:rsidR="00086D05" w:rsidTr="00B031AC" w14:paraId="7F7BAE30" w14:textId="77777777">
        <w:trPr>
          <w:trHeight w:val="255"/>
        </w:trPr>
        <w:tc>
          <w:tcPr>
            <w:tcW w:w="567" w:type="dxa"/>
            <w:tcBorders>
              <w:top w:val="nil"/>
              <w:left w:val="nil"/>
              <w:right w:val="nil"/>
            </w:tcBorders>
            <w:shd w:val="clear" w:color="auto" w:fill="auto"/>
            <w:noWrap/>
            <w:hideMark/>
          </w:tcPr>
          <w:p w:rsidRPr="00CC487A" w:rsidR="00086D05" w:rsidP="008950BC" w:rsidRDefault="00086D05" w14:paraId="3C4DAE46" w14:textId="77777777">
            <w:pPr>
              <w:tabs>
                <w:tab w:val="clear" w:pos="284"/>
              </w:tabs>
              <w:spacing w:before="80" w:line="240" w:lineRule="exact"/>
              <w:ind w:firstLine="0"/>
              <w:rPr>
                <w:rFonts w:asciiTheme="majorHAnsi" w:hAnsiTheme="majorHAnsi" w:cstheme="majorHAnsi"/>
                <w:sz w:val="20"/>
                <w:szCs w:val="20"/>
              </w:rPr>
            </w:pPr>
            <w:r w:rsidRPr="00CC487A">
              <w:rPr>
                <w:rFonts w:asciiTheme="majorHAnsi" w:hAnsiTheme="majorHAnsi" w:cstheme="majorHAnsi"/>
                <w:sz w:val="20"/>
                <w:szCs w:val="20"/>
              </w:rPr>
              <w:t>27</w:t>
            </w:r>
          </w:p>
        </w:tc>
        <w:tc>
          <w:tcPr>
            <w:tcW w:w="4820" w:type="dxa"/>
            <w:tcBorders>
              <w:top w:val="nil"/>
              <w:left w:val="nil"/>
              <w:right w:val="nil"/>
            </w:tcBorders>
            <w:shd w:val="clear" w:color="auto" w:fill="auto"/>
            <w:vAlign w:val="bottom"/>
            <w:hideMark/>
          </w:tcPr>
          <w:p w:rsidRPr="00CC487A" w:rsidR="00086D05" w:rsidP="00CC487A" w:rsidRDefault="00086D05" w14:paraId="0B238A5A" w14:textId="77777777">
            <w:pPr>
              <w:tabs>
                <w:tab w:val="clear" w:pos="284"/>
              </w:tabs>
              <w:spacing w:before="80" w:line="240" w:lineRule="exact"/>
              <w:ind w:firstLine="0"/>
              <w:rPr>
                <w:rFonts w:asciiTheme="majorHAnsi" w:hAnsiTheme="majorHAnsi" w:cstheme="majorHAnsi"/>
                <w:sz w:val="20"/>
                <w:szCs w:val="20"/>
              </w:rPr>
            </w:pPr>
            <w:r w:rsidRPr="00CC487A">
              <w:rPr>
                <w:rFonts w:asciiTheme="majorHAnsi" w:hAnsiTheme="majorHAnsi" w:cstheme="majorHAnsi"/>
                <w:sz w:val="20"/>
                <w:szCs w:val="20"/>
              </w:rPr>
              <w:t>Avgiften till Europeiska unionen</w:t>
            </w:r>
          </w:p>
        </w:tc>
        <w:tc>
          <w:tcPr>
            <w:tcW w:w="1417" w:type="dxa"/>
            <w:tcBorders>
              <w:top w:val="nil"/>
              <w:left w:val="nil"/>
              <w:right w:val="nil"/>
            </w:tcBorders>
            <w:shd w:val="clear" w:color="auto" w:fill="auto"/>
            <w:noWrap/>
            <w:vAlign w:val="bottom"/>
            <w:hideMark/>
          </w:tcPr>
          <w:p w:rsidRPr="00CC487A" w:rsidR="00086D05" w:rsidP="008950BC" w:rsidRDefault="00086D05" w14:paraId="6D7F46C8" w14:textId="77777777">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41 989 649</w:t>
            </w:r>
          </w:p>
        </w:tc>
        <w:tc>
          <w:tcPr>
            <w:tcW w:w="1701" w:type="dxa"/>
            <w:tcBorders>
              <w:top w:val="nil"/>
              <w:left w:val="nil"/>
              <w:right w:val="nil"/>
            </w:tcBorders>
            <w:shd w:val="clear" w:color="auto" w:fill="auto"/>
            <w:noWrap/>
            <w:tcMar>
              <w:right w:w="28" w:type="dxa"/>
            </w:tcMar>
            <w:vAlign w:val="bottom"/>
            <w:hideMark/>
          </w:tcPr>
          <w:p w:rsidRPr="00CC487A" w:rsidR="00086D05" w:rsidP="008950BC" w:rsidRDefault="00086D05" w14:paraId="46CB4750" w14:textId="77777777">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±0</w:t>
            </w:r>
          </w:p>
        </w:tc>
      </w:tr>
      <w:tr w:rsidRPr="00CC487A" w:rsidR="00086D05" w:rsidTr="00B031AC" w14:paraId="665E3995" w14:textId="77777777">
        <w:trPr>
          <w:trHeight w:val="255"/>
        </w:trPr>
        <w:tc>
          <w:tcPr>
            <w:tcW w:w="5387" w:type="dxa"/>
            <w:gridSpan w:val="2"/>
            <w:tcBorders>
              <w:top w:val="nil"/>
              <w:left w:val="nil"/>
              <w:bottom w:val="single" w:color="auto" w:sz="4" w:space="0"/>
              <w:right w:val="nil"/>
            </w:tcBorders>
            <w:shd w:val="clear" w:color="auto" w:fill="auto"/>
            <w:vAlign w:val="bottom"/>
            <w:hideMark/>
          </w:tcPr>
          <w:p w:rsidRPr="00CC487A" w:rsidR="00086D05" w:rsidP="008950BC" w:rsidRDefault="00086D05" w14:paraId="46D65761" w14:textId="77777777">
            <w:pPr>
              <w:tabs>
                <w:tab w:val="clear" w:pos="284"/>
              </w:tabs>
              <w:spacing w:before="80" w:line="240" w:lineRule="exact"/>
              <w:ind w:firstLine="0"/>
              <w:rPr>
                <w:rFonts w:asciiTheme="majorHAnsi" w:hAnsiTheme="majorHAnsi" w:cstheme="majorHAnsi"/>
                <w:b/>
                <w:bCs/>
                <w:sz w:val="20"/>
                <w:szCs w:val="20"/>
              </w:rPr>
            </w:pPr>
            <w:r w:rsidRPr="00CC487A">
              <w:rPr>
                <w:rFonts w:asciiTheme="majorHAnsi" w:hAnsiTheme="majorHAnsi" w:cstheme="majorHAnsi"/>
                <w:b/>
                <w:bCs/>
                <w:sz w:val="20"/>
                <w:szCs w:val="20"/>
              </w:rPr>
              <w:t>Summa utgiftsområden</w:t>
            </w:r>
          </w:p>
        </w:tc>
        <w:tc>
          <w:tcPr>
            <w:tcW w:w="1417" w:type="dxa"/>
            <w:tcBorders>
              <w:top w:val="nil"/>
              <w:left w:val="nil"/>
              <w:bottom w:val="single" w:color="auto" w:sz="4" w:space="0"/>
              <w:right w:val="nil"/>
            </w:tcBorders>
            <w:shd w:val="clear" w:color="auto" w:fill="auto"/>
            <w:noWrap/>
            <w:vAlign w:val="bottom"/>
            <w:hideMark/>
          </w:tcPr>
          <w:p w:rsidRPr="00CC487A" w:rsidR="00086D05" w:rsidP="008950BC" w:rsidRDefault="00086D05" w14:paraId="27E30C77" w14:textId="77777777">
            <w:pPr>
              <w:tabs>
                <w:tab w:val="clear" w:pos="284"/>
              </w:tabs>
              <w:spacing w:before="80" w:line="240" w:lineRule="exact"/>
              <w:ind w:firstLine="0"/>
              <w:jc w:val="right"/>
              <w:rPr>
                <w:rFonts w:asciiTheme="majorHAnsi" w:hAnsiTheme="majorHAnsi" w:cstheme="majorHAnsi"/>
                <w:b/>
                <w:bCs/>
                <w:sz w:val="20"/>
                <w:szCs w:val="20"/>
              </w:rPr>
            </w:pPr>
            <w:r w:rsidRPr="00CC487A">
              <w:rPr>
                <w:rFonts w:asciiTheme="majorHAnsi" w:hAnsiTheme="majorHAnsi" w:cstheme="majorHAnsi"/>
                <w:b/>
                <w:bCs/>
                <w:sz w:val="20"/>
                <w:szCs w:val="20"/>
              </w:rPr>
              <w:t>1 062 385 804</w:t>
            </w:r>
          </w:p>
        </w:tc>
        <w:tc>
          <w:tcPr>
            <w:tcW w:w="1701" w:type="dxa"/>
            <w:tcBorders>
              <w:top w:val="nil"/>
              <w:left w:val="nil"/>
              <w:bottom w:val="single" w:color="auto" w:sz="4" w:space="0"/>
              <w:right w:val="nil"/>
            </w:tcBorders>
            <w:shd w:val="clear" w:color="auto" w:fill="auto"/>
            <w:noWrap/>
            <w:tcMar>
              <w:right w:w="28" w:type="dxa"/>
            </w:tcMar>
            <w:vAlign w:val="bottom"/>
            <w:hideMark/>
          </w:tcPr>
          <w:p w:rsidRPr="00CC487A" w:rsidR="00086D05" w:rsidP="008950BC" w:rsidRDefault="00086D05" w14:paraId="4C61FE1B" w14:textId="295028A3">
            <w:pPr>
              <w:tabs>
                <w:tab w:val="clear" w:pos="284"/>
              </w:tabs>
              <w:spacing w:before="80" w:line="240" w:lineRule="exact"/>
              <w:ind w:firstLine="0"/>
              <w:jc w:val="right"/>
              <w:rPr>
                <w:rFonts w:asciiTheme="majorHAnsi" w:hAnsiTheme="majorHAnsi" w:cstheme="majorHAnsi"/>
                <w:b/>
                <w:bCs/>
                <w:sz w:val="20"/>
                <w:szCs w:val="20"/>
              </w:rPr>
            </w:pPr>
            <w:r w:rsidRPr="00CC487A">
              <w:rPr>
                <w:rFonts w:asciiTheme="majorHAnsi" w:hAnsiTheme="majorHAnsi" w:cstheme="majorHAnsi"/>
                <w:b/>
                <w:bCs/>
                <w:sz w:val="20"/>
                <w:szCs w:val="20"/>
              </w:rPr>
              <w:t xml:space="preserve">−14 </w:t>
            </w:r>
            <w:r w:rsidRPr="00CC487A" w:rsidR="007E35FA">
              <w:rPr>
                <w:rFonts w:asciiTheme="majorHAnsi" w:hAnsiTheme="majorHAnsi" w:cstheme="majorHAnsi"/>
                <w:b/>
                <w:bCs/>
                <w:sz w:val="20"/>
                <w:szCs w:val="20"/>
              </w:rPr>
              <w:t>479</w:t>
            </w:r>
            <w:r w:rsidRPr="00CC487A">
              <w:rPr>
                <w:rFonts w:asciiTheme="majorHAnsi" w:hAnsiTheme="majorHAnsi" w:cstheme="majorHAnsi"/>
                <w:b/>
                <w:bCs/>
                <w:sz w:val="20"/>
                <w:szCs w:val="20"/>
              </w:rPr>
              <w:t xml:space="preserve"> </w:t>
            </w:r>
            <w:r w:rsidRPr="00CC487A" w:rsidR="00B62891">
              <w:rPr>
                <w:rFonts w:asciiTheme="majorHAnsi" w:hAnsiTheme="majorHAnsi" w:cstheme="majorHAnsi"/>
                <w:b/>
                <w:bCs/>
                <w:sz w:val="20"/>
                <w:szCs w:val="20"/>
              </w:rPr>
              <w:t>7</w:t>
            </w:r>
            <w:r w:rsidRPr="00CC487A">
              <w:rPr>
                <w:rFonts w:asciiTheme="majorHAnsi" w:hAnsiTheme="majorHAnsi" w:cstheme="majorHAnsi"/>
                <w:b/>
                <w:bCs/>
                <w:sz w:val="20"/>
                <w:szCs w:val="20"/>
              </w:rPr>
              <w:t>99</w:t>
            </w:r>
          </w:p>
        </w:tc>
      </w:tr>
      <w:tr w:rsidRPr="00CC487A" w:rsidR="00086D05" w:rsidTr="00B031AC" w14:paraId="3F6235DB" w14:textId="77777777">
        <w:trPr>
          <w:trHeight w:val="255"/>
        </w:trPr>
        <w:tc>
          <w:tcPr>
            <w:tcW w:w="5387" w:type="dxa"/>
            <w:gridSpan w:val="2"/>
            <w:tcBorders>
              <w:top w:val="single" w:color="auto" w:sz="4" w:space="0"/>
              <w:left w:val="nil"/>
              <w:bottom w:val="nil"/>
              <w:right w:val="nil"/>
            </w:tcBorders>
            <w:shd w:val="clear" w:color="auto" w:fill="auto"/>
            <w:vAlign w:val="bottom"/>
            <w:hideMark/>
          </w:tcPr>
          <w:p w:rsidRPr="00CC487A" w:rsidR="00086D05" w:rsidP="008950BC" w:rsidRDefault="00086D05" w14:paraId="47D3F8EC" w14:textId="77777777">
            <w:pPr>
              <w:tabs>
                <w:tab w:val="clear" w:pos="284"/>
              </w:tabs>
              <w:spacing w:before="80" w:line="240" w:lineRule="exact"/>
              <w:ind w:firstLine="0"/>
              <w:rPr>
                <w:rFonts w:asciiTheme="majorHAnsi" w:hAnsiTheme="majorHAnsi" w:cstheme="majorHAnsi"/>
                <w:sz w:val="20"/>
                <w:szCs w:val="20"/>
              </w:rPr>
            </w:pPr>
            <w:r w:rsidRPr="00CC487A">
              <w:rPr>
                <w:rFonts w:asciiTheme="majorHAnsi" w:hAnsiTheme="majorHAnsi" w:cstheme="majorHAnsi"/>
                <w:sz w:val="20"/>
                <w:szCs w:val="20"/>
              </w:rPr>
              <w:t>Minskning av anslagsbehållningar</w:t>
            </w:r>
          </w:p>
        </w:tc>
        <w:tc>
          <w:tcPr>
            <w:tcW w:w="1417" w:type="dxa"/>
            <w:tcBorders>
              <w:top w:val="single" w:color="auto" w:sz="4" w:space="0"/>
              <w:left w:val="nil"/>
              <w:bottom w:val="nil"/>
              <w:right w:val="nil"/>
            </w:tcBorders>
            <w:shd w:val="clear" w:color="auto" w:fill="auto"/>
            <w:noWrap/>
            <w:vAlign w:val="bottom"/>
            <w:hideMark/>
          </w:tcPr>
          <w:p w:rsidRPr="00CC487A" w:rsidR="00086D05" w:rsidP="008950BC" w:rsidRDefault="00086D05" w14:paraId="2A014FE0" w14:textId="77777777">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−7 266 690</w:t>
            </w:r>
          </w:p>
        </w:tc>
        <w:tc>
          <w:tcPr>
            <w:tcW w:w="1701" w:type="dxa"/>
            <w:tcBorders>
              <w:top w:val="single" w:color="auto" w:sz="4" w:space="0"/>
              <w:left w:val="nil"/>
              <w:bottom w:val="nil"/>
              <w:right w:val="nil"/>
            </w:tcBorders>
            <w:shd w:val="clear" w:color="auto" w:fill="auto"/>
            <w:noWrap/>
            <w:tcMar>
              <w:right w:w="28" w:type="dxa"/>
            </w:tcMar>
            <w:vAlign w:val="bottom"/>
            <w:hideMark/>
          </w:tcPr>
          <w:p w:rsidRPr="00CC487A" w:rsidR="00086D05" w:rsidP="008950BC" w:rsidRDefault="00086D05" w14:paraId="0F620B8F" w14:textId="77777777">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±0</w:t>
            </w:r>
          </w:p>
        </w:tc>
      </w:tr>
      <w:tr w:rsidRPr="00CC487A" w:rsidR="00086D05" w:rsidTr="00B031AC" w14:paraId="3E4D3E38" w14:textId="77777777">
        <w:trPr>
          <w:trHeight w:val="255"/>
        </w:trPr>
        <w:tc>
          <w:tcPr>
            <w:tcW w:w="5387" w:type="dxa"/>
            <w:gridSpan w:val="2"/>
            <w:tcBorders>
              <w:top w:val="nil"/>
              <w:left w:val="nil"/>
              <w:bottom w:val="single" w:color="auto" w:sz="4" w:space="0"/>
              <w:right w:val="nil"/>
            </w:tcBorders>
            <w:shd w:val="clear" w:color="auto" w:fill="auto"/>
            <w:vAlign w:val="bottom"/>
            <w:hideMark/>
          </w:tcPr>
          <w:p w:rsidRPr="00CC487A" w:rsidR="00086D05" w:rsidP="008950BC" w:rsidRDefault="00086D05" w14:paraId="35B8E249" w14:textId="77777777">
            <w:pPr>
              <w:tabs>
                <w:tab w:val="clear" w:pos="284"/>
              </w:tabs>
              <w:spacing w:before="80" w:line="240" w:lineRule="exact"/>
              <w:ind w:firstLine="0"/>
              <w:rPr>
                <w:rFonts w:asciiTheme="majorHAnsi" w:hAnsiTheme="majorHAnsi" w:cstheme="majorHAnsi"/>
                <w:b/>
                <w:bCs/>
                <w:sz w:val="20"/>
                <w:szCs w:val="20"/>
              </w:rPr>
            </w:pPr>
            <w:r w:rsidRPr="00CC487A">
              <w:rPr>
                <w:rFonts w:asciiTheme="majorHAnsi" w:hAnsiTheme="majorHAnsi" w:cstheme="majorHAnsi"/>
                <w:b/>
                <w:bCs/>
                <w:sz w:val="20"/>
                <w:szCs w:val="20"/>
              </w:rPr>
              <w:t>Summa utgifter</w:t>
            </w:r>
          </w:p>
        </w:tc>
        <w:tc>
          <w:tcPr>
            <w:tcW w:w="1417" w:type="dxa"/>
            <w:tcBorders>
              <w:top w:val="nil"/>
              <w:left w:val="nil"/>
              <w:bottom w:val="single" w:color="auto" w:sz="4" w:space="0"/>
              <w:right w:val="nil"/>
            </w:tcBorders>
            <w:shd w:val="clear" w:color="auto" w:fill="auto"/>
            <w:noWrap/>
            <w:vAlign w:val="bottom"/>
            <w:hideMark/>
          </w:tcPr>
          <w:p w:rsidRPr="00CC487A" w:rsidR="00086D05" w:rsidP="008950BC" w:rsidRDefault="00086D05" w14:paraId="10CDC830" w14:textId="77777777">
            <w:pPr>
              <w:tabs>
                <w:tab w:val="clear" w:pos="284"/>
              </w:tabs>
              <w:spacing w:before="80" w:line="240" w:lineRule="exact"/>
              <w:ind w:firstLine="0"/>
              <w:jc w:val="right"/>
              <w:rPr>
                <w:rFonts w:asciiTheme="majorHAnsi" w:hAnsiTheme="majorHAnsi" w:cstheme="majorHAnsi"/>
                <w:b/>
                <w:bCs/>
                <w:sz w:val="20"/>
                <w:szCs w:val="20"/>
              </w:rPr>
            </w:pPr>
            <w:r w:rsidRPr="00CC487A">
              <w:rPr>
                <w:rFonts w:asciiTheme="majorHAnsi" w:hAnsiTheme="majorHAnsi" w:cstheme="majorHAnsi"/>
                <w:b/>
                <w:bCs/>
                <w:sz w:val="20"/>
                <w:szCs w:val="20"/>
              </w:rPr>
              <w:t>1 055 119 114</w:t>
            </w:r>
          </w:p>
        </w:tc>
        <w:tc>
          <w:tcPr>
            <w:tcW w:w="1701" w:type="dxa"/>
            <w:tcBorders>
              <w:top w:val="nil"/>
              <w:left w:val="nil"/>
              <w:bottom w:val="single" w:color="auto" w:sz="4" w:space="0"/>
              <w:right w:val="nil"/>
            </w:tcBorders>
            <w:shd w:val="clear" w:color="auto" w:fill="auto"/>
            <w:noWrap/>
            <w:tcMar>
              <w:right w:w="28" w:type="dxa"/>
            </w:tcMar>
            <w:vAlign w:val="bottom"/>
            <w:hideMark/>
          </w:tcPr>
          <w:p w:rsidRPr="00CC487A" w:rsidR="00086D05" w:rsidP="008950BC" w:rsidRDefault="00086D05" w14:paraId="41859FB8" w14:textId="72CC7E16">
            <w:pPr>
              <w:tabs>
                <w:tab w:val="clear" w:pos="284"/>
              </w:tabs>
              <w:spacing w:before="80" w:line="240" w:lineRule="exact"/>
              <w:ind w:firstLine="0"/>
              <w:jc w:val="right"/>
              <w:rPr>
                <w:rFonts w:asciiTheme="majorHAnsi" w:hAnsiTheme="majorHAnsi" w:cstheme="majorHAnsi"/>
                <w:b/>
                <w:bCs/>
                <w:sz w:val="20"/>
                <w:szCs w:val="20"/>
              </w:rPr>
            </w:pPr>
            <w:r w:rsidRPr="00CC487A">
              <w:rPr>
                <w:rFonts w:asciiTheme="majorHAnsi" w:hAnsiTheme="majorHAnsi" w:cstheme="majorHAnsi"/>
                <w:b/>
                <w:bCs/>
                <w:sz w:val="20"/>
                <w:szCs w:val="20"/>
              </w:rPr>
              <w:t xml:space="preserve">−14 </w:t>
            </w:r>
            <w:r w:rsidRPr="00CC487A" w:rsidR="007E35FA">
              <w:rPr>
                <w:rFonts w:asciiTheme="majorHAnsi" w:hAnsiTheme="majorHAnsi" w:cstheme="majorHAnsi"/>
                <w:b/>
                <w:bCs/>
                <w:sz w:val="20"/>
                <w:szCs w:val="20"/>
              </w:rPr>
              <w:t>4</w:t>
            </w:r>
            <w:r w:rsidRPr="00CC487A">
              <w:rPr>
                <w:rFonts w:asciiTheme="majorHAnsi" w:hAnsiTheme="majorHAnsi" w:cstheme="majorHAnsi"/>
                <w:b/>
                <w:bCs/>
                <w:sz w:val="20"/>
                <w:szCs w:val="20"/>
              </w:rPr>
              <w:t xml:space="preserve">79 </w:t>
            </w:r>
            <w:r w:rsidRPr="00CC487A" w:rsidR="00B62891">
              <w:rPr>
                <w:rFonts w:asciiTheme="majorHAnsi" w:hAnsiTheme="majorHAnsi" w:cstheme="majorHAnsi"/>
                <w:b/>
                <w:bCs/>
                <w:sz w:val="20"/>
                <w:szCs w:val="20"/>
              </w:rPr>
              <w:t>7</w:t>
            </w:r>
            <w:r w:rsidRPr="00CC487A">
              <w:rPr>
                <w:rFonts w:asciiTheme="majorHAnsi" w:hAnsiTheme="majorHAnsi" w:cstheme="majorHAnsi"/>
                <w:b/>
                <w:bCs/>
                <w:sz w:val="20"/>
                <w:szCs w:val="20"/>
              </w:rPr>
              <w:t>99</w:t>
            </w:r>
          </w:p>
        </w:tc>
      </w:tr>
      <w:tr w:rsidRPr="00CC487A" w:rsidR="00086D05" w:rsidTr="00B031AC" w14:paraId="46CADB27" w14:textId="77777777">
        <w:trPr>
          <w:trHeight w:val="255"/>
        </w:trPr>
        <w:tc>
          <w:tcPr>
            <w:tcW w:w="5387" w:type="dxa"/>
            <w:gridSpan w:val="2"/>
            <w:tcBorders>
              <w:top w:val="nil"/>
              <w:left w:val="nil"/>
              <w:bottom w:val="nil"/>
              <w:right w:val="nil"/>
            </w:tcBorders>
            <w:shd w:val="clear" w:color="auto" w:fill="auto"/>
            <w:vAlign w:val="bottom"/>
            <w:hideMark/>
          </w:tcPr>
          <w:p w:rsidRPr="00CC487A" w:rsidR="00086D05" w:rsidP="008950BC" w:rsidRDefault="00086D05" w14:paraId="3458C528" w14:textId="77777777">
            <w:pPr>
              <w:tabs>
                <w:tab w:val="clear" w:pos="284"/>
              </w:tabs>
              <w:spacing w:before="80" w:line="240" w:lineRule="exact"/>
              <w:ind w:firstLine="0"/>
              <w:rPr>
                <w:rFonts w:asciiTheme="majorHAnsi" w:hAnsiTheme="majorHAnsi" w:cstheme="majorHAnsi"/>
                <w:sz w:val="20"/>
                <w:szCs w:val="20"/>
              </w:rPr>
            </w:pPr>
            <w:r w:rsidRPr="00CC487A">
              <w:rPr>
                <w:rFonts w:asciiTheme="majorHAnsi" w:hAnsiTheme="majorHAnsi" w:cstheme="majorHAnsi"/>
                <w:sz w:val="20"/>
                <w:szCs w:val="20"/>
              </w:rPr>
              <w:t>Myndigheters m.fl. in- och utlåning i Riksgäldskontoret, netto</w:t>
            </w:r>
          </w:p>
        </w:tc>
        <w:tc>
          <w:tcPr>
            <w:tcW w:w="1417" w:type="dxa"/>
            <w:tcBorders>
              <w:top w:val="nil"/>
              <w:left w:val="nil"/>
              <w:bottom w:val="nil"/>
              <w:right w:val="nil"/>
            </w:tcBorders>
            <w:shd w:val="clear" w:color="auto" w:fill="auto"/>
            <w:noWrap/>
            <w:vAlign w:val="bottom"/>
            <w:hideMark/>
          </w:tcPr>
          <w:p w:rsidRPr="00CC487A" w:rsidR="00086D05" w:rsidP="008950BC" w:rsidRDefault="00086D05" w14:paraId="4C906F10" w14:textId="77777777">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13 797 736</w:t>
            </w:r>
          </w:p>
        </w:tc>
        <w:tc>
          <w:tcPr>
            <w:tcW w:w="1701" w:type="dxa"/>
            <w:tcBorders>
              <w:top w:val="nil"/>
              <w:left w:val="nil"/>
              <w:bottom w:val="nil"/>
              <w:right w:val="nil"/>
            </w:tcBorders>
            <w:shd w:val="clear" w:color="auto" w:fill="auto"/>
            <w:noWrap/>
            <w:tcMar>
              <w:right w:w="28" w:type="dxa"/>
            </w:tcMar>
            <w:vAlign w:val="bottom"/>
            <w:hideMark/>
          </w:tcPr>
          <w:p w:rsidRPr="00CC487A" w:rsidR="00086D05" w:rsidP="008950BC" w:rsidRDefault="00086D05" w14:paraId="5C01A95A" w14:textId="77777777">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±0</w:t>
            </w:r>
          </w:p>
        </w:tc>
      </w:tr>
      <w:tr w:rsidRPr="00CC487A" w:rsidR="00086D05" w:rsidTr="00B031AC" w14:paraId="78116E34" w14:textId="77777777">
        <w:trPr>
          <w:trHeight w:val="255"/>
        </w:trPr>
        <w:tc>
          <w:tcPr>
            <w:tcW w:w="5387" w:type="dxa"/>
            <w:gridSpan w:val="2"/>
            <w:tcBorders>
              <w:top w:val="nil"/>
              <w:left w:val="nil"/>
              <w:bottom w:val="nil"/>
              <w:right w:val="nil"/>
            </w:tcBorders>
            <w:shd w:val="clear" w:color="auto" w:fill="auto"/>
            <w:vAlign w:val="bottom"/>
            <w:hideMark/>
          </w:tcPr>
          <w:p w:rsidRPr="00CC487A" w:rsidR="00086D05" w:rsidP="008950BC" w:rsidRDefault="00086D05" w14:paraId="6F4651DD" w14:textId="77777777">
            <w:pPr>
              <w:tabs>
                <w:tab w:val="clear" w:pos="284"/>
              </w:tabs>
              <w:spacing w:before="80" w:line="240" w:lineRule="exact"/>
              <w:ind w:firstLine="0"/>
              <w:rPr>
                <w:rFonts w:asciiTheme="majorHAnsi" w:hAnsiTheme="majorHAnsi" w:cstheme="majorHAnsi"/>
                <w:sz w:val="20"/>
                <w:szCs w:val="20"/>
              </w:rPr>
            </w:pPr>
            <w:r w:rsidRPr="00CC487A">
              <w:rPr>
                <w:rFonts w:asciiTheme="majorHAnsi" w:hAnsiTheme="majorHAnsi" w:cstheme="majorHAnsi"/>
                <w:sz w:val="20"/>
                <w:szCs w:val="20"/>
              </w:rPr>
              <w:t>Kassamässig korrigering</w:t>
            </w:r>
          </w:p>
        </w:tc>
        <w:tc>
          <w:tcPr>
            <w:tcW w:w="1417" w:type="dxa"/>
            <w:tcBorders>
              <w:top w:val="nil"/>
              <w:left w:val="nil"/>
              <w:bottom w:val="nil"/>
              <w:right w:val="nil"/>
            </w:tcBorders>
            <w:shd w:val="clear" w:color="auto" w:fill="auto"/>
            <w:noWrap/>
            <w:vAlign w:val="bottom"/>
            <w:hideMark/>
          </w:tcPr>
          <w:p w:rsidRPr="00CC487A" w:rsidR="00086D05" w:rsidP="008950BC" w:rsidRDefault="00086D05" w14:paraId="77BF7E4C" w14:textId="77777777">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278 004</w:t>
            </w:r>
          </w:p>
        </w:tc>
        <w:tc>
          <w:tcPr>
            <w:tcW w:w="1701" w:type="dxa"/>
            <w:tcBorders>
              <w:top w:val="nil"/>
              <w:left w:val="nil"/>
              <w:bottom w:val="nil"/>
              <w:right w:val="nil"/>
            </w:tcBorders>
            <w:shd w:val="clear" w:color="auto" w:fill="auto"/>
            <w:noWrap/>
            <w:tcMar>
              <w:right w:w="28" w:type="dxa"/>
            </w:tcMar>
            <w:vAlign w:val="bottom"/>
            <w:hideMark/>
          </w:tcPr>
          <w:p w:rsidRPr="00CC487A" w:rsidR="00086D05" w:rsidP="008950BC" w:rsidRDefault="00086D05" w14:paraId="085D22EC" w14:textId="77777777">
            <w:pPr>
              <w:tabs>
                <w:tab w:val="clear" w:pos="284"/>
              </w:tabs>
              <w:spacing w:before="80" w:line="240" w:lineRule="exact"/>
              <w:ind w:firstLine="0"/>
              <w:jc w:val="right"/>
              <w:rPr>
                <w:rFonts w:asciiTheme="majorHAnsi" w:hAnsiTheme="majorHAnsi" w:cstheme="majorHAnsi"/>
                <w:sz w:val="20"/>
                <w:szCs w:val="20"/>
              </w:rPr>
            </w:pPr>
            <w:r w:rsidRPr="00CC487A">
              <w:rPr>
                <w:rFonts w:asciiTheme="majorHAnsi" w:hAnsiTheme="majorHAnsi" w:cstheme="majorHAnsi"/>
                <w:sz w:val="20"/>
                <w:szCs w:val="20"/>
              </w:rPr>
              <w:t>±0</w:t>
            </w:r>
          </w:p>
        </w:tc>
      </w:tr>
      <w:tr w:rsidRPr="00CC487A" w:rsidR="00086D05" w:rsidTr="00B031AC" w14:paraId="201E0A54" w14:textId="77777777">
        <w:trPr>
          <w:trHeight w:val="255"/>
        </w:trPr>
        <w:tc>
          <w:tcPr>
            <w:tcW w:w="5387" w:type="dxa"/>
            <w:gridSpan w:val="2"/>
            <w:tcBorders>
              <w:top w:val="nil"/>
              <w:left w:val="nil"/>
              <w:bottom w:val="single" w:color="auto" w:sz="4" w:space="0"/>
              <w:right w:val="nil"/>
            </w:tcBorders>
            <w:shd w:val="clear" w:color="auto" w:fill="auto"/>
            <w:vAlign w:val="bottom"/>
            <w:hideMark/>
          </w:tcPr>
          <w:p w:rsidRPr="00CC487A" w:rsidR="00086D05" w:rsidP="008950BC" w:rsidRDefault="00086D05" w14:paraId="4FBDC31E" w14:textId="77777777">
            <w:pPr>
              <w:tabs>
                <w:tab w:val="clear" w:pos="284"/>
              </w:tabs>
              <w:spacing w:before="80" w:line="240" w:lineRule="exact"/>
              <w:ind w:firstLine="0"/>
              <w:rPr>
                <w:rFonts w:asciiTheme="majorHAnsi" w:hAnsiTheme="majorHAnsi" w:cstheme="majorHAnsi"/>
                <w:b/>
                <w:bCs/>
                <w:sz w:val="20"/>
                <w:szCs w:val="20"/>
              </w:rPr>
            </w:pPr>
            <w:r w:rsidRPr="00CC487A">
              <w:rPr>
                <w:rFonts w:asciiTheme="majorHAnsi" w:hAnsiTheme="majorHAnsi" w:cstheme="majorHAnsi"/>
                <w:b/>
                <w:bCs/>
                <w:sz w:val="20"/>
                <w:szCs w:val="20"/>
              </w:rPr>
              <w:t>Summa</w:t>
            </w:r>
          </w:p>
        </w:tc>
        <w:tc>
          <w:tcPr>
            <w:tcW w:w="1417" w:type="dxa"/>
            <w:tcBorders>
              <w:top w:val="nil"/>
              <w:left w:val="nil"/>
              <w:bottom w:val="single" w:color="auto" w:sz="4" w:space="0"/>
              <w:right w:val="nil"/>
            </w:tcBorders>
            <w:shd w:val="clear" w:color="auto" w:fill="auto"/>
            <w:noWrap/>
            <w:vAlign w:val="bottom"/>
            <w:hideMark/>
          </w:tcPr>
          <w:p w:rsidRPr="00CC487A" w:rsidR="00086D05" w:rsidP="008950BC" w:rsidRDefault="00086D05" w14:paraId="3DF3240D" w14:textId="77777777">
            <w:pPr>
              <w:tabs>
                <w:tab w:val="clear" w:pos="284"/>
              </w:tabs>
              <w:spacing w:before="80" w:line="240" w:lineRule="exact"/>
              <w:ind w:firstLine="0"/>
              <w:jc w:val="right"/>
              <w:rPr>
                <w:rFonts w:asciiTheme="majorHAnsi" w:hAnsiTheme="majorHAnsi" w:cstheme="majorHAnsi"/>
                <w:b/>
                <w:bCs/>
                <w:sz w:val="20"/>
                <w:szCs w:val="20"/>
              </w:rPr>
            </w:pPr>
            <w:r w:rsidRPr="00CC487A">
              <w:rPr>
                <w:rFonts w:asciiTheme="majorHAnsi" w:hAnsiTheme="majorHAnsi" w:cstheme="majorHAnsi"/>
                <w:b/>
                <w:bCs/>
                <w:sz w:val="20"/>
                <w:szCs w:val="20"/>
              </w:rPr>
              <w:t>1 069 194 854</w:t>
            </w:r>
          </w:p>
        </w:tc>
        <w:tc>
          <w:tcPr>
            <w:tcW w:w="1701" w:type="dxa"/>
            <w:tcBorders>
              <w:top w:val="nil"/>
              <w:left w:val="nil"/>
              <w:bottom w:val="single" w:color="auto" w:sz="4" w:space="0"/>
              <w:right w:val="nil"/>
            </w:tcBorders>
            <w:shd w:val="clear" w:color="auto" w:fill="auto"/>
            <w:noWrap/>
            <w:tcMar>
              <w:right w:w="28" w:type="dxa"/>
            </w:tcMar>
            <w:vAlign w:val="bottom"/>
            <w:hideMark/>
          </w:tcPr>
          <w:p w:rsidRPr="00CC487A" w:rsidR="00086D05" w:rsidP="008950BC" w:rsidRDefault="00086D05" w14:paraId="33BACB82" w14:textId="77F6FB2F">
            <w:pPr>
              <w:tabs>
                <w:tab w:val="clear" w:pos="284"/>
              </w:tabs>
              <w:spacing w:before="80" w:line="240" w:lineRule="exact"/>
              <w:ind w:firstLine="0"/>
              <w:jc w:val="right"/>
              <w:rPr>
                <w:rFonts w:asciiTheme="majorHAnsi" w:hAnsiTheme="majorHAnsi" w:cstheme="majorHAnsi"/>
                <w:b/>
                <w:bCs/>
                <w:sz w:val="20"/>
                <w:szCs w:val="20"/>
              </w:rPr>
            </w:pPr>
            <w:r w:rsidRPr="00CC487A">
              <w:rPr>
                <w:rFonts w:asciiTheme="majorHAnsi" w:hAnsiTheme="majorHAnsi" w:cstheme="majorHAnsi"/>
                <w:b/>
                <w:bCs/>
                <w:sz w:val="20"/>
                <w:szCs w:val="20"/>
              </w:rPr>
              <w:t xml:space="preserve">−14 </w:t>
            </w:r>
            <w:r w:rsidRPr="00CC487A" w:rsidR="00B62891">
              <w:rPr>
                <w:rFonts w:asciiTheme="majorHAnsi" w:hAnsiTheme="majorHAnsi" w:cstheme="majorHAnsi"/>
                <w:b/>
                <w:bCs/>
                <w:sz w:val="20"/>
                <w:szCs w:val="20"/>
              </w:rPr>
              <w:t>4</w:t>
            </w:r>
            <w:r w:rsidRPr="00CC487A">
              <w:rPr>
                <w:rFonts w:asciiTheme="majorHAnsi" w:hAnsiTheme="majorHAnsi" w:cstheme="majorHAnsi"/>
                <w:b/>
                <w:bCs/>
                <w:sz w:val="20"/>
                <w:szCs w:val="20"/>
              </w:rPr>
              <w:t>79 799</w:t>
            </w:r>
          </w:p>
        </w:tc>
      </w:tr>
    </w:tbl>
    <w:p w:rsidRPr="00BC1A76" w:rsidR="00756233" w:rsidP="00756233" w:rsidRDefault="00756233" w14:paraId="3B7EF2A9" w14:textId="77777777">
      <w:r w:rsidRPr="00BC1A76">
        <w:br w:type="page"/>
      </w:r>
    </w:p>
    <w:p w:rsidRPr="00BC1A76" w:rsidR="00756233" w:rsidP="00756233" w:rsidRDefault="00756233" w14:paraId="10301570" w14:textId="76A807FC">
      <w:pPr>
        <w:pStyle w:val="Rubrik1"/>
      </w:pPr>
      <w:bookmarkStart w:name="_Toc48811623" w:id="173"/>
      <w:r w:rsidRPr="00BC1A76">
        <w:lastRenderedPageBreak/>
        <w:t>Bilaga B – Förslag till utgiftsramar år 2021–2022</w:t>
      </w:r>
      <w:bookmarkEnd w:id="173"/>
    </w:p>
    <w:p w:rsidRPr="009E26FC" w:rsidR="008950BC" w:rsidP="009E26FC" w:rsidRDefault="008950BC" w14:paraId="5D66362E" w14:textId="77777777">
      <w:pPr>
        <w:pStyle w:val="Tabellrubrik"/>
      </w:pPr>
      <w:r w:rsidRPr="009E26FC">
        <w:t>Förslag till utgiftsramar 2021–2022</w:t>
      </w:r>
    </w:p>
    <w:p w:rsidRPr="009E26FC" w:rsidR="008950BC" w:rsidP="009E26FC" w:rsidRDefault="008950BC" w14:paraId="69638F4F" w14:textId="77777777">
      <w:pPr>
        <w:pStyle w:val="Tabellunderrubrik"/>
      </w:pPr>
      <w:r w:rsidRPr="009E26FC">
        <w:t>Miljoner kronor</w:t>
      </w:r>
    </w:p>
    <w:tbl>
      <w:tblPr>
        <w:tblW w:w="8505" w:type="dxa"/>
        <w:tblLayout w:type="fixed"/>
        <w:tblCellMar>
          <w:left w:w="57" w:type="dxa"/>
          <w:right w:w="57" w:type="dxa"/>
        </w:tblCellMar>
        <w:tblLook w:val="04A0" w:firstRow="1" w:lastRow="0" w:firstColumn="1" w:lastColumn="0" w:noHBand="0" w:noVBand="1"/>
      </w:tblPr>
      <w:tblGrid>
        <w:gridCol w:w="725"/>
        <w:gridCol w:w="4804"/>
        <w:gridCol w:w="587"/>
        <w:gridCol w:w="1207"/>
        <w:gridCol w:w="1182"/>
      </w:tblGrid>
      <w:tr w:rsidRPr="00BC1A76" w:rsidR="00086D05" w:rsidTr="009E26FC" w14:paraId="1A44956A" w14:textId="77777777">
        <w:trPr>
          <w:trHeight w:val="255"/>
        </w:trPr>
        <w:tc>
          <w:tcPr>
            <w:tcW w:w="5529" w:type="dxa"/>
            <w:gridSpan w:val="2"/>
            <w:tcBorders>
              <w:top w:val="single" w:color="auto" w:sz="4" w:space="0"/>
              <w:left w:val="nil"/>
              <w:bottom w:val="nil"/>
              <w:right w:val="nil"/>
            </w:tcBorders>
            <w:shd w:val="clear" w:color="auto" w:fill="auto"/>
            <w:noWrap/>
            <w:hideMark/>
          </w:tcPr>
          <w:p w:rsidRPr="00BC1A76" w:rsidR="00086D05" w:rsidP="009E26FC" w:rsidRDefault="00086D05" w14:paraId="00E5D00A" w14:textId="77777777">
            <w:pPr>
              <w:tabs>
                <w:tab w:val="clear" w:pos="284"/>
              </w:tabs>
              <w:spacing w:before="80" w:line="240" w:lineRule="exact"/>
              <w:ind w:firstLine="0"/>
              <w:rPr>
                <w:b/>
                <w:bCs/>
                <w:sz w:val="20"/>
                <w:szCs w:val="20"/>
              </w:rPr>
            </w:pPr>
            <w:r w:rsidRPr="00BC1A76">
              <w:rPr>
                <w:b/>
                <w:bCs/>
                <w:sz w:val="20"/>
                <w:szCs w:val="20"/>
              </w:rPr>
              <w:t>Utgiftsområde</w:t>
            </w:r>
          </w:p>
        </w:tc>
        <w:tc>
          <w:tcPr>
            <w:tcW w:w="2976" w:type="dxa"/>
            <w:gridSpan w:val="3"/>
            <w:tcBorders>
              <w:top w:val="single" w:color="auto" w:sz="4" w:space="0"/>
              <w:left w:val="nil"/>
              <w:bottom w:val="nil"/>
              <w:right w:val="nil"/>
            </w:tcBorders>
            <w:shd w:val="clear" w:color="auto" w:fill="auto"/>
            <w:tcMar>
              <w:right w:w="28" w:type="dxa"/>
            </w:tcMar>
            <w:hideMark/>
          </w:tcPr>
          <w:p w:rsidRPr="00BC1A76" w:rsidR="00086D05" w:rsidP="009E26FC" w:rsidRDefault="00086D05" w14:paraId="0B6AC642" w14:textId="7A5C2283">
            <w:pPr>
              <w:tabs>
                <w:tab w:val="clear" w:pos="284"/>
              </w:tabs>
              <w:spacing w:before="80" w:line="240" w:lineRule="exact"/>
              <w:ind w:firstLine="0"/>
              <w:jc w:val="right"/>
              <w:rPr>
                <w:b/>
                <w:bCs/>
                <w:sz w:val="20"/>
                <w:szCs w:val="20"/>
              </w:rPr>
            </w:pPr>
            <w:r w:rsidRPr="00BC1A76">
              <w:rPr>
                <w:b/>
                <w:bCs/>
                <w:sz w:val="20"/>
                <w:szCs w:val="20"/>
              </w:rPr>
              <w:t>Avvikelse från regeringen (M)</w:t>
            </w:r>
          </w:p>
        </w:tc>
      </w:tr>
      <w:tr w:rsidRPr="00BC1A76" w:rsidR="00086D05" w:rsidTr="009E26FC" w14:paraId="29084AAA" w14:textId="77777777">
        <w:trPr>
          <w:trHeight w:val="255"/>
        </w:trPr>
        <w:tc>
          <w:tcPr>
            <w:tcW w:w="725" w:type="dxa"/>
            <w:tcBorders>
              <w:top w:val="nil"/>
              <w:left w:val="nil"/>
              <w:bottom w:val="single" w:color="auto" w:sz="4" w:space="0"/>
              <w:right w:val="nil"/>
            </w:tcBorders>
            <w:shd w:val="clear" w:color="auto" w:fill="auto"/>
            <w:noWrap/>
            <w:tcMar>
              <w:left w:w="28" w:type="dxa"/>
            </w:tcMar>
            <w:hideMark/>
          </w:tcPr>
          <w:p w:rsidRPr="00BC1A76" w:rsidR="00086D05" w:rsidP="009E26FC" w:rsidRDefault="00086D05" w14:paraId="5424D4C4" w14:textId="77777777">
            <w:pPr>
              <w:tabs>
                <w:tab w:val="clear" w:pos="284"/>
              </w:tabs>
              <w:spacing w:before="80" w:line="240" w:lineRule="exact"/>
              <w:ind w:firstLine="0"/>
              <w:rPr>
                <w:b/>
                <w:bCs/>
                <w:sz w:val="20"/>
                <w:szCs w:val="20"/>
              </w:rPr>
            </w:pPr>
            <w:r w:rsidRPr="00BC1A76">
              <w:rPr>
                <w:b/>
                <w:bCs/>
                <w:sz w:val="20"/>
                <w:szCs w:val="20"/>
              </w:rPr>
              <w:t> </w:t>
            </w:r>
          </w:p>
        </w:tc>
        <w:tc>
          <w:tcPr>
            <w:tcW w:w="5391" w:type="dxa"/>
            <w:gridSpan w:val="2"/>
            <w:tcBorders>
              <w:top w:val="nil"/>
              <w:left w:val="nil"/>
              <w:bottom w:val="single" w:color="auto" w:sz="4" w:space="0"/>
              <w:right w:val="nil"/>
            </w:tcBorders>
            <w:shd w:val="clear" w:color="auto" w:fill="auto"/>
            <w:noWrap/>
            <w:hideMark/>
          </w:tcPr>
          <w:p w:rsidRPr="00BC1A76" w:rsidR="00086D05" w:rsidP="009E26FC" w:rsidRDefault="00086D05" w14:paraId="24034FD0" w14:textId="77777777">
            <w:pPr>
              <w:tabs>
                <w:tab w:val="clear" w:pos="284"/>
              </w:tabs>
              <w:spacing w:before="80" w:line="240" w:lineRule="exact"/>
              <w:ind w:firstLine="0"/>
              <w:rPr>
                <w:b/>
                <w:bCs/>
                <w:sz w:val="20"/>
                <w:szCs w:val="20"/>
              </w:rPr>
            </w:pPr>
            <w:r w:rsidRPr="00BC1A76">
              <w:rPr>
                <w:b/>
                <w:bCs/>
                <w:sz w:val="20"/>
                <w:szCs w:val="20"/>
              </w:rPr>
              <w:t> </w:t>
            </w:r>
          </w:p>
        </w:tc>
        <w:tc>
          <w:tcPr>
            <w:tcW w:w="1207" w:type="dxa"/>
            <w:tcBorders>
              <w:top w:val="nil"/>
              <w:left w:val="nil"/>
              <w:bottom w:val="single" w:color="auto" w:sz="4" w:space="0"/>
              <w:right w:val="nil"/>
            </w:tcBorders>
            <w:shd w:val="clear" w:color="auto" w:fill="auto"/>
            <w:vAlign w:val="bottom"/>
            <w:hideMark/>
          </w:tcPr>
          <w:p w:rsidRPr="00BC1A76" w:rsidR="00086D05" w:rsidP="009E26FC" w:rsidRDefault="00086D05" w14:paraId="2E19B03C" w14:textId="77777777">
            <w:pPr>
              <w:tabs>
                <w:tab w:val="clear" w:pos="284"/>
              </w:tabs>
              <w:spacing w:before="80" w:line="240" w:lineRule="exact"/>
              <w:ind w:firstLine="0"/>
              <w:jc w:val="right"/>
              <w:rPr>
                <w:b/>
                <w:bCs/>
                <w:sz w:val="20"/>
                <w:szCs w:val="20"/>
              </w:rPr>
            </w:pPr>
            <w:r w:rsidRPr="00BC1A76">
              <w:rPr>
                <w:b/>
                <w:bCs/>
                <w:sz w:val="20"/>
                <w:szCs w:val="20"/>
              </w:rPr>
              <w:t>2021</w:t>
            </w:r>
          </w:p>
        </w:tc>
        <w:tc>
          <w:tcPr>
            <w:tcW w:w="1182" w:type="dxa"/>
            <w:tcBorders>
              <w:top w:val="nil"/>
              <w:left w:val="nil"/>
              <w:bottom w:val="single" w:color="auto" w:sz="4" w:space="0"/>
              <w:right w:val="nil"/>
            </w:tcBorders>
            <w:shd w:val="clear" w:color="auto" w:fill="auto"/>
            <w:tcMar>
              <w:right w:w="28" w:type="dxa"/>
            </w:tcMar>
            <w:vAlign w:val="bottom"/>
            <w:hideMark/>
          </w:tcPr>
          <w:p w:rsidRPr="00BC1A76" w:rsidR="00086D05" w:rsidP="009E26FC" w:rsidRDefault="00086D05" w14:paraId="2A8AC730" w14:textId="77777777">
            <w:pPr>
              <w:tabs>
                <w:tab w:val="clear" w:pos="284"/>
              </w:tabs>
              <w:spacing w:before="80" w:line="240" w:lineRule="exact"/>
              <w:ind w:firstLine="0"/>
              <w:jc w:val="right"/>
              <w:rPr>
                <w:b/>
                <w:bCs/>
                <w:sz w:val="20"/>
                <w:szCs w:val="20"/>
              </w:rPr>
            </w:pPr>
            <w:r w:rsidRPr="00BC1A76">
              <w:rPr>
                <w:b/>
                <w:bCs/>
                <w:sz w:val="20"/>
                <w:szCs w:val="20"/>
              </w:rPr>
              <w:t>2022</w:t>
            </w:r>
          </w:p>
        </w:tc>
      </w:tr>
      <w:tr w:rsidRPr="00BC1A76" w:rsidR="00086D05" w:rsidTr="009E26FC" w14:paraId="4EC7763C" w14:textId="77777777">
        <w:trPr>
          <w:trHeight w:val="255"/>
        </w:trPr>
        <w:tc>
          <w:tcPr>
            <w:tcW w:w="725" w:type="dxa"/>
            <w:tcBorders>
              <w:top w:val="nil"/>
              <w:left w:val="nil"/>
              <w:bottom w:val="nil"/>
              <w:right w:val="nil"/>
            </w:tcBorders>
            <w:shd w:val="clear" w:color="auto" w:fill="auto"/>
            <w:noWrap/>
            <w:tcMar>
              <w:left w:w="28" w:type="dxa"/>
            </w:tcMar>
            <w:hideMark/>
          </w:tcPr>
          <w:p w:rsidRPr="00BC1A76" w:rsidR="00086D05" w:rsidP="009E26FC" w:rsidRDefault="00086D05" w14:paraId="3E252783" w14:textId="77777777">
            <w:pPr>
              <w:tabs>
                <w:tab w:val="clear" w:pos="284"/>
              </w:tabs>
              <w:spacing w:before="80" w:line="240" w:lineRule="exact"/>
              <w:ind w:firstLine="0"/>
              <w:rPr>
                <w:sz w:val="20"/>
                <w:szCs w:val="20"/>
              </w:rPr>
            </w:pPr>
            <w:r w:rsidRPr="00BC1A76">
              <w:rPr>
                <w:sz w:val="20"/>
                <w:szCs w:val="20"/>
              </w:rPr>
              <w:t>1</w:t>
            </w:r>
          </w:p>
        </w:tc>
        <w:tc>
          <w:tcPr>
            <w:tcW w:w="5391" w:type="dxa"/>
            <w:gridSpan w:val="2"/>
            <w:tcBorders>
              <w:top w:val="nil"/>
              <w:left w:val="nil"/>
              <w:bottom w:val="nil"/>
              <w:right w:val="nil"/>
            </w:tcBorders>
            <w:shd w:val="clear" w:color="auto" w:fill="auto"/>
            <w:hideMark/>
          </w:tcPr>
          <w:p w:rsidRPr="00BC1A76" w:rsidR="00086D05" w:rsidP="009E26FC" w:rsidRDefault="00086D05" w14:paraId="32699891" w14:textId="77777777">
            <w:pPr>
              <w:tabs>
                <w:tab w:val="clear" w:pos="284"/>
              </w:tabs>
              <w:spacing w:before="80" w:line="240" w:lineRule="exact"/>
              <w:ind w:firstLine="0"/>
              <w:rPr>
                <w:sz w:val="20"/>
                <w:szCs w:val="20"/>
              </w:rPr>
            </w:pPr>
            <w:r w:rsidRPr="00BC1A76">
              <w:rPr>
                <w:sz w:val="20"/>
                <w:szCs w:val="20"/>
              </w:rPr>
              <w:t>Rikets styrelse</w:t>
            </w:r>
          </w:p>
        </w:tc>
        <w:tc>
          <w:tcPr>
            <w:tcW w:w="1207" w:type="dxa"/>
            <w:tcBorders>
              <w:top w:val="nil"/>
              <w:left w:val="nil"/>
              <w:bottom w:val="nil"/>
              <w:right w:val="nil"/>
            </w:tcBorders>
            <w:shd w:val="clear" w:color="auto" w:fill="auto"/>
            <w:noWrap/>
            <w:vAlign w:val="bottom"/>
            <w:hideMark/>
          </w:tcPr>
          <w:p w:rsidRPr="00BC1A76" w:rsidR="00086D05" w:rsidP="009E26FC" w:rsidRDefault="00086D05" w14:paraId="180ED390" w14:textId="77777777">
            <w:pPr>
              <w:tabs>
                <w:tab w:val="clear" w:pos="284"/>
              </w:tabs>
              <w:spacing w:before="80" w:line="240" w:lineRule="exact"/>
              <w:ind w:firstLine="0"/>
              <w:jc w:val="right"/>
              <w:rPr>
                <w:sz w:val="20"/>
                <w:szCs w:val="20"/>
              </w:rPr>
            </w:pPr>
            <w:r w:rsidRPr="00BC1A76">
              <w:rPr>
                <w:sz w:val="20"/>
                <w:szCs w:val="20"/>
              </w:rPr>
              <w:t>−146</w:t>
            </w:r>
          </w:p>
        </w:tc>
        <w:tc>
          <w:tcPr>
            <w:tcW w:w="1182" w:type="dxa"/>
            <w:tcBorders>
              <w:top w:val="nil"/>
              <w:left w:val="nil"/>
              <w:bottom w:val="nil"/>
              <w:right w:val="nil"/>
            </w:tcBorders>
            <w:shd w:val="clear" w:color="auto" w:fill="auto"/>
            <w:noWrap/>
            <w:tcMar>
              <w:right w:w="28" w:type="dxa"/>
            </w:tcMar>
            <w:vAlign w:val="bottom"/>
            <w:hideMark/>
          </w:tcPr>
          <w:p w:rsidRPr="00BC1A76" w:rsidR="00086D05" w:rsidP="009E26FC" w:rsidRDefault="00086D05" w14:paraId="0BD6E979" w14:textId="77777777">
            <w:pPr>
              <w:tabs>
                <w:tab w:val="clear" w:pos="284"/>
              </w:tabs>
              <w:spacing w:before="80" w:line="240" w:lineRule="exact"/>
              <w:ind w:firstLine="0"/>
              <w:jc w:val="right"/>
              <w:rPr>
                <w:sz w:val="20"/>
                <w:szCs w:val="20"/>
              </w:rPr>
            </w:pPr>
            <w:r w:rsidRPr="00BC1A76">
              <w:rPr>
                <w:sz w:val="20"/>
                <w:szCs w:val="20"/>
              </w:rPr>
              <w:t>−146</w:t>
            </w:r>
          </w:p>
        </w:tc>
      </w:tr>
      <w:tr w:rsidRPr="00BC1A76" w:rsidR="00086D05" w:rsidTr="009E26FC" w14:paraId="5A052F01" w14:textId="77777777">
        <w:trPr>
          <w:trHeight w:val="255"/>
        </w:trPr>
        <w:tc>
          <w:tcPr>
            <w:tcW w:w="725" w:type="dxa"/>
            <w:tcBorders>
              <w:top w:val="nil"/>
              <w:left w:val="nil"/>
              <w:bottom w:val="nil"/>
              <w:right w:val="nil"/>
            </w:tcBorders>
            <w:shd w:val="clear" w:color="auto" w:fill="auto"/>
            <w:noWrap/>
            <w:tcMar>
              <w:left w:w="28" w:type="dxa"/>
            </w:tcMar>
            <w:hideMark/>
          </w:tcPr>
          <w:p w:rsidRPr="00BC1A76" w:rsidR="00086D05" w:rsidP="009E26FC" w:rsidRDefault="00086D05" w14:paraId="550FCD3D" w14:textId="77777777">
            <w:pPr>
              <w:tabs>
                <w:tab w:val="clear" w:pos="284"/>
              </w:tabs>
              <w:spacing w:before="80" w:line="240" w:lineRule="exact"/>
              <w:ind w:firstLine="0"/>
              <w:rPr>
                <w:sz w:val="20"/>
                <w:szCs w:val="20"/>
              </w:rPr>
            </w:pPr>
            <w:r w:rsidRPr="00BC1A76">
              <w:rPr>
                <w:sz w:val="20"/>
                <w:szCs w:val="20"/>
              </w:rPr>
              <w:t>2</w:t>
            </w:r>
          </w:p>
        </w:tc>
        <w:tc>
          <w:tcPr>
            <w:tcW w:w="5391" w:type="dxa"/>
            <w:gridSpan w:val="2"/>
            <w:tcBorders>
              <w:top w:val="nil"/>
              <w:left w:val="nil"/>
              <w:bottom w:val="nil"/>
              <w:right w:val="nil"/>
            </w:tcBorders>
            <w:shd w:val="clear" w:color="auto" w:fill="auto"/>
            <w:hideMark/>
          </w:tcPr>
          <w:p w:rsidRPr="00BC1A76" w:rsidR="00086D05" w:rsidP="009E26FC" w:rsidRDefault="00086D05" w14:paraId="5A417726" w14:textId="77777777">
            <w:pPr>
              <w:tabs>
                <w:tab w:val="clear" w:pos="284"/>
              </w:tabs>
              <w:spacing w:before="80" w:line="240" w:lineRule="exact"/>
              <w:ind w:firstLine="0"/>
              <w:rPr>
                <w:sz w:val="20"/>
                <w:szCs w:val="20"/>
              </w:rPr>
            </w:pPr>
            <w:r w:rsidRPr="00BC1A76">
              <w:rPr>
                <w:sz w:val="20"/>
                <w:szCs w:val="20"/>
              </w:rPr>
              <w:t>Samhällsekonomi och finansförvaltning</w:t>
            </w:r>
          </w:p>
        </w:tc>
        <w:tc>
          <w:tcPr>
            <w:tcW w:w="1207" w:type="dxa"/>
            <w:tcBorders>
              <w:top w:val="nil"/>
              <w:left w:val="nil"/>
              <w:bottom w:val="nil"/>
              <w:right w:val="nil"/>
            </w:tcBorders>
            <w:shd w:val="clear" w:color="auto" w:fill="auto"/>
            <w:noWrap/>
            <w:vAlign w:val="bottom"/>
            <w:hideMark/>
          </w:tcPr>
          <w:p w:rsidRPr="00BC1A76" w:rsidR="00086D05" w:rsidP="009E26FC" w:rsidRDefault="00086D05" w14:paraId="1C84CC6A" w14:textId="77777777">
            <w:pPr>
              <w:tabs>
                <w:tab w:val="clear" w:pos="284"/>
              </w:tabs>
              <w:spacing w:before="80" w:line="240" w:lineRule="exact"/>
              <w:ind w:firstLine="0"/>
              <w:jc w:val="right"/>
              <w:rPr>
                <w:sz w:val="20"/>
                <w:szCs w:val="20"/>
              </w:rPr>
            </w:pPr>
            <w:r w:rsidRPr="00BC1A76">
              <w:rPr>
                <w:sz w:val="20"/>
                <w:szCs w:val="20"/>
              </w:rPr>
              <w:t>−28</w:t>
            </w:r>
          </w:p>
        </w:tc>
        <w:tc>
          <w:tcPr>
            <w:tcW w:w="1182" w:type="dxa"/>
            <w:tcBorders>
              <w:top w:val="nil"/>
              <w:left w:val="nil"/>
              <w:bottom w:val="nil"/>
              <w:right w:val="nil"/>
            </w:tcBorders>
            <w:shd w:val="clear" w:color="auto" w:fill="auto"/>
            <w:noWrap/>
            <w:tcMar>
              <w:right w:w="28" w:type="dxa"/>
            </w:tcMar>
            <w:vAlign w:val="bottom"/>
            <w:hideMark/>
          </w:tcPr>
          <w:p w:rsidRPr="00BC1A76" w:rsidR="00086D05" w:rsidP="009E26FC" w:rsidRDefault="00086D05" w14:paraId="2DA2CFA8" w14:textId="77777777">
            <w:pPr>
              <w:tabs>
                <w:tab w:val="clear" w:pos="284"/>
              </w:tabs>
              <w:spacing w:before="80" w:line="240" w:lineRule="exact"/>
              <w:ind w:firstLine="0"/>
              <w:jc w:val="right"/>
              <w:rPr>
                <w:sz w:val="20"/>
                <w:szCs w:val="20"/>
              </w:rPr>
            </w:pPr>
            <w:r w:rsidRPr="00BC1A76">
              <w:rPr>
                <w:sz w:val="20"/>
                <w:szCs w:val="20"/>
              </w:rPr>
              <w:t>−28</w:t>
            </w:r>
          </w:p>
        </w:tc>
      </w:tr>
      <w:tr w:rsidRPr="00BC1A76" w:rsidR="00086D05" w:rsidTr="009E26FC" w14:paraId="7D5B46F6" w14:textId="77777777">
        <w:trPr>
          <w:trHeight w:val="255"/>
        </w:trPr>
        <w:tc>
          <w:tcPr>
            <w:tcW w:w="725" w:type="dxa"/>
            <w:tcBorders>
              <w:top w:val="nil"/>
              <w:left w:val="nil"/>
              <w:bottom w:val="nil"/>
              <w:right w:val="nil"/>
            </w:tcBorders>
            <w:shd w:val="clear" w:color="auto" w:fill="auto"/>
            <w:noWrap/>
            <w:tcMar>
              <w:left w:w="28" w:type="dxa"/>
            </w:tcMar>
            <w:hideMark/>
          </w:tcPr>
          <w:p w:rsidRPr="00BC1A76" w:rsidR="00086D05" w:rsidP="009E26FC" w:rsidRDefault="00086D05" w14:paraId="13E92470" w14:textId="77777777">
            <w:pPr>
              <w:tabs>
                <w:tab w:val="clear" w:pos="284"/>
              </w:tabs>
              <w:spacing w:before="80" w:line="240" w:lineRule="exact"/>
              <w:ind w:firstLine="0"/>
              <w:rPr>
                <w:sz w:val="20"/>
                <w:szCs w:val="20"/>
              </w:rPr>
            </w:pPr>
            <w:r w:rsidRPr="00BC1A76">
              <w:rPr>
                <w:sz w:val="20"/>
                <w:szCs w:val="20"/>
              </w:rPr>
              <w:t>3</w:t>
            </w:r>
          </w:p>
        </w:tc>
        <w:tc>
          <w:tcPr>
            <w:tcW w:w="5391" w:type="dxa"/>
            <w:gridSpan w:val="2"/>
            <w:tcBorders>
              <w:top w:val="nil"/>
              <w:left w:val="nil"/>
              <w:bottom w:val="nil"/>
              <w:right w:val="nil"/>
            </w:tcBorders>
            <w:shd w:val="clear" w:color="auto" w:fill="auto"/>
            <w:hideMark/>
          </w:tcPr>
          <w:p w:rsidRPr="00BC1A76" w:rsidR="00086D05" w:rsidP="009E26FC" w:rsidRDefault="00086D05" w14:paraId="7227A5D1" w14:textId="77777777">
            <w:pPr>
              <w:tabs>
                <w:tab w:val="clear" w:pos="284"/>
              </w:tabs>
              <w:spacing w:before="80" w:line="240" w:lineRule="exact"/>
              <w:ind w:firstLine="0"/>
              <w:rPr>
                <w:sz w:val="20"/>
                <w:szCs w:val="20"/>
              </w:rPr>
            </w:pPr>
            <w:r w:rsidRPr="00BC1A76">
              <w:rPr>
                <w:sz w:val="20"/>
                <w:szCs w:val="20"/>
              </w:rPr>
              <w:t>Skatt, tull och exekution</w:t>
            </w:r>
          </w:p>
        </w:tc>
        <w:tc>
          <w:tcPr>
            <w:tcW w:w="1207" w:type="dxa"/>
            <w:tcBorders>
              <w:top w:val="nil"/>
              <w:left w:val="nil"/>
              <w:bottom w:val="nil"/>
              <w:right w:val="nil"/>
            </w:tcBorders>
            <w:shd w:val="clear" w:color="auto" w:fill="auto"/>
            <w:noWrap/>
            <w:vAlign w:val="bottom"/>
            <w:hideMark/>
          </w:tcPr>
          <w:p w:rsidRPr="00BC1A76" w:rsidR="00086D05" w:rsidP="009E26FC" w:rsidRDefault="00086D05" w14:paraId="7611278D" w14:textId="77777777">
            <w:pPr>
              <w:tabs>
                <w:tab w:val="clear" w:pos="284"/>
              </w:tabs>
              <w:spacing w:before="80" w:line="240" w:lineRule="exact"/>
              <w:ind w:firstLine="0"/>
              <w:jc w:val="right"/>
              <w:rPr>
                <w:sz w:val="20"/>
                <w:szCs w:val="20"/>
              </w:rPr>
            </w:pPr>
            <w:r w:rsidRPr="00BC1A76">
              <w:rPr>
                <w:sz w:val="20"/>
                <w:szCs w:val="20"/>
              </w:rPr>
              <w:t>−145</w:t>
            </w:r>
          </w:p>
        </w:tc>
        <w:tc>
          <w:tcPr>
            <w:tcW w:w="1182" w:type="dxa"/>
            <w:tcBorders>
              <w:top w:val="nil"/>
              <w:left w:val="nil"/>
              <w:bottom w:val="nil"/>
              <w:right w:val="nil"/>
            </w:tcBorders>
            <w:shd w:val="clear" w:color="auto" w:fill="auto"/>
            <w:noWrap/>
            <w:tcMar>
              <w:right w:w="28" w:type="dxa"/>
            </w:tcMar>
            <w:vAlign w:val="bottom"/>
            <w:hideMark/>
          </w:tcPr>
          <w:p w:rsidRPr="00BC1A76" w:rsidR="00086D05" w:rsidP="009E26FC" w:rsidRDefault="00086D05" w14:paraId="0B274A55" w14:textId="77777777">
            <w:pPr>
              <w:tabs>
                <w:tab w:val="clear" w:pos="284"/>
              </w:tabs>
              <w:spacing w:before="80" w:line="240" w:lineRule="exact"/>
              <w:ind w:firstLine="0"/>
              <w:jc w:val="right"/>
              <w:rPr>
                <w:sz w:val="20"/>
                <w:szCs w:val="20"/>
              </w:rPr>
            </w:pPr>
            <w:r w:rsidRPr="00BC1A76">
              <w:rPr>
                <w:sz w:val="20"/>
                <w:szCs w:val="20"/>
              </w:rPr>
              <w:t>−145</w:t>
            </w:r>
          </w:p>
        </w:tc>
      </w:tr>
      <w:tr w:rsidRPr="00BC1A76" w:rsidR="00086D05" w:rsidTr="009E26FC" w14:paraId="1A22AD9F" w14:textId="77777777">
        <w:trPr>
          <w:trHeight w:val="255"/>
        </w:trPr>
        <w:tc>
          <w:tcPr>
            <w:tcW w:w="725" w:type="dxa"/>
            <w:tcBorders>
              <w:top w:val="nil"/>
              <w:left w:val="nil"/>
              <w:bottom w:val="nil"/>
              <w:right w:val="nil"/>
            </w:tcBorders>
            <w:shd w:val="clear" w:color="auto" w:fill="auto"/>
            <w:noWrap/>
            <w:tcMar>
              <w:left w:w="28" w:type="dxa"/>
            </w:tcMar>
            <w:hideMark/>
          </w:tcPr>
          <w:p w:rsidRPr="00BC1A76" w:rsidR="00086D05" w:rsidP="009E26FC" w:rsidRDefault="00086D05" w14:paraId="31BE5264" w14:textId="77777777">
            <w:pPr>
              <w:tabs>
                <w:tab w:val="clear" w:pos="284"/>
              </w:tabs>
              <w:spacing w:before="80" w:line="240" w:lineRule="exact"/>
              <w:ind w:firstLine="0"/>
              <w:rPr>
                <w:sz w:val="20"/>
                <w:szCs w:val="20"/>
              </w:rPr>
            </w:pPr>
            <w:r w:rsidRPr="00BC1A76">
              <w:rPr>
                <w:sz w:val="20"/>
                <w:szCs w:val="20"/>
              </w:rPr>
              <w:t>4</w:t>
            </w:r>
          </w:p>
        </w:tc>
        <w:tc>
          <w:tcPr>
            <w:tcW w:w="5391" w:type="dxa"/>
            <w:gridSpan w:val="2"/>
            <w:tcBorders>
              <w:top w:val="nil"/>
              <w:left w:val="nil"/>
              <w:bottom w:val="nil"/>
              <w:right w:val="nil"/>
            </w:tcBorders>
            <w:shd w:val="clear" w:color="auto" w:fill="auto"/>
            <w:hideMark/>
          </w:tcPr>
          <w:p w:rsidRPr="00BC1A76" w:rsidR="00086D05" w:rsidP="009E26FC" w:rsidRDefault="00086D05" w14:paraId="6D6B8617" w14:textId="77777777">
            <w:pPr>
              <w:tabs>
                <w:tab w:val="clear" w:pos="284"/>
              </w:tabs>
              <w:spacing w:before="80" w:line="240" w:lineRule="exact"/>
              <w:ind w:firstLine="0"/>
              <w:rPr>
                <w:sz w:val="20"/>
                <w:szCs w:val="20"/>
              </w:rPr>
            </w:pPr>
            <w:r w:rsidRPr="00BC1A76">
              <w:rPr>
                <w:sz w:val="20"/>
                <w:szCs w:val="20"/>
              </w:rPr>
              <w:t>Rättsväsendet</w:t>
            </w:r>
          </w:p>
        </w:tc>
        <w:tc>
          <w:tcPr>
            <w:tcW w:w="1207" w:type="dxa"/>
            <w:tcBorders>
              <w:top w:val="nil"/>
              <w:left w:val="nil"/>
              <w:bottom w:val="nil"/>
              <w:right w:val="nil"/>
            </w:tcBorders>
            <w:shd w:val="clear" w:color="auto" w:fill="auto"/>
            <w:noWrap/>
            <w:vAlign w:val="bottom"/>
            <w:hideMark/>
          </w:tcPr>
          <w:p w:rsidRPr="00BC1A76" w:rsidR="00086D05" w:rsidP="009E26FC" w:rsidRDefault="00086D05" w14:paraId="5104104C" w14:textId="77777777">
            <w:pPr>
              <w:tabs>
                <w:tab w:val="clear" w:pos="284"/>
              </w:tabs>
              <w:spacing w:before="80" w:line="240" w:lineRule="exact"/>
              <w:ind w:firstLine="0"/>
              <w:jc w:val="right"/>
              <w:rPr>
                <w:sz w:val="20"/>
                <w:szCs w:val="20"/>
              </w:rPr>
            </w:pPr>
            <w:r w:rsidRPr="00BC1A76">
              <w:rPr>
                <w:sz w:val="20"/>
                <w:szCs w:val="20"/>
              </w:rPr>
              <w:t>+2 639</w:t>
            </w:r>
          </w:p>
        </w:tc>
        <w:tc>
          <w:tcPr>
            <w:tcW w:w="1182" w:type="dxa"/>
            <w:tcBorders>
              <w:top w:val="nil"/>
              <w:left w:val="nil"/>
              <w:bottom w:val="nil"/>
              <w:right w:val="nil"/>
            </w:tcBorders>
            <w:shd w:val="clear" w:color="auto" w:fill="auto"/>
            <w:noWrap/>
            <w:tcMar>
              <w:right w:w="28" w:type="dxa"/>
            </w:tcMar>
            <w:vAlign w:val="bottom"/>
            <w:hideMark/>
          </w:tcPr>
          <w:p w:rsidRPr="00BC1A76" w:rsidR="00086D05" w:rsidP="009E26FC" w:rsidRDefault="00086D05" w14:paraId="23F21BD6" w14:textId="70833CFC">
            <w:pPr>
              <w:tabs>
                <w:tab w:val="clear" w:pos="284"/>
              </w:tabs>
              <w:spacing w:before="80" w:line="240" w:lineRule="exact"/>
              <w:ind w:firstLine="0"/>
              <w:jc w:val="right"/>
              <w:rPr>
                <w:sz w:val="20"/>
                <w:szCs w:val="20"/>
              </w:rPr>
            </w:pPr>
            <w:r w:rsidRPr="00BC1A76">
              <w:rPr>
                <w:sz w:val="20"/>
                <w:szCs w:val="20"/>
              </w:rPr>
              <w:t>+4</w:t>
            </w:r>
            <w:r w:rsidR="00FA009A">
              <w:rPr>
                <w:sz w:val="20"/>
                <w:szCs w:val="20"/>
              </w:rPr>
              <w:t> </w:t>
            </w:r>
            <w:r w:rsidRPr="00BC1A76">
              <w:rPr>
                <w:sz w:val="20"/>
                <w:szCs w:val="20"/>
              </w:rPr>
              <w:t>069</w:t>
            </w:r>
          </w:p>
        </w:tc>
      </w:tr>
      <w:tr w:rsidRPr="00BC1A76" w:rsidR="00086D05" w:rsidTr="009E26FC" w14:paraId="49B2E622" w14:textId="77777777">
        <w:trPr>
          <w:trHeight w:val="255"/>
        </w:trPr>
        <w:tc>
          <w:tcPr>
            <w:tcW w:w="725" w:type="dxa"/>
            <w:tcBorders>
              <w:top w:val="nil"/>
              <w:left w:val="nil"/>
              <w:bottom w:val="nil"/>
              <w:right w:val="nil"/>
            </w:tcBorders>
            <w:shd w:val="clear" w:color="auto" w:fill="auto"/>
            <w:noWrap/>
            <w:tcMar>
              <w:left w:w="28" w:type="dxa"/>
            </w:tcMar>
            <w:hideMark/>
          </w:tcPr>
          <w:p w:rsidRPr="00BC1A76" w:rsidR="00086D05" w:rsidP="009E26FC" w:rsidRDefault="00086D05" w14:paraId="3F6B6E2D" w14:textId="77777777">
            <w:pPr>
              <w:tabs>
                <w:tab w:val="clear" w:pos="284"/>
              </w:tabs>
              <w:spacing w:before="80" w:line="240" w:lineRule="exact"/>
              <w:ind w:firstLine="0"/>
              <w:rPr>
                <w:sz w:val="20"/>
                <w:szCs w:val="20"/>
              </w:rPr>
            </w:pPr>
            <w:r w:rsidRPr="00BC1A76">
              <w:rPr>
                <w:sz w:val="20"/>
                <w:szCs w:val="20"/>
              </w:rPr>
              <w:t>5</w:t>
            </w:r>
          </w:p>
        </w:tc>
        <w:tc>
          <w:tcPr>
            <w:tcW w:w="5391" w:type="dxa"/>
            <w:gridSpan w:val="2"/>
            <w:tcBorders>
              <w:top w:val="nil"/>
              <w:left w:val="nil"/>
              <w:bottom w:val="nil"/>
              <w:right w:val="nil"/>
            </w:tcBorders>
            <w:shd w:val="clear" w:color="auto" w:fill="auto"/>
            <w:hideMark/>
          </w:tcPr>
          <w:p w:rsidRPr="00BC1A76" w:rsidR="00086D05" w:rsidP="009E26FC" w:rsidRDefault="00086D05" w14:paraId="176E7DC8" w14:textId="77777777">
            <w:pPr>
              <w:tabs>
                <w:tab w:val="clear" w:pos="284"/>
              </w:tabs>
              <w:spacing w:before="80" w:line="240" w:lineRule="exact"/>
              <w:ind w:firstLine="0"/>
              <w:rPr>
                <w:sz w:val="20"/>
                <w:szCs w:val="20"/>
              </w:rPr>
            </w:pPr>
            <w:r w:rsidRPr="00BC1A76">
              <w:rPr>
                <w:sz w:val="20"/>
                <w:szCs w:val="20"/>
              </w:rPr>
              <w:t>Internationell samverkan</w:t>
            </w:r>
          </w:p>
        </w:tc>
        <w:tc>
          <w:tcPr>
            <w:tcW w:w="1207" w:type="dxa"/>
            <w:tcBorders>
              <w:top w:val="nil"/>
              <w:left w:val="nil"/>
              <w:bottom w:val="nil"/>
              <w:right w:val="nil"/>
            </w:tcBorders>
            <w:shd w:val="clear" w:color="auto" w:fill="auto"/>
            <w:noWrap/>
            <w:vAlign w:val="bottom"/>
            <w:hideMark/>
          </w:tcPr>
          <w:p w:rsidRPr="00BC1A76" w:rsidR="00086D05" w:rsidP="009E26FC" w:rsidRDefault="00086D05" w14:paraId="04DC1570" w14:textId="77777777">
            <w:pPr>
              <w:tabs>
                <w:tab w:val="clear" w:pos="284"/>
              </w:tabs>
              <w:spacing w:before="80" w:line="240" w:lineRule="exact"/>
              <w:ind w:firstLine="0"/>
              <w:jc w:val="right"/>
              <w:rPr>
                <w:sz w:val="20"/>
                <w:szCs w:val="20"/>
              </w:rPr>
            </w:pPr>
            <w:r w:rsidRPr="00BC1A76">
              <w:rPr>
                <w:sz w:val="20"/>
                <w:szCs w:val="20"/>
              </w:rPr>
              <w:t>±0</w:t>
            </w:r>
          </w:p>
        </w:tc>
        <w:tc>
          <w:tcPr>
            <w:tcW w:w="1182" w:type="dxa"/>
            <w:tcBorders>
              <w:top w:val="nil"/>
              <w:left w:val="nil"/>
              <w:bottom w:val="nil"/>
              <w:right w:val="nil"/>
            </w:tcBorders>
            <w:shd w:val="clear" w:color="auto" w:fill="auto"/>
            <w:noWrap/>
            <w:tcMar>
              <w:right w:w="28" w:type="dxa"/>
            </w:tcMar>
            <w:vAlign w:val="bottom"/>
            <w:hideMark/>
          </w:tcPr>
          <w:p w:rsidRPr="00BC1A76" w:rsidR="00086D05" w:rsidP="009E26FC" w:rsidRDefault="00086D05" w14:paraId="0A2F0A82" w14:textId="77777777">
            <w:pPr>
              <w:tabs>
                <w:tab w:val="clear" w:pos="284"/>
              </w:tabs>
              <w:spacing w:before="80" w:line="240" w:lineRule="exact"/>
              <w:ind w:firstLine="0"/>
              <w:jc w:val="right"/>
              <w:rPr>
                <w:sz w:val="20"/>
                <w:szCs w:val="20"/>
              </w:rPr>
            </w:pPr>
            <w:r w:rsidRPr="00BC1A76">
              <w:rPr>
                <w:sz w:val="20"/>
                <w:szCs w:val="20"/>
              </w:rPr>
              <w:t>±0</w:t>
            </w:r>
          </w:p>
        </w:tc>
      </w:tr>
      <w:tr w:rsidRPr="00BC1A76" w:rsidR="00086D05" w:rsidTr="009E26FC" w14:paraId="480884C7" w14:textId="77777777">
        <w:trPr>
          <w:trHeight w:val="255"/>
        </w:trPr>
        <w:tc>
          <w:tcPr>
            <w:tcW w:w="725" w:type="dxa"/>
            <w:tcBorders>
              <w:top w:val="nil"/>
              <w:left w:val="nil"/>
              <w:bottom w:val="nil"/>
              <w:right w:val="nil"/>
            </w:tcBorders>
            <w:shd w:val="clear" w:color="auto" w:fill="auto"/>
            <w:noWrap/>
            <w:tcMar>
              <w:left w:w="28" w:type="dxa"/>
            </w:tcMar>
            <w:hideMark/>
          </w:tcPr>
          <w:p w:rsidRPr="00BC1A76" w:rsidR="00086D05" w:rsidP="009E26FC" w:rsidRDefault="00086D05" w14:paraId="6F337613" w14:textId="77777777">
            <w:pPr>
              <w:tabs>
                <w:tab w:val="clear" w:pos="284"/>
              </w:tabs>
              <w:spacing w:before="80" w:line="240" w:lineRule="exact"/>
              <w:ind w:firstLine="0"/>
              <w:rPr>
                <w:sz w:val="20"/>
                <w:szCs w:val="20"/>
              </w:rPr>
            </w:pPr>
            <w:r w:rsidRPr="00BC1A76">
              <w:rPr>
                <w:sz w:val="20"/>
                <w:szCs w:val="20"/>
              </w:rPr>
              <w:t>6</w:t>
            </w:r>
          </w:p>
        </w:tc>
        <w:tc>
          <w:tcPr>
            <w:tcW w:w="5391" w:type="dxa"/>
            <w:gridSpan w:val="2"/>
            <w:tcBorders>
              <w:top w:val="nil"/>
              <w:left w:val="nil"/>
              <w:bottom w:val="nil"/>
              <w:right w:val="nil"/>
            </w:tcBorders>
            <w:shd w:val="clear" w:color="auto" w:fill="auto"/>
            <w:hideMark/>
          </w:tcPr>
          <w:p w:rsidRPr="00BC1A76" w:rsidR="00086D05" w:rsidP="009E26FC" w:rsidRDefault="00086D05" w14:paraId="24459AEF" w14:textId="77777777">
            <w:pPr>
              <w:tabs>
                <w:tab w:val="clear" w:pos="284"/>
              </w:tabs>
              <w:spacing w:before="80" w:line="240" w:lineRule="exact"/>
              <w:ind w:firstLine="0"/>
              <w:rPr>
                <w:sz w:val="20"/>
                <w:szCs w:val="20"/>
              </w:rPr>
            </w:pPr>
            <w:r w:rsidRPr="00BC1A76">
              <w:rPr>
                <w:sz w:val="20"/>
                <w:szCs w:val="20"/>
              </w:rPr>
              <w:t>Försvar och samhällets krisberedskap</w:t>
            </w:r>
          </w:p>
        </w:tc>
        <w:tc>
          <w:tcPr>
            <w:tcW w:w="1207" w:type="dxa"/>
            <w:tcBorders>
              <w:top w:val="nil"/>
              <w:left w:val="nil"/>
              <w:bottom w:val="nil"/>
              <w:right w:val="nil"/>
            </w:tcBorders>
            <w:shd w:val="clear" w:color="auto" w:fill="auto"/>
            <w:noWrap/>
            <w:vAlign w:val="bottom"/>
            <w:hideMark/>
          </w:tcPr>
          <w:p w:rsidRPr="00BC1A76" w:rsidR="00086D05" w:rsidP="009E26FC" w:rsidRDefault="00086D05" w14:paraId="1D55892F" w14:textId="77777777">
            <w:pPr>
              <w:tabs>
                <w:tab w:val="clear" w:pos="284"/>
              </w:tabs>
              <w:spacing w:before="80" w:line="240" w:lineRule="exact"/>
              <w:ind w:firstLine="0"/>
              <w:jc w:val="right"/>
              <w:rPr>
                <w:sz w:val="20"/>
                <w:szCs w:val="20"/>
              </w:rPr>
            </w:pPr>
            <w:r w:rsidRPr="00BC1A76">
              <w:rPr>
                <w:sz w:val="20"/>
                <w:szCs w:val="20"/>
              </w:rPr>
              <w:t>+1 753</w:t>
            </w:r>
          </w:p>
        </w:tc>
        <w:tc>
          <w:tcPr>
            <w:tcW w:w="1182" w:type="dxa"/>
            <w:tcBorders>
              <w:top w:val="nil"/>
              <w:left w:val="nil"/>
              <w:bottom w:val="nil"/>
              <w:right w:val="nil"/>
            </w:tcBorders>
            <w:shd w:val="clear" w:color="auto" w:fill="auto"/>
            <w:noWrap/>
            <w:tcMar>
              <w:right w:w="28" w:type="dxa"/>
            </w:tcMar>
            <w:vAlign w:val="bottom"/>
            <w:hideMark/>
          </w:tcPr>
          <w:p w:rsidRPr="00BC1A76" w:rsidR="00086D05" w:rsidP="009E26FC" w:rsidRDefault="00086D05" w14:paraId="757C990D" w14:textId="77777777">
            <w:pPr>
              <w:tabs>
                <w:tab w:val="clear" w:pos="284"/>
              </w:tabs>
              <w:spacing w:before="80" w:line="240" w:lineRule="exact"/>
              <w:ind w:firstLine="0"/>
              <w:jc w:val="right"/>
              <w:rPr>
                <w:sz w:val="20"/>
                <w:szCs w:val="20"/>
              </w:rPr>
            </w:pPr>
            <w:r w:rsidRPr="00BC1A76">
              <w:rPr>
                <w:sz w:val="20"/>
                <w:szCs w:val="20"/>
              </w:rPr>
              <w:t>+1 838</w:t>
            </w:r>
          </w:p>
        </w:tc>
      </w:tr>
      <w:tr w:rsidRPr="00BC1A76" w:rsidR="00086D05" w:rsidTr="009E26FC" w14:paraId="0703B4DE" w14:textId="77777777">
        <w:trPr>
          <w:trHeight w:val="255"/>
        </w:trPr>
        <w:tc>
          <w:tcPr>
            <w:tcW w:w="725" w:type="dxa"/>
            <w:tcBorders>
              <w:top w:val="nil"/>
              <w:left w:val="nil"/>
              <w:bottom w:val="nil"/>
              <w:right w:val="nil"/>
            </w:tcBorders>
            <w:shd w:val="clear" w:color="auto" w:fill="auto"/>
            <w:noWrap/>
            <w:tcMar>
              <w:left w:w="28" w:type="dxa"/>
            </w:tcMar>
            <w:hideMark/>
          </w:tcPr>
          <w:p w:rsidRPr="00BC1A76" w:rsidR="00086D05" w:rsidP="009E26FC" w:rsidRDefault="00086D05" w14:paraId="09DAA648" w14:textId="77777777">
            <w:pPr>
              <w:tabs>
                <w:tab w:val="clear" w:pos="284"/>
              </w:tabs>
              <w:spacing w:before="80" w:line="240" w:lineRule="exact"/>
              <w:ind w:firstLine="0"/>
              <w:rPr>
                <w:sz w:val="20"/>
                <w:szCs w:val="20"/>
              </w:rPr>
            </w:pPr>
            <w:r w:rsidRPr="00BC1A76">
              <w:rPr>
                <w:sz w:val="20"/>
                <w:szCs w:val="20"/>
              </w:rPr>
              <w:t>7</w:t>
            </w:r>
          </w:p>
        </w:tc>
        <w:tc>
          <w:tcPr>
            <w:tcW w:w="5391" w:type="dxa"/>
            <w:gridSpan w:val="2"/>
            <w:tcBorders>
              <w:top w:val="nil"/>
              <w:left w:val="nil"/>
              <w:bottom w:val="nil"/>
              <w:right w:val="nil"/>
            </w:tcBorders>
            <w:shd w:val="clear" w:color="auto" w:fill="auto"/>
            <w:hideMark/>
          </w:tcPr>
          <w:p w:rsidRPr="00BC1A76" w:rsidR="00086D05" w:rsidP="009E26FC" w:rsidRDefault="00086D05" w14:paraId="2429BF6C" w14:textId="77777777">
            <w:pPr>
              <w:tabs>
                <w:tab w:val="clear" w:pos="284"/>
              </w:tabs>
              <w:spacing w:before="80" w:line="240" w:lineRule="exact"/>
              <w:ind w:firstLine="0"/>
              <w:rPr>
                <w:sz w:val="20"/>
                <w:szCs w:val="20"/>
              </w:rPr>
            </w:pPr>
            <w:r w:rsidRPr="00BC1A76">
              <w:rPr>
                <w:sz w:val="20"/>
                <w:szCs w:val="20"/>
              </w:rPr>
              <w:t>Internationellt bistånd</w:t>
            </w:r>
          </w:p>
        </w:tc>
        <w:tc>
          <w:tcPr>
            <w:tcW w:w="1207" w:type="dxa"/>
            <w:tcBorders>
              <w:top w:val="nil"/>
              <w:left w:val="nil"/>
              <w:bottom w:val="nil"/>
              <w:right w:val="nil"/>
            </w:tcBorders>
            <w:shd w:val="clear" w:color="auto" w:fill="auto"/>
            <w:noWrap/>
            <w:vAlign w:val="bottom"/>
            <w:hideMark/>
          </w:tcPr>
          <w:p w:rsidRPr="00BC1A76" w:rsidR="00086D05" w:rsidP="009E26FC" w:rsidRDefault="00086D05" w14:paraId="70A14C9A" w14:textId="010D2C1E">
            <w:pPr>
              <w:tabs>
                <w:tab w:val="clear" w:pos="284"/>
              </w:tabs>
              <w:spacing w:before="80" w:line="240" w:lineRule="exact"/>
              <w:ind w:firstLine="0"/>
              <w:jc w:val="right"/>
              <w:rPr>
                <w:sz w:val="20"/>
                <w:szCs w:val="20"/>
              </w:rPr>
            </w:pPr>
            <w:r w:rsidRPr="00BC1A76">
              <w:rPr>
                <w:sz w:val="20"/>
                <w:szCs w:val="20"/>
              </w:rPr>
              <w:t>−9</w:t>
            </w:r>
            <w:r w:rsidR="00730EC5">
              <w:rPr>
                <w:sz w:val="20"/>
                <w:szCs w:val="20"/>
              </w:rPr>
              <w:t> </w:t>
            </w:r>
            <w:r w:rsidRPr="00BC1A76">
              <w:rPr>
                <w:sz w:val="20"/>
                <w:szCs w:val="20"/>
              </w:rPr>
              <w:t>205</w:t>
            </w:r>
          </w:p>
        </w:tc>
        <w:tc>
          <w:tcPr>
            <w:tcW w:w="1182" w:type="dxa"/>
            <w:tcBorders>
              <w:top w:val="nil"/>
              <w:left w:val="nil"/>
              <w:bottom w:val="nil"/>
              <w:right w:val="nil"/>
            </w:tcBorders>
            <w:shd w:val="clear" w:color="auto" w:fill="auto"/>
            <w:noWrap/>
            <w:tcMar>
              <w:right w:w="28" w:type="dxa"/>
            </w:tcMar>
            <w:vAlign w:val="bottom"/>
            <w:hideMark/>
          </w:tcPr>
          <w:p w:rsidRPr="00BC1A76" w:rsidR="00086D05" w:rsidP="009E26FC" w:rsidRDefault="00086D05" w14:paraId="77049CE3" w14:textId="77777777">
            <w:pPr>
              <w:tabs>
                <w:tab w:val="clear" w:pos="284"/>
              </w:tabs>
              <w:spacing w:before="80" w:line="240" w:lineRule="exact"/>
              <w:ind w:firstLine="0"/>
              <w:jc w:val="right"/>
              <w:rPr>
                <w:sz w:val="20"/>
                <w:szCs w:val="20"/>
              </w:rPr>
            </w:pPr>
            <w:r w:rsidRPr="00BC1A76">
              <w:rPr>
                <w:sz w:val="20"/>
                <w:szCs w:val="20"/>
              </w:rPr>
              <w:t>−14 275</w:t>
            </w:r>
          </w:p>
        </w:tc>
      </w:tr>
      <w:tr w:rsidRPr="00BC1A76" w:rsidR="00086D05" w:rsidTr="009E26FC" w14:paraId="6DBD9171" w14:textId="77777777">
        <w:trPr>
          <w:trHeight w:val="255"/>
        </w:trPr>
        <w:tc>
          <w:tcPr>
            <w:tcW w:w="725" w:type="dxa"/>
            <w:tcBorders>
              <w:top w:val="nil"/>
              <w:left w:val="nil"/>
              <w:bottom w:val="nil"/>
              <w:right w:val="nil"/>
            </w:tcBorders>
            <w:shd w:val="clear" w:color="auto" w:fill="auto"/>
            <w:noWrap/>
            <w:tcMar>
              <w:left w:w="28" w:type="dxa"/>
            </w:tcMar>
            <w:hideMark/>
          </w:tcPr>
          <w:p w:rsidRPr="00BC1A76" w:rsidR="00086D05" w:rsidP="009E26FC" w:rsidRDefault="00086D05" w14:paraId="343E5AA0" w14:textId="77777777">
            <w:pPr>
              <w:tabs>
                <w:tab w:val="clear" w:pos="284"/>
              </w:tabs>
              <w:spacing w:before="80" w:line="240" w:lineRule="exact"/>
              <w:ind w:firstLine="0"/>
              <w:rPr>
                <w:sz w:val="20"/>
                <w:szCs w:val="20"/>
              </w:rPr>
            </w:pPr>
            <w:r w:rsidRPr="00BC1A76">
              <w:rPr>
                <w:sz w:val="20"/>
                <w:szCs w:val="20"/>
              </w:rPr>
              <w:t>8</w:t>
            </w:r>
          </w:p>
        </w:tc>
        <w:tc>
          <w:tcPr>
            <w:tcW w:w="5391" w:type="dxa"/>
            <w:gridSpan w:val="2"/>
            <w:tcBorders>
              <w:top w:val="nil"/>
              <w:left w:val="nil"/>
              <w:bottom w:val="nil"/>
              <w:right w:val="nil"/>
            </w:tcBorders>
            <w:shd w:val="clear" w:color="auto" w:fill="auto"/>
            <w:hideMark/>
          </w:tcPr>
          <w:p w:rsidRPr="00BC1A76" w:rsidR="00086D05" w:rsidP="009E26FC" w:rsidRDefault="00086D05" w14:paraId="57278BE2" w14:textId="77777777">
            <w:pPr>
              <w:tabs>
                <w:tab w:val="clear" w:pos="284"/>
              </w:tabs>
              <w:spacing w:before="80" w:line="240" w:lineRule="exact"/>
              <w:ind w:firstLine="0"/>
              <w:rPr>
                <w:sz w:val="20"/>
                <w:szCs w:val="20"/>
              </w:rPr>
            </w:pPr>
            <w:r w:rsidRPr="00BC1A76">
              <w:rPr>
                <w:sz w:val="20"/>
                <w:szCs w:val="20"/>
              </w:rPr>
              <w:t>Migration</w:t>
            </w:r>
          </w:p>
        </w:tc>
        <w:tc>
          <w:tcPr>
            <w:tcW w:w="1207" w:type="dxa"/>
            <w:tcBorders>
              <w:top w:val="nil"/>
              <w:left w:val="nil"/>
              <w:bottom w:val="nil"/>
              <w:right w:val="nil"/>
            </w:tcBorders>
            <w:shd w:val="clear" w:color="auto" w:fill="auto"/>
            <w:noWrap/>
            <w:vAlign w:val="bottom"/>
            <w:hideMark/>
          </w:tcPr>
          <w:p w:rsidRPr="00BC1A76" w:rsidR="00086D05" w:rsidP="009E26FC" w:rsidRDefault="00086D05" w14:paraId="232E3C30" w14:textId="5EFE8605">
            <w:pPr>
              <w:tabs>
                <w:tab w:val="clear" w:pos="284"/>
              </w:tabs>
              <w:spacing w:before="80" w:line="240" w:lineRule="exact"/>
              <w:ind w:firstLine="0"/>
              <w:jc w:val="right"/>
              <w:rPr>
                <w:sz w:val="20"/>
                <w:szCs w:val="20"/>
              </w:rPr>
            </w:pPr>
            <w:r w:rsidRPr="00BC1A76">
              <w:rPr>
                <w:sz w:val="20"/>
                <w:szCs w:val="20"/>
              </w:rPr>
              <w:t>−1</w:t>
            </w:r>
            <w:r w:rsidR="00730EC5">
              <w:rPr>
                <w:sz w:val="20"/>
                <w:szCs w:val="20"/>
              </w:rPr>
              <w:t> </w:t>
            </w:r>
            <w:r w:rsidRPr="00BC1A76">
              <w:rPr>
                <w:sz w:val="20"/>
                <w:szCs w:val="20"/>
              </w:rPr>
              <w:t>564</w:t>
            </w:r>
          </w:p>
        </w:tc>
        <w:tc>
          <w:tcPr>
            <w:tcW w:w="1182" w:type="dxa"/>
            <w:tcBorders>
              <w:top w:val="nil"/>
              <w:left w:val="nil"/>
              <w:bottom w:val="nil"/>
              <w:right w:val="nil"/>
            </w:tcBorders>
            <w:shd w:val="clear" w:color="auto" w:fill="auto"/>
            <w:noWrap/>
            <w:tcMar>
              <w:right w:w="28" w:type="dxa"/>
            </w:tcMar>
            <w:vAlign w:val="bottom"/>
            <w:hideMark/>
          </w:tcPr>
          <w:p w:rsidRPr="00BC1A76" w:rsidR="00086D05" w:rsidP="009E26FC" w:rsidRDefault="00086D05" w14:paraId="3FC7C42C" w14:textId="77777777">
            <w:pPr>
              <w:tabs>
                <w:tab w:val="clear" w:pos="284"/>
              </w:tabs>
              <w:spacing w:before="80" w:line="240" w:lineRule="exact"/>
              <w:ind w:firstLine="0"/>
              <w:jc w:val="right"/>
              <w:rPr>
                <w:sz w:val="20"/>
                <w:szCs w:val="20"/>
              </w:rPr>
            </w:pPr>
            <w:r w:rsidRPr="00BC1A76">
              <w:rPr>
                <w:sz w:val="20"/>
                <w:szCs w:val="20"/>
              </w:rPr>
              <w:t>−2 073</w:t>
            </w:r>
          </w:p>
        </w:tc>
      </w:tr>
      <w:tr w:rsidRPr="00BC1A76" w:rsidR="00086D05" w:rsidTr="009E26FC" w14:paraId="1E10F733" w14:textId="77777777">
        <w:trPr>
          <w:trHeight w:val="255"/>
        </w:trPr>
        <w:tc>
          <w:tcPr>
            <w:tcW w:w="725" w:type="dxa"/>
            <w:tcBorders>
              <w:top w:val="nil"/>
              <w:left w:val="nil"/>
              <w:bottom w:val="nil"/>
              <w:right w:val="nil"/>
            </w:tcBorders>
            <w:shd w:val="clear" w:color="auto" w:fill="auto"/>
            <w:noWrap/>
            <w:tcMar>
              <w:left w:w="28" w:type="dxa"/>
            </w:tcMar>
            <w:hideMark/>
          </w:tcPr>
          <w:p w:rsidRPr="00BC1A76" w:rsidR="00086D05" w:rsidP="009E26FC" w:rsidRDefault="00086D05" w14:paraId="1C818481" w14:textId="77777777">
            <w:pPr>
              <w:tabs>
                <w:tab w:val="clear" w:pos="284"/>
              </w:tabs>
              <w:spacing w:before="80" w:line="240" w:lineRule="exact"/>
              <w:ind w:firstLine="0"/>
              <w:rPr>
                <w:sz w:val="20"/>
                <w:szCs w:val="20"/>
              </w:rPr>
            </w:pPr>
            <w:r w:rsidRPr="00BC1A76">
              <w:rPr>
                <w:sz w:val="20"/>
                <w:szCs w:val="20"/>
              </w:rPr>
              <w:t>9</w:t>
            </w:r>
          </w:p>
        </w:tc>
        <w:tc>
          <w:tcPr>
            <w:tcW w:w="5391" w:type="dxa"/>
            <w:gridSpan w:val="2"/>
            <w:tcBorders>
              <w:top w:val="nil"/>
              <w:left w:val="nil"/>
              <w:bottom w:val="nil"/>
              <w:right w:val="nil"/>
            </w:tcBorders>
            <w:shd w:val="clear" w:color="auto" w:fill="auto"/>
            <w:hideMark/>
          </w:tcPr>
          <w:p w:rsidRPr="00BC1A76" w:rsidR="00086D05" w:rsidP="009E26FC" w:rsidRDefault="00086D05" w14:paraId="2FC5046F" w14:textId="77777777">
            <w:pPr>
              <w:tabs>
                <w:tab w:val="clear" w:pos="284"/>
              </w:tabs>
              <w:spacing w:before="80" w:line="240" w:lineRule="exact"/>
              <w:ind w:firstLine="0"/>
              <w:rPr>
                <w:sz w:val="20"/>
                <w:szCs w:val="20"/>
              </w:rPr>
            </w:pPr>
            <w:r w:rsidRPr="00BC1A76">
              <w:rPr>
                <w:sz w:val="20"/>
                <w:szCs w:val="20"/>
              </w:rPr>
              <w:t>Hälsovård, sjukvård och social omsorg</w:t>
            </w:r>
          </w:p>
        </w:tc>
        <w:tc>
          <w:tcPr>
            <w:tcW w:w="1207" w:type="dxa"/>
            <w:tcBorders>
              <w:top w:val="nil"/>
              <w:left w:val="nil"/>
              <w:bottom w:val="nil"/>
              <w:right w:val="nil"/>
            </w:tcBorders>
            <w:shd w:val="clear" w:color="auto" w:fill="auto"/>
            <w:noWrap/>
            <w:vAlign w:val="bottom"/>
            <w:hideMark/>
          </w:tcPr>
          <w:p w:rsidRPr="00BC1A76" w:rsidR="00086D05" w:rsidP="009E26FC" w:rsidRDefault="00086D05" w14:paraId="3447D950" w14:textId="6F9FA686">
            <w:pPr>
              <w:tabs>
                <w:tab w:val="clear" w:pos="284"/>
              </w:tabs>
              <w:spacing w:before="80" w:line="240" w:lineRule="exact"/>
              <w:ind w:firstLine="0"/>
              <w:jc w:val="right"/>
              <w:rPr>
                <w:sz w:val="20"/>
                <w:szCs w:val="20"/>
              </w:rPr>
            </w:pPr>
            <w:r w:rsidRPr="00BC1A76">
              <w:rPr>
                <w:sz w:val="20"/>
                <w:szCs w:val="20"/>
              </w:rPr>
              <w:t>−6</w:t>
            </w:r>
            <w:r w:rsidR="00730EC5">
              <w:rPr>
                <w:sz w:val="20"/>
                <w:szCs w:val="20"/>
              </w:rPr>
              <w:t> </w:t>
            </w:r>
            <w:r w:rsidR="00D01C3B">
              <w:rPr>
                <w:sz w:val="20"/>
                <w:szCs w:val="20"/>
              </w:rPr>
              <w:t>3</w:t>
            </w:r>
            <w:r w:rsidRPr="00BC1A76">
              <w:rPr>
                <w:sz w:val="20"/>
                <w:szCs w:val="20"/>
              </w:rPr>
              <w:t>14</w:t>
            </w:r>
          </w:p>
        </w:tc>
        <w:tc>
          <w:tcPr>
            <w:tcW w:w="1182" w:type="dxa"/>
            <w:tcBorders>
              <w:top w:val="nil"/>
              <w:left w:val="nil"/>
              <w:bottom w:val="nil"/>
              <w:right w:val="nil"/>
            </w:tcBorders>
            <w:shd w:val="clear" w:color="auto" w:fill="auto"/>
            <w:noWrap/>
            <w:tcMar>
              <w:right w:w="28" w:type="dxa"/>
            </w:tcMar>
            <w:vAlign w:val="bottom"/>
            <w:hideMark/>
          </w:tcPr>
          <w:p w:rsidRPr="00BC1A76" w:rsidR="00086D05" w:rsidP="009E26FC" w:rsidRDefault="00086D05" w14:paraId="43689460" w14:textId="2FCC0CCD">
            <w:pPr>
              <w:tabs>
                <w:tab w:val="clear" w:pos="284"/>
              </w:tabs>
              <w:spacing w:before="80" w:line="240" w:lineRule="exact"/>
              <w:ind w:firstLine="0"/>
              <w:jc w:val="right"/>
              <w:rPr>
                <w:sz w:val="20"/>
                <w:szCs w:val="20"/>
              </w:rPr>
            </w:pPr>
            <w:r w:rsidRPr="00BC1A76">
              <w:rPr>
                <w:sz w:val="20"/>
                <w:szCs w:val="20"/>
              </w:rPr>
              <w:t xml:space="preserve">−4 </w:t>
            </w:r>
            <w:r w:rsidR="00D01C3B">
              <w:rPr>
                <w:sz w:val="20"/>
                <w:szCs w:val="20"/>
              </w:rPr>
              <w:t>8</w:t>
            </w:r>
            <w:r w:rsidRPr="00BC1A76">
              <w:rPr>
                <w:sz w:val="20"/>
                <w:szCs w:val="20"/>
              </w:rPr>
              <w:t>94</w:t>
            </w:r>
          </w:p>
        </w:tc>
      </w:tr>
      <w:tr w:rsidRPr="00BC1A76" w:rsidR="00086D05" w:rsidTr="009E26FC" w14:paraId="3846D14E" w14:textId="77777777">
        <w:trPr>
          <w:trHeight w:val="510"/>
        </w:trPr>
        <w:tc>
          <w:tcPr>
            <w:tcW w:w="725" w:type="dxa"/>
            <w:tcBorders>
              <w:top w:val="nil"/>
              <w:left w:val="nil"/>
              <w:bottom w:val="nil"/>
              <w:right w:val="nil"/>
            </w:tcBorders>
            <w:shd w:val="clear" w:color="auto" w:fill="auto"/>
            <w:noWrap/>
            <w:tcMar>
              <w:left w:w="28" w:type="dxa"/>
            </w:tcMar>
            <w:hideMark/>
          </w:tcPr>
          <w:p w:rsidRPr="00BC1A76" w:rsidR="00086D05" w:rsidP="009E26FC" w:rsidRDefault="00086D05" w14:paraId="0BE82E95" w14:textId="77777777">
            <w:pPr>
              <w:tabs>
                <w:tab w:val="clear" w:pos="284"/>
              </w:tabs>
              <w:spacing w:before="80" w:line="240" w:lineRule="exact"/>
              <w:ind w:firstLine="0"/>
              <w:rPr>
                <w:sz w:val="20"/>
                <w:szCs w:val="20"/>
              </w:rPr>
            </w:pPr>
            <w:r w:rsidRPr="00BC1A76">
              <w:rPr>
                <w:sz w:val="20"/>
                <w:szCs w:val="20"/>
              </w:rPr>
              <w:t>10</w:t>
            </w:r>
          </w:p>
        </w:tc>
        <w:tc>
          <w:tcPr>
            <w:tcW w:w="5391" w:type="dxa"/>
            <w:gridSpan w:val="2"/>
            <w:tcBorders>
              <w:top w:val="nil"/>
              <w:left w:val="nil"/>
              <w:bottom w:val="nil"/>
              <w:right w:val="nil"/>
            </w:tcBorders>
            <w:shd w:val="clear" w:color="auto" w:fill="auto"/>
            <w:hideMark/>
          </w:tcPr>
          <w:p w:rsidRPr="00BC1A76" w:rsidR="00086D05" w:rsidP="009E26FC" w:rsidRDefault="00086D05" w14:paraId="654FAF71" w14:textId="77777777">
            <w:pPr>
              <w:tabs>
                <w:tab w:val="clear" w:pos="284"/>
              </w:tabs>
              <w:spacing w:before="80" w:line="240" w:lineRule="exact"/>
              <w:ind w:firstLine="0"/>
              <w:rPr>
                <w:sz w:val="20"/>
                <w:szCs w:val="20"/>
              </w:rPr>
            </w:pPr>
            <w:r w:rsidRPr="00BC1A76">
              <w:rPr>
                <w:sz w:val="20"/>
                <w:szCs w:val="20"/>
              </w:rPr>
              <w:t>Ekonomisk trygghet vid sjukdom och funktionsnedsättning</w:t>
            </w:r>
          </w:p>
        </w:tc>
        <w:tc>
          <w:tcPr>
            <w:tcW w:w="1207" w:type="dxa"/>
            <w:tcBorders>
              <w:top w:val="nil"/>
              <w:left w:val="nil"/>
              <w:bottom w:val="nil"/>
              <w:right w:val="nil"/>
            </w:tcBorders>
            <w:shd w:val="clear" w:color="auto" w:fill="auto"/>
            <w:noWrap/>
            <w:vAlign w:val="bottom"/>
            <w:hideMark/>
          </w:tcPr>
          <w:p w:rsidRPr="00BC1A76" w:rsidR="00086D05" w:rsidP="009E26FC" w:rsidRDefault="00086D05" w14:paraId="3D0A6D6C" w14:textId="39BF191C">
            <w:pPr>
              <w:tabs>
                <w:tab w:val="clear" w:pos="284"/>
              </w:tabs>
              <w:spacing w:before="80" w:line="240" w:lineRule="exact"/>
              <w:ind w:firstLine="0"/>
              <w:jc w:val="right"/>
              <w:rPr>
                <w:sz w:val="20"/>
                <w:szCs w:val="20"/>
              </w:rPr>
            </w:pPr>
            <w:r w:rsidRPr="00BC1A76">
              <w:rPr>
                <w:sz w:val="20"/>
                <w:szCs w:val="20"/>
              </w:rPr>
              <w:t>−9</w:t>
            </w:r>
            <w:r w:rsidR="00730EC5">
              <w:rPr>
                <w:sz w:val="20"/>
                <w:szCs w:val="20"/>
              </w:rPr>
              <w:t> </w:t>
            </w:r>
            <w:r w:rsidRPr="00BC1A76">
              <w:rPr>
                <w:sz w:val="20"/>
                <w:szCs w:val="20"/>
              </w:rPr>
              <w:t>806</w:t>
            </w:r>
          </w:p>
        </w:tc>
        <w:tc>
          <w:tcPr>
            <w:tcW w:w="1182" w:type="dxa"/>
            <w:tcBorders>
              <w:top w:val="nil"/>
              <w:left w:val="nil"/>
              <w:bottom w:val="nil"/>
              <w:right w:val="nil"/>
            </w:tcBorders>
            <w:shd w:val="clear" w:color="auto" w:fill="auto"/>
            <w:noWrap/>
            <w:tcMar>
              <w:right w:w="28" w:type="dxa"/>
            </w:tcMar>
            <w:vAlign w:val="bottom"/>
            <w:hideMark/>
          </w:tcPr>
          <w:p w:rsidRPr="00BC1A76" w:rsidR="00086D05" w:rsidP="009E26FC" w:rsidRDefault="00086D05" w14:paraId="5414AD3D" w14:textId="77777777">
            <w:pPr>
              <w:tabs>
                <w:tab w:val="clear" w:pos="284"/>
              </w:tabs>
              <w:spacing w:before="80" w:line="240" w:lineRule="exact"/>
              <w:ind w:firstLine="0"/>
              <w:jc w:val="right"/>
              <w:rPr>
                <w:sz w:val="20"/>
                <w:szCs w:val="20"/>
              </w:rPr>
            </w:pPr>
            <w:r w:rsidRPr="00BC1A76">
              <w:rPr>
                <w:sz w:val="20"/>
                <w:szCs w:val="20"/>
              </w:rPr>
              <w:t>−9 706</w:t>
            </w:r>
          </w:p>
        </w:tc>
      </w:tr>
      <w:tr w:rsidRPr="00BC1A76" w:rsidR="00086D05" w:rsidTr="009E26FC" w14:paraId="2079231F" w14:textId="77777777">
        <w:trPr>
          <w:trHeight w:val="255"/>
        </w:trPr>
        <w:tc>
          <w:tcPr>
            <w:tcW w:w="725" w:type="dxa"/>
            <w:tcBorders>
              <w:top w:val="nil"/>
              <w:left w:val="nil"/>
              <w:bottom w:val="nil"/>
              <w:right w:val="nil"/>
            </w:tcBorders>
            <w:shd w:val="clear" w:color="auto" w:fill="auto"/>
            <w:noWrap/>
            <w:tcMar>
              <w:left w:w="28" w:type="dxa"/>
            </w:tcMar>
            <w:hideMark/>
          </w:tcPr>
          <w:p w:rsidRPr="00BC1A76" w:rsidR="00086D05" w:rsidP="009E26FC" w:rsidRDefault="00086D05" w14:paraId="0FD87681" w14:textId="77777777">
            <w:pPr>
              <w:tabs>
                <w:tab w:val="clear" w:pos="284"/>
              </w:tabs>
              <w:spacing w:before="80" w:line="240" w:lineRule="exact"/>
              <w:ind w:firstLine="0"/>
              <w:rPr>
                <w:sz w:val="20"/>
                <w:szCs w:val="20"/>
              </w:rPr>
            </w:pPr>
            <w:r w:rsidRPr="00BC1A76">
              <w:rPr>
                <w:sz w:val="20"/>
                <w:szCs w:val="20"/>
              </w:rPr>
              <w:t>11</w:t>
            </w:r>
          </w:p>
        </w:tc>
        <w:tc>
          <w:tcPr>
            <w:tcW w:w="5391" w:type="dxa"/>
            <w:gridSpan w:val="2"/>
            <w:tcBorders>
              <w:top w:val="nil"/>
              <w:left w:val="nil"/>
              <w:bottom w:val="nil"/>
              <w:right w:val="nil"/>
            </w:tcBorders>
            <w:shd w:val="clear" w:color="auto" w:fill="auto"/>
            <w:hideMark/>
          </w:tcPr>
          <w:p w:rsidRPr="00BC1A76" w:rsidR="00086D05" w:rsidP="009E26FC" w:rsidRDefault="00086D05" w14:paraId="7E46EC2E" w14:textId="77777777">
            <w:pPr>
              <w:tabs>
                <w:tab w:val="clear" w:pos="284"/>
              </w:tabs>
              <w:spacing w:before="80" w:line="240" w:lineRule="exact"/>
              <w:ind w:firstLine="0"/>
              <w:rPr>
                <w:sz w:val="20"/>
                <w:szCs w:val="20"/>
              </w:rPr>
            </w:pPr>
            <w:r w:rsidRPr="00BC1A76">
              <w:rPr>
                <w:sz w:val="20"/>
                <w:szCs w:val="20"/>
              </w:rPr>
              <w:t>Ekonomisk trygghet vid ålderdom</w:t>
            </w:r>
          </w:p>
        </w:tc>
        <w:tc>
          <w:tcPr>
            <w:tcW w:w="1207" w:type="dxa"/>
            <w:tcBorders>
              <w:top w:val="nil"/>
              <w:left w:val="nil"/>
              <w:bottom w:val="nil"/>
              <w:right w:val="nil"/>
            </w:tcBorders>
            <w:shd w:val="clear" w:color="auto" w:fill="auto"/>
            <w:noWrap/>
            <w:vAlign w:val="bottom"/>
            <w:hideMark/>
          </w:tcPr>
          <w:p w:rsidRPr="00BC1A76" w:rsidR="00086D05" w:rsidP="009E26FC" w:rsidRDefault="00086D05" w14:paraId="01DF9F32" w14:textId="77777777">
            <w:pPr>
              <w:tabs>
                <w:tab w:val="clear" w:pos="284"/>
              </w:tabs>
              <w:spacing w:before="80" w:line="240" w:lineRule="exact"/>
              <w:ind w:firstLine="0"/>
              <w:jc w:val="right"/>
              <w:rPr>
                <w:sz w:val="20"/>
                <w:szCs w:val="20"/>
              </w:rPr>
            </w:pPr>
            <w:r w:rsidRPr="00BC1A76">
              <w:rPr>
                <w:sz w:val="20"/>
                <w:szCs w:val="20"/>
              </w:rPr>
              <w:t>−505</w:t>
            </w:r>
          </w:p>
        </w:tc>
        <w:tc>
          <w:tcPr>
            <w:tcW w:w="1182" w:type="dxa"/>
            <w:tcBorders>
              <w:top w:val="nil"/>
              <w:left w:val="nil"/>
              <w:bottom w:val="nil"/>
              <w:right w:val="nil"/>
            </w:tcBorders>
            <w:shd w:val="clear" w:color="auto" w:fill="auto"/>
            <w:noWrap/>
            <w:tcMar>
              <w:right w:w="28" w:type="dxa"/>
            </w:tcMar>
            <w:vAlign w:val="bottom"/>
            <w:hideMark/>
          </w:tcPr>
          <w:p w:rsidRPr="00BC1A76" w:rsidR="00086D05" w:rsidP="009E26FC" w:rsidRDefault="00086D05" w14:paraId="7AEAE5A7" w14:textId="77777777">
            <w:pPr>
              <w:tabs>
                <w:tab w:val="clear" w:pos="284"/>
              </w:tabs>
              <w:spacing w:before="80" w:line="240" w:lineRule="exact"/>
              <w:ind w:firstLine="0"/>
              <w:jc w:val="right"/>
              <w:rPr>
                <w:sz w:val="20"/>
                <w:szCs w:val="20"/>
              </w:rPr>
            </w:pPr>
            <w:r w:rsidRPr="00BC1A76">
              <w:rPr>
                <w:sz w:val="20"/>
                <w:szCs w:val="20"/>
              </w:rPr>
              <w:t>−505</w:t>
            </w:r>
          </w:p>
        </w:tc>
      </w:tr>
      <w:tr w:rsidRPr="00BC1A76" w:rsidR="00086D05" w:rsidTr="009E26FC" w14:paraId="2E0B2B06" w14:textId="77777777">
        <w:trPr>
          <w:trHeight w:val="255"/>
        </w:trPr>
        <w:tc>
          <w:tcPr>
            <w:tcW w:w="725" w:type="dxa"/>
            <w:tcBorders>
              <w:top w:val="nil"/>
              <w:left w:val="nil"/>
              <w:bottom w:val="nil"/>
              <w:right w:val="nil"/>
            </w:tcBorders>
            <w:shd w:val="clear" w:color="auto" w:fill="auto"/>
            <w:noWrap/>
            <w:tcMar>
              <w:left w:w="28" w:type="dxa"/>
            </w:tcMar>
            <w:hideMark/>
          </w:tcPr>
          <w:p w:rsidRPr="00BC1A76" w:rsidR="00086D05" w:rsidP="009E26FC" w:rsidRDefault="00086D05" w14:paraId="62451295" w14:textId="77777777">
            <w:pPr>
              <w:tabs>
                <w:tab w:val="clear" w:pos="284"/>
              </w:tabs>
              <w:spacing w:before="80" w:line="240" w:lineRule="exact"/>
              <w:ind w:firstLine="0"/>
              <w:rPr>
                <w:sz w:val="20"/>
                <w:szCs w:val="20"/>
              </w:rPr>
            </w:pPr>
            <w:r w:rsidRPr="00BC1A76">
              <w:rPr>
                <w:sz w:val="20"/>
                <w:szCs w:val="20"/>
              </w:rPr>
              <w:t>12</w:t>
            </w:r>
          </w:p>
        </w:tc>
        <w:tc>
          <w:tcPr>
            <w:tcW w:w="5391" w:type="dxa"/>
            <w:gridSpan w:val="2"/>
            <w:tcBorders>
              <w:top w:val="nil"/>
              <w:left w:val="nil"/>
              <w:bottom w:val="nil"/>
              <w:right w:val="nil"/>
            </w:tcBorders>
            <w:shd w:val="clear" w:color="auto" w:fill="auto"/>
            <w:hideMark/>
          </w:tcPr>
          <w:p w:rsidRPr="00BC1A76" w:rsidR="00086D05" w:rsidP="009E26FC" w:rsidRDefault="00086D05" w14:paraId="0EE6D26C" w14:textId="77777777">
            <w:pPr>
              <w:tabs>
                <w:tab w:val="clear" w:pos="284"/>
              </w:tabs>
              <w:spacing w:before="80" w:line="240" w:lineRule="exact"/>
              <w:ind w:firstLine="0"/>
              <w:rPr>
                <w:sz w:val="20"/>
                <w:szCs w:val="20"/>
              </w:rPr>
            </w:pPr>
            <w:r w:rsidRPr="00BC1A76">
              <w:rPr>
                <w:sz w:val="20"/>
                <w:szCs w:val="20"/>
              </w:rPr>
              <w:t>Ekonomisk trygghet för familjer och barn</w:t>
            </w:r>
          </w:p>
        </w:tc>
        <w:tc>
          <w:tcPr>
            <w:tcW w:w="1207" w:type="dxa"/>
            <w:tcBorders>
              <w:top w:val="nil"/>
              <w:left w:val="nil"/>
              <w:bottom w:val="nil"/>
              <w:right w:val="nil"/>
            </w:tcBorders>
            <w:shd w:val="clear" w:color="auto" w:fill="auto"/>
            <w:noWrap/>
            <w:vAlign w:val="bottom"/>
            <w:hideMark/>
          </w:tcPr>
          <w:p w:rsidRPr="00BC1A76" w:rsidR="00086D05" w:rsidP="009E26FC" w:rsidRDefault="00086D05" w14:paraId="4823291D" w14:textId="77777777">
            <w:pPr>
              <w:tabs>
                <w:tab w:val="clear" w:pos="284"/>
              </w:tabs>
              <w:spacing w:before="80" w:line="240" w:lineRule="exact"/>
              <w:ind w:firstLine="0"/>
              <w:jc w:val="right"/>
              <w:rPr>
                <w:sz w:val="20"/>
                <w:szCs w:val="20"/>
              </w:rPr>
            </w:pPr>
            <w:r w:rsidRPr="00BC1A76">
              <w:rPr>
                <w:sz w:val="20"/>
                <w:szCs w:val="20"/>
              </w:rPr>
              <w:t>−250</w:t>
            </w:r>
          </w:p>
        </w:tc>
        <w:tc>
          <w:tcPr>
            <w:tcW w:w="1182" w:type="dxa"/>
            <w:tcBorders>
              <w:top w:val="nil"/>
              <w:left w:val="nil"/>
              <w:bottom w:val="nil"/>
              <w:right w:val="nil"/>
            </w:tcBorders>
            <w:shd w:val="clear" w:color="auto" w:fill="auto"/>
            <w:noWrap/>
            <w:tcMar>
              <w:right w:w="28" w:type="dxa"/>
            </w:tcMar>
            <w:vAlign w:val="bottom"/>
            <w:hideMark/>
          </w:tcPr>
          <w:p w:rsidRPr="00BC1A76" w:rsidR="00086D05" w:rsidP="009E26FC" w:rsidRDefault="00086D05" w14:paraId="07ED1A00" w14:textId="77777777">
            <w:pPr>
              <w:tabs>
                <w:tab w:val="clear" w:pos="284"/>
              </w:tabs>
              <w:spacing w:before="80" w:line="240" w:lineRule="exact"/>
              <w:ind w:firstLine="0"/>
              <w:jc w:val="right"/>
              <w:rPr>
                <w:sz w:val="20"/>
                <w:szCs w:val="20"/>
              </w:rPr>
            </w:pPr>
            <w:r w:rsidRPr="00BC1A76">
              <w:rPr>
                <w:sz w:val="20"/>
                <w:szCs w:val="20"/>
              </w:rPr>
              <w:t>−60</w:t>
            </w:r>
          </w:p>
        </w:tc>
      </w:tr>
      <w:tr w:rsidRPr="00BC1A76" w:rsidR="00086D05" w:rsidTr="009E26FC" w14:paraId="7BF7DFC9" w14:textId="77777777">
        <w:trPr>
          <w:trHeight w:val="255"/>
        </w:trPr>
        <w:tc>
          <w:tcPr>
            <w:tcW w:w="725" w:type="dxa"/>
            <w:tcBorders>
              <w:top w:val="nil"/>
              <w:left w:val="nil"/>
              <w:bottom w:val="nil"/>
              <w:right w:val="nil"/>
            </w:tcBorders>
            <w:shd w:val="clear" w:color="auto" w:fill="auto"/>
            <w:noWrap/>
            <w:tcMar>
              <w:left w:w="28" w:type="dxa"/>
            </w:tcMar>
            <w:hideMark/>
          </w:tcPr>
          <w:p w:rsidRPr="00BC1A76" w:rsidR="00086D05" w:rsidP="009E26FC" w:rsidRDefault="00086D05" w14:paraId="7D7E416B" w14:textId="77777777">
            <w:pPr>
              <w:tabs>
                <w:tab w:val="clear" w:pos="284"/>
              </w:tabs>
              <w:spacing w:before="80" w:line="240" w:lineRule="exact"/>
              <w:ind w:firstLine="0"/>
              <w:rPr>
                <w:sz w:val="20"/>
                <w:szCs w:val="20"/>
              </w:rPr>
            </w:pPr>
            <w:r w:rsidRPr="00BC1A76">
              <w:rPr>
                <w:sz w:val="20"/>
                <w:szCs w:val="20"/>
              </w:rPr>
              <w:t>13</w:t>
            </w:r>
          </w:p>
        </w:tc>
        <w:tc>
          <w:tcPr>
            <w:tcW w:w="5391" w:type="dxa"/>
            <w:gridSpan w:val="2"/>
            <w:tcBorders>
              <w:top w:val="nil"/>
              <w:left w:val="nil"/>
              <w:bottom w:val="nil"/>
              <w:right w:val="nil"/>
            </w:tcBorders>
            <w:shd w:val="clear" w:color="auto" w:fill="auto"/>
            <w:hideMark/>
          </w:tcPr>
          <w:p w:rsidRPr="00BC1A76" w:rsidR="00086D05" w:rsidP="009E26FC" w:rsidRDefault="00086D05" w14:paraId="6FA0A792" w14:textId="77777777">
            <w:pPr>
              <w:tabs>
                <w:tab w:val="clear" w:pos="284"/>
              </w:tabs>
              <w:spacing w:before="80" w:line="240" w:lineRule="exact"/>
              <w:ind w:firstLine="0"/>
              <w:rPr>
                <w:sz w:val="20"/>
                <w:szCs w:val="20"/>
              </w:rPr>
            </w:pPr>
            <w:r w:rsidRPr="00BC1A76">
              <w:rPr>
                <w:sz w:val="20"/>
                <w:szCs w:val="20"/>
              </w:rPr>
              <w:t>Jämställdhet och nyanlända invandrares etablering</w:t>
            </w:r>
          </w:p>
        </w:tc>
        <w:tc>
          <w:tcPr>
            <w:tcW w:w="1207" w:type="dxa"/>
            <w:tcBorders>
              <w:top w:val="nil"/>
              <w:left w:val="nil"/>
              <w:bottom w:val="nil"/>
              <w:right w:val="nil"/>
            </w:tcBorders>
            <w:shd w:val="clear" w:color="auto" w:fill="auto"/>
            <w:noWrap/>
            <w:vAlign w:val="bottom"/>
            <w:hideMark/>
          </w:tcPr>
          <w:p w:rsidRPr="00BC1A76" w:rsidR="00086D05" w:rsidP="009E26FC" w:rsidRDefault="00086D05" w14:paraId="01497611" w14:textId="77777777">
            <w:pPr>
              <w:tabs>
                <w:tab w:val="clear" w:pos="284"/>
              </w:tabs>
              <w:spacing w:before="80" w:line="240" w:lineRule="exact"/>
              <w:ind w:firstLine="0"/>
              <w:jc w:val="right"/>
              <w:rPr>
                <w:sz w:val="20"/>
                <w:szCs w:val="20"/>
              </w:rPr>
            </w:pPr>
            <w:r w:rsidRPr="00BC1A76">
              <w:rPr>
                <w:sz w:val="20"/>
                <w:szCs w:val="20"/>
              </w:rPr>
              <w:t>−1 280</w:t>
            </w:r>
          </w:p>
        </w:tc>
        <w:tc>
          <w:tcPr>
            <w:tcW w:w="1182" w:type="dxa"/>
            <w:tcBorders>
              <w:top w:val="nil"/>
              <w:left w:val="nil"/>
              <w:bottom w:val="nil"/>
              <w:right w:val="nil"/>
            </w:tcBorders>
            <w:shd w:val="clear" w:color="auto" w:fill="auto"/>
            <w:noWrap/>
            <w:tcMar>
              <w:right w:w="28" w:type="dxa"/>
            </w:tcMar>
            <w:vAlign w:val="bottom"/>
            <w:hideMark/>
          </w:tcPr>
          <w:p w:rsidRPr="00BC1A76" w:rsidR="00086D05" w:rsidP="009E26FC" w:rsidRDefault="00086D05" w14:paraId="7A431E8C" w14:textId="77777777">
            <w:pPr>
              <w:tabs>
                <w:tab w:val="clear" w:pos="284"/>
              </w:tabs>
              <w:spacing w:before="80" w:line="240" w:lineRule="exact"/>
              <w:ind w:firstLine="0"/>
              <w:jc w:val="right"/>
              <w:rPr>
                <w:sz w:val="20"/>
                <w:szCs w:val="20"/>
              </w:rPr>
            </w:pPr>
            <w:r w:rsidRPr="00BC1A76">
              <w:rPr>
                <w:sz w:val="20"/>
                <w:szCs w:val="20"/>
              </w:rPr>
              <w:t>−1 853</w:t>
            </w:r>
          </w:p>
        </w:tc>
      </w:tr>
      <w:tr w:rsidRPr="00BC1A76" w:rsidR="00086D05" w:rsidTr="009E26FC" w14:paraId="5388E853" w14:textId="77777777">
        <w:trPr>
          <w:trHeight w:val="255"/>
        </w:trPr>
        <w:tc>
          <w:tcPr>
            <w:tcW w:w="725" w:type="dxa"/>
            <w:tcBorders>
              <w:top w:val="nil"/>
              <w:left w:val="nil"/>
              <w:bottom w:val="nil"/>
              <w:right w:val="nil"/>
            </w:tcBorders>
            <w:shd w:val="clear" w:color="auto" w:fill="auto"/>
            <w:noWrap/>
            <w:tcMar>
              <w:left w:w="28" w:type="dxa"/>
            </w:tcMar>
            <w:hideMark/>
          </w:tcPr>
          <w:p w:rsidRPr="00BC1A76" w:rsidR="00086D05" w:rsidP="009E26FC" w:rsidRDefault="00086D05" w14:paraId="6F512238" w14:textId="77777777">
            <w:pPr>
              <w:tabs>
                <w:tab w:val="clear" w:pos="284"/>
              </w:tabs>
              <w:spacing w:before="80" w:line="240" w:lineRule="exact"/>
              <w:ind w:firstLine="0"/>
              <w:rPr>
                <w:sz w:val="20"/>
                <w:szCs w:val="20"/>
              </w:rPr>
            </w:pPr>
            <w:r w:rsidRPr="00BC1A76">
              <w:rPr>
                <w:sz w:val="20"/>
                <w:szCs w:val="20"/>
              </w:rPr>
              <w:t>14</w:t>
            </w:r>
          </w:p>
        </w:tc>
        <w:tc>
          <w:tcPr>
            <w:tcW w:w="5391" w:type="dxa"/>
            <w:gridSpan w:val="2"/>
            <w:tcBorders>
              <w:top w:val="nil"/>
              <w:left w:val="nil"/>
              <w:bottom w:val="nil"/>
              <w:right w:val="nil"/>
            </w:tcBorders>
            <w:shd w:val="clear" w:color="auto" w:fill="auto"/>
            <w:hideMark/>
          </w:tcPr>
          <w:p w:rsidRPr="00BC1A76" w:rsidR="00086D05" w:rsidP="009E26FC" w:rsidRDefault="00086D05" w14:paraId="169AB675" w14:textId="77777777">
            <w:pPr>
              <w:tabs>
                <w:tab w:val="clear" w:pos="284"/>
              </w:tabs>
              <w:spacing w:before="80" w:line="240" w:lineRule="exact"/>
              <w:ind w:firstLine="0"/>
              <w:rPr>
                <w:sz w:val="20"/>
                <w:szCs w:val="20"/>
              </w:rPr>
            </w:pPr>
            <w:r w:rsidRPr="00BC1A76">
              <w:rPr>
                <w:sz w:val="20"/>
                <w:szCs w:val="20"/>
              </w:rPr>
              <w:t>Arbetsmarknad och arbetsliv</w:t>
            </w:r>
          </w:p>
        </w:tc>
        <w:tc>
          <w:tcPr>
            <w:tcW w:w="1207" w:type="dxa"/>
            <w:tcBorders>
              <w:top w:val="nil"/>
              <w:left w:val="nil"/>
              <w:bottom w:val="nil"/>
              <w:right w:val="nil"/>
            </w:tcBorders>
            <w:shd w:val="clear" w:color="auto" w:fill="auto"/>
            <w:noWrap/>
            <w:vAlign w:val="bottom"/>
            <w:hideMark/>
          </w:tcPr>
          <w:p w:rsidRPr="00BC1A76" w:rsidR="00086D05" w:rsidP="009E26FC" w:rsidRDefault="00086D05" w14:paraId="48566093" w14:textId="77777777">
            <w:pPr>
              <w:tabs>
                <w:tab w:val="clear" w:pos="284"/>
              </w:tabs>
              <w:spacing w:before="80" w:line="240" w:lineRule="exact"/>
              <w:ind w:firstLine="0"/>
              <w:jc w:val="right"/>
              <w:rPr>
                <w:sz w:val="20"/>
                <w:szCs w:val="20"/>
              </w:rPr>
            </w:pPr>
            <w:r w:rsidRPr="00BC1A76">
              <w:rPr>
                <w:sz w:val="20"/>
                <w:szCs w:val="20"/>
              </w:rPr>
              <w:t>−4 007</w:t>
            </w:r>
          </w:p>
        </w:tc>
        <w:tc>
          <w:tcPr>
            <w:tcW w:w="1182" w:type="dxa"/>
            <w:tcBorders>
              <w:top w:val="nil"/>
              <w:left w:val="nil"/>
              <w:bottom w:val="nil"/>
              <w:right w:val="nil"/>
            </w:tcBorders>
            <w:shd w:val="clear" w:color="auto" w:fill="auto"/>
            <w:noWrap/>
            <w:tcMar>
              <w:right w:w="28" w:type="dxa"/>
            </w:tcMar>
            <w:vAlign w:val="bottom"/>
            <w:hideMark/>
          </w:tcPr>
          <w:p w:rsidRPr="00BC1A76" w:rsidR="00086D05" w:rsidP="009E26FC" w:rsidRDefault="00086D05" w14:paraId="34C3B87A" w14:textId="77777777">
            <w:pPr>
              <w:tabs>
                <w:tab w:val="clear" w:pos="284"/>
              </w:tabs>
              <w:spacing w:before="80" w:line="240" w:lineRule="exact"/>
              <w:ind w:firstLine="0"/>
              <w:jc w:val="right"/>
              <w:rPr>
                <w:sz w:val="20"/>
                <w:szCs w:val="20"/>
              </w:rPr>
            </w:pPr>
            <w:r w:rsidRPr="00BC1A76">
              <w:rPr>
                <w:sz w:val="20"/>
                <w:szCs w:val="20"/>
              </w:rPr>
              <w:t>−4 810</w:t>
            </w:r>
          </w:p>
        </w:tc>
      </w:tr>
      <w:tr w:rsidRPr="00BC1A76" w:rsidR="00086D05" w:rsidTr="009E26FC" w14:paraId="6CB334F8" w14:textId="77777777">
        <w:trPr>
          <w:trHeight w:val="255"/>
        </w:trPr>
        <w:tc>
          <w:tcPr>
            <w:tcW w:w="725" w:type="dxa"/>
            <w:tcBorders>
              <w:top w:val="nil"/>
              <w:left w:val="nil"/>
              <w:bottom w:val="nil"/>
              <w:right w:val="nil"/>
            </w:tcBorders>
            <w:shd w:val="clear" w:color="auto" w:fill="auto"/>
            <w:noWrap/>
            <w:tcMar>
              <w:left w:w="28" w:type="dxa"/>
            </w:tcMar>
            <w:hideMark/>
          </w:tcPr>
          <w:p w:rsidRPr="00BC1A76" w:rsidR="00086D05" w:rsidP="009E26FC" w:rsidRDefault="00086D05" w14:paraId="4645A759" w14:textId="77777777">
            <w:pPr>
              <w:tabs>
                <w:tab w:val="clear" w:pos="284"/>
              </w:tabs>
              <w:spacing w:before="80" w:line="240" w:lineRule="exact"/>
              <w:ind w:firstLine="0"/>
              <w:rPr>
                <w:sz w:val="20"/>
                <w:szCs w:val="20"/>
              </w:rPr>
            </w:pPr>
            <w:r w:rsidRPr="00BC1A76">
              <w:rPr>
                <w:sz w:val="20"/>
                <w:szCs w:val="20"/>
              </w:rPr>
              <w:t>15</w:t>
            </w:r>
          </w:p>
        </w:tc>
        <w:tc>
          <w:tcPr>
            <w:tcW w:w="5391" w:type="dxa"/>
            <w:gridSpan w:val="2"/>
            <w:tcBorders>
              <w:top w:val="nil"/>
              <w:left w:val="nil"/>
              <w:bottom w:val="nil"/>
              <w:right w:val="nil"/>
            </w:tcBorders>
            <w:shd w:val="clear" w:color="auto" w:fill="auto"/>
            <w:hideMark/>
          </w:tcPr>
          <w:p w:rsidRPr="00BC1A76" w:rsidR="00086D05" w:rsidP="009E26FC" w:rsidRDefault="00086D05" w14:paraId="7931CA16" w14:textId="77777777">
            <w:pPr>
              <w:tabs>
                <w:tab w:val="clear" w:pos="284"/>
              </w:tabs>
              <w:spacing w:before="80" w:line="240" w:lineRule="exact"/>
              <w:ind w:firstLine="0"/>
              <w:rPr>
                <w:sz w:val="20"/>
                <w:szCs w:val="20"/>
              </w:rPr>
            </w:pPr>
            <w:r w:rsidRPr="00BC1A76">
              <w:rPr>
                <w:sz w:val="20"/>
                <w:szCs w:val="20"/>
              </w:rPr>
              <w:t>Studiestöd</w:t>
            </w:r>
          </w:p>
        </w:tc>
        <w:tc>
          <w:tcPr>
            <w:tcW w:w="1207" w:type="dxa"/>
            <w:tcBorders>
              <w:top w:val="nil"/>
              <w:left w:val="nil"/>
              <w:bottom w:val="nil"/>
              <w:right w:val="nil"/>
            </w:tcBorders>
            <w:shd w:val="clear" w:color="auto" w:fill="auto"/>
            <w:noWrap/>
            <w:vAlign w:val="bottom"/>
            <w:hideMark/>
          </w:tcPr>
          <w:p w:rsidRPr="00BC1A76" w:rsidR="00086D05" w:rsidP="009E26FC" w:rsidRDefault="00086D05" w14:paraId="06229625" w14:textId="77777777">
            <w:pPr>
              <w:tabs>
                <w:tab w:val="clear" w:pos="284"/>
              </w:tabs>
              <w:spacing w:before="80" w:line="240" w:lineRule="exact"/>
              <w:ind w:firstLine="0"/>
              <w:jc w:val="right"/>
              <w:rPr>
                <w:sz w:val="20"/>
                <w:szCs w:val="20"/>
              </w:rPr>
            </w:pPr>
            <w:r w:rsidRPr="00BC1A76">
              <w:rPr>
                <w:sz w:val="20"/>
                <w:szCs w:val="20"/>
              </w:rPr>
              <w:t>−58</w:t>
            </w:r>
          </w:p>
        </w:tc>
        <w:tc>
          <w:tcPr>
            <w:tcW w:w="1182" w:type="dxa"/>
            <w:tcBorders>
              <w:top w:val="nil"/>
              <w:left w:val="nil"/>
              <w:bottom w:val="nil"/>
              <w:right w:val="nil"/>
            </w:tcBorders>
            <w:shd w:val="clear" w:color="auto" w:fill="auto"/>
            <w:noWrap/>
            <w:tcMar>
              <w:right w:w="28" w:type="dxa"/>
            </w:tcMar>
            <w:vAlign w:val="bottom"/>
            <w:hideMark/>
          </w:tcPr>
          <w:p w:rsidRPr="00BC1A76" w:rsidR="00086D05" w:rsidP="009E26FC" w:rsidRDefault="00086D05" w14:paraId="77E6CF7F" w14:textId="77777777">
            <w:pPr>
              <w:tabs>
                <w:tab w:val="clear" w:pos="284"/>
              </w:tabs>
              <w:spacing w:before="80" w:line="240" w:lineRule="exact"/>
              <w:ind w:firstLine="0"/>
              <w:jc w:val="right"/>
              <w:rPr>
                <w:sz w:val="20"/>
                <w:szCs w:val="20"/>
              </w:rPr>
            </w:pPr>
            <w:r w:rsidRPr="00BC1A76">
              <w:rPr>
                <w:sz w:val="20"/>
                <w:szCs w:val="20"/>
              </w:rPr>
              <w:t>+92</w:t>
            </w:r>
          </w:p>
        </w:tc>
      </w:tr>
      <w:tr w:rsidRPr="00BC1A76" w:rsidR="00086D05" w:rsidTr="009E26FC" w14:paraId="11999072" w14:textId="77777777">
        <w:trPr>
          <w:trHeight w:val="255"/>
        </w:trPr>
        <w:tc>
          <w:tcPr>
            <w:tcW w:w="725" w:type="dxa"/>
            <w:tcBorders>
              <w:top w:val="nil"/>
              <w:left w:val="nil"/>
              <w:bottom w:val="nil"/>
              <w:right w:val="nil"/>
            </w:tcBorders>
            <w:shd w:val="clear" w:color="auto" w:fill="auto"/>
            <w:noWrap/>
            <w:tcMar>
              <w:left w:w="28" w:type="dxa"/>
            </w:tcMar>
            <w:hideMark/>
          </w:tcPr>
          <w:p w:rsidRPr="00BC1A76" w:rsidR="00086D05" w:rsidP="009E26FC" w:rsidRDefault="00086D05" w14:paraId="3203F56C" w14:textId="77777777">
            <w:pPr>
              <w:tabs>
                <w:tab w:val="clear" w:pos="284"/>
              </w:tabs>
              <w:spacing w:before="80" w:line="240" w:lineRule="exact"/>
              <w:ind w:firstLine="0"/>
              <w:rPr>
                <w:sz w:val="20"/>
                <w:szCs w:val="20"/>
              </w:rPr>
            </w:pPr>
            <w:r w:rsidRPr="00BC1A76">
              <w:rPr>
                <w:sz w:val="20"/>
                <w:szCs w:val="20"/>
              </w:rPr>
              <w:t>16</w:t>
            </w:r>
          </w:p>
        </w:tc>
        <w:tc>
          <w:tcPr>
            <w:tcW w:w="5391" w:type="dxa"/>
            <w:gridSpan w:val="2"/>
            <w:tcBorders>
              <w:top w:val="nil"/>
              <w:left w:val="nil"/>
              <w:bottom w:val="nil"/>
              <w:right w:val="nil"/>
            </w:tcBorders>
            <w:shd w:val="clear" w:color="auto" w:fill="auto"/>
            <w:hideMark/>
          </w:tcPr>
          <w:p w:rsidRPr="00BC1A76" w:rsidR="00086D05" w:rsidP="009E26FC" w:rsidRDefault="00086D05" w14:paraId="5CEAF64A" w14:textId="77777777">
            <w:pPr>
              <w:tabs>
                <w:tab w:val="clear" w:pos="284"/>
              </w:tabs>
              <w:spacing w:before="80" w:line="240" w:lineRule="exact"/>
              <w:ind w:firstLine="0"/>
              <w:rPr>
                <w:sz w:val="20"/>
                <w:szCs w:val="20"/>
              </w:rPr>
            </w:pPr>
            <w:r w:rsidRPr="00BC1A76">
              <w:rPr>
                <w:sz w:val="20"/>
                <w:szCs w:val="20"/>
              </w:rPr>
              <w:t>Utbildning och universitetsforskning</w:t>
            </w:r>
          </w:p>
        </w:tc>
        <w:tc>
          <w:tcPr>
            <w:tcW w:w="1207" w:type="dxa"/>
            <w:tcBorders>
              <w:top w:val="nil"/>
              <w:left w:val="nil"/>
              <w:bottom w:val="nil"/>
              <w:right w:val="nil"/>
            </w:tcBorders>
            <w:shd w:val="clear" w:color="auto" w:fill="auto"/>
            <w:noWrap/>
            <w:vAlign w:val="bottom"/>
            <w:hideMark/>
          </w:tcPr>
          <w:p w:rsidRPr="00BC1A76" w:rsidR="00086D05" w:rsidP="009E26FC" w:rsidRDefault="00086D05" w14:paraId="3CF76EB7" w14:textId="77777777">
            <w:pPr>
              <w:tabs>
                <w:tab w:val="clear" w:pos="284"/>
              </w:tabs>
              <w:spacing w:before="80" w:line="240" w:lineRule="exact"/>
              <w:ind w:firstLine="0"/>
              <w:jc w:val="right"/>
              <w:rPr>
                <w:sz w:val="20"/>
                <w:szCs w:val="20"/>
              </w:rPr>
            </w:pPr>
            <w:r w:rsidRPr="00BC1A76">
              <w:rPr>
                <w:sz w:val="20"/>
                <w:szCs w:val="20"/>
              </w:rPr>
              <w:t>−3 224</w:t>
            </w:r>
          </w:p>
        </w:tc>
        <w:tc>
          <w:tcPr>
            <w:tcW w:w="1182" w:type="dxa"/>
            <w:tcBorders>
              <w:top w:val="nil"/>
              <w:left w:val="nil"/>
              <w:bottom w:val="nil"/>
              <w:right w:val="nil"/>
            </w:tcBorders>
            <w:shd w:val="clear" w:color="auto" w:fill="auto"/>
            <w:noWrap/>
            <w:tcMar>
              <w:right w:w="28" w:type="dxa"/>
            </w:tcMar>
            <w:vAlign w:val="bottom"/>
            <w:hideMark/>
          </w:tcPr>
          <w:p w:rsidRPr="00BC1A76" w:rsidR="00086D05" w:rsidP="009E26FC" w:rsidRDefault="00086D05" w14:paraId="7B5F49A7" w14:textId="77777777">
            <w:pPr>
              <w:tabs>
                <w:tab w:val="clear" w:pos="284"/>
              </w:tabs>
              <w:spacing w:before="80" w:line="240" w:lineRule="exact"/>
              <w:ind w:firstLine="0"/>
              <w:jc w:val="right"/>
              <w:rPr>
                <w:sz w:val="20"/>
                <w:szCs w:val="20"/>
              </w:rPr>
            </w:pPr>
            <w:r w:rsidRPr="00BC1A76">
              <w:rPr>
                <w:sz w:val="20"/>
                <w:szCs w:val="20"/>
              </w:rPr>
              <w:t>−3 224</w:t>
            </w:r>
          </w:p>
        </w:tc>
      </w:tr>
      <w:tr w:rsidRPr="00BC1A76" w:rsidR="00086D05" w:rsidTr="009E26FC" w14:paraId="5C2A333F" w14:textId="77777777">
        <w:trPr>
          <w:trHeight w:val="255"/>
        </w:trPr>
        <w:tc>
          <w:tcPr>
            <w:tcW w:w="725" w:type="dxa"/>
            <w:tcBorders>
              <w:top w:val="nil"/>
              <w:left w:val="nil"/>
              <w:bottom w:val="nil"/>
              <w:right w:val="nil"/>
            </w:tcBorders>
            <w:shd w:val="clear" w:color="auto" w:fill="auto"/>
            <w:noWrap/>
            <w:tcMar>
              <w:left w:w="28" w:type="dxa"/>
            </w:tcMar>
            <w:hideMark/>
          </w:tcPr>
          <w:p w:rsidRPr="00BC1A76" w:rsidR="00086D05" w:rsidP="009E26FC" w:rsidRDefault="00086D05" w14:paraId="4B4713CB" w14:textId="77777777">
            <w:pPr>
              <w:tabs>
                <w:tab w:val="clear" w:pos="284"/>
              </w:tabs>
              <w:spacing w:before="80" w:line="240" w:lineRule="exact"/>
              <w:ind w:firstLine="0"/>
              <w:rPr>
                <w:sz w:val="20"/>
                <w:szCs w:val="20"/>
              </w:rPr>
            </w:pPr>
            <w:r w:rsidRPr="00BC1A76">
              <w:rPr>
                <w:sz w:val="20"/>
                <w:szCs w:val="20"/>
              </w:rPr>
              <w:t>17</w:t>
            </w:r>
          </w:p>
        </w:tc>
        <w:tc>
          <w:tcPr>
            <w:tcW w:w="5391" w:type="dxa"/>
            <w:gridSpan w:val="2"/>
            <w:tcBorders>
              <w:top w:val="nil"/>
              <w:left w:val="nil"/>
              <w:bottom w:val="nil"/>
              <w:right w:val="nil"/>
            </w:tcBorders>
            <w:shd w:val="clear" w:color="auto" w:fill="auto"/>
            <w:hideMark/>
          </w:tcPr>
          <w:p w:rsidRPr="00BC1A76" w:rsidR="00086D05" w:rsidP="009E26FC" w:rsidRDefault="00086D05" w14:paraId="00CF3D4C" w14:textId="77777777">
            <w:pPr>
              <w:tabs>
                <w:tab w:val="clear" w:pos="284"/>
              </w:tabs>
              <w:spacing w:before="80" w:line="240" w:lineRule="exact"/>
              <w:ind w:firstLine="0"/>
              <w:rPr>
                <w:sz w:val="20"/>
                <w:szCs w:val="20"/>
              </w:rPr>
            </w:pPr>
            <w:r w:rsidRPr="00BC1A76">
              <w:rPr>
                <w:sz w:val="20"/>
                <w:szCs w:val="20"/>
              </w:rPr>
              <w:t>Kultur, medier, trossamfund och fritid</w:t>
            </w:r>
          </w:p>
        </w:tc>
        <w:tc>
          <w:tcPr>
            <w:tcW w:w="1207" w:type="dxa"/>
            <w:tcBorders>
              <w:top w:val="nil"/>
              <w:left w:val="nil"/>
              <w:bottom w:val="nil"/>
              <w:right w:val="nil"/>
            </w:tcBorders>
            <w:shd w:val="clear" w:color="auto" w:fill="auto"/>
            <w:noWrap/>
            <w:vAlign w:val="bottom"/>
            <w:hideMark/>
          </w:tcPr>
          <w:p w:rsidRPr="00BC1A76" w:rsidR="00086D05" w:rsidP="009E26FC" w:rsidRDefault="00730EC5" w14:paraId="296F4B53" w14:textId="21F72500">
            <w:pPr>
              <w:tabs>
                <w:tab w:val="clear" w:pos="284"/>
              </w:tabs>
              <w:spacing w:before="80" w:line="240" w:lineRule="exact"/>
              <w:ind w:firstLine="0"/>
              <w:jc w:val="right"/>
              <w:rPr>
                <w:sz w:val="20"/>
                <w:szCs w:val="20"/>
              </w:rPr>
            </w:pPr>
            <w:r>
              <w:rPr>
                <w:rFonts w:cstheme="minorHAnsi"/>
                <w:sz w:val="20"/>
                <w:szCs w:val="20"/>
              </w:rPr>
              <w:t>±</w:t>
            </w:r>
            <w:r w:rsidRPr="00BC1A76" w:rsidR="00086D05">
              <w:rPr>
                <w:sz w:val="20"/>
                <w:szCs w:val="20"/>
              </w:rPr>
              <w:t>0</w:t>
            </w:r>
          </w:p>
        </w:tc>
        <w:tc>
          <w:tcPr>
            <w:tcW w:w="1182" w:type="dxa"/>
            <w:tcBorders>
              <w:top w:val="nil"/>
              <w:left w:val="nil"/>
              <w:bottom w:val="nil"/>
              <w:right w:val="nil"/>
            </w:tcBorders>
            <w:shd w:val="clear" w:color="auto" w:fill="auto"/>
            <w:noWrap/>
            <w:tcMar>
              <w:right w:w="28" w:type="dxa"/>
            </w:tcMar>
            <w:vAlign w:val="bottom"/>
            <w:hideMark/>
          </w:tcPr>
          <w:p w:rsidRPr="00BC1A76" w:rsidR="00086D05" w:rsidP="009E26FC" w:rsidRDefault="00086D05" w14:paraId="2DA98A45" w14:textId="77777777">
            <w:pPr>
              <w:tabs>
                <w:tab w:val="clear" w:pos="284"/>
              </w:tabs>
              <w:spacing w:before="80" w:line="240" w:lineRule="exact"/>
              <w:ind w:firstLine="0"/>
              <w:jc w:val="right"/>
              <w:rPr>
                <w:sz w:val="20"/>
                <w:szCs w:val="20"/>
              </w:rPr>
            </w:pPr>
            <w:r w:rsidRPr="00BC1A76">
              <w:rPr>
                <w:sz w:val="20"/>
                <w:szCs w:val="20"/>
              </w:rPr>
              <w:t>+20</w:t>
            </w:r>
          </w:p>
        </w:tc>
      </w:tr>
      <w:tr w:rsidRPr="00BC1A76" w:rsidR="00086D05" w:rsidTr="009E26FC" w14:paraId="48B181B7" w14:textId="77777777">
        <w:trPr>
          <w:trHeight w:val="510"/>
        </w:trPr>
        <w:tc>
          <w:tcPr>
            <w:tcW w:w="725" w:type="dxa"/>
            <w:tcBorders>
              <w:top w:val="nil"/>
              <w:left w:val="nil"/>
              <w:bottom w:val="nil"/>
              <w:right w:val="nil"/>
            </w:tcBorders>
            <w:shd w:val="clear" w:color="auto" w:fill="auto"/>
            <w:noWrap/>
            <w:tcMar>
              <w:left w:w="28" w:type="dxa"/>
            </w:tcMar>
            <w:hideMark/>
          </w:tcPr>
          <w:p w:rsidRPr="00BC1A76" w:rsidR="00086D05" w:rsidP="009E26FC" w:rsidRDefault="00086D05" w14:paraId="59FCE698" w14:textId="77777777">
            <w:pPr>
              <w:tabs>
                <w:tab w:val="clear" w:pos="284"/>
              </w:tabs>
              <w:spacing w:before="80" w:line="240" w:lineRule="exact"/>
              <w:ind w:firstLine="0"/>
              <w:rPr>
                <w:sz w:val="20"/>
                <w:szCs w:val="20"/>
              </w:rPr>
            </w:pPr>
            <w:r w:rsidRPr="00BC1A76">
              <w:rPr>
                <w:sz w:val="20"/>
                <w:szCs w:val="20"/>
              </w:rPr>
              <w:t>18</w:t>
            </w:r>
          </w:p>
        </w:tc>
        <w:tc>
          <w:tcPr>
            <w:tcW w:w="5391" w:type="dxa"/>
            <w:gridSpan w:val="2"/>
            <w:tcBorders>
              <w:top w:val="nil"/>
              <w:left w:val="nil"/>
              <w:bottom w:val="nil"/>
              <w:right w:val="nil"/>
            </w:tcBorders>
            <w:shd w:val="clear" w:color="auto" w:fill="auto"/>
            <w:hideMark/>
          </w:tcPr>
          <w:p w:rsidRPr="00BC1A76" w:rsidR="00086D05" w:rsidP="009E26FC" w:rsidRDefault="00086D05" w14:paraId="56272A30" w14:textId="77777777">
            <w:pPr>
              <w:tabs>
                <w:tab w:val="clear" w:pos="284"/>
              </w:tabs>
              <w:spacing w:before="80" w:line="240" w:lineRule="exact"/>
              <w:ind w:firstLine="0"/>
              <w:rPr>
                <w:sz w:val="20"/>
                <w:szCs w:val="20"/>
              </w:rPr>
            </w:pPr>
            <w:r w:rsidRPr="00BC1A76">
              <w:rPr>
                <w:sz w:val="20"/>
                <w:szCs w:val="20"/>
              </w:rPr>
              <w:t>Samhällsplanering, bostadsförsörjning och byggande samt konsumentpolitik</w:t>
            </w:r>
          </w:p>
        </w:tc>
        <w:tc>
          <w:tcPr>
            <w:tcW w:w="1207" w:type="dxa"/>
            <w:tcBorders>
              <w:top w:val="nil"/>
              <w:left w:val="nil"/>
              <w:bottom w:val="nil"/>
              <w:right w:val="nil"/>
            </w:tcBorders>
            <w:shd w:val="clear" w:color="auto" w:fill="auto"/>
            <w:noWrap/>
            <w:vAlign w:val="bottom"/>
            <w:hideMark/>
          </w:tcPr>
          <w:p w:rsidRPr="00BC1A76" w:rsidR="00086D05" w:rsidP="009E26FC" w:rsidRDefault="00086D05" w14:paraId="378A4C87" w14:textId="77777777">
            <w:pPr>
              <w:tabs>
                <w:tab w:val="clear" w:pos="284"/>
              </w:tabs>
              <w:spacing w:before="80" w:line="240" w:lineRule="exact"/>
              <w:ind w:firstLine="0"/>
              <w:jc w:val="right"/>
              <w:rPr>
                <w:sz w:val="20"/>
                <w:szCs w:val="20"/>
              </w:rPr>
            </w:pPr>
            <w:r w:rsidRPr="00BC1A76">
              <w:rPr>
                <w:sz w:val="20"/>
                <w:szCs w:val="20"/>
              </w:rPr>
              <w:t>−3 210</w:t>
            </w:r>
          </w:p>
        </w:tc>
        <w:tc>
          <w:tcPr>
            <w:tcW w:w="1182" w:type="dxa"/>
            <w:tcBorders>
              <w:top w:val="nil"/>
              <w:left w:val="nil"/>
              <w:bottom w:val="nil"/>
              <w:right w:val="nil"/>
            </w:tcBorders>
            <w:shd w:val="clear" w:color="auto" w:fill="auto"/>
            <w:noWrap/>
            <w:tcMar>
              <w:right w:w="28" w:type="dxa"/>
            </w:tcMar>
            <w:vAlign w:val="bottom"/>
            <w:hideMark/>
          </w:tcPr>
          <w:p w:rsidRPr="00BC1A76" w:rsidR="00086D05" w:rsidP="009E26FC" w:rsidRDefault="00086D05" w14:paraId="4FA6AFC2" w14:textId="77777777">
            <w:pPr>
              <w:tabs>
                <w:tab w:val="clear" w:pos="284"/>
              </w:tabs>
              <w:spacing w:before="80" w:line="240" w:lineRule="exact"/>
              <w:ind w:firstLine="0"/>
              <w:jc w:val="right"/>
              <w:rPr>
                <w:sz w:val="20"/>
                <w:szCs w:val="20"/>
              </w:rPr>
            </w:pPr>
            <w:r w:rsidRPr="00BC1A76">
              <w:rPr>
                <w:sz w:val="20"/>
                <w:szCs w:val="20"/>
              </w:rPr>
              <w:t>−2 960</w:t>
            </w:r>
          </w:p>
        </w:tc>
      </w:tr>
      <w:tr w:rsidRPr="00BC1A76" w:rsidR="00086D05" w:rsidTr="009E26FC" w14:paraId="2A04AC00" w14:textId="77777777">
        <w:trPr>
          <w:trHeight w:val="255"/>
        </w:trPr>
        <w:tc>
          <w:tcPr>
            <w:tcW w:w="725" w:type="dxa"/>
            <w:tcBorders>
              <w:top w:val="nil"/>
              <w:left w:val="nil"/>
              <w:bottom w:val="nil"/>
              <w:right w:val="nil"/>
            </w:tcBorders>
            <w:shd w:val="clear" w:color="auto" w:fill="auto"/>
            <w:noWrap/>
            <w:tcMar>
              <w:left w:w="28" w:type="dxa"/>
            </w:tcMar>
            <w:hideMark/>
          </w:tcPr>
          <w:p w:rsidRPr="00BC1A76" w:rsidR="00086D05" w:rsidP="009E26FC" w:rsidRDefault="00086D05" w14:paraId="5CCA13F5" w14:textId="77777777">
            <w:pPr>
              <w:tabs>
                <w:tab w:val="clear" w:pos="284"/>
              </w:tabs>
              <w:spacing w:before="80" w:line="240" w:lineRule="exact"/>
              <w:ind w:firstLine="0"/>
              <w:rPr>
                <w:sz w:val="20"/>
                <w:szCs w:val="20"/>
              </w:rPr>
            </w:pPr>
            <w:r w:rsidRPr="00BC1A76">
              <w:rPr>
                <w:sz w:val="20"/>
                <w:szCs w:val="20"/>
              </w:rPr>
              <w:t>19</w:t>
            </w:r>
          </w:p>
        </w:tc>
        <w:tc>
          <w:tcPr>
            <w:tcW w:w="5391" w:type="dxa"/>
            <w:gridSpan w:val="2"/>
            <w:tcBorders>
              <w:top w:val="nil"/>
              <w:left w:val="nil"/>
              <w:bottom w:val="nil"/>
              <w:right w:val="nil"/>
            </w:tcBorders>
            <w:shd w:val="clear" w:color="auto" w:fill="auto"/>
            <w:hideMark/>
          </w:tcPr>
          <w:p w:rsidRPr="00BC1A76" w:rsidR="00086D05" w:rsidP="009E26FC" w:rsidRDefault="00086D05" w14:paraId="4F6C8CF9" w14:textId="77777777">
            <w:pPr>
              <w:tabs>
                <w:tab w:val="clear" w:pos="284"/>
              </w:tabs>
              <w:spacing w:before="80" w:line="240" w:lineRule="exact"/>
              <w:ind w:firstLine="0"/>
              <w:rPr>
                <w:sz w:val="20"/>
                <w:szCs w:val="20"/>
              </w:rPr>
            </w:pPr>
            <w:r w:rsidRPr="00BC1A76">
              <w:rPr>
                <w:sz w:val="20"/>
                <w:szCs w:val="20"/>
              </w:rPr>
              <w:t>Regional tillväxt</w:t>
            </w:r>
          </w:p>
        </w:tc>
        <w:tc>
          <w:tcPr>
            <w:tcW w:w="1207" w:type="dxa"/>
            <w:tcBorders>
              <w:top w:val="nil"/>
              <w:left w:val="nil"/>
              <w:bottom w:val="nil"/>
              <w:right w:val="nil"/>
            </w:tcBorders>
            <w:shd w:val="clear" w:color="auto" w:fill="auto"/>
            <w:noWrap/>
            <w:vAlign w:val="bottom"/>
            <w:hideMark/>
          </w:tcPr>
          <w:p w:rsidRPr="00BC1A76" w:rsidR="00086D05" w:rsidP="009E26FC" w:rsidRDefault="00086D05" w14:paraId="126906AC" w14:textId="77777777">
            <w:pPr>
              <w:tabs>
                <w:tab w:val="clear" w:pos="284"/>
              </w:tabs>
              <w:spacing w:before="80" w:line="240" w:lineRule="exact"/>
              <w:ind w:firstLine="0"/>
              <w:jc w:val="right"/>
              <w:rPr>
                <w:sz w:val="20"/>
                <w:szCs w:val="20"/>
              </w:rPr>
            </w:pPr>
            <w:r w:rsidRPr="00BC1A76">
              <w:rPr>
                <w:sz w:val="20"/>
                <w:szCs w:val="20"/>
              </w:rPr>
              <w:t>±0</w:t>
            </w:r>
          </w:p>
        </w:tc>
        <w:tc>
          <w:tcPr>
            <w:tcW w:w="1182" w:type="dxa"/>
            <w:tcBorders>
              <w:top w:val="nil"/>
              <w:left w:val="nil"/>
              <w:bottom w:val="nil"/>
              <w:right w:val="nil"/>
            </w:tcBorders>
            <w:shd w:val="clear" w:color="auto" w:fill="auto"/>
            <w:noWrap/>
            <w:tcMar>
              <w:right w:w="28" w:type="dxa"/>
            </w:tcMar>
            <w:vAlign w:val="bottom"/>
            <w:hideMark/>
          </w:tcPr>
          <w:p w:rsidRPr="00BC1A76" w:rsidR="00086D05" w:rsidP="009E26FC" w:rsidRDefault="00086D05" w14:paraId="6231C2A2" w14:textId="77777777">
            <w:pPr>
              <w:tabs>
                <w:tab w:val="clear" w:pos="284"/>
              </w:tabs>
              <w:spacing w:before="80" w:line="240" w:lineRule="exact"/>
              <w:ind w:firstLine="0"/>
              <w:jc w:val="right"/>
              <w:rPr>
                <w:sz w:val="20"/>
                <w:szCs w:val="20"/>
              </w:rPr>
            </w:pPr>
            <w:r w:rsidRPr="00BC1A76">
              <w:rPr>
                <w:sz w:val="20"/>
                <w:szCs w:val="20"/>
              </w:rPr>
              <w:t>±0</w:t>
            </w:r>
          </w:p>
        </w:tc>
      </w:tr>
      <w:tr w:rsidRPr="00BC1A76" w:rsidR="00086D05" w:rsidTr="009E26FC" w14:paraId="0ECD8642" w14:textId="77777777">
        <w:trPr>
          <w:trHeight w:val="255"/>
        </w:trPr>
        <w:tc>
          <w:tcPr>
            <w:tcW w:w="725" w:type="dxa"/>
            <w:tcBorders>
              <w:top w:val="nil"/>
              <w:left w:val="nil"/>
              <w:bottom w:val="nil"/>
              <w:right w:val="nil"/>
            </w:tcBorders>
            <w:shd w:val="clear" w:color="auto" w:fill="auto"/>
            <w:noWrap/>
            <w:tcMar>
              <w:left w:w="28" w:type="dxa"/>
            </w:tcMar>
            <w:hideMark/>
          </w:tcPr>
          <w:p w:rsidRPr="00BC1A76" w:rsidR="00086D05" w:rsidP="009E26FC" w:rsidRDefault="00086D05" w14:paraId="10474C1A" w14:textId="77777777">
            <w:pPr>
              <w:tabs>
                <w:tab w:val="clear" w:pos="284"/>
              </w:tabs>
              <w:spacing w:before="80" w:line="240" w:lineRule="exact"/>
              <w:ind w:firstLine="0"/>
              <w:rPr>
                <w:sz w:val="20"/>
                <w:szCs w:val="20"/>
              </w:rPr>
            </w:pPr>
            <w:r w:rsidRPr="00BC1A76">
              <w:rPr>
                <w:sz w:val="20"/>
                <w:szCs w:val="20"/>
              </w:rPr>
              <w:t>20</w:t>
            </w:r>
          </w:p>
        </w:tc>
        <w:tc>
          <w:tcPr>
            <w:tcW w:w="5391" w:type="dxa"/>
            <w:gridSpan w:val="2"/>
            <w:tcBorders>
              <w:top w:val="nil"/>
              <w:left w:val="nil"/>
              <w:bottom w:val="nil"/>
              <w:right w:val="nil"/>
            </w:tcBorders>
            <w:shd w:val="clear" w:color="auto" w:fill="auto"/>
            <w:hideMark/>
          </w:tcPr>
          <w:p w:rsidRPr="00BC1A76" w:rsidR="00086D05" w:rsidP="009E26FC" w:rsidRDefault="00086D05" w14:paraId="1A3F3B98" w14:textId="77777777">
            <w:pPr>
              <w:tabs>
                <w:tab w:val="clear" w:pos="284"/>
              </w:tabs>
              <w:spacing w:before="80" w:line="240" w:lineRule="exact"/>
              <w:ind w:firstLine="0"/>
              <w:rPr>
                <w:sz w:val="20"/>
                <w:szCs w:val="20"/>
              </w:rPr>
            </w:pPr>
            <w:r w:rsidRPr="00BC1A76">
              <w:rPr>
                <w:sz w:val="20"/>
                <w:szCs w:val="20"/>
              </w:rPr>
              <w:t>Allmän miljö- och naturvård</w:t>
            </w:r>
          </w:p>
        </w:tc>
        <w:tc>
          <w:tcPr>
            <w:tcW w:w="1207" w:type="dxa"/>
            <w:tcBorders>
              <w:top w:val="nil"/>
              <w:left w:val="nil"/>
              <w:bottom w:val="nil"/>
              <w:right w:val="nil"/>
            </w:tcBorders>
            <w:shd w:val="clear" w:color="auto" w:fill="auto"/>
            <w:noWrap/>
            <w:vAlign w:val="bottom"/>
            <w:hideMark/>
          </w:tcPr>
          <w:p w:rsidRPr="00BC1A76" w:rsidR="00086D05" w:rsidP="009E26FC" w:rsidRDefault="00086D05" w14:paraId="06DDE7E6" w14:textId="77777777">
            <w:pPr>
              <w:tabs>
                <w:tab w:val="clear" w:pos="284"/>
              </w:tabs>
              <w:spacing w:before="80" w:line="240" w:lineRule="exact"/>
              <w:ind w:firstLine="0"/>
              <w:jc w:val="right"/>
              <w:rPr>
                <w:sz w:val="20"/>
                <w:szCs w:val="20"/>
              </w:rPr>
            </w:pPr>
            <w:r w:rsidRPr="00BC1A76">
              <w:rPr>
                <w:sz w:val="20"/>
                <w:szCs w:val="20"/>
              </w:rPr>
              <w:t>+228</w:t>
            </w:r>
          </w:p>
        </w:tc>
        <w:tc>
          <w:tcPr>
            <w:tcW w:w="1182" w:type="dxa"/>
            <w:tcBorders>
              <w:top w:val="nil"/>
              <w:left w:val="nil"/>
              <w:bottom w:val="nil"/>
              <w:right w:val="nil"/>
            </w:tcBorders>
            <w:shd w:val="clear" w:color="auto" w:fill="auto"/>
            <w:noWrap/>
            <w:tcMar>
              <w:right w:w="28" w:type="dxa"/>
            </w:tcMar>
            <w:vAlign w:val="bottom"/>
            <w:hideMark/>
          </w:tcPr>
          <w:p w:rsidRPr="00BC1A76" w:rsidR="00086D05" w:rsidP="009E26FC" w:rsidRDefault="00086D05" w14:paraId="0A162671" w14:textId="77777777">
            <w:pPr>
              <w:tabs>
                <w:tab w:val="clear" w:pos="284"/>
              </w:tabs>
              <w:spacing w:before="80" w:line="240" w:lineRule="exact"/>
              <w:ind w:firstLine="0"/>
              <w:jc w:val="right"/>
              <w:rPr>
                <w:sz w:val="20"/>
                <w:szCs w:val="20"/>
              </w:rPr>
            </w:pPr>
            <w:r w:rsidRPr="00BC1A76">
              <w:rPr>
                <w:sz w:val="20"/>
                <w:szCs w:val="20"/>
              </w:rPr>
              <w:t>+158</w:t>
            </w:r>
          </w:p>
        </w:tc>
      </w:tr>
      <w:tr w:rsidRPr="00BC1A76" w:rsidR="00086D05" w:rsidTr="009E26FC" w14:paraId="25107AE5" w14:textId="77777777">
        <w:trPr>
          <w:trHeight w:val="255"/>
        </w:trPr>
        <w:tc>
          <w:tcPr>
            <w:tcW w:w="725" w:type="dxa"/>
            <w:tcBorders>
              <w:top w:val="nil"/>
              <w:left w:val="nil"/>
              <w:bottom w:val="nil"/>
              <w:right w:val="nil"/>
            </w:tcBorders>
            <w:shd w:val="clear" w:color="auto" w:fill="auto"/>
            <w:noWrap/>
            <w:tcMar>
              <w:left w:w="28" w:type="dxa"/>
            </w:tcMar>
            <w:hideMark/>
          </w:tcPr>
          <w:p w:rsidRPr="00BC1A76" w:rsidR="00086D05" w:rsidP="009E26FC" w:rsidRDefault="00086D05" w14:paraId="7DA45735" w14:textId="77777777">
            <w:pPr>
              <w:tabs>
                <w:tab w:val="clear" w:pos="284"/>
              </w:tabs>
              <w:spacing w:before="80" w:line="240" w:lineRule="exact"/>
              <w:ind w:firstLine="0"/>
              <w:rPr>
                <w:sz w:val="20"/>
                <w:szCs w:val="20"/>
              </w:rPr>
            </w:pPr>
            <w:r w:rsidRPr="00BC1A76">
              <w:rPr>
                <w:sz w:val="20"/>
                <w:szCs w:val="20"/>
              </w:rPr>
              <w:t>21</w:t>
            </w:r>
          </w:p>
        </w:tc>
        <w:tc>
          <w:tcPr>
            <w:tcW w:w="5391" w:type="dxa"/>
            <w:gridSpan w:val="2"/>
            <w:tcBorders>
              <w:top w:val="nil"/>
              <w:left w:val="nil"/>
              <w:bottom w:val="nil"/>
              <w:right w:val="nil"/>
            </w:tcBorders>
            <w:shd w:val="clear" w:color="auto" w:fill="auto"/>
            <w:hideMark/>
          </w:tcPr>
          <w:p w:rsidRPr="00BC1A76" w:rsidR="00086D05" w:rsidP="009E26FC" w:rsidRDefault="00086D05" w14:paraId="24B2862A" w14:textId="77777777">
            <w:pPr>
              <w:tabs>
                <w:tab w:val="clear" w:pos="284"/>
              </w:tabs>
              <w:spacing w:before="80" w:line="240" w:lineRule="exact"/>
              <w:ind w:firstLine="0"/>
              <w:rPr>
                <w:sz w:val="20"/>
                <w:szCs w:val="20"/>
              </w:rPr>
            </w:pPr>
            <w:r w:rsidRPr="00BC1A76">
              <w:rPr>
                <w:sz w:val="20"/>
                <w:szCs w:val="20"/>
              </w:rPr>
              <w:t>Energi</w:t>
            </w:r>
          </w:p>
        </w:tc>
        <w:tc>
          <w:tcPr>
            <w:tcW w:w="1207" w:type="dxa"/>
            <w:tcBorders>
              <w:top w:val="nil"/>
              <w:left w:val="nil"/>
              <w:bottom w:val="nil"/>
              <w:right w:val="nil"/>
            </w:tcBorders>
            <w:shd w:val="clear" w:color="auto" w:fill="auto"/>
            <w:noWrap/>
            <w:vAlign w:val="bottom"/>
            <w:hideMark/>
          </w:tcPr>
          <w:p w:rsidRPr="00BC1A76" w:rsidR="00086D05" w:rsidP="009E26FC" w:rsidRDefault="00086D05" w14:paraId="6FD1C11D" w14:textId="77777777">
            <w:pPr>
              <w:tabs>
                <w:tab w:val="clear" w:pos="284"/>
              </w:tabs>
              <w:spacing w:before="80" w:line="240" w:lineRule="exact"/>
              <w:ind w:firstLine="0"/>
              <w:jc w:val="right"/>
              <w:rPr>
                <w:sz w:val="20"/>
                <w:szCs w:val="20"/>
              </w:rPr>
            </w:pPr>
            <w:r w:rsidRPr="00BC1A76">
              <w:rPr>
                <w:sz w:val="20"/>
                <w:szCs w:val="20"/>
              </w:rPr>
              <w:t>+46</w:t>
            </w:r>
          </w:p>
        </w:tc>
        <w:tc>
          <w:tcPr>
            <w:tcW w:w="1182" w:type="dxa"/>
            <w:tcBorders>
              <w:top w:val="nil"/>
              <w:left w:val="nil"/>
              <w:bottom w:val="nil"/>
              <w:right w:val="nil"/>
            </w:tcBorders>
            <w:shd w:val="clear" w:color="auto" w:fill="auto"/>
            <w:noWrap/>
            <w:tcMar>
              <w:right w:w="28" w:type="dxa"/>
            </w:tcMar>
            <w:vAlign w:val="bottom"/>
            <w:hideMark/>
          </w:tcPr>
          <w:p w:rsidRPr="00BC1A76" w:rsidR="00086D05" w:rsidP="009E26FC" w:rsidRDefault="00086D05" w14:paraId="5CEA56CA" w14:textId="77777777">
            <w:pPr>
              <w:tabs>
                <w:tab w:val="clear" w:pos="284"/>
              </w:tabs>
              <w:spacing w:before="80" w:line="240" w:lineRule="exact"/>
              <w:ind w:firstLine="0"/>
              <w:jc w:val="right"/>
              <w:rPr>
                <w:sz w:val="20"/>
                <w:szCs w:val="20"/>
              </w:rPr>
            </w:pPr>
            <w:r w:rsidRPr="00BC1A76">
              <w:rPr>
                <w:sz w:val="20"/>
                <w:szCs w:val="20"/>
              </w:rPr>
              <w:t>+46</w:t>
            </w:r>
          </w:p>
        </w:tc>
      </w:tr>
      <w:tr w:rsidRPr="00BC1A76" w:rsidR="00086D05" w:rsidTr="009E26FC" w14:paraId="05E59DCE" w14:textId="77777777">
        <w:trPr>
          <w:trHeight w:val="255"/>
        </w:trPr>
        <w:tc>
          <w:tcPr>
            <w:tcW w:w="725" w:type="dxa"/>
            <w:tcBorders>
              <w:top w:val="nil"/>
              <w:left w:val="nil"/>
              <w:bottom w:val="nil"/>
              <w:right w:val="nil"/>
            </w:tcBorders>
            <w:shd w:val="clear" w:color="auto" w:fill="auto"/>
            <w:noWrap/>
            <w:tcMar>
              <w:left w:w="28" w:type="dxa"/>
            </w:tcMar>
            <w:hideMark/>
          </w:tcPr>
          <w:p w:rsidRPr="00BC1A76" w:rsidR="00086D05" w:rsidP="009E26FC" w:rsidRDefault="00086D05" w14:paraId="0447722B" w14:textId="77777777">
            <w:pPr>
              <w:tabs>
                <w:tab w:val="clear" w:pos="284"/>
              </w:tabs>
              <w:spacing w:before="80" w:line="240" w:lineRule="exact"/>
              <w:ind w:firstLine="0"/>
              <w:rPr>
                <w:sz w:val="20"/>
                <w:szCs w:val="20"/>
              </w:rPr>
            </w:pPr>
            <w:r w:rsidRPr="00BC1A76">
              <w:rPr>
                <w:sz w:val="20"/>
                <w:szCs w:val="20"/>
              </w:rPr>
              <w:t>22</w:t>
            </w:r>
          </w:p>
        </w:tc>
        <w:tc>
          <w:tcPr>
            <w:tcW w:w="5391" w:type="dxa"/>
            <w:gridSpan w:val="2"/>
            <w:tcBorders>
              <w:top w:val="nil"/>
              <w:left w:val="nil"/>
              <w:bottom w:val="nil"/>
              <w:right w:val="nil"/>
            </w:tcBorders>
            <w:shd w:val="clear" w:color="auto" w:fill="auto"/>
            <w:hideMark/>
          </w:tcPr>
          <w:p w:rsidRPr="00BC1A76" w:rsidR="00086D05" w:rsidP="009E26FC" w:rsidRDefault="00086D05" w14:paraId="43F3A055" w14:textId="77777777">
            <w:pPr>
              <w:tabs>
                <w:tab w:val="clear" w:pos="284"/>
              </w:tabs>
              <w:spacing w:before="80" w:line="240" w:lineRule="exact"/>
              <w:ind w:firstLine="0"/>
              <w:rPr>
                <w:sz w:val="20"/>
                <w:szCs w:val="20"/>
              </w:rPr>
            </w:pPr>
            <w:r w:rsidRPr="00BC1A76">
              <w:rPr>
                <w:sz w:val="20"/>
                <w:szCs w:val="20"/>
              </w:rPr>
              <w:t>Kommunikationer</w:t>
            </w:r>
          </w:p>
        </w:tc>
        <w:tc>
          <w:tcPr>
            <w:tcW w:w="1207" w:type="dxa"/>
            <w:tcBorders>
              <w:top w:val="nil"/>
              <w:left w:val="nil"/>
              <w:bottom w:val="nil"/>
              <w:right w:val="nil"/>
            </w:tcBorders>
            <w:shd w:val="clear" w:color="auto" w:fill="auto"/>
            <w:noWrap/>
            <w:vAlign w:val="bottom"/>
            <w:hideMark/>
          </w:tcPr>
          <w:p w:rsidRPr="00BC1A76" w:rsidR="00086D05" w:rsidP="009E26FC" w:rsidRDefault="00086D05" w14:paraId="745AA602" w14:textId="77777777">
            <w:pPr>
              <w:tabs>
                <w:tab w:val="clear" w:pos="284"/>
              </w:tabs>
              <w:spacing w:before="80" w:line="240" w:lineRule="exact"/>
              <w:ind w:firstLine="0"/>
              <w:jc w:val="right"/>
              <w:rPr>
                <w:sz w:val="20"/>
                <w:szCs w:val="20"/>
              </w:rPr>
            </w:pPr>
            <w:r w:rsidRPr="00BC1A76">
              <w:rPr>
                <w:sz w:val="20"/>
                <w:szCs w:val="20"/>
              </w:rPr>
              <w:t>+288</w:t>
            </w:r>
          </w:p>
        </w:tc>
        <w:tc>
          <w:tcPr>
            <w:tcW w:w="1182" w:type="dxa"/>
            <w:tcBorders>
              <w:top w:val="nil"/>
              <w:left w:val="nil"/>
              <w:bottom w:val="nil"/>
              <w:right w:val="nil"/>
            </w:tcBorders>
            <w:shd w:val="clear" w:color="auto" w:fill="auto"/>
            <w:noWrap/>
            <w:tcMar>
              <w:right w:w="28" w:type="dxa"/>
            </w:tcMar>
            <w:vAlign w:val="bottom"/>
            <w:hideMark/>
          </w:tcPr>
          <w:p w:rsidRPr="00BC1A76" w:rsidR="00086D05" w:rsidP="009E26FC" w:rsidRDefault="00086D05" w14:paraId="549F7F5B" w14:textId="77777777">
            <w:pPr>
              <w:tabs>
                <w:tab w:val="clear" w:pos="284"/>
              </w:tabs>
              <w:spacing w:before="80" w:line="240" w:lineRule="exact"/>
              <w:ind w:firstLine="0"/>
              <w:jc w:val="right"/>
              <w:rPr>
                <w:sz w:val="20"/>
                <w:szCs w:val="20"/>
              </w:rPr>
            </w:pPr>
            <w:r w:rsidRPr="00BC1A76">
              <w:rPr>
                <w:sz w:val="20"/>
                <w:szCs w:val="20"/>
              </w:rPr>
              <w:t>+288</w:t>
            </w:r>
          </w:p>
        </w:tc>
      </w:tr>
      <w:tr w:rsidRPr="00BC1A76" w:rsidR="00086D05" w:rsidTr="009E26FC" w14:paraId="1D82938E" w14:textId="77777777">
        <w:trPr>
          <w:trHeight w:val="255"/>
        </w:trPr>
        <w:tc>
          <w:tcPr>
            <w:tcW w:w="725" w:type="dxa"/>
            <w:tcBorders>
              <w:top w:val="nil"/>
              <w:left w:val="nil"/>
              <w:bottom w:val="nil"/>
              <w:right w:val="nil"/>
            </w:tcBorders>
            <w:shd w:val="clear" w:color="auto" w:fill="auto"/>
            <w:noWrap/>
            <w:tcMar>
              <w:left w:w="28" w:type="dxa"/>
            </w:tcMar>
            <w:hideMark/>
          </w:tcPr>
          <w:p w:rsidRPr="00BC1A76" w:rsidR="00086D05" w:rsidP="009E26FC" w:rsidRDefault="00086D05" w14:paraId="54E38FD9" w14:textId="77777777">
            <w:pPr>
              <w:tabs>
                <w:tab w:val="clear" w:pos="284"/>
              </w:tabs>
              <w:spacing w:before="80" w:line="240" w:lineRule="exact"/>
              <w:ind w:firstLine="0"/>
              <w:rPr>
                <w:sz w:val="20"/>
                <w:szCs w:val="20"/>
              </w:rPr>
            </w:pPr>
            <w:r w:rsidRPr="00BC1A76">
              <w:rPr>
                <w:sz w:val="20"/>
                <w:szCs w:val="20"/>
              </w:rPr>
              <w:t>23</w:t>
            </w:r>
          </w:p>
        </w:tc>
        <w:tc>
          <w:tcPr>
            <w:tcW w:w="5391" w:type="dxa"/>
            <w:gridSpan w:val="2"/>
            <w:tcBorders>
              <w:top w:val="nil"/>
              <w:left w:val="nil"/>
              <w:bottom w:val="nil"/>
              <w:right w:val="nil"/>
            </w:tcBorders>
            <w:shd w:val="clear" w:color="auto" w:fill="auto"/>
            <w:hideMark/>
          </w:tcPr>
          <w:p w:rsidRPr="00BC1A76" w:rsidR="00086D05" w:rsidP="009E26FC" w:rsidRDefault="00086D05" w14:paraId="39125186" w14:textId="77777777">
            <w:pPr>
              <w:tabs>
                <w:tab w:val="clear" w:pos="284"/>
              </w:tabs>
              <w:spacing w:before="80" w:line="240" w:lineRule="exact"/>
              <w:ind w:firstLine="0"/>
              <w:rPr>
                <w:sz w:val="20"/>
                <w:szCs w:val="20"/>
              </w:rPr>
            </w:pPr>
            <w:r w:rsidRPr="00BC1A76">
              <w:rPr>
                <w:sz w:val="20"/>
                <w:szCs w:val="20"/>
              </w:rPr>
              <w:t>Areella näringar, landsbygd och livsmedel</w:t>
            </w:r>
          </w:p>
        </w:tc>
        <w:tc>
          <w:tcPr>
            <w:tcW w:w="1207" w:type="dxa"/>
            <w:tcBorders>
              <w:top w:val="nil"/>
              <w:left w:val="nil"/>
              <w:bottom w:val="nil"/>
              <w:right w:val="nil"/>
            </w:tcBorders>
            <w:shd w:val="clear" w:color="auto" w:fill="auto"/>
            <w:noWrap/>
            <w:vAlign w:val="bottom"/>
            <w:hideMark/>
          </w:tcPr>
          <w:p w:rsidRPr="00BC1A76" w:rsidR="00086D05" w:rsidP="009E26FC" w:rsidRDefault="00086D05" w14:paraId="0ECE456B" w14:textId="77777777">
            <w:pPr>
              <w:tabs>
                <w:tab w:val="clear" w:pos="284"/>
              </w:tabs>
              <w:spacing w:before="80" w:line="240" w:lineRule="exact"/>
              <w:ind w:firstLine="0"/>
              <w:jc w:val="right"/>
              <w:rPr>
                <w:sz w:val="20"/>
                <w:szCs w:val="20"/>
              </w:rPr>
            </w:pPr>
            <w:r w:rsidRPr="00BC1A76">
              <w:rPr>
                <w:sz w:val="20"/>
                <w:szCs w:val="20"/>
              </w:rPr>
              <w:t>+68</w:t>
            </w:r>
          </w:p>
        </w:tc>
        <w:tc>
          <w:tcPr>
            <w:tcW w:w="1182" w:type="dxa"/>
            <w:tcBorders>
              <w:top w:val="nil"/>
              <w:left w:val="nil"/>
              <w:bottom w:val="nil"/>
              <w:right w:val="nil"/>
            </w:tcBorders>
            <w:shd w:val="clear" w:color="auto" w:fill="auto"/>
            <w:noWrap/>
            <w:tcMar>
              <w:right w:w="28" w:type="dxa"/>
            </w:tcMar>
            <w:vAlign w:val="bottom"/>
            <w:hideMark/>
          </w:tcPr>
          <w:p w:rsidRPr="00BC1A76" w:rsidR="00086D05" w:rsidP="009E26FC" w:rsidRDefault="00086D05" w14:paraId="1A49D524" w14:textId="77777777">
            <w:pPr>
              <w:tabs>
                <w:tab w:val="clear" w:pos="284"/>
              </w:tabs>
              <w:spacing w:before="80" w:line="240" w:lineRule="exact"/>
              <w:ind w:firstLine="0"/>
              <w:jc w:val="right"/>
              <w:rPr>
                <w:sz w:val="20"/>
                <w:szCs w:val="20"/>
              </w:rPr>
            </w:pPr>
            <w:r w:rsidRPr="00BC1A76">
              <w:rPr>
                <w:sz w:val="20"/>
                <w:szCs w:val="20"/>
              </w:rPr>
              <w:t>+68</w:t>
            </w:r>
          </w:p>
        </w:tc>
      </w:tr>
      <w:tr w:rsidRPr="00BC1A76" w:rsidR="00086D05" w:rsidTr="009E26FC" w14:paraId="4F8B7600" w14:textId="77777777">
        <w:trPr>
          <w:trHeight w:val="255"/>
        </w:trPr>
        <w:tc>
          <w:tcPr>
            <w:tcW w:w="725" w:type="dxa"/>
            <w:tcBorders>
              <w:top w:val="nil"/>
              <w:left w:val="nil"/>
              <w:bottom w:val="nil"/>
              <w:right w:val="nil"/>
            </w:tcBorders>
            <w:shd w:val="clear" w:color="auto" w:fill="auto"/>
            <w:noWrap/>
            <w:tcMar>
              <w:left w:w="28" w:type="dxa"/>
            </w:tcMar>
            <w:hideMark/>
          </w:tcPr>
          <w:p w:rsidRPr="00BC1A76" w:rsidR="00086D05" w:rsidP="009E26FC" w:rsidRDefault="00086D05" w14:paraId="35638162" w14:textId="77777777">
            <w:pPr>
              <w:tabs>
                <w:tab w:val="clear" w:pos="284"/>
              </w:tabs>
              <w:spacing w:before="80" w:line="240" w:lineRule="exact"/>
              <w:ind w:firstLine="0"/>
              <w:rPr>
                <w:sz w:val="20"/>
                <w:szCs w:val="20"/>
              </w:rPr>
            </w:pPr>
            <w:r w:rsidRPr="00BC1A76">
              <w:rPr>
                <w:sz w:val="20"/>
                <w:szCs w:val="20"/>
              </w:rPr>
              <w:t>24</w:t>
            </w:r>
          </w:p>
        </w:tc>
        <w:tc>
          <w:tcPr>
            <w:tcW w:w="5391" w:type="dxa"/>
            <w:gridSpan w:val="2"/>
            <w:tcBorders>
              <w:top w:val="nil"/>
              <w:left w:val="nil"/>
              <w:bottom w:val="nil"/>
              <w:right w:val="nil"/>
            </w:tcBorders>
            <w:shd w:val="clear" w:color="auto" w:fill="auto"/>
            <w:hideMark/>
          </w:tcPr>
          <w:p w:rsidRPr="00BC1A76" w:rsidR="00086D05" w:rsidP="009E26FC" w:rsidRDefault="00086D05" w14:paraId="45675B6D" w14:textId="77777777">
            <w:pPr>
              <w:tabs>
                <w:tab w:val="clear" w:pos="284"/>
              </w:tabs>
              <w:spacing w:before="80" w:line="240" w:lineRule="exact"/>
              <w:ind w:firstLine="0"/>
              <w:rPr>
                <w:sz w:val="20"/>
                <w:szCs w:val="20"/>
              </w:rPr>
            </w:pPr>
            <w:r w:rsidRPr="00BC1A76">
              <w:rPr>
                <w:sz w:val="20"/>
                <w:szCs w:val="20"/>
              </w:rPr>
              <w:t>Näringsliv</w:t>
            </w:r>
          </w:p>
        </w:tc>
        <w:tc>
          <w:tcPr>
            <w:tcW w:w="1207" w:type="dxa"/>
            <w:tcBorders>
              <w:top w:val="nil"/>
              <w:left w:val="nil"/>
              <w:bottom w:val="nil"/>
              <w:right w:val="nil"/>
            </w:tcBorders>
            <w:shd w:val="clear" w:color="auto" w:fill="auto"/>
            <w:noWrap/>
            <w:vAlign w:val="bottom"/>
            <w:hideMark/>
          </w:tcPr>
          <w:p w:rsidRPr="00BC1A76" w:rsidR="00086D05" w:rsidP="009E26FC" w:rsidRDefault="00086D05" w14:paraId="292B41BC" w14:textId="77777777">
            <w:pPr>
              <w:tabs>
                <w:tab w:val="clear" w:pos="284"/>
              </w:tabs>
              <w:spacing w:before="80" w:line="240" w:lineRule="exact"/>
              <w:ind w:firstLine="0"/>
              <w:jc w:val="right"/>
              <w:rPr>
                <w:sz w:val="20"/>
                <w:szCs w:val="20"/>
              </w:rPr>
            </w:pPr>
            <w:r w:rsidRPr="00BC1A76">
              <w:rPr>
                <w:sz w:val="20"/>
                <w:szCs w:val="20"/>
              </w:rPr>
              <w:t>−28</w:t>
            </w:r>
          </w:p>
        </w:tc>
        <w:tc>
          <w:tcPr>
            <w:tcW w:w="1182" w:type="dxa"/>
            <w:tcBorders>
              <w:top w:val="nil"/>
              <w:left w:val="nil"/>
              <w:bottom w:val="nil"/>
              <w:right w:val="nil"/>
            </w:tcBorders>
            <w:shd w:val="clear" w:color="auto" w:fill="auto"/>
            <w:noWrap/>
            <w:tcMar>
              <w:right w:w="28" w:type="dxa"/>
            </w:tcMar>
            <w:vAlign w:val="bottom"/>
            <w:hideMark/>
          </w:tcPr>
          <w:p w:rsidRPr="00BC1A76" w:rsidR="00086D05" w:rsidP="009E26FC" w:rsidRDefault="00086D05" w14:paraId="7B859AAA" w14:textId="77777777">
            <w:pPr>
              <w:tabs>
                <w:tab w:val="clear" w:pos="284"/>
              </w:tabs>
              <w:spacing w:before="80" w:line="240" w:lineRule="exact"/>
              <w:ind w:firstLine="0"/>
              <w:jc w:val="right"/>
              <w:rPr>
                <w:sz w:val="20"/>
                <w:szCs w:val="20"/>
              </w:rPr>
            </w:pPr>
            <w:r w:rsidRPr="00BC1A76">
              <w:rPr>
                <w:sz w:val="20"/>
                <w:szCs w:val="20"/>
              </w:rPr>
              <w:t>−28</w:t>
            </w:r>
          </w:p>
        </w:tc>
      </w:tr>
      <w:tr w:rsidRPr="00BC1A76" w:rsidR="00086D05" w:rsidTr="009E26FC" w14:paraId="28136CBB" w14:textId="77777777">
        <w:trPr>
          <w:trHeight w:val="255"/>
        </w:trPr>
        <w:tc>
          <w:tcPr>
            <w:tcW w:w="725" w:type="dxa"/>
            <w:tcBorders>
              <w:top w:val="nil"/>
              <w:left w:val="nil"/>
              <w:bottom w:val="nil"/>
              <w:right w:val="nil"/>
            </w:tcBorders>
            <w:shd w:val="clear" w:color="auto" w:fill="auto"/>
            <w:noWrap/>
            <w:tcMar>
              <w:left w:w="28" w:type="dxa"/>
            </w:tcMar>
            <w:hideMark/>
          </w:tcPr>
          <w:p w:rsidRPr="00BC1A76" w:rsidR="00086D05" w:rsidP="009E26FC" w:rsidRDefault="00086D05" w14:paraId="343ABCC9" w14:textId="77777777">
            <w:pPr>
              <w:tabs>
                <w:tab w:val="clear" w:pos="284"/>
              </w:tabs>
              <w:spacing w:before="80" w:line="240" w:lineRule="exact"/>
              <w:ind w:firstLine="0"/>
              <w:rPr>
                <w:sz w:val="20"/>
                <w:szCs w:val="20"/>
              </w:rPr>
            </w:pPr>
            <w:r w:rsidRPr="00BC1A76">
              <w:rPr>
                <w:sz w:val="20"/>
                <w:szCs w:val="20"/>
              </w:rPr>
              <w:t>25</w:t>
            </w:r>
          </w:p>
        </w:tc>
        <w:tc>
          <w:tcPr>
            <w:tcW w:w="5391" w:type="dxa"/>
            <w:gridSpan w:val="2"/>
            <w:tcBorders>
              <w:top w:val="nil"/>
              <w:left w:val="nil"/>
              <w:bottom w:val="nil"/>
              <w:right w:val="nil"/>
            </w:tcBorders>
            <w:shd w:val="clear" w:color="auto" w:fill="auto"/>
            <w:hideMark/>
          </w:tcPr>
          <w:p w:rsidRPr="00BC1A76" w:rsidR="00086D05" w:rsidP="009E26FC" w:rsidRDefault="00086D05" w14:paraId="4C693C3E" w14:textId="77777777">
            <w:pPr>
              <w:tabs>
                <w:tab w:val="clear" w:pos="284"/>
              </w:tabs>
              <w:spacing w:before="80" w:line="240" w:lineRule="exact"/>
              <w:ind w:firstLine="0"/>
              <w:rPr>
                <w:sz w:val="20"/>
                <w:szCs w:val="20"/>
              </w:rPr>
            </w:pPr>
            <w:r w:rsidRPr="00BC1A76">
              <w:rPr>
                <w:sz w:val="20"/>
                <w:szCs w:val="20"/>
              </w:rPr>
              <w:t>Allmänna bidrag till kommuner</w:t>
            </w:r>
          </w:p>
        </w:tc>
        <w:tc>
          <w:tcPr>
            <w:tcW w:w="1207" w:type="dxa"/>
            <w:tcBorders>
              <w:top w:val="nil"/>
              <w:left w:val="nil"/>
              <w:bottom w:val="nil"/>
              <w:right w:val="nil"/>
            </w:tcBorders>
            <w:shd w:val="clear" w:color="auto" w:fill="auto"/>
            <w:noWrap/>
            <w:vAlign w:val="bottom"/>
            <w:hideMark/>
          </w:tcPr>
          <w:p w:rsidRPr="00BC1A76" w:rsidR="00086D05" w:rsidP="009E26FC" w:rsidRDefault="00086D05" w14:paraId="7C38EC76" w14:textId="0AA32BFB">
            <w:pPr>
              <w:tabs>
                <w:tab w:val="clear" w:pos="284"/>
              </w:tabs>
              <w:spacing w:before="80" w:line="240" w:lineRule="exact"/>
              <w:ind w:firstLine="0"/>
              <w:jc w:val="right"/>
              <w:rPr>
                <w:sz w:val="20"/>
                <w:szCs w:val="20"/>
              </w:rPr>
            </w:pPr>
            <w:r w:rsidRPr="00BC1A76">
              <w:rPr>
                <w:sz w:val="20"/>
                <w:szCs w:val="20"/>
              </w:rPr>
              <w:t>+22</w:t>
            </w:r>
            <w:r w:rsidR="00730EC5">
              <w:rPr>
                <w:sz w:val="20"/>
                <w:szCs w:val="20"/>
              </w:rPr>
              <w:t> </w:t>
            </w:r>
            <w:r w:rsidRPr="00BC1A76">
              <w:rPr>
                <w:sz w:val="20"/>
                <w:szCs w:val="20"/>
              </w:rPr>
              <w:t>407</w:t>
            </w:r>
          </w:p>
        </w:tc>
        <w:tc>
          <w:tcPr>
            <w:tcW w:w="1182" w:type="dxa"/>
            <w:tcBorders>
              <w:top w:val="nil"/>
              <w:left w:val="nil"/>
              <w:bottom w:val="nil"/>
              <w:right w:val="nil"/>
            </w:tcBorders>
            <w:shd w:val="clear" w:color="auto" w:fill="auto"/>
            <w:noWrap/>
            <w:tcMar>
              <w:right w:w="28" w:type="dxa"/>
            </w:tcMar>
            <w:vAlign w:val="bottom"/>
            <w:hideMark/>
          </w:tcPr>
          <w:p w:rsidRPr="00BC1A76" w:rsidR="00086D05" w:rsidP="009E26FC" w:rsidRDefault="00086D05" w14:paraId="2ED4782F" w14:textId="5CE65882">
            <w:pPr>
              <w:tabs>
                <w:tab w:val="clear" w:pos="284"/>
              </w:tabs>
              <w:spacing w:before="80" w:line="240" w:lineRule="exact"/>
              <w:ind w:firstLine="0"/>
              <w:jc w:val="right"/>
              <w:rPr>
                <w:sz w:val="20"/>
                <w:szCs w:val="20"/>
              </w:rPr>
            </w:pPr>
            <w:r w:rsidRPr="00BC1A76">
              <w:rPr>
                <w:sz w:val="20"/>
                <w:szCs w:val="20"/>
              </w:rPr>
              <w:t>+27</w:t>
            </w:r>
            <w:r w:rsidR="00730EC5">
              <w:rPr>
                <w:sz w:val="20"/>
                <w:szCs w:val="20"/>
              </w:rPr>
              <w:t> </w:t>
            </w:r>
            <w:r w:rsidRPr="00BC1A76">
              <w:rPr>
                <w:sz w:val="20"/>
                <w:szCs w:val="20"/>
              </w:rPr>
              <w:t>641</w:t>
            </w:r>
          </w:p>
        </w:tc>
      </w:tr>
      <w:tr w:rsidRPr="00BC1A76" w:rsidR="00086D05" w:rsidTr="009E26FC" w14:paraId="01E5FDED" w14:textId="77777777">
        <w:trPr>
          <w:trHeight w:val="255"/>
        </w:trPr>
        <w:tc>
          <w:tcPr>
            <w:tcW w:w="725" w:type="dxa"/>
            <w:tcBorders>
              <w:top w:val="nil"/>
              <w:left w:val="nil"/>
              <w:bottom w:val="nil"/>
              <w:right w:val="nil"/>
            </w:tcBorders>
            <w:shd w:val="clear" w:color="auto" w:fill="auto"/>
            <w:noWrap/>
            <w:tcMar>
              <w:left w:w="28" w:type="dxa"/>
            </w:tcMar>
            <w:hideMark/>
          </w:tcPr>
          <w:p w:rsidRPr="00BC1A76" w:rsidR="00086D05" w:rsidP="009E26FC" w:rsidRDefault="00086D05" w14:paraId="0C3F0A9E" w14:textId="77777777">
            <w:pPr>
              <w:tabs>
                <w:tab w:val="clear" w:pos="284"/>
              </w:tabs>
              <w:spacing w:before="80" w:line="240" w:lineRule="exact"/>
              <w:ind w:firstLine="0"/>
              <w:rPr>
                <w:sz w:val="20"/>
                <w:szCs w:val="20"/>
              </w:rPr>
            </w:pPr>
            <w:r w:rsidRPr="00BC1A76">
              <w:rPr>
                <w:sz w:val="20"/>
                <w:szCs w:val="20"/>
              </w:rPr>
              <w:t>26</w:t>
            </w:r>
          </w:p>
        </w:tc>
        <w:tc>
          <w:tcPr>
            <w:tcW w:w="5391" w:type="dxa"/>
            <w:gridSpan w:val="2"/>
            <w:tcBorders>
              <w:top w:val="nil"/>
              <w:left w:val="nil"/>
              <w:bottom w:val="nil"/>
              <w:right w:val="nil"/>
            </w:tcBorders>
            <w:shd w:val="clear" w:color="auto" w:fill="auto"/>
            <w:hideMark/>
          </w:tcPr>
          <w:p w:rsidRPr="00BC1A76" w:rsidR="00086D05" w:rsidP="009E26FC" w:rsidRDefault="00086D05" w14:paraId="69870A37" w14:textId="77777777">
            <w:pPr>
              <w:tabs>
                <w:tab w:val="clear" w:pos="284"/>
              </w:tabs>
              <w:spacing w:before="80" w:line="240" w:lineRule="exact"/>
              <w:ind w:firstLine="0"/>
              <w:rPr>
                <w:sz w:val="20"/>
                <w:szCs w:val="20"/>
              </w:rPr>
            </w:pPr>
            <w:r w:rsidRPr="00BC1A76">
              <w:rPr>
                <w:sz w:val="20"/>
                <w:szCs w:val="20"/>
              </w:rPr>
              <w:t>Statsskuldsräntor m.m.</w:t>
            </w:r>
          </w:p>
        </w:tc>
        <w:tc>
          <w:tcPr>
            <w:tcW w:w="1207" w:type="dxa"/>
            <w:tcBorders>
              <w:top w:val="nil"/>
              <w:left w:val="nil"/>
              <w:bottom w:val="nil"/>
              <w:right w:val="nil"/>
            </w:tcBorders>
            <w:shd w:val="clear" w:color="auto" w:fill="auto"/>
            <w:noWrap/>
            <w:vAlign w:val="bottom"/>
            <w:hideMark/>
          </w:tcPr>
          <w:p w:rsidRPr="00BC1A76" w:rsidR="00086D05" w:rsidP="009E26FC" w:rsidRDefault="00086D05" w14:paraId="7C9FD05F" w14:textId="77777777">
            <w:pPr>
              <w:tabs>
                <w:tab w:val="clear" w:pos="284"/>
              </w:tabs>
              <w:spacing w:before="80" w:line="240" w:lineRule="exact"/>
              <w:ind w:firstLine="0"/>
              <w:jc w:val="right"/>
              <w:rPr>
                <w:sz w:val="20"/>
                <w:szCs w:val="20"/>
              </w:rPr>
            </w:pPr>
            <w:r w:rsidRPr="00BC1A76">
              <w:rPr>
                <w:sz w:val="20"/>
                <w:szCs w:val="20"/>
              </w:rPr>
              <w:t>±0</w:t>
            </w:r>
          </w:p>
        </w:tc>
        <w:tc>
          <w:tcPr>
            <w:tcW w:w="1182" w:type="dxa"/>
            <w:tcBorders>
              <w:top w:val="nil"/>
              <w:left w:val="nil"/>
              <w:bottom w:val="nil"/>
              <w:right w:val="nil"/>
            </w:tcBorders>
            <w:shd w:val="clear" w:color="auto" w:fill="auto"/>
            <w:noWrap/>
            <w:tcMar>
              <w:right w:w="28" w:type="dxa"/>
            </w:tcMar>
            <w:vAlign w:val="bottom"/>
            <w:hideMark/>
          </w:tcPr>
          <w:p w:rsidRPr="00BC1A76" w:rsidR="00086D05" w:rsidP="009E26FC" w:rsidRDefault="00086D05" w14:paraId="1A09B809" w14:textId="77777777">
            <w:pPr>
              <w:tabs>
                <w:tab w:val="clear" w:pos="284"/>
              </w:tabs>
              <w:spacing w:before="80" w:line="240" w:lineRule="exact"/>
              <w:ind w:firstLine="0"/>
              <w:jc w:val="right"/>
              <w:rPr>
                <w:sz w:val="20"/>
                <w:szCs w:val="20"/>
              </w:rPr>
            </w:pPr>
            <w:r w:rsidRPr="00BC1A76">
              <w:rPr>
                <w:sz w:val="20"/>
                <w:szCs w:val="20"/>
              </w:rPr>
              <w:t>±0</w:t>
            </w:r>
          </w:p>
        </w:tc>
      </w:tr>
      <w:tr w:rsidRPr="00BC1A76" w:rsidR="00086D05" w:rsidTr="009E26FC" w14:paraId="30A7CAD4" w14:textId="77777777">
        <w:trPr>
          <w:trHeight w:val="255"/>
        </w:trPr>
        <w:tc>
          <w:tcPr>
            <w:tcW w:w="725" w:type="dxa"/>
            <w:tcBorders>
              <w:top w:val="nil"/>
              <w:left w:val="nil"/>
              <w:right w:val="nil"/>
            </w:tcBorders>
            <w:shd w:val="clear" w:color="auto" w:fill="auto"/>
            <w:noWrap/>
            <w:tcMar>
              <w:left w:w="28" w:type="dxa"/>
            </w:tcMar>
            <w:hideMark/>
          </w:tcPr>
          <w:p w:rsidRPr="00BC1A76" w:rsidR="00086D05" w:rsidP="009E26FC" w:rsidRDefault="00086D05" w14:paraId="6F4B199A" w14:textId="77777777">
            <w:pPr>
              <w:tabs>
                <w:tab w:val="clear" w:pos="284"/>
              </w:tabs>
              <w:spacing w:before="80" w:line="240" w:lineRule="exact"/>
              <w:ind w:firstLine="0"/>
              <w:rPr>
                <w:sz w:val="20"/>
                <w:szCs w:val="20"/>
              </w:rPr>
            </w:pPr>
            <w:r w:rsidRPr="00BC1A76">
              <w:rPr>
                <w:sz w:val="20"/>
                <w:szCs w:val="20"/>
              </w:rPr>
              <w:t>27</w:t>
            </w:r>
          </w:p>
        </w:tc>
        <w:tc>
          <w:tcPr>
            <w:tcW w:w="5391" w:type="dxa"/>
            <w:gridSpan w:val="2"/>
            <w:tcBorders>
              <w:top w:val="nil"/>
              <w:left w:val="nil"/>
              <w:right w:val="nil"/>
            </w:tcBorders>
            <w:shd w:val="clear" w:color="auto" w:fill="auto"/>
            <w:hideMark/>
          </w:tcPr>
          <w:p w:rsidRPr="00BC1A76" w:rsidR="00086D05" w:rsidP="009E26FC" w:rsidRDefault="00086D05" w14:paraId="2F22251B" w14:textId="77777777">
            <w:pPr>
              <w:tabs>
                <w:tab w:val="clear" w:pos="284"/>
              </w:tabs>
              <w:spacing w:before="80" w:line="240" w:lineRule="exact"/>
              <w:ind w:firstLine="0"/>
              <w:rPr>
                <w:sz w:val="20"/>
                <w:szCs w:val="20"/>
              </w:rPr>
            </w:pPr>
            <w:r w:rsidRPr="00BC1A76">
              <w:rPr>
                <w:sz w:val="20"/>
                <w:szCs w:val="20"/>
              </w:rPr>
              <w:t>Avgiften till Europeiska unionen</w:t>
            </w:r>
          </w:p>
        </w:tc>
        <w:tc>
          <w:tcPr>
            <w:tcW w:w="1207" w:type="dxa"/>
            <w:tcBorders>
              <w:top w:val="nil"/>
              <w:left w:val="nil"/>
              <w:right w:val="nil"/>
            </w:tcBorders>
            <w:shd w:val="clear" w:color="auto" w:fill="auto"/>
            <w:noWrap/>
            <w:vAlign w:val="bottom"/>
            <w:hideMark/>
          </w:tcPr>
          <w:p w:rsidRPr="00BC1A76" w:rsidR="00086D05" w:rsidP="009E26FC" w:rsidRDefault="00086D05" w14:paraId="4BF64676" w14:textId="77777777">
            <w:pPr>
              <w:tabs>
                <w:tab w:val="clear" w:pos="284"/>
              </w:tabs>
              <w:spacing w:before="80" w:line="240" w:lineRule="exact"/>
              <w:ind w:firstLine="0"/>
              <w:jc w:val="right"/>
              <w:rPr>
                <w:sz w:val="20"/>
                <w:szCs w:val="20"/>
              </w:rPr>
            </w:pPr>
            <w:r w:rsidRPr="00BC1A76">
              <w:rPr>
                <w:sz w:val="20"/>
                <w:szCs w:val="20"/>
              </w:rPr>
              <w:t>±0</w:t>
            </w:r>
          </w:p>
        </w:tc>
        <w:tc>
          <w:tcPr>
            <w:tcW w:w="1182" w:type="dxa"/>
            <w:tcBorders>
              <w:top w:val="nil"/>
              <w:left w:val="nil"/>
              <w:right w:val="nil"/>
            </w:tcBorders>
            <w:shd w:val="clear" w:color="auto" w:fill="auto"/>
            <w:noWrap/>
            <w:tcMar>
              <w:right w:w="28" w:type="dxa"/>
            </w:tcMar>
            <w:vAlign w:val="bottom"/>
            <w:hideMark/>
          </w:tcPr>
          <w:p w:rsidRPr="00BC1A76" w:rsidR="00086D05" w:rsidP="009E26FC" w:rsidRDefault="00086D05" w14:paraId="41FA0BE9" w14:textId="77777777">
            <w:pPr>
              <w:tabs>
                <w:tab w:val="clear" w:pos="284"/>
              </w:tabs>
              <w:spacing w:before="80" w:line="240" w:lineRule="exact"/>
              <w:ind w:firstLine="0"/>
              <w:jc w:val="right"/>
              <w:rPr>
                <w:sz w:val="20"/>
                <w:szCs w:val="20"/>
              </w:rPr>
            </w:pPr>
            <w:r w:rsidRPr="00BC1A76">
              <w:rPr>
                <w:sz w:val="20"/>
                <w:szCs w:val="20"/>
              </w:rPr>
              <w:t>±0</w:t>
            </w:r>
          </w:p>
        </w:tc>
      </w:tr>
      <w:tr w:rsidRPr="00BC1A76" w:rsidR="00086D05" w:rsidTr="009E26FC" w14:paraId="30043D18" w14:textId="77777777">
        <w:trPr>
          <w:trHeight w:val="255"/>
        </w:trPr>
        <w:tc>
          <w:tcPr>
            <w:tcW w:w="6116" w:type="dxa"/>
            <w:gridSpan w:val="3"/>
            <w:tcBorders>
              <w:top w:val="nil"/>
              <w:left w:val="nil"/>
              <w:bottom w:val="single" w:color="auto" w:sz="4" w:space="0"/>
              <w:right w:val="nil"/>
            </w:tcBorders>
            <w:shd w:val="clear" w:color="auto" w:fill="auto"/>
            <w:tcMar>
              <w:left w:w="28" w:type="dxa"/>
            </w:tcMar>
            <w:hideMark/>
          </w:tcPr>
          <w:p w:rsidRPr="00BC1A76" w:rsidR="00086D05" w:rsidP="009E26FC" w:rsidRDefault="00086D05" w14:paraId="301CF10C" w14:textId="77777777">
            <w:pPr>
              <w:tabs>
                <w:tab w:val="clear" w:pos="284"/>
              </w:tabs>
              <w:spacing w:before="80" w:line="240" w:lineRule="exact"/>
              <w:ind w:firstLine="0"/>
              <w:rPr>
                <w:b/>
                <w:bCs/>
                <w:sz w:val="20"/>
                <w:szCs w:val="20"/>
              </w:rPr>
            </w:pPr>
            <w:r w:rsidRPr="00BC1A76">
              <w:rPr>
                <w:b/>
                <w:bCs/>
                <w:sz w:val="20"/>
                <w:szCs w:val="20"/>
              </w:rPr>
              <w:t>Summa utgiftsområden</w:t>
            </w:r>
          </w:p>
        </w:tc>
        <w:tc>
          <w:tcPr>
            <w:tcW w:w="1207" w:type="dxa"/>
            <w:tcBorders>
              <w:top w:val="nil"/>
              <w:left w:val="nil"/>
              <w:bottom w:val="single" w:color="auto" w:sz="4" w:space="0"/>
              <w:right w:val="nil"/>
            </w:tcBorders>
            <w:shd w:val="clear" w:color="auto" w:fill="auto"/>
            <w:noWrap/>
            <w:vAlign w:val="bottom"/>
            <w:hideMark/>
          </w:tcPr>
          <w:p w:rsidRPr="00BC1A76" w:rsidR="00086D05" w:rsidP="009E26FC" w:rsidRDefault="00086D05" w14:paraId="61581E84" w14:textId="77777777">
            <w:pPr>
              <w:tabs>
                <w:tab w:val="clear" w:pos="284"/>
              </w:tabs>
              <w:spacing w:before="80" w:line="240" w:lineRule="exact"/>
              <w:ind w:firstLine="0"/>
              <w:jc w:val="right"/>
              <w:rPr>
                <w:b/>
                <w:bCs/>
                <w:sz w:val="20"/>
                <w:szCs w:val="20"/>
              </w:rPr>
            </w:pPr>
            <w:r w:rsidRPr="00BC1A76">
              <w:rPr>
                <w:b/>
                <w:bCs/>
                <w:sz w:val="20"/>
                <w:szCs w:val="20"/>
              </w:rPr>
              <w:t>−12 242</w:t>
            </w:r>
          </w:p>
        </w:tc>
        <w:tc>
          <w:tcPr>
            <w:tcW w:w="1182" w:type="dxa"/>
            <w:tcBorders>
              <w:top w:val="nil"/>
              <w:left w:val="nil"/>
              <w:bottom w:val="single" w:color="auto" w:sz="4" w:space="0"/>
              <w:right w:val="nil"/>
            </w:tcBorders>
            <w:shd w:val="clear" w:color="auto" w:fill="auto"/>
            <w:noWrap/>
            <w:tcMar>
              <w:right w:w="28" w:type="dxa"/>
            </w:tcMar>
            <w:vAlign w:val="bottom"/>
            <w:hideMark/>
          </w:tcPr>
          <w:p w:rsidRPr="00BC1A76" w:rsidR="00086D05" w:rsidP="009E26FC" w:rsidRDefault="00086D05" w14:paraId="0C97A0E6" w14:textId="6EB76360">
            <w:pPr>
              <w:tabs>
                <w:tab w:val="clear" w:pos="284"/>
              </w:tabs>
              <w:spacing w:before="80" w:line="240" w:lineRule="exact"/>
              <w:ind w:firstLine="0"/>
              <w:jc w:val="right"/>
              <w:rPr>
                <w:b/>
                <w:bCs/>
                <w:sz w:val="20"/>
                <w:szCs w:val="20"/>
              </w:rPr>
            </w:pPr>
            <w:r w:rsidRPr="00BC1A76">
              <w:rPr>
                <w:b/>
                <w:bCs/>
                <w:sz w:val="20"/>
                <w:szCs w:val="20"/>
              </w:rPr>
              <w:t>−10</w:t>
            </w:r>
            <w:r w:rsidR="00730EC5">
              <w:rPr>
                <w:b/>
                <w:bCs/>
                <w:sz w:val="20"/>
                <w:szCs w:val="20"/>
              </w:rPr>
              <w:t> </w:t>
            </w:r>
            <w:r w:rsidRPr="00BC1A76">
              <w:rPr>
                <w:b/>
                <w:bCs/>
                <w:sz w:val="20"/>
                <w:szCs w:val="20"/>
              </w:rPr>
              <w:t>388</w:t>
            </w:r>
          </w:p>
        </w:tc>
      </w:tr>
      <w:tr w:rsidRPr="00BC1A76" w:rsidR="00086D05" w:rsidTr="009E26FC" w14:paraId="62294D98" w14:textId="77777777">
        <w:trPr>
          <w:trHeight w:val="255"/>
        </w:trPr>
        <w:tc>
          <w:tcPr>
            <w:tcW w:w="6116" w:type="dxa"/>
            <w:gridSpan w:val="3"/>
            <w:tcBorders>
              <w:top w:val="single" w:color="auto" w:sz="4" w:space="0"/>
              <w:left w:val="nil"/>
              <w:bottom w:val="nil"/>
              <w:right w:val="nil"/>
            </w:tcBorders>
            <w:shd w:val="clear" w:color="auto" w:fill="auto"/>
            <w:tcMar>
              <w:left w:w="28" w:type="dxa"/>
            </w:tcMar>
            <w:hideMark/>
          </w:tcPr>
          <w:p w:rsidRPr="00BC1A76" w:rsidR="00086D05" w:rsidP="009E26FC" w:rsidRDefault="00086D05" w14:paraId="2DA89BA2" w14:textId="77777777">
            <w:pPr>
              <w:tabs>
                <w:tab w:val="clear" w:pos="284"/>
              </w:tabs>
              <w:spacing w:before="80" w:line="240" w:lineRule="exact"/>
              <w:ind w:firstLine="0"/>
              <w:rPr>
                <w:sz w:val="20"/>
                <w:szCs w:val="20"/>
              </w:rPr>
            </w:pPr>
            <w:r w:rsidRPr="00BC1A76">
              <w:rPr>
                <w:sz w:val="20"/>
                <w:szCs w:val="20"/>
              </w:rPr>
              <w:t>Minskning av anslagsbehållningar</w:t>
            </w:r>
          </w:p>
        </w:tc>
        <w:tc>
          <w:tcPr>
            <w:tcW w:w="1207" w:type="dxa"/>
            <w:tcBorders>
              <w:top w:val="single" w:color="auto" w:sz="4" w:space="0"/>
              <w:left w:val="nil"/>
              <w:bottom w:val="nil"/>
              <w:right w:val="nil"/>
            </w:tcBorders>
            <w:shd w:val="clear" w:color="auto" w:fill="auto"/>
            <w:noWrap/>
            <w:vAlign w:val="bottom"/>
            <w:hideMark/>
          </w:tcPr>
          <w:p w:rsidRPr="00BC1A76" w:rsidR="00086D05" w:rsidP="009E26FC" w:rsidRDefault="00086D05" w14:paraId="38676E7E" w14:textId="77777777">
            <w:pPr>
              <w:tabs>
                <w:tab w:val="clear" w:pos="284"/>
              </w:tabs>
              <w:spacing w:before="80" w:line="240" w:lineRule="exact"/>
              <w:ind w:firstLine="0"/>
              <w:jc w:val="right"/>
              <w:rPr>
                <w:sz w:val="20"/>
                <w:szCs w:val="20"/>
              </w:rPr>
            </w:pPr>
            <w:r w:rsidRPr="00BC1A76">
              <w:rPr>
                <w:sz w:val="20"/>
                <w:szCs w:val="20"/>
              </w:rPr>
              <w:t>±0</w:t>
            </w:r>
          </w:p>
        </w:tc>
        <w:tc>
          <w:tcPr>
            <w:tcW w:w="1182" w:type="dxa"/>
            <w:tcBorders>
              <w:top w:val="single" w:color="auto" w:sz="4" w:space="0"/>
              <w:left w:val="nil"/>
              <w:bottom w:val="nil"/>
              <w:right w:val="nil"/>
            </w:tcBorders>
            <w:shd w:val="clear" w:color="auto" w:fill="auto"/>
            <w:noWrap/>
            <w:tcMar>
              <w:right w:w="28" w:type="dxa"/>
            </w:tcMar>
            <w:vAlign w:val="bottom"/>
            <w:hideMark/>
          </w:tcPr>
          <w:p w:rsidRPr="00BC1A76" w:rsidR="00086D05" w:rsidP="009E26FC" w:rsidRDefault="00086D05" w14:paraId="7306AD0A" w14:textId="77777777">
            <w:pPr>
              <w:tabs>
                <w:tab w:val="clear" w:pos="284"/>
              </w:tabs>
              <w:spacing w:before="80" w:line="240" w:lineRule="exact"/>
              <w:ind w:firstLine="0"/>
              <w:jc w:val="right"/>
              <w:rPr>
                <w:sz w:val="20"/>
                <w:szCs w:val="20"/>
              </w:rPr>
            </w:pPr>
            <w:r w:rsidRPr="00BC1A76">
              <w:rPr>
                <w:sz w:val="20"/>
                <w:szCs w:val="20"/>
              </w:rPr>
              <w:t>±0</w:t>
            </w:r>
          </w:p>
        </w:tc>
      </w:tr>
      <w:tr w:rsidRPr="00BC1A76" w:rsidR="00086D05" w:rsidTr="009E26FC" w14:paraId="1DA20E44" w14:textId="77777777">
        <w:trPr>
          <w:trHeight w:val="255"/>
        </w:trPr>
        <w:tc>
          <w:tcPr>
            <w:tcW w:w="6116" w:type="dxa"/>
            <w:gridSpan w:val="3"/>
            <w:tcBorders>
              <w:top w:val="nil"/>
              <w:left w:val="nil"/>
              <w:bottom w:val="single" w:color="auto" w:sz="4" w:space="0"/>
              <w:right w:val="nil"/>
            </w:tcBorders>
            <w:shd w:val="clear" w:color="auto" w:fill="auto"/>
            <w:tcMar>
              <w:left w:w="28" w:type="dxa"/>
            </w:tcMar>
            <w:hideMark/>
          </w:tcPr>
          <w:p w:rsidRPr="00BC1A76" w:rsidR="00086D05" w:rsidP="009E26FC" w:rsidRDefault="00086D05" w14:paraId="6592AEE3" w14:textId="77777777">
            <w:pPr>
              <w:tabs>
                <w:tab w:val="clear" w:pos="284"/>
              </w:tabs>
              <w:spacing w:before="80" w:line="240" w:lineRule="exact"/>
              <w:ind w:firstLine="0"/>
              <w:rPr>
                <w:b/>
                <w:bCs/>
                <w:sz w:val="20"/>
                <w:szCs w:val="20"/>
              </w:rPr>
            </w:pPr>
            <w:r w:rsidRPr="00BC1A76">
              <w:rPr>
                <w:b/>
                <w:bCs/>
                <w:sz w:val="20"/>
                <w:szCs w:val="20"/>
              </w:rPr>
              <w:t>Summa utgifter</w:t>
            </w:r>
          </w:p>
        </w:tc>
        <w:tc>
          <w:tcPr>
            <w:tcW w:w="1207" w:type="dxa"/>
            <w:tcBorders>
              <w:top w:val="nil"/>
              <w:left w:val="nil"/>
              <w:bottom w:val="single" w:color="auto" w:sz="4" w:space="0"/>
              <w:right w:val="nil"/>
            </w:tcBorders>
            <w:shd w:val="clear" w:color="auto" w:fill="auto"/>
            <w:noWrap/>
            <w:vAlign w:val="bottom"/>
            <w:hideMark/>
          </w:tcPr>
          <w:p w:rsidRPr="00BC1A76" w:rsidR="00086D05" w:rsidP="009E26FC" w:rsidRDefault="00B62891" w14:paraId="474C1F2B" w14:textId="4F47F93F">
            <w:pPr>
              <w:tabs>
                <w:tab w:val="clear" w:pos="284"/>
              </w:tabs>
              <w:spacing w:before="80" w:line="240" w:lineRule="exact"/>
              <w:ind w:firstLine="0"/>
              <w:jc w:val="right"/>
              <w:rPr>
                <w:b/>
                <w:bCs/>
                <w:sz w:val="20"/>
                <w:szCs w:val="20"/>
              </w:rPr>
            </w:pPr>
            <w:r>
              <w:rPr>
                <w:b/>
                <w:bCs/>
                <w:sz w:val="20"/>
                <w:szCs w:val="20"/>
              </w:rPr>
              <w:t xml:space="preserve">     </w:t>
            </w:r>
            <w:r w:rsidRPr="00BC1A76" w:rsidR="00086D05">
              <w:rPr>
                <w:b/>
                <w:bCs/>
                <w:sz w:val="20"/>
                <w:szCs w:val="20"/>
              </w:rPr>
              <w:t xml:space="preserve">−12 </w:t>
            </w:r>
            <w:r>
              <w:rPr>
                <w:b/>
                <w:bCs/>
                <w:sz w:val="20"/>
                <w:szCs w:val="20"/>
              </w:rPr>
              <w:t>342</w:t>
            </w:r>
          </w:p>
        </w:tc>
        <w:tc>
          <w:tcPr>
            <w:tcW w:w="1182" w:type="dxa"/>
            <w:tcBorders>
              <w:top w:val="nil"/>
              <w:left w:val="nil"/>
              <w:bottom w:val="single" w:color="auto" w:sz="4" w:space="0"/>
              <w:right w:val="nil"/>
            </w:tcBorders>
            <w:shd w:val="clear" w:color="auto" w:fill="auto"/>
            <w:noWrap/>
            <w:tcMar>
              <w:right w:w="28" w:type="dxa"/>
            </w:tcMar>
            <w:vAlign w:val="bottom"/>
            <w:hideMark/>
          </w:tcPr>
          <w:p w:rsidRPr="00BC1A76" w:rsidR="00086D05" w:rsidP="009E26FC" w:rsidRDefault="00B62891" w14:paraId="4E549341" w14:textId="07798AC5">
            <w:pPr>
              <w:tabs>
                <w:tab w:val="clear" w:pos="284"/>
              </w:tabs>
              <w:spacing w:before="80" w:line="240" w:lineRule="exact"/>
              <w:ind w:firstLine="0"/>
              <w:jc w:val="right"/>
              <w:rPr>
                <w:b/>
                <w:bCs/>
                <w:sz w:val="20"/>
                <w:szCs w:val="20"/>
              </w:rPr>
            </w:pPr>
            <w:r>
              <w:rPr>
                <w:b/>
                <w:bCs/>
                <w:sz w:val="20"/>
                <w:szCs w:val="20"/>
              </w:rPr>
              <w:t xml:space="preserve">     </w:t>
            </w:r>
            <w:r w:rsidRPr="00BC1A76" w:rsidR="00086D05">
              <w:rPr>
                <w:b/>
                <w:bCs/>
                <w:sz w:val="20"/>
                <w:szCs w:val="20"/>
              </w:rPr>
              <w:t xml:space="preserve">−10 </w:t>
            </w:r>
            <w:r>
              <w:rPr>
                <w:b/>
                <w:bCs/>
                <w:sz w:val="20"/>
                <w:szCs w:val="20"/>
              </w:rPr>
              <w:t>4</w:t>
            </w:r>
            <w:r w:rsidRPr="00BC1A76" w:rsidR="00086D05">
              <w:rPr>
                <w:b/>
                <w:bCs/>
                <w:sz w:val="20"/>
                <w:szCs w:val="20"/>
              </w:rPr>
              <w:t>88</w:t>
            </w:r>
          </w:p>
        </w:tc>
      </w:tr>
      <w:tr w:rsidRPr="00BC1A76" w:rsidR="00086D05" w:rsidTr="009E26FC" w14:paraId="5E073A42" w14:textId="77777777">
        <w:trPr>
          <w:trHeight w:val="255"/>
        </w:trPr>
        <w:tc>
          <w:tcPr>
            <w:tcW w:w="6116" w:type="dxa"/>
            <w:gridSpan w:val="3"/>
            <w:tcBorders>
              <w:top w:val="nil"/>
              <w:left w:val="nil"/>
              <w:bottom w:val="nil"/>
              <w:right w:val="nil"/>
            </w:tcBorders>
            <w:shd w:val="clear" w:color="auto" w:fill="auto"/>
            <w:tcMar>
              <w:left w:w="28" w:type="dxa"/>
            </w:tcMar>
            <w:hideMark/>
          </w:tcPr>
          <w:p w:rsidRPr="00BC1A76" w:rsidR="00086D05" w:rsidP="009E26FC" w:rsidRDefault="00086D05" w14:paraId="6D09FE86" w14:textId="77777777">
            <w:pPr>
              <w:tabs>
                <w:tab w:val="clear" w:pos="284"/>
              </w:tabs>
              <w:spacing w:before="80" w:line="240" w:lineRule="exact"/>
              <w:ind w:firstLine="0"/>
              <w:rPr>
                <w:sz w:val="20"/>
                <w:szCs w:val="20"/>
              </w:rPr>
            </w:pPr>
            <w:r w:rsidRPr="00BC1A76">
              <w:rPr>
                <w:sz w:val="20"/>
                <w:szCs w:val="20"/>
              </w:rPr>
              <w:t>Myndigheters m.fl. in- och utlåning i Riksgäldskontoret, netto</w:t>
            </w:r>
          </w:p>
        </w:tc>
        <w:tc>
          <w:tcPr>
            <w:tcW w:w="1207" w:type="dxa"/>
            <w:tcBorders>
              <w:top w:val="nil"/>
              <w:left w:val="nil"/>
              <w:bottom w:val="nil"/>
              <w:right w:val="nil"/>
            </w:tcBorders>
            <w:shd w:val="clear" w:color="auto" w:fill="auto"/>
            <w:noWrap/>
            <w:vAlign w:val="bottom"/>
            <w:hideMark/>
          </w:tcPr>
          <w:p w:rsidRPr="00BC1A76" w:rsidR="00086D05" w:rsidP="009E26FC" w:rsidRDefault="00086D05" w14:paraId="337640E2" w14:textId="77777777">
            <w:pPr>
              <w:tabs>
                <w:tab w:val="clear" w:pos="284"/>
              </w:tabs>
              <w:spacing w:before="80" w:line="240" w:lineRule="exact"/>
              <w:ind w:firstLine="0"/>
              <w:jc w:val="right"/>
              <w:rPr>
                <w:sz w:val="20"/>
                <w:szCs w:val="20"/>
              </w:rPr>
            </w:pPr>
            <w:r w:rsidRPr="00BC1A76">
              <w:rPr>
                <w:sz w:val="20"/>
                <w:szCs w:val="20"/>
              </w:rPr>
              <w:t>±0</w:t>
            </w:r>
          </w:p>
        </w:tc>
        <w:tc>
          <w:tcPr>
            <w:tcW w:w="1182" w:type="dxa"/>
            <w:tcBorders>
              <w:top w:val="nil"/>
              <w:left w:val="nil"/>
              <w:bottom w:val="nil"/>
              <w:right w:val="nil"/>
            </w:tcBorders>
            <w:shd w:val="clear" w:color="auto" w:fill="auto"/>
            <w:noWrap/>
            <w:tcMar>
              <w:right w:w="28" w:type="dxa"/>
            </w:tcMar>
            <w:vAlign w:val="bottom"/>
            <w:hideMark/>
          </w:tcPr>
          <w:p w:rsidRPr="00BC1A76" w:rsidR="00086D05" w:rsidP="009E26FC" w:rsidRDefault="00086D05" w14:paraId="5AA3EEA6" w14:textId="77777777">
            <w:pPr>
              <w:tabs>
                <w:tab w:val="clear" w:pos="284"/>
              </w:tabs>
              <w:spacing w:before="80" w:line="240" w:lineRule="exact"/>
              <w:ind w:firstLine="0"/>
              <w:jc w:val="right"/>
              <w:rPr>
                <w:sz w:val="20"/>
                <w:szCs w:val="20"/>
              </w:rPr>
            </w:pPr>
            <w:r w:rsidRPr="00BC1A76">
              <w:rPr>
                <w:sz w:val="20"/>
                <w:szCs w:val="20"/>
              </w:rPr>
              <w:t>±0</w:t>
            </w:r>
          </w:p>
        </w:tc>
      </w:tr>
      <w:tr w:rsidRPr="00BC1A76" w:rsidR="00086D05" w:rsidTr="009E26FC" w14:paraId="568312B8" w14:textId="77777777">
        <w:trPr>
          <w:trHeight w:val="255"/>
        </w:trPr>
        <w:tc>
          <w:tcPr>
            <w:tcW w:w="6116" w:type="dxa"/>
            <w:gridSpan w:val="3"/>
            <w:tcBorders>
              <w:top w:val="nil"/>
              <w:left w:val="nil"/>
              <w:bottom w:val="nil"/>
              <w:right w:val="nil"/>
            </w:tcBorders>
            <w:shd w:val="clear" w:color="auto" w:fill="auto"/>
            <w:tcMar>
              <w:left w:w="28" w:type="dxa"/>
            </w:tcMar>
            <w:hideMark/>
          </w:tcPr>
          <w:p w:rsidRPr="00BC1A76" w:rsidR="00086D05" w:rsidP="009E26FC" w:rsidRDefault="00086D05" w14:paraId="5652DBA7" w14:textId="77777777">
            <w:pPr>
              <w:tabs>
                <w:tab w:val="clear" w:pos="284"/>
              </w:tabs>
              <w:spacing w:before="80" w:line="240" w:lineRule="exact"/>
              <w:ind w:firstLine="0"/>
              <w:rPr>
                <w:sz w:val="20"/>
                <w:szCs w:val="20"/>
              </w:rPr>
            </w:pPr>
            <w:r w:rsidRPr="00BC1A76">
              <w:rPr>
                <w:sz w:val="20"/>
                <w:szCs w:val="20"/>
              </w:rPr>
              <w:t>Kassamässig korrigering</w:t>
            </w:r>
          </w:p>
        </w:tc>
        <w:tc>
          <w:tcPr>
            <w:tcW w:w="1207" w:type="dxa"/>
            <w:tcBorders>
              <w:top w:val="nil"/>
              <w:left w:val="nil"/>
              <w:bottom w:val="nil"/>
              <w:right w:val="nil"/>
            </w:tcBorders>
            <w:shd w:val="clear" w:color="auto" w:fill="auto"/>
            <w:noWrap/>
            <w:vAlign w:val="bottom"/>
            <w:hideMark/>
          </w:tcPr>
          <w:p w:rsidRPr="00BC1A76" w:rsidR="00086D05" w:rsidP="009E26FC" w:rsidRDefault="00086D05" w14:paraId="43C1822A" w14:textId="77777777">
            <w:pPr>
              <w:tabs>
                <w:tab w:val="clear" w:pos="284"/>
              </w:tabs>
              <w:spacing w:before="80" w:line="240" w:lineRule="exact"/>
              <w:ind w:firstLine="0"/>
              <w:jc w:val="right"/>
              <w:rPr>
                <w:sz w:val="20"/>
                <w:szCs w:val="20"/>
              </w:rPr>
            </w:pPr>
            <w:r w:rsidRPr="00BC1A76">
              <w:rPr>
                <w:sz w:val="20"/>
                <w:szCs w:val="20"/>
              </w:rPr>
              <w:t>±0</w:t>
            </w:r>
          </w:p>
        </w:tc>
        <w:tc>
          <w:tcPr>
            <w:tcW w:w="1182" w:type="dxa"/>
            <w:tcBorders>
              <w:top w:val="nil"/>
              <w:left w:val="nil"/>
              <w:bottom w:val="nil"/>
              <w:right w:val="nil"/>
            </w:tcBorders>
            <w:shd w:val="clear" w:color="auto" w:fill="auto"/>
            <w:noWrap/>
            <w:tcMar>
              <w:right w:w="28" w:type="dxa"/>
            </w:tcMar>
            <w:vAlign w:val="bottom"/>
            <w:hideMark/>
          </w:tcPr>
          <w:p w:rsidRPr="00BC1A76" w:rsidR="00086D05" w:rsidP="009E26FC" w:rsidRDefault="00086D05" w14:paraId="71AB5FB2" w14:textId="77777777">
            <w:pPr>
              <w:tabs>
                <w:tab w:val="clear" w:pos="284"/>
              </w:tabs>
              <w:spacing w:before="80" w:line="240" w:lineRule="exact"/>
              <w:ind w:firstLine="0"/>
              <w:jc w:val="right"/>
              <w:rPr>
                <w:sz w:val="20"/>
                <w:szCs w:val="20"/>
              </w:rPr>
            </w:pPr>
            <w:r w:rsidRPr="00BC1A76">
              <w:rPr>
                <w:sz w:val="20"/>
                <w:szCs w:val="20"/>
              </w:rPr>
              <w:t>±0</w:t>
            </w:r>
          </w:p>
        </w:tc>
      </w:tr>
      <w:tr w:rsidRPr="00BC1A76" w:rsidR="00086D05" w:rsidTr="009E26FC" w14:paraId="38A7D28C" w14:textId="77777777">
        <w:trPr>
          <w:trHeight w:val="255"/>
        </w:trPr>
        <w:tc>
          <w:tcPr>
            <w:tcW w:w="6116" w:type="dxa"/>
            <w:gridSpan w:val="3"/>
            <w:tcBorders>
              <w:top w:val="nil"/>
              <w:left w:val="nil"/>
              <w:bottom w:val="single" w:color="auto" w:sz="4" w:space="0"/>
              <w:right w:val="nil"/>
            </w:tcBorders>
            <w:shd w:val="clear" w:color="auto" w:fill="auto"/>
            <w:tcMar>
              <w:left w:w="28" w:type="dxa"/>
            </w:tcMar>
            <w:hideMark/>
          </w:tcPr>
          <w:p w:rsidRPr="00BC1A76" w:rsidR="00086D05" w:rsidP="009E26FC" w:rsidRDefault="00086D05" w14:paraId="7D71FBC6" w14:textId="77777777">
            <w:pPr>
              <w:tabs>
                <w:tab w:val="clear" w:pos="284"/>
              </w:tabs>
              <w:spacing w:before="80" w:line="240" w:lineRule="exact"/>
              <w:ind w:firstLine="0"/>
              <w:rPr>
                <w:b/>
                <w:bCs/>
                <w:sz w:val="20"/>
                <w:szCs w:val="20"/>
              </w:rPr>
            </w:pPr>
            <w:r w:rsidRPr="00BC1A76">
              <w:rPr>
                <w:b/>
                <w:bCs/>
                <w:sz w:val="20"/>
                <w:szCs w:val="20"/>
              </w:rPr>
              <w:t>Summa</w:t>
            </w:r>
          </w:p>
        </w:tc>
        <w:tc>
          <w:tcPr>
            <w:tcW w:w="1207" w:type="dxa"/>
            <w:tcBorders>
              <w:top w:val="nil"/>
              <w:left w:val="nil"/>
              <w:bottom w:val="single" w:color="auto" w:sz="4" w:space="0"/>
              <w:right w:val="nil"/>
            </w:tcBorders>
            <w:shd w:val="clear" w:color="auto" w:fill="auto"/>
            <w:noWrap/>
            <w:vAlign w:val="bottom"/>
            <w:hideMark/>
          </w:tcPr>
          <w:p w:rsidRPr="00BC1A76" w:rsidR="00086D05" w:rsidP="009E26FC" w:rsidRDefault="00086D05" w14:paraId="18D4E074" w14:textId="55C9EB54">
            <w:pPr>
              <w:tabs>
                <w:tab w:val="clear" w:pos="284"/>
              </w:tabs>
              <w:spacing w:before="80" w:line="240" w:lineRule="exact"/>
              <w:ind w:firstLine="0"/>
              <w:jc w:val="right"/>
              <w:rPr>
                <w:b/>
                <w:bCs/>
                <w:sz w:val="20"/>
                <w:szCs w:val="20"/>
              </w:rPr>
            </w:pPr>
            <w:r w:rsidRPr="00BC1A76">
              <w:rPr>
                <w:b/>
                <w:bCs/>
                <w:sz w:val="20"/>
                <w:szCs w:val="20"/>
              </w:rPr>
              <w:t xml:space="preserve">−12 </w:t>
            </w:r>
            <w:r w:rsidR="00B62891">
              <w:rPr>
                <w:b/>
                <w:bCs/>
                <w:sz w:val="20"/>
                <w:szCs w:val="20"/>
              </w:rPr>
              <w:t>3</w:t>
            </w:r>
            <w:r w:rsidRPr="00BC1A76">
              <w:rPr>
                <w:b/>
                <w:bCs/>
                <w:sz w:val="20"/>
                <w:szCs w:val="20"/>
              </w:rPr>
              <w:t>42</w:t>
            </w:r>
          </w:p>
        </w:tc>
        <w:tc>
          <w:tcPr>
            <w:tcW w:w="1182" w:type="dxa"/>
            <w:tcBorders>
              <w:top w:val="nil"/>
              <w:left w:val="nil"/>
              <w:bottom w:val="single" w:color="auto" w:sz="4" w:space="0"/>
              <w:right w:val="nil"/>
            </w:tcBorders>
            <w:shd w:val="clear" w:color="auto" w:fill="auto"/>
            <w:noWrap/>
            <w:tcMar>
              <w:right w:w="28" w:type="dxa"/>
            </w:tcMar>
            <w:vAlign w:val="bottom"/>
            <w:hideMark/>
          </w:tcPr>
          <w:p w:rsidRPr="00BC1A76" w:rsidR="00086D05" w:rsidP="009E26FC" w:rsidRDefault="00086D05" w14:paraId="39B38FFE" w14:textId="4F29C194">
            <w:pPr>
              <w:tabs>
                <w:tab w:val="clear" w:pos="284"/>
              </w:tabs>
              <w:spacing w:before="80" w:line="240" w:lineRule="exact"/>
              <w:ind w:firstLine="0"/>
              <w:jc w:val="right"/>
              <w:rPr>
                <w:b/>
                <w:bCs/>
                <w:sz w:val="20"/>
                <w:szCs w:val="20"/>
              </w:rPr>
            </w:pPr>
            <w:r w:rsidRPr="00BC1A76">
              <w:rPr>
                <w:b/>
                <w:bCs/>
                <w:sz w:val="20"/>
                <w:szCs w:val="20"/>
              </w:rPr>
              <w:t>−10</w:t>
            </w:r>
            <w:r w:rsidR="00805F69">
              <w:rPr>
                <w:b/>
                <w:bCs/>
                <w:sz w:val="20"/>
                <w:szCs w:val="20"/>
              </w:rPr>
              <w:t> </w:t>
            </w:r>
            <w:r w:rsidR="00B62891">
              <w:rPr>
                <w:b/>
                <w:bCs/>
                <w:sz w:val="20"/>
                <w:szCs w:val="20"/>
              </w:rPr>
              <w:t>4</w:t>
            </w:r>
            <w:r w:rsidRPr="00BC1A76">
              <w:rPr>
                <w:b/>
                <w:bCs/>
                <w:sz w:val="20"/>
                <w:szCs w:val="20"/>
              </w:rPr>
              <w:t>88</w:t>
            </w:r>
          </w:p>
        </w:tc>
      </w:tr>
    </w:tbl>
    <w:p w:rsidRPr="00BC1A76" w:rsidR="00756233" w:rsidP="00756233" w:rsidRDefault="00756233" w14:paraId="19452572" w14:textId="77777777">
      <w:pPr>
        <w:rPr>
          <w:lang w:eastAsia="sv-SE"/>
        </w:rPr>
      </w:pPr>
      <w:r w:rsidRPr="00BC1A76">
        <w:rPr>
          <w:lang w:eastAsia="sv-SE"/>
        </w:rPr>
        <w:br w:type="page"/>
      </w:r>
    </w:p>
    <w:p w:rsidRPr="00BC1A76" w:rsidR="00756233" w:rsidP="00756233" w:rsidRDefault="00756233" w14:paraId="0CBA3F10" w14:textId="102CA09A">
      <w:pPr>
        <w:pStyle w:val="Rubrik1"/>
      </w:pPr>
      <w:bookmarkStart w:name="_Toc48811624" w:id="174"/>
      <w:r w:rsidRPr="00BC1A76">
        <w:lastRenderedPageBreak/>
        <w:t>Bilaga C – Beräkning av statsbudgetens inkomster år 2019</w:t>
      </w:r>
      <w:bookmarkEnd w:id="174"/>
    </w:p>
    <w:p w:rsidRPr="001D2299" w:rsidR="001D2299" w:rsidP="001D2299" w:rsidRDefault="001D2299" w14:paraId="785E6C22" w14:textId="77777777">
      <w:pPr>
        <w:pStyle w:val="Tabellrubrik"/>
      </w:pPr>
      <w:r w:rsidRPr="001D2299">
        <w:t>Beräkning av statsbudgetens inkomster 2020</w:t>
      </w:r>
    </w:p>
    <w:p w:rsidRPr="001D2299" w:rsidR="001D2299" w:rsidP="001D2299" w:rsidRDefault="001D2299" w14:paraId="3E2BFF4C" w14:textId="77777777">
      <w:pPr>
        <w:pStyle w:val="Tabellunderrubrik"/>
      </w:pPr>
      <w:r w:rsidRPr="001D2299">
        <w:t>Tusental kronor</w:t>
      </w:r>
    </w:p>
    <w:tbl>
      <w:tblPr>
        <w:tblW w:w="8965" w:type="dxa"/>
        <w:tblLayout w:type="fixed"/>
        <w:tblCellMar>
          <w:left w:w="57" w:type="dxa"/>
          <w:right w:w="57" w:type="dxa"/>
        </w:tblCellMar>
        <w:tblLook w:val="04A0" w:firstRow="1" w:lastRow="0" w:firstColumn="1" w:lastColumn="0" w:noHBand="0" w:noVBand="1"/>
      </w:tblPr>
      <w:tblGrid>
        <w:gridCol w:w="5320"/>
        <w:gridCol w:w="1685"/>
        <w:gridCol w:w="1960"/>
      </w:tblGrid>
      <w:tr w:rsidRPr="00BC1A76" w:rsidR="00086D05" w:rsidTr="002F2CC4" w14:paraId="00CE850B" w14:textId="77777777">
        <w:trPr>
          <w:trHeight w:val="510"/>
          <w:tblHeader/>
        </w:trPr>
        <w:tc>
          <w:tcPr>
            <w:tcW w:w="5320" w:type="dxa"/>
            <w:tcBorders>
              <w:top w:val="single" w:color="auto" w:sz="4" w:space="0"/>
              <w:left w:val="nil"/>
              <w:bottom w:val="single" w:color="auto" w:sz="4" w:space="0"/>
              <w:right w:val="nil"/>
            </w:tcBorders>
            <w:shd w:val="clear" w:color="auto" w:fill="auto"/>
            <w:noWrap/>
            <w:tcMar>
              <w:left w:w="28" w:type="dxa"/>
            </w:tcMar>
            <w:hideMark/>
          </w:tcPr>
          <w:p w:rsidRPr="00BC1A76" w:rsidR="00086D05" w:rsidP="002F2CC4" w:rsidRDefault="00086D05" w14:paraId="6AAAF49F" w14:textId="77777777">
            <w:pPr>
              <w:tabs>
                <w:tab w:val="clear" w:pos="284"/>
              </w:tabs>
              <w:spacing w:before="80" w:line="240" w:lineRule="exact"/>
              <w:ind w:firstLine="0"/>
              <w:rPr>
                <w:b/>
                <w:bCs/>
                <w:sz w:val="20"/>
                <w:szCs w:val="20"/>
              </w:rPr>
            </w:pPr>
            <w:r w:rsidRPr="00BC1A76">
              <w:rPr>
                <w:b/>
                <w:bCs/>
                <w:sz w:val="20"/>
                <w:szCs w:val="20"/>
              </w:rPr>
              <w:t>Inkomsttitel</w:t>
            </w:r>
          </w:p>
        </w:tc>
        <w:tc>
          <w:tcPr>
            <w:tcW w:w="1685" w:type="dxa"/>
            <w:tcBorders>
              <w:top w:val="single" w:color="auto" w:sz="4" w:space="0"/>
              <w:left w:val="nil"/>
              <w:bottom w:val="single" w:color="auto" w:sz="4" w:space="0"/>
              <w:right w:val="nil"/>
            </w:tcBorders>
            <w:shd w:val="clear" w:color="auto" w:fill="auto"/>
            <w:vAlign w:val="bottom"/>
            <w:hideMark/>
          </w:tcPr>
          <w:p w:rsidRPr="00BC1A76" w:rsidR="00086D05" w:rsidP="002F2CC4" w:rsidRDefault="00086D05" w14:paraId="3B7773B2" w14:textId="77777777">
            <w:pPr>
              <w:tabs>
                <w:tab w:val="clear" w:pos="284"/>
              </w:tabs>
              <w:spacing w:before="80" w:line="240" w:lineRule="exact"/>
              <w:jc w:val="right"/>
              <w:rPr>
                <w:b/>
                <w:bCs/>
                <w:sz w:val="20"/>
                <w:szCs w:val="20"/>
              </w:rPr>
            </w:pPr>
            <w:r w:rsidRPr="00BC1A76">
              <w:rPr>
                <w:b/>
                <w:bCs/>
                <w:sz w:val="20"/>
                <w:szCs w:val="20"/>
              </w:rPr>
              <w:t>Regeringens förslag</w:t>
            </w:r>
          </w:p>
        </w:tc>
        <w:tc>
          <w:tcPr>
            <w:tcW w:w="1960" w:type="dxa"/>
            <w:tcBorders>
              <w:top w:val="single" w:color="auto" w:sz="4" w:space="0"/>
              <w:left w:val="nil"/>
              <w:bottom w:val="single" w:color="auto" w:sz="4" w:space="0"/>
              <w:right w:val="nil"/>
            </w:tcBorders>
            <w:shd w:val="clear" w:color="auto" w:fill="auto"/>
            <w:tcMar>
              <w:right w:w="28" w:type="dxa"/>
            </w:tcMar>
            <w:vAlign w:val="bottom"/>
            <w:hideMark/>
          </w:tcPr>
          <w:p w:rsidRPr="00BC1A76" w:rsidR="00086D05" w:rsidP="002F2CC4" w:rsidRDefault="00086D05" w14:paraId="709E37C5" w14:textId="77777777">
            <w:pPr>
              <w:tabs>
                <w:tab w:val="clear" w:pos="284"/>
              </w:tabs>
              <w:spacing w:before="80" w:line="240" w:lineRule="exact"/>
              <w:jc w:val="right"/>
              <w:rPr>
                <w:b/>
                <w:bCs/>
                <w:sz w:val="20"/>
                <w:szCs w:val="20"/>
              </w:rPr>
            </w:pPr>
            <w:r w:rsidRPr="00BC1A76">
              <w:rPr>
                <w:b/>
                <w:bCs/>
                <w:sz w:val="20"/>
                <w:szCs w:val="20"/>
              </w:rPr>
              <w:t>Avvikelse från regeringen (M)</w:t>
            </w:r>
          </w:p>
        </w:tc>
      </w:tr>
      <w:tr w:rsidRPr="00BC1A76" w:rsidR="00086D05" w:rsidTr="002F2CC4" w14:paraId="4D63E2C0" w14:textId="77777777">
        <w:trPr>
          <w:trHeight w:val="255"/>
        </w:trPr>
        <w:tc>
          <w:tcPr>
            <w:tcW w:w="5320" w:type="dxa"/>
            <w:tcBorders>
              <w:top w:val="nil"/>
              <w:left w:val="nil"/>
              <w:bottom w:val="nil"/>
              <w:right w:val="nil"/>
            </w:tcBorders>
            <w:shd w:val="clear" w:color="auto" w:fill="auto"/>
            <w:noWrap/>
            <w:tcMar>
              <w:left w:w="28" w:type="dxa"/>
            </w:tcMar>
            <w:hideMark/>
          </w:tcPr>
          <w:p w:rsidRPr="00BC1A76" w:rsidR="00086D05" w:rsidP="002F2CC4" w:rsidRDefault="00086D05" w14:paraId="0DD2AFDF" w14:textId="77777777">
            <w:pPr>
              <w:tabs>
                <w:tab w:val="clear" w:pos="284"/>
              </w:tabs>
              <w:spacing w:before="80" w:line="240" w:lineRule="exact"/>
              <w:ind w:firstLine="0"/>
              <w:rPr>
                <w:b/>
                <w:bCs/>
                <w:sz w:val="20"/>
                <w:szCs w:val="20"/>
              </w:rPr>
            </w:pPr>
            <w:r w:rsidRPr="00BC1A76">
              <w:rPr>
                <w:b/>
                <w:bCs/>
                <w:sz w:val="20"/>
                <w:szCs w:val="20"/>
              </w:rPr>
              <w:t>1100 Direkta skatter på arbete</w:t>
            </w:r>
          </w:p>
        </w:tc>
        <w:tc>
          <w:tcPr>
            <w:tcW w:w="1685" w:type="dxa"/>
            <w:tcBorders>
              <w:top w:val="nil"/>
              <w:left w:val="nil"/>
              <w:bottom w:val="nil"/>
              <w:right w:val="nil"/>
            </w:tcBorders>
            <w:shd w:val="clear" w:color="auto" w:fill="auto"/>
            <w:noWrap/>
            <w:vAlign w:val="bottom"/>
            <w:hideMark/>
          </w:tcPr>
          <w:p w:rsidRPr="00BC1A76" w:rsidR="00086D05" w:rsidP="002F2CC4" w:rsidRDefault="00086D05" w14:paraId="66B1AC51" w14:textId="77777777">
            <w:pPr>
              <w:tabs>
                <w:tab w:val="clear" w:pos="284"/>
              </w:tabs>
              <w:spacing w:before="80" w:line="240" w:lineRule="exact"/>
              <w:jc w:val="right"/>
              <w:rPr>
                <w:b/>
                <w:bCs/>
                <w:sz w:val="20"/>
                <w:szCs w:val="20"/>
              </w:rPr>
            </w:pPr>
            <w:r w:rsidRPr="00BC1A76">
              <w:rPr>
                <w:b/>
                <w:bCs/>
                <w:sz w:val="20"/>
                <w:szCs w:val="20"/>
              </w:rPr>
              <w:t>674 875 760</w:t>
            </w:r>
          </w:p>
        </w:tc>
        <w:tc>
          <w:tcPr>
            <w:tcW w:w="1960" w:type="dxa"/>
            <w:tcBorders>
              <w:top w:val="nil"/>
              <w:left w:val="nil"/>
              <w:bottom w:val="nil"/>
              <w:right w:val="nil"/>
            </w:tcBorders>
            <w:shd w:val="clear" w:color="auto" w:fill="auto"/>
            <w:noWrap/>
            <w:tcMar>
              <w:right w:w="28" w:type="dxa"/>
            </w:tcMar>
            <w:vAlign w:val="bottom"/>
            <w:hideMark/>
          </w:tcPr>
          <w:p w:rsidRPr="00BC1A76" w:rsidR="00086D05" w:rsidP="002F2CC4" w:rsidRDefault="00086D05" w14:paraId="492C8E82" w14:textId="77777777">
            <w:pPr>
              <w:tabs>
                <w:tab w:val="clear" w:pos="284"/>
              </w:tabs>
              <w:spacing w:before="80" w:line="240" w:lineRule="exact"/>
              <w:jc w:val="right"/>
              <w:rPr>
                <w:b/>
                <w:bCs/>
                <w:sz w:val="20"/>
                <w:szCs w:val="20"/>
              </w:rPr>
            </w:pPr>
            <w:r w:rsidRPr="00BC1A76">
              <w:rPr>
                <w:b/>
                <w:bCs/>
                <w:sz w:val="20"/>
                <w:szCs w:val="20"/>
              </w:rPr>
              <w:t>−19 335 000</w:t>
            </w:r>
          </w:p>
        </w:tc>
      </w:tr>
      <w:tr w:rsidRPr="00BC1A76" w:rsidR="00086D05" w:rsidTr="002F2CC4" w14:paraId="255DAC9F" w14:textId="77777777">
        <w:trPr>
          <w:trHeight w:val="255"/>
        </w:trPr>
        <w:tc>
          <w:tcPr>
            <w:tcW w:w="5320" w:type="dxa"/>
            <w:tcBorders>
              <w:top w:val="nil"/>
              <w:left w:val="nil"/>
              <w:bottom w:val="nil"/>
              <w:right w:val="nil"/>
            </w:tcBorders>
            <w:shd w:val="clear" w:color="auto" w:fill="auto"/>
            <w:noWrap/>
            <w:tcMar>
              <w:left w:w="28" w:type="dxa"/>
            </w:tcMar>
            <w:hideMark/>
          </w:tcPr>
          <w:p w:rsidRPr="00BC1A76" w:rsidR="00086D05" w:rsidP="002F2CC4" w:rsidRDefault="00086D05" w14:paraId="0BFEAB35" w14:textId="77777777">
            <w:pPr>
              <w:tabs>
                <w:tab w:val="clear" w:pos="284"/>
              </w:tabs>
              <w:spacing w:before="80" w:line="240" w:lineRule="exact"/>
              <w:ind w:firstLine="0"/>
              <w:rPr>
                <w:sz w:val="20"/>
                <w:szCs w:val="20"/>
              </w:rPr>
            </w:pPr>
            <w:r w:rsidRPr="00BC1A76">
              <w:rPr>
                <w:sz w:val="20"/>
                <w:szCs w:val="20"/>
              </w:rPr>
              <w:t>1111 Statlig inkomstskatt</w:t>
            </w:r>
          </w:p>
        </w:tc>
        <w:tc>
          <w:tcPr>
            <w:tcW w:w="1685" w:type="dxa"/>
            <w:tcBorders>
              <w:top w:val="nil"/>
              <w:left w:val="nil"/>
              <w:bottom w:val="nil"/>
              <w:right w:val="nil"/>
            </w:tcBorders>
            <w:shd w:val="clear" w:color="auto" w:fill="auto"/>
            <w:noWrap/>
            <w:vAlign w:val="bottom"/>
            <w:hideMark/>
          </w:tcPr>
          <w:p w:rsidRPr="00BC1A76" w:rsidR="00086D05" w:rsidP="002F2CC4" w:rsidRDefault="00086D05" w14:paraId="43FAC05C" w14:textId="77777777">
            <w:pPr>
              <w:tabs>
                <w:tab w:val="clear" w:pos="284"/>
              </w:tabs>
              <w:spacing w:before="80" w:line="240" w:lineRule="exact"/>
              <w:jc w:val="right"/>
              <w:rPr>
                <w:sz w:val="20"/>
                <w:szCs w:val="20"/>
              </w:rPr>
            </w:pPr>
            <w:r w:rsidRPr="00BC1A76">
              <w:rPr>
                <w:sz w:val="20"/>
                <w:szCs w:val="20"/>
              </w:rPr>
              <w:t>51 458 623</w:t>
            </w:r>
          </w:p>
        </w:tc>
        <w:tc>
          <w:tcPr>
            <w:tcW w:w="1960" w:type="dxa"/>
            <w:tcBorders>
              <w:top w:val="nil"/>
              <w:left w:val="nil"/>
              <w:bottom w:val="nil"/>
              <w:right w:val="nil"/>
            </w:tcBorders>
            <w:shd w:val="clear" w:color="auto" w:fill="auto"/>
            <w:noWrap/>
            <w:tcMar>
              <w:right w:w="28" w:type="dxa"/>
            </w:tcMar>
            <w:vAlign w:val="bottom"/>
            <w:hideMark/>
          </w:tcPr>
          <w:p w:rsidRPr="00BC1A76" w:rsidR="00086D05" w:rsidP="002F2CC4" w:rsidRDefault="00086D05" w14:paraId="05B2546E" w14:textId="77777777">
            <w:pPr>
              <w:tabs>
                <w:tab w:val="clear" w:pos="284"/>
              </w:tabs>
              <w:spacing w:before="80" w:line="240" w:lineRule="exact"/>
              <w:jc w:val="right"/>
              <w:rPr>
                <w:sz w:val="20"/>
                <w:szCs w:val="20"/>
              </w:rPr>
            </w:pPr>
            <w:r w:rsidRPr="00BC1A76">
              <w:rPr>
                <w:sz w:val="20"/>
                <w:szCs w:val="20"/>
              </w:rPr>
              <w:t>−2 280 000</w:t>
            </w:r>
          </w:p>
        </w:tc>
      </w:tr>
      <w:tr w:rsidRPr="00BC1A76" w:rsidR="00086D05" w:rsidTr="002F2CC4" w14:paraId="1FD94E8F" w14:textId="77777777">
        <w:trPr>
          <w:trHeight w:val="255"/>
        </w:trPr>
        <w:tc>
          <w:tcPr>
            <w:tcW w:w="5320" w:type="dxa"/>
            <w:tcBorders>
              <w:top w:val="nil"/>
              <w:left w:val="nil"/>
              <w:bottom w:val="nil"/>
              <w:right w:val="nil"/>
            </w:tcBorders>
            <w:shd w:val="clear" w:color="auto" w:fill="auto"/>
            <w:noWrap/>
            <w:tcMar>
              <w:left w:w="28" w:type="dxa"/>
            </w:tcMar>
            <w:hideMark/>
          </w:tcPr>
          <w:p w:rsidRPr="00BC1A76" w:rsidR="00086D05" w:rsidP="002F2CC4" w:rsidRDefault="00086D05" w14:paraId="15B40D22" w14:textId="77777777">
            <w:pPr>
              <w:tabs>
                <w:tab w:val="clear" w:pos="284"/>
              </w:tabs>
              <w:spacing w:before="80" w:line="240" w:lineRule="exact"/>
              <w:ind w:firstLine="0"/>
              <w:rPr>
                <w:sz w:val="20"/>
                <w:szCs w:val="20"/>
              </w:rPr>
            </w:pPr>
            <w:r w:rsidRPr="00BC1A76">
              <w:rPr>
                <w:sz w:val="20"/>
                <w:szCs w:val="20"/>
              </w:rPr>
              <w:t>1115 Kommunal inkomstskatt</w:t>
            </w:r>
          </w:p>
        </w:tc>
        <w:tc>
          <w:tcPr>
            <w:tcW w:w="1685" w:type="dxa"/>
            <w:tcBorders>
              <w:top w:val="nil"/>
              <w:left w:val="nil"/>
              <w:bottom w:val="nil"/>
              <w:right w:val="nil"/>
            </w:tcBorders>
            <w:shd w:val="clear" w:color="auto" w:fill="auto"/>
            <w:noWrap/>
            <w:vAlign w:val="bottom"/>
            <w:hideMark/>
          </w:tcPr>
          <w:p w:rsidRPr="00BC1A76" w:rsidR="00086D05" w:rsidP="002F2CC4" w:rsidRDefault="00086D05" w14:paraId="37687BC3" w14:textId="77777777">
            <w:pPr>
              <w:tabs>
                <w:tab w:val="clear" w:pos="284"/>
              </w:tabs>
              <w:spacing w:before="80" w:line="240" w:lineRule="exact"/>
              <w:jc w:val="right"/>
              <w:rPr>
                <w:sz w:val="20"/>
                <w:szCs w:val="20"/>
              </w:rPr>
            </w:pPr>
            <w:r w:rsidRPr="00BC1A76">
              <w:rPr>
                <w:sz w:val="20"/>
                <w:szCs w:val="20"/>
              </w:rPr>
              <w:t>771 750 328</w:t>
            </w:r>
          </w:p>
        </w:tc>
        <w:tc>
          <w:tcPr>
            <w:tcW w:w="1960" w:type="dxa"/>
            <w:tcBorders>
              <w:top w:val="nil"/>
              <w:left w:val="nil"/>
              <w:bottom w:val="nil"/>
              <w:right w:val="nil"/>
            </w:tcBorders>
            <w:shd w:val="clear" w:color="auto" w:fill="auto"/>
            <w:noWrap/>
            <w:tcMar>
              <w:right w:w="28" w:type="dxa"/>
            </w:tcMar>
            <w:vAlign w:val="bottom"/>
            <w:hideMark/>
          </w:tcPr>
          <w:p w:rsidRPr="00BC1A76" w:rsidR="00086D05" w:rsidP="002F2CC4" w:rsidRDefault="00086D05" w14:paraId="3E60BA56" w14:textId="77777777">
            <w:pPr>
              <w:tabs>
                <w:tab w:val="clear" w:pos="284"/>
              </w:tabs>
              <w:spacing w:before="80" w:line="240" w:lineRule="exact"/>
              <w:jc w:val="right"/>
              <w:rPr>
                <w:sz w:val="20"/>
                <w:szCs w:val="20"/>
              </w:rPr>
            </w:pPr>
            <w:r w:rsidRPr="00BC1A76">
              <w:rPr>
                <w:sz w:val="20"/>
                <w:szCs w:val="20"/>
              </w:rPr>
              <w:t>−3 675 000</w:t>
            </w:r>
          </w:p>
        </w:tc>
      </w:tr>
      <w:tr w:rsidRPr="00BC1A76" w:rsidR="00086D05" w:rsidTr="002F2CC4" w14:paraId="464F2E00" w14:textId="77777777">
        <w:trPr>
          <w:trHeight w:val="255"/>
        </w:trPr>
        <w:tc>
          <w:tcPr>
            <w:tcW w:w="5320" w:type="dxa"/>
            <w:tcBorders>
              <w:top w:val="nil"/>
              <w:left w:val="nil"/>
              <w:bottom w:val="nil"/>
              <w:right w:val="nil"/>
            </w:tcBorders>
            <w:shd w:val="clear" w:color="auto" w:fill="auto"/>
            <w:noWrap/>
            <w:tcMar>
              <w:left w:w="28" w:type="dxa"/>
            </w:tcMar>
            <w:hideMark/>
          </w:tcPr>
          <w:p w:rsidRPr="00BC1A76" w:rsidR="00086D05" w:rsidP="002F2CC4" w:rsidRDefault="00086D05" w14:paraId="6EA78B34" w14:textId="77777777">
            <w:pPr>
              <w:tabs>
                <w:tab w:val="clear" w:pos="284"/>
              </w:tabs>
              <w:spacing w:before="80" w:line="240" w:lineRule="exact"/>
              <w:ind w:firstLine="0"/>
              <w:rPr>
                <w:sz w:val="20"/>
                <w:szCs w:val="20"/>
              </w:rPr>
            </w:pPr>
            <w:r w:rsidRPr="00BC1A76">
              <w:rPr>
                <w:sz w:val="20"/>
                <w:szCs w:val="20"/>
              </w:rPr>
              <w:t>1120 Allmän pensionsavgift</w:t>
            </w:r>
          </w:p>
        </w:tc>
        <w:tc>
          <w:tcPr>
            <w:tcW w:w="1685" w:type="dxa"/>
            <w:tcBorders>
              <w:top w:val="nil"/>
              <w:left w:val="nil"/>
              <w:bottom w:val="nil"/>
              <w:right w:val="nil"/>
            </w:tcBorders>
            <w:shd w:val="clear" w:color="auto" w:fill="auto"/>
            <w:noWrap/>
            <w:vAlign w:val="bottom"/>
            <w:hideMark/>
          </w:tcPr>
          <w:p w:rsidRPr="00BC1A76" w:rsidR="00086D05" w:rsidP="002F2CC4" w:rsidRDefault="00086D05" w14:paraId="2C944021" w14:textId="77777777">
            <w:pPr>
              <w:tabs>
                <w:tab w:val="clear" w:pos="284"/>
              </w:tabs>
              <w:spacing w:before="80" w:line="240" w:lineRule="exact"/>
              <w:jc w:val="right"/>
              <w:rPr>
                <w:sz w:val="20"/>
                <w:szCs w:val="20"/>
              </w:rPr>
            </w:pPr>
            <w:r w:rsidRPr="00BC1A76">
              <w:rPr>
                <w:sz w:val="20"/>
                <w:szCs w:val="20"/>
              </w:rPr>
              <w:t>132 637 236</w:t>
            </w:r>
          </w:p>
        </w:tc>
        <w:tc>
          <w:tcPr>
            <w:tcW w:w="1960" w:type="dxa"/>
            <w:tcBorders>
              <w:top w:val="nil"/>
              <w:left w:val="nil"/>
              <w:bottom w:val="nil"/>
              <w:right w:val="nil"/>
            </w:tcBorders>
            <w:shd w:val="clear" w:color="auto" w:fill="auto"/>
            <w:noWrap/>
            <w:tcMar>
              <w:right w:w="28" w:type="dxa"/>
            </w:tcMar>
            <w:vAlign w:val="bottom"/>
            <w:hideMark/>
          </w:tcPr>
          <w:p w:rsidRPr="00BC1A76" w:rsidR="00086D05" w:rsidP="002F2CC4" w:rsidRDefault="00086D05" w14:paraId="4E6CFDBD" w14:textId="77777777">
            <w:pPr>
              <w:tabs>
                <w:tab w:val="clear" w:pos="284"/>
              </w:tabs>
              <w:spacing w:before="80" w:line="240" w:lineRule="exact"/>
              <w:jc w:val="right"/>
              <w:rPr>
                <w:sz w:val="20"/>
                <w:szCs w:val="20"/>
              </w:rPr>
            </w:pPr>
            <w:r w:rsidRPr="00BC1A76">
              <w:rPr>
                <w:sz w:val="20"/>
                <w:szCs w:val="20"/>
              </w:rPr>
              <w:t>−40 000</w:t>
            </w:r>
          </w:p>
        </w:tc>
      </w:tr>
      <w:tr w:rsidRPr="00BC1A76" w:rsidR="00086D05" w:rsidTr="002F2CC4" w14:paraId="3FFE75DC" w14:textId="77777777">
        <w:trPr>
          <w:trHeight w:val="255"/>
        </w:trPr>
        <w:tc>
          <w:tcPr>
            <w:tcW w:w="5320" w:type="dxa"/>
            <w:tcBorders>
              <w:top w:val="nil"/>
              <w:left w:val="nil"/>
              <w:bottom w:val="nil"/>
              <w:right w:val="nil"/>
            </w:tcBorders>
            <w:shd w:val="clear" w:color="auto" w:fill="auto"/>
            <w:noWrap/>
            <w:tcMar>
              <w:left w:w="28" w:type="dxa"/>
            </w:tcMar>
            <w:hideMark/>
          </w:tcPr>
          <w:p w:rsidRPr="00BC1A76" w:rsidR="00086D05" w:rsidP="002F2CC4" w:rsidRDefault="00086D05" w14:paraId="66A496E1" w14:textId="77777777">
            <w:pPr>
              <w:tabs>
                <w:tab w:val="clear" w:pos="284"/>
              </w:tabs>
              <w:spacing w:before="80" w:line="240" w:lineRule="exact"/>
              <w:ind w:firstLine="0"/>
              <w:rPr>
                <w:sz w:val="20"/>
                <w:szCs w:val="20"/>
              </w:rPr>
            </w:pPr>
            <w:r w:rsidRPr="00BC1A76">
              <w:rPr>
                <w:sz w:val="20"/>
                <w:szCs w:val="20"/>
              </w:rPr>
              <w:t>1130 Artistskatt</w:t>
            </w:r>
          </w:p>
        </w:tc>
        <w:tc>
          <w:tcPr>
            <w:tcW w:w="1685" w:type="dxa"/>
            <w:tcBorders>
              <w:top w:val="nil"/>
              <w:left w:val="nil"/>
              <w:bottom w:val="nil"/>
              <w:right w:val="nil"/>
            </w:tcBorders>
            <w:shd w:val="clear" w:color="auto" w:fill="auto"/>
            <w:noWrap/>
            <w:vAlign w:val="bottom"/>
            <w:hideMark/>
          </w:tcPr>
          <w:p w:rsidRPr="00BC1A76" w:rsidR="00086D05" w:rsidP="002F2CC4" w:rsidRDefault="00805F69" w14:paraId="533D309F" w14:textId="74A4C70A">
            <w:pPr>
              <w:tabs>
                <w:tab w:val="clear" w:pos="284"/>
              </w:tabs>
              <w:spacing w:before="80" w:line="240" w:lineRule="exact"/>
              <w:jc w:val="right"/>
              <w:rPr>
                <w:sz w:val="20"/>
                <w:szCs w:val="20"/>
              </w:rPr>
            </w:pPr>
            <w:r>
              <w:rPr>
                <w:rFonts w:cstheme="minorHAnsi"/>
                <w:sz w:val="20"/>
                <w:szCs w:val="20"/>
              </w:rPr>
              <w:t>±</w:t>
            </w:r>
            <w:r w:rsidRPr="00BC1A76" w:rsidR="00086D05">
              <w:rPr>
                <w:sz w:val="20"/>
                <w:szCs w:val="20"/>
              </w:rPr>
              <w:t>0</w:t>
            </w:r>
          </w:p>
        </w:tc>
        <w:tc>
          <w:tcPr>
            <w:tcW w:w="1960" w:type="dxa"/>
            <w:tcBorders>
              <w:top w:val="nil"/>
              <w:left w:val="nil"/>
              <w:bottom w:val="nil"/>
              <w:right w:val="nil"/>
            </w:tcBorders>
            <w:shd w:val="clear" w:color="auto" w:fill="auto"/>
            <w:noWrap/>
            <w:tcMar>
              <w:right w:w="28" w:type="dxa"/>
            </w:tcMar>
            <w:vAlign w:val="bottom"/>
            <w:hideMark/>
          </w:tcPr>
          <w:p w:rsidRPr="00BC1A76" w:rsidR="00086D05" w:rsidP="002F2CC4" w:rsidRDefault="00086D05" w14:paraId="6D7F1967" w14:textId="77777777">
            <w:pPr>
              <w:tabs>
                <w:tab w:val="clear" w:pos="284"/>
              </w:tabs>
              <w:spacing w:before="80" w:line="240" w:lineRule="exact"/>
              <w:jc w:val="right"/>
              <w:rPr>
                <w:sz w:val="20"/>
                <w:szCs w:val="20"/>
              </w:rPr>
            </w:pPr>
            <w:r w:rsidRPr="00BC1A76">
              <w:rPr>
                <w:sz w:val="20"/>
                <w:szCs w:val="20"/>
              </w:rPr>
              <w:t>±0</w:t>
            </w:r>
          </w:p>
        </w:tc>
      </w:tr>
      <w:tr w:rsidRPr="00BC1A76" w:rsidR="00086D05" w:rsidTr="002F2CC4" w14:paraId="7EAD7237" w14:textId="77777777">
        <w:trPr>
          <w:trHeight w:val="255"/>
        </w:trPr>
        <w:tc>
          <w:tcPr>
            <w:tcW w:w="5320" w:type="dxa"/>
            <w:tcBorders>
              <w:top w:val="nil"/>
              <w:left w:val="nil"/>
              <w:bottom w:val="nil"/>
              <w:right w:val="nil"/>
            </w:tcBorders>
            <w:shd w:val="clear" w:color="auto" w:fill="auto"/>
            <w:noWrap/>
            <w:tcMar>
              <w:left w:w="28" w:type="dxa"/>
            </w:tcMar>
            <w:hideMark/>
          </w:tcPr>
          <w:p w:rsidRPr="00BC1A76" w:rsidR="00086D05" w:rsidP="002F2CC4" w:rsidRDefault="00086D05" w14:paraId="1FFC5310" w14:textId="77777777">
            <w:pPr>
              <w:tabs>
                <w:tab w:val="clear" w:pos="284"/>
              </w:tabs>
              <w:spacing w:before="80" w:line="240" w:lineRule="exact"/>
              <w:ind w:firstLine="0"/>
              <w:rPr>
                <w:sz w:val="20"/>
                <w:szCs w:val="20"/>
              </w:rPr>
            </w:pPr>
            <w:r w:rsidRPr="00BC1A76">
              <w:rPr>
                <w:sz w:val="20"/>
                <w:szCs w:val="20"/>
              </w:rPr>
              <w:t>1140 Skattereduktioner</w:t>
            </w:r>
          </w:p>
        </w:tc>
        <w:tc>
          <w:tcPr>
            <w:tcW w:w="1685" w:type="dxa"/>
            <w:tcBorders>
              <w:top w:val="nil"/>
              <w:left w:val="nil"/>
              <w:bottom w:val="nil"/>
              <w:right w:val="nil"/>
            </w:tcBorders>
            <w:shd w:val="clear" w:color="auto" w:fill="auto"/>
            <w:noWrap/>
            <w:vAlign w:val="bottom"/>
            <w:hideMark/>
          </w:tcPr>
          <w:p w:rsidRPr="00BC1A76" w:rsidR="00086D05" w:rsidP="002F2CC4" w:rsidRDefault="00086D05" w14:paraId="2E0B53FF" w14:textId="50AC14BF">
            <w:pPr>
              <w:tabs>
                <w:tab w:val="clear" w:pos="284"/>
              </w:tabs>
              <w:spacing w:before="80" w:line="240" w:lineRule="exact"/>
              <w:jc w:val="right"/>
              <w:rPr>
                <w:sz w:val="20"/>
                <w:szCs w:val="20"/>
              </w:rPr>
            </w:pPr>
            <w:r w:rsidRPr="00BC1A76">
              <w:rPr>
                <w:sz w:val="20"/>
                <w:szCs w:val="20"/>
              </w:rPr>
              <w:t>−280</w:t>
            </w:r>
            <w:r w:rsidR="00805F69">
              <w:rPr>
                <w:sz w:val="20"/>
                <w:szCs w:val="20"/>
              </w:rPr>
              <w:t> </w:t>
            </w:r>
            <w:r w:rsidRPr="00BC1A76">
              <w:rPr>
                <w:sz w:val="20"/>
                <w:szCs w:val="20"/>
              </w:rPr>
              <w:t>970</w:t>
            </w:r>
            <w:r w:rsidR="00805F69">
              <w:rPr>
                <w:sz w:val="20"/>
                <w:szCs w:val="20"/>
              </w:rPr>
              <w:t> </w:t>
            </w:r>
            <w:r w:rsidRPr="00BC1A76">
              <w:rPr>
                <w:sz w:val="20"/>
                <w:szCs w:val="20"/>
              </w:rPr>
              <w:t>427</w:t>
            </w:r>
          </w:p>
        </w:tc>
        <w:tc>
          <w:tcPr>
            <w:tcW w:w="1960" w:type="dxa"/>
            <w:tcBorders>
              <w:top w:val="nil"/>
              <w:left w:val="nil"/>
              <w:bottom w:val="nil"/>
              <w:right w:val="nil"/>
            </w:tcBorders>
            <w:shd w:val="clear" w:color="auto" w:fill="auto"/>
            <w:noWrap/>
            <w:tcMar>
              <w:right w:w="28" w:type="dxa"/>
            </w:tcMar>
            <w:vAlign w:val="bottom"/>
            <w:hideMark/>
          </w:tcPr>
          <w:p w:rsidRPr="00BC1A76" w:rsidR="00086D05" w:rsidP="002F2CC4" w:rsidRDefault="00086D05" w14:paraId="03A2268C" w14:textId="77777777">
            <w:pPr>
              <w:tabs>
                <w:tab w:val="clear" w:pos="284"/>
              </w:tabs>
              <w:spacing w:before="80" w:line="240" w:lineRule="exact"/>
              <w:jc w:val="right"/>
              <w:rPr>
                <w:sz w:val="20"/>
                <w:szCs w:val="20"/>
              </w:rPr>
            </w:pPr>
            <w:r w:rsidRPr="00BC1A76">
              <w:rPr>
                <w:sz w:val="20"/>
                <w:szCs w:val="20"/>
              </w:rPr>
              <w:t>−13 340 000</w:t>
            </w:r>
          </w:p>
        </w:tc>
      </w:tr>
      <w:tr w:rsidRPr="00BC1A76" w:rsidR="00086D05" w:rsidTr="002F2CC4" w14:paraId="0E3241FD" w14:textId="77777777">
        <w:trPr>
          <w:trHeight w:val="120"/>
        </w:trPr>
        <w:tc>
          <w:tcPr>
            <w:tcW w:w="5320" w:type="dxa"/>
            <w:tcBorders>
              <w:top w:val="nil"/>
              <w:left w:val="nil"/>
              <w:bottom w:val="nil"/>
              <w:right w:val="nil"/>
            </w:tcBorders>
            <w:shd w:val="clear" w:color="auto" w:fill="auto"/>
            <w:noWrap/>
            <w:tcMar>
              <w:left w:w="28" w:type="dxa"/>
            </w:tcMar>
            <w:hideMark/>
          </w:tcPr>
          <w:p w:rsidRPr="00BC1A76" w:rsidR="00086D05" w:rsidP="002F2CC4" w:rsidRDefault="00086D05" w14:paraId="5F03B25F" w14:textId="77777777">
            <w:pPr>
              <w:tabs>
                <w:tab w:val="clear" w:pos="284"/>
              </w:tabs>
              <w:spacing w:before="80" w:line="240" w:lineRule="exact"/>
              <w:ind w:firstLine="0"/>
              <w:rPr>
                <w:sz w:val="20"/>
                <w:szCs w:val="20"/>
              </w:rPr>
            </w:pPr>
          </w:p>
        </w:tc>
        <w:tc>
          <w:tcPr>
            <w:tcW w:w="1685" w:type="dxa"/>
            <w:tcBorders>
              <w:top w:val="nil"/>
              <w:left w:val="nil"/>
              <w:bottom w:val="nil"/>
              <w:right w:val="nil"/>
            </w:tcBorders>
            <w:shd w:val="clear" w:color="auto" w:fill="auto"/>
            <w:noWrap/>
            <w:vAlign w:val="bottom"/>
            <w:hideMark/>
          </w:tcPr>
          <w:p w:rsidRPr="00BC1A76" w:rsidR="00086D05" w:rsidP="002F2CC4" w:rsidRDefault="00086D05" w14:paraId="2BDED33C" w14:textId="77777777">
            <w:pPr>
              <w:tabs>
                <w:tab w:val="clear" w:pos="284"/>
              </w:tabs>
              <w:spacing w:before="80" w:line="240" w:lineRule="exact"/>
              <w:jc w:val="right"/>
              <w:rPr>
                <w:sz w:val="20"/>
                <w:szCs w:val="20"/>
              </w:rPr>
            </w:pPr>
          </w:p>
        </w:tc>
        <w:tc>
          <w:tcPr>
            <w:tcW w:w="1960" w:type="dxa"/>
            <w:tcBorders>
              <w:top w:val="nil"/>
              <w:left w:val="nil"/>
              <w:bottom w:val="nil"/>
              <w:right w:val="nil"/>
            </w:tcBorders>
            <w:shd w:val="clear" w:color="auto" w:fill="auto"/>
            <w:noWrap/>
            <w:tcMar>
              <w:right w:w="28" w:type="dxa"/>
            </w:tcMar>
            <w:vAlign w:val="bottom"/>
            <w:hideMark/>
          </w:tcPr>
          <w:p w:rsidRPr="00BC1A76" w:rsidR="00086D05" w:rsidP="002F2CC4" w:rsidRDefault="00086D05" w14:paraId="1E5A6DC8" w14:textId="77777777">
            <w:pPr>
              <w:tabs>
                <w:tab w:val="clear" w:pos="284"/>
              </w:tabs>
              <w:spacing w:before="80" w:line="240" w:lineRule="exact"/>
              <w:jc w:val="right"/>
              <w:rPr>
                <w:sz w:val="20"/>
                <w:szCs w:val="20"/>
              </w:rPr>
            </w:pPr>
          </w:p>
        </w:tc>
      </w:tr>
      <w:tr w:rsidRPr="00BC1A76" w:rsidR="00086D05" w:rsidTr="002F2CC4" w14:paraId="400C17F5" w14:textId="77777777">
        <w:trPr>
          <w:trHeight w:val="255"/>
        </w:trPr>
        <w:tc>
          <w:tcPr>
            <w:tcW w:w="5320" w:type="dxa"/>
            <w:tcBorders>
              <w:top w:val="nil"/>
              <w:left w:val="nil"/>
              <w:bottom w:val="nil"/>
              <w:right w:val="nil"/>
            </w:tcBorders>
            <w:shd w:val="clear" w:color="auto" w:fill="auto"/>
            <w:noWrap/>
            <w:tcMar>
              <w:left w:w="28" w:type="dxa"/>
            </w:tcMar>
            <w:hideMark/>
          </w:tcPr>
          <w:p w:rsidRPr="00BC1A76" w:rsidR="00086D05" w:rsidP="002F2CC4" w:rsidRDefault="00086D05" w14:paraId="391A4075" w14:textId="77777777">
            <w:pPr>
              <w:tabs>
                <w:tab w:val="clear" w:pos="284"/>
              </w:tabs>
              <w:spacing w:before="80" w:line="240" w:lineRule="exact"/>
              <w:ind w:firstLine="0"/>
              <w:rPr>
                <w:b/>
                <w:bCs/>
                <w:sz w:val="20"/>
                <w:szCs w:val="20"/>
              </w:rPr>
            </w:pPr>
            <w:r w:rsidRPr="00BC1A76">
              <w:rPr>
                <w:b/>
                <w:bCs/>
                <w:sz w:val="20"/>
                <w:szCs w:val="20"/>
              </w:rPr>
              <w:t>1200 Indirekta skatter på arbete</w:t>
            </w:r>
          </w:p>
        </w:tc>
        <w:tc>
          <w:tcPr>
            <w:tcW w:w="1685" w:type="dxa"/>
            <w:tcBorders>
              <w:top w:val="nil"/>
              <w:left w:val="nil"/>
              <w:bottom w:val="nil"/>
              <w:right w:val="nil"/>
            </w:tcBorders>
            <w:shd w:val="clear" w:color="auto" w:fill="auto"/>
            <w:noWrap/>
            <w:vAlign w:val="bottom"/>
            <w:hideMark/>
          </w:tcPr>
          <w:p w:rsidRPr="00BC1A76" w:rsidR="00086D05" w:rsidP="002F2CC4" w:rsidRDefault="00086D05" w14:paraId="3F278F29" w14:textId="77777777">
            <w:pPr>
              <w:tabs>
                <w:tab w:val="clear" w:pos="284"/>
              </w:tabs>
              <w:spacing w:before="80" w:line="240" w:lineRule="exact"/>
              <w:jc w:val="right"/>
              <w:rPr>
                <w:b/>
                <w:bCs/>
                <w:sz w:val="20"/>
                <w:szCs w:val="20"/>
              </w:rPr>
            </w:pPr>
            <w:r w:rsidRPr="00BC1A76">
              <w:rPr>
                <w:b/>
                <w:bCs/>
                <w:sz w:val="20"/>
                <w:szCs w:val="20"/>
              </w:rPr>
              <w:t>622 143 910</w:t>
            </w:r>
          </w:p>
        </w:tc>
        <w:tc>
          <w:tcPr>
            <w:tcW w:w="1960" w:type="dxa"/>
            <w:tcBorders>
              <w:top w:val="nil"/>
              <w:left w:val="nil"/>
              <w:bottom w:val="nil"/>
              <w:right w:val="nil"/>
            </w:tcBorders>
            <w:shd w:val="clear" w:color="auto" w:fill="auto"/>
            <w:noWrap/>
            <w:tcMar>
              <w:right w:w="28" w:type="dxa"/>
            </w:tcMar>
            <w:vAlign w:val="bottom"/>
            <w:hideMark/>
          </w:tcPr>
          <w:p w:rsidRPr="00BC1A76" w:rsidR="00086D05" w:rsidP="002F2CC4" w:rsidRDefault="00086D05" w14:paraId="6BABFCBF" w14:textId="77777777">
            <w:pPr>
              <w:tabs>
                <w:tab w:val="clear" w:pos="284"/>
              </w:tabs>
              <w:spacing w:before="80" w:line="240" w:lineRule="exact"/>
              <w:jc w:val="right"/>
              <w:rPr>
                <w:b/>
                <w:bCs/>
                <w:sz w:val="20"/>
                <w:szCs w:val="20"/>
              </w:rPr>
            </w:pPr>
            <w:r w:rsidRPr="00BC1A76">
              <w:rPr>
                <w:b/>
                <w:bCs/>
                <w:sz w:val="20"/>
                <w:szCs w:val="20"/>
              </w:rPr>
              <w:t>+4 580 000</w:t>
            </w:r>
          </w:p>
        </w:tc>
      </w:tr>
      <w:tr w:rsidRPr="00BC1A76" w:rsidR="00086D05" w:rsidTr="002F2CC4" w14:paraId="70DD8B80" w14:textId="77777777">
        <w:trPr>
          <w:trHeight w:val="255"/>
        </w:trPr>
        <w:tc>
          <w:tcPr>
            <w:tcW w:w="5320" w:type="dxa"/>
            <w:tcBorders>
              <w:top w:val="nil"/>
              <w:left w:val="nil"/>
              <w:bottom w:val="nil"/>
              <w:right w:val="nil"/>
            </w:tcBorders>
            <w:shd w:val="clear" w:color="auto" w:fill="auto"/>
            <w:noWrap/>
            <w:tcMar>
              <w:left w:w="28" w:type="dxa"/>
            </w:tcMar>
            <w:hideMark/>
          </w:tcPr>
          <w:p w:rsidRPr="00BC1A76" w:rsidR="00086D05" w:rsidP="002F2CC4" w:rsidRDefault="00086D05" w14:paraId="2AFFF37D" w14:textId="77777777">
            <w:pPr>
              <w:tabs>
                <w:tab w:val="clear" w:pos="284"/>
              </w:tabs>
              <w:spacing w:before="80" w:line="240" w:lineRule="exact"/>
              <w:ind w:firstLine="0"/>
              <w:rPr>
                <w:sz w:val="20"/>
                <w:szCs w:val="20"/>
              </w:rPr>
            </w:pPr>
            <w:r w:rsidRPr="00BC1A76">
              <w:rPr>
                <w:sz w:val="20"/>
                <w:szCs w:val="20"/>
              </w:rPr>
              <w:t>1210 Arbetsgivaravgifter</w:t>
            </w:r>
          </w:p>
        </w:tc>
        <w:tc>
          <w:tcPr>
            <w:tcW w:w="1685" w:type="dxa"/>
            <w:tcBorders>
              <w:top w:val="nil"/>
              <w:left w:val="nil"/>
              <w:bottom w:val="nil"/>
              <w:right w:val="nil"/>
            </w:tcBorders>
            <w:shd w:val="clear" w:color="auto" w:fill="auto"/>
            <w:noWrap/>
            <w:vAlign w:val="bottom"/>
            <w:hideMark/>
          </w:tcPr>
          <w:p w:rsidRPr="00BC1A76" w:rsidR="00086D05" w:rsidP="002F2CC4" w:rsidRDefault="00086D05" w14:paraId="382CC1F3" w14:textId="77777777">
            <w:pPr>
              <w:tabs>
                <w:tab w:val="clear" w:pos="284"/>
              </w:tabs>
              <w:spacing w:before="80" w:line="240" w:lineRule="exact"/>
              <w:jc w:val="right"/>
              <w:rPr>
                <w:sz w:val="20"/>
                <w:szCs w:val="20"/>
              </w:rPr>
            </w:pPr>
            <w:r w:rsidRPr="00BC1A76">
              <w:rPr>
                <w:sz w:val="20"/>
                <w:szCs w:val="20"/>
              </w:rPr>
              <w:t>608 391 355</w:t>
            </w:r>
          </w:p>
        </w:tc>
        <w:tc>
          <w:tcPr>
            <w:tcW w:w="1960" w:type="dxa"/>
            <w:tcBorders>
              <w:top w:val="nil"/>
              <w:left w:val="nil"/>
              <w:bottom w:val="nil"/>
              <w:right w:val="nil"/>
            </w:tcBorders>
            <w:shd w:val="clear" w:color="auto" w:fill="auto"/>
            <w:noWrap/>
            <w:tcMar>
              <w:right w:w="28" w:type="dxa"/>
            </w:tcMar>
            <w:vAlign w:val="bottom"/>
            <w:hideMark/>
          </w:tcPr>
          <w:p w:rsidRPr="00BC1A76" w:rsidR="00086D05" w:rsidP="002F2CC4" w:rsidRDefault="00086D05" w14:paraId="28196251" w14:textId="77777777">
            <w:pPr>
              <w:tabs>
                <w:tab w:val="clear" w:pos="284"/>
              </w:tabs>
              <w:spacing w:before="80" w:line="240" w:lineRule="exact"/>
              <w:jc w:val="right"/>
              <w:rPr>
                <w:sz w:val="20"/>
                <w:szCs w:val="20"/>
              </w:rPr>
            </w:pPr>
            <w:r w:rsidRPr="00BC1A76">
              <w:rPr>
                <w:sz w:val="20"/>
                <w:szCs w:val="20"/>
              </w:rPr>
              <w:t>+4 620 000</w:t>
            </w:r>
          </w:p>
        </w:tc>
      </w:tr>
      <w:tr w:rsidRPr="00BC1A76" w:rsidR="00086D05" w:rsidTr="002F2CC4" w14:paraId="353E5E0B" w14:textId="77777777">
        <w:trPr>
          <w:trHeight w:val="255"/>
        </w:trPr>
        <w:tc>
          <w:tcPr>
            <w:tcW w:w="5320" w:type="dxa"/>
            <w:tcBorders>
              <w:top w:val="nil"/>
              <w:left w:val="nil"/>
              <w:bottom w:val="nil"/>
              <w:right w:val="nil"/>
            </w:tcBorders>
            <w:shd w:val="clear" w:color="auto" w:fill="auto"/>
            <w:noWrap/>
            <w:tcMar>
              <w:left w:w="28" w:type="dxa"/>
            </w:tcMar>
            <w:hideMark/>
          </w:tcPr>
          <w:p w:rsidRPr="00BC1A76" w:rsidR="00086D05" w:rsidP="002F2CC4" w:rsidRDefault="00086D05" w14:paraId="7E3D91AD" w14:textId="77777777">
            <w:pPr>
              <w:tabs>
                <w:tab w:val="clear" w:pos="284"/>
              </w:tabs>
              <w:spacing w:before="80" w:line="240" w:lineRule="exact"/>
              <w:ind w:firstLine="0"/>
              <w:rPr>
                <w:sz w:val="20"/>
                <w:szCs w:val="20"/>
              </w:rPr>
            </w:pPr>
            <w:r w:rsidRPr="00BC1A76">
              <w:rPr>
                <w:sz w:val="20"/>
                <w:szCs w:val="20"/>
              </w:rPr>
              <w:t>1240 Egenavgifter</w:t>
            </w:r>
          </w:p>
        </w:tc>
        <w:tc>
          <w:tcPr>
            <w:tcW w:w="1685" w:type="dxa"/>
            <w:tcBorders>
              <w:top w:val="nil"/>
              <w:left w:val="nil"/>
              <w:bottom w:val="nil"/>
              <w:right w:val="nil"/>
            </w:tcBorders>
            <w:shd w:val="clear" w:color="auto" w:fill="auto"/>
            <w:noWrap/>
            <w:vAlign w:val="bottom"/>
            <w:hideMark/>
          </w:tcPr>
          <w:p w:rsidRPr="00BC1A76" w:rsidR="00086D05" w:rsidP="002F2CC4" w:rsidRDefault="00086D05" w14:paraId="1B0A9482" w14:textId="77777777">
            <w:pPr>
              <w:tabs>
                <w:tab w:val="clear" w:pos="284"/>
              </w:tabs>
              <w:spacing w:before="80" w:line="240" w:lineRule="exact"/>
              <w:jc w:val="right"/>
              <w:rPr>
                <w:sz w:val="20"/>
                <w:szCs w:val="20"/>
              </w:rPr>
            </w:pPr>
            <w:r w:rsidRPr="00BC1A76">
              <w:rPr>
                <w:sz w:val="20"/>
                <w:szCs w:val="20"/>
              </w:rPr>
              <w:t>12 765 653</w:t>
            </w:r>
          </w:p>
        </w:tc>
        <w:tc>
          <w:tcPr>
            <w:tcW w:w="1960" w:type="dxa"/>
            <w:tcBorders>
              <w:top w:val="nil"/>
              <w:left w:val="nil"/>
              <w:bottom w:val="nil"/>
              <w:right w:val="nil"/>
            </w:tcBorders>
            <w:shd w:val="clear" w:color="auto" w:fill="auto"/>
            <w:noWrap/>
            <w:tcMar>
              <w:right w:w="28" w:type="dxa"/>
            </w:tcMar>
            <w:vAlign w:val="bottom"/>
            <w:hideMark/>
          </w:tcPr>
          <w:p w:rsidRPr="00BC1A76" w:rsidR="00086D05" w:rsidP="002F2CC4" w:rsidRDefault="00086D05" w14:paraId="7FF00009" w14:textId="77777777">
            <w:pPr>
              <w:tabs>
                <w:tab w:val="clear" w:pos="284"/>
              </w:tabs>
              <w:spacing w:before="80" w:line="240" w:lineRule="exact"/>
              <w:jc w:val="right"/>
              <w:rPr>
                <w:sz w:val="20"/>
                <w:szCs w:val="20"/>
              </w:rPr>
            </w:pPr>
            <w:r w:rsidRPr="00BC1A76">
              <w:rPr>
                <w:sz w:val="20"/>
                <w:szCs w:val="20"/>
              </w:rPr>
              <w:t>±0</w:t>
            </w:r>
          </w:p>
        </w:tc>
      </w:tr>
      <w:tr w:rsidRPr="00BC1A76" w:rsidR="00086D05" w:rsidTr="002F2CC4" w14:paraId="062E5AFF" w14:textId="77777777">
        <w:trPr>
          <w:trHeight w:val="255"/>
        </w:trPr>
        <w:tc>
          <w:tcPr>
            <w:tcW w:w="5320" w:type="dxa"/>
            <w:tcBorders>
              <w:top w:val="nil"/>
              <w:left w:val="nil"/>
              <w:bottom w:val="nil"/>
              <w:right w:val="nil"/>
            </w:tcBorders>
            <w:shd w:val="clear" w:color="auto" w:fill="auto"/>
            <w:noWrap/>
            <w:tcMar>
              <w:left w:w="28" w:type="dxa"/>
            </w:tcMar>
            <w:hideMark/>
          </w:tcPr>
          <w:p w:rsidRPr="00BC1A76" w:rsidR="00086D05" w:rsidP="002F2CC4" w:rsidRDefault="00086D05" w14:paraId="34AAA0BE" w14:textId="77777777">
            <w:pPr>
              <w:tabs>
                <w:tab w:val="clear" w:pos="284"/>
              </w:tabs>
              <w:spacing w:before="80" w:line="240" w:lineRule="exact"/>
              <w:ind w:firstLine="0"/>
              <w:rPr>
                <w:sz w:val="20"/>
                <w:szCs w:val="20"/>
              </w:rPr>
            </w:pPr>
            <w:r w:rsidRPr="00BC1A76">
              <w:rPr>
                <w:sz w:val="20"/>
                <w:szCs w:val="20"/>
              </w:rPr>
              <w:t>1260 Avgifter till premiepensionssystemet</w:t>
            </w:r>
          </w:p>
        </w:tc>
        <w:tc>
          <w:tcPr>
            <w:tcW w:w="1685" w:type="dxa"/>
            <w:tcBorders>
              <w:top w:val="nil"/>
              <w:left w:val="nil"/>
              <w:bottom w:val="nil"/>
              <w:right w:val="nil"/>
            </w:tcBorders>
            <w:shd w:val="clear" w:color="auto" w:fill="auto"/>
            <w:noWrap/>
            <w:vAlign w:val="bottom"/>
            <w:hideMark/>
          </w:tcPr>
          <w:p w:rsidRPr="00BC1A76" w:rsidR="00086D05" w:rsidP="002F2CC4" w:rsidRDefault="00086D05" w14:paraId="10E55D36" w14:textId="77777777">
            <w:pPr>
              <w:tabs>
                <w:tab w:val="clear" w:pos="284"/>
              </w:tabs>
              <w:spacing w:before="80" w:line="240" w:lineRule="exact"/>
              <w:jc w:val="right"/>
              <w:rPr>
                <w:sz w:val="20"/>
                <w:szCs w:val="20"/>
              </w:rPr>
            </w:pPr>
            <w:r w:rsidRPr="00BC1A76">
              <w:rPr>
                <w:sz w:val="20"/>
                <w:szCs w:val="20"/>
              </w:rPr>
              <w:t>−41 981 008</w:t>
            </w:r>
          </w:p>
        </w:tc>
        <w:tc>
          <w:tcPr>
            <w:tcW w:w="1960" w:type="dxa"/>
            <w:tcBorders>
              <w:top w:val="nil"/>
              <w:left w:val="nil"/>
              <w:bottom w:val="nil"/>
              <w:right w:val="nil"/>
            </w:tcBorders>
            <w:shd w:val="clear" w:color="auto" w:fill="auto"/>
            <w:noWrap/>
            <w:tcMar>
              <w:right w:w="28" w:type="dxa"/>
            </w:tcMar>
            <w:vAlign w:val="bottom"/>
            <w:hideMark/>
          </w:tcPr>
          <w:p w:rsidRPr="00BC1A76" w:rsidR="00086D05" w:rsidP="002F2CC4" w:rsidRDefault="00086D05" w14:paraId="4A359F55" w14:textId="77777777">
            <w:pPr>
              <w:tabs>
                <w:tab w:val="clear" w:pos="284"/>
              </w:tabs>
              <w:spacing w:before="80" w:line="240" w:lineRule="exact"/>
              <w:jc w:val="right"/>
              <w:rPr>
                <w:sz w:val="20"/>
                <w:szCs w:val="20"/>
              </w:rPr>
            </w:pPr>
            <w:r w:rsidRPr="00BC1A76">
              <w:rPr>
                <w:sz w:val="20"/>
                <w:szCs w:val="20"/>
              </w:rPr>
              <w:t>−40 000</w:t>
            </w:r>
          </w:p>
        </w:tc>
      </w:tr>
      <w:tr w:rsidRPr="00BC1A76" w:rsidR="00086D05" w:rsidTr="002F2CC4" w14:paraId="15F2E331" w14:textId="77777777">
        <w:trPr>
          <w:trHeight w:val="255"/>
        </w:trPr>
        <w:tc>
          <w:tcPr>
            <w:tcW w:w="5320" w:type="dxa"/>
            <w:tcBorders>
              <w:top w:val="nil"/>
              <w:left w:val="nil"/>
              <w:bottom w:val="nil"/>
              <w:right w:val="nil"/>
            </w:tcBorders>
            <w:shd w:val="clear" w:color="auto" w:fill="auto"/>
            <w:noWrap/>
            <w:tcMar>
              <w:left w:w="28" w:type="dxa"/>
            </w:tcMar>
            <w:hideMark/>
          </w:tcPr>
          <w:p w:rsidRPr="00BC1A76" w:rsidR="00086D05" w:rsidP="002F2CC4" w:rsidRDefault="00086D05" w14:paraId="3B659751" w14:textId="77777777">
            <w:pPr>
              <w:tabs>
                <w:tab w:val="clear" w:pos="284"/>
              </w:tabs>
              <w:spacing w:before="80" w:line="240" w:lineRule="exact"/>
              <w:ind w:firstLine="0"/>
              <w:rPr>
                <w:sz w:val="20"/>
                <w:szCs w:val="20"/>
              </w:rPr>
            </w:pPr>
            <w:r w:rsidRPr="00BC1A76">
              <w:rPr>
                <w:sz w:val="20"/>
                <w:szCs w:val="20"/>
              </w:rPr>
              <w:t>1270 Särskild löneskatt</w:t>
            </w:r>
          </w:p>
        </w:tc>
        <w:tc>
          <w:tcPr>
            <w:tcW w:w="1685" w:type="dxa"/>
            <w:tcBorders>
              <w:top w:val="nil"/>
              <w:left w:val="nil"/>
              <w:bottom w:val="nil"/>
              <w:right w:val="nil"/>
            </w:tcBorders>
            <w:shd w:val="clear" w:color="auto" w:fill="auto"/>
            <w:noWrap/>
            <w:vAlign w:val="bottom"/>
            <w:hideMark/>
          </w:tcPr>
          <w:p w:rsidRPr="00BC1A76" w:rsidR="00086D05" w:rsidP="002F2CC4" w:rsidRDefault="00086D05" w14:paraId="436ADE7C" w14:textId="77777777">
            <w:pPr>
              <w:tabs>
                <w:tab w:val="clear" w:pos="284"/>
              </w:tabs>
              <w:spacing w:before="80" w:line="240" w:lineRule="exact"/>
              <w:jc w:val="right"/>
              <w:rPr>
                <w:sz w:val="20"/>
                <w:szCs w:val="20"/>
              </w:rPr>
            </w:pPr>
            <w:r w:rsidRPr="00BC1A76">
              <w:rPr>
                <w:sz w:val="20"/>
                <w:szCs w:val="20"/>
              </w:rPr>
              <w:t>49 882 734</w:t>
            </w:r>
          </w:p>
        </w:tc>
        <w:tc>
          <w:tcPr>
            <w:tcW w:w="1960" w:type="dxa"/>
            <w:tcBorders>
              <w:top w:val="nil"/>
              <w:left w:val="nil"/>
              <w:bottom w:val="nil"/>
              <w:right w:val="nil"/>
            </w:tcBorders>
            <w:shd w:val="clear" w:color="auto" w:fill="auto"/>
            <w:noWrap/>
            <w:tcMar>
              <w:right w:w="28" w:type="dxa"/>
            </w:tcMar>
            <w:vAlign w:val="bottom"/>
            <w:hideMark/>
          </w:tcPr>
          <w:p w:rsidRPr="00BC1A76" w:rsidR="00086D05" w:rsidP="002F2CC4" w:rsidRDefault="00086D05" w14:paraId="75E60FA3" w14:textId="77777777">
            <w:pPr>
              <w:tabs>
                <w:tab w:val="clear" w:pos="284"/>
              </w:tabs>
              <w:spacing w:before="80" w:line="240" w:lineRule="exact"/>
              <w:jc w:val="right"/>
              <w:rPr>
                <w:sz w:val="20"/>
                <w:szCs w:val="20"/>
              </w:rPr>
            </w:pPr>
            <w:r w:rsidRPr="00BC1A76">
              <w:rPr>
                <w:sz w:val="20"/>
                <w:szCs w:val="20"/>
              </w:rPr>
              <w:t>±0</w:t>
            </w:r>
          </w:p>
        </w:tc>
      </w:tr>
      <w:tr w:rsidRPr="00BC1A76" w:rsidR="00086D05" w:rsidTr="002F2CC4" w14:paraId="0407B3B6" w14:textId="77777777">
        <w:trPr>
          <w:trHeight w:val="255"/>
        </w:trPr>
        <w:tc>
          <w:tcPr>
            <w:tcW w:w="5320" w:type="dxa"/>
            <w:tcBorders>
              <w:top w:val="nil"/>
              <w:left w:val="nil"/>
              <w:bottom w:val="nil"/>
              <w:right w:val="nil"/>
            </w:tcBorders>
            <w:shd w:val="clear" w:color="auto" w:fill="auto"/>
            <w:noWrap/>
            <w:tcMar>
              <w:left w:w="28" w:type="dxa"/>
            </w:tcMar>
            <w:hideMark/>
          </w:tcPr>
          <w:p w:rsidRPr="00BC1A76" w:rsidR="00086D05" w:rsidP="002F2CC4" w:rsidRDefault="00086D05" w14:paraId="220295C3" w14:textId="77777777">
            <w:pPr>
              <w:tabs>
                <w:tab w:val="clear" w:pos="284"/>
              </w:tabs>
              <w:spacing w:before="80" w:line="240" w:lineRule="exact"/>
              <w:ind w:firstLine="0"/>
              <w:rPr>
                <w:sz w:val="20"/>
                <w:szCs w:val="20"/>
              </w:rPr>
            </w:pPr>
            <w:r w:rsidRPr="00BC1A76">
              <w:rPr>
                <w:sz w:val="20"/>
                <w:szCs w:val="20"/>
              </w:rPr>
              <w:t>1280 Nedsättningar</w:t>
            </w:r>
          </w:p>
        </w:tc>
        <w:tc>
          <w:tcPr>
            <w:tcW w:w="1685" w:type="dxa"/>
            <w:tcBorders>
              <w:top w:val="nil"/>
              <w:left w:val="nil"/>
              <w:bottom w:val="nil"/>
              <w:right w:val="nil"/>
            </w:tcBorders>
            <w:shd w:val="clear" w:color="auto" w:fill="auto"/>
            <w:noWrap/>
            <w:vAlign w:val="bottom"/>
            <w:hideMark/>
          </w:tcPr>
          <w:p w:rsidRPr="00BC1A76" w:rsidR="00086D05" w:rsidP="002F2CC4" w:rsidRDefault="00086D05" w14:paraId="58380DD7" w14:textId="77777777">
            <w:pPr>
              <w:tabs>
                <w:tab w:val="clear" w:pos="284"/>
              </w:tabs>
              <w:spacing w:before="80" w:line="240" w:lineRule="exact"/>
              <w:jc w:val="right"/>
              <w:rPr>
                <w:sz w:val="20"/>
                <w:szCs w:val="20"/>
              </w:rPr>
            </w:pPr>
            <w:r w:rsidRPr="00BC1A76">
              <w:rPr>
                <w:sz w:val="20"/>
                <w:szCs w:val="20"/>
              </w:rPr>
              <w:t>−7 475 020</w:t>
            </w:r>
          </w:p>
        </w:tc>
        <w:tc>
          <w:tcPr>
            <w:tcW w:w="1960" w:type="dxa"/>
            <w:tcBorders>
              <w:top w:val="nil"/>
              <w:left w:val="nil"/>
              <w:bottom w:val="nil"/>
              <w:right w:val="nil"/>
            </w:tcBorders>
            <w:shd w:val="clear" w:color="auto" w:fill="auto"/>
            <w:noWrap/>
            <w:tcMar>
              <w:right w:w="28" w:type="dxa"/>
            </w:tcMar>
            <w:vAlign w:val="bottom"/>
            <w:hideMark/>
          </w:tcPr>
          <w:p w:rsidRPr="00BC1A76" w:rsidR="00086D05" w:rsidP="002F2CC4" w:rsidRDefault="00086D05" w14:paraId="7977CD30" w14:textId="77777777">
            <w:pPr>
              <w:tabs>
                <w:tab w:val="clear" w:pos="284"/>
              </w:tabs>
              <w:spacing w:before="80" w:line="240" w:lineRule="exact"/>
              <w:jc w:val="right"/>
              <w:rPr>
                <w:sz w:val="20"/>
                <w:szCs w:val="20"/>
              </w:rPr>
            </w:pPr>
            <w:r w:rsidRPr="00BC1A76">
              <w:rPr>
                <w:sz w:val="20"/>
                <w:szCs w:val="20"/>
              </w:rPr>
              <w:t>±0</w:t>
            </w:r>
          </w:p>
        </w:tc>
      </w:tr>
      <w:tr w:rsidRPr="00BC1A76" w:rsidR="00086D05" w:rsidTr="002F2CC4" w14:paraId="28C4663D" w14:textId="77777777">
        <w:trPr>
          <w:trHeight w:val="255"/>
        </w:trPr>
        <w:tc>
          <w:tcPr>
            <w:tcW w:w="5320" w:type="dxa"/>
            <w:tcBorders>
              <w:top w:val="nil"/>
              <w:left w:val="nil"/>
              <w:bottom w:val="nil"/>
              <w:right w:val="nil"/>
            </w:tcBorders>
            <w:shd w:val="clear" w:color="auto" w:fill="auto"/>
            <w:noWrap/>
            <w:tcMar>
              <w:left w:w="28" w:type="dxa"/>
            </w:tcMar>
            <w:hideMark/>
          </w:tcPr>
          <w:p w:rsidRPr="00BC1A76" w:rsidR="00086D05" w:rsidP="002F2CC4" w:rsidRDefault="00086D05" w14:paraId="3685F79A" w14:textId="77777777">
            <w:pPr>
              <w:tabs>
                <w:tab w:val="clear" w:pos="284"/>
              </w:tabs>
              <w:spacing w:before="80" w:line="240" w:lineRule="exact"/>
              <w:ind w:firstLine="0"/>
              <w:rPr>
                <w:sz w:val="20"/>
                <w:szCs w:val="20"/>
              </w:rPr>
            </w:pPr>
            <w:r w:rsidRPr="00BC1A76">
              <w:rPr>
                <w:sz w:val="20"/>
                <w:szCs w:val="20"/>
              </w:rPr>
              <w:t>1290 Tjänstegruppliv</w:t>
            </w:r>
          </w:p>
        </w:tc>
        <w:tc>
          <w:tcPr>
            <w:tcW w:w="1685" w:type="dxa"/>
            <w:tcBorders>
              <w:top w:val="nil"/>
              <w:left w:val="nil"/>
              <w:bottom w:val="nil"/>
              <w:right w:val="nil"/>
            </w:tcBorders>
            <w:shd w:val="clear" w:color="auto" w:fill="auto"/>
            <w:noWrap/>
            <w:vAlign w:val="bottom"/>
            <w:hideMark/>
          </w:tcPr>
          <w:p w:rsidRPr="00BC1A76" w:rsidR="00086D05" w:rsidP="002F2CC4" w:rsidRDefault="00086D05" w14:paraId="4C78A869" w14:textId="77777777">
            <w:pPr>
              <w:tabs>
                <w:tab w:val="clear" w:pos="284"/>
              </w:tabs>
              <w:spacing w:before="80" w:line="240" w:lineRule="exact"/>
              <w:jc w:val="right"/>
              <w:rPr>
                <w:sz w:val="20"/>
                <w:szCs w:val="20"/>
              </w:rPr>
            </w:pPr>
            <w:r w:rsidRPr="00BC1A76">
              <w:rPr>
                <w:sz w:val="20"/>
                <w:szCs w:val="20"/>
              </w:rPr>
              <w:t>560 196</w:t>
            </w:r>
          </w:p>
        </w:tc>
        <w:tc>
          <w:tcPr>
            <w:tcW w:w="1960" w:type="dxa"/>
            <w:tcBorders>
              <w:top w:val="nil"/>
              <w:left w:val="nil"/>
              <w:bottom w:val="nil"/>
              <w:right w:val="nil"/>
            </w:tcBorders>
            <w:shd w:val="clear" w:color="auto" w:fill="auto"/>
            <w:noWrap/>
            <w:tcMar>
              <w:right w:w="28" w:type="dxa"/>
            </w:tcMar>
            <w:vAlign w:val="bottom"/>
            <w:hideMark/>
          </w:tcPr>
          <w:p w:rsidRPr="00BC1A76" w:rsidR="00086D05" w:rsidP="002F2CC4" w:rsidRDefault="00086D05" w14:paraId="4BE19956" w14:textId="77777777">
            <w:pPr>
              <w:tabs>
                <w:tab w:val="clear" w:pos="284"/>
              </w:tabs>
              <w:spacing w:before="80" w:line="240" w:lineRule="exact"/>
              <w:jc w:val="right"/>
              <w:rPr>
                <w:sz w:val="20"/>
                <w:szCs w:val="20"/>
              </w:rPr>
            </w:pPr>
            <w:r w:rsidRPr="00BC1A76">
              <w:rPr>
                <w:sz w:val="20"/>
                <w:szCs w:val="20"/>
              </w:rPr>
              <w:t>±0</w:t>
            </w:r>
          </w:p>
        </w:tc>
      </w:tr>
      <w:tr w:rsidRPr="00BC1A76" w:rsidR="00086D05" w:rsidTr="002F2CC4" w14:paraId="21C4131B" w14:textId="77777777">
        <w:trPr>
          <w:trHeight w:val="120"/>
        </w:trPr>
        <w:tc>
          <w:tcPr>
            <w:tcW w:w="5320" w:type="dxa"/>
            <w:tcBorders>
              <w:top w:val="nil"/>
              <w:left w:val="nil"/>
              <w:bottom w:val="nil"/>
              <w:right w:val="nil"/>
            </w:tcBorders>
            <w:shd w:val="clear" w:color="auto" w:fill="auto"/>
            <w:noWrap/>
            <w:tcMar>
              <w:left w:w="28" w:type="dxa"/>
            </w:tcMar>
            <w:hideMark/>
          </w:tcPr>
          <w:p w:rsidRPr="00BC1A76" w:rsidR="00086D05" w:rsidP="002F2CC4" w:rsidRDefault="00086D05" w14:paraId="1192FE84" w14:textId="77777777">
            <w:pPr>
              <w:tabs>
                <w:tab w:val="clear" w:pos="284"/>
              </w:tabs>
              <w:spacing w:before="80" w:line="240" w:lineRule="exact"/>
              <w:ind w:firstLine="0"/>
              <w:rPr>
                <w:sz w:val="20"/>
                <w:szCs w:val="20"/>
              </w:rPr>
            </w:pPr>
          </w:p>
        </w:tc>
        <w:tc>
          <w:tcPr>
            <w:tcW w:w="1685" w:type="dxa"/>
            <w:tcBorders>
              <w:top w:val="nil"/>
              <w:left w:val="nil"/>
              <w:bottom w:val="nil"/>
              <w:right w:val="nil"/>
            </w:tcBorders>
            <w:shd w:val="clear" w:color="auto" w:fill="auto"/>
            <w:noWrap/>
            <w:vAlign w:val="bottom"/>
            <w:hideMark/>
          </w:tcPr>
          <w:p w:rsidRPr="00BC1A76" w:rsidR="00086D05" w:rsidP="002F2CC4" w:rsidRDefault="00086D05" w14:paraId="4F3AC4F3" w14:textId="77777777">
            <w:pPr>
              <w:tabs>
                <w:tab w:val="clear" w:pos="284"/>
              </w:tabs>
              <w:spacing w:before="80" w:line="240" w:lineRule="exact"/>
              <w:jc w:val="right"/>
              <w:rPr>
                <w:sz w:val="20"/>
                <w:szCs w:val="20"/>
              </w:rPr>
            </w:pPr>
          </w:p>
        </w:tc>
        <w:tc>
          <w:tcPr>
            <w:tcW w:w="1960" w:type="dxa"/>
            <w:tcBorders>
              <w:top w:val="nil"/>
              <w:left w:val="nil"/>
              <w:bottom w:val="nil"/>
              <w:right w:val="nil"/>
            </w:tcBorders>
            <w:shd w:val="clear" w:color="auto" w:fill="auto"/>
            <w:noWrap/>
            <w:tcMar>
              <w:right w:w="28" w:type="dxa"/>
            </w:tcMar>
            <w:vAlign w:val="bottom"/>
            <w:hideMark/>
          </w:tcPr>
          <w:p w:rsidRPr="00BC1A76" w:rsidR="00086D05" w:rsidP="002F2CC4" w:rsidRDefault="00086D05" w14:paraId="1CA2848F" w14:textId="77777777">
            <w:pPr>
              <w:tabs>
                <w:tab w:val="clear" w:pos="284"/>
              </w:tabs>
              <w:spacing w:before="80" w:line="240" w:lineRule="exact"/>
              <w:jc w:val="right"/>
              <w:rPr>
                <w:sz w:val="20"/>
                <w:szCs w:val="20"/>
              </w:rPr>
            </w:pPr>
          </w:p>
        </w:tc>
      </w:tr>
      <w:tr w:rsidRPr="00BC1A76" w:rsidR="00086D05" w:rsidTr="002F2CC4" w14:paraId="64B452FD" w14:textId="77777777">
        <w:trPr>
          <w:trHeight w:val="255"/>
        </w:trPr>
        <w:tc>
          <w:tcPr>
            <w:tcW w:w="5320" w:type="dxa"/>
            <w:tcBorders>
              <w:top w:val="nil"/>
              <w:left w:val="nil"/>
              <w:bottom w:val="nil"/>
              <w:right w:val="nil"/>
            </w:tcBorders>
            <w:shd w:val="clear" w:color="auto" w:fill="auto"/>
            <w:noWrap/>
            <w:tcMar>
              <w:left w:w="28" w:type="dxa"/>
            </w:tcMar>
            <w:hideMark/>
          </w:tcPr>
          <w:p w:rsidRPr="00BC1A76" w:rsidR="00086D05" w:rsidP="002F2CC4" w:rsidRDefault="00086D05" w14:paraId="7A1DAC46" w14:textId="77777777">
            <w:pPr>
              <w:tabs>
                <w:tab w:val="clear" w:pos="284"/>
              </w:tabs>
              <w:spacing w:before="80" w:line="240" w:lineRule="exact"/>
              <w:ind w:firstLine="0"/>
              <w:rPr>
                <w:b/>
                <w:bCs/>
                <w:sz w:val="20"/>
                <w:szCs w:val="20"/>
              </w:rPr>
            </w:pPr>
            <w:r w:rsidRPr="00BC1A76">
              <w:rPr>
                <w:b/>
                <w:bCs/>
                <w:sz w:val="20"/>
                <w:szCs w:val="20"/>
              </w:rPr>
              <w:t>1300 Skatt på kapital</w:t>
            </w:r>
          </w:p>
        </w:tc>
        <w:tc>
          <w:tcPr>
            <w:tcW w:w="1685" w:type="dxa"/>
            <w:tcBorders>
              <w:top w:val="nil"/>
              <w:left w:val="nil"/>
              <w:bottom w:val="nil"/>
              <w:right w:val="nil"/>
            </w:tcBorders>
            <w:shd w:val="clear" w:color="auto" w:fill="auto"/>
            <w:noWrap/>
            <w:vAlign w:val="bottom"/>
            <w:hideMark/>
          </w:tcPr>
          <w:p w:rsidRPr="00BC1A76" w:rsidR="00086D05" w:rsidP="002F2CC4" w:rsidRDefault="00086D05" w14:paraId="5F6705D8" w14:textId="77777777">
            <w:pPr>
              <w:tabs>
                <w:tab w:val="clear" w:pos="284"/>
              </w:tabs>
              <w:spacing w:before="80" w:line="240" w:lineRule="exact"/>
              <w:jc w:val="right"/>
              <w:rPr>
                <w:b/>
                <w:bCs/>
                <w:sz w:val="20"/>
                <w:szCs w:val="20"/>
              </w:rPr>
            </w:pPr>
            <w:r w:rsidRPr="00BC1A76">
              <w:rPr>
                <w:b/>
                <w:bCs/>
                <w:sz w:val="20"/>
                <w:szCs w:val="20"/>
              </w:rPr>
              <w:t>279 261 406</w:t>
            </w:r>
          </w:p>
        </w:tc>
        <w:tc>
          <w:tcPr>
            <w:tcW w:w="1960" w:type="dxa"/>
            <w:tcBorders>
              <w:top w:val="nil"/>
              <w:left w:val="nil"/>
              <w:bottom w:val="nil"/>
              <w:right w:val="nil"/>
            </w:tcBorders>
            <w:shd w:val="clear" w:color="auto" w:fill="auto"/>
            <w:noWrap/>
            <w:tcMar>
              <w:right w:w="28" w:type="dxa"/>
            </w:tcMar>
            <w:vAlign w:val="bottom"/>
            <w:hideMark/>
          </w:tcPr>
          <w:p w:rsidRPr="00BC1A76" w:rsidR="00086D05" w:rsidP="002F2CC4" w:rsidRDefault="00086D05" w14:paraId="0E581899" w14:textId="77777777">
            <w:pPr>
              <w:tabs>
                <w:tab w:val="clear" w:pos="284"/>
              </w:tabs>
              <w:spacing w:before="80" w:line="240" w:lineRule="exact"/>
              <w:jc w:val="right"/>
              <w:rPr>
                <w:b/>
                <w:bCs/>
                <w:sz w:val="20"/>
                <w:szCs w:val="20"/>
              </w:rPr>
            </w:pPr>
            <w:r w:rsidRPr="00BC1A76">
              <w:rPr>
                <w:b/>
                <w:bCs/>
                <w:sz w:val="20"/>
                <w:szCs w:val="20"/>
              </w:rPr>
              <w:t>+1 853 333</w:t>
            </w:r>
          </w:p>
        </w:tc>
      </w:tr>
      <w:tr w:rsidRPr="00BC1A76" w:rsidR="00086D05" w:rsidTr="002F2CC4" w14:paraId="5FE1E80E" w14:textId="77777777">
        <w:trPr>
          <w:trHeight w:val="255"/>
        </w:trPr>
        <w:tc>
          <w:tcPr>
            <w:tcW w:w="5320" w:type="dxa"/>
            <w:tcBorders>
              <w:top w:val="nil"/>
              <w:left w:val="nil"/>
              <w:bottom w:val="nil"/>
              <w:right w:val="nil"/>
            </w:tcBorders>
            <w:shd w:val="clear" w:color="auto" w:fill="auto"/>
            <w:noWrap/>
            <w:tcMar>
              <w:left w:w="28" w:type="dxa"/>
            </w:tcMar>
            <w:hideMark/>
          </w:tcPr>
          <w:p w:rsidRPr="00BC1A76" w:rsidR="00086D05" w:rsidP="002F2CC4" w:rsidRDefault="00086D05" w14:paraId="74E09098" w14:textId="77777777">
            <w:pPr>
              <w:tabs>
                <w:tab w:val="clear" w:pos="284"/>
              </w:tabs>
              <w:spacing w:before="80" w:line="240" w:lineRule="exact"/>
              <w:ind w:firstLine="0"/>
              <w:rPr>
                <w:sz w:val="20"/>
                <w:szCs w:val="20"/>
              </w:rPr>
            </w:pPr>
            <w:r w:rsidRPr="00BC1A76">
              <w:rPr>
                <w:sz w:val="20"/>
                <w:szCs w:val="20"/>
              </w:rPr>
              <w:t>1310 Skatt på kapital, hushåll</w:t>
            </w:r>
          </w:p>
        </w:tc>
        <w:tc>
          <w:tcPr>
            <w:tcW w:w="1685" w:type="dxa"/>
            <w:tcBorders>
              <w:top w:val="nil"/>
              <w:left w:val="nil"/>
              <w:bottom w:val="nil"/>
              <w:right w:val="nil"/>
            </w:tcBorders>
            <w:shd w:val="clear" w:color="auto" w:fill="auto"/>
            <w:noWrap/>
            <w:vAlign w:val="bottom"/>
            <w:hideMark/>
          </w:tcPr>
          <w:p w:rsidRPr="00BC1A76" w:rsidR="00086D05" w:rsidP="002F2CC4" w:rsidRDefault="00086D05" w14:paraId="66180B81" w14:textId="77777777">
            <w:pPr>
              <w:tabs>
                <w:tab w:val="clear" w:pos="284"/>
              </w:tabs>
              <w:spacing w:before="80" w:line="240" w:lineRule="exact"/>
              <w:jc w:val="right"/>
              <w:rPr>
                <w:sz w:val="20"/>
                <w:szCs w:val="20"/>
              </w:rPr>
            </w:pPr>
            <w:r w:rsidRPr="00BC1A76">
              <w:rPr>
                <w:sz w:val="20"/>
                <w:szCs w:val="20"/>
              </w:rPr>
              <w:t>67 300 187</w:t>
            </w:r>
          </w:p>
        </w:tc>
        <w:tc>
          <w:tcPr>
            <w:tcW w:w="1960" w:type="dxa"/>
            <w:tcBorders>
              <w:top w:val="nil"/>
              <w:left w:val="nil"/>
              <w:bottom w:val="nil"/>
              <w:right w:val="nil"/>
            </w:tcBorders>
            <w:shd w:val="clear" w:color="auto" w:fill="auto"/>
            <w:noWrap/>
            <w:tcMar>
              <w:right w:w="28" w:type="dxa"/>
            </w:tcMar>
            <w:vAlign w:val="bottom"/>
            <w:hideMark/>
          </w:tcPr>
          <w:p w:rsidRPr="00BC1A76" w:rsidR="00086D05" w:rsidP="002F2CC4" w:rsidRDefault="00086D05" w14:paraId="437E5078" w14:textId="77777777">
            <w:pPr>
              <w:tabs>
                <w:tab w:val="clear" w:pos="284"/>
              </w:tabs>
              <w:spacing w:before="80" w:line="240" w:lineRule="exact"/>
              <w:jc w:val="right"/>
              <w:rPr>
                <w:sz w:val="20"/>
                <w:szCs w:val="20"/>
              </w:rPr>
            </w:pPr>
            <w:r w:rsidRPr="00BC1A76">
              <w:rPr>
                <w:sz w:val="20"/>
                <w:szCs w:val="20"/>
              </w:rPr>
              <w:t>+1 133 333</w:t>
            </w:r>
          </w:p>
        </w:tc>
      </w:tr>
      <w:tr w:rsidRPr="00BC1A76" w:rsidR="00086D05" w:rsidTr="002F2CC4" w14:paraId="006DB93D" w14:textId="77777777">
        <w:trPr>
          <w:trHeight w:val="255"/>
        </w:trPr>
        <w:tc>
          <w:tcPr>
            <w:tcW w:w="5320" w:type="dxa"/>
            <w:tcBorders>
              <w:top w:val="nil"/>
              <w:left w:val="nil"/>
              <w:bottom w:val="nil"/>
              <w:right w:val="nil"/>
            </w:tcBorders>
            <w:shd w:val="clear" w:color="auto" w:fill="auto"/>
            <w:noWrap/>
            <w:tcMar>
              <w:left w:w="28" w:type="dxa"/>
            </w:tcMar>
            <w:hideMark/>
          </w:tcPr>
          <w:p w:rsidRPr="00BC1A76" w:rsidR="00086D05" w:rsidP="002F2CC4" w:rsidRDefault="00086D05" w14:paraId="78904077" w14:textId="77777777">
            <w:pPr>
              <w:tabs>
                <w:tab w:val="clear" w:pos="284"/>
              </w:tabs>
              <w:spacing w:before="80" w:line="240" w:lineRule="exact"/>
              <w:ind w:firstLine="0"/>
              <w:rPr>
                <w:sz w:val="20"/>
                <w:szCs w:val="20"/>
              </w:rPr>
            </w:pPr>
            <w:r w:rsidRPr="00BC1A76">
              <w:rPr>
                <w:sz w:val="20"/>
                <w:szCs w:val="20"/>
              </w:rPr>
              <w:t>1320 Skatt på företagsvinster</w:t>
            </w:r>
          </w:p>
        </w:tc>
        <w:tc>
          <w:tcPr>
            <w:tcW w:w="1685" w:type="dxa"/>
            <w:tcBorders>
              <w:top w:val="nil"/>
              <w:left w:val="nil"/>
              <w:bottom w:val="nil"/>
              <w:right w:val="nil"/>
            </w:tcBorders>
            <w:shd w:val="clear" w:color="auto" w:fill="auto"/>
            <w:noWrap/>
            <w:vAlign w:val="bottom"/>
            <w:hideMark/>
          </w:tcPr>
          <w:p w:rsidRPr="00BC1A76" w:rsidR="00086D05" w:rsidP="002F2CC4" w:rsidRDefault="00086D05" w14:paraId="51061E33" w14:textId="77777777">
            <w:pPr>
              <w:tabs>
                <w:tab w:val="clear" w:pos="284"/>
              </w:tabs>
              <w:spacing w:before="80" w:line="240" w:lineRule="exact"/>
              <w:jc w:val="right"/>
              <w:rPr>
                <w:sz w:val="20"/>
                <w:szCs w:val="20"/>
              </w:rPr>
            </w:pPr>
            <w:r w:rsidRPr="00BC1A76">
              <w:rPr>
                <w:sz w:val="20"/>
                <w:szCs w:val="20"/>
              </w:rPr>
              <w:t>153 413 428</w:t>
            </w:r>
          </w:p>
        </w:tc>
        <w:tc>
          <w:tcPr>
            <w:tcW w:w="1960" w:type="dxa"/>
            <w:tcBorders>
              <w:top w:val="nil"/>
              <w:left w:val="nil"/>
              <w:bottom w:val="nil"/>
              <w:right w:val="nil"/>
            </w:tcBorders>
            <w:shd w:val="clear" w:color="auto" w:fill="auto"/>
            <w:noWrap/>
            <w:tcMar>
              <w:right w:w="28" w:type="dxa"/>
            </w:tcMar>
            <w:vAlign w:val="bottom"/>
            <w:hideMark/>
          </w:tcPr>
          <w:p w:rsidRPr="00BC1A76" w:rsidR="00086D05" w:rsidP="002F2CC4" w:rsidRDefault="00086D05" w14:paraId="72C165DD" w14:textId="77777777">
            <w:pPr>
              <w:tabs>
                <w:tab w:val="clear" w:pos="284"/>
              </w:tabs>
              <w:spacing w:before="80" w:line="240" w:lineRule="exact"/>
              <w:jc w:val="right"/>
              <w:rPr>
                <w:sz w:val="20"/>
                <w:szCs w:val="20"/>
              </w:rPr>
            </w:pPr>
            <w:r w:rsidRPr="00BC1A76">
              <w:rPr>
                <w:sz w:val="20"/>
                <w:szCs w:val="20"/>
              </w:rPr>
              <w:t>−80 000</w:t>
            </w:r>
          </w:p>
        </w:tc>
      </w:tr>
      <w:tr w:rsidRPr="00BC1A76" w:rsidR="00086D05" w:rsidTr="002F2CC4" w14:paraId="664DFEB5" w14:textId="77777777">
        <w:trPr>
          <w:trHeight w:val="255"/>
        </w:trPr>
        <w:tc>
          <w:tcPr>
            <w:tcW w:w="5320" w:type="dxa"/>
            <w:tcBorders>
              <w:top w:val="nil"/>
              <w:left w:val="nil"/>
              <w:bottom w:val="nil"/>
              <w:right w:val="nil"/>
            </w:tcBorders>
            <w:shd w:val="clear" w:color="auto" w:fill="auto"/>
            <w:noWrap/>
            <w:tcMar>
              <w:left w:w="28" w:type="dxa"/>
            </w:tcMar>
            <w:hideMark/>
          </w:tcPr>
          <w:p w:rsidRPr="00BC1A76" w:rsidR="00086D05" w:rsidP="002F2CC4" w:rsidRDefault="00086D05" w14:paraId="0C6806A5" w14:textId="77777777">
            <w:pPr>
              <w:tabs>
                <w:tab w:val="clear" w:pos="284"/>
              </w:tabs>
              <w:spacing w:before="80" w:line="240" w:lineRule="exact"/>
              <w:ind w:firstLine="0"/>
              <w:rPr>
                <w:sz w:val="20"/>
                <w:szCs w:val="20"/>
              </w:rPr>
            </w:pPr>
            <w:r w:rsidRPr="00BC1A76">
              <w:rPr>
                <w:sz w:val="20"/>
                <w:szCs w:val="20"/>
              </w:rPr>
              <w:t>1330 Kupongskatt</w:t>
            </w:r>
          </w:p>
        </w:tc>
        <w:tc>
          <w:tcPr>
            <w:tcW w:w="1685" w:type="dxa"/>
            <w:tcBorders>
              <w:top w:val="nil"/>
              <w:left w:val="nil"/>
              <w:bottom w:val="nil"/>
              <w:right w:val="nil"/>
            </w:tcBorders>
            <w:shd w:val="clear" w:color="auto" w:fill="auto"/>
            <w:noWrap/>
            <w:vAlign w:val="bottom"/>
            <w:hideMark/>
          </w:tcPr>
          <w:p w:rsidRPr="00BC1A76" w:rsidR="00086D05" w:rsidP="002F2CC4" w:rsidRDefault="00086D05" w14:paraId="0DD3A53D" w14:textId="77777777">
            <w:pPr>
              <w:tabs>
                <w:tab w:val="clear" w:pos="284"/>
              </w:tabs>
              <w:spacing w:before="80" w:line="240" w:lineRule="exact"/>
              <w:jc w:val="right"/>
              <w:rPr>
                <w:sz w:val="20"/>
                <w:szCs w:val="20"/>
              </w:rPr>
            </w:pPr>
            <w:r w:rsidRPr="00BC1A76">
              <w:rPr>
                <w:sz w:val="20"/>
                <w:szCs w:val="20"/>
              </w:rPr>
              <w:t>9 098 409</w:t>
            </w:r>
          </w:p>
        </w:tc>
        <w:tc>
          <w:tcPr>
            <w:tcW w:w="1960" w:type="dxa"/>
            <w:tcBorders>
              <w:top w:val="nil"/>
              <w:left w:val="nil"/>
              <w:bottom w:val="nil"/>
              <w:right w:val="nil"/>
            </w:tcBorders>
            <w:shd w:val="clear" w:color="auto" w:fill="auto"/>
            <w:noWrap/>
            <w:tcMar>
              <w:right w:w="28" w:type="dxa"/>
            </w:tcMar>
            <w:vAlign w:val="bottom"/>
            <w:hideMark/>
          </w:tcPr>
          <w:p w:rsidRPr="00BC1A76" w:rsidR="00086D05" w:rsidP="002F2CC4" w:rsidRDefault="00086D05" w14:paraId="0B76C41B" w14:textId="77777777">
            <w:pPr>
              <w:tabs>
                <w:tab w:val="clear" w:pos="284"/>
              </w:tabs>
              <w:spacing w:before="80" w:line="240" w:lineRule="exact"/>
              <w:jc w:val="right"/>
              <w:rPr>
                <w:sz w:val="20"/>
                <w:szCs w:val="20"/>
              </w:rPr>
            </w:pPr>
            <w:r w:rsidRPr="00BC1A76">
              <w:rPr>
                <w:sz w:val="20"/>
                <w:szCs w:val="20"/>
              </w:rPr>
              <w:t>±0</w:t>
            </w:r>
          </w:p>
        </w:tc>
      </w:tr>
      <w:tr w:rsidRPr="00BC1A76" w:rsidR="00086D05" w:rsidTr="002F2CC4" w14:paraId="126DCD04" w14:textId="77777777">
        <w:trPr>
          <w:trHeight w:val="255"/>
        </w:trPr>
        <w:tc>
          <w:tcPr>
            <w:tcW w:w="5320" w:type="dxa"/>
            <w:tcBorders>
              <w:top w:val="nil"/>
              <w:left w:val="nil"/>
              <w:bottom w:val="nil"/>
              <w:right w:val="nil"/>
            </w:tcBorders>
            <w:shd w:val="clear" w:color="auto" w:fill="auto"/>
            <w:noWrap/>
            <w:tcMar>
              <w:left w:w="28" w:type="dxa"/>
            </w:tcMar>
            <w:hideMark/>
          </w:tcPr>
          <w:p w:rsidRPr="00BC1A76" w:rsidR="00086D05" w:rsidP="002F2CC4" w:rsidRDefault="00086D05" w14:paraId="59316578" w14:textId="77777777">
            <w:pPr>
              <w:tabs>
                <w:tab w:val="clear" w:pos="284"/>
              </w:tabs>
              <w:spacing w:before="80" w:line="240" w:lineRule="exact"/>
              <w:ind w:firstLine="0"/>
              <w:rPr>
                <w:sz w:val="20"/>
                <w:szCs w:val="20"/>
              </w:rPr>
            </w:pPr>
            <w:r w:rsidRPr="00BC1A76">
              <w:rPr>
                <w:sz w:val="20"/>
                <w:szCs w:val="20"/>
              </w:rPr>
              <w:t>1340 Avkastningsskatt</w:t>
            </w:r>
          </w:p>
        </w:tc>
        <w:tc>
          <w:tcPr>
            <w:tcW w:w="1685" w:type="dxa"/>
            <w:tcBorders>
              <w:top w:val="nil"/>
              <w:left w:val="nil"/>
              <w:bottom w:val="nil"/>
              <w:right w:val="nil"/>
            </w:tcBorders>
            <w:shd w:val="clear" w:color="auto" w:fill="auto"/>
            <w:noWrap/>
            <w:vAlign w:val="bottom"/>
            <w:hideMark/>
          </w:tcPr>
          <w:p w:rsidRPr="00BC1A76" w:rsidR="00086D05" w:rsidP="002F2CC4" w:rsidRDefault="00086D05" w14:paraId="570E8A8E" w14:textId="77777777">
            <w:pPr>
              <w:tabs>
                <w:tab w:val="clear" w:pos="284"/>
              </w:tabs>
              <w:spacing w:before="80" w:line="240" w:lineRule="exact"/>
              <w:jc w:val="right"/>
              <w:rPr>
                <w:sz w:val="20"/>
                <w:szCs w:val="20"/>
              </w:rPr>
            </w:pPr>
            <w:r w:rsidRPr="00BC1A76">
              <w:rPr>
                <w:sz w:val="20"/>
                <w:szCs w:val="20"/>
              </w:rPr>
              <w:t>5 391 303</w:t>
            </w:r>
          </w:p>
        </w:tc>
        <w:tc>
          <w:tcPr>
            <w:tcW w:w="1960" w:type="dxa"/>
            <w:tcBorders>
              <w:top w:val="nil"/>
              <w:left w:val="nil"/>
              <w:bottom w:val="nil"/>
              <w:right w:val="nil"/>
            </w:tcBorders>
            <w:shd w:val="clear" w:color="auto" w:fill="auto"/>
            <w:noWrap/>
            <w:tcMar>
              <w:right w:w="28" w:type="dxa"/>
            </w:tcMar>
            <w:vAlign w:val="bottom"/>
            <w:hideMark/>
          </w:tcPr>
          <w:p w:rsidRPr="00BC1A76" w:rsidR="00086D05" w:rsidP="002F2CC4" w:rsidRDefault="00086D05" w14:paraId="63E63AE2" w14:textId="77777777">
            <w:pPr>
              <w:tabs>
                <w:tab w:val="clear" w:pos="284"/>
              </w:tabs>
              <w:spacing w:before="80" w:line="240" w:lineRule="exact"/>
              <w:jc w:val="right"/>
              <w:rPr>
                <w:sz w:val="20"/>
                <w:szCs w:val="20"/>
              </w:rPr>
            </w:pPr>
            <w:r w:rsidRPr="00BC1A76">
              <w:rPr>
                <w:sz w:val="20"/>
                <w:szCs w:val="20"/>
              </w:rPr>
              <w:t>±0</w:t>
            </w:r>
          </w:p>
        </w:tc>
      </w:tr>
      <w:tr w:rsidRPr="00BC1A76" w:rsidR="00086D05" w:rsidTr="002F2CC4" w14:paraId="3698A195" w14:textId="77777777">
        <w:trPr>
          <w:trHeight w:val="255"/>
        </w:trPr>
        <w:tc>
          <w:tcPr>
            <w:tcW w:w="5320" w:type="dxa"/>
            <w:tcBorders>
              <w:top w:val="nil"/>
              <w:left w:val="nil"/>
              <w:bottom w:val="nil"/>
              <w:right w:val="nil"/>
            </w:tcBorders>
            <w:shd w:val="clear" w:color="auto" w:fill="auto"/>
            <w:noWrap/>
            <w:tcMar>
              <w:left w:w="28" w:type="dxa"/>
            </w:tcMar>
            <w:hideMark/>
          </w:tcPr>
          <w:p w:rsidRPr="00BC1A76" w:rsidR="00086D05" w:rsidP="002F2CC4" w:rsidRDefault="00086D05" w14:paraId="195ECEEC" w14:textId="635611EE">
            <w:pPr>
              <w:tabs>
                <w:tab w:val="clear" w:pos="284"/>
              </w:tabs>
              <w:spacing w:before="80" w:line="240" w:lineRule="exact"/>
              <w:ind w:firstLine="0"/>
              <w:rPr>
                <w:sz w:val="20"/>
                <w:szCs w:val="20"/>
              </w:rPr>
            </w:pPr>
            <w:r w:rsidRPr="00BC1A76">
              <w:rPr>
                <w:sz w:val="20"/>
                <w:szCs w:val="20"/>
              </w:rPr>
              <w:t>1350 Fastighet</w:t>
            </w:r>
            <w:r w:rsidR="00805F69">
              <w:rPr>
                <w:sz w:val="20"/>
                <w:szCs w:val="20"/>
              </w:rPr>
              <w:t>s</w:t>
            </w:r>
            <w:r w:rsidRPr="00BC1A76">
              <w:rPr>
                <w:sz w:val="20"/>
                <w:szCs w:val="20"/>
              </w:rPr>
              <w:t>skatt</w:t>
            </w:r>
          </w:p>
        </w:tc>
        <w:tc>
          <w:tcPr>
            <w:tcW w:w="1685" w:type="dxa"/>
            <w:tcBorders>
              <w:top w:val="nil"/>
              <w:left w:val="nil"/>
              <w:bottom w:val="nil"/>
              <w:right w:val="nil"/>
            </w:tcBorders>
            <w:shd w:val="clear" w:color="auto" w:fill="auto"/>
            <w:noWrap/>
            <w:vAlign w:val="bottom"/>
            <w:hideMark/>
          </w:tcPr>
          <w:p w:rsidRPr="00BC1A76" w:rsidR="00086D05" w:rsidP="002F2CC4" w:rsidRDefault="00086D05" w14:paraId="6534FD9D" w14:textId="77777777">
            <w:pPr>
              <w:tabs>
                <w:tab w:val="clear" w:pos="284"/>
              </w:tabs>
              <w:spacing w:before="80" w:line="240" w:lineRule="exact"/>
              <w:jc w:val="right"/>
              <w:rPr>
                <w:sz w:val="20"/>
                <w:szCs w:val="20"/>
              </w:rPr>
            </w:pPr>
            <w:r w:rsidRPr="00BC1A76">
              <w:rPr>
                <w:sz w:val="20"/>
                <w:szCs w:val="20"/>
              </w:rPr>
              <w:t>32 121 707</w:t>
            </w:r>
          </w:p>
        </w:tc>
        <w:tc>
          <w:tcPr>
            <w:tcW w:w="1960" w:type="dxa"/>
            <w:tcBorders>
              <w:top w:val="nil"/>
              <w:left w:val="nil"/>
              <w:bottom w:val="nil"/>
              <w:right w:val="nil"/>
            </w:tcBorders>
            <w:shd w:val="clear" w:color="auto" w:fill="auto"/>
            <w:noWrap/>
            <w:tcMar>
              <w:right w:w="28" w:type="dxa"/>
            </w:tcMar>
            <w:vAlign w:val="bottom"/>
            <w:hideMark/>
          </w:tcPr>
          <w:p w:rsidRPr="00BC1A76" w:rsidR="00086D05" w:rsidP="002F2CC4" w:rsidRDefault="00086D05" w14:paraId="3CF24D9F" w14:textId="77777777">
            <w:pPr>
              <w:tabs>
                <w:tab w:val="clear" w:pos="284"/>
              </w:tabs>
              <w:spacing w:before="80" w:line="240" w:lineRule="exact"/>
              <w:jc w:val="right"/>
              <w:rPr>
                <w:sz w:val="20"/>
                <w:szCs w:val="20"/>
              </w:rPr>
            </w:pPr>
            <w:r w:rsidRPr="00BC1A76">
              <w:rPr>
                <w:sz w:val="20"/>
                <w:szCs w:val="20"/>
              </w:rPr>
              <w:t>+800 000</w:t>
            </w:r>
          </w:p>
        </w:tc>
      </w:tr>
      <w:tr w:rsidRPr="00BC1A76" w:rsidR="00086D05" w:rsidTr="002F2CC4" w14:paraId="7223EAB3" w14:textId="77777777">
        <w:trPr>
          <w:trHeight w:val="19"/>
        </w:trPr>
        <w:tc>
          <w:tcPr>
            <w:tcW w:w="5320" w:type="dxa"/>
            <w:tcBorders>
              <w:top w:val="nil"/>
              <w:left w:val="nil"/>
              <w:bottom w:val="nil"/>
              <w:right w:val="nil"/>
            </w:tcBorders>
            <w:shd w:val="clear" w:color="auto" w:fill="auto"/>
            <w:noWrap/>
            <w:tcMar>
              <w:left w:w="28" w:type="dxa"/>
            </w:tcMar>
            <w:hideMark/>
          </w:tcPr>
          <w:p w:rsidRPr="00BC1A76" w:rsidR="00086D05" w:rsidP="002F2CC4" w:rsidRDefault="00086D05" w14:paraId="187B9C49" w14:textId="77777777">
            <w:pPr>
              <w:tabs>
                <w:tab w:val="clear" w:pos="284"/>
              </w:tabs>
              <w:spacing w:before="80" w:line="240" w:lineRule="exact"/>
              <w:ind w:firstLine="0"/>
              <w:rPr>
                <w:sz w:val="20"/>
                <w:szCs w:val="20"/>
              </w:rPr>
            </w:pPr>
          </w:p>
        </w:tc>
        <w:tc>
          <w:tcPr>
            <w:tcW w:w="1685" w:type="dxa"/>
            <w:tcBorders>
              <w:top w:val="nil"/>
              <w:left w:val="nil"/>
              <w:bottom w:val="nil"/>
              <w:right w:val="nil"/>
            </w:tcBorders>
            <w:shd w:val="clear" w:color="auto" w:fill="auto"/>
            <w:noWrap/>
            <w:vAlign w:val="bottom"/>
            <w:hideMark/>
          </w:tcPr>
          <w:p w:rsidRPr="00BC1A76" w:rsidR="00086D05" w:rsidP="002F2CC4" w:rsidRDefault="00086D05" w14:paraId="5927571D" w14:textId="77777777">
            <w:pPr>
              <w:tabs>
                <w:tab w:val="clear" w:pos="284"/>
              </w:tabs>
              <w:spacing w:before="80" w:line="240" w:lineRule="exact"/>
              <w:jc w:val="right"/>
              <w:rPr>
                <w:sz w:val="20"/>
                <w:szCs w:val="20"/>
              </w:rPr>
            </w:pPr>
          </w:p>
        </w:tc>
        <w:tc>
          <w:tcPr>
            <w:tcW w:w="1960" w:type="dxa"/>
            <w:tcBorders>
              <w:top w:val="nil"/>
              <w:left w:val="nil"/>
              <w:bottom w:val="nil"/>
              <w:right w:val="nil"/>
            </w:tcBorders>
            <w:shd w:val="clear" w:color="auto" w:fill="auto"/>
            <w:noWrap/>
            <w:tcMar>
              <w:right w:w="28" w:type="dxa"/>
            </w:tcMar>
            <w:vAlign w:val="bottom"/>
            <w:hideMark/>
          </w:tcPr>
          <w:p w:rsidRPr="00BC1A76" w:rsidR="00086D05" w:rsidP="002F2CC4" w:rsidRDefault="00086D05" w14:paraId="5545CF06" w14:textId="77777777">
            <w:pPr>
              <w:tabs>
                <w:tab w:val="clear" w:pos="284"/>
              </w:tabs>
              <w:spacing w:before="80" w:line="240" w:lineRule="exact"/>
              <w:jc w:val="right"/>
              <w:rPr>
                <w:sz w:val="20"/>
                <w:szCs w:val="20"/>
              </w:rPr>
            </w:pPr>
          </w:p>
        </w:tc>
      </w:tr>
      <w:tr w:rsidRPr="00BC1A76" w:rsidR="00086D05" w:rsidTr="002F2CC4" w14:paraId="301DC0B7" w14:textId="77777777">
        <w:trPr>
          <w:trHeight w:val="255"/>
        </w:trPr>
        <w:tc>
          <w:tcPr>
            <w:tcW w:w="5320" w:type="dxa"/>
            <w:tcBorders>
              <w:top w:val="nil"/>
              <w:left w:val="nil"/>
              <w:bottom w:val="nil"/>
              <w:right w:val="nil"/>
            </w:tcBorders>
            <w:shd w:val="clear" w:color="auto" w:fill="auto"/>
            <w:noWrap/>
            <w:tcMar>
              <w:left w:w="28" w:type="dxa"/>
            </w:tcMar>
            <w:hideMark/>
          </w:tcPr>
          <w:p w:rsidRPr="00BC1A76" w:rsidR="00086D05" w:rsidP="002F2CC4" w:rsidRDefault="00086D05" w14:paraId="66EFC6D7" w14:textId="77777777">
            <w:pPr>
              <w:tabs>
                <w:tab w:val="clear" w:pos="284"/>
              </w:tabs>
              <w:spacing w:before="80" w:line="240" w:lineRule="exact"/>
              <w:ind w:firstLine="0"/>
              <w:rPr>
                <w:sz w:val="20"/>
                <w:szCs w:val="20"/>
              </w:rPr>
            </w:pPr>
            <w:r w:rsidRPr="00BC1A76">
              <w:rPr>
                <w:sz w:val="20"/>
                <w:szCs w:val="20"/>
              </w:rPr>
              <w:t>1360 Stämpelskatt</w:t>
            </w:r>
          </w:p>
        </w:tc>
        <w:tc>
          <w:tcPr>
            <w:tcW w:w="1685" w:type="dxa"/>
            <w:tcBorders>
              <w:top w:val="nil"/>
              <w:left w:val="nil"/>
              <w:bottom w:val="nil"/>
              <w:right w:val="nil"/>
            </w:tcBorders>
            <w:shd w:val="clear" w:color="auto" w:fill="auto"/>
            <w:noWrap/>
            <w:vAlign w:val="bottom"/>
            <w:hideMark/>
          </w:tcPr>
          <w:p w:rsidRPr="00BC1A76" w:rsidR="00086D05" w:rsidP="002F2CC4" w:rsidRDefault="00086D05" w14:paraId="17AC2304" w14:textId="77777777">
            <w:pPr>
              <w:tabs>
                <w:tab w:val="clear" w:pos="284"/>
              </w:tabs>
              <w:spacing w:before="80" w:line="240" w:lineRule="exact"/>
              <w:jc w:val="right"/>
              <w:rPr>
                <w:sz w:val="20"/>
                <w:szCs w:val="20"/>
              </w:rPr>
            </w:pPr>
            <w:r w:rsidRPr="00BC1A76">
              <w:rPr>
                <w:sz w:val="20"/>
                <w:szCs w:val="20"/>
              </w:rPr>
              <w:t>11 936 372</w:t>
            </w:r>
          </w:p>
        </w:tc>
        <w:tc>
          <w:tcPr>
            <w:tcW w:w="1960" w:type="dxa"/>
            <w:tcBorders>
              <w:top w:val="nil"/>
              <w:left w:val="nil"/>
              <w:bottom w:val="nil"/>
              <w:right w:val="nil"/>
            </w:tcBorders>
            <w:shd w:val="clear" w:color="auto" w:fill="auto"/>
            <w:noWrap/>
            <w:tcMar>
              <w:right w:w="28" w:type="dxa"/>
            </w:tcMar>
            <w:vAlign w:val="bottom"/>
            <w:hideMark/>
          </w:tcPr>
          <w:p w:rsidRPr="00BC1A76" w:rsidR="00086D05" w:rsidP="002F2CC4" w:rsidRDefault="00086D05" w14:paraId="41C7FC10" w14:textId="77777777">
            <w:pPr>
              <w:tabs>
                <w:tab w:val="clear" w:pos="284"/>
              </w:tabs>
              <w:spacing w:before="80" w:line="240" w:lineRule="exact"/>
              <w:jc w:val="right"/>
              <w:rPr>
                <w:sz w:val="20"/>
                <w:szCs w:val="20"/>
              </w:rPr>
            </w:pPr>
            <w:r w:rsidRPr="00BC1A76">
              <w:rPr>
                <w:sz w:val="20"/>
                <w:szCs w:val="20"/>
              </w:rPr>
              <w:t>±0</w:t>
            </w:r>
          </w:p>
        </w:tc>
      </w:tr>
      <w:tr w:rsidRPr="00BC1A76" w:rsidR="00086D05" w:rsidTr="002F2CC4" w14:paraId="0E3CFAB5" w14:textId="77777777">
        <w:trPr>
          <w:trHeight w:val="120"/>
        </w:trPr>
        <w:tc>
          <w:tcPr>
            <w:tcW w:w="5320" w:type="dxa"/>
            <w:tcBorders>
              <w:top w:val="nil"/>
              <w:left w:val="nil"/>
              <w:bottom w:val="nil"/>
              <w:right w:val="nil"/>
            </w:tcBorders>
            <w:shd w:val="clear" w:color="auto" w:fill="auto"/>
            <w:noWrap/>
            <w:tcMar>
              <w:left w:w="28" w:type="dxa"/>
            </w:tcMar>
            <w:hideMark/>
          </w:tcPr>
          <w:p w:rsidRPr="00BC1A76" w:rsidR="00086D05" w:rsidP="002F2CC4" w:rsidRDefault="00086D05" w14:paraId="0076EA3A" w14:textId="77777777">
            <w:pPr>
              <w:tabs>
                <w:tab w:val="clear" w:pos="284"/>
              </w:tabs>
              <w:spacing w:before="80" w:line="240" w:lineRule="exact"/>
              <w:ind w:firstLine="0"/>
              <w:rPr>
                <w:sz w:val="20"/>
                <w:szCs w:val="20"/>
              </w:rPr>
            </w:pPr>
          </w:p>
        </w:tc>
        <w:tc>
          <w:tcPr>
            <w:tcW w:w="1685" w:type="dxa"/>
            <w:tcBorders>
              <w:top w:val="nil"/>
              <w:left w:val="nil"/>
              <w:bottom w:val="nil"/>
              <w:right w:val="nil"/>
            </w:tcBorders>
            <w:shd w:val="clear" w:color="auto" w:fill="auto"/>
            <w:noWrap/>
            <w:vAlign w:val="bottom"/>
            <w:hideMark/>
          </w:tcPr>
          <w:p w:rsidRPr="00BC1A76" w:rsidR="00086D05" w:rsidP="002F2CC4" w:rsidRDefault="00086D05" w14:paraId="6D0459F5" w14:textId="77777777">
            <w:pPr>
              <w:tabs>
                <w:tab w:val="clear" w:pos="284"/>
              </w:tabs>
              <w:spacing w:before="80" w:line="240" w:lineRule="exact"/>
              <w:jc w:val="right"/>
              <w:rPr>
                <w:sz w:val="20"/>
                <w:szCs w:val="20"/>
              </w:rPr>
            </w:pPr>
          </w:p>
        </w:tc>
        <w:tc>
          <w:tcPr>
            <w:tcW w:w="1960" w:type="dxa"/>
            <w:tcBorders>
              <w:top w:val="nil"/>
              <w:left w:val="nil"/>
              <w:bottom w:val="nil"/>
              <w:right w:val="nil"/>
            </w:tcBorders>
            <w:shd w:val="clear" w:color="auto" w:fill="auto"/>
            <w:noWrap/>
            <w:tcMar>
              <w:right w:w="28" w:type="dxa"/>
            </w:tcMar>
            <w:vAlign w:val="bottom"/>
            <w:hideMark/>
          </w:tcPr>
          <w:p w:rsidRPr="00BC1A76" w:rsidR="00086D05" w:rsidP="002F2CC4" w:rsidRDefault="00086D05" w14:paraId="5AFBF042" w14:textId="77777777">
            <w:pPr>
              <w:tabs>
                <w:tab w:val="clear" w:pos="284"/>
              </w:tabs>
              <w:spacing w:before="80" w:line="240" w:lineRule="exact"/>
              <w:jc w:val="right"/>
              <w:rPr>
                <w:sz w:val="20"/>
                <w:szCs w:val="20"/>
              </w:rPr>
            </w:pPr>
          </w:p>
        </w:tc>
      </w:tr>
      <w:tr w:rsidRPr="00BC1A76" w:rsidR="00086D05" w:rsidTr="002F2CC4" w14:paraId="727240CB" w14:textId="77777777">
        <w:trPr>
          <w:trHeight w:val="255"/>
        </w:trPr>
        <w:tc>
          <w:tcPr>
            <w:tcW w:w="5320" w:type="dxa"/>
            <w:tcBorders>
              <w:top w:val="nil"/>
              <w:left w:val="nil"/>
              <w:bottom w:val="nil"/>
              <w:right w:val="nil"/>
            </w:tcBorders>
            <w:shd w:val="clear" w:color="auto" w:fill="auto"/>
            <w:noWrap/>
            <w:tcMar>
              <w:left w:w="28" w:type="dxa"/>
            </w:tcMar>
            <w:hideMark/>
          </w:tcPr>
          <w:p w:rsidRPr="00BC1A76" w:rsidR="00086D05" w:rsidP="002F2CC4" w:rsidRDefault="00086D05" w14:paraId="546AA65A" w14:textId="77777777">
            <w:pPr>
              <w:tabs>
                <w:tab w:val="clear" w:pos="284"/>
              </w:tabs>
              <w:spacing w:before="80" w:line="240" w:lineRule="exact"/>
              <w:ind w:firstLine="0"/>
              <w:rPr>
                <w:b/>
                <w:bCs/>
                <w:sz w:val="20"/>
                <w:szCs w:val="20"/>
              </w:rPr>
            </w:pPr>
            <w:r w:rsidRPr="00BC1A76">
              <w:rPr>
                <w:b/>
                <w:bCs/>
                <w:sz w:val="20"/>
                <w:szCs w:val="20"/>
              </w:rPr>
              <w:t>1400 Skatt på konsumtion och insatsvaror</w:t>
            </w:r>
          </w:p>
        </w:tc>
        <w:tc>
          <w:tcPr>
            <w:tcW w:w="1685" w:type="dxa"/>
            <w:tcBorders>
              <w:top w:val="nil"/>
              <w:left w:val="nil"/>
              <w:bottom w:val="nil"/>
              <w:right w:val="nil"/>
            </w:tcBorders>
            <w:shd w:val="clear" w:color="auto" w:fill="auto"/>
            <w:noWrap/>
            <w:vAlign w:val="bottom"/>
            <w:hideMark/>
          </w:tcPr>
          <w:p w:rsidRPr="00BC1A76" w:rsidR="00086D05" w:rsidP="002F2CC4" w:rsidRDefault="00086D05" w14:paraId="1A7CB82B" w14:textId="77777777">
            <w:pPr>
              <w:tabs>
                <w:tab w:val="clear" w:pos="284"/>
              </w:tabs>
              <w:spacing w:before="80" w:line="240" w:lineRule="exact"/>
              <w:jc w:val="right"/>
              <w:rPr>
                <w:b/>
                <w:bCs/>
                <w:sz w:val="20"/>
                <w:szCs w:val="20"/>
              </w:rPr>
            </w:pPr>
            <w:r w:rsidRPr="00BC1A76">
              <w:rPr>
                <w:b/>
                <w:bCs/>
                <w:sz w:val="20"/>
                <w:szCs w:val="20"/>
              </w:rPr>
              <w:t>615 148 700</w:t>
            </w:r>
          </w:p>
        </w:tc>
        <w:tc>
          <w:tcPr>
            <w:tcW w:w="1960" w:type="dxa"/>
            <w:tcBorders>
              <w:top w:val="nil"/>
              <w:left w:val="nil"/>
              <w:bottom w:val="nil"/>
              <w:right w:val="nil"/>
            </w:tcBorders>
            <w:shd w:val="clear" w:color="auto" w:fill="auto"/>
            <w:noWrap/>
            <w:tcMar>
              <w:right w:w="28" w:type="dxa"/>
            </w:tcMar>
            <w:vAlign w:val="bottom"/>
            <w:hideMark/>
          </w:tcPr>
          <w:p w:rsidRPr="00BC1A76" w:rsidR="00086D05" w:rsidP="002F2CC4" w:rsidRDefault="00086D05" w14:paraId="3DB20B8F" w14:textId="77777777">
            <w:pPr>
              <w:tabs>
                <w:tab w:val="clear" w:pos="284"/>
              </w:tabs>
              <w:spacing w:before="80" w:line="240" w:lineRule="exact"/>
              <w:jc w:val="right"/>
              <w:rPr>
                <w:b/>
                <w:bCs/>
                <w:sz w:val="20"/>
                <w:szCs w:val="20"/>
              </w:rPr>
            </w:pPr>
            <w:r w:rsidRPr="00BC1A76">
              <w:rPr>
                <w:b/>
                <w:bCs/>
                <w:sz w:val="20"/>
                <w:szCs w:val="20"/>
              </w:rPr>
              <w:t>+698 667</w:t>
            </w:r>
          </w:p>
        </w:tc>
      </w:tr>
      <w:tr w:rsidRPr="00BC1A76" w:rsidR="00086D05" w:rsidTr="002F2CC4" w14:paraId="02A4E5E1" w14:textId="77777777">
        <w:trPr>
          <w:trHeight w:val="255"/>
        </w:trPr>
        <w:tc>
          <w:tcPr>
            <w:tcW w:w="5320" w:type="dxa"/>
            <w:tcBorders>
              <w:top w:val="nil"/>
              <w:left w:val="nil"/>
              <w:bottom w:val="nil"/>
              <w:right w:val="nil"/>
            </w:tcBorders>
            <w:shd w:val="clear" w:color="auto" w:fill="auto"/>
            <w:noWrap/>
            <w:tcMar>
              <w:left w:w="28" w:type="dxa"/>
            </w:tcMar>
            <w:hideMark/>
          </w:tcPr>
          <w:p w:rsidRPr="00BC1A76" w:rsidR="00086D05" w:rsidP="002F2CC4" w:rsidRDefault="00086D05" w14:paraId="242C8F67" w14:textId="77777777">
            <w:pPr>
              <w:tabs>
                <w:tab w:val="clear" w:pos="284"/>
              </w:tabs>
              <w:spacing w:before="80" w:line="240" w:lineRule="exact"/>
              <w:ind w:firstLine="0"/>
              <w:rPr>
                <w:sz w:val="20"/>
                <w:szCs w:val="20"/>
              </w:rPr>
            </w:pPr>
            <w:r w:rsidRPr="00BC1A76">
              <w:rPr>
                <w:sz w:val="20"/>
                <w:szCs w:val="20"/>
              </w:rPr>
              <w:t>1410 Mervärdesskatt</w:t>
            </w:r>
          </w:p>
        </w:tc>
        <w:tc>
          <w:tcPr>
            <w:tcW w:w="1685" w:type="dxa"/>
            <w:tcBorders>
              <w:top w:val="nil"/>
              <w:left w:val="nil"/>
              <w:bottom w:val="nil"/>
              <w:right w:val="nil"/>
            </w:tcBorders>
            <w:shd w:val="clear" w:color="auto" w:fill="auto"/>
            <w:noWrap/>
            <w:vAlign w:val="bottom"/>
            <w:hideMark/>
          </w:tcPr>
          <w:p w:rsidRPr="00BC1A76" w:rsidR="00086D05" w:rsidP="002F2CC4" w:rsidRDefault="00086D05" w14:paraId="5C862C5F" w14:textId="77777777">
            <w:pPr>
              <w:tabs>
                <w:tab w:val="clear" w:pos="284"/>
              </w:tabs>
              <w:spacing w:before="80" w:line="240" w:lineRule="exact"/>
              <w:jc w:val="right"/>
              <w:rPr>
                <w:sz w:val="20"/>
                <w:szCs w:val="20"/>
              </w:rPr>
            </w:pPr>
            <w:r w:rsidRPr="00BC1A76">
              <w:rPr>
                <w:sz w:val="20"/>
                <w:szCs w:val="20"/>
              </w:rPr>
              <w:t>474 187 045</w:t>
            </w:r>
          </w:p>
        </w:tc>
        <w:tc>
          <w:tcPr>
            <w:tcW w:w="1960" w:type="dxa"/>
            <w:tcBorders>
              <w:top w:val="nil"/>
              <w:left w:val="nil"/>
              <w:bottom w:val="nil"/>
              <w:right w:val="nil"/>
            </w:tcBorders>
            <w:shd w:val="clear" w:color="auto" w:fill="auto"/>
            <w:noWrap/>
            <w:tcMar>
              <w:right w:w="28" w:type="dxa"/>
            </w:tcMar>
            <w:vAlign w:val="bottom"/>
            <w:hideMark/>
          </w:tcPr>
          <w:p w:rsidRPr="00BC1A76" w:rsidR="00086D05" w:rsidP="002F2CC4" w:rsidRDefault="00086D05" w14:paraId="22611D11" w14:textId="77777777">
            <w:pPr>
              <w:tabs>
                <w:tab w:val="clear" w:pos="284"/>
              </w:tabs>
              <w:spacing w:before="80" w:line="240" w:lineRule="exact"/>
              <w:jc w:val="right"/>
              <w:rPr>
                <w:sz w:val="20"/>
                <w:szCs w:val="20"/>
              </w:rPr>
            </w:pPr>
            <w:r w:rsidRPr="00BC1A76">
              <w:rPr>
                <w:sz w:val="20"/>
                <w:szCs w:val="20"/>
              </w:rPr>
              <w:t>+10 056 667</w:t>
            </w:r>
          </w:p>
        </w:tc>
      </w:tr>
      <w:tr w:rsidRPr="00BC1A76" w:rsidR="00086D05" w:rsidTr="002F2CC4" w14:paraId="42718642" w14:textId="77777777">
        <w:trPr>
          <w:trHeight w:val="255"/>
        </w:trPr>
        <w:tc>
          <w:tcPr>
            <w:tcW w:w="5320" w:type="dxa"/>
            <w:tcBorders>
              <w:top w:val="nil"/>
              <w:left w:val="nil"/>
              <w:bottom w:val="nil"/>
              <w:right w:val="nil"/>
            </w:tcBorders>
            <w:shd w:val="clear" w:color="auto" w:fill="auto"/>
            <w:noWrap/>
            <w:tcMar>
              <w:left w:w="28" w:type="dxa"/>
            </w:tcMar>
            <w:hideMark/>
          </w:tcPr>
          <w:p w:rsidRPr="00BC1A76" w:rsidR="00086D05" w:rsidP="002F2CC4" w:rsidRDefault="00086D05" w14:paraId="0B138DE8" w14:textId="77777777">
            <w:pPr>
              <w:tabs>
                <w:tab w:val="clear" w:pos="284"/>
              </w:tabs>
              <w:spacing w:before="80" w:line="240" w:lineRule="exact"/>
              <w:ind w:firstLine="0"/>
              <w:rPr>
                <w:sz w:val="20"/>
                <w:szCs w:val="20"/>
              </w:rPr>
            </w:pPr>
            <w:r w:rsidRPr="00BC1A76">
              <w:rPr>
                <w:sz w:val="20"/>
                <w:szCs w:val="20"/>
              </w:rPr>
              <w:t>1420 Skatt på alkohol och tobak</w:t>
            </w:r>
          </w:p>
        </w:tc>
        <w:tc>
          <w:tcPr>
            <w:tcW w:w="1685" w:type="dxa"/>
            <w:tcBorders>
              <w:top w:val="nil"/>
              <w:left w:val="nil"/>
              <w:bottom w:val="nil"/>
              <w:right w:val="nil"/>
            </w:tcBorders>
            <w:shd w:val="clear" w:color="auto" w:fill="auto"/>
            <w:noWrap/>
            <w:vAlign w:val="bottom"/>
            <w:hideMark/>
          </w:tcPr>
          <w:p w:rsidRPr="00BC1A76" w:rsidR="00086D05" w:rsidP="002F2CC4" w:rsidRDefault="00086D05" w14:paraId="0837B45C" w14:textId="77777777">
            <w:pPr>
              <w:tabs>
                <w:tab w:val="clear" w:pos="284"/>
              </w:tabs>
              <w:spacing w:before="80" w:line="240" w:lineRule="exact"/>
              <w:jc w:val="right"/>
              <w:rPr>
                <w:sz w:val="20"/>
                <w:szCs w:val="20"/>
              </w:rPr>
            </w:pPr>
            <w:r w:rsidRPr="00BC1A76">
              <w:rPr>
                <w:sz w:val="20"/>
                <w:szCs w:val="20"/>
              </w:rPr>
              <w:t>27 575 536</w:t>
            </w:r>
          </w:p>
        </w:tc>
        <w:tc>
          <w:tcPr>
            <w:tcW w:w="1960" w:type="dxa"/>
            <w:tcBorders>
              <w:top w:val="nil"/>
              <w:left w:val="nil"/>
              <w:bottom w:val="nil"/>
              <w:right w:val="nil"/>
            </w:tcBorders>
            <w:shd w:val="clear" w:color="auto" w:fill="auto"/>
            <w:noWrap/>
            <w:tcMar>
              <w:right w:w="28" w:type="dxa"/>
            </w:tcMar>
            <w:vAlign w:val="bottom"/>
            <w:hideMark/>
          </w:tcPr>
          <w:p w:rsidRPr="00BC1A76" w:rsidR="00086D05" w:rsidP="002F2CC4" w:rsidRDefault="00086D05" w14:paraId="5C0EE4EF" w14:textId="77777777">
            <w:pPr>
              <w:tabs>
                <w:tab w:val="clear" w:pos="284"/>
              </w:tabs>
              <w:spacing w:before="80" w:line="240" w:lineRule="exact"/>
              <w:jc w:val="right"/>
              <w:rPr>
                <w:sz w:val="20"/>
                <w:szCs w:val="20"/>
              </w:rPr>
            </w:pPr>
            <w:r w:rsidRPr="00BC1A76">
              <w:rPr>
                <w:sz w:val="20"/>
                <w:szCs w:val="20"/>
              </w:rPr>
              <w:t>±0</w:t>
            </w:r>
          </w:p>
        </w:tc>
      </w:tr>
      <w:tr w:rsidRPr="00BC1A76" w:rsidR="00086D05" w:rsidTr="002F2CC4" w14:paraId="338DF08C" w14:textId="77777777">
        <w:trPr>
          <w:trHeight w:val="255"/>
        </w:trPr>
        <w:tc>
          <w:tcPr>
            <w:tcW w:w="5320" w:type="dxa"/>
            <w:tcBorders>
              <w:top w:val="nil"/>
              <w:left w:val="nil"/>
              <w:bottom w:val="nil"/>
              <w:right w:val="nil"/>
            </w:tcBorders>
            <w:shd w:val="clear" w:color="auto" w:fill="auto"/>
            <w:noWrap/>
            <w:tcMar>
              <w:left w:w="28" w:type="dxa"/>
            </w:tcMar>
            <w:hideMark/>
          </w:tcPr>
          <w:p w:rsidRPr="00BC1A76" w:rsidR="00086D05" w:rsidP="002F2CC4" w:rsidRDefault="00086D05" w14:paraId="18387855" w14:textId="77777777">
            <w:pPr>
              <w:tabs>
                <w:tab w:val="clear" w:pos="284"/>
              </w:tabs>
              <w:spacing w:before="80" w:line="240" w:lineRule="exact"/>
              <w:ind w:firstLine="0"/>
              <w:rPr>
                <w:sz w:val="20"/>
                <w:szCs w:val="20"/>
              </w:rPr>
            </w:pPr>
            <w:r w:rsidRPr="00BC1A76">
              <w:rPr>
                <w:sz w:val="20"/>
                <w:szCs w:val="20"/>
              </w:rPr>
              <w:t>1430 Energiskatt</w:t>
            </w:r>
          </w:p>
        </w:tc>
        <w:tc>
          <w:tcPr>
            <w:tcW w:w="1685" w:type="dxa"/>
            <w:tcBorders>
              <w:top w:val="nil"/>
              <w:left w:val="nil"/>
              <w:bottom w:val="nil"/>
              <w:right w:val="nil"/>
            </w:tcBorders>
            <w:shd w:val="clear" w:color="auto" w:fill="auto"/>
            <w:noWrap/>
            <w:vAlign w:val="bottom"/>
            <w:hideMark/>
          </w:tcPr>
          <w:p w:rsidRPr="00BC1A76" w:rsidR="00086D05" w:rsidP="002F2CC4" w:rsidRDefault="00086D05" w14:paraId="496D0D00" w14:textId="77777777">
            <w:pPr>
              <w:tabs>
                <w:tab w:val="clear" w:pos="284"/>
              </w:tabs>
              <w:spacing w:before="80" w:line="240" w:lineRule="exact"/>
              <w:jc w:val="right"/>
              <w:rPr>
                <w:sz w:val="20"/>
                <w:szCs w:val="20"/>
              </w:rPr>
            </w:pPr>
            <w:r w:rsidRPr="00BC1A76">
              <w:rPr>
                <w:sz w:val="20"/>
                <w:szCs w:val="20"/>
              </w:rPr>
              <w:t>52 715 802</w:t>
            </w:r>
          </w:p>
        </w:tc>
        <w:tc>
          <w:tcPr>
            <w:tcW w:w="1960" w:type="dxa"/>
            <w:tcBorders>
              <w:top w:val="nil"/>
              <w:left w:val="nil"/>
              <w:bottom w:val="nil"/>
              <w:right w:val="nil"/>
            </w:tcBorders>
            <w:shd w:val="clear" w:color="auto" w:fill="auto"/>
            <w:noWrap/>
            <w:tcMar>
              <w:right w:w="28" w:type="dxa"/>
            </w:tcMar>
            <w:vAlign w:val="bottom"/>
            <w:hideMark/>
          </w:tcPr>
          <w:p w:rsidRPr="00BC1A76" w:rsidR="00086D05" w:rsidP="002F2CC4" w:rsidRDefault="00086D05" w14:paraId="779894B6" w14:textId="77777777">
            <w:pPr>
              <w:tabs>
                <w:tab w:val="clear" w:pos="284"/>
              </w:tabs>
              <w:spacing w:before="80" w:line="240" w:lineRule="exact"/>
              <w:jc w:val="right"/>
              <w:rPr>
                <w:sz w:val="20"/>
                <w:szCs w:val="20"/>
              </w:rPr>
            </w:pPr>
            <w:r w:rsidRPr="00BC1A76">
              <w:rPr>
                <w:sz w:val="20"/>
                <w:szCs w:val="20"/>
              </w:rPr>
              <w:t>−6 010 000</w:t>
            </w:r>
          </w:p>
        </w:tc>
      </w:tr>
      <w:tr w:rsidRPr="00BC1A76" w:rsidR="00086D05" w:rsidTr="002F2CC4" w14:paraId="1BDCA2EA" w14:textId="77777777">
        <w:trPr>
          <w:trHeight w:val="255"/>
        </w:trPr>
        <w:tc>
          <w:tcPr>
            <w:tcW w:w="5320" w:type="dxa"/>
            <w:tcBorders>
              <w:top w:val="nil"/>
              <w:left w:val="nil"/>
              <w:bottom w:val="nil"/>
              <w:right w:val="nil"/>
            </w:tcBorders>
            <w:shd w:val="clear" w:color="auto" w:fill="auto"/>
            <w:noWrap/>
            <w:tcMar>
              <w:left w:w="28" w:type="dxa"/>
            </w:tcMar>
            <w:hideMark/>
          </w:tcPr>
          <w:p w:rsidRPr="00BC1A76" w:rsidR="00086D05" w:rsidP="002F2CC4" w:rsidRDefault="00086D05" w14:paraId="6751EA06" w14:textId="77777777">
            <w:pPr>
              <w:tabs>
                <w:tab w:val="clear" w:pos="284"/>
              </w:tabs>
              <w:spacing w:before="80" w:line="240" w:lineRule="exact"/>
              <w:ind w:firstLine="0"/>
              <w:rPr>
                <w:sz w:val="20"/>
                <w:szCs w:val="20"/>
              </w:rPr>
            </w:pPr>
            <w:r w:rsidRPr="00BC1A76">
              <w:rPr>
                <w:sz w:val="20"/>
                <w:szCs w:val="20"/>
              </w:rPr>
              <w:t>1440 Koldioxidskatt</w:t>
            </w:r>
          </w:p>
        </w:tc>
        <w:tc>
          <w:tcPr>
            <w:tcW w:w="1685" w:type="dxa"/>
            <w:tcBorders>
              <w:top w:val="nil"/>
              <w:left w:val="nil"/>
              <w:bottom w:val="nil"/>
              <w:right w:val="nil"/>
            </w:tcBorders>
            <w:shd w:val="clear" w:color="auto" w:fill="auto"/>
            <w:noWrap/>
            <w:vAlign w:val="bottom"/>
            <w:hideMark/>
          </w:tcPr>
          <w:p w:rsidRPr="00BC1A76" w:rsidR="00086D05" w:rsidP="002F2CC4" w:rsidRDefault="00086D05" w14:paraId="4C8BC6BD" w14:textId="77777777">
            <w:pPr>
              <w:tabs>
                <w:tab w:val="clear" w:pos="284"/>
              </w:tabs>
              <w:spacing w:before="80" w:line="240" w:lineRule="exact"/>
              <w:jc w:val="right"/>
              <w:rPr>
                <w:sz w:val="20"/>
                <w:szCs w:val="20"/>
              </w:rPr>
            </w:pPr>
            <w:r w:rsidRPr="00BC1A76">
              <w:rPr>
                <w:sz w:val="20"/>
                <w:szCs w:val="20"/>
              </w:rPr>
              <w:t>22 868 603</w:t>
            </w:r>
          </w:p>
        </w:tc>
        <w:tc>
          <w:tcPr>
            <w:tcW w:w="1960" w:type="dxa"/>
            <w:tcBorders>
              <w:top w:val="nil"/>
              <w:left w:val="nil"/>
              <w:bottom w:val="nil"/>
              <w:right w:val="nil"/>
            </w:tcBorders>
            <w:shd w:val="clear" w:color="auto" w:fill="auto"/>
            <w:noWrap/>
            <w:tcMar>
              <w:right w:w="28" w:type="dxa"/>
            </w:tcMar>
            <w:vAlign w:val="bottom"/>
            <w:hideMark/>
          </w:tcPr>
          <w:p w:rsidRPr="00BC1A76" w:rsidR="00086D05" w:rsidP="002F2CC4" w:rsidRDefault="00086D05" w14:paraId="29542358" w14:textId="77777777">
            <w:pPr>
              <w:tabs>
                <w:tab w:val="clear" w:pos="284"/>
              </w:tabs>
              <w:spacing w:before="80" w:line="240" w:lineRule="exact"/>
              <w:jc w:val="right"/>
              <w:rPr>
                <w:sz w:val="20"/>
                <w:szCs w:val="20"/>
              </w:rPr>
            </w:pPr>
            <w:r w:rsidRPr="00BC1A76">
              <w:rPr>
                <w:sz w:val="20"/>
                <w:szCs w:val="20"/>
              </w:rPr>
              <w:t>−420 000</w:t>
            </w:r>
          </w:p>
        </w:tc>
      </w:tr>
      <w:tr w:rsidRPr="00BC1A76" w:rsidR="00086D05" w:rsidTr="002F2CC4" w14:paraId="45D71435" w14:textId="77777777">
        <w:trPr>
          <w:trHeight w:val="255"/>
        </w:trPr>
        <w:tc>
          <w:tcPr>
            <w:tcW w:w="5320" w:type="dxa"/>
            <w:tcBorders>
              <w:top w:val="nil"/>
              <w:left w:val="nil"/>
              <w:bottom w:val="nil"/>
              <w:right w:val="nil"/>
            </w:tcBorders>
            <w:shd w:val="clear" w:color="auto" w:fill="auto"/>
            <w:noWrap/>
            <w:tcMar>
              <w:left w:w="28" w:type="dxa"/>
            </w:tcMar>
            <w:hideMark/>
          </w:tcPr>
          <w:p w:rsidRPr="00BC1A76" w:rsidR="00086D05" w:rsidP="002F2CC4" w:rsidRDefault="00086D05" w14:paraId="7A62AA78" w14:textId="77777777">
            <w:pPr>
              <w:tabs>
                <w:tab w:val="clear" w:pos="284"/>
              </w:tabs>
              <w:spacing w:before="80" w:line="240" w:lineRule="exact"/>
              <w:ind w:firstLine="0"/>
              <w:rPr>
                <w:sz w:val="20"/>
                <w:szCs w:val="20"/>
              </w:rPr>
            </w:pPr>
            <w:r w:rsidRPr="00BC1A76">
              <w:rPr>
                <w:sz w:val="20"/>
                <w:szCs w:val="20"/>
              </w:rPr>
              <w:t>1450 Övriga skatter på energi och miljö</w:t>
            </w:r>
          </w:p>
        </w:tc>
        <w:tc>
          <w:tcPr>
            <w:tcW w:w="1685" w:type="dxa"/>
            <w:tcBorders>
              <w:top w:val="nil"/>
              <w:left w:val="nil"/>
              <w:bottom w:val="nil"/>
              <w:right w:val="nil"/>
            </w:tcBorders>
            <w:shd w:val="clear" w:color="auto" w:fill="auto"/>
            <w:noWrap/>
            <w:vAlign w:val="bottom"/>
            <w:hideMark/>
          </w:tcPr>
          <w:p w:rsidRPr="00BC1A76" w:rsidR="00086D05" w:rsidP="002F2CC4" w:rsidRDefault="00086D05" w14:paraId="3632B807" w14:textId="77777777">
            <w:pPr>
              <w:tabs>
                <w:tab w:val="clear" w:pos="284"/>
              </w:tabs>
              <w:spacing w:before="80" w:line="240" w:lineRule="exact"/>
              <w:jc w:val="right"/>
              <w:rPr>
                <w:sz w:val="20"/>
                <w:szCs w:val="20"/>
              </w:rPr>
            </w:pPr>
            <w:r w:rsidRPr="00BC1A76">
              <w:rPr>
                <w:sz w:val="20"/>
                <w:szCs w:val="20"/>
              </w:rPr>
              <w:t>7 587 434</w:t>
            </w:r>
          </w:p>
        </w:tc>
        <w:tc>
          <w:tcPr>
            <w:tcW w:w="1960" w:type="dxa"/>
            <w:tcBorders>
              <w:top w:val="nil"/>
              <w:left w:val="nil"/>
              <w:bottom w:val="nil"/>
              <w:right w:val="nil"/>
            </w:tcBorders>
            <w:shd w:val="clear" w:color="auto" w:fill="auto"/>
            <w:noWrap/>
            <w:tcMar>
              <w:right w:w="28" w:type="dxa"/>
            </w:tcMar>
            <w:vAlign w:val="bottom"/>
            <w:hideMark/>
          </w:tcPr>
          <w:p w:rsidRPr="00BC1A76" w:rsidR="00086D05" w:rsidP="002F2CC4" w:rsidRDefault="00086D05" w14:paraId="52CAB6E3" w14:textId="77777777">
            <w:pPr>
              <w:tabs>
                <w:tab w:val="clear" w:pos="284"/>
              </w:tabs>
              <w:spacing w:before="80" w:line="240" w:lineRule="exact"/>
              <w:jc w:val="right"/>
              <w:rPr>
                <w:sz w:val="20"/>
                <w:szCs w:val="20"/>
              </w:rPr>
            </w:pPr>
            <w:r w:rsidRPr="00BC1A76">
              <w:rPr>
                <w:sz w:val="20"/>
                <w:szCs w:val="20"/>
              </w:rPr>
              <w:t>−2 928 000</w:t>
            </w:r>
          </w:p>
        </w:tc>
      </w:tr>
      <w:tr w:rsidRPr="00BC1A76" w:rsidR="00086D05" w:rsidTr="002F2CC4" w14:paraId="67880B16" w14:textId="77777777">
        <w:trPr>
          <w:trHeight w:val="255"/>
        </w:trPr>
        <w:tc>
          <w:tcPr>
            <w:tcW w:w="5320" w:type="dxa"/>
            <w:tcBorders>
              <w:top w:val="nil"/>
              <w:left w:val="nil"/>
              <w:bottom w:val="nil"/>
              <w:right w:val="nil"/>
            </w:tcBorders>
            <w:shd w:val="clear" w:color="auto" w:fill="auto"/>
            <w:noWrap/>
            <w:tcMar>
              <w:left w:w="28" w:type="dxa"/>
            </w:tcMar>
            <w:hideMark/>
          </w:tcPr>
          <w:p w:rsidRPr="00BC1A76" w:rsidR="00086D05" w:rsidP="002F2CC4" w:rsidRDefault="00086D05" w14:paraId="672F04C0" w14:textId="77777777">
            <w:pPr>
              <w:tabs>
                <w:tab w:val="clear" w:pos="284"/>
              </w:tabs>
              <w:spacing w:before="80" w:line="240" w:lineRule="exact"/>
              <w:ind w:firstLine="0"/>
              <w:rPr>
                <w:sz w:val="20"/>
                <w:szCs w:val="20"/>
              </w:rPr>
            </w:pPr>
            <w:r w:rsidRPr="00BC1A76">
              <w:rPr>
                <w:sz w:val="20"/>
                <w:szCs w:val="20"/>
              </w:rPr>
              <w:t>1470 Skatt på vägtrafik</w:t>
            </w:r>
          </w:p>
        </w:tc>
        <w:tc>
          <w:tcPr>
            <w:tcW w:w="1685" w:type="dxa"/>
            <w:tcBorders>
              <w:top w:val="nil"/>
              <w:left w:val="nil"/>
              <w:bottom w:val="nil"/>
              <w:right w:val="nil"/>
            </w:tcBorders>
            <w:shd w:val="clear" w:color="auto" w:fill="auto"/>
            <w:noWrap/>
            <w:vAlign w:val="bottom"/>
            <w:hideMark/>
          </w:tcPr>
          <w:p w:rsidRPr="00BC1A76" w:rsidR="00086D05" w:rsidP="002F2CC4" w:rsidRDefault="00086D05" w14:paraId="11D62F3E" w14:textId="77777777">
            <w:pPr>
              <w:tabs>
                <w:tab w:val="clear" w:pos="284"/>
              </w:tabs>
              <w:spacing w:before="80" w:line="240" w:lineRule="exact"/>
              <w:jc w:val="right"/>
              <w:rPr>
                <w:sz w:val="20"/>
                <w:szCs w:val="20"/>
              </w:rPr>
            </w:pPr>
            <w:r w:rsidRPr="00BC1A76">
              <w:rPr>
                <w:sz w:val="20"/>
                <w:szCs w:val="20"/>
              </w:rPr>
              <w:t>23 493 975</w:t>
            </w:r>
          </w:p>
        </w:tc>
        <w:tc>
          <w:tcPr>
            <w:tcW w:w="1960" w:type="dxa"/>
            <w:tcBorders>
              <w:top w:val="nil"/>
              <w:left w:val="nil"/>
              <w:bottom w:val="nil"/>
              <w:right w:val="nil"/>
            </w:tcBorders>
            <w:shd w:val="clear" w:color="auto" w:fill="auto"/>
            <w:noWrap/>
            <w:tcMar>
              <w:right w:w="28" w:type="dxa"/>
            </w:tcMar>
            <w:vAlign w:val="bottom"/>
            <w:hideMark/>
          </w:tcPr>
          <w:p w:rsidRPr="00BC1A76" w:rsidR="00086D05" w:rsidP="002F2CC4" w:rsidRDefault="00086D05" w14:paraId="60DF09CE" w14:textId="77777777">
            <w:pPr>
              <w:tabs>
                <w:tab w:val="clear" w:pos="284"/>
              </w:tabs>
              <w:spacing w:before="80" w:line="240" w:lineRule="exact"/>
              <w:jc w:val="right"/>
              <w:rPr>
                <w:sz w:val="20"/>
                <w:szCs w:val="20"/>
              </w:rPr>
            </w:pPr>
            <w:r w:rsidRPr="00BC1A76">
              <w:rPr>
                <w:sz w:val="20"/>
                <w:szCs w:val="20"/>
              </w:rPr>
              <w:t>±0</w:t>
            </w:r>
          </w:p>
        </w:tc>
      </w:tr>
      <w:tr w:rsidRPr="00BC1A76" w:rsidR="00086D05" w:rsidTr="002F2CC4" w14:paraId="44019AFD" w14:textId="77777777">
        <w:trPr>
          <w:trHeight w:val="255"/>
        </w:trPr>
        <w:tc>
          <w:tcPr>
            <w:tcW w:w="5320" w:type="dxa"/>
            <w:tcBorders>
              <w:top w:val="nil"/>
              <w:left w:val="nil"/>
              <w:bottom w:val="nil"/>
              <w:right w:val="nil"/>
            </w:tcBorders>
            <w:shd w:val="clear" w:color="auto" w:fill="auto"/>
            <w:noWrap/>
            <w:tcMar>
              <w:left w:w="28" w:type="dxa"/>
            </w:tcMar>
            <w:hideMark/>
          </w:tcPr>
          <w:p w:rsidRPr="00BC1A76" w:rsidR="00086D05" w:rsidP="002F2CC4" w:rsidRDefault="00086D05" w14:paraId="691E305E" w14:textId="77777777">
            <w:pPr>
              <w:tabs>
                <w:tab w:val="clear" w:pos="284"/>
              </w:tabs>
              <w:spacing w:before="80" w:line="240" w:lineRule="exact"/>
              <w:ind w:firstLine="0"/>
              <w:rPr>
                <w:sz w:val="20"/>
                <w:szCs w:val="20"/>
              </w:rPr>
            </w:pPr>
            <w:r w:rsidRPr="00BC1A76">
              <w:rPr>
                <w:sz w:val="20"/>
                <w:szCs w:val="20"/>
              </w:rPr>
              <w:t>1480 Övriga skatter</w:t>
            </w:r>
          </w:p>
        </w:tc>
        <w:tc>
          <w:tcPr>
            <w:tcW w:w="1685" w:type="dxa"/>
            <w:tcBorders>
              <w:top w:val="nil"/>
              <w:left w:val="nil"/>
              <w:bottom w:val="nil"/>
              <w:right w:val="nil"/>
            </w:tcBorders>
            <w:shd w:val="clear" w:color="auto" w:fill="auto"/>
            <w:noWrap/>
            <w:vAlign w:val="bottom"/>
            <w:hideMark/>
          </w:tcPr>
          <w:p w:rsidRPr="00BC1A76" w:rsidR="00086D05" w:rsidP="002F2CC4" w:rsidRDefault="00086D05" w14:paraId="46327D22" w14:textId="77777777">
            <w:pPr>
              <w:tabs>
                <w:tab w:val="clear" w:pos="284"/>
              </w:tabs>
              <w:spacing w:before="80" w:line="240" w:lineRule="exact"/>
              <w:jc w:val="right"/>
              <w:rPr>
                <w:sz w:val="20"/>
                <w:szCs w:val="20"/>
              </w:rPr>
            </w:pPr>
            <w:r w:rsidRPr="00BC1A76">
              <w:rPr>
                <w:sz w:val="20"/>
                <w:szCs w:val="20"/>
              </w:rPr>
              <w:t>6 720 305</w:t>
            </w:r>
          </w:p>
        </w:tc>
        <w:tc>
          <w:tcPr>
            <w:tcW w:w="1960" w:type="dxa"/>
            <w:tcBorders>
              <w:top w:val="nil"/>
              <w:left w:val="nil"/>
              <w:bottom w:val="nil"/>
              <w:right w:val="nil"/>
            </w:tcBorders>
            <w:shd w:val="clear" w:color="auto" w:fill="auto"/>
            <w:noWrap/>
            <w:tcMar>
              <w:right w:w="28" w:type="dxa"/>
            </w:tcMar>
            <w:vAlign w:val="bottom"/>
            <w:hideMark/>
          </w:tcPr>
          <w:p w:rsidRPr="00BC1A76" w:rsidR="00086D05" w:rsidP="002F2CC4" w:rsidRDefault="00086D05" w14:paraId="19F76C47" w14:textId="77777777">
            <w:pPr>
              <w:tabs>
                <w:tab w:val="clear" w:pos="284"/>
              </w:tabs>
              <w:spacing w:before="80" w:line="240" w:lineRule="exact"/>
              <w:jc w:val="right"/>
              <w:rPr>
                <w:sz w:val="20"/>
                <w:szCs w:val="20"/>
              </w:rPr>
            </w:pPr>
            <w:r w:rsidRPr="00BC1A76">
              <w:rPr>
                <w:sz w:val="20"/>
                <w:szCs w:val="20"/>
              </w:rPr>
              <w:t>±0</w:t>
            </w:r>
          </w:p>
        </w:tc>
      </w:tr>
    </w:tbl>
    <w:p w:rsidR="002F2CC4" w:rsidRDefault="002F2CC4" w14:paraId="34E85E64" w14:textId="77777777">
      <w:r>
        <w:br w:type="page"/>
      </w:r>
    </w:p>
    <w:tbl>
      <w:tblPr>
        <w:tblW w:w="8965" w:type="dxa"/>
        <w:tblLayout w:type="fixed"/>
        <w:tblCellMar>
          <w:left w:w="57" w:type="dxa"/>
          <w:right w:w="57" w:type="dxa"/>
        </w:tblCellMar>
        <w:tblLook w:val="04A0" w:firstRow="1" w:lastRow="0" w:firstColumn="1" w:lastColumn="0" w:noHBand="0" w:noVBand="1"/>
      </w:tblPr>
      <w:tblGrid>
        <w:gridCol w:w="5320"/>
        <w:gridCol w:w="1685"/>
        <w:gridCol w:w="1960"/>
      </w:tblGrid>
      <w:tr w:rsidRPr="00BC1A76" w:rsidR="002F2CC4" w:rsidTr="002F2CC4" w14:paraId="75B4F41C" w14:textId="77777777">
        <w:trPr>
          <w:trHeight w:val="120"/>
        </w:trPr>
        <w:tc>
          <w:tcPr>
            <w:tcW w:w="5320" w:type="dxa"/>
            <w:tcBorders>
              <w:top w:val="single" w:color="auto" w:sz="4" w:space="0"/>
              <w:left w:val="nil"/>
              <w:bottom w:val="single" w:color="auto" w:sz="4" w:space="0"/>
              <w:right w:val="nil"/>
            </w:tcBorders>
            <w:shd w:val="clear" w:color="auto" w:fill="auto"/>
            <w:noWrap/>
            <w:tcMar>
              <w:left w:w="28" w:type="dxa"/>
            </w:tcMar>
            <w:hideMark/>
          </w:tcPr>
          <w:p w:rsidRPr="00BC1A76" w:rsidR="002F2CC4" w:rsidP="002F2CC4" w:rsidRDefault="002F2CC4" w14:paraId="0CA3A26C" w14:textId="6919D5DC">
            <w:pPr>
              <w:tabs>
                <w:tab w:val="clear" w:pos="284"/>
              </w:tabs>
              <w:spacing w:before="80" w:line="240" w:lineRule="exact"/>
              <w:ind w:firstLine="0"/>
              <w:rPr>
                <w:sz w:val="20"/>
                <w:szCs w:val="20"/>
              </w:rPr>
            </w:pPr>
            <w:r w:rsidRPr="00BC1A76">
              <w:rPr>
                <w:b/>
                <w:bCs/>
                <w:sz w:val="20"/>
                <w:szCs w:val="20"/>
              </w:rPr>
              <w:lastRenderedPageBreak/>
              <w:t>Inkomsttitel</w:t>
            </w:r>
          </w:p>
        </w:tc>
        <w:tc>
          <w:tcPr>
            <w:tcW w:w="1685" w:type="dxa"/>
            <w:tcBorders>
              <w:top w:val="single" w:color="auto" w:sz="4" w:space="0"/>
              <w:left w:val="nil"/>
              <w:bottom w:val="single" w:color="auto" w:sz="4" w:space="0"/>
              <w:right w:val="nil"/>
            </w:tcBorders>
            <w:shd w:val="clear" w:color="auto" w:fill="auto"/>
            <w:noWrap/>
            <w:vAlign w:val="bottom"/>
            <w:hideMark/>
          </w:tcPr>
          <w:p w:rsidRPr="00BC1A76" w:rsidR="002F2CC4" w:rsidP="002F2CC4" w:rsidRDefault="002F2CC4" w14:paraId="7C9AB9C9" w14:textId="1F2E3C6E">
            <w:pPr>
              <w:tabs>
                <w:tab w:val="clear" w:pos="284"/>
              </w:tabs>
              <w:spacing w:before="80" w:line="240" w:lineRule="exact"/>
              <w:jc w:val="right"/>
              <w:rPr>
                <w:sz w:val="20"/>
                <w:szCs w:val="20"/>
              </w:rPr>
            </w:pPr>
            <w:r w:rsidRPr="00BC1A76">
              <w:rPr>
                <w:b/>
                <w:bCs/>
                <w:sz w:val="20"/>
                <w:szCs w:val="20"/>
              </w:rPr>
              <w:t>Regeringens förslag</w:t>
            </w:r>
          </w:p>
        </w:tc>
        <w:tc>
          <w:tcPr>
            <w:tcW w:w="1960" w:type="dxa"/>
            <w:tcBorders>
              <w:top w:val="single" w:color="auto" w:sz="4" w:space="0"/>
              <w:left w:val="nil"/>
              <w:bottom w:val="single" w:color="auto" w:sz="4" w:space="0"/>
              <w:right w:val="nil"/>
            </w:tcBorders>
            <w:shd w:val="clear" w:color="auto" w:fill="auto"/>
            <w:noWrap/>
            <w:tcMar>
              <w:right w:w="28" w:type="dxa"/>
            </w:tcMar>
            <w:vAlign w:val="bottom"/>
            <w:hideMark/>
          </w:tcPr>
          <w:p w:rsidRPr="00BC1A76" w:rsidR="002F2CC4" w:rsidP="002F2CC4" w:rsidRDefault="002F2CC4" w14:paraId="56D648D5" w14:textId="4BD103D4">
            <w:pPr>
              <w:tabs>
                <w:tab w:val="clear" w:pos="284"/>
              </w:tabs>
              <w:spacing w:before="80" w:line="240" w:lineRule="exact"/>
              <w:jc w:val="right"/>
              <w:rPr>
                <w:sz w:val="20"/>
                <w:szCs w:val="20"/>
              </w:rPr>
            </w:pPr>
            <w:r w:rsidRPr="00BC1A76">
              <w:rPr>
                <w:b/>
                <w:bCs/>
                <w:sz w:val="20"/>
                <w:szCs w:val="20"/>
              </w:rPr>
              <w:t>Avvikelse från regeringen (M)</w:t>
            </w:r>
          </w:p>
        </w:tc>
      </w:tr>
      <w:tr w:rsidRPr="00BC1A76" w:rsidR="002F2CC4" w:rsidTr="002F2CC4" w14:paraId="45D5BB25" w14:textId="77777777">
        <w:trPr>
          <w:trHeight w:val="255"/>
        </w:trPr>
        <w:tc>
          <w:tcPr>
            <w:tcW w:w="5320" w:type="dxa"/>
            <w:tcBorders>
              <w:top w:val="single" w:color="auto" w:sz="4" w:space="0"/>
              <w:left w:val="nil"/>
              <w:bottom w:val="nil"/>
              <w:right w:val="nil"/>
            </w:tcBorders>
            <w:shd w:val="clear" w:color="auto" w:fill="auto"/>
            <w:noWrap/>
            <w:tcMar>
              <w:left w:w="28" w:type="dxa"/>
            </w:tcMar>
            <w:hideMark/>
          </w:tcPr>
          <w:p w:rsidRPr="00BC1A76" w:rsidR="002F2CC4" w:rsidP="002F2CC4" w:rsidRDefault="002F2CC4" w14:paraId="3A05C31E" w14:textId="77777777">
            <w:pPr>
              <w:tabs>
                <w:tab w:val="clear" w:pos="284"/>
              </w:tabs>
              <w:spacing w:before="80" w:line="240" w:lineRule="exact"/>
              <w:ind w:firstLine="0"/>
              <w:rPr>
                <w:b/>
                <w:bCs/>
                <w:sz w:val="20"/>
                <w:szCs w:val="20"/>
              </w:rPr>
            </w:pPr>
            <w:r w:rsidRPr="00BC1A76">
              <w:rPr>
                <w:b/>
                <w:bCs/>
                <w:sz w:val="20"/>
                <w:szCs w:val="20"/>
              </w:rPr>
              <w:t>1500 Skatt på import</w:t>
            </w:r>
          </w:p>
        </w:tc>
        <w:tc>
          <w:tcPr>
            <w:tcW w:w="1685" w:type="dxa"/>
            <w:tcBorders>
              <w:top w:val="single" w:color="auto" w:sz="4" w:space="0"/>
              <w:left w:val="nil"/>
              <w:bottom w:val="nil"/>
              <w:right w:val="nil"/>
            </w:tcBorders>
            <w:shd w:val="clear" w:color="auto" w:fill="auto"/>
            <w:noWrap/>
            <w:vAlign w:val="bottom"/>
            <w:hideMark/>
          </w:tcPr>
          <w:p w:rsidRPr="00BC1A76" w:rsidR="002F2CC4" w:rsidP="002F2CC4" w:rsidRDefault="002F2CC4" w14:paraId="0A1B33F0" w14:textId="77777777">
            <w:pPr>
              <w:tabs>
                <w:tab w:val="clear" w:pos="284"/>
              </w:tabs>
              <w:spacing w:before="80" w:line="240" w:lineRule="exact"/>
              <w:jc w:val="right"/>
              <w:rPr>
                <w:b/>
                <w:bCs/>
                <w:sz w:val="20"/>
                <w:szCs w:val="20"/>
              </w:rPr>
            </w:pPr>
            <w:r w:rsidRPr="00BC1A76">
              <w:rPr>
                <w:b/>
                <w:bCs/>
                <w:sz w:val="20"/>
                <w:szCs w:val="20"/>
              </w:rPr>
              <w:t>7 329 781</w:t>
            </w:r>
          </w:p>
        </w:tc>
        <w:tc>
          <w:tcPr>
            <w:tcW w:w="1960" w:type="dxa"/>
            <w:tcBorders>
              <w:top w:val="single" w:color="auto" w:sz="4" w:space="0"/>
              <w:left w:val="nil"/>
              <w:bottom w:val="nil"/>
              <w:right w:val="nil"/>
            </w:tcBorders>
            <w:shd w:val="clear" w:color="auto" w:fill="auto"/>
            <w:noWrap/>
            <w:tcMar>
              <w:right w:w="28" w:type="dxa"/>
            </w:tcMar>
            <w:vAlign w:val="bottom"/>
            <w:hideMark/>
          </w:tcPr>
          <w:p w:rsidRPr="00BC1A76" w:rsidR="002F2CC4" w:rsidP="002F2CC4" w:rsidRDefault="002F2CC4" w14:paraId="50A43017" w14:textId="77777777">
            <w:pPr>
              <w:tabs>
                <w:tab w:val="clear" w:pos="284"/>
              </w:tabs>
              <w:spacing w:before="80" w:line="240" w:lineRule="exact"/>
              <w:jc w:val="right"/>
              <w:rPr>
                <w:b/>
                <w:bCs/>
                <w:sz w:val="20"/>
                <w:szCs w:val="20"/>
              </w:rPr>
            </w:pPr>
            <w:r w:rsidRPr="00BC1A76">
              <w:rPr>
                <w:b/>
                <w:bCs/>
                <w:sz w:val="20"/>
                <w:szCs w:val="20"/>
              </w:rPr>
              <w:t>±0</w:t>
            </w:r>
          </w:p>
        </w:tc>
      </w:tr>
      <w:tr w:rsidRPr="00BC1A76" w:rsidR="002F2CC4" w:rsidTr="002F2CC4" w14:paraId="14FF4A5B" w14:textId="77777777">
        <w:trPr>
          <w:trHeight w:val="60"/>
        </w:trPr>
        <w:tc>
          <w:tcPr>
            <w:tcW w:w="5320" w:type="dxa"/>
            <w:tcBorders>
              <w:top w:val="nil"/>
              <w:left w:val="nil"/>
              <w:bottom w:val="nil"/>
              <w:right w:val="nil"/>
            </w:tcBorders>
            <w:shd w:val="clear" w:color="auto" w:fill="auto"/>
            <w:noWrap/>
            <w:tcMar>
              <w:left w:w="28" w:type="dxa"/>
            </w:tcMar>
            <w:hideMark/>
          </w:tcPr>
          <w:p w:rsidRPr="00BC1A76" w:rsidR="002F2CC4" w:rsidP="002F2CC4" w:rsidRDefault="002F2CC4" w14:paraId="33795DA6" w14:textId="77777777">
            <w:pPr>
              <w:tabs>
                <w:tab w:val="clear" w:pos="284"/>
              </w:tabs>
              <w:spacing w:before="80" w:line="240" w:lineRule="exact"/>
              <w:ind w:firstLine="0"/>
              <w:rPr>
                <w:b/>
                <w:bCs/>
                <w:sz w:val="20"/>
                <w:szCs w:val="20"/>
              </w:rPr>
            </w:pPr>
          </w:p>
        </w:tc>
        <w:tc>
          <w:tcPr>
            <w:tcW w:w="1685" w:type="dxa"/>
            <w:tcBorders>
              <w:top w:val="nil"/>
              <w:left w:val="nil"/>
              <w:bottom w:val="nil"/>
              <w:right w:val="nil"/>
            </w:tcBorders>
            <w:shd w:val="clear" w:color="auto" w:fill="auto"/>
            <w:noWrap/>
            <w:vAlign w:val="bottom"/>
            <w:hideMark/>
          </w:tcPr>
          <w:p w:rsidRPr="00BC1A76" w:rsidR="002F2CC4" w:rsidP="002F2CC4" w:rsidRDefault="002F2CC4" w14:paraId="520A6FA9" w14:textId="77777777">
            <w:pPr>
              <w:tabs>
                <w:tab w:val="clear" w:pos="284"/>
              </w:tabs>
              <w:spacing w:before="80" w:line="240" w:lineRule="exact"/>
              <w:jc w:val="right"/>
              <w:rPr>
                <w:sz w:val="20"/>
                <w:szCs w:val="20"/>
              </w:rPr>
            </w:pPr>
          </w:p>
        </w:tc>
        <w:tc>
          <w:tcPr>
            <w:tcW w:w="1960" w:type="dxa"/>
            <w:tcBorders>
              <w:top w:val="nil"/>
              <w:left w:val="nil"/>
              <w:bottom w:val="nil"/>
              <w:right w:val="nil"/>
            </w:tcBorders>
            <w:shd w:val="clear" w:color="auto" w:fill="auto"/>
            <w:noWrap/>
            <w:tcMar>
              <w:right w:w="28" w:type="dxa"/>
            </w:tcMar>
            <w:vAlign w:val="bottom"/>
            <w:hideMark/>
          </w:tcPr>
          <w:p w:rsidRPr="00BC1A76" w:rsidR="002F2CC4" w:rsidP="002F2CC4" w:rsidRDefault="002F2CC4" w14:paraId="756A95BC" w14:textId="77777777">
            <w:pPr>
              <w:tabs>
                <w:tab w:val="clear" w:pos="284"/>
              </w:tabs>
              <w:spacing w:before="80" w:line="240" w:lineRule="exact"/>
              <w:jc w:val="right"/>
              <w:rPr>
                <w:sz w:val="20"/>
                <w:szCs w:val="20"/>
              </w:rPr>
            </w:pPr>
          </w:p>
        </w:tc>
      </w:tr>
      <w:tr w:rsidRPr="00BC1A76" w:rsidR="002F2CC4" w:rsidTr="002F2CC4" w14:paraId="59DA0EE7" w14:textId="77777777">
        <w:trPr>
          <w:trHeight w:val="255"/>
        </w:trPr>
        <w:tc>
          <w:tcPr>
            <w:tcW w:w="5320" w:type="dxa"/>
            <w:tcBorders>
              <w:top w:val="nil"/>
              <w:left w:val="nil"/>
              <w:bottom w:val="nil"/>
              <w:right w:val="nil"/>
            </w:tcBorders>
            <w:shd w:val="clear" w:color="auto" w:fill="auto"/>
            <w:noWrap/>
            <w:tcMar>
              <w:left w:w="28" w:type="dxa"/>
            </w:tcMar>
            <w:hideMark/>
          </w:tcPr>
          <w:p w:rsidRPr="00BC1A76" w:rsidR="002F2CC4" w:rsidP="002F2CC4" w:rsidRDefault="002F2CC4" w14:paraId="20D43EAE" w14:textId="77777777">
            <w:pPr>
              <w:tabs>
                <w:tab w:val="clear" w:pos="284"/>
              </w:tabs>
              <w:spacing w:before="80" w:line="240" w:lineRule="exact"/>
              <w:ind w:firstLine="0"/>
              <w:rPr>
                <w:b/>
                <w:bCs/>
                <w:sz w:val="20"/>
                <w:szCs w:val="20"/>
              </w:rPr>
            </w:pPr>
            <w:r w:rsidRPr="00BC1A76">
              <w:rPr>
                <w:b/>
                <w:bCs/>
                <w:sz w:val="20"/>
                <w:szCs w:val="20"/>
              </w:rPr>
              <w:t>1600 Restförda och övriga skatter</w:t>
            </w:r>
          </w:p>
        </w:tc>
        <w:tc>
          <w:tcPr>
            <w:tcW w:w="1685" w:type="dxa"/>
            <w:tcBorders>
              <w:top w:val="nil"/>
              <w:left w:val="nil"/>
              <w:bottom w:val="nil"/>
              <w:right w:val="nil"/>
            </w:tcBorders>
            <w:shd w:val="clear" w:color="auto" w:fill="auto"/>
            <w:noWrap/>
            <w:vAlign w:val="bottom"/>
            <w:hideMark/>
          </w:tcPr>
          <w:p w:rsidRPr="00BC1A76" w:rsidR="002F2CC4" w:rsidP="002F2CC4" w:rsidRDefault="002F2CC4" w14:paraId="097566D7" w14:textId="77777777">
            <w:pPr>
              <w:tabs>
                <w:tab w:val="clear" w:pos="284"/>
              </w:tabs>
              <w:spacing w:before="80" w:line="240" w:lineRule="exact"/>
              <w:jc w:val="right"/>
              <w:rPr>
                <w:b/>
                <w:bCs/>
                <w:sz w:val="20"/>
                <w:szCs w:val="20"/>
              </w:rPr>
            </w:pPr>
            <w:r w:rsidRPr="00BC1A76">
              <w:rPr>
                <w:b/>
                <w:bCs/>
                <w:sz w:val="20"/>
                <w:szCs w:val="20"/>
              </w:rPr>
              <w:t>17 936 044</w:t>
            </w:r>
          </w:p>
        </w:tc>
        <w:tc>
          <w:tcPr>
            <w:tcW w:w="1960" w:type="dxa"/>
            <w:tcBorders>
              <w:top w:val="nil"/>
              <w:left w:val="nil"/>
              <w:bottom w:val="nil"/>
              <w:right w:val="nil"/>
            </w:tcBorders>
            <w:shd w:val="clear" w:color="auto" w:fill="auto"/>
            <w:noWrap/>
            <w:tcMar>
              <w:right w:w="28" w:type="dxa"/>
            </w:tcMar>
            <w:vAlign w:val="bottom"/>
            <w:hideMark/>
          </w:tcPr>
          <w:p w:rsidRPr="00BC1A76" w:rsidR="002F2CC4" w:rsidP="002F2CC4" w:rsidRDefault="002F2CC4" w14:paraId="77F70079" w14:textId="77777777">
            <w:pPr>
              <w:tabs>
                <w:tab w:val="clear" w:pos="284"/>
              </w:tabs>
              <w:spacing w:before="80" w:line="240" w:lineRule="exact"/>
              <w:jc w:val="right"/>
              <w:rPr>
                <w:b/>
                <w:bCs/>
                <w:sz w:val="20"/>
                <w:szCs w:val="20"/>
              </w:rPr>
            </w:pPr>
            <w:r w:rsidRPr="00BC1A76">
              <w:rPr>
                <w:b/>
                <w:bCs/>
                <w:sz w:val="20"/>
                <w:szCs w:val="20"/>
              </w:rPr>
              <w:t>−100 000</w:t>
            </w:r>
          </w:p>
        </w:tc>
      </w:tr>
      <w:tr w:rsidRPr="00BC1A76" w:rsidR="002F2CC4" w:rsidTr="002F2CC4" w14:paraId="4FE91BBF" w14:textId="77777777">
        <w:trPr>
          <w:trHeight w:val="60"/>
        </w:trPr>
        <w:tc>
          <w:tcPr>
            <w:tcW w:w="5320" w:type="dxa"/>
            <w:tcBorders>
              <w:top w:val="nil"/>
              <w:left w:val="nil"/>
              <w:bottom w:val="nil"/>
              <w:right w:val="nil"/>
            </w:tcBorders>
            <w:shd w:val="clear" w:color="auto" w:fill="auto"/>
            <w:noWrap/>
            <w:tcMar>
              <w:left w:w="28" w:type="dxa"/>
            </w:tcMar>
            <w:hideMark/>
          </w:tcPr>
          <w:p w:rsidRPr="00BC1A76" w:rsidR="002F2CC4" w:rsidP="002F2CC4" w:rsidRDefault="002F2CC4" w14:paraId="1D7A91F5" w14:textId="77777777">
            <w:pPr>
              <w:tabs>
                <w:tab w:val="clear" w:pos="284"/>
              </w:tabs>
              <w:spacing w:before="80" w:line="240" w:lineRule="exact"/>
              <w:ind w:firstLine="0"/>
              <w:rPr>
                <w:b/>
                <w:bCs/>
                <w:sz w:val="20"/>
                <w:szCs w:val="20"/>
              </w:rPr>
            </w:pPr>
          </w:p>
        </w:tc>
        <w:tc>
          <w:tcPr>
            <w:tcW w:w="1685" w:type="dxa"/>
            <w:tcBorders>
              <w:top w:val="nil"/>
              <w:left w:val="nil"/>
              <w:bottom w:val="nil"/>
              <w:right w:val="nil"/>
            </w:tcBorders>
            <w:shd w:val="clear" w:color="auto" w:fill="auto"/>
            <w:noWrap/>
            <w:vAlign w:val="bottom"/>
            <w:hideMark/>
          </w:tcPr>
          <w:p w:rsidRPr="00BC1A76" w:rsidR="002F2CC4" w:rsidP="002F2CC4" w:rsidRDefault="002F2CC4" w14:paraId="023E15E9" w14:textId="77777777">
            <w:pPr>
              <w:tabs>
                <w:tab w:val="clear" w:pos="284"/>
              </w:tabs>
              <w:spacing w:before="80" w:line="240" w:lineRule="exact"/>
              <w:jc w:val="right"/>
              <w:rPr>
                <w:sz w:val="20"/>
                <w:szCs w:val="20"/>
              </w:rPr>
            </w:pPr>
          </w:p>
        </w:tc>
        <w:tc>
          <w:tcPr>
            <w:tcW w:w="1960" w:type="dxa"/>
            <w:tcBorders>
              <w:top w:val="nil"/>
              <w:left w:val="nil"/>
              <w:bottom w:val="nil"/>
              <w:right w:val="nil"/>
            </w:tcBorders>
            <w:shd w:val="clear" w:color="auto" w:fill="auto"/>
            <w:noWrap/>
            <w:tcMar>
              <w:right w:w="28" w:type="dxa"/>
            </w:tcMar>
            <w:vAlign w:val="bottom"/>
            <w:hideMark/>
          </w:tcPr>
          <w:p w:rsidRPr="00BC1A76" w:rsidR="002F2CC4" w:rsidP="002F2CC4" w:rsidRDefault="002F2CC4" w14:paraId="22DB3E13" w14:textId="77777777">
            <w:pPr>
              <w:tabs>
                <w:tab w:val="clear" w:pos="284"/>
              </w:tabs>
              <w:spacing w:before="80" w:line="240" w:lineRule="exact"/>
              <w:jc w:val="right"/>
              <w:rPr>
                <w:sz w:val="20"/>
                <w:szCs w:val="20"/>
              </w:rPr>
            </w:pPr>
          </w:p>
        </w:tc>
      </w:tr>
      <w:tr w:rsidRPr="00BC1A76" w:rsidR="002F2CC4" w:rsidTr="002F2CC4" w14:paraId="69AEAE43" w14:textId="77777777">
        <w:trPr>
          <w:trHeight w:val="255"/>
        </w:trPr>
        <w:tc>
          <w:tcPr>
            <w:tcW w:w="5320" w:type="dxa"/>
            <w:tcBorders>
              <w:top w:val="nil"/>
              <w:left w:val="nil"/>
              <w:bottom w:val="nil"/>
              <w:right w:val="nil"/>
            </w:tcBorders>
            <w:shd w:val="clear" w:color="auto" w:fill="auto"/>
            <w:noWrap/>
            <w:tcMar>
              <w:left w:w="28" w:type="dxa"/>
            </w:tcMar>
            <w:hideMark/>
          </w:tcPr>
          <w:p w:rsidRPr="00BC1A76" w:rsidR="002F2CC4" w:rsidP="002F2CC4" w:rsidRDefault="002F2CC4" w14:paraId="3CDA4BBF" w14:textId="77777777">
            <w:pPr>
              <w:tabs>
                <w:tab w:val="clear" w:pos="284"/>
              </w:tabs>
              <w:spacing w:before="80" w:line="240" w:lineRule="exact"/>
              <w:ind w:firstLine="0"/>
              <w:rPr>
                <w:b/>
                <w:bCs/>
                <w:sz w:val="20"/>
                <w:szCs w:val="20"/>
              </w:rPr>
            </w:pPr>
            <w:r w:rsidRPr="00BC1A76">
              <w:rPr>
                <w:b/>
                <w:bCs/>
                <w:sz w:val="20"/>
                <w:szCs w:val="20"/>
              </w:rPr>
              <w:t>1700 Avgående poster, skatter till EU</w:t>
            </w:r>
          </w:p>
        </w:tc>
        <w:tc>
          <w:tcPr>
            <w:tcW w:w="1685" w:type="dxa"/>
            <w:tcBorders>
              <w:top w:val="nil"/>
              <w:left w:val="nil"/>
              <w:bottom w:val="nil"/>
              <w:right w:val="nil"/>
            </w:tcBorders>
            <w:shd w:val="clear" w:color="auto" w:fill="auto"/>
            <w:noWrap/>
            <w:vAlign w:val="bottom"/>
            <w:hideMark/>
          </w:tcPr>
          <w:p w:rsidRPr="00BC1A76" w:rsidR="002F2CC4" w:rsidP="002F2CC4" w:rsidRDefault="002F2CC4" w14:paraId="1D98C4AB" w14:textId="77777777">
            <w:pPr>
              <w:tabs>
                <w:tab w:val="clear" w:pos="284"/>
              </w:tabs>
              <w:spacing w:before="80" w:line="240" w:lineRule="exact"/>
              <w:jc w:val="right"/>
              <w:rPr>
                <w:b/>
                <w:bCs/>
                <w:sz w:val="20"/>
                <w:szCs w:val="20"/>
              </w:rPr>
            </w:pPr>
            <w:r w:rsidRPr="00BC1A76">
              <w:rPr>
                <w:b/>
                <w:bCs/>
                <w:sz w:val="20"/>
                <w:szCs w:val="20"/>
              </w:rPr>
              <w:t>−7 329 780</w:t>
            </w:r>
          </w:p>
        </w:tc>
        <w:tc>
          <w:tcPr>
            <w:tcW w:w="1960" w:type="dxa"/>
            <w:tcBorders>
              <w:top w:val="nil"/>
              <w:left w:val="nil"/>
              <w:bottom w:val="nil"/>
              <w:right w:val="nil"/>
            </w:tcBorders>
            <w:shd w:val="clear" w:color="auto" w:fill="auto"/>
            <w:noWrap/>
            <w:tcMar>
              <w:right w:w="28" w:type="dxa"/>
            </w:tcMar>
            <w:vAlign w:val="bottom"/>
            <w:hideMark/>
          </w:tcPr>
          <w:p w:rsidRPr="00BC1A76" w:rsidR="002F2CC4" w:rsidP="002F2CC4" w:rsidRDefault="002F2CC4" w14:paraId="08BD8547" w14:textId="77777777">
            <w:pPr>
              <w:tabs>
                <w:tab w:val="clear" w:pos="284"/>
              </w:tabs>
              <w:spacing w:before="80" w:line="240" w:lineRule="exact"/>
              <w:jc w:val="right"/>
              <w:rPr>
                <w:b/>
                <w:bCs/>
                <w:sz w:val="20"/>
                <w:szCs w:val="20"/>
              </w:rPr>
            </w:pPr>
            <w:r w:rsidRPr="00BC1A76">
              <w:rPr>
                <w:b/>
                <w:bCs/>
                <w:sz w:val="20"/>
                <w:szCs w:val="20"/>
              </w:rPr>
              <w:t>±0</w:t>
            </w:r>
          </w:p>
        </w:tc>
      </w:tr>
      <w:tr w:rsidRPr="00BC1A76" w:rsidR="002F2CC4" w:rsidTr="002F2CC4" w14:paraId="63059F6B" w14:textId="77777777">
        <w:trPr>
          <w:trHeight w:val="60"/>
        </w:trPr>
        <w:tc>
          <w:tcPr>
            <w:tcW w:w="5320" w:type="dxa"/>
            <w:tcBorders>
              <w:top w:val="nil"/>
              <w:left w:val="nil"/>
              <w:bottom w:val="nil"/>
              <w:right w:val="nil"/>
            </w:tcBorders>
            <w:shd w:val="clear" w:color="auto" w:fill="auto"/>
            <w:noWrap/>
            <w:tcMar>
              <w:left w:w="28" w:type="dxa"/>
            </w:tcMar>
            <w:hideMark/>
          </w:tcPr>
          <w:p w:rsidRPr="00BC1A76" w:rsidR="002F2CC4" w:rsidP="002F2CC4" w:rsidRDefault="002F2CC4" w14:paraId="6D602664" w14:textId="77777777">
            <w:pPr>
              <w:tabs>
                <w:tab w:val="clear" w:pos="284"/>
              </w:tabs>
              <w:spacing w:before="80" w:line="240" w:lineRule="exact"/>
              <w:ind w:firstLine="0"/>
              <w:rPr>
                <w:b/>
                <w:bCs/>
                <w:sz w:val="20"/>
                <w:szCs w:val="20"/>
              </w:rPr>
            </w:pPr>
          </w:p>
        </w:tc>
        <w:tc>
          <w:tcPr>
            <w:tcW w:w="1685" w:type="dxa"/>
            <w:tcBorders>
              <w:top w:val="nil"/>
              <w:left w:val="nil"/>
              <w:bottom w:val="nil"/>
              <w:right w:val="nil"/>
            </w:tcBorders>
            <w:shd w:val="clear" w:color="auto" w:fill="auto"/>
            <w:noWrap/>
            <w:vAlign w:val="bottom"/>
            <w:hideMark/>
          </w:tcPr>
          <w:p w:rsidRPr="00BC1A76" w:rsidR="002F2CC4" w:rsidP="002F2CC4" w:rsidRDefault="002F2CC4" w14:paraId="1CADB34E" w14:textId="77777777">
            <w:pPr>
              <w:tabs>
                <w:tab w:val="clear" w:pos="284"/>
              </w:tabs>
              <w:spacing w:before="80" w:line="240" w:lineRule="exact"/>
              <w:jc w:val="right"/>
              <w:rPr>
                <w:sz w:val="20"/>
                <w:szCs w:val="20"/>
              </w:rPr>
            </w:pPr>
          </w:p>
        </w:tc>
        <w:tc>
          <w:tcPr>
            <w:tcW w:w="1960" w:type="dxa"/>
            <w:tcBorders>
              <w:top w:val="nil"/>
              <w:left w:val="nil"/>
              <w:bottom w:val="nil"/>
              <w:right w:val="nil"/>
            </w:tcBorders>
            <w:shd w:val="clear" w:color="auto" w:fill="auto"/>
            <w:noWrap/>
            <w:tcMar>
              <w:right w:w="28" w:type="dxa"/>
            </w:tcMar>
            <w:vAlign w:val="bottom"/>
            <w:hideMark/>
          </w:tcPr>
          <w:p w:rsidRPr="00BC1A76" w:rsidR="002F2CC4" w:rsidP="002F2CC4" w:rsidRDefault="002F2CC4" w14:paraId="4EC47D3E" w14:textId="77777777">
            <w:pPr>
              <w:tabs>
                <w:tab w:val="clear" w:pos="284"/>
              </w:tabs>
              <w:spacing w:before="80" w:line="240" w:lineRule="exact"/>
              <w:jc w:val="right"/>
              <w:rPr>
                <w:sz w:val="20"/>
                <w:szCs w:val="20"/>
              </w:rPr>
            </w:pPr>
          </w:p>
        </w:tc>
      </w:tr>
      <w:tr w:rsidRPr="00BC1A76" w:rsidR="002F2CC4" w:rsidTr="002F2CC4" w14:paraId="0347E28E" w14:textId="77777777">
        <w:trPr>
          <w:trHeight w:val="255"/>
        </w:trPr>
        <w:tc>
          <w:tcPr>
            <w:tcW w:w="5320" w:type="dxa"/>
            <w:tcBorders>
              <w:top w:val="nil"/>
              <w:left w:val="nil"/>
              <w:bottom w:val="nil"/>
              <w:right w:val="nil"/>
            </w:tcBorders>
            <w:shd w:val="clear" w:color="auto" w:fill="auto"/>
            <w:noWrap/>
            <w:tcMar>
              <w:left w:w="28" w:type="dxa"/>
            </w:tcMar>
            <w:hideMark/>
          </w:tcPr>
          <w:p w:rsidRPr="00BC1A76" w:rsidR="002F2CC4" w:rsidP="002F2CC4" w:rsidRDefault="002F2CC4" w14:paraId="69C1BB4A" w14:textId="77777777">
            <w:pPr>
              <w:tabs>
                <w:tab w:val="clear" w:pos="284"/>
              </w:tabs>
              <w:spacing w:before="80" w:line="240" w:lineRule="exact"/>
              <w:ind w:firstLine="0"/>
              <w:rPr>
                <w:b/>
                <w:bCs/>
                <w:sz w:val="20"/>
                <w:szCs w:val="20"/>
              </w:rPr>
            </w:pPr>
            <w:r w:rsidRPr="00BC1A76">
              <w:rPr>
                <w:b/>
                <w:bCs/>
                <w:sz w:val="20"/>
                <w:szCs w:val="20"/>
              </w:rPr>
              <w:t>Offentliga sektorns skatteintäkter (periodiserat)</w:t>
            </w:r>
          </w:p>
        </w:tc>
        <w:tc>
          <w:tcPr>
            <w:tcW w:w="1685" w:type="dxa"/>
            <w:tcBorders>
              <w:top w:val="nil"/>
              <w:left w:val="nil"/>
              <w:bottom w:val="nil"/>
              <w:right w:val="nil"/>
            </w:tcBorders>
            <w:shd w:val="clear" w:color="auto" w:fill="auto"/>
            <w:noWrap/>
            <w:vAlign w:val="bottom"/>
            <w:hideMark/>
          </w:tcPr>
          <w:p w:rsidRPr="00BC1A76" w:rsidR="002F2CC4" w:rsidP="002F2CC4" w:rsidRDefault="002F2CC4" w14:paraId="483AE38B" w14:textId="442479B2">
            <w:pPr>
              <w:tabs>
                <w:tab w:val="clear" w:pos="284"/>
              </w:tabs>
              <w:spacing w:before="80" w:line="240" w:lineRule="exact"/>
              <w:jc w:val="right"/>
              <w:rPr>
                <w:b/>
                <w:bCs/>
                <w:sz w:val="20"/>
                <w:szCs w:val="20"/>
              </w:rPr>
            </w:pPr>
            <w:r w:rsidRPr="00BC1A76">
              <w:rPr>
                <w:b/>
                <w:bCs/>
                <w:sz w:val="20"/>
                <w:szCs w:val="20"/>
              </w:rPr>
              <w:t>2</w:t>
            </w:r>
            <w:r>
              <w:rPr>
                <w:b/>
                <w:bCs/>
                <w:sz w:val="20"/>
                <w:szCs w:val="20"/>
              </w:rPr>
              <w:t> </w:t>
            </w:r>
            <w:r w:rsidRPr="00BC1A76">
              <w:rPr>
                <w:b/>
                <w:bCs/>
                <w:sz w:val="20"/>
                <w:szCs w:val="20"/>
              </w:rPr>
              <w:t>209</w:t>
            </w:r>
            <w:r>
              <w:rPr>
                <w:b/>
                <w:bCs/>
                <w:sz w:val="20"/>
                <w:szCs w:val="20"/>
              </w:rPr>
              <w:t> </w:t>
            </w:r>
            <w:r w:rsidRPr="00BC1A76">
              <w:rPr>
                <w:b/>
                <w:bCs/>
                <w:sz w:val="20"/>
                <w:szCs w:val="20"/>
              </w:rPr>
              <w:t>365</w:t>
            </w:r>
            <w:r>
              <w:rPr>
                <w:b/>
                <w:bCs/>
                <w:sz w:val="20"/>
                <w:szCs w:val="20"/>
              </w:rPr>
              <w:t> </w:t>
            </w:r>
            <w:r w:rsidRPr="00BC1A76">
              <w:rPr>
                <w:b/>
                <w:bCs/>
                <w:sz w:val="20"/>
                <w:szCs w:val="20"/>
              </w:rPr>
              <w:t>821</w:t>
            </w:r>
          </w:p>
        </w:tc>
        <w:tc>
          <w:tcPr>
            <w:tcW w:w="1960" w:type="dxa"/>
            <w:tcBorders>
              <w:top w:val="nil"/>
              <w:left w:val="nil"/>
              <w:bottom w:val="nil"/>
              <w:right w:val="nil"/>
            </w:tcBorders>
            <w:shd w:val="clear" w:color="auto" w:fill="auto"/>
            <w:noWrap/>
            <w:tcMar>
              <w:right w:w="28" w:type="dxa"/>
            </w:tcMar>
            <w:vAlign w:val="bottom"/>
            <w:hideMark/>
          </w:tcPr>
          <w:p w:rsidRPr="00BC1A76" w:rsidR="002F2CC4" w:rsidP="002F2CC4" w:rsidRDefault="002F2CC4" w14:paraId="16382749" w14:textId="77777777">
            <w:pPr>
              <w:tabs>
                <w:tab w:val="clear" w:pos="284"/>
              </w:tabs>
              <w:spacing w:before="80" w:line="240" w:lineRule="exact"/>
              <w:jc w:val="right"/>
              <w:rPr>
                <w:b/>
                <w:bCs/>
                <w:sz w:val="20"/>
                <w:szCs w:val="20"/>
              </w:rPr>
            </w:pPr>
            <w:r w:rsidRPr="00BC1A76">
              <w:rPr>
                <w:b/>
                <w:bCs/>
                <w:sz w:val="20"/>
                <w:szCs w:val="20"/>
              </w:rPr>
              <w:t>−12 303 000</w:t>
            </w:r>
          </w:p>
        </w:tc>
      </w:tr>
      <w:tr w:rsidRPr="00BC1A76" w:rsidR="002F2CC4" w:rsidTr="002F2CC4" w14:paraId="3F0DD15B" w14:textId="77777777">
        <w:trPr>
          <w:trHeight w:val="60"/>
        </w:trPr>
        <w:tc>
          <w:tcPr>
            <w:tcW w:w="5320" w:type="dxa"/>
            <w:tcBorders>
              <w:top w:val="nil"/>
              <w:left w:val="nil"/>
              <w:bottom w:val="nil"/>
              <w:right w:val="nil"/>
            </w:tcBorders>
            <w:shd w:val="clear" w:color="auto" w:fill="auto"/>
            <w:noWrap/>
            <w:tcMar>
              <w:left w:w="28" w:type="dxa"/>
            </w:tcMar>
            <w:hideMark/>
          </w:tcPr>
          <w:p w:rsidRPr="00BC1A76" w:rsidR="002F2CC4" w:rsidP="002F2CC4" w:rsidRDefault="002F2CC4" w14:paraId="77CB1C8D" w14:textId="77777777">
            <w:pPr>
              <w:tabs>
                <w:tab w:val="clear" w:pos="284"/>
              </w:tabs>
              <w:spacing w:before="80" w:line="240" w:lineRule="exact"/>
              <w:ind w:firstLine="0"/>
              <w:rPr>
                <w:b/>
                <w:bCs/>
                <w:sz w:val="20"/>
                <w:szCs w:val="20"/>
              </w:rPr>
            </w:pPr>
          </w:p>
        </w:tc>
        <w:tc>
          <w:tcPr>
            <w:tcW w:w="1685" w:type="dxa"/>
            <w:tcBorders>
              <w:top w:val="nil"/>
              <w:left w:val="nil"/>
              <w:bottom w:val="nil"/>
              <w:right w:val="nil"/>
            </w:tcBorders>
            <w:shd w:val="clear" w:color="auto" w:fill="auto"/>
            <w:noWrap/>
            <w:vAlign w:val="bottom"/>
            <w:hideMark/>
          </w:tcPr>
          <w:p w:rsidRPr="00BC1A76" w:rsidR="002F2CC4" w:rsidP="002F2CC4" w:rsidRDefault="002F2CC4" w14:paraId="46134B8E" w14:textId="77777777">
            <w:pPr>
              <w:tabs>
                <w:tab w:val="clear" w:pos="284"/>
              </w:tabs>
              <w:spacing w:before="80" w:line="240" w:lineRule="exact"/>
              <w:jc w:val="right"/>
              <w:rPr>
                <w:sz w:val="20"/>
                <w:szCs w:val="20"/>
              </w:rPr>
            </w:pPr>
          </w:p>
        </w:tc>
        <w:tc>
          <w:tcPr>
            <w:tcW w:w="1960" w:type="dxa"/>
            <w:tcBorders>
              <w:top w:val="nil"/>
              <w:left w:val="nil"/>
              <w:bottom w:val="nil"/>
              <w:right w:val="nil"/>
            </w:tcBorders>
            <w:shd w:val="clear" w:color="auto" w:fill="auto"/>
            <w:noWrap/>
            <w:tcMar>
              <w:right w:w="28" w:type="dxa"/>
            </w:tcMar>
            <w:vAlign w:val="bottom"/>
            <w:hideMark/>
          </w:tcPr>
          <w:p w:rsidRPr="00BC1A76" w:rsidR="002F2CC4" w:rsidP="002F2CC4" w:rsidRDefault="002F2CC4" w14:paraId="6D465A94" w14:textId="77777777">
            <w:pPr>
              <w:tabs>
                <w:tab w:val="clear" w:pos="284"/>
              </w:tabs>
              <w:spacing w:before="80" w:line="240" w:lineRule="exact"/>
              <w:jc w:val="right"/>
              <w:rPr>
                <w:sz w:val="20"/>
                <w:szCs w:val="20"/>
              </w:rPr>
            </w:pPr>
          </w:p>
        </w:tc>
      </w:tr>
      <w:tr w:rsidRPr="00BC1A76" w:rsidR="002F2CC4" w:rsidTr="002F2CC4" w14:paraId="5E40E336" w14:textId="77777777">
        <w:trPr>
          <w:trHeight w:val="255"/>
        </w:trPr>
        <w:tc>
          <w:tcPr>
            <w:tcW w:w="5320" w:type="dxa"/>
            <w:tcBorders>
              <w:top w:val="nil"/>
              <w:left w:val="nil"/>
              <w:bottom w:val="nil"/>
              <w:right w:val="nil"/>
            </w:tcBorders>
            <w:shd w:val="clear" w:color="auto" w:fill="auto"/>
            <w:noWrap/>
            <w:tcMar>
              <w:left w:w="28" w:type="dxa"/>
            </w:tcMar>
            <w:hideMark/>
          </w:tcPr>
          <w:p w:rsidRPr="00BC1A76" w:rsidR="002F2CC4" w:rsidP="002F2CC4" w:rsidRDefault="002F2CC4" w14:paraId="102577FD" w14:textId="77777777">
            <w:pPr>
              <w:tabs>
                <w:tab w:val="clear" w:pos="284"/>
              </w:tabs>
              <w:spacing w:before="80" w:line="240" w:lineRule="exact"/>
              <w:ind w:firstLine="0"/>
              <w:rPr>
                <w:b/>
                <w:bCs/>
                <w:sz w:val="20"/>
                <w:szCs w:val="20"/>
              </w:rPr>
            </w:pPr>
            <w:r w:rsidRPr="00BC1A76">
              <w:rPr>
                <w:b/>
                <w:bCs/>
                <w:sz w:val="20"/>
                <w:szCs w:val="20"/>
              </w:rPr>
              <w:t>1800 Avgående poster, skatter till andra sektorer</w:t>
            </w:r>
          </w:p>
        </w:tc>
        <w:tc>
          <w:tcPr>
            <w:tcW w:w="1685" w:type="dxa"/>
            <w:tcBorders>
              <w:top w:val="nil"/>
              <w:left w:val="nil"/>
              <w:bottom w:val="nil"/>
              <w:right w:val="nil"/>
            </w:tcBorders>
            <w:shd w:val="clear" w:color="auto" w:fill="auto"/>
            <w:noWrap/>
            <w:vAlign w:val="bottom"/>
            <w:hideMark/>
          </w:tcPr>
          <w:p w:rsidRPr="00BC1A76" w:rsidR="002F2CC4" w:rsidP="002F2CC4" w:rsidRDefault="002F2CC4" w14:paraId="0878D5EB" w14:textId="73BDAD18">
            <w:pPr>
              <w:tabs>
                <w:tab w:val="clear" w:pos="284"/>
              </w:tabs>
              <w:spacing w:before="80" w:line="240" w:lineRule="exact"/>
              <w:jc w:val="right"/>
              <w:rPr>
                <w:b/>
                <w:bCs/>
                <w:sz w:val="20"/>
                <w:szCs w:val="20"/>
              </w:rPr>
            </w:pPr>
            <w:r w:rsidRPr="00BC1A76">
              <w:rPr>
                <w:b/>
                <w:bCs/>
                <w:sz w:val="20"/>
                <w:szCs w:val="20"/>
              </w:rPr>
              <w:t>−1</w:t>
            </w:r>
            <w:r>
              <w:rPr>
                <w:b/>
                <w:bCs/>
                <w:sz w:val="20"/>
                <w:szCs w:val="20"/>
              </w:rPr>
              <w:t> </w:t>
            </w:r>
            <w:r w:rsidRPr="00BC1A76">
              <w:rPr>
                <w:b/>
                <w:bCs/>
                <w:sz w:val="20"/>
                <w:szCs w:val="20"/>
              </w:rPr>
              <w:t>065</w:t>
            </w:r>
            <w:r>
              <w:rPr>
                <w:b/>
                <w:bCs/>
                <w:sz w:val="20"/>
                <w:szCs w:val="20"/>
              </w:rPr>
              <w:t> </w:t>
            </w:r>
            <w:r w:rsidRPr="00BC1A76">
              <w:rPr>
                <w:b/>
                <w:bCs/>
                <w:sz w:val="20"/>
                <w:szCs w:val="20"/>
              </w:rPr>
              <w:t>298</w:t>
            </w:r>
            <w:r>
              <w:rPr>
                <w:b/>
                <w:bCs/>
                <w:sz w:val="20"/>
                <w:szCs w:val="20"/>
              </w:rPr>
              <w:t> </w:t>
            </w:r>
            <w:r w:rsidRPr="00BC1A76">
              <w:rPr>
                <w:b/>
                <w:bCs/>
                <w:sz w:val="20"/>
                <w:szCs w:val="20"/>
              </w:rPr>
              <w:t>821</w:t>
            </w:r>
          </w:p>
        </w:tc>
        <w:tc>
          <w:tcPr>
            <w:tcW w:w="1960" w:type="dxa"/>
            <w:tcBorders>
              <w:top w:val="nil"/>
              <w:left w:val="nil"/>
              <w:bottom w:val="nil"/>
              <w:right w:val="nil"/>
            </w:tcBorders>
            <w:shd w:val="clear" w:color="auto" w:fill="auto"/>
            <w:noWrap/>
            <w:tcMar>
              <w:right w:w="28" w:type="dxa"/>
            </w:tcMar>
            <w:vAlign w:val="bottom"/>
            <w:hideMark/>
          </w:tcPr>
          <w:p w:rsidRPr="00BC1A76" w:rsidR="002F2CC4" w:rsidP="002F2CC4" w:rsidRDefault="002F2CC4" w14:paraId="1EB343E8" w14:textId="77777777">
            <w:pPr>
              <w:tabs>
                <w:tab w:val="clear" w:pos="284"/>
              </w:tabs>
              <w:spacing w:before="80" w:line="240" w:lineRule="exact"/>
              <w:jc w:val="right"/>
              <w:rPr>
                <w:b/>
                <w:bCs/>
                <w:sz w:val="20"/>
                <w:szCs w:val="20"/>
              </w:rPr>
            </w:pPr>
            <w:r w:rsidRPr="00BC1A76">
              <w:rPr>
                <w:b/>
                <w:bCs/>
                <w:sz w:val="20"/>
                <w:szCs w:val="20"/>
              </w:rPr>
              <w:t>+3 715 000</w:t>
            </w:r>
          </w:p>
        </w:tc>
      </w:tr>
      <w:tr w:rsidRPr="00BC1A76" w:rsidR="002F2CC4" w:rsidTr="002F2CC4" w14:paraId="2138948F" w14:textId="77777777">
        <w:trPr>
          <w:trHeight w:val="60"/>
        </w:trPr>
        <w:tc>
          <w:tcPr>
            <w:tcW w:w="5320" w:type="dxa"/>
            <w:tcBorders>
              <w:top w:val="nil"/>
              <w:left w:val="nil"/>
              <w:bottom w:val="nil"/>
              <w:right w:val="nil"/>
            </w:tcBorders>
            <w:shd w:val="clear" w:color="auto" w:fill="auto"/>
            <w:noWrap/>
            <w:tcMar>
              <w:left w:w="28" w:type="dxa"/>
            </w:tcMar>
            <w:hideMark/>
          </w:tcPr>
          <w:p w:rsidRPr="00BC1A76" w:rsidR="002F2CC4" w:rsidP="002F2CC4" w:rsidRDefault="002F2CC4" w14:paraId="7A5976D7" w14:textId="77777777">
            <w:pPr>
              <w:tabs>
                <w:tab w:val="clear" w:pos="284"/>
              </w:tabs>
              <w:spacing w:before="80" w:line="240" w:lineRule="exact"/>
              <w:ind w:firstLine="0"/>
              <w:rPr>
                <w:b/>
                <w:bCs/>
                <w:sz w:val="20"/>
                <w:szCs w:val="20"/>
              </w:rPr>
            </w:pPr>
          </w:p>
        </w:tc>
        <w:tc>
          <w:tcPr>
            <w:tcW w:w="1685" w:type="dxa"/>
            <w:tcBorders>
              <w:top w:val="nil"/>
              <w:left w:val="nil"/>
              <w:bottom w:val="nil"/>
              <w:right w:val="nil"/>
            </w:tcBorders>
            <w:shd w:val="clear" w:color="auto" w:fill="auto"/>
            <w:noWrap/>
            <w:vAlign w:val="bottom"/>
            <w:hideMark/>
          </w:tcPr>
          <w:p w:rsidRPr="00BC1A76" w:rsidR="002F2CC4" w:rsidP="002F2CC4" w:rsidRDefault="002F2CC4" w14:paraId="55310958" w14:textId="77777777">
            <w:pPr>
              <w:tabs>
                <w:tab w:val="clear" w:pos="284"/>
              </w:tabs>
              <w:spacing w:before="80" w:line="240" w:lineRule="exact"/>
              <w:jc w:val="right"/>
              <w:rPr>
                <w:sz w:val="20"/>
                <w:szCs w:val="20"/>
              </w:rPr>
            </w:pPr>
          </w:p>
        </w:tc>
        <w:tc>
          <w:tcPr>
            <w:tcW w:w="1960" w:type="dxa"/>
            <w:tcBorders>
              <w:top w:val="nil"/>
              <w:left w:val="nil"/>
              <w:bottom w:val="nil"/>
              <w:right w:val="nil"/>
            </w:tcBorders>
            <w:shd w:val="clear" w:color="auto" w:fill="auto"/>
            <w:noWrap/>
            <w:tcMar>
              <w:right w:w="28" w:type="dxa"/>
            </w:tcMar>
            <w:vAlign w:val="bottom"/>
            <w:hideMark/>
          </w:tcPr>
          <w:p w:rsidRPr="00BC1A76" w:rsidR="002F2CC4" w:rsidP="002F2CC4" w:rsidRDefault="002F2CC4" w14:paraId="55405CE5" w14:textId="77777777">
            <w:pPr>
              <w:tabs>
                <w:tab w:val="clear" w:pos="284"/>
              </w:tabs>
              <w:spacing w:before="80" w:line="240" w:lineRule="exact"/>
              <w:jc w:val="right"/>
              <w:rPr>
                <w:sz w:val="20"/>
                <w:szCs w:val="20"/>
              </w:rPr>
            </w:pPr>
          </w:p>
        </w:tc>
      </w:tr>
      <w:tr w:rsidRPr="00BC1A76" w:rsidR="002F2CC4" w:rsidTr="002F2CC4" w14:paraId="4E90110D" w14:textId="77777777">
        <w:trPr>
          <w:trHeight w:val="255"/>
        </w:trPr>
        <w:tc>
          <w:tcPr>
            <w:tcW w:w="5320" w:type="dxa"/>
            <w:tcBorders>
              <w:top w:val="nil"/>
              <w:left w:val="nil"/>
              <w:bottom w:val="nil"/>
              <w:right w:val="nil"/>
            </w:tcBorders>
            <w:shd w:val="clear" w:color="auto" w:fill="auto"/>
            <w:noWrap/>
            <w:tcMar>
              <w:left w:w="28" w:type="dxa"/>
            </w:tcMar>
            <w:hideMark/>
          </w:tcPr>
          <w:p w:rsidRPr="00BC1A76" w:rsidR="002F2CC4" w:rsidP="002F2CC4" w:rsidRDefault="002F2CC4" w14:paraId="12A803D9" w14:textId="77777777">
            <w:pPr>
              <w:tabs>
                <w:tab w:val="clear" w:pos="284"/>
              </w:tabs>
              <w:spacing w:before="80" w:line="240" w:lineRule="exact"/>
              <w:ind w:firstLine="0"/>
              <w:rPr>
                <w:b/>
                <w:bCs/>
                <w:sz w:val="20"/>
                <w:szCs w:val="20"/>
              </w:rPr>
            </w:pPr>
            <w:r w:rsidRPr="00BC1A76">
              <w:rPr>
                <w:b/>
                <w:bCs/>
                <w:sz w:val="20"/>
                <w:szCs w:val="20"/>
              </w:rPr>
              <w:t>Statens skatteintäkter (periodiserat)</w:t>
            </w:r>
          </w:p>
        </w:tc>
        <w:tc>
          <w:tcPr>
            <w:tcW w:w="1685" w:type="dxa"/>
            <w:tcBorders>
              <w:top w:val="nil"/>
              <w:left w:val="nil"/>
              <w:bottom w:val="nil"/>
              <w:right w:val="nil"/>
            </w:tcBorders>
            <w:shd w:val="clear" w:color="auto" w:fill="auto"/>
            <w:noWrap/>
            <w:vAlign w:val="bottom"/>
            <w:hideMark/>
          </w:tcPr>
          <w:p w:rsidRPr="00BC1A76" w:rsidR="002F2CC4" w:rsidP="002F2CC4" w:rsidRDefault="002F2CC4" w14:paraId="52A863C3" w14:textId="77777777">
            <w:pPr>
              <w:tabs>
                <w:tab w:val="clear" w:pos="284"/>
              </w:tabs>
              <w:spacing w:before="80" w:line="240" w:lineRule="exact"/>
              <w:jc w:val="right"/>
              <w:rPr>
                <w:b/>
                <w:bCs/>
                <w:sz w:val="20"/>
                <w:szCs w:val="20"/>
              </w:rPr>
            </w:pPr>
            <w:r w:rsidRPr="00BC1A76">
              <w:rPr>
                <w:b/>
                <w:bCs/>
                <w:sz w:val="20"/>
                <w:szCs w:val="20"/>
              </w:rPr>
              <w:t>1 144 067 000</w:t>
            </w:r>
          </w:p>
        </w:tc>
        <w:tc>
          <w:tcPr>
            <w:tcW w:w="1960" w:type="dxa"/>
            <w:tcBorders>
              <w:top w:val="nil"/>
              <w:left w:val="nil"/>
              <w:bottom w:val="nil"/>
              <w:right w:val="nil"/>
            </w:tcBorders>
            <w:shd w:val="clear" w:color="auto" w:fill="auto"/>
            <w:noWrap/>
            <w:tcMar>
              <w:right w:w="28" w:type="dxa"/>
            </w:tcMar>
            <w:vAlign w:val="bottom"/>
            <w:hideMark/>
          </w:tcPr>
          <w:p w:rsidRPr="00BC1A76" w:rsidR="002F2CC4" w:rsidP="002F2CC4" w:rsidRDefault="002F2CC4" w14:paraId="21081811" w14:textId="77777777">
            <w:pPr>
              <w:tabs>
                <w:tab w:val="clear" w:pos="284"/>
              </w:tabs>
              <w:spacing w:before="80" w:line="240" w:lineRule="exact"/>
              <w:jc w:val="right"/>
              <w:rPr>
                <w:b/>
                <w:bCs/>
                <w:sz w:val="20"/>
                <w:szCs w:val="20"/>
              </w:rPr>
            </w:pPr>
            <w:r w:rsidRPr="00BC1A76">
              <w:rPr>
                <w:b/>
                <w:bCs/>
                <w:sz w:val="20"/>
                <w:szCs w:val="20"/>
              </w:rPr>
              <w:t>−8 588 000</w:t>
            </w:r>
          </w:p>
        </w:tc>
      </w:tr>
      <w:tr w:rsidRPr="00BC1A76" w:rsidR="002F2CC4" w:rsidTr="002F2CC4" w14:paraId="67DEE120" w14:textId="77777777">
        <w:trPr>
          <w:trHeight w:val="60"/>
        </w:trPr>
        <w:tc>
          <w:tcPr>
            <w:tcW w:w="5320" w:type="dxa"/>
            <w:tcBorders>
              <w:top w:val="nil"/>
              <w:left w:val="nil"/>
              <w:bottom w:val="nil"/>
              <w:right w:val="nil"/>
            </w:tcBorders>
            <w:shd w:val="clear" w:color="auto" w:fill="auto"/>
            <w:noWrap/>
            <w:tcMar>
              <w:left w:w="28" w:type="dxa"/>
            </w:tcMar>
            <w:hideMark/>
          </w:tcPr>
          <w:p w:rsidRPr="00BC1A76" w:rsidR="002F2CC4" w:rsidP="002F2CC4" w:rsidRDefault="002F2CC4" w14:paraId="07EB0781" w14:textId="77777777">
            <w:pPr>
              <w:tabs>
                <w:tab w:val="clear" w:pos="284"/>
              </w:tabs>
              <w:spacing w:before="80" w:line="240" w:lineRule="exact"/>
              <w:ind w:firstLine="0"/>
              <w:rPr>
                <w:b/>
                <w:bCs/>
                <w:sz w:val="20"/>
                <w:szCs w:val="20"/>
              </w:rPr>
            </w:pPr>
          </w:p>
        </w:tc>
        <w:tc>
          <w:tcPr>
            <w:tcW w:w="1685" w:type="dxa"/>
            <w:tcBorders>
              <w:top w:val="nil"/>
              <w:left w:val="nil"/>
              <w:bottom w:val="nil"/>
              <w:right w:val="nil"/>
            </w:tcBorders>
            <w:shd w:val="clear" w:color="auto" w:fill="auto"/>
            <w:noWrap/>
            <w:vAlign w:val="bottom"/>
            <w:hideMark/>
          </w:tcPr>
          <w:p w:rsidRPr="00BC1A76" w:rsidR="002F2CC4" w:rsidP="002F2CC4" w:rsidRDefault="002F2CC4" w14:paraId="5E8B82EE" w14:textId="77777777">
            <w:pPr>
              <w:tabs>
                <w:tab w:val="clear" w:pos="284"/>
              </w:tabs>
              <w:spacing w:before="80" w:line="240" w:lineRule="exact"/>
              <w:jc w:val="right"/>
              <w:rPr>
                <w:sz w:val="20"/>
                <w:szCs w:val="20"/>
              </w:rPr>
            </w:pPr>
          </w:p>
        </w:tc>
        <w:tc>
          <w:tcPr>
            <w:tcW w:w="1960" w:type="dxa"/>
            <w:tcBorders>
              <w:top w:val="nil"/>
              <w:left w:val="nil"/>
              <w:bottom w:val="nil"/>
              <w:right w:val="nil"/>
            </w:tcBorders>
            <w:shd w:val="clear" w:color="auto" w:fill="auto"/>
            <w:noWrap/>
            <w:tcMar>
              <w:right w:w="28" w:type="dxa"/>
            </w:tcMar>
            <w:vAlign w:val="bottom"/>
            <w:hideMark/>
          </w:tcPr>
          <w:p w:rsidRPr="00BC1A76" w:rsidR="002F2CC4" w:rsidP="002F2CC4" w:rsidRDefault="002F2CC4" w14:paraId="292ABE9A" w14:textId="77777777">
            <w:pPr>
              <w:tabs>
                <w:tab w:val="clear" w:pos="284"/>
              </w:tabs>
              <w:spacing w:before="80" w:line="240" w:lineRule="exact"/>
              <w:jc w:val="right"/>
              <w:rPr>
                <w:sz w:val="20"/>
                <w:szCs w:val="20"/>
              </w:rPr>
            </w:pPr>
          </w:p>
        </w:tc>
      </w:tr>
      <w:tr w:rsidRPr="00BC1A76" w:rsidR="002F2CC4" w:rsidTr="002F2CC4" w14:paraId="649DB9EA" w14:textId="77777777">
        <w:trPr>
          <w:trHeight w:val="255"/>
        </w:trPr>
        <w:tc>
          <w:tcPr>
            <w:tcW w:w="5320" w:type="dxa"/>
            <w:tcBorders>
              <w:top w:val="nil"/>
              <w:left w:val="nil"/>
              <w:bottom w:val="nil"/>
              <w:right w:val="nil"/>
            </w:tcBorders>
            <w:shd w:val="clear" w:color="auto" w:fill="auto"/>
            <w:noWrap/>
            <w:tcMar>
              <w:left w:w="28" w:type="dxa"/>
            </w:tcMar>
            <w:hideMark/>
          </w:tcPr>
          <w:p w:rsidRPr="00BC1A76" w:rsidR="002F2CC4" w:rsidP="002F2CC4" w:rsidRDefault="002F2CC4" w14:paraId="6C6F77E4" w14:textId="77777777">
            <w:pPr>
              <w:tabs>
                <w:tab w:val="clear" w:pos="284"/>
              </w:tabs>
              <w:spacing w:before="80" w:line="240" w:lineRule="exact"/>
              <w:ind w:firstLine="0"/>
              <w:rPr>
                <w:b/>
                <w:bCs/>
                <w:sz w:val="20"/>
                <w:szCs w:val="20"/>
              </w:rPr>
            </w:pPr>
            <w:r w:rsidRPr="00BC1A76">
              <w:rPr>
                <w:b/>
                <w:bCs/>
                <w:sz w:val="20"/>
                <w:szCs w:val="20"/>
              </w:rPr>
              <w:t>1900 Periodiseringar</w:t>
            </w:r>
          </w:p>
        </w:tc>
        <w:tc>
          <w:tcPr>
            <w:tcW w:w="1685" w:type="dxa"/>
            <w:tcBorders>
              <w:top w:val="nil"/>
              <w:left w:val="nil"/>
              <w:bottom w:val="nil"/>
              <w:right w:val="nil"/>
            </w:tcBorders>
            <w:shd w:val="clear" w:color="auto" w:fill="auto"/>
            <w:noWrap/>
            <w:vAlign w:val="bottom"/>
            <w:hideMark/>
          </w:tcPr>
          <w:p w:rsidRPr="00BC1A76" w:rsidR="002F2CC4" w:rsidP="002F2CC4" w:rsidRDefault="002F2CC4" w14:paraId="0B575BEB" w14:textId="77777777">
            <w:pPr>
              <w:tabs>
                <w:tab w:val="clear" w:pos="284"/>
              </w:tabs>
              <w:spacing w:before="80" w:line="240" w:lineRule="exact"/>
              <w:jc w:val="right"/>
              <w:rPr>
                <w:b/>
                <w:bCs/>
                <w:sz w:val="20"/>
                <w:szCs w:val="20"/>
              </w:rPr>
            </w:pPr>
            <w:r w:rsidRPr="00BC1A76">
              <w:rPr>
                <w:b/>
                <w:bCs/>
                <w:sz w:val="20"/>
                <w:szCs w:val="20"/>
              </w:rPr>
              <w:t>13 731 068</w:t>
            </w:r>
          </w:p>
        </w:tc>
        <w:tc>
          <w:tcPr>
            <w:tcW w:w="1960" w:type="dxa"/>
            <w:tcBorders>
              <w:top w:val="nil"/>
              <w:left w:val="nil"/>
              <w:bottom w:val="nil"/>
              <w:right w:val="nil"/>
            </w:tcBorders>
            <w:shd w:val="clear" w:color="auto" w:fill="auto"/>
            <w:noWrap/>
            <w:tcMar>
              <w:right w:w="28" w:type="dxa"/>
            </w:tcMar>
            <w:vAlign w:val="bottom"/>
            <w:hideMark/>
          </w:tcPr>
          <w:p w:rsidRPr="00BC1A76" w:rsidR="002F2CC4" w:rsidP="002F2CC4" w:rsidRDefault="002F2CC4" w14:paraId="316E040A" w14:textId="77777777">
            <w:pPr>
              <w:tabs>
                <w:tab w:val="clear" w:pos="284"/>
              </w:tabs>
              <w:spacing w:before="80" w:line="240" w:lineRule="exact"/>
              <w:jc w:val="right"/>
              <w:rPr>
                <w:b/>
                <w:bCs/>
                <w:sz w:val="20"/>
                <w:szCs w:val="20"/>
              </w:rPr>
            </w:pPr>
            <w:r w:rsidRPr="00BC1A76">
              <w:rPr>
                <w:b/>
                <w:bCs/>
                <w:sz w:val="20"/>
                <w:szCs w:val="20"/>
              </w:rPr>
              <w:t>±0</w:t>
            </w:r>
          </w:p>
        </w:tc>
      </w:tr>
      <w:tr w:rsidRPr="00BC1A76" w:rsidR="002F2CC4" w:rsidTr="002F2CC4" w14:paraId="44792A2D" w14:textId="77777777">
        <w:trPr>
          <w:trHeight w:val="120"/>
        </w:trPr>
        <w:tc>
          <w:tcPr>
            <w:tcW w:w="5320" w:type="dxa"/>
            <w:tcBorders>
              <w:top w:val="nil"/>
              <w:left w:val="nil"/>
              <w:bottom w:val="nil"/>
              <w:right w:val="nil"/>
            </w:tcBorders>
            <w:shd w:val="clear" w:color="auto" w:fill="auto"/>
            <w:noWrap/>
            <w:tcMar>
              <w:left w:w="28" w:type="dxa"/>
            </w:tcMar>
            <w:hideMark/>
          </w:tcPr>
          <w:p w:rsidRPr="00BC1A76" w:rsidR="002F2CC4" w:rsidP="002F2CC4" w:rsidRDefault="002F2CC4" w14:paraId="11F22E63" w14:textId="77777777">
            <w:pPr>
              <w:tabs>
                <w:tab w:val="clear" w:pos="284"/>
              </w:tabs>
              <w:spacing w:before="80" w:line="240" w:lineRule="exact"/>
              <w:ind w:firstLine="0"/>
              <w:rPr>
                <w:b/>
                <w:bCs/>
                <w:sz w:val="20"/>
                <w:szCs w:val="20"/>
              </w:rPr>
            </w:pPr>
          </w:p>
        </w:tc>
        <w:tc>
          <w:tcPr>
            <w:tcW w:w="1685" w:type="dxa"/>
            <w:tcBorders>
              <w:top w:val="nil"/>
              <w:left w:val="nil"/>
              <w:bottom w:val="nil"/>
              <w:right w:val="nil"/>
            </w:tcBorders>
            <w:shd w:val="clear" w:color="auto" w:fill="auto"/>
            <w:noWrap/>
            <w:vAlign w:val="bottom"/>
            <w:hideMark/>
          </w:tcPr>
          <w:p w:rsidRPr="00BC1A76" w:rsidR="002F2CC4" w:rsidP="002F2CC4" w:rsidRDefault="002F2CC4" w14:paraId="12EA406B" w14:textId="77777777">
            <w:pPr>
              <w:tabs>
                <w:tab w:val="clear" w:pos="284"/>
              </w:tabs>
              <w:spacing w:before="80" w:line="240" w:lineRule="exact"/>
              <w:jc w:val="right"/>
              <w:rPr>
                <w:sz w:val="20"/>
                <w:szCs w:val="20"/>
              </w:rPr>
            </w:pPr>
          </w:p>
        </w:tc>
        <w:tc>
          <w:tcPr>
            <w:tcW w:w="1960" w:type="dxa"/>
            <w:tcBorders>
              <w:top w:val="nil"/>
              <w:left w:val="nil"/>
              <w:bottom w:val="nil"/>
              <w:right w:val="nil"/>
            </w:tcBorders>
            <w:shd w:val="clear" w:color="auto" w:fill="auto"/>
            <w:noWrap/>
            <w:tcMar>
              <w:right w:w="28" w:type="dxa"/>
            </w:tcMar>
            <w:vAlign w:val="bottom"/>
            <w:hideMark/>
          </w:tcPr>
          <w:p w:rsidRPr="00BC1A76" w:rsidR="002F2CC4" w:rsidP="002F2CC4" w:rsidRDefault="002F2CC4" w14:paraId="3FB6020B" w14:textId="77777777">
            <w:pPr>
              <w:tabs>
                <w:tab w:val="clear" w:pos="284"/>
              </w:tabs>
              <w:spacing w:before="80" w:line="240" w:lineRule="exact"/>
              <w:jc w:val="right"/>
              <w:rPr>
                <w:sz w:val="20"/>
                <w:szCs w:val="20"/>
              </w:rPr>
            </w:pPr>
          </w:p>
        </w:tc>
      </w:tr>
      <w:tr w:rsidRPr="00BC1A76" w:rsidR="002F2CC4" w:rsidTr="002F2CC4" w14:paraId="1A01CC4B" w14:textId="77777777">
        <w:trPr>
          <w:trHeight w:val="255"/>
        </w:trPr>
        <w:tc>
          <w:tcPr>
            <w:tcW w:w="5320" w:type="dxa"/>
            <w:tcBorders>
              <w:top w:val="nil"/>
              <w:left w:val="nil"/>
              <w:bottom w:val="nil"/>
              <w:right w:val="nil"/>
            </w:tcBorders>
            <w:shd w:val="clear" w:color="auto" w:fill="auto"/>
            <w:noWrap/>
            <w:tcMar>
              <w:left w:w="28" w:type="dxa"/>
            </w:tcMar>
            <w:hideMark/>
          </w:tcPr>
          <w:p w:rsidRPr="00BC1A76" w:rsidR="002F2CC4" w:rsidP="002F2CC4" w:rsidRDefault="002F2CC4" w14:paraId="7753D371" w14:textId="77777777">
            <w:pPr>
              <w:tabs>
                <w:tab w:val="clear" w:pos="284"/>
              </w:tabs>
              <w:spacing w:before="80" w:line="240" w:lineRule="exact"/>
              <w:ind w:firstLine="0"/>
              <w:rPr>
                <w:b/>
                <w:bCs/>
                <w:sz w:val="20"/>
                <w:szCs w:val="20"/>
              </w:rPr>
            </w:pPr>
            <w:r w:rsidRPr="00BC1A76">
              <w:rPr>
                <w:b/>
                <w:bCs/>
                <w:sz w:val="20"/>
                <w:szCs w:val="20"/>
              </w:rPr>
              <w:t>1000 Statens skatteinkomster</w:t>
            </w:r>
          </w:p>
        </w:tc>
        <w:tc>
          <w:tcPr>
            <w:tcW w:w="1685" w:type="dxa"/>
            <w:tcBorders>
              <w:top w:val="nil"/>
              <w:left w:val="nil"/>
              <w:bottom w:val="nil"/>
              <w:right w:val="nil"/>
            </w:tcBorders>
            <w:shd w:val="clear" w:color="auto" w:fill="auto"/>
            <w:noWrap/>
            <w:vAlign w:val="bottom"/>
            <w:hideMark/>
          </w:tcPr>
          <w:p w:rsidRPr="00BC1A76" w:rsidR="002F2CC4" w:rsidP="002F2CC4" w:rsidRDefault="002F2CC4" w14:paraId="65E380BF" w14:textId="77777777">
            <w:pPr>
              <w:tabs>
                <w:tab w:val="clear" w:pos="284"/>
              </w:tabs>
              <w:spacing w:before="80" w:line="240" w:lineRule="exact"/>
              <w:jc w:val="right"/>
              <w:rPr>
                <w:b/>
                <w:bCs/>
                <w:sz w:val="20"/>
                <w:szCs w:val="20"/>
              </w:rPr>
            </w:pPr>
            <w:r w:rsidRPr="00BC1A76">
              <w:rPr>
                <w:b/>
                <w:bCs/>
                <w:sz w:val="20"/>
                <w:szCs w:val="20"/>
              </w:rPr>
              <w:t>1 157 798 068</w:t>
            </w:r>
          </w:p>
        </w:tc>
        <w:tc>
          <w:tcPr>
            <w:tcW w:w="1960" w:type="dxa"/>
            <w:tcBorders>
              <w:top w:val="nil"/>
              <w:left w:val="nil"/>
              <w:bottom w:val="nil"/>
              <w:right w:val="nil"/>
            </w:tcBorders>
            <w:shd w:val="clear" w:color="auto" w:fill="auto"/>
            <w:noWrap/>
            <w:tcMar>
              <w:right w:w="28" w:type="dxa"/>
            </w:tcMar>
            <w:vAlign w:val="bottom"/>
            <w:hideMark/>
          </w:tcPr>
          <w:p w:rsidRPr="00BC1A76" w:rsidR="002F2CC4" w:rsidP="002F2CC4" w:rsidRDefault="002F2CC4" w14:paraId="63CF1266" w14:textId="77777777">
            <w:pPr>
              <w:tabs>
                <w:tab w:val="clear" w:pos="284"/>
              </w:tabs>
              <w:spacing w:before="80" w:line="240" w:lineRule="exact"/>
              <w:jc w:val="right"/>
              <w:rPr>
                <w:b/>
                <w:bCs/>
                <w:sz w:val="20"/>
                <w:szCs w:val="20"/>
              </w:rPr>
            </w:pPr>
            <w:r w:rsidRPr="00BC1A76">
              <w:rPr>
                <w:b/>
                <w:bCs/>
                <w:sz w:val="20"/>
                <w:szCs w:val="20"/>
              </w:rPr>
              <w:t>−8 588 000</w:t>
            </w:r>
          </w:p>
        </w:tc>
      </w:tr>
      <w:tr w:rsidRPr="00BC1A76" w:rsidR="002F2CC4" w:rsidTr="002F2CC4" w14:paraId="68A31856" w14:textId="77777777">
        <w:trPr>
          <w:trHeight w:val="120"/>
        </w:trPr>
        <w:tc>
          <w:tcPr>
            <w:tcW w:w="5320" w:type="dxa"/>
            <w:tcBorders>
              <w:top w:val="nil"/>
              <w:left w:val="nil"/>
              <w:bottom w:val="nil"/>
              <w:right w:val="nil"/>
            </w:tcBorders>
            <w:shd w:val="clear" w:color="auto" w:fill="auto"/>
            <w:noWrap/>
            <w:tcMar>
              <w:left w:w="28" w:type="dxa"/>
            </w:tcMar>
            <w:hideMark/>
          </w:tcPr>
          <w:p w:rsidRPr="00BC1A76" w:rsidR="002F2CC4" w:rsidP="002F2CC4" w:rsidRDefault="002F2CC4" w14:paraId="520708AD" w14:textId="77777777">
            <w:pPr>
              <w:tabs>
                <w:tab w:val="clear" w:pos="284"/>
              </w:tabs>
              <w:spacing w:before="80" w:line="240" w:lineRule="exact"/>
              <w:ind w:firstLine="0"/>
              <w:rPr>
                <w:b/>
                <w:bCs/>
                <w:sz w:val="20"/>
                <w:szCs w:val="20"/>
              </w:rPr>
            </w:pPr>
          </w:p>
        </w:tc>
        <w:tc>
          <w:tcPr>
            <w:tcW w:w="1685" w:type="dxa"/>
            <w:tcBorders>
              <w:top w:val="nil"/>
              <w:left w:val="nil"/>
              <w:bottom w:val="nil"/>
              <w:right w:val="nil"/>
            </w:tcBorders>
            <w:shd w:val="clear" w:color="auto" w:fill="auto"/>
            <w:noWrap/>
            <w:vAlign w:val="bottom"/>
            <w:hideMark/>
          </w:tcPr>
          <w:p w:rsidRPr="00BC1A76" w:rsidR="002F2CC4" w:rsidP="002F2CC4" w:rsidRDefault="002F2CC4" w14:paraId="72E4ADDC" w14:textId="77777777">
            <w:pPr>
              <w:tabs>
                <w:tab w:val="clear" w:pos="284"/>
              </w:tabs>
              <w:spacing w:before="80" w:line="240" w:lineRule="exact"/>
              <w:jc w:val="right"/>
              <w:rPr>
                <w:sz w:val="20"/>
                <w:szCs w:val="20"/>
              </w:rPr>
            </w:pPr>
          </w:p>
        </w:tc>
        <w:tc>
          <w:tcPr>
            <w:tcW w:w="1960" w:type="dxa"/>
            <w:tcBorders>
              <w:top w:val="nil"/>
              <w:left w:val="nil"/>
              <w:bottom w:val="nil"/>
              <w:right w:val="nil"/>
            </w:tcBorders>
            <w:shd w:val="clear" w:color="auto" w:fill="auto"/>
            <w:noWrap/>
            <w:tcMar>
              <w:right w:w="28" w:type="dxa"/>
            </w:tcMar>
            <w:vAlign w:val="bottom"/>
            <w:hideMark/>
          </w:tcPr>
          <w:p w:rsidRPr="00BC1A76" w:rsidR="002F2CC4" w:rsidP="002F2CC4" w:rsidRDefault="002F2CC4" w14:paraId="49EEC908" w14:textId="77777777">
            <w:pPr>
              <w:tabs>
                <w:tab w:val="clear" w:pos="284"/>
              </w:tabs>
              <w:spacing w:before="80" w:line="240" w:lineRule="exact"/>
              <w:jc w:val="right"/>
              <w:rPr>
                <w:sz w:val="20"/>
                <w:szCs w:val="20"/>
              </w:rPr>
            </w:pPr>
          </w:p>
        </w:tc>
      </w:tr>
      <w:tr w:rsidRPr="00BC1A76" w:rsidR="002F2CC4" w:rsidTr="002F2CC4" w14:paraId="7043AD1A" w14:textId="77777777">
        <w:trPr>
          <w:trHeight w:val="255"/>
        </w:trPr>
        <w:tc>
          <w:tcPr>
            <w:tcW w:w="5320" w:type="dxa"/>
            <w:tcBorders>
              <w:top w:val="nil"/>
              <w:left w:val="nil"/>
              <w:bottom w:val="nil"/>
              <w:right w:val="nil"/>
            </w:tcBorders>
            <w:shd w:val="clear" w:color="auto" w:fill="auto"/>
            <w:noWrap/>
            <w:tcMar>
              <w:left w:w="28" w:type="dxa"/>
            </w:tcMar>
            <w:hideMark/>
          </w:tcPr>
          <w:p w:rsidRPr="00BC1A76" w:rsidR="002F2CC4" w:rsidP="002F2CC4" w:rsidRDefault="002F2CC4" w14:paraId="53E992AD" w14:textId="77777777">
            <w:pPr>
              <w:tabs>
                <w:tab w:val="clear" w:pos="284"/>
              </w:tabs>
              <w:spacing w:before="80" w:line="240" w:lineRule="exact"/>
              <w:ind w:firstLine="0"/>
              <w:rPr>
                <w:b/>
                <w:bCs/>
                <w:sz w:val="20"/>
                <w:szCs w:val="20"/>
              </w:rPr>
            </w:pPr>
            <w:r w:rsidRPr="00BC1A76">
              <w:rPr>
                <w:b/>
                <w:bCs/>
                <w:sz w:val="20"/>
                <w:szCs w:val="20"/>
              </w:rPr>
              <w:t>Övriga inkomster (kassamässigt)</w:t>
            </w:r>
          </w:p>
        </w:tc>
        <w:tc>
          <w:tcPr>
            <w:tcW w:w="1685" w:type="dxa"/>
            <w:tcBorders>
              <w:top w:val="nil"/>
              <w:left w:val="nil"/>
              <w:bottom w:val="nil"/>
              <w:right w:val="nil"/>
            </w:tcBorders>
            <w:shd w:val="clear" w:color="auto" w:fill="auto"/>
            <w:noWrap/>
            <w:vAlign w:val="bottom"/>
            <w:hideMark/>
          </w:tcPr>
          <w:p w:rsidRPr="00BC1A76" w:rsidR="002F2CC4" w:rsidP="002F2CC4" w:rsidRDefault="002F2CC4" w14:paraId="42ACE538" w14:textId="77777777">
            <w:pPr>
              <w:tabs>
                <w:tab w:val="clear" w:pos="284"/>
              </w:tabs>
              <w:spacing w:before="80" w:line="240" w:lineRule="exact"/>
              <w:jc w:val="right"/>
              <w:rPr>
                <w:b/>
                <w:bCs/>
                <w:sz w:val="20"/>
                <w:szCs w:val="20"/>
              </w:rPr>
            </w:pPr>
            <w:r w:rsidRPr="00BC1A76">
              <w:rPr>
                <w:b/>
                <w:bCs/>
                <w:sz w:val="20"/>
                <w:szCs w:val="20"/>
              </w:rPr>
              <w:t>−41 690 262</w:t>
            </w:r>
          </w:p>
        </w:tc>
        <w:tc>
          <w:tcPr>
            <w:tcW w:w="1960" w:type="dxa"/>
            <w:tcBorders>
              <w:top w:val="nil"/>
              <w:left w:val="nil"/>
              <w:bottom w:val="nil"/>
              <w:right w:val="nil"/>
            </w:tcBorders>
            <w:shd w:val="clear" w:color="auto" w:fill="auto"/>
            <w:noWrap/>
            <w:tcMar>
              <w:right w:w="28" w:type="dxa"/>
            </w:tcMar>
            <w:vAlign w:val="bottom"/>
            <w:hideMark/>
          </w:tcPr>
          <w:p w:rsidRPr="00BC1A76" w:rsidR="002F2CC4" w:rsidP="002F2CC4" w:rsidRDefault="002F2CC4" w14:paraId="7DE25E2C" w14:textId="77777777">
            <w:pPr>
              <w:tabs>
                <w:tab w:val="clear" w:pos="284"/>
              </w:tabs>
              <w:spacing w:before="80" w:line="240" w:lineRule="exact"/>
              <w:jc w:val="right"/>
              <w:rPr>
                <w:b/>
                <w:bCs/>
                <w:sz w:val="20"/>
                <w:szCs w:val="20"/>
              </w:rPr>
            </w:pPr>
            <w:r w:rsidRPr="00BC1A76">
              <w:rPr>
                <w:b/>
                <w:bCs/>
                <w:sz w:val="20"/>
                <w:szCs w:val="20"/>
              </w:rPr>
              <w:t>−400 000</w:t>
            </w:r>
          </w:p>
        </w:tc>
      </w:tr>
      <w:tr w:rsidRPr="00BC1A76" w:rsidR="002F2CC4" w:rsidTr="002F2CC4" w14:paraId="717DADB7" w14:textId="77777777">
        <w:trPr>
          <w:trHeight w:val="255"/>
        </w:trPr>
        <w:tc>
          <w:tcPr>
            <w:tcW w:w="5320" w:type="dxa"/>
            <w:tcBorders>
              <w:top w:val="nil"/>
              <w:left w:val="nil"/>
              <w:bottom w:val="nil"/>
              <w:right w:val="nil"/>
            </w:tcBorders>
            <w:shd w:val="clear" w:color="auto" w:fill="auto"/>
            <w:noWrap/>
            <w:tcMar>
              <w:left w:w="28" w:type="dxa"/>
            </w:tcMar>
            <w:hideMark/>
          </w:tcPr>
          <w:p w:rsidRPr="00BC1A76" w:rsidR="002F2CC4" w:rsidP="002F2CC4" w:rsidRDefault="002F2CC4" w14:paraId="6F54A6AB" w14:textId="77777777">
            <w:pPr>
              <w:tabs>
                <w:tab w:val="clear" w:pos="284"/>
              </w:tabs>
              <w:spacing w:before="80" w:line="240" w:lineRule="exact"/>
              <w:ind w:firstLine="0"/>
              <w:rPr>
                <w:b/>
                <w:bCs/>
                <w:sz w:val="20"/>
                <w:szCs w:val="20"/>
              </w:rPr>
            </w:pPr>
            <w:r w:rsidRPr="00BC1A76">
              <w:rPr>
                <w:b/>
                <w:bCs/>
                <w:sz w:val="20"/>
                <w:szCs w:val="20"/>
              </w:rPr>
              <w:t>2000 Inkomster av statens verksamhet</w:t>
            </w:r>
          </w:p>
        </w:tc>
        <w:tc>
          <w:tcPr>
            <w:tcW w:w="1685" w:type="dxa"/>
            <w:tcBorders>
              <w:top w:val="nil"/>
              <w:left w:val="nil"/>
              <w:bottom w:val="nil"/>
              <w:right w:val="nil"/>
            </w:tcBorders>
            <w:shd w:val="clear" w:color="auto" w:fill="auto"/>
            <w:noWrap/>
            <w:vAlign w:val="bottom"/>
            <w:hideMark/>
          </w:tcPr>
          <w:p w:rsidRPr="00BC1A76" w:rsidR="002F2CC4" w:rsidP="002F2CC4" w:rsidRDefault="002F2CC4" w14:paraId="1D8AE170" w14:textId="77777777">
            <w:pPr>
              <w:tabs>
                <w:tab w:val="clear" w:pos="284"/>
              </w:tabs>
              <w:spacing w:before="80" w:line="240" w:lineRule="exact"/>
              <w:jc w:val="right"/>
              <w:rPr>
                <w:b/>
                <w:bCs/>
                <w:sz w:val="20"/>
                <w:szCs w:val="20"/>
              </w:rPr>
            </w:pPr>
            <w:r w:rsidRPr="00BC1A76">
              <w:rPr>
                <w:b/>
                <w:bCs/>
                <w:sz w:val="20"/>
                <w:szCs w:val="20"/>
              </w:rPr>
              <w:t>41 163 268</w:t>
            </w:r>
          </w:p>
        </w:tc>
        <w:tc>
          <w:tcPr>
            <w:tcW w:w="1960" w:type="dxa"/>
            <w:tcBorders>
              <w:top w:val="nil"/>
              <w:left w:val="nil"/>
              <w:bottom w:val="nil"/>
              <w:right w:val="nil"/>
            </w:tcBorders>
            <w:shd w:val="clear" w:color="auto" w:fill="auto"/>
            <w:noWrap/>
            <w:tcMar>
              <w:right w:w="28" w:type="dxa"/>
            </w:tcMar>
            <w:vAlign w:val="bottom"/>
            <w:hideMark/>
          </w:tcPr>
          <w:p w:rsidRPr="00BC1A76" w:rsidR="002F2CC4" w:rsidP="002F2CC4" w:rsidRDefault="002F2CC4" w14:paraId="73F74E24" w14:textId="77777777">
            <w:pPr>
              <w:tabs>
                <w:tab w:val="clear" w:pos="284"/>
              </w:tabs>
              <w:spacing w:before="80" w:line="240" w:lineRule="exact"/>
              <w:jc w:val="right"/>
              <w:rPr>
                <w:b/>
                <w:bCs/>
                <w:sz w:val="20"/>
                <w:szCs w:val="20"/>
              </w:rPr>
            </w:pPr>
            <w:r w:rsidRPr="00BC1A76">
              <w:rPr>
                <w:b/>
                <w:bCs/>
                <w:sz w:val="20"/>
                <w:szCs w:val="20"/>
              </w:rPr>
              <w:t>−400 000</w:t>
            </w:r>
          </w:p>
        </w:tc>
      </w:tr>
      <w:tr w:rsidRPr="00BC1A76" w:rsidR="002F2CC4" w:rsidTr="002F2CC4" w14:paraId="707DD0EE" w14:textId="77777777">
        <w:trPr>
          <w:trHeight w:val="255"/>
        </w:trPr>
        <w:tc>
          <w:tcPr>
            <w:tcW w:w="5320" w:type="dxa"/>
            <w:tcBorders>
              <w:top w:val="nil"/>
              <w:left w:val="nil"/>
              <w:bottom w:val="nil"/>
              <w:right w:val="nil"/>
            </w:tcBorders>
            <w:shd w:val="clear" w:color="auto" w:fill="auto"/>
            <w:noWrap/>
            <w:tcMar>
              <w:left w:w="28" w:type="dxa"/>
            </w:tcMar>
            <w:hideMark/>
          </w:tcPr>
          <w:p w:rsidRPr="00BC1A76" w:rsidR="002F2CC4" w:rsidP="002F2CC4" w:rsidRDefault="002F2CC4" w14:paraId="7D7E4262" w14:textId="77777777">
            <w:pPr>
              <w:tabs>
                <w:tab w:val="clear" w:pos="284"/>
              </w:tabs>
              <w:spacing w:before="80" w:line="240" w:lineRule="exact"/>
              <w:ind w:firstLine="0"/>
              <w:rPr>
                <w:b/>
                <w:bCs/>
                <w:sz w:val="20"/>
                <w:szCs w:val="20"/>
              </w:rPr>
            </w:pPr>
            <w:r w:rsidRPr="00BC1A76">
              <w:rPr>
                <w:b/>
                <w:bCs/>
                <w:sz w:val="20"/>
                <w:szCs w:val="20"/>
              </w:rPr>
              <w:t>3000 Inkomster av försåld egendom</w:t>
            </w:r>
          </w:p>
        </w:tc>
        <w:tc>
          <w:tcPr>
            <w:tcW w:w="1685" w:type="dxa"/>
            <w:tcBorders>
              <w:top w:val="nil"/>
              <w:left w:val="nil"/>
              <w:bottom w:val="nil"/>
              <w:right w:val="nil"/>
            </w:tcBorders>
            <w:shd w:val="clear" w:color="auto" w:fill="auto"/>
            <w:noWrap/>
            <w:vAlign w:val="bottom"/>
            <w:hideMark/>
          </w:tcPr>
          <w:p w:rsidRPr="00BC1A76" w:rsidR="002F2CC4" w:rsidP="002F2CC4" w:rsidRDefault="002F2CC4" w14:paraId="6FC5A202" w14:textId="77777777">
            <w:pPr>
              <w:tabs>
                <w:tab w:val="clear" w:pos="284"/>
              </w:tabs>
              <w:spacing w:before="80" w:line="240" w:lineRule="exact"/>
              <w:jc w:val="right"/>
              <w:rPr>
                <w:b/>
                <w:bCs/>
                <w:sz w:val="20"/>
                <w:szCs w:val="20"/>
              </w:rPr>
            </w:pPr>
            <w:r w:rsidRPr="00BC1A76">
              <w:rPr>
                <w:b/>
                <w:bCs/>
                <w:sz w:val="20"/>
                <w:szCs w:val="20"/>
              </w:rPr>
              <w:t>5 000 000</w:t>
            </w:r>
          </w:p>
        </w:tc>
        <w:tc>
          <w:tcPr>
            <w:tcW w:w="1960" w:type="dxa"/>
            <w:tcBorders>
              <w:top w:val="nil"/>
              <w:left w:val="nil"/>
              <w:bottom w:val="nil"/>
              <w:right w:val="nil"/>
            </w:tcBorders>
            <w:shd w:val="clear" w:color="auto" w:fill="auto"/>
            <w:noWrap/>
            <w:tcMar>
              <w:right w:w="28" w:type="dxa"/>
            </w:tcMar>
            <w:vAlign w:val="bottom"/>
            <w:hideMark/>
          </w:tcPr>
          <w:p w:rsidRPr="00BC1A76" w:rsidR="002F2CC4" w:rsidP="002F2CC4" w:rsidRDefault="002F2CC4" w14:paraId="0BE52309" w14:textId="77777777">
            <w:pPr>
              <w:tabs>
                <w:tab w:val="clear" w:pos="284"/>
              </w:tabs>
              <w:spacing w:before="80" w:line="240" w:lineRule="exact"/>
              <w:jc w:val="right"/>
              <w:rPr>
                <w:b/>
                <w:bCs/>
                <w:sz w:val="20"/>
                <w:szCs w:val="20"/>
              </w:rPr>
            </w:pPr>
            <w:r w:rsidRPr="00BC1A76">
              <w:rPr>
                <w:b/>
                <w:bCs/>
                <w:sz w:val="20"/>
                <w:szCs w:val="20"/>
              </w:rPr>
              <w:t>±0</w:t>
            </w:r>
          </w:p>
        </w:tc>
      </w:tr>
      <w:tr w:rsidRPr="00BC1A76" w:rsidR="002F2CC4" w:rsidTr="002F2CC4" w14:paraId="3B43DB5B" w14:textId="77777777">
        <w:trPr>
          <w:trHeight w:val="255"/>
        </w:trPr>
        <w:tc>
          <w:tcPr>
            <w:tcW w:w="5320" w:type="dxa"/>
            <w:tcBorders>
              <w:top w:val="nil"/>
              <w:left w:val="nil"/>
              <w:bottom w:val="nil"/>
              <w:right w:val="nil"/>
            </w:tcBorders>
            <w:shd w:val="clear" w:color="auto" w:fill="auto"/>
            <w:noWrap/>
            <w:tcMar>
              <w:left w:w="28" w:type="dxa"/>
            </w:tcMar>
            <w:hideMark/>
          </w:tcPr>
          <w:p w:rsidRPr="00BC1A76" w:rsidR="002F2CC4" w:rsidP="002F2CC4" w:rsidRDefault="002F2CC4" w14:paraId="25C5314D" w14:textId="77777777">
            <w:pPr>
              <w:tabs>
                <w:tab w:val="clear" w:pos="284"/>
              </w:tabs>
              <w:spacing w:before="80" w:line="240" w:lineRule="exact"/>
              <w:ind w:firstLine="0"/>
              <w:rPr>
                <w:b/>
                <w:bCs/>
                <w:sz w:val="20"/>
                <w:szCs w:val="20"/>
              </w:rPr>
            </w:pPr>
            <w:r w:rsidRPr="00BC1A76">
              <w:rPr>
                <w:b/>
                <w:bCs/>
                <w:sz w:val="20"/>
                <w:szCs w:val="20"/>
              </w:rPr>
              <w:t>4000 Återbetalning av lån</w:t>
            </w:r>
          </w:p>
        </w:tc>
        <w:tc>
          <w:tcPr>
            <w:tcW w:w="1685" w:type="dxa"/>
            <w:tcBorders>
              <w:top w:val="nil"/>
              <w:left w:val="nil"/>
              <w:bottom w:val="nil"/>
              <w:right w:val="nil"/>
            </w:tcBorders>
            <w:shd w:val="clear" w:color="auto" w:fill="auto"/>
            <w:noWrap/>
            <w:vAlign w:val="bottom"/>
            <w:hideMark/>
          </w:tcPr>
          <w:p w:rsidRPr="00BC1A76" w:rsidR="002F2CC4" w:rsidP="002F2CC4" w:rsidRDefault="002F2CC4" w14:paraId="19010DBF" w14:textId="77777777">
            <w:pPr>
              <w:tabs>
                <w:tab w:val="clear" w:pos="284"/>
              </w:tabs>
              <w:spacing w:before="80" w:line="240" w:lineRule="exact"/>
              <w:jc w:val="right"/>
              <w:rPr>
                <w:b/>
                <w:bCs/>
                <w:sz w:val="20"/>
                <w:szCs w:val="20"/>
              </w:rPr>
            </w:pPr>
            <w:r w:rsidRPr="00BC1A76">
              <w:rPr>
                <w:b/>
                <w:bCs/>
                <w:sz w:val="20"/>
                <w:szCs w:val="20"/>
              </w:rPr>
              <w:t>656 524</w:t>
            </w:r>
          </w:p>
        </w:tc>
        <w:tc>
          <w:tcPr>
            <w:tcW w:w="1960" w:type="dxa"/>
            <w:tcBorders>
              <w:top w:val="nil"/>
              <w:left w:val="nil"/>
              <w:bottom w:val="nil"/>
              <w:right w:val="nil"/>
            </w:tcBorders>
            <w:shd w:val="clear" w:color="auto" w:fill="auto"/>
            <w:noWrap/>
            <w:tcMar>
              <w:right w:w="28" w:type="dxa"/>
            </w:tcMar>
            <w:vAlign w:val="bottom"/>
            <w:hideMark/>
          </w:tcPr>
          <w:p w:rsidRPr="00BC1A76" w:rsidR="002F2CC4" w:rsidP="002F2CC4" w:rsidRDefault="002F2CC4" w14:paraId="587929C2" w14:textId="77777777">
            <w:pPr>
              <w:tabs>
                <w:tab w:val="clear" w:pos="284"/>
              </w:tabs>
              <w:spacing w:before="80" w:line="240" w:lineRule="exact"/>
              <w:jc w:val="right"/>
              <w:rPr>
                <w:b/>
                <w:bCs/>
                <w:sz w:val="20"/>
                <w:szCs w:val="20"/>
              </w:rPr>
            </w:pPr>
            <w:r w:rsidRPr="00BC1A76">
              <w:rPr>
                <w:b/>
                <w:bCs/>
                <w:sz w:val="20"/>
                <w:szCs w:val="20"/>
              </w:rPr>
              <w:t>±0</w:t>
            </w:r>
          </w:p>
        </w:tc>
      </w:tr>
      <w:tr w:rsidRPr="00BC1A76" w:rsidR="002F2CC4" w:rsidTr="002F2CC4" w14:paraId="2EBA8446" w14:textId="77777777">
        <w:trPr>
          <w:trHeight w:val="255"/>
        </w:trPr>
        <w:tc>
          <w:tcPr>
            <w:tcW w:w="5320" w:type="dxa"/>
            <w:tcBorders>
              <w:top w:val="nil"/>
              <w:left w:val="nil"/>
              <w:bottom w:val="nil"/>
              <w:right w:val="nil"/>
            </w:tcBorders>
            <w:shd w:val="clear" w:color="auto" w:fill="auto"/>
            <w:noWrap/>
            <w:tcMar>
              <w:left w:w="28" w:type="dxa"/>
            </w:tcMar>
            <w:hideMark/>
          </w:tcPr>
          <w:p w:rsidRPr="00BC1A76" w:rsidR="002F2CC4" w:rsidP="002F2CC4" w:rsidRDefault="002F2CC4" w14:paraId="354310C5" w14:textId="77777777">
            <w:pPr>
              <w:tabs>
                <w:tab w:val="clear" w:pos="284"/>
              </w:tabs>
              <w:spacing w:before="80" w:line="240" w:lineRule="exact"/>
              <w:ind w:firstLine="0"/>
              <w:rPr>
                <w:b/>
                <w:bCs/>
                <w:sz w:val="20"/>
                <w:szCs w:val="20"/>
              </w:rPr>
            </w:pPr>
            <w:r w:rsidRPr="00BC1A76">
              <w:rPr>
                <w:b/>
                <w:bCs/>
                <w:sz w:val="20"/>
                <w:szCs w:val="20"/>
              </w:rPr>
              <w:t>5000 Kalkylmässiga inkomster</w:t>
            </w:r>
          </w:p>
        </w:tc>
        <w:tc>
          <w:tcPr>
            <w:tcW w:w="1685" w:type="dxa"/>
            <w:tcBorders>
              <w:top w:val="nil"/>
              <w:left w:val="nil"/>
              <w:bottom w:val="nil"/>
              <w:right w:val="nil"/>
            </w:tcBorders>
            <w:shd w:val="clear" w:color="auto" w:fill="auto"/>
            <w:noWrap/>
            <w:vAlign w:val="bottom"/>
            <w:hideMark/>
          </w:tcPr>
          <w:p w:rsidRPr="00BC1A76" w:rsidR="002F2CC4" w:rsidP="002F2CC4" w:rsidRDefault="002F2CC4" w14:paraId="68E71FD1" w14:textId="77777777">
            <w:pPr>
              <w:tabs>
                <w:tab w:val="clear" w:pos="284"/>
              </w:tabs>
              <w:spacing w:before="80" w:line="240" w:lineRule="exact"/>
              <w:jc w:val="right"/>
              <w:rPr>
                <w:b/>
                <w:bCs/>
                <w:sz w:val="20"/>
                <w:szCs w:val="20"/>
              </w:rPr>
            </w:pPr>
            <w:r w:rsidRPr="00BC1A76">
              <w:rPr>
                <w:b/>
                <w:bCs/>
                <w:sz w:val="20"/>
                <w:szCs w:val="20"/>
              </w:rPr>
              <w:t>16 009 000</w:t>
            </w:r>
          </w:p>
        </w:tc>
        <w:tc>
          <w:tcPr>
            <w:tcW w:w="1960" w:type="dxa"/>
            <w:tcBorders>
              <w:top w:val="nil"/>
              <w:left w:val="nil"/>
              <w:bottom w:val="nil"/>
              <w:right w:val="nil"/>
            </w:tcBorders>
            <w:shd w:val="clear" w:color="auto" w:fill="auto"/>
            <w:noWrap/>
            <w:tcMar>
              <w:right w:w="28" w:type="dxa"/>
            </w:tcMar>
            <w:vAlign w:val="bottom"/>
            <w:hideMark/>
          </w:tcPr>
          <w:p w:rsidRPr="00BC1A76" w:rsidR="002F2CC4" w:rsidP="002F2CC4" w:rsidRDefault="002F2CC4" w14:paraId="05BC955B" w14:textId="77777777">
            <w:pPr>
              <w:tabs>
                <w:tab w:val="clear" w:pos="284"/>
              </w:tabs>
              <w:spacing w:before="80" w:line="240" w:lineRule="exact"/>
              <w:jc w:val="right"/>
              <w:rPr>
                <w:b/>
                <w:bCs/>
                <w:sz w:val="20"/>
                <w:szCs w:val="20"/>
              </w:rPr>
            </w:pPr>
            <w:r w:rsidRPr="00BC1A76">
              <w:rPr>
                <w:b/>
                <w:bCs/>
                <w:sz w:val="20"/>
                <w:szCs w:val="20"/>
              </w:rPr>
              <w:t>±0</w:t>
            </w:r>
          </w:p>
        </w:tc>
      </w:tr>
      <w:tr w:rsidRPr="00BC1A76" w:rsidR="002F2CC4" w:rsidTr="002F2CC4" w14:paraId="41170946" w14:textId="77777777">
        <w:trPr>
          <w:trHeight w:val="255"/>
        </w:trPr>
        <w:tc>
          <w:tcPr>
            <w:tcW w:w="5320" w:type="dxa"/>
            <w:tcBorders>
              <w:top w:val="nil"/>
              <w:left w:val="nil"/>
              <w:bottom w:val="nil"/>
              <w:right w:val="nil"/>
            </w:tcBorders>
            <w:shd w:val="clear" w:color="auto" w:fill="auto"/>
            <w:noWrap/>
            <w:tcMar>
              <w:left w:w="28" w:type="dxa"/>
            </w:tcMar>
            <w:hideMark/>
          </w:tcPr>
          <w:p w:rsidRPr="00BC1A76" w:rsidR="002F2CC4" w:rsidP="002F2CC4" w:rsidRDefault="002F2CC4" w14:paraId="44713E75" w14:textId="77777777">
            <w:pPr>
              <w:tabs>
                <w:tab w:val="clear" w:pos="284"/>
              </w:tabs>
              <w:spacing w:before="80" w:line="240" w:lineRule="exact"/>
              <w:ind w:firstLine="0"/>
              <w:rPr>
                <w:b/>
                <w:bCs/>
                <w:sz w:val="20"/>
                <w:szCs w:val="20"/>
              </w:rPr>
            </w:pPr>
            <w:r w:rsidRPr="00BC1A76">
              <w:rPr>
                <w:b/>
                <w:bCs/>
                <w:sz w:val="20"/>
                <w:szCs w:val="20"/>
              </w:rPr>
              <w:t>6000 Bidrag m.m. från EU</w:t>
            </w:r>
          </w:p>
        </w:tc>
        <w:tc>
          <w:tcPr>
            <w:tcW w:w="1685" w:type="dxa"/>
            <w:tcBorders>
              <w:top w:val="nil"/>
              <w:left w:val="nil"/>
              <w:bottom w:val="nil"/>
              <w:right w:val="nil"/>
            </w:tcBorders>
            <w:shd w:val="clear" w:color="auto" w:fill="auto"/>
            <w:noWrap/>
            <w:vAlign w:val="bottom"/>
            <w:hideMark/>
          </w:tcPr>
          <w:p w:rsidRPr="00BC1A76" w:rsidR="002F2CC4" w:rsidP="002F2CC4" w:rsidRDefault="002F2CC4" w14:paraId="4775DDDA" w14:textId="77777777">
            <w:pPr>
              <w:tabs>
                <w:tab w:val="clear" w:pos="284"/>
              </w:tabs>
              <w:spacing w:before="80" w:line="240" w:lineRule="exact"/>
              <w:jc w:val="right"/>
              <w:rPr>
                <w:b/>
                <w:bCs/>
                <w:sz w:val="20"/>
                <w:szCs w:val="20"/>
              </w:rPr>
            </w:pPr>
            <w:r w:rsidRPr="00BC1A76">
              <w:rPr>
                <w:b/>
                <w:bCs/>
                <w:sz w:val="20"/>
                <w:szCs w:val="20"/>
              </w:rPr>
              <w:t>13 715 886</w:t>
            </w:r>
          </w:p>
        </w:tc>
        <w:tc>
          <w:tcPr>
            <w:tcW w:w="1960" w:type="dxa"/>
            <w:tcBorders>
              <w:top w:val="nil"/>
              <w:left w:val="nil"/>
              <w:bottom w:val="nil"/>
              <w:right w:val="nil"/>
            </w:tcBorders>
            <w:shd w:val="clear" w:color="auto" w:fill="auto"/>
            <w:noWrap/>
            <w:tcMar>
              <w:right w:w="28" w:type="dxa"/>
            </w:tcMar>
            <w:vAlign w:val="bottom"/>
            <w:hideMark/>
          </w:tcPr>
          <w:p w:rsidRPr="00BC1A76" w:rsidR="002F2CC4" w:rsidP="002F2CC4" w:rsidRDefault="002F2CC4" w14:paraId="0FCCDBC0" w14:textId="77777777">
            <w:pPr>
              <w:tabs>
                <w:tab w:val="clear" w:pos="284"/>
              </w:tabs>
              <w:spacing w:before="80" w:line="240" w:lineRule="exact"/>
              <w:jc w:val="right"/>
              <w:rPr>
                <w:b/>
                <w:bCs/>
                <w:sz w:val="20"/>
                <w:szCs w:val="20"/>
              </w:rPr>
            </w:pPr>
            <w:r w:rsidRPr="00BC1A76">
              <w:rPr>
                <w:b/>
                <w:bCs/>
                <w:sz w:val="20"/>
                <w:szCs w:val="20"/>
              </w:rPr>
              <w:t>±0</w:t>
            </w:r>
          </w:p>
        </w:tc>
      </w:tr>
      <w:tr w:rsidRPr="00BC1A76" w:rsidR="002F2CC4" w:rsidTr="002F2CC4" w14:paraId="797D2336" w14:textId="77777777">
        <w:trPr>
          <w:trHeight w:val="255"/>
        </w:trPr>
        <w:tc>
          <w:tcPr>
            <w:tcW w:w="5320" w:type="dxa"/>
            <w:tcBorders>
              <w:top w:val="nil"/>
              <w:left w:val="nil"/>
              <w:bottom w:val="nil"/>
              <w:right w:val="nil"/>
            </w:tcBorders>
            <w:shd w:val="clear" w:color="auto" w:fill="auto"/>
            <w:noWrap/>
            <w:tcMar>
              <w:left w:w="28" w:type="dxa"/>
            </w:tcMar>
            <w:hideMark/>
          </w:tcPr>
          <w:p w:rsidRPr="00BC1A76" w:rsidR="002F2CC4" w:rsidP="002F2CC4" w:rsidRDefault="002F2CC4" w14:paraId="2BCBA8EF" w14:textId="77777777">
            <w:pPr>
              <w:tabs>
                <w:tab w:val="clear" w:pos="284"/>
              </w:tabs>
              <w:spacing w:before="80" w:line="240" w:lineRule="exact"/>
              <w:ind w:firstLine="0"/>
              <w:rPr>
                <w:b/>
                <w:bCs/>
                <w:sz w:val="20"/>
                <w:szCs w:val="20"/>
              </w:rPr>
            </w:pPr>
            <w:r w:rsidRPr="00BC1A76">
              <w:rPr>
                <w:b/>
                <w:bCs/>
                <w:sz w:val="20"/>
                <w:szCs w:val="20"/>
              </w:rPr>
              <w:t>7000 Avräkningar m.m. i anslutning till skattesystemet</w:t>
            </w:r>
          </w:p>
        </w:tc>
        <w:tc>
          <w:tcPr>
            <w:tcW w:w="1685" w:type="dxa"/>
            <w:tcBorders>
              <w:top w:val="nil"/>
              <w:left w:val="nil"/>
              <w:bottom w:val="nil"/>
              <w:right w:val="nil"/>
            </w:tcBorders>
            <w:shd w:val="clear" w:color="auto" w:fill="auto"/>
            <w:noWrap/>
            <w:vAlign w:val="bottom"/>
            <w:hideMark/>
          </w:tcPr>
          <w:p w:rsidRPr="00BC1A76" w:rsidR="002F2CC4" w:rsidP="002F2CC4" w:rsidRDefault="002F2CC4" w14:paraId="3F1C9EE2" w14:textId="77777777">
            <w:pPr>
              <w:tabs>
                <w:tab w:val="clear" w:pos="284"/>
              </w:tabs>
              <w:spacing w:before="80" w:line="240" w:lineRule="exact"/>
              <w:jc w:val="right"/>
              <w:rPr>
                <w:b/>
                <w:bCs/>
                <w:sz w:val="20"/>
                <w:szCs w:val="20"/>
              </w:rPr>
            </w:pPr>
            <w:r w:rsidRPr="00BC1A76">
              <w:rPr>
                <w:b/>
                <w:bCs/>
                <w:sz w:val="20"/>
                <w:szCs w:val="20"/>
              </w:rPr>
              <w:t>−118 234 940</w:t>
            </w:r>
          </w:p>
        </w:tc>
        <w:tc>
          <w:tcPr>
            <w:tcW w:w="1960" w:type="dxa"/>
            <w:tcBorders>
              <w:top w:val="nil"/>
              <w:left w:val="nil"/>
              <w:bottom w:val="nil"/>
              <w:right w:val="nil"/>
            </w:tcBorders>
            <w:shd w:val="clear" w:color="auto" w:fill="auto"/>
            <w:noWrap/>
            <w:tcMar>
              <w:right w:w="28" w:type="dxa"/>
            </w:tcMar>
            <w:vAlign w:val="bottom"/>
            <w:hideMark/>
          </w:tcPr>
          <w:p w:rsidRPr="00BC1A76" w:rsidR="002F2CC4" w:rsidP="002F2CC4" w:rsidRDefault="002F2CC4" w14:paraId="48081792" w14:textId="77777777">
            <w:pPr>
              <w:tabs>
                <w:tab w:val="clear" w:pos="284"/>
              </w:tabs>
              <w:spacing w:before="80" w:line="240" w:lineRule="exact"/>
              <w:jc w:val="right"/>
              <w:rPr>
                <w:b/>
                <w:bCs/>
                <w:sz w:val="20"/>
                <w:szCs w:val="20"/>
              </w:rPr>
            </w:pPr>
            <w:r w:rsidRPr="00BC1A76">
              <w:rPr>
                <w:b/>
                <w:bCs/>
                <w:sz w:val="20"/>
                <w:szCs w:val="20"/>
              </w:rPr>
              <w:t>±0</w:t>
            </w:r>
          </w:p>
        </w:tc>
      </w:tr>
      <w:tr w:rsidRPr="00BC1A76" w:rsidR="002F2CC4" w:rsidTr="002F2CC4" w14:paraId="03B67239" w14:textId="77777777">
        <w:trPr>
          <w:trHeight w:val="255"/>
        </w:trPr>
        <w:tc>
          <w:tcPr>
            <w:tcW w:w="5320" w:type="dxa"/>
            <w:tcBorders>
              <w:top w:val="nil"/>
              <w:left w:val="nil"/>
              <w:bottom w:val="nil"/>
              <w:right w:val="nil"/>
            </w:tcBorders>
            <w:shd w:val="clear" w:color="auto" w:fill="auto"/>
            <w:noWrap/>
            <w:tcMar>
              <w:left w:w="28" w:type="dxa"/>
            </w:tcMar>
            <w:hideMark/>
          </w:tcPr>
          <w:p w:rsidRPr="00BC1A76" w:rsidR="002F2CC4" w:rsidP="002F2CC4" w:rsidRDefault="002F2CC4" w14:paraId="50BCD364" w14:textId="77777777">
            <w:pPr>
              <w:tabs>
                <w:tab w:val="clear" w:pos="284"/>
              </w:tabs>
              <w:spacing w:before="80" w:line="240" w:lineRule="exact"/>
              <w:ind w:firstLine="0"/>
              <w:rPr>
                <w:b/>
                <w:bCs/>
                <w:sz w:val="20"/>
                <w:szCs w:val="20"/>
              </w:rPr>
            </w:pPr>
            <w:r w:rsidRPr="00BC1A76">
              <w:rPr>
                <w:b/>
                <w:bCs/>
                <w:sz w:val="20"/>
                <w:szCs w:val="20"/>
              </w:rPr>
              <w:t>8000 Utgifter som redovisas som krediteringar på skattekonto</w:t>
            </w:r>
          </w:p>
        </w:tc>
        <w:tc>
          <w:tcPr>
            <w:tcW w:w="1685" w:type="dxa"/>
            <w:tcBorders>
              <w:top w:val="nil"/>
              <w:left w:val="nil"/>
              <w:bottom w:val="nil"/>
              <w:right w:val="nil"/>
            </w:tcBorders>
            <w:shd w:val="clear" w:color="auto" w:fill="auto"/>
            <w:noWrap/>
            <w:vAlign w:val="bottom"/>
            <w:hideMark/>
          </w:tcPr>
          <w:p w:rsidRPr="00BC1A76" w:rsidR="002F2CC4" w:rsidP="002F2CC4" w:rsidRDefault="002F2CC4" w14:paraId="77067812" w14:textId="4EA677FD">
            <w:pPr>
              <w:tabs>
                <w:tab w:val="clear" w:pos="284"/>
              </w:tabs>
              <w:spacing w:before="80" w:line="240" w:lineRule="exact"/>
              <w:jc w:val="right"/>
              <w:rPr>
                <w:b/>
                <w:bCs/>
                <w:sz w:val="20"/>
                <w:szCs w:val="20"/>
              </w:rPr>
            </w:pPr>
            <w:r>
              <w:rPr>
                <w:rFonts w:cstheme="minorHAnsi"/>
                <w:b/>
                <w:bCs/>
                <w:sz w:val="20"/>
                <w:szCs w:val="20"/>
              </w:rPr>
              <w:t>±</w:t>
            </w:r>
            <w:r w:rsidRPr="00BC1A76">
              <w:rPr>
                <w:b/>
                <w:bCs/>
                <w:sz w:val="20"/>
                <w:szCs w:val="20"/>
              </w:rPr>
              <w:t>0</w:t>
            </w:r>
          </w:p>
        </w:tc>
        <w:tc>
          <w:tcPr>
            <w:tcW w:w="1960" w:type="dxa"/>
            <w:tcBorders>
              <w:top w:val="nil"/>
              <w:left w:val="nil"/>
              <w:bottom w:val="nil"/>
              <w:right w:val="nil"/>
            </w:tcBorders>
            <w:shd w:val="clear" w:color="auto" w:fill="auto"/>
            <w:noWrap/>
            <w:tcMar>
              <w:right w:w="28" w:type="dxa"/>
            </w:tcMar>
            <w:vAlign w:val="bottom"/>
            <w:hideMark/>
          </w:tcPr>
          <w:p w:rsidRPr="00BC1A76" w:rsidR="002F2CC4" w:rsidP="002F2CC4" w:rsidRDefault="002F2CC4" w14:paraId="4E393516" w14:textId="77777777">
            <w:pPr>
              <w:tabs>
                <w:tab w:val="clear" w:pos="284"/>
              </w:tabs>
              <w:spacing w:before="80" w:line="240" w:lineRule="exact"/>
              <w:jc w:val="right"/>
              <w:rPr>
                <w:b/>
                <w:bCs/>
                <w:sz w:val="20"/>
                <w:szCs w:val="20"/>
              </w:rPr>
            </w:pPr>
            <w:r w:rsidRPr="00BC1A76">
              <w:rPr>
                <w:b/>
                <w:bCs/>
                <w:sz w:val="20"/>
                <w:szCs w:val="20"/>
              </w:rPr>
              <w:t>±0</w:t>
            </w:r>
          </w:p>
        </w:tc>
      </w:tr>
      <w:tr w:rsidRPr="00BC1A76" w:rsidR="002F2CC4" w:rsidTr="002F2CC4" w14:paraId="383DD5AE" w14:textId="77777777">
        <w:trPr>
          <w:trHeight w:val="180"/>
        </w:trPr>
        <w:tc>
          <w:tcPr>
            <w:tcW w:w="5320" w:type="dxa"/>
            <w:tcBorders>
              <w:top w:val="nil"/>
              <w:left w:val="nil"/>
              <w:bottom w:val="nil"/>
              <w:right w:val="nil"/>
            </w:tcBorders>
            <w:shd w:val="clear" w:color="auto" w:fill="auto"/>
            <w:noWrap/>
            <w:tcMar>
              <w:left w:w="28" w:type="dxa"/>
            </w:tcMar>
            <w:hideMark/>
          </w:tcPr>
          <w:p w:rsidRPr="00BC1A76" w:rsidR="002F2CC4" w:rsidP="002F2CC4" w:rsidRDefault="002F2CC4" w14:paraId="0948B766" w14:textId="77777777">
            <w:pPr>
              <w:tabs>
                <w:tab w:val="clear" w:pos="284"/>
              </w:tabs>
              <w:spacing w:before="80" w:line="240" w:lineRule="exact"/>
              <w:ind w:firstLine="0"/>
              <w:rPr>
                <w:b/>
                <w:bCs/>
                <w:sz w:val="20"/>
                <w:szCs w:val="20"/>
              </w:rPr>
            </w:pPr>
          </w:p>
        </w:tc>
        <w:tc>
          <w:tcPr>
            <w:tcW w:w="1685" w:type="dxa"/>
            <w:tcBorders>
              <w:top w:val="nil"/>
              <w:left w:val="nil"/>
              <w:bottom w:val="nil"/>
              <w:right w:val="nil"/>
            </w:tcBorders>
            <w:shd w:val="clear" w:color="auto" w:fill="auto"/>
            <w:noWrap/>
            <w:vAlign w:val="bottom"/>
            <w:hideMark/>
          </w:tcPr>
          <w:p w:rsidRPr="00BC1A76" w:rsidR="002F2CC4" w:rsidP="002F2CC4" w:rsidRDefault="002F2CC4" w14:paraId="45B06A7E" w14:textId="77777777">
            <w:pPr>
              <w:tabs>
                <w:tab w:val="clear" w:pos="284"/>
              </w:tabs>
              <w:spacing w:before="80" w:line="240" w:lineRule="exact"/>
              <w:jc w:val="right"/>
              <w:rPr>
                <w:sz w:val="20"/>
                <w:szCs w:val="20"/>
              </w:rPr>
            </w:pPr>
          </w:p>
        </w:tc>
        <w:tc>
          <w:tcPr>
            <w:tcW w:w="1960" w:type="dxa"/>
            <w:tcBorders>
              <w:top w:val="nil"/>
              <w:left w:val="nil"/>
              <w:bottom w:val="nil"/>
              <w:right w:val="nil"/>
            </w:tcBorders>
            <w:shd w:val="clear" w:color="auto" w:fill="auto"/>
            <w:noWrap/>
            <w:tcMar>
              <w:right w:w="28" w:type="dxa"/>
            </w:tcMar>
            <w:vAlign w:val="bottom"/>
            <w:hideMark/>
          </w:tcPr>
          <w:p w:rsidRPr="00BC1A76" w:rsidR="002F2CC4" w:rsidP="002F2CC4" w:rsidRDefault="002F2CC4" w14:paraId="1BF24495" w14:textId="77777777">
            <w:pPr>
              <w:tabs>
                <w:tab w:val="clear" w:pos="284"/>
              </w:tabs>
              <w:spacing w:before="80" w:line="240" w:lineRule="exact"/>
              <w:jc w:val="right"/>
              <w:rPr>
                <w:sz w:val="20"/>
                <w:szCs w:val="20"/>
              </w:rPr>
            </w:pPr>
          </w:p>
        </w:tc>
      </w:tr>
      <w:tr w:rsidRPr="00BC1A76" w:rsidR="002F2CC4" w:rsidTr="002F2CC4" w14:paraId="2CBA99A7" w14:textId="77777777">
        <w:trPr>
          <w:trHeight w:val="255"/>
        </w:trPr>
        <w:tc>
          <w:tcPr>
            <w:tcW w:w="5320" w:type="dxa"/>
            <w:tcBorders>
              <w:top w:val="nil"/>
              <w:left w:val="nil"/>
              <w:bottom w:val="single" w:color="auto" w:sz="4" w:space="0"/>
              <w:right w:val="nil"/>
            </w:tcBorders>
            <w:shd w:val="clear" w:color="auto" w:fill="auto"/>
            <w:noWrap/>
            <w:tcMar>
              <w:left w:w="28" w:type="dxa"/>
            </w:tcMar>
            <w:hideMark/>
          </w:tcPr>
          <w:p w:rsidRPr="00BC1A76" w:rsidR="002F2CC4" w:rsidP="002F2CC4" w:rsidRDefault="002F2CC4" w14:paraId="373B4DFA" w14:textId="77777777">
            <w:pPr>
              <w:tabs>
                <w:tab w:val="clear" w:pos="284"/>
              </w:tabs>
              <w:spacing w:before="80" w:line="240" w:lineRule="exact"/>
              <w:ind w:firstLine="0"/>
              <w:rPr>
                <w:b/>
                <w:bCs/>
                <w:sz w:val="20"/>
                <w:szCs w:val="20"/>
              </w:rPr>
            </w:pPr>
            <w:r w:rsidRPr="00BC1A76">
              <w:rPr>
                <w:b/>
                <w:bCs/>
                <w:sz w:val="20"/>
                <w:szCs w:val="20"/>
              </w:rPr>
              <w:t>Statsbudgetens inkomster (kassamässigt)</w:t>
            </w:r>
          </w:p>
        </w:tc>
        <w:tc>
          <w:tcPr>
            <w:tcW w:w="1685" w:type="dxa"/>
            <w:tcBorders>
              <w:top w:val="nil"/>
              <w:left w:val="nil"/>
              <w:bottom w:val="single" w:color="auto" w:sz="4" w:space="0"/>
              <w:right w:val="nil"/>
            </w:tcBorders>
            <w:shd w:val="clear" w:color="auto" w:fill="auto"/>
            <w:noWrap/>
            <w:vAlign w:val="bottom"/>
            <w:hideMark/>
          </w:tcPr>
          <w:p w:rsidRPr="00BC1A76" w:rsidR="002F2CC4" w:rsidP="002F2CC4" w:rsidRDefault="002F2CC4" w14:paraId="792B3A85" w14:textId="77777777">
            <w:pPr>
              <w:tabs>
                <w:tab w:val="clear" w:pos="284"/>
              </w:tabs>
              <w:spacing w:before="80" w:line="240" w:lineRule="exact"/>
              <w:jc w:val="right"/>
              <w:rPr>
                <w:b/>
                <w:bCs/>
                <w:sz w:val="20"/>
                <w:szCs w:val="20"/>
              </w:rPr>
            </w:pPr>
            <w:r w:rsidRPr="00BC1A76">
              <w:rPr>
                <w:b/>
                <w:bCs/>
                <w:sz w:val="20"/>
                <w:szCs w:val="20"/>
              </w:rPr>
              <w:t>1 116 107 806</w:t>
            </w:r>
          </w:p>
        </w:tc>
        <w:tc>
          <w:tcPr>
            <w:tcW w:w="1960" w:type="dxa"/>
            <w:tcBorders>
              <w:top w:val="nil"/>
              <w:left w:val="nil"/>
              <w:bottom w:val="single" w:color="auto" w:sz="4" w:space="0"/>
              <w:right w:val="nil"/>
            </w:tcBorders>
            <w:shd w:val="clear" w:color="auto" w:fill="auto"/>
            <w:noWrap/>
            <w:tcMar>
              <w:right w:w="28" w:type="dxa"/>
            </w:tcMar>
            <w:vAlign w:val="bottom"/>
            <w:hideMark/>
          </w:tcPr>
          <w:p w:rsidRPr="00BC1A76" w:rsidR="002F2CC4" w:rsidP="002F2CC4" w:rsidRDefault="002F2CC4" w14:paraId="0A710432" w14:textId="77777777">
            <w:pPr>
              <w:tabs>
                <w:tab w:val="clear" w:pos="284"/>
              </w:tabs>
              <w:spacing w:before="80" w:line="240" w:lineRule="exact"/>
              <w:jc w:val="right"/>
              <w:rPr>
                <w:b/>
                <w:bCs/>
                <w:sz w:val="20"/>
                <w:szCs w:val="20"/>
              </w:rPr>
            </w:pPr>
            <w:r w:rsidRPr="00BC1A76">
              <w:rPr>
                <w:b/>
                <w:bCs/>
                <w:sz w:val="20"/>
                <w:szCs w:val="20"/>
              </w:rPr>
              <w:t>−8 988 000</w:t>
            </w:r>
          </w:p>
        </w:tc>
      </w:tr>
    </w:tbl>
    <w:p w:rsidRPr="00BC1A76" w:rsidR="00756233" w:rsidP="00756233" w:rsidRDefault="00756233" w14:paraId="0DA56AF2" w14:textId="77777777">
      <w:pPr>
        <w:rPr>
          <w:lang w:eastAsia="sv-SE"/>
        </w:rPr>
      </w:pPr>
      <w:r w:rsidRPr="00BC1A76">
        <w:rPr>
          <w:lang w:eastAsia="sv-SE"/>
        </w:rPr>
        <w:br w:type="page"/>
      </w:r>
    </w:p>
    <w:p w:rsidRPr="00BC1A76" w:rsidR="00756233" w:rsidP="00756233" w:rsidRDefault="00756233" w14:paraId="1E048023" w14:textId="6F8CC05B">
      <w:pPr>
        <w:pStyle w:val="Rubrik1"/>
      </w:pPr>
      <w:bookmarkStart w:name="_Toc48811625" w:id="175"/>
      <w:r w:rsidRPr="00BC1A76">
        <w:lastRenderedPageBreak/>
        <w:t>Bilaga D – Beräkning av statsbudgetens inkomster år 2021–2022</w:t>
      </w:r>
      <w:bookmarkEnd w:id="175"/>
    </w:p>
    <w:p w:rsidRPr="001D2299" w:rsidR="001D2299" w:rsidP="001D2299" w:rsidRDefault="001D2299" w14:paraId="110E6644" w14:textId="77777777">
      <w:pPr>
        <w:pStyle w:val="Tabellrubrik"/>
      </w:pPr>
      <w:r w:rsidRPr="001D2299">
        <w:t>Beräkning av statsbudgetens inkomster 2021–2022</w:t>
      </w:r>
    </w:p>
    <w:p w:rsidRPr="001D2299" w:rsidR="001D2299" w:rsidP="001D2299" w:rsidRDefault="001D2299" w14:paraId="7914D227" w14:textId="77777777">
      <w:pPr>
        <w:pStyle w:val="Tabellunderrubrik"/>
      </w:pPr>
      <w:r w:rsidRPr="001D2299">
        <w:t>Miljoner kronor</w:t>
      </w:r>
    </w:p>
    <w:tbl>
      <w:tblPr>
        <w:tblW w:w="8505" w:type="dxa"/>
        <w:tblLayout w:type="fixed"/>
        <w:tblCellMar>
          <w:left w:w="57" w:type="dxa"/>
          <w:right w:w="57" w:type="dxa"/>
        </w:tblCellMar>
        <w:tblLook w:val="04A0" w:firstRow="1" w:lastRow="0" w:firstColumn="1" w:lastColumn="0" w:noHBand="0" w:noVBand="1"/>
      </w:tblPr>
      <w:tblGrid>
        <w:gridCol w:w="5529"/>
        <w:gridCol w:w="442"/>
        <w:gridCol w:w="1267"/>
        <w:gridCol w:w="1267"/>
      </w:tblGrid>
      <w:tr w:rsidRPr="00746207" w:rsidR="00086D05" w:rsidTr="00746207" w14:paraId="2DCDF9F7" w14:textId="77777777">
        <w:trPr>
          <w:trHeight w:val="255"/>
        </w:trPr>
        <w:tc>
          <w:tcPr>
            <w:tcW w:w="5529" w:type="dxa"/>
            <w:tcBorders>
              <w:top w:val="single" w:color="auto" w:sz="4" w:space="0"/>
              <w:left w:val="nil"/>
              <w:bottom w:val="nil"/>
              <w:right w:val="nil"/>
            </w:tcBorders>
            <w:shd w:val="clear" w:color="auto" w:fill="auto"/>
            <w:noWrap/>
            <w:tcMar>
              <w:left w:w="28" w:type="dxa"/>
            </w:tcMar>
            <w:hideMark/>
          </w:tcPr>
          <w:p w:rsidRPr="00746207" w:rsidR="00086D05" w:rsidP="00746207" w:rsidRDefault="00086D05" w14:paraId="06686D29" w14:textId="77777777">
            <w:pPr>
              <w:tabs>
                <w:tab w:val="clear" w:pos="284"/>
              </w:tabs>
              <w:spacing w:before="80" w:line="240" w:lineRule="exact"/>
              <w:ind w:firstLine="0"/>
              <w:rPr>
                <w:rFonts w:asciiTheme="majorHAnsi" w:hAnsiTheme="majorHAnsi" w:cstheme="majorHAnsi"/>
                <w:b/>
                <w:bCs/>
                <w:sz w:val="20"/>
                <w:szCs w:val="20"/>
              </w:rPr>
            </w:pPr>
            <w:r w:rsidRPr="00746207">
              <w:rPr>
                <w:rFonts w:asciiTheme="majorHAnsi" w:hAnsiTheme="majorHAnsi" w:cstheme="majorHAnsi"/>
                <w:b/>
                <w:bCs/>
                <w:sz w:val="20"/>
                <w:szCs w:val="20"/>
              </w:rPr>
              <w:t>Inkomsttitel</w:t>
            </w:r>
          </w:p>
        </w:tc>
        <w:tc>
          <w:tcPr>
            <w:tcW w:w="2976" w:type="dxa"/>
            <w:gridSpan w:val="3"/>
            <w:tcBorders>
              <w:top w:val="single" w:color="auto" w:sz="4" w:space="0"/>
              <w:left w:val="nil"/>
              <w:bottom w:val="nil"/>
              <w:right w:val="nil"/>
            </w:tcBorders>
            <w:shd w:val="clear" w:color="auto" w:fill="auto"/>
            <w:tcMar>
              <w:right w:w="28" w:type="dxa"/>
            </w:tcMar>
            <w:hideMark/>
          </w:tcPr>
          <w:p w:rsidRPr="00746207" w:rsidR="00086D05" w:rsidP="00746207" w:rsidRDefault="00086D05" w14:paraId="6F305F89" w14:textId="77777777">
            <w:pPr>
              <w:tabs>
                <w:tab w:val="clear" w:pos="284"/>
              </w:tabs>
              <w:spacing w:before="80" w:line="240" w:lineRule="exact"/>
              <w:ind w:firstLine="0"/>
              <w:jc w:val="right"/>
              <w:rPr>
                <w:rFonts w:asciiTheme="majorHAnsi" w:hAnsiTheme="majorHAnsi" w:cstheme="majorHAnsi"/>
                <w:b/>
                <w:bCs/>
                <w:sz w:val="20"/>
                <w:szCs w:val="20"/>
              </w:rPr>
            </w:pPr>
            <w:r w:rsidRPr="00746207">
              <w:rPr>
                <w:rFonts w:asciiTheme="majorHAnsi" w:hAnsiTheme="majorHAnsi" w:cstheme="majorHAnsi"/>
                <w:b/>
                <w:bCs/>
                <w:sz w:val="20"/>
                <w:szCs w:val="20"/>
              </w:rPr>
              <w:t>Avvikelse från regeringen (M)</w:t>
            </w:r>
          </w:p>
        </w:tc>
      </w:tr>
      <w:tr w:rsidRPr="00746207" w:rsidR="00086D05" w:rsidTr="00746207" w14:paraId="3EF67A39" w14:textId="77777777">
        <w:trPr>
          <w:trHeight w:val="255"/>
        </w:trPr>
        <w:tc>
          <w:tcPr>
            <w:tcW w:w="5971" w:type="dxa"/>
            <w:gridSpan w:val="2"/>
            <w:tcBorders>
              <w:top w:val="nil"/>
              <w:left w:val="nil"/>
              <w:bottom w:val="single" w:color="auto" w:sz="4" w:space="0"/>
              <w:right w:val="nil"/>
            </w:tcBorders>
            <w:shd w:val="clear" w:color="auto" w:fill="auto"/>
            <w:noWrap/>
            <w:tcMar>
              <w:left w:w="28" w:type="dxa"/>
            </w:tcMar>
            <w:hideMark/>
          </w:tcPr>
          <w:p w:rsidRPr="00746207" w:rsidR="00086D05" w:rsidP="00746207" w:rsidRDefault="00086D05" w14:paraId="51FB417C" w14:textId="77777777">
            <w:pPr>
              <w:tabs>
                <w:tab w:val="clear" w:pos="284"/>
              </w:tabs>
              <w:spacing w:before="80" w:line="240" w:lineRule="exact"/>
              <w:ind w:firstLine="0"/>
              <w:rPr>
                <w:rFonts w:asciiTheme="majorHAnsi" w:hAnsiTheme="majorHAnsi" w:cstheme="majorHAnsi"/>
                <w:b/>
                <w:bCs/>
                <w:sz w:val="20"/>
                <w:szCs w:val="20"/>
              </w:rPr>
            </w:pPr>
            <w:r w:rsidRPr="00746207">
              <w:rPr>
                <w:rFonts w:asciiTheme="majorHAnsi" w:hAnsiTheme="majorHAnsi" w:cstheme="majorHAnsi"/>
                <w:b/>
                <w:bCs/>
                <w:sz w:val="20"/>
                <w:szCs w:val="20"/>
              </w:rPr>
              <w:t> </w:t>
            </w:r>
          </w:p>
        </w:tc>
        <w:tc>
          <w:tcPr>
            <w:tcW w:w="1267" w:type="dxa"/>
            <w:tcBorders>
              <w:top w:val="nil"/>
              <w:left w:val="nil"/>
              <w:bottom w:val="single" w:color="auto" w:sz="4" w:space="0"/>
              <w:right w:val="nil"/>
            </w:tcBorders>
            <w:shd w:val="clear" w:color="auto" w:fill="auto"/>
            <w:vAlign w:val="bottom"/>
            <w:hideMark/>
          </w:tcPr>
          <w:p w:rsidRPr="00746207" w:rsidR="00086D05" w:rsidP="00746207" w:rsidRDefault="00086D05" w14:paraId="2F0C1A33" w14:textId="77777777">
            <w:pPr>
              <w:tabs>
                <w:tab w:val="clear" w:pos="284"/>
              </w:tabs>
              <w:spacing w:before="80" w:line="240" w:lineRule="exact"/>
              <w:ind w:firstLine="0"/>
              <w:jc w:val="right"/>
              <w:rPr>
                <w:rFonts w:asciiTheme="majorHAnsi" w:hAnsiTheme="majorHAnsi" w:cstheme="majorHAnsi"/>
                <w:b/>
                <w:bCs/>
                <w:sz w:val="20"/>
                <w:szCs w:val="20"/>
              </w:rPr>
            </w:pPr>
            <w:r w:rsidRPr="00746207">
              <w:rPr>
                <w:rFonts w:asciiTheme="majorHAnsi" w:hAnsiTheme="majorHAnsi" w:cstheme="majorHAnsi"/>
                <w:b/>
                <w:bCs/>
                <w:sz w:val="20"/>
                <w:szCs w:val="20"/>
              </w:rPr>
              <w:t>2021</w:t>
            </w:r>
          </w:p>
        </w:tc>
        <w:tc>
          <w:tcPr>
            <w:tcW w:w="1267" w:type="dxa"/>
            <w:tcBorders>
              <w:top w:val="nil"/>
              <w:left w:val="nil"/>
              <w:bottom w:val="single" w:color="auto" w:sz="4" w:space="0"/>
              <w:right w:val="nil"/>
            </w:tcBorders>
            <w:shd w:val="clear" w:color="auto" w:fill="auto"/>
            <w:tcMar>
              <w:right w:w="28" w:type="dxa"/>
            </w:tcMar>
            <w:vAlign w:val="bottom"/>
            <w:hideMark/>
          </w:tcPr>
          <w:p w:rsidRPr="00746207" w:rsidR="00086D05" w:rsidP="00746207" w:rsidRDefault="00086D05" w14:paraId="7E55DC6F" w14:textId="77777777">
            <w:pPr>
              <w:tabs>
                <w:tab w:val="clear" w:pos="284"/>
              </w:tabs>
              <w:spacing w:before="80" w:line="240" w:lineRule="exact"/>
              <w:ind w:firstLine="0"/>
              <w:jc w:val="right"/>
              <w:rPr>
                <w:rFonts w:asciiTheme="majorHAnsi" w:hAnsiTheme="majorHAnsi" w:cstheme="majorHAnsi"/>
                <w:b/>
                <w:bCs/>
                <w:sz w:val="20"/>
                <w:szCs w:val="20"/>
              </w:rPr>
            </w:pPr>
            <w:r w:rsidRPr="00746207">
              <w:rPr>
                <w:rFonts w:asciiTheme="majorHAnsi" w:hAnsiTheme="majorHAnsi" w:cstheme="majorHAnsi"/>
                <w:b/>
                <w:bCs/>
                <w:sz w:val="20"/>
                <w:szCs w:val="20"/>
              </w:rPr>
              <w:t>2022</w:t>
            </w:r>
          </w:p>
        </w:tc>
      </w:tr>
      <w:tr w:rsidRPr="00746207" w:rsidR="00086D05" w:rsidTr="00746207" w14:paraId="7312FEE9" w14:textId="77777777">
        <w:trPr>
          <w:trHeight w:val="255"/>
        </w:trPr>
        <w:tc>
          <w:tcPr>
            <w:tcW w:w="5971" w:type="dxa"/>
            <w:gridSpan w:val="2"/>
            <w:tcBorders>
              <w:top w:val="nil"/>
              <w:left w:val="nil"/>
              <w:bottom w:val="nil"/>
              <w:right w:val="nil"/>
            </w:tcBorders>
            <w:shd w:val="clear" w:color="auto" w:fill="auto"/>
            <w:noWrap/>
            <w:tcMar>
              <w:left w:w="28" w:type="dxa"/>
            </w:tcMar>
            <w:hideMark/>
          </w:tcPr>
          <w:p w:rsidRPr="00746207" w:rsidR="00086D05" w:rsidP="00746207" w:rsidRDefault="00086D05" w14:paraId="10BBA5C4" w14:textId="77777777">
            <w:pPr>
              <w:tabs>
                <w:tab w:val="clear" w:pos="284"/>
              </w:tabs>
              <w:spacing w:before="80" w:line="240" w:lineRule="exact"/>
              <w:ind w:firstLine="0"/>
              <w:rPr>
                <w:rFonts w:asciiTheme="majorHAnsi" w:hAnsiTheme="majorHAnsi" w:cstheme="majorHAnsi"/>
                <w:b/>
                <w:bCs/>
                <w:sz w:val="20"/>
                <w:szCs w:val="20"/>
              </w:rPr>
            </w:pPr>
            <w:r w:rsidRPr="00746207">
              <w:rPr>
                <w:rFonts w:asciiTheme="majorHAnsi" w:hAnsiTheme="majorHAnsi" w:cstheme="majorHAnsi"/>
                <w:b/>
                <w:bCs/>
                <w:sz w:val="20"/>
                <w:szCs w:val="20"/>
              </w:rPr>
              <w:t>1100 Direkta skatter på arbete</w:t>
            </w:r>
          </w:p>
        </w:tc>
        <w:tc>
          <w:tcPr>
            <w:tcW w:w="1267" w:type="dxa"/>
            <w:tcBorders>
              <w:top w:val="nil"/>
              <w:left w:val="nil"/>
              <w:bottom w:val="nil"/>
              <w:right w:val="nil"/>
            </w:tcBorders>
            <w:shd w:val="clear" w:color="auto" w:fill="auto"/>
            <w:noWrap/>
            <w:vAlign w:val="bottom"/>
            <w:hideMark/>
          </w:tcPr>
          <w:p w:rsidRPr="00746207" w:rsidR="00086D05" w:rsidP="00746207" w:rsidRDefault="00086D05" w14:paraId="09D30781" w14:textId="2BE2C7C8">
            <w:pPr>
              <w:tabs>
                <w:tab w:val="clear" w:pos="284"/>
              </w:tabs>
              <w:spacing w:before="80" w:line="240" w:lineRule="exact"/>
              <w:ind w:firstLine="0"/>
              <w:jc w:val="right"/>
              <w:rPr>
                <w:rFonts w:asciiTheme="majorHAnsi" w:hAnsiTheme="majorHAnsi" w:cstheme="majorHAnsi"/>
                <w:b/>
                <w:bCs/>
                <w:sz w:val="20"/>
                <w:szCs w:val="20"/>
              </w:rPr>
            </w:pPr>
            <w:r w:rsidRPr="00746207">
              <w:rPr>
                <w:rFonts w:asciiTheme="majorHAnsi" w:hAnsiTheme="majorHAnsi" w:cstheme="majorHAnsi"/>
                <w:b/>
                <w:bCs/>
                <w:sz w:val="20"/>
                <w:szCs w:val="20"/>
              </w:rPr>
              <w:t>−22</w:t>
            </w:r>
            <w:r w:rsidRPr="00746207" w:rsidR="00805F69">
              <w:rPr>
                <w:rFonts w:asciiTheme="majorHAnsi" w:hAnsiTheme="majorHAnsi" w:cstheme="majorHAnsi"/>
                <w:b/>
                <w:bCs/>
                <w:sz w:val="20"/>
                <w:szCs w:val="20"/>
              </w:rPr>
              <w:t> </w:t>
            </w:r>
            <w:r w:rsidRPr="00746207">
              <w:rPr>
                <w:rFonts w:asciiTheme="majorHAnsi" w:hAnsiTheme="majorHAnsi" w:cstheme="majorHAnsi"/>
                <w:b/>
                <w:bCs/>
                <w:sz w:val="20"/>
                <w:szCs w:val="20"/>
              </w:rPr>
              <w:t>775</w:t>
            </w:r>
          </w:p>
        </w:tc>
        <w:tc>
          <w:tcPr>
            <w:tcW w:w="1267" w:type="dxa"/>
            <w:tcBorders>
              <w:top w:val="nil"/>
              <w:left w:val="nil"/>
              <w:bottom w:val="nil"/>
              <w:right w:val="nil"/>
            </w:tcBorders>
            <w:shd w:val="clear" w:color="auto" w:fill="auto"/>
            <w:noWrap/>
            <w:tcMar>
              <w:right w:w="28" w:type="dxa"/>
            </w:tcMar>
            <w:vAlign w:val="bottom"/>
            <w:hideMark/>
          </w:tcPr>
          <w:p w:rsidRPr="00746207" w:rsidR="00086D05" w:rsidP="00746207" w:rsidRDefault="00086D05" w14:paraId="7FD39549" w14:textId="77777777">
            <w:pPr>
              <w:tabs>
                <w:tab w:val="clear" w:pos="284"/>
              </w:tabs>
              <w:spacing w:before="80" w:line="240" w:lineRule="exact"/>
              <w:ind w:firstLine="0"/>
              <w:jc w:val="right"/>
              <w:rPr>
                <w:rFonts w:asciiTheme="majorHAnsi" w:hAnsiTheme="majorHAnsi" w:cstheme="majorHAnsi"/>
                <w:b/>
                <w:bCs/>
                <w:sz w:val="20"/>
                <w:szCs w:val="20"/>
              </w:rPr>
            </w:pPr>
            <w:r w:rsidRPr="00746207">
              <w:rPr>
                <w:rFonts w:asciiTheme="majorHAnsi" w:hAnsiTheme="majorHAnsi" w:cstheme="majorHAnsi"/>
                <w:b/>
                <w:bCs/>
                <w:sz w:val="20"/>
                <w:szCs w:val="20"/>
              </w:rPr>
              <w:t>−25 375</w:t>
            </w:r>
          </w:p>
        </w:tc>
      </w:tr>
      <w:tr w:rsidRPr="00746207" w:rsidR="00086D05" w:rsidTr="00746207" w14:paraId="193A7629" w14:textId="77777777">
        <w:trPr>
          <w:trHeight w:val="255"/>
        </w:trPr>
        <w:tc>
          <w:tcPr>
            <w:tcW w:w="5971" w:type="dxa"/>
            <w:gridSpan w:val="2"/>
            <w:tcBorders>
              <w:top w:val="nil"/>
              <w:left w:val="nil"/>
              <w:bottom w:val="nil"/>
              <w:right w:val="nil"/>
            </w:tcBorders>
            <w:shd w:val="clear" w:color="auto" w:fill="auto"/>
            <w:noWrap/>
            <w:tcMar>
              <w:left w:w="28" w:type="dxa"/>
            </w:tcMar>
            <w:hideMark/>
          </w:tcPr>
          <w:p w:rsidRPr="00746207" w:rsidR="00086D05" w:rsidP="00746207" w:rsidRDefault="00086D05" w14:paraId="3ACA3857" w14:textId="77777777">
            <w:pPr>
              <w:tabs>
                <w:tab w:val="clear" w:pos="284"/>
              </w:tabs>
              <w:spacing w:before="80" w:line="240" w:lineRule="exact"/>
              <w:ind w:firstLine="0"/>
              <w:rPr>
                <w:rFonts w:asciiTheme="majorHAnsi" w:hAnsiTheme="majorHAnsi" w:cstheme="majorHAnsi"/>
                <w:sz w:val="20"/>
                <w:szCs w:val="20"/>
              </w:rPr>
            </w:pPr>
            <w:r w:rsidRPr="00746207">
              <w:rPr>
                <w:rFonts w:asciiTheme="majorHAnsi" w:hAnsiTheme="majorHAnsi" w:cstheme="majorHAnsi"/>
                <w:sz w:val="20"/>
                <w:szCs w:val="20"/>
              </w:rPr>
              <w:t>1111 Statlig inkomstskatt</w:t>
            </w:r>
          </w:p>
        </w:tc>
        <w:tc>
          <w:tcPr>
            <w:tcW w:w="1267" w:type="dxa"/>
            <w:tcBorders>
              <w:top w:val="nil"/>
              <w:left w:val="nil"/>
              <w:bottom w:val="nil"/>
              <w:right w:val="nil"/>
            </w:tcBorders>
            <w:shd w:val="clear" w:color="auto" w:fill="auto"/>
            <w:noWrap/>
            <w:vAlign w:val="bottom"/>
            <w:hideMark/>
          </w:tcPr>
          <w:p w:rsidRPr="00746207" w:rsidR="00086D05" w:rsidP="00746207" w:rsidRDefault="00086D05" w14:paraId="7AE039A5" w14:textId="77777777">
            <w:pPr>
              <w:tabs>
                <w:tab w:val="clear" w:pos="284"/>
              </w:tabs>
              <w:spacing w:before="80" w:line="240" w:lineRule="exact"/>
              <w:ind w:firstLine="0"/>
              <w:jc w:val="right"/>
              <w:rPr>
                <w:rFonts w:asciiTheme="majorHAnsi" w:hAnsiTheme="majorHAnsi" w:cstheme="majorHAnsi"/>
                <w:sz w:val="20"/>
                <w:szCs w:val="20"/>
              </w:rPr>
            </w:pPr>
            <w:r w:rsidRPr="00746207">
              <w:rPr>
                <w:rFonts w:asciiTheme="majorHAnsi" w:hAnsiTheme="majorHAnsi" w:cstheme="majorHAnsi"/>
                <w:sz w:val="20"/>
                <w:szCs w:val="20"/>
              </w:rPr>
              <w:t>−5 770</w:t>
            </w:r>
          </w:p>
        </w:tc>
        <w:tc>
          <w:tcPr>
            <w:tcW w:w="1267" w:type="dxa"/>
            <w:tcBorders>
              <w:top w:val="nil"/>
              <w:left w:val="nil"/>
              <w:bottom w:val="nil"/>
              <w:right w:val="nil"/>
            </w:tcBorders>
            <w:shd w:val="clear" w:color="auto" w:fill="auto"/>
            <w:noWrap/>
            <w:tcMar>
              <w:right w:w="28" w:type="dxa"/>
            </w:tcMar>
            <w:vAlign w:val="bottom"/>
            <w:hideMark/>
          </w:tcPr>
          <w:p w:rsidRPr="00746207" w:rsidR="00086D05" w:rsidP="00746207" w:rsidRDefault="00086D05" w14:paraId="07105932" w14:textId="77777777">
            <w:pPr>
              <w:tabs>
                <w:tab w:val="clear" w:pos="284"/>
              </w:tabs>
              <w:spacing w:before="80" w:line="240" w:lineRule="exact"/>
              <w:ind w:firstLine="0"/>
              <w:jc w:val="right"/>
              <w:rPr>
                <w:rFonts w:asciiTheme="majorHAnsi" w:hAnsiTheme="majorHAnsi" w:cstheme="majorHAnsi"/>
                <w:sz w:val="20"/>
                <w:szCs w:val="20"/>
              </w:rPr>
            </w:pPr>
            <w:r w:rsidRPr="00746207">
              <w:rPr>
                <w:rFonts w:asciiTheme="majorHAnsi" w:hAnsiTheme="majorHAnsi" w:cstheme="majorHAnsi"/>
                <w:sz w:val="20"/>
                <w:szCs w:val="20"/>
              </w:rPr>
              <w:t>−8 460</w:t>
            </w:r>
          </w:p>
        </w:tc>
      </w:tr>
      <w:tr w:rsidRPr="00746207" w:rsidR="00086D05" w:rsidTr="00746207" w14:paraId="19920148" w14:textId="77777777">
        <w:trPr>
          <w:trHeight w:val="255"/>
        </w:trPr>
        <w:tc>
          <w:tcPr>
            <w:tcW w:w="5971" w:type="dxa"/>
            <w:gridSpan w:val="2"/>
            <w:tcBorders>
              <w:top w:val="nil"/>
              <w:left w:val="nil"/>
              <w:bottom w:val="nil"/>
              <w:right w:val="nil"/>
            </w:tcBorders>
            <w:shd w:val="clear" w:color="auto" w:fill="auto"/>
            <w:noWrap/>
            <w:tcMar>
              <w:left w:w="28" w:type="dxa"/>
            </w:tcMar>
            <w:hideMark/>
          </w:tcPr>
          <w:p w:rsidRPr="00746207" w:rsidR="00086D05" w:rsidP="00746207" w:rsidRDefault="00086D05" w14:paraId="72D3AFB3" w14:textId="77777777">
            <w:pPr>
              <w:tabs>
                <w:tab w:val="clear" w:pos="284"/>
              </w:tabs>
              <w:spacing w:before="80" w:line="240" w:lineRule="exact"/>
              <w:ind w:firstLine="0"/>
              <w:rPr>
                <w:rFonts w:asciiTheme="majorHAnsi" w:hAnsiTheme="majorHAnsi" w:cstheme="majorHAnsi"/>
                <w:sz w:val="20"/>
                <w:szCs w:val="20"/>
              </w:rPr>
            </w:pPr>
            <w:r w:rsidRPr="00746207">
              <w:rPr>
                <w:rFonts w:asciiTheme="majorHAnsi" w:hAnsiTheme="majorHAnsi" w:cstheme="majorHAnsi"/>
                <w:sz w:val="20"/>
                <w:szCs w:val="20"/>
              </w:rPr>
              <w:t>1115 Kommunal inkomstskatt</w:t>
            </w:r>
          </w:p>
        </w:tc>
        <w:tc>
          <w:tcPr>
            <w:tcW w:w="1267" w:type="dxa"/>
            <w:tcBorders>
              <w:top w:val="nil"/>
              <w:left w:val="nil"/>
              <w:bottom w:val="nil"/>
              <w:right w:val="nil"/>
            </w:tcBorders>
            <w:shd w:val="clear" w:color="auto" w:fill="auto"/>
            <w:noWrap/>
            <w:vAlign w:val="bottom"/>
            <w:hideMark/>
          </w:tcPr>
          <w:p w:rsidRPr="00746207" w:rsidR="00086D05" w:rsidP="00746207" w:rsidRDefault="00086D05" w14:paraId="3E0857B2" w14:textId="77777777">
            <w:pPr>
              <w:tabs>
                <w:tab w:val="clear" w:pos="284"/>
              </w:tabs>
              <w:spacing w:before="80" w:line="240" w:lineRule="exact"/>
              <w:ind w:firstLine="0"/>
              <w:jc w:val="right"/>
              <w:rPr>
                <w:rFonts w:asciiTheme="majorHAnsi" w:hAnsiTheme="majorHAnsi" w:cstheme="majorHAnsi"/>
                <w:sz w:val="20"/>
                <w:szCs w:val="20"/>
              </w:rPr>
            </w:pPr>
            <w:r w:rsidRPr="00746207">
              <w:rPr>
                <w:rFonts w:asciiTheme="majorHAnsi" w:hAnsiTheme="majorHAnsi" w:cstheme="majorHAnsi"/>
                <w:sz w:val="20"/>
                <w:szCs w:val="20"/>
              </w:rPr>
              <w:t>−3 715</w:t>
            </w:r>
          </w:p>
        </w:tc>
        <w:tc>
          <w:tcPr>
            <w:tcW w:w="1267" w:type="dxa"/>
            <w:tcBorders>
              <w:top w:val="nil"/>
              <w:left w:val="nil"/>
              <w:bottom w:val="nil"/>
              <w:right w:val="nil"/>
            </w:tcBorders>
            <w:shd w:val="clear" w:color="auto" w:fill="auto"/>
            <w:noWrap/>
            <w:tcMar>
              <w:right w:w="28" w:type="dxa"/>
            </w:tcMar>
            <w:vAlign w:val="bottom"/>
            <w:hideMark/>
          </w:tcPr>
          <w:p w:rsidRPr="00746207" w:rsidR="00086D05" w:rsidP="00746207" w:rsidRDefault="00086D05" w14:paraId="61191045" w14:textId="77777777">
            <w:pPr>
              <w:tabs>
                <w:tab w:val="clear" w:pos="284"/>
              </w:tabs>
              <w:spacing w:before="80" w:line="240" w:lineRule="exact"/>
              <w:ind w:firstLine="0"/>
              <w:jc w:val="right"/>
              <w:rPr>
                <w:rFonts w:asciiTheme="majorHAnsi" w:hAnsiTheme="majorHAnsi" w:cstheme="majorHAnsi"/>
                <w:sz w:val="20"/>
                <w:szCs w:val="20"/>
              </w:rPr>
            </w:pPr>
            <w:r w:rsidRPr="00746207">
              <w:rPr>
                <w:rFonts w:asciiTheme="majorHAnsi" w:hAnsiTheme="majorHAnsi" w:cstheme="majorHAnsi"/>
                <w:sz w:val="20"/>
                <w:szCs w:val="20"/>
              </w:rPr>
              <w:t>−3 615</w:t>
            </w:r>
          </w:p>
        </w:tc>
      </w:tr>
      <w:tr w:rsidRPr="00746207" w:rsidR="00086D05" w:rsidTr="00746207" w14:paraId="310898F3" w14:textId="77777777">
        <w:trPr>
          <w:trHeight w:val="255"/>
        </w:trPr>
        <w:tc>
          <w:tcPr>
            <w:tcW w:w="5971" w:type="dxa"/>
            <w:gridSpan w:val="2"/>
            <w:tcBorders>
              <w:top w:val="nil"/>
              <w:left w:val="nil"/>
              <w:bottom w:val="nil"/>
              <w:right w:val="nil"/>
            </w:tcBorders>
            <w:shd w:val="clear" w:color="auto" w:fill="auto"/>
            <w:noWrap/>
            <w:tcMar>
              <w:left w:w="28" w:type="dxa"/>
            </w:tcMar>
            <w:hideMark/>
          </w:tcPr>
          <w:p w:rsidRPr="00746207" w:rsidR="00086D05" w:rsidP="00746207" w:rsidRDefault="00086D05" w14:paraId="1147F54F" w14:textId="77777777">
            <w:pPr>
              <w:tabs>
                <w:tab w:val="clear" w:pos="284"/>
              </w:tabs>
              <w:spacing w:before="80" w:line="240" w:lineRule="exact"/>
              <w:ind w:firstLine="0"/>
              <w:rPr>
                <w:rFonts w:asciiTheme="majorHAnsi" w:hAnsiTheme="majorHAnsi" w:cstheme="majorHAnsi"/>
                <w:sz w:val="20"/>
                <w:szCs w:val="20"/>
              </w:rPr>
            </w:pPr>
            <w:r w:rsidRPr="00746207">
              <w:rPr>
                <w:rFonts w:asciiTheme="majorHAnsi" w:hAnsiTheme="majorHAnsi" w:cstheme="majorHAnsi"/>
                <w:sz w:val="20"/>
                <w:szCs w:val="20"/>
              </w:rPr>
              <w:t>1120 Allmän pensionsavgift</w:t>
            </w:r>
          </w:p>
        </w:tc>
        <w:tc>
          <w:tcPr>
            <w:tcW w:w="1267" w:type="dxa"/>
            <w:tcBorders>
              <w:top w:val="nil"/>
              <w:left w:val="nil"/>
              <w:bottom w:val="nil"/>
              <w:right w:val="nil"/>
            </w:tcBorders>
            <w:shd w:val="clear" w:color="auto" w:fill="auto"/>
            <w:noWrap/>
            <w:vAlign w:val="bottom"/>
            <w:hideMark/>
          </w:tcPr>
          <w:p w:rsidRPr="00746207" w:rsidR="00086D05" w:rsidP="00746207" w:rsidRDefault="00086D05" w14:paraId="109A9C7D" w14:textId="77777777">
            <w:pPr>
              <w:tabs>
                <w:tab w:val="clear" w:pos="284"/>
              </w:tabs>
              <w:spacing w:before="80" w:line="240" w:lineRule="exact"/>
              <w:ind w:firstLine="0"/>
              <w:jc w:val="right"/>
              <w:rPr>
                <w:rFonts w:asciiTheme="majorHAnsi" w:hAnsiTheme="majorHAnsi" w:cstheme="majorHAnsi"/>
                <w:sz w:val="20"/>
                <w:szCs w:val="20"/>
              </w:rPr>
            </w:pPr>
            <w:r w:rsidRPr="00746207">
              <w:rPr>
                <w:rFonts w:asciiTheme="majorHAnsi" w:hAnsiTheme="majorHAnsi" w:cstheme="majorHAnsi"/>
                <w:sz w:val="20"/>
                <w:szCs w:val="20"/>
              </w:rPr>
              <w:t>−100</w:t>
            </w:r>
          </w:p>
        </w:tc>
        <w:tc>
          <w:tcPr>
            <w:tcW w:w="1267" w:type="dxa"/>
            <w:tcBorders>
              <w:top w:val="nil"/>
              <w:left w:val="nil"/>
              <w:bottom w:val="nil"/>
              <w:right w:val="nil"/>
            </w:tcBorders>
            <w:shd w:val="clear" w:color="auto" w:fill="auto"/>
            <w:noWrap/>
            <w:tcMar>
              <w:right w:w="28" w:type="dxa"/>
            </w:tcMar>
            <w:vAlign w:val="bottom"/>
            <w:hideMark/>
          </w:tcPr>
          <w:p w:rsidRPr="00746207" w:rsidR="00086D05" w:rsidP="00746207" w:rsidRDefault="00086D05" w14:paraId="16721126" w14:textId="77777777">
            <w:pPr>
              <w:tabs>
                <w:tab w:val="clear" w:pos="284"/>
              </w:tabs>
              <w:spacing w:before="80" w:line="240" w:lineRule="exact"/>
              <w:ind w:firstLine="0"/>
              <w:jc w:val="right"/>
              <w:rPr>
                <w:rFonts w:asciiTheme="majorHAnsi" w:hAnsiTheme="majorHAnsi" w:cstheme="majorHAnsi"/>
                <w:sz w:val="20"/>
                <w:szCs w:val="20"/>
              </w:rPr>
            </w:pPr>
            <w:r w:rsidRPr="00746207">
              <w:rPr>
                <w:rFonts w:asciiTheme="majorHAnsi" w:hAnsiTheme="majorHAnsi" w:cstheme="majorHAnsi"/>
                <w:sz w:val="20"/>
                <w:szCs w:val="20"/>
              </w:rPr>
              <w:t>−160</w:t>
            </w:r>
          </w:p>
        </w:tc>
      </w:tr>
      <w:tr w:rsidRPr="00746207" w:rsidR="00086D05" w:rsidTr="00746207" w14:paraId="16199353" w14:textId="77777777">
        <w:trPr>
          <w:trHeight w:val="255"/>
        </w:trPr>
        <w:tc>
          <w:tcPr>
            <w:tcW w:w="5971" w:type="dxa"/>
            <w:gridSpan w:val="2"/>
            <w:tcBorders>
              <w:top w:val="nil"/>
              <w:left w:val="nil"/>
              <w:bottom w:val="nil"/>
              <w:right w:val="nil"/>
            </w:tcBorders>
            <w:shd w:val="clear" w:color="auto" w:fill="auto"/>
            <w:noWrap/>
            <w:tcMar>
              <w:left w:w="28" w:type="dxa"/>
            </w:tcMar>
            <w:hideMark/>
          </w:tcPr>
          <w:p w:rsidRPr="00746207" w:rsidR="00086D05" w:rsidP="00746207" w:rsidRDefault="00086D05" w14:paraId="31E07A52" w14:textId="77777777">
            <w:pPr>
              <w:tabs>
                <w:tab w:val="clear" w:pos="284"/>
              </w:tabs>
              <w:spacing w:before="80" w:line="240" w:lineRule="exact"/>
              <w:ind w:firstLine="0"/>
              <w:rPr>
                <w:rFonts w:asciiTheme="majorHAnsi" w:hAnsiTheme="majorHAnsi" w:cstheme="majorHAnsi"/>
                <w:sz w:val="20"/>
                <w:szCs w:val="20"/>
              </w:rPr>
            </w:pPr>
            <w:r w:rsidRPr="00746207">
              <w:rPr>
                <w:rFonts w:asciiTheme="majorHAnsi" w:hAnsiTheme="majorHAnsi" w:cstheme="majorHAnsi"/>
                <w:sz w:val="20"/>
                <w:szCs w:val="20"/>
              </w:rPr>
              <w:t>1130 Artistskatt</w:t>
            </w:r>
          </w:p>
        </w:tc>
        <w:tc>
          <w:tcPr>
            <w:tcW w:w="1267" w:type="dxa"/>
            <w:tcBorders>
              <w:top w:val="nil"/>
              <w:left w:val="nil"/>
              <w:bottom w:val="nil"/>
              <w:right w:val="nil"/>
            </w:tcBorders>
            <w:shd w:val="clear" w:color="auto" w:fill="auto"/>
            <w:noWrap/>
            <w:vAlign w:val="bottom"/>
            <w:hideMark/>
          </w:tcPr>
          <w:p w:rsidRPr="00746207" w:rsidR="00086D05" w:rsidP="00746207" w:rsidRDefault="00086D05" w14:paraId="0BC15FAD" w14:textId="77777777">
            <w:pPr>
              <w:tabs>
                <w:tab w:val="clear" w:pos="284"/>
              </w:tabs>
              <w:spacing w:before="80" w:line="240" w:lineRule="exact"/>
              <w:ind w:firstLine="0"/>
              <w:jc w:val="right"/>
              <w:rPr>
                <w:rFonts w:asciiTheme="majorHAnsi" w:hAnsiTheme="majorHAnsi" w:cstheme="majorHAnsi"/>
                <w:sz w:val="20"/>
                <w:szCs w:val="20"/>
              </w:rPr>
            </w:pPr>
            <w:r w:rsidRPr="00746207">
              <w:rPr>
                <w:rFonts w:asciiTheme="majorHAnsi" w:hAnsiTheme="majorHAnsi" w:cstheme="majorHAnsi"/>
                <w:sz w:val="20"/>
                <w:szCs w:val="20"/>
              </w:rPr>
              <w:t>±0</w:t>
            </w:r>
          </w:p>
        </w:tc>
        <w:tc>
          <w:tcPr>
            <w:tcW w:w="1267" w:type="dxa"/>
            <w:tcBorders>
              <w:top w:val="nil"/>
              <w:left w:val="nil"/>
              <w:bottom w:val="nil"/>
              <w:right w:val="nil"/>
            </w:tcBorders>
            <w:shd w:val="clear" w:color="auto" w:fill="auto"/>
            <w:noWrap/>
            <w:tcMar>
              <w:right w:w="28" w:type="dxa"/>
            </w:tcMar>
            <w:vAlign w:val="bottom"/>
            <w:hideMark/>
          </w:tcPr>
          <w:p w:rsidRPr="00746207" w:rsidR="00086D05" w:rsidP="00746207" w:rsidRDefault="00086D05" w14:paraId="1480390E" w14:textId="77777777">
            <w:pPr>
              <w:tabs>
                <w:tab w:val="clear" w:pos="284"/>
              </w:tabs>
              <w:spacing w:before="80" w:line="240" w:lineRule="exact"/>
              <w:ind w:firstLine="0"/>
              <w:jc w:val="right"/>
              <w:rPr>
                <w:rFonts w:asciiTheme="majorHAnsi" w:hAnsiTheme="majorHAnsi" w:cstheme="majorHAnsi"/>
                <w:sz w:val="20"/>
                <w:szCs w:val="20"/>
              </w:rPr>
            </w:pPr>
            <w:r w:rsidRPr="00746207">
              <w:rPr>
                <w:rFonts w:asciiTheme="majorHAnsi" w:hAnsiTheme="majorHAnsi" w:cstheme="majorHAnsi"/>
                <w:sz w:val="20"/>
                <w:szCs w:val="20"/>
              </w:rPr>
              <w:t>±0</w:t>
            </w:r>
          </w:p>
        </w:tc>
      </w:tr>
      <w:tr w:rsidRPr="00746207" w:rsidR="00086D05" w:rsidTr="00746207" w14:paraId="0B352775" w14:textId="77777777">
        <w:trPr>
          <w:trHeight w:val="255"/>
        </w:trPr>
        <w:tc>
          <w:tcPr>
            <w:tcW w:w="5971" w:type="dxa"/>
            <w:gridSpan w:val="2"/>
            <w:tcBorders>
              <w:top w:val="nil"/>
              <w:left w:val="nil"/>
              <w:bottom w:val="nil"/>
              <w:right w:val="nil"/>
            </w:tcBorders>
            <w:shd w:val="clear" w:color="auto" w:fill="auto"/>
            <w:noWrap/>
            <w:tcMar>
              <w:left w:w="28" w:type="dxa"/>
            </w:tcMar>
            <w:hideMark/>
          </w:tcPr>
          <w:p w:rsidRPr="00746207" w:rsidR="00086D05" w:rsidP="00746207" w:rsidRDefault="00086D05" w14:paraId="6E358455" w14:textId="77777777">
            <w:pPr>
              <w:tabs>
                <w:tab w:val="clear" w:pos="284"/>
              </w:tabs>
              <w:spacing w:before="80" w:line="240" w:lineRule="exact"/>
              <w:ind w:firstLine="0"/>
              <w:rPr>
                <w:rFonts w:asciiTheme="majorHAnsi" w:hAnsiTheme="majorHAnsi" w:cstheme="majorHAnsi"/>
                <w:sz w:val="20"/>
                <w:szCs w:val="20"/>
              </w:rPr>
            </w:pPr>
            <w:r w:rsidRPr="00746207">
              <w:rPr>
                <w:rFonts w:asciiTheme="majorHAnsi" w:hAnsiTheme="majorHAnsi" w:cstheme="majorHAnsi"/>
                <w:sz w:val="20"/>
                <w:szCs w:val="20"/>
              </w:rPr>
              <w:t>1140 Skattereduktioner</w:t>
            </w:r>
          </w:p>
        </w:tc>
        <w:tc>
          <w:tcPr>
            <w:tcW w:w="1267" w:type="dxa"/>
            <w:tcBorders>
              <w:top w:val="nil"/>
              <w:left w:val="nil"/>
              <w:bottom w:val="nil"/>
              <w:right w:val="nil"/>
            </w:tcBorders>
            <w:shd w:val="clear" w:color="auto" w:fill="auto"/>
            <w:noWrap/>
            <w:vAlign w:val="bottom"/>
            <w:hideMark/>
          </w:tcPr>
          <w:p w:rsidRPr="00746207" w:rsidR="00086D05" w:rsidP="00746207" w:rsidRDefault="00086D05" w14:paraId="16229F07" w14:textId="77777777">
            <w:pPr>
              <w:tabs>
                <w:tab w:val="clear" w:pos="284"/>
              </w:tabs>
              <w:spacing w:before="80" w:line="240" w:lineRule="exact"/>
              <w:ind w:firstLine="0"/>
              <w:jc w:val="right"/>
              <w:rPr>
                <w:rFonts w:asciiTheme="majorHAnsi" w:hAnsiTheme="majorHAnsi" w:cstheme="majorHAnsi"/>
                <w:sz w:val="20"/>
                <w:szCs w:val="20"/>
              </w:rPr>
            </w:pPr>
            <w:r w:rsidRPr="00746207">
              <w:rPr>
                <w:rFonts w:asciiTheme="majorHAnsi" w:hAnsiTheme="majorHAnsi" w:cstheme="majorHAnsi"/>
                <w:sz w:val="20"/>
                <w:szCs w:val="20"/>
              </w:rPr>
              <w:t>−13 190</w:t>
            </w:r>
          </w:p>
        </w:tc>
        <w:tc>
          <w:tcPr>
            <w:tcW w:w="1267" w:type="dxa"/>
            <w:tcBorders>
              <w:top w:val="nil"/>
              <w:left w:val="nil"/>
              <w:bottom w:val="nil"/>
              <w:right w:val="nil"/>
            </w:tcBorders>
            <w:shd w:val="clear" w:color="auto" w:fill="auto"/>
            <w:noWrap/>
            <w:tcMar>
              <w:right w:w="28" w:type="dxa"/>
            </w:tcMar>
            <w:vAlign w:val="bottom"/>
            <w:hideMark/>
          </w:tcPr>
          <w:p w:rsidRPr="00746207" w:rsidR="00086D05" w:rsidP="00746207" w:rsidRDefault="00086D05" w14:paraId="493B839E" w14:textId="77777777">
            <w:pPr>
              <w:tabs>
                <w:tab w:val="clear" w:pos="284"/>
              </w:tabs>
              <w:spacing w:before="80" w:line="240" w:lineRule="exact"/>
              <w:ind w:firstLine="0"/>
              <w:jc w:val="right"/>
              <w:rPr>
                <w:rFonts w:asciiTheme="majorHAnsi" w:hAnsiTheme="majorHAnsi" w:cstheme="majorHAnsi"/>
                <w:sz w:val="20"/>
                <w:szCs w:val="20"/>
              </w:rPr>
            </w:pPr>
            <w:r w:rsidRPr="00746207">
              <w:rPr>
                <w:rFonts w:asciiTheme="majorHAnsi" w:hAnsiTheme="majorHAnsi" w:cstheme="majorHAnsi"/>
                <w:sz w:val="20"/>
                <w:szCs w:val="20"/>
              </w:rPr>
              <w:t>−13 140</w:t>
            </w:r>
          </w:p>
        </w:tc>
      </w:tr>
      <w:tr w:rsidRPr="00746207" w:rsidR="00086D05" w:rsidTr="00746207" w14:paraId="5BACB437" w14:textId="77777777">
        <w:trPr>
          <w:trHeight w:val="255"/>
        </w:trPr>
        <w:tc>
          <w:tcPr>
            <w:tcW w:w="5971" w:type="dxa"/>
            <w:gridSpan w:val="2"/>
            <w:tcBorders>
              <w:top w:val="nil"/>
              <w:left w:val="nil"/>
              <w:bottom w:val="nil"/>
              <w:right w:val="nil"/>
            </w:tcBorders>
            <w:shd w:val="clear" w:color="auto" w:fill="auto"/>
            <w:noWrap/>
            <w:tcMar>
              <w:left w:w="28" w:type="dxa"/>
            </w:tcMar>
            <w:hideMark/>
          </w:tcPr>
          <w:p w:rsidRPr="00746207" w:rsidR="00086D05" w:rsidP="00F25BBF" w:rsidRDefault="00086D05" w14:paraId="1355E51F" w14:textId="77777777">
            <w:pPr>
              <w:tabs>
                <w:tab w:val="clear" w:pos="284"/>
              </w:tabs>
              <w:spacing w:before="240" w:line="240" w:lineRule="exact"/>
              <w:ind w:firstLine="0"/>
              <w:rPr>
                <w:rFonts w:asciiTheme="majorHAnsi" w:hAnsiTheme="majorHAnsi" w:cstheme="majorHAnsi"/>
                <w:b/>
                <w:bCs/>
                <w:sz w:val="20"/>
                <w:szCs w:val="20"/>
              </w:rPr>
            </w:pPr>
            <w:r w:rsidRPr="00746207">
              <w:rPr>
                <w:rFonts w:asciiTheme="majorHAnsi" w:hAnsiTheme="majorHAnsi" w:cstheme="majorHAnsi"/>
                <w:b/>
                <w:bCs/>
                <w:sz w:val="20"/>
                <w:szCs w:val="20"/>
              </w:rPr>
              <w:t>1200 Indirekta skatter på arbete</w:t>
            </w:r>
          </w:p>
        </w:tc>
        <w:tc>
          <w:tcPr>
            <w:tcW w:w="1267" w:type="dxa"/>
            <w:tcBorders>
              <w:top w:val="nil"/>
              <w:left w:val="nil"/>
              <w:bottom w:val="nil"/>
              <w:right w:val="nil"/>
            </w:tcBorders>
            <w:shd w:val="clear" w:color="auto" w:fill="auto"/>
            <w:noWrap/>
            <w:vAlign w:val="bottom"/>
            <w:hideMark/>
          </w:tcPr>
          <w:p w:rsidRPr="00746207" w:rsidR="00086D05" w:rsidP="00F25BBF" w:rsidRDefault="00086D05" w14:paraId="61439F04" w14:textId="77777777">
            <w:pPr>
              <w:tabs>
                <w:tab w:val="clear" w:pos="284"/>
              </w:tabs>
              <w:spacing w:before="240" w:line="240" w:lineRule="exact"/>
              <w:ind w:firstLine="0"/>
              <w:jc w:val="right"/>
              <w:rPr>
                <w:rFonts w:asciiTheme="majorHAnsi" w:hAnsiTheme="majorHAnsi" w:cstheme="majorHAnsi"/>
                <w:b/>
                <w:bCs/>
                <w:sz w:val="20"/>
                <w:szCs w:val="20"/>
              </w:rPr>
            </w:pPr>
            <w:r w:rsidRPr="00746207">
              <w:rPr>
                <w:rFonts w:asciiTheme="majorHAnsi" w:hAnsiTheme="majorHAnsi" w:cstheme="majorHAnsi"/>
                <w:b/>
                <w:bCs/>
                <w:sz w:val="20"/>
                <w:szCs w:val="20"/>
              </w:rPr>
              <w:t>+8 540</w:t>
            </w:r>
          </w:p>
        </w:tc>
        <w:tc>
          <w:tcPr>
            <w:tcW w:w="1267" w:type="dxa"/>
            <w:tcBorders>
              <w:top w:val="nil"/>
              <w:left w:val="nil"/>
              <w:bottom w:val="nil"/>
              <w:right w:val="nil"/>
            </w:tcBorders>
            <w:shd w:val="clear" w:color="auto" w:fill="auto"/>
            <w:noWrap/>
            <w:tcMar>
              <w:right w:w="28" w:type="dxa"/>
            </w:tcMar>
            <w:vAlign w:val="bottom"/>
            <w:hideMark/>
          </w:tcPr>
          <w:p w:rsidRPr="00746207" w:rsidR="00086D05" w:rsidP="00F25BBF" w:rsidRDefault="00086D05" w14:paraId="7A38449A" w14:textId="77777777">
            <w:pPr>
              <w:tabs>
                <w:tab w:val="clear" w:pos="284"/>
              </w:tabs>
              <w:spacing w:before="240" w:line="240" w:lineRule="exact"/>
              <w:ind w:firstLine="0"/>
              <w:jc w:val="right"/>
              <w:rPr>
                <w:rFonts w:asciiTheme="majorHAnsi" w:hAnsiTheme="majorHAnsi" w:cstheme="majorHAnsi"/>
                <w:b/>
                <w:bCs/>
                <w:sz w:val="20"/>
                <w:szCs w:val="20"/>
              </w:rPr>
            </w:pPr>
            <w:r w:rsidRPr="00746207">
              <w:rPr>
                <w:rFonts w:asciiTheme="majorHAnsi" w:hAnsiTheme="majorHAnsi" w:cstheme="majorHAnsi"/>
                <w:b/>
                <w:bCs/>
                <w:sz w:val="20"/>
                <w:szCs w:val="20"/>
              </w:rPr>
              <w:t>+9 220</w:t>
            </w:r>
          </w:p>
        </w:tc>
      </w:tr>
      <w:tr w:rsidRPr="00746207" w:rsidR="00086D05" w:rsidTr="00746207" w14:paraId="44D787C5" w14:textId="77777777">
        <w:trPr>
          <w:trHeight w:val="255"/>
        </w:trPr>
        <w:tc>
          <w:tcPr>
            <w:tcW w:w="5971" w:type="dxa"/>
            <w:gridSpan w:val="2"/>
            <w:tcBorders>
              <w:top w:val="nil"/>
              <w:left w:val="nil"/>
              <w:bottom w:val="nil"/>
              <w:right w:val="nil"/>
            </w:tcBorders>
            <w:shd w:val="clear" w:color="auto" w:fill="auto"/>
            <w:noWrap/>
            <w:tcMar>
              <w:left w:w="28" w:type="dxa"/>
            </w:tcMar>
            <w:hideMark/>
          </w:tcPr>
          <w:p w:rsidRPr="00746207" w:rsidR="00086D05" w:rsidP="00746207" w:rsidRDefault="00086D05" w14:paraId="0B8A8DF5" w14:textId="77777777">
            <w:pPr>
              <w:tabs>
                <w:tab w:val="clear" w:pos="284"/>
              </w:tabs>
              <w:spacing w:before="80" w:line="240" w:lineRule="exact"/>
              <w:ind w:firstLine="0"/>
              <w:rPr>
                <w:rFonts w:asciiTheme="majorHAnsi" w:hAnsiTheme="majorHAnsi" w:cstheme="majorHAnsi"/>
                <w:sz w:val="20"/>
                <w:szCs w:val="20"/>
              </w:rPr>
            </w:pPr>
            <w:r w:rsidRPr="00746207">
              <w:rPr>
                <w:rFonts w:asciiTheme="majorHAnsi" w:hAnsiTheme="majorHAnsi" w:cstheme="majorHAnsi"/>
                <w:sz w:val="20"/>
                <w:szCs w:val="20"/>
              </w:rPr>
              <w:t>1210 Arbetsgivaravgifter</w:t>
            </w:r>
          </w:p>
        </w:tc>
        <w:tc>
          <w:tcPr>
            <w:tcW w:w="1267" w:type="dxa"/>
            <w:tcBorders>
              <w:top w:val="nil"/>
              <w:left w:val="nil"/>
              <w:bottom w:val="nil"/>
              <w:right w:val="nil"/>
            </w:tcBorders>
            <w:shd w:val="clear" w:color="auto" w:fill="auto"/>
            <w:noWrap/>
            <w:vAlign w:val="bottom"/>
            <w:hideMark/>
          </w:tcPr>
          <w:p w:rsidRPr="00746207" w:rsidR="00086D05" w:rsidP="00746207" w:rsidRDefault="00086D05" w14:paraId="5D7499AA" w14:textId="77777777">
            <w:pPr>
              <w:tabs>
                <w:tab w:val="clear" w:pos="284"/>
              </w:tabs>
              <w:spacing w:before="80" w:line="240" w:lineRule="exact"/>
              <w:ind w:firstLine="0"/>
              <w:jc w:val="right"/>
              <w:rPr>
                <w:rFonts w:asciiTheme="majorHAnsi" w:hAnsiTheme="majorHAnsi" w:cstheme="majorHAnsi"/>
                <w:sz w:val="20"/>
                <w:szCs w:val="20"/>
              </w:rPr>
            </w:pPr>
            <w:r w:rsidRPr="00746207">
              <w:rPr>
                <w:rFonts w:asciiTheme="majorHAnsi" w:hAnsiTheme="majorHAnsi" w:cstheme="majorHAnsi"/>
                <w:sz w:val="20"/>
                <w:szCs w:val="20"/>
              </w:rPr>
              <w:t>+8 500</w:t>
            </w:r>
          </w:p>
        </w:tc>
        <w:tc>
          <w:tcPr>
            <w:tcW w:w="1267" w:type="dxa"/>
            <w:tcBorders>
              <w:top w:val="nil"/>
              <w:left w:val="nil"/>
              <w:bottom w:val="nil"/>
              <w:right w:val="nil"/>
            </w:tcBorders>
            <w:shd w:val="clear" w:color="auto" w:fill="auto"/>
            <w:noWrap/>
            <w:tcMar>
              <w:right w:w="28" w:type="dxa"/>
            </w:tcMar>
            <w:vAlign w:val="bottom"/>
            <w:hideMark/>
          </w:tcPr>
          <w:p w:rsidRPr="00746207" w:rsidR="00086D05" w:rsidP="00746207" w:rsidRDefault="00086D05" w14:paraId="5D37E84C" w14:textId="77777777">
            <w:pPr>
              <w:tabs>
                <w:tab w:val="clear" w:pos="284"/>
              </w:tabs>
              <w:spacing w:before="80" w:line="240" w:lineRule="exact"/>
              <w:ind w:firstLine="0"/>
              <w:jc w:val="right"/>
              <w:rPr>
                <w:rFonts w:asciiTheme="majorHAnsi" w:hAnsiTheme="majorHAnsi" w:cstheme="majorHAnsi"/>
                <w:sz w:val="20"/>
                <w:szCs w:val="20"/>
              </w:rPr>
            </w:pPr>
            <w:r w:rsidRPr="00746207">
              <w:rPr>
                <w:rFonts w:asciiTheme="majorHAnsi" w:hAnsiTheme="majorHAnsi" w:cstheme="majorHAnsi"/>
                <w:sz w:val="20"/>
                <w:szCs w:val="20"/>
              </w:rPr>
              <w:t>+9 200</w:t>
            </w:r>
          </w:p>
        </w:tc>
      </w:tr>
      <w:tr w:rsidRPr="00746207" w:rsidR="00086D05" w:rsidTr="00746207" w14:paraId="08539B07" w14:textId="77777777">
        <w:trPr>
          <w:trHeight w:val="255"/>
        </w:trPr>
        <w:tc>
          <w:tcPr>
            <w:tcW w:w="5971" w:type="dxa"/>
            <w:gridSpan w:val="2"/>
            <w:tcBorders>
              <w:top w:val="nil"/>
              <w:left w:val="nil"/>
              <w:bottom w:val="nil"/>
              <w:right w:val="nil"/>
            </w:tcBorders>
            <w:shd w:val="clear" w:color="auto" w:fill="auto"/>
            <w:noWrap/>
            <w:tcMar>
              <w:left w:w="28" w:type="dxa"/>
            </w:tcMar>
            <w:hideMark/>
          </w:tcPr>
          <w:p w:rsidRPr="00746207" w:rsidR="00086D05" w:rsidP="00746207" w:rsidRDefault="00086D05" w14:paraId="1B807A71" w14:textId="77777777">
            <w:pPr>
              <w:tabs>
                <w:tab w:val="clear" w:pos="284"/>
              </w:tabs>
              <w:spacing w:before="80" w:line="240" w:lineRule="exact"/>
              <w:ind w:firstLine="0"/>
              <w:rPr>
                <w:rFonts w:asciiTheme="majorHAnsi" w:hAnsiTheme="majorHAnsi" w:cstheme="majorHAnsi"/>
                <w:sz w:val="20"/>
                <w:szCs w:val="20"/>
              </w:rPr>
            </w:pPr>
            <w:r w:rsidRPr="00746207">
              <w:rPr>
                <w:rFonts w:asciiTheme="majorHAnsi" w:hAnsiTheme="majorHAnsi" w:cstheme="majorHAnsi"/>
                <w:sz w:val="20"/>
                <w:szCs w:val="20"/>
              </w:rPr>
              <w:t>1240 Egenavgifter</w:t>
            </w:r>
          </w:p>
        </w:tc>
        <w:tc>
          <w:tcPr>
            <w:tcW w:w="1267" w:type="dxa"/>
            <w:tcBorders>
              <w:top w:val="nil"/>
              <w:left w:val="nil"/>
              <w:bottom w:val="nil"/>
              <w:right w:val="nil"/>
            </w:tcBorders>
            <w:shd w:val="clear" w:color="auto" w:fill="auto"/>
            <w:noWrap/>
            <w:vAlign w:val="bottom"/>
            <w:hideMark/>
          </w:tcPr>
          <w:p w:rsidRPr="00746207" w:rsidR="00086D05" w:rsidP="00746207" w:rsidRDefault="00086D05" w14:paraId="2AE60DC7" w14:textId="77777777">
            <w:pPr>
              <w:tabs>
                <w:tab w:val="clear" w:pos="284"/>
              </w:tabs>
              <w:spacing w:before="80" w:line="240" w:lineRule="exact"/>
              <w:ind w:firstLine="0"/>
              <w:jc w:val="right"/>
              <w:rPr>
                <w:rFonts w:asciiTheme="majorHAnsi" w:hAnsiTheme="majorHAnsi" w:cstheme="majorHAnsi"/>
                <w:sz w:val="20"/>
                <w:szCs w:val="20"/>
              </w:rPr>
            </w:pPr>
            <w:r w:rsidRPr="00746207">
              <w:rPr>
                <w:rFonts w:asciiTheme="majorHAnsi" w:hAnsiTheme="majorHAnsi" w:cstheme="majorHAnsi"/>
                <w:sz w:val="20"/>
                <w:szCs w:val="20"/>
              </w:rPr>
              <w:t>±0</w:t>
            </w:r>
          </w:p>
        </w:tc>
        <w:tc>
          <w:tcPr>
            <w:tcW w:w="1267" w:type="dxa"/>
            <w:tcBorders>
              <w:top w:val="nil"/>
              <w:left w:val="nil"/>
              <w:bottom w:val="nil"/>
              <w:right w:val="nil"/>
            </w:tcBorders>
            <w:shd w:val="clear" w:color="auto" w:fill="auto"/>
            <w:noWrap/>
            <w:tcMar>
              <w:right w:w="28" w:type="dxa"/>
            </w:tcMar>
            <w:vAlign w:val="bottom"/>
            <w:hideMark/>
          </w:tcPr>
          <w:p w:rsidRPr="00746207" w:rsidR="00086D05" w:rsidP="00746207" w:rsidRDefault="00086D05" w14:paraId="56AB6522" w14:textId="77777777">
            <w:pPr>
              <w:tabs>
                <w:tab w:val="clear" w:pos="284"/>
              </w:tabs>
              <w:spacing w:before="80" w:line="240" w:lineRule="exact"/>
              <w:ind w:firstLine="0"/>
              <w:jc w:val="right"/>
              <w:rPr>
                <w:rFonts w:asciiTheme="majorHAnsi" w:hAnsiTheme="majorHAnsi" w:cstheme="majorHAnsi"/>
                <w:sz w:val="20"/>
                <w:szCs w:val="20"/>
              </w:rPr>
            </w:pPr>
            <w:r w:rsidRPr="00746207">
              <w:rPr>
                <w:rFonts w:asciiTheme="majorHAnsi" w:hAnsiTheme="majorHAnsi" w:cstheme="majorHAnsi"/>
                <w:sz w:val="20"/>
                <w:szCs w:val="20"/>
              </w:rPr>
              <w:t>±0</w:t>
            </w:r>
          </w:p>
        </w:tc>
      </w:tr>
      <w:tr w:rsidRPr="00746207" w:rsidR="00086D05" w:rsidTr="00746207" w14:paraId="57698D7B" w14:textId="77777777">
        <w:trPr>
          <w:trHeight w:val="255"/>
        </w:trPr>
        <w:tc>
          <w:tcPr>
            <w:tcW w:w="5971" w:type="dxa"/>
            <w:gridSpan w:val="2"/>
            <w:tcBorders>
              <w:top w:val="nil"/>
              <w:left w:val="nil"/>
              <w:bottom w:val="nil"/>
              <w:right w:val="nil"/>
            </w:tcBorders>
            <w:shd w:val="clear" w:color="auto" w:fill="auto"/>
            <w:noWrap/>
            <w:tcMar>
              <w:left w:w="28" w:type="dxa"/>
            </w:tcMar>
            <w:hideMark/>
          </w:tcPr>
          <w:p w:rsidRPr="00746207" w:rsidR="00086D05" w:rsidP="00746207" w:rsidRDefault="00086D05" w14:paraId="0A6F0E93" w14:textId="77777777">
            <w:pPr>
              <w:tabs>
                <w:tab w:val="clear" w:pos="284"/>
              </w:tabs>
              <w:spacing w:before="80" w:line="240" w:lineRule="exact"/>
              <w:ind w:firstLine="0"/>
              <w:rPr>
                <w:rFonts w:asciiTheme="majorHAnsi" w:hAnsiTheme="majorHAnsi" w:cstheme="majorHAnsi"/>
                <w:sz w:val="20"/>
                <w:szCs w:val="20"/>
              </w:rPr>
            </w:pPr>
            <w:r w:rsidRPr="00746207">
              <w:rPr>
                <w:rFonts w:asciiTheme="majorHAnsi" w:hAnsiTheme="majorHAnsi" w:cstheme="majorHAnsi"/>
                <w:sz w:val="20"/>
                <w:szCs w:val="20"/>
              </w:rPr>
              <w:t>1260 Avgifter till premiepensionssystemet</w:t>
            </w:r>
          </w:p>
        </w:tc>
        <w:tc>
          <w:tcPr>
            <w:tcW w:w="1267" w:type="dxa"/>
            <w:tcBorders>
              <w:top w:val="nil"/>
              <w:left w:val="nil"/>
              <w:bottom w:val="nil"/>
              <w:right w:val="nil"/>
            </w:tcBorders>
            <w:shd w:val="clear" w:color="auto" w:fill="auto"/>
            <w:noWrap/>
            <w:vAlign w:val="bottom"/>
            <w:hideMark/>
          </w:tcPr>
          <w:p w:rsidRPr="00746207" w:rsidR="00086D05" w:rsidP="00746207" w:rsidRDefault="00086D05" w14:paraId="618EC543" w14:textId="77777777">
            <w:pPr>
              <w:tabs>
                <w:tab w:val="clear" w:pos="284"/>
              </w:tabs>
              <w:spacing w:before="80" w:line="240" w:lineRule="exact"/>
              <w:ind w:firstLine="0"/>
              <w:jc w:val="right"/>
              <w:rPr>
                <w:rFonts w:asciiTheme="majorHAnsi" w:hAnsiTheme="majorHAnsi" w:cstheme="majorHAnsi"/>
                <w:sz w:val="20"/>
                <w:szCs w:val="20"/>
              </w:rPr>
            </w:pPr>
            <w:r w:rsidRPr="00746207">
              <w:rPr>
                <w:rFonts w:asciiTheme="majorHAnsi" w:hAnsiTheme="majorHAnsi" w:cstheme="majorHAnsi"/>
                <w:sz w:val="20"/>
                <w:szCs w:val="20"/>
              </w:rPr>
              <w:t>+40</w:t>
            </w:r>
          </w:p>
        </w:tc>
        <w:tc>
          <w:tcPr>
            <w:tcW w:w="1267" w:type="dxa"/>
            <w:tcBorders>
              <w:top w:val="nil"/>
              <w:left w:val="nil"/>
              <w:bottom w:val="nil"/>
              <w:right w:val="nil"/>
            </w:tcBorders>
            <w:shd w:val="clear" w:color="auto" w:fill="auto"/>
            <w:noWrap/>
            <w:tcMar>
              <w:right w:w="28" w:type="dxa"/>
            </w:tcMar>
            <w:vAlign w:val="bottom"/>
            <w:hideMark/>
          </w:tcPr>
          <w:p w:rsidRPr="00746207" w:rsidR="00086D05" w:rsidP="00746207" w:rsidRDefault="00086D05" w14:paraId="3D328D75" w14:textId="77777777">
            <w:pPr>
              <w:tabs>
                <w:tab w:val="clear" w:pos="284"/>
              </w:tabs>
              <w:spacing w:before="80" w:line="240" w:lineRule="exact"/>
              <w:ind w:firstLine="0"/>
              <w:jc w:val="right"/>
              <w:rPr>
                <w:rFonts w:asciiTheme="majorHAnsi" w:hAnsiTheme="majorHAnsi" w:cstheme="majorHAnsi"/>
                <w:sz w:val="20"/>
                <w:szCs w:val="20"/>
              </w:rPr>
            </w:pPr>
            <w:r w:rsidRPr="00746207">
              <w:rPr>
                <w:rFonts w:asciiTheme="majorHAnsi" w:hAnsiTheme="majorHAnsi" w:cstheme="majorHAnsi"/>
                <w:sz w:val="20"/>
                <w:szCs w:val="20"/>
              </w:rPr>
              <w:t>+20</w:t>
            </w:r>
          </w:p>
        </w:tc>
      </w:tr>
      <w:tr w:rsidRPr="00746207" w:rsidR="00086D05" w:rsidTr="00746207" w14:paraId="07D0E648" w14:textId="77777777">
        <w:trPr>
          <w:trHeight w:val="255"/>
        </w:trPr>
        <w:tc>
          <w:tcPr>
            <w:tcW w:w="5971" w:type="dxa"/>
            <w:gridSpan w:val="2"/>
            <w:tcBorders>
              <w:top w:val="nil"/>
              <w:left w:val="nil"/>
              <w:bottom w:val="nil"/>
              <w:right w:val="nil"/>
            </w:tcBorders>
            <w:shd w:val="clear" w:color="auto" w:fill="auto"/>
            <w:noWrap/>
            <w:tcMar>
              <w:left w:w="28" w:type="dxa"/>
            </w:tcMar>
            <w:hideMark/>
          </w:tcPr>
          <w:p w:rsidRPr="00746207" w:rsidR="00086D05" w:rsidP="00746207" w:rsidRDefault="00086D05" w14:paraId="07658892" w14:textId="77777777">
            <w:pPr>
              <w:tabs>
                <w:tab w:val="clear" w:pos="284"/>
              </w:tabs>
              <w:spacing w:before="80" w:line="240" w:lineRule="exact"/>
              <w:ind w:firstLine="0"/>
              <w:rPr>
                <w:rFonts w:asciiTheme="majorHAnsi" w:hAnsiTheme="majorHAnsi" w:cstheme="majorHAnsi"/>
                <w:sz w:val="20"/>
                <w:szCs w:val="20"/>
              </w:rPr>
            </w:pPr>
            <w:r w:rsidRPr="00746207">
              <w:rPr>
                <w:rFonts w:asciiTheme="majorHAnsi" w:hAnsiTheme="majorHAnsi" w:cstheme="majorHAnsi"/>
                <w:sz w:val="20"/>
                <w:szCs w:val="20"/>
              </w:rPr>
              <w:t>1270 Särskild löneskatt</w:t>
            </w:r>
          </w:p>
        </w:tc>
        <w:tc>
          <w:tcPr>
            <w:tcW w:w="1267" w:type="dxa"/>
            <w:tcBorders>
              <w:top w:val="nil"/>
              <w:left w:val="nil"/>
              <w:bottom w:val="nil"/>
              <w:right w:val="nil"/>
            </w:tcBorders>
            <w:shd w:val="clear" w:color="auto" w:fill="auto"/>
            <w:noWrap/>
            <w:vAlign w:val="bottom"/>
            <w:hideMark/>
          </w:tcPr>
          <w:p w:rsidRPr="00746207" w:rsidR="00086D05" w:rsidP="00746207" w:rsidRDefault="00086D05" w14:paraId="5D34F732" w14:textId="77777777">
            <w:pPr>
              <w:tabs>
                <w:tab w:val="clear" w:pos="284"/>
              </w:tabs>
              <w:spacing w:before="80" w:line="240" w:lineRule="exact"/>
              <w:ind w:firstLine="0"/>
              <w:jc w:val="right"/>
              <w:rPr>
                <w:rFonts w:asciiTheme="majorHAnsi" w:hAnsiTheme="majorHAnsi" w:cstheme="majorHAnsi"/>
                <w:sz w:val="20"/>
                <w:szCs w:val="20"/>
              </w:rPr>
            </w:pPr>
            <w:r w:rsidRPr="00746207">
              <w:rPr>
                <w:rFonts w:asciiTheme="majorHAnsi" w:hAnsiTheme="majorHAnsi" w:cstheme="majorHAnsi"/>
                <w:sz w:val="20"/>
                <w:szCs w:val="20"/>
              </w:rPr>
              <w:t>±0</w:t>
            </w:r>
          </w:p>
        </w:tc>
        <w:tc>
          <w:tcPr>
            <w:tcW w:w="1267" w:type="dxa"/>
            <w:tcBorders>
              <w:top w:val="nil"/>
              <w:left w:val="nil"/>
              <w:bottom w:val="nil"/>
              <w:right w:val="nil"/>
            </w:tcBorders>
            <w:shd w:val="clear" w:color="auto" w:fill="auto"/>
            <w:noWrap/>
            <w:tcMar>
              <w:right w:w="28" w:type="dxa"/>
            </w:tcMar>
            <w:vAlign w:val="bottom"/>
            <w:hideMark/>
          </w:tcPr>
          <w:p w:rsidRPr="00746207" w:rsidR="00086D05" w:rsidP="00746207" w:rsidRDefault="00086D05" w14:paraId="53FC0ECE" w14:textId="77777777">
            <w:pPr>
              <w:tabs>
                <w:tab w:val="clear" w:pos="284"/>
              </w:tabs>
              <w:spacing w:before="80" w:line="240" w:lineRule="exact"/>
              <w:ind w:firstLine="0"/>
              <w:jc w:val="right"/>
              <w:rPr>
                <w:rFonts w:asciiTheme="majorHAnsi" w:hAnsiTheme="majorHAnsi" w:cstheme="majorHAnsi"/>
                <w:sz w:val="20"/>
                <w:szCs w:val="20"/>
              </w:rPr>
            </w:pPr>
            <w:r w:rsidRPr="00746207">
              <w:rPr>
                <w:rFonts w:asciiTheme="majorHAnsi" w:hAnsiTheme="majorHAnsi" w:cstheme="majorHAnsi"/>
                <w:sz w:val="20"/>
                <w:szCs w:val="20"/>
              </w:rPr>
              <w:t>±0</w:t>
            </w:r>
          </w:p>
        </w:tc>
      </w:tr>
      <w:tr w:rsidRPr="00746207" w:rsidR="00086D05" w:rsidTr="00746207" w14:paraId="10FDA62C" w14:textId="77777777">
        <w:trPr>
          <w:trHeight w:val="255"/>
        </w:trPr>
        <w:tc>
          <w:tcPr>
            <w:tcW w:w="5971" w:type="dxa"/>
            <w:gridSpan w:val="2"/>
            <w:tcBorders>
              <w:top w:val="nil"/>
              <w:left w:val="nil"/>
              <w:bottom w:val="nil"/>
              <w:right w:val="nil"/>
            </w:tcBorders>
            <w:shd w:val="clear" w:color="auto" w:fill="auto"/>
            <w:noWrap/>
            <w:tcMar>
              <w:left w:w="28" w:type="dxa"/>
            </w:tcMar>
            <w:hideMark/>
          </w:tcPr>
          <w:p w:rsidRPr="00746207" w:rsidR="00086D05" w:rsidP="00746207" w:rsidRDefault="00086D05" w14:paraId="741F0BC7" w14:textId="77777777">
            <w:pPr>
              <w:tabs>
                <w:tab w:val="clear" w:pos="284"/>
              </w:tabs>
              <w:spacing w:before="80" w:line="240" w:lineRule="exact"/>
              <w:ind w:firstLine="0"/>
              <w:rPr>
                <w:rFonts w:asciiTheme="majorHAnsi" w:hAnsiTheme="majorHAnsi" w:cstheme="majorHAnsi"/>
                <w:sz w:val="20"/>
                <w:szCs w:val="20"/>
              </w:rPr>
            </w:pPr>
            <w:r w:rsidRPr="00746207">
              <w:rPr>
                <w:rFonts w:asciiTheme="majorHAnsi" w:hAnsiTheme="majorHAnsi" w:cstheme="majorHAnsi"/>
                <w:sz w:val="20"/>
                <w:szCs w:val="20"/>
              </w:rPr>
              <w:t>1280 Nedsättningar</w:t>
            </w:r>
          </w:p>
        </w:tc>
        <w:tc>
          <w:tcPr>
            <w:tcW w:w="1267" w:type="dxa"/>
            <w:tcBorders>
              <w:top w:val="nil"/>
              <w:left w:val="nil"/>
              <w:bottom w:val="nil"/>
              <w:right w:val="nil"/>
            </w:tcBorders>
            <w:shd w:val="clear" w:color="auto" w:fill="auto"/>
            <w:noWrap/>
            <w:vAlign w:val="bottom"/>
            <w:hideMark/>
          </w:tcPr>
          <w:p w:rsidRPr="00746207" w:rsidR="00086D05" w:rsidP="00746207" w:rsidRDefault="00086D05" w14:paraId="6613D743" w14:textId="77777777">
            <w:pPr>
              <w:tabs>
                <w:tab w:val="clear" w:pos="284"/>
              </w:tabs>
              <w:spacing w:before="80" w:line="240" w:lineRule="exact"/>
              <w:ind w:firstLine="0"/>
              <w:jc w:val="right"/>
              <w:rPr>
                <w:rFonts w:asciiTheme="majorHAnsi" w:hAnsiTheme="majorHAnsi" w:cstheme="majorHAnsi"/>
                <w:sz w:val="20"/>
                <w:szCs w:val="20"/>
              </w:rPr>
            </w:pPr>
            <w:r w:rsidRPr="00746207">
              <w:rPr>
                <w:rFonts w:asciiTheme="majorHAnsi" w:hAnsiTheme="majorHAnsi" w:cstheme="majorHAnsi"/>
                <w:sz w:val="20"/>
                <w:szCs w:val="20"/>
              </w:rPr>
              <w:t>±0</w:t>
            </w:r>
          </w:p>
        </w:tc>
        <w:tc>
          <w:tcPr>
            <w:tcW w:w="1267" w:type="dxa"/>
            <w:tcBorders>
              <w:top w:val="nil"/>
              <w:left w:val="nil"/>
              <w:bottom w:val="nil"/>
              <w:right w:val="nil"/>
            </w:tcBorders>
            <w:shd w:val="clear" w:color="auto" w:fill="auto"/>
            <w:noWrap/>
            <w:tcMar>
              <w:right w:w="28" w:type="dxa"/>
            </w:tcMar>
            <w:vAlign w:val="bottom"/>
            <w:hideMark/>
          </w:tcPr>
          <w:p w:rsidRPr="00746207" w:rsidR="00086D05" w:rsidP="00746207" w:rsidRDefault="00086D05" w14:paraId="22361CDA" w14:textId="77777777">
            <w:pPr>
              <w:tabs>
                <w:tab w:val="clear" w:pos="284"/>
              </w:tabs>
              <w:spacing w:before="80" w:line="240" w:lineRule="exact"/>
              <w:ind w:firstLine="0"/>
              <w:jc w:val="right"/>
              <w:rPr>
                <w:rFonts w:asciiTheme="majorHAnsi" w:hAnsiTheme="majorHAnsi" w:cstheme="majorHAnsi"/>
                <w:sz w:val="20"/>
                <w:szCs w:val="20"/>
              </w:rPr>
            </w:pPr>
            <w:r w:rsidRPr="00746207">
              <w:rPr>
                <w:rFonts w:asciiTheme="majorHAnsi" w:hAnsiTheme="majorHAnsi" w:cstheme="majorHAnsi"/>
                <w:sz w:val="20"/>
                <w:szCs w:val="20"/>
              </w:rPr>
              <w:t>±0</w:t>
            </w:r>
          </w:p>
        </w:tc>
      </w:tr>
      <w:tr w:rsidRPr="00746207" w:rsidR="00086D05" w:rsidTr="00746207" w14:paraId="4E32798A" w14:textId="77777777">
        <w:trPr>
          <w:trHeight w:val="255"/>
        </w:trPr>
        <w:tc>
          <w:tcPr>
            <w:tcW w:w="5971" w:type="dxa"/>
            <w:gridSpan w:val="2"/>
            <w:tcBorders>
              <w:top w:val="nil"/>
              <w:left w:val="nil"/>
              <w:bottom w:val="nil"/>
              <w:right w:val="nil"/>
            </w:tcBorders>
            <w:shd w:val="clear" w:color="auto" w:fill="auto"/>
            <w:noWrap/>
            <w:tcMar>
              <w:left w:w="28" w:type="dxa"/>
            </w:tcMar>
            <w:hideMark/>
          </w:tcPr>
          <w:p w:rsidRPr="00746207" w:rsidR="00086D05" w:rsidP="00746207" w:rsidRDefault="00086D05" w14:paraId="6DDCAAB1" w14:textId="77777777">
            <w:pPr>
              <w:tabs>
                <w:tab w:val="clear" w:pos="284"/>
              </w:tabs>
              <w:spacing w:before="80" w:line="240" w:lineRule="exact"/>
              <w:ind w:firstLine="0"/>
              <w:rPr>
                <w:rFonts w:asciiTheme="majorHAnsi" w:hAnsiTheme="majorHAnsi" w:cstheme="majorHAnsi"/>
                <w:sz w:val="20"/>
                <w:szCs w:val="20"/>
              </w:rPr>
            </w:pPr>
            <w:r w:rsidRPr="00746207">
              <w:rPr>
                <w:rFonts w:asciiTheme="majorHAnsi" w:hAnsiTheme="majorHAnsi" w:cstheme="majorHAnsi"/>
                <w:sz w:val="20"/>
                <w:szCs w:val="20"/>
              </w:rPr>
              <w:t>1290 Tjänstegruppliv</w:t>
            </w:r>
          </w:p>
        </w:tc>
        <w:tc>
          <w:tcPr>
            <w:tcW w:w="1267" w:type="dxa"/>
            <w:tcBorders>
              <w:top w:val="nil"/>
              <w:left w:val="nil"/>
              <w:bottom w:val="nil"/>
              <w:right w:val="nil"/>
            </w:tcBorders>
            <w:shd w:val="clear" w:color="auto" w:fill="auto"/>
            <w:noWrap/>
            <w:vAlign w:val="bottom"/>
            <w:hideMark/>
          </w:tcPr>
          <w:p w:rsidRPr="00746207" w:rsidR="00086D05" w:rsidP="00746207" w:rsidRDefault="00086D05" w14:paraId="458D37CB" w14:textId="77777777">
            <w:pPr>
              <w:tabs>
                <w:tab w:val="clear" w:pos="284"/>
              </w:tabs>
              <w:spacing w:before="80" w:line="240" w:lineRule="exact"/>
              <w:ind w:firstLine="0"/>
              <w:jc w:val="right"/>
              <w:rPr>
                <w:rFonts w:asciiTheme="majorHAnsi" w:hAnsiTheme="majorHAnsi" w:cstheme="majorHAnsi"/>
                <w:sz w:val="20"/>
                <w:szCs w:val="20"/>
              </w:rPr>
            </w:pPr>
            <w:r w:rsidRPr="00746207">
              <w:rPr>
                <w:rFonts w:asciiTheme="majorHAnsi" w:hAnsiTheme="majorHAnsi" w:cstheme="majorHAnsi"/>
                <w:sz w:val="20"/>
                <w:szCs w:val="20"/>
              </w:rPr>
              <w:t>±0</w:t>
            </w:r>
          </w:p>
        </w:tc>
        <w:tc>
          <w:tcPr>
            <w:tcW w:w="1267" w:type="dxa"/>
            <w:tcBorders>
              <w:top w:val="nil"/>
              <w:left w:val="nil"/>
              <w:bottom w:val="nil"/>
              <w:right w:val="nil"/>
            </w:tcBorders>
            <w:shd w:val="clear" w:color="auto" w:fill="auto"/>
            <w:noWrap/>
            <w:tcMar>
              <w:right w:w="28" w:type="dxa"/>
            </w:tcMar>
            <w:vAlign w:val="bottom"/>
            <w:hideMark/>
          </w:tcPr>
          <w:p w:rsidRPr="00746207" w:rsidR="00086D05" w:rsidP="00746207" w:rsidRDefault="00086D05" w14:paraId="55A24B60" w14:textId="77777777">
            <w:pPr>
              <w:tabs>
                <w:tab w:val="clear" w:pos="284"/>
              </w:tabs>
              <w:spacing w:before="80" w:line="240" w:lineRule="exact"/>
              <w:ind w:firstLine="0"/>
              <w:jc w:val="right"/>
              <w:rPr>
                <w:rFonts w:asciiTheme="majorHAnsi" w:hAnsiTheme="majorHAnsi" w:cstheme="majorHAnsi"/>
                <w:sz w:val="20"/>
                <w:szCs w:val="20"/>
              </w:rPr>
            </w:pPr>
            <w:r w:rsidRPr="00746207">
              <w:rPr>
                <w:rFonts w:asciiTheme="majorHAnsi" w:hAnsiTheme="majorHAnsi" w:cstheme="majorHAnsi"/>
                <w:sz w:val="20"/>
                <w:szCs w:val="20"/>
              </w:rPr>
              <w:t>±0</w:t>
            </w:r>
          </w:p>
        </w:tc>
      </w:tr>
      <w:tr w:rsidRPr="00746207" w:rsidR="00086D05" w:rsidTr="00746207" w14:paraId="186C363A" w14:textId="77777777">
        <w:trPr>
          <w:trHeight w:val="255"/>
        </w:trPr>
        <w:tc>
          <w:tcPr>
            <w:tcW w:w="5971" w:type="dxa"/>
            <w:gridSpan w:val="2"/>
            <w:tcBorders>
              <w:top w:val="nil"/>
              <w:left w:val="nil"/>
              <w:bottom w:val="nil"/>
              <w:right w:val="nil"/>
            </w:tcBorders>
            <w:shd w:val="clear" w:color="auto" w:fill="auto"/>
            <w:noWrap/>
            <w:tcMar>
              <w:left w:w="28" w:type="dxa"/>
            </w:tcMar>
            <w:hideMark/>
          </w:tcPr>
          <w:p w:rsidRPr="00746207" w:rsidR="00086D05" w:rsidP="00305204" w:rsidRDefault="00086D05" w14:paraId="3077196D" w14:textId="77777777">
            <w:pPr>
              <w:tabs>
                <w:tab w:val="clear" w:pos="284"/>
              </w:tabs>
              <w:spacing w:before="240" w:line="240" w:lineRule="exact"/>
              <w:ind w:firstLine="0"/>
              <w:rPr>
                <w:rFonts w:asciiTheme="majorHAnsi" w:hAnsiTheme="majorHAnsi" w:cstheme="majorHAnsi"/>
                <w:b/>
                <w:bCs/>
                <w:sz w:val="20"/>
                <w:szCs w:val="20"/>
              </w:rPr>
            </w:pPr>
            <w:r w:rsidRPr="00746207">
              <w:rPr>
                <w:rFonts w:asciiTheme="majorHAnsi" w:hAnsiTheme="majorHAnsi" w:cstheme="majorHAnsi"/>
                <w:b/>
                <w:bCs/>
                <w:sz w:val="20"/>
                <w:szCs w:val="20"/>
              </w:rPr>
              <w:t>1300 Skatt på kapital</w:t>
            </w:r>
          </w:p>
        </w:tc>
        <w:tc>
          <w:tcPr>
            <w:tcW w:w="1267" w:type="dxa"/>
            <w:tcBorders>
              <w:top w:val="nil"/>
              <w:left w:val="nil"/>
              <w:bottom w:val="nil"/>
              <w:right w:val="nil"/>
            </w:tcBorders>
            <w:shd w:val="clear" w:color="auto" w:fill="auto"/>
            <w:noWrap/>
            <w:vAlign w:val="bottom"/>
            <w:hideMark/>
          </w:tcPr>
          <w:p w:rsidRPr="00746207" w:rsidR="00086D05" w:rsidP="00305204" w:rsidRDefault="00086D05" w14:paraId="641731C7" w14:textId="77777777">
            <w:pPr>
              <w:tabs>
                <w:tab w:val="clear" w:pos="284"/>
              </w:tabs>
              <w:spacing w:before="240" w:line="240" w:lineRule="exact"/>
              <w:ind w:firstLine="0"/>
              <w:jc w:val="right"/>
              <w:rPr>
                <w:rFonts w:asciiTheme="majorHAnsi" w:hAnsiTheme="majorHAnsi" w:cstheme="majorHAnsi"/>
                <w:b/>
                <w:bCs/>
                <w:sz w:val="20"/>
                <w:szCs w:val="20"/>
              </w:rPr>
            </w:pPr>
            <w:r w:rsidRPr="00746207">
              <w:rPr>
                <w:rFonts w:asciiTheme="majorHAnsi" w:hAnsiTheme="majorHAnsi" w:cstheme="majorHAnsi"/>
                <w:b/>
                <w:bCs/>
                <w:sz w:val="20"/>
                <w:szCs w:val="20"/>
              </w:rPr>
              <w:t>+2 967</w:t>
            </w:r>
          </w:p>
        </w:tc>
        <w:tc>
          <w:tcPr>
            <w:tcW w:w="1267" w:type="dxa"/>
            <w:tcBorders>
              <w:top w:val="nil"/>
              <w:left w:val="nil"/>
              <w:bottom w:val="nil"/>
              <w:right w:val="nil"/>
            </w:tcBorders>
            <w:shd w:val="clear" w:color="auto" w:fill="auto"/>
            <w:noWrap/>
            <w:tcMar>
              <w:right w:w="28" w:type="dxa"/>
            </w:tcMar>
            <w:vAlign w:val="bottom"/>
            <w:hideMark/>
          </w:tcPr>
          <w:p w:rsidRPr="00746207" w:rsidR="00086D05" w:rsidP="00305204" w:rsidRDefault="00086D05" w14:paraId="68DD9A10" w14:textId="77777777">
            <w:pPr>
              <w:tabs>
                <w:tab w:val="clear" w:pos="284"/>
              </w:tabs>
              <w:spacing w:before="240" w:line="240" w:lineRule="exact"/>
              <w:ind w:firstLine="0"/>
              <w:jc w:val="right"/>
              <w:rPr>
                <w:rFonts w:asciiTheme="majorHAnsi" w:hAnsiTheme="majorHAnsi" w:cstheme="majorHAnsi"/>
                <w:b/>
                <w:bCs/>
                <w:sz w:val="20"/>
                <w:szCs w:val="20"/>
              </w:rPr>
            </w:pPr>
            <w:r w:rsidRPr="00746207">
              <w:rPr>
                <w:rFonts w:asciiTheme="majorHAnsi" w:hAnsiTheme="majorHAnsi" w:cstheme="majorHAnsi"/>
                <w:b/>
                <w:bCs/>
                <w:sz w:val="20"/>
                <w:szCs w:val="20"/>
              </w:rPr>
              <w:t>−590</w:t>
            </w:r>
          </w:p>
        </w:tc>
      </w:tr>
      <w:tr w:rsidRPr="00746207" w:rsidR="00086D05" w:rsidTr="00746207" w14:paraId="5D565A9F" w14:textId="77777777">
        <w:trPr>
          <w:trHeight w:val="255"/>
        </w:trPr>
        <w:tc>
          <w:tcPr>
            <w:tcW w:w="5971" w:type="dxa"/>
            <w:gridSpan w:val="2"/>
            <w:tcBorders>
              <w:top w:val="nil"/>
              <w:left w:val="nil"/>
              <w:bottom w:val="nil"/>
              <w:right w:val="nil"/>
            </w:tcBorders>
            <w:shd w:val="clear" w:color="auto" w:fill="auto"/>
            <w:noWrap/>
            <w:tcMar>
              <w:left w:w="28" w:type="dxa"/>
            </w:tcMar>
            <w:hideMark/>
          </w:tcPr>
          <w:p w:rsidRPr="00746207" w:rsidR="00086D05" w:rsidP="00746207" w:rsidRDefault="00086D05" w14:paraId="0A68FD74" w14:textId="77777777">
            <w:pPr>
              <w:tabs>
                <w:tab w:val="clear" w:pos="284"/>
              </w:tabs>
              <w:spacing w:before="80" w:line="240" w:lineRule="exact"/>
              <w:ind w:firstLine="0"/>
              <w:rPr>
                <w:rFonts w:asciiTheme="majorHAnsi" w:hAnsiTheme="majorHAnsi" w:cstheme="majorHAnsi"/>
                <w:sz w:val="20"/>
                <w:szCs w:val="20"/>
              </w:rPr>
            </w:pPr>
            <w:r w:rsidRPr="00746207">
              <w:rPr>
                <w:rFonts w:asciiTheme="majorHAnsi" w:hAnsiTheme="majorHAnsi" w:cstheme="majorHAnsi"/>
                <w:sz w:val="20"/>
                <w:szCs w:val="20"/>
              </w:rPr>
              <w:t>1310 Skatt på kapital, hushåll</w:t>
            </w:r>
          </w:p>
        </w:tc>
        <w:tc>
          <w:tcPr>
            <w:tcW w:w="1267" w:type="dxa"/>
            <w:tcBorders>
              <w:top w:val="nil"/>
              <w:left w:val="nil"/>
              <w:bottom w:val="nil"/>
              <w:right w:val="nil"/>
            </w:tcBorders>
            <w:shd w:val="clear" w:color="auto" w:fill="auto"/>
            <w:noWrap/>
            <w:vAlign w:val="bottom"/>
            <w:hideMark/>
          </w:tcPr>
          <w:p w:rsidRPr="00746207" w:rsidR="00086D05" w:rsidP="00746207" w:rsidRDefault="00086D05" w14:paraId="78D00F52" w14:textId="77777777">
            <w:pPr>
              <w:tabs>
                <w:tab w:val="clear" w:pos="284"/>
              </w:tabs>
              <w:spacing w:before="80" w:line="240" w:lineRule="exact"/>
              <w:ind w:firstLine="0"/>
              <w:jc w:val="right"/>
              <w:rPr>
                <w:rFonts w:asciiTheme="majorHAnsi" w:hAnsiTheme="majorHAnsi" w:cstheme="majorHAnsi"/>
                <w:sz w:val="20"/>
                <w:szCs w:val="20"/>
              </w:rPr>
            </w:pPr>
            <w:r w:rsidRPr="00746207">
              <w:rPr>
                <w:rFonts w:asciiTheme="majorHAnsi" w:hAnsiTheme="majorHAnsi" w:cstheme="majorHAnsi"/>
                <w:sz w:val="20"/>
                <w:szCs w:val="20"/>
              </w:rPr>
              <w:t>+2 367</w:t>
            </w:r>
          </w:p>
        </w:tc>
        <w:tc>
          <w:tcPr>
            <w:tcW w:w="1267" w:type="dxa"/>
            <w:tcBorders>
              <w:top w:val="nil"/>
              <w:left w:val="nil"/>
              <w:bottom w:val="nil"/>
              <w:right w:val="nil"/>
            </w:tcBorders>
            <w:shd w:val="clear" w:color="auto" w:fill="auto"/>
            <w:noWrap/>
            <w:tcMar>
              <w:right w:w="28" w:type="dxa"/>
            </w:tcMar>
            <w:vAlign w:val="bottom"/>
            <w:hideMark/>
          </w:tcPr>
          <w:p w:rsidRPr="00746207" w:rsidR="00086D05" w:rsidP="00746207" w:rsidRDefault="00086D05" w14:paraId="60E8C83B" w14:textId="77777777">
            <w:pPr>
              <w:tabs>
                <w:tab w:val="clear" w:pos="284"/>
              </w:tabs>
              <w:spacing w:before="80" w:line="240" w:lineRule="exact"/>
              <w:ind w:firstLine="0"/>
              <w:jc w:val="right"/>
              <w:rPr>
                <w:rFonts w:asciiTheme="majorHAnsi" w:hAnsiTheme="majorHAnsi" w:cstheme="majorHAnsi"/>
                <w:sz w:val="20"/>
                <w:szCs w:val="20"/>
              </w:rPr>
            </w:pPr>
            <w:r w:rsidRPr="00746207">
              <w:rPr>
                <w:rFonts w:asciiTheme="majorHAnsi" w:hAnsiTheme="majorHAnsi" w:cstheme="majorHAnsi"/>
                <w:sz w:val="20"/>
                <w:szCs w:val="20"/>
              </w:rPr>
              <w:t>+3 700</w:t>
            </w:r>
          </w:p>
        </w:tc>
      </w:tr>
      <w:tr w:rsidRPr="00746207" w:rsidR="00086D05" w:rsidTr="00746207" w14:paraId="64CD7F7C" w14:textId="77777777">
        <w:trPr>
          <w:trHeight w:val="255"/>
        </w:trPr>
        <w:tc>
          <w:tcPr>
            <w:tcW w:w="5971" w:type="dxa"/>
            <w:gridSpan w:val="2"/>
            <w:tcBorders>
              <w:top w:val="nil"/>
              <w:left w:val="nil"/>
              <w:bottom w:val="nil"/>
              <w:right w:val="nil"/>
            </w:tcBorders>
            <w:shd w:val="clear" w:color="auto" w:fill="auto"/>
            <w:noWrap/>
            <w:tcMar>
              <w:left w:w="28" w:type="dxa"/>
            </w:tcMar>
            <w:hideMark/>
          </w:tcPr>
          <w:p w:rsidRPr="00746207" w:rsidR="00086D05" w:rsidP="00746207" w:rsidRDefault="00086D05" w14:paraId="54DF61C6" w14:textId="77777777">
            <w:pPr>
              <w:tabs>
                <w:tab w:val="clear" w:pos="284"/>
              </w:tabs>
              <w:spacing w:before="80" w:line="240" w:lineRule="exact"/>
              <w:ind w:firstLine="0"/>
              <w:rPr>
                <w:rFonts w:asciiTheme="majorHAnsi" w:hAnsiTheme="majorHAnsi" w:cstheme="majorHAnsi"/>
                <w:sz w:val="20"/>
                <w:szCs w:val="20"/>
              </w:rPr>
            </w:pPr>
            <w:r w:rsidRPr="00746207">
              <w:rPr>
                <w:rFonts w:asciiTheme="majorHAnsi" w:hAnsiTheme="majorHAnsi" w:cstheme="majorHAnsi"/>
                <w:sz w:val="20"/>
                <w:szCs w:val="20"/>
              </w:rPr>
              <w:t>1320 Skatt på företagsvinster</w:t>
            </w:r>
          </w:p>
        </w:tc>
        <w:tc>
          <w:tcPr>
            <w:tcW w:w="1267" w:type="dxa"/>
            <w:tcBorders>
              <w:top w:val="nil"/>
              <w:left w:val="nil"/>
              <w:bottom w:val="nil"/>
              <w:right w:val="nil"/>
            </w:tcBorders>
            <w:shd w:val="clear" w:color="auto" w:fill="auto"/>
            <w:noWrap/>
            <w:vAlign w:val="bottom"/>
            <w:hideMark/>
          </w:tcPr>
          <w:p w:rsidRPr="00746207" w:rsidR="00086D05" w:rsidP="00746207" w:rsidRDefault="00086D05" w14:paraId="18B6C4DF" w14:textId="77777777">
            <w:pPr>
              <w:tabs>
                <w:tab w:val="clear" w:pos="284"/>
              </w:tabs>
              <w:spacing w:before="80" w:line="240" w:lineRule="exact"/>
              <w:ind w:firstLine="0"/>
              <w:jc w:val="right"/>
              <w:rPr>
                <w:rFonts w:asciiTheme="majorHAnsi" w:hAnsiTheme="majorHAnsi" w:cstheme="majorHAnsi"/>
                <w:sz w:val="20"/>
                <w:szCs w:val="20"/>
              </w:rPr>
            </w:pPr>
            <w:r w:rsidRPr="00746207">
              <w:rPr>
                <w:rFonts w:asciiTheme="majorHAnsi" w:hAnsiTheme="majorHAnsi" w:cstheme="majorHAnsi"/>
                <w:sz w:val="20"/>
                <w:szCs w:val="20"/>
              </w:rPr>
              <w:t>−200</w:t>
            </w:r>
          </w:p>
        </w:tc>
        <w:tc>
          <w:tcPr>
            <w:tcW w:w="1267" w:type="dxa"/>
            <w:tcBorders>
              <w:top w:val="nil"/>
              <w:left w:val="nil"/>
              <w:bottom w:val="nil"/>
              <w:right w:val="nil"/>
            </w:tcBorders>
            <w:shd w:val="clear" w:color="auto" w:fill="auto"/>
            <w:noWrap/>
            <w:tcMar>
              <w:right w:w="28" w:type="dxa"/>
            </w:tcMar>
            <w:vAlign w:val="bottom"/>
            <w:hideMark/>
          </w:tcPr>
          <w:p w:rsidRPr="00746207" w:rsidR="00086D05" w:rsidP="00746207" w:rsidRDefault="00086D05" w14:paraId="36AB4D9E" w14:textId="77777777">
            <w:pPr>
              <w:tabs>
                <w:tab w:val="clear" w:pos="284"/>
              </w:tabs>
              <w:spacing w:before="80" w:line="240" w:lineRule="exact"/>
              <w:ind w:firstLine="0"/>
              <w:jc w:val="right"/>
              <w:rPr>
                <w:rFonts w:asciiTheme="majorHAnsi" w:hAnsiTheme="majorHAnsi" w:cstheme="majorHAnsi"/>
                <w:sz w:val="20"/>
                <w:szCs w:val="20"/>
              </w:rPr>
            </w:pPr>
            <w:r w:rsidRPr="00746207">
              <w:rPr>
                <w:rFonts w:asciiTheme="majorHAnsi" w:hAnsiTheme="majorHAnsi" w:cstheme="majorHAnsi"/>
                <w:sz w:val="20"/>
                <w:szCs w:val="20"/>
              </w:rPr>
              <w:t>−5 090</w:t>
            </w:r>
          </w:p>
        </w:tc>
      </w:tr>
      <w:tr w:rsidRPr="00746207" w:rsidR="00086D05" w:rsidTr="00746207" w14:paraId="368A21CF" w14:textId="77777777">
        <w:trPr>
          <w:trHeight w:val="255"/>
        </w:trPr>
        <w:tc>
          <w:tcPr>
            <w:tcW w:w="5971" w:type="dxa"/>
            <w:gridSpan w:val="2"/>
            <w:tcBorders>
              <w:top w:val="nil"/>
              <w:left w:val="nil"/>
              <w:bottom w:val="nil"/>
              <w:right w:val="nil"/>
            </w:tcBorders>
            <w:shd w:val="clear" w:color="auto" w:fill="auto"/>
            <w:noWrap/>
            <w:tcMar>
              <w:left w:w="28" w:type="dxa"/>
            </w:tcMar>
            <w:hideMark/>
          </w:tcPr>
          <w:p w:rsidRPr="00746207" w:rsidR="00086D05" w:rsidP="00746207" w:rsidRDefault="00086D05" w14:paraId="3AA0B720" w14:textId="77777777">
            <w:pPr>
              <w:tabs>
                <w:tab w:val="clear" w:pos="284"/>
              </w:tabs>
              <w:spacing w:before="80" w:line="240" w:lineRule="exact"/>
              <w:ind w:firstLine="0"/>
              <w:rPr>
                <w:rFonts w:asciiTheme="majorHAnsi" w:hAnsiTheme="majorHAnsi" w:cstheme="majorHAnsi"/>
                <w:sz w:val="20"/>
                <w:szCs w:val="20"/>
              </w:rPr>
            </w:pPr>
            <w:r w:rsidRPr="00746207">
              <w:rPr>
                <w:rFonts w:asciiTheme="majorHAnsi" w:hAnsiTheme="majorHAnsi" w:cstheme="majorHAnsi"/>
                <w:sz w:val="20"/>
                <w:szCs w:val="20"/>
              </w:rPr>
              <w:t>1330 Kupongskatt</w:t>
            </w:r>
          </w:p>
        </w:tc>
        <w:tc>
          <w:tcPr>
            <w:tcW w:w="1267" w:type="dxa"/>
            <w:tcBorders>
              <w:top w:val="nil"/>
              <w:left w:val="nil"/>
              <w:bottom w:val="nil"/>
              <w:right w:val="nil"/>
            </w:tcBorders>
            <w:shd w:val="clear" w:color="auto" w:fill="auto"/>
            <w:noWrap/>
            <w:vAlign w:val="bottom"/>
            <w:hideMark/>
          </w:tcPr>
          <w:p w:rsidRPr="00746207" w:rsidR="00086D05" w:rsidP="00746207" w:rsidRDefault="00086D05" w14:paraId="429E22DD" w14:textId="77777777">
            <w:pPr>
              <w:tabs>
                <w:tab w:val="clear" w:pos="284"/>
              </w:tabs>
              <w:spacing w:before="80" w:line="240" w:lineRule="exact"/>
              <w:ind w:firstLine="0"/>
              <w:jc w:val="right"/>
              <w:rPr>
                <w:rFonts w:asciiTheme="majorHAnsi" w:hAnsiTheme="majorHAnsi" w:cstheme="majorHAnsi"/>
                <w:sz w:val="20"/>
                <w:szCs w:val="20"/>
              </w:rPr>
            </w:pPr>
            <w:r w:rsidRPr="00746207">
              <w:rPr>
                <w:rFonts w:asciiTheme="majorHAnsi" w:hAnsiTheme="majorHAnsi" w:cstheme="majorHAnsi"/>
                <w:sz w:val="20"/>
                <w:szCs w:val="20"/>
              </w:rPr>
              <w:t>±0</w:t>
            </w:r>
          </w:p>
        </w:tc>
        <w:tc>
          <w:tcPr>
            <w:tcW w:w="1267" w:type="dxa"/>
            <w:tcBorders>
              <w:top w:val="nil"/>
              <w:left w:val="nil"/>
              <w:bottom w:val="nil"/>
              <w:right w:val="nil"/>
            </w:tcBorders>
            <w:shd w:val="clear" w:color="auto" w:fill="auto"/>
            <w:noWrap/>
            <w:tcMar>
              <w:right w:w="28" w:type="dxa"/>
            </w:tcMar>
            <w:vAlign w:val="bottom"/>
            <w:hideMark/>
          </w:tcPr>
          <w:p w:rsidRPr="00746207" w:rsidR="00086D05" w:rsidP="00746207" w:rsidRDefault="00086D05" w14:paraId="47AC42C4" w14:textId="77777777">
            <w:pPr>
              <w:tabs>
                <w:tab w:val="clear" w:pos="284"/>
              </w:tabs>
              <w:spacing w:before="80" w:line="240" w:lineRule="exact"/>
              <w:ind w:firstLine="0"/>
              <w:jc w:val="right"/>
              <w:rPr>
                <w:rFonts w:asciiTheme="majorHAnsi" w:hAnsiTheme="majorHAnsi" w:cstheme="majorHAnsi"/>
                <w:sz w:val="20"/>
                <w:szCs w:val="20"/>
              </w:rPr>
            </w:pPr>
            <w:r w:rsidRPr="00746207">
              <w:rPr>
                <w:rFonts w:asciiTheme="majorHAnsi" w:hAnsiTheme="majorHAnsi" w:cstheme="majorHAnsi"/>
                <w:sz w:val="20"/>
                <w:szCs w:val="20"/>
              </w:rPr>
              <w:t>±0</w:t>
            </w:r>
          </w:p>
        </w:tc>
      </w:tr>
      <w:tr w:rsidRPr="00746207" w:rsidR="00086D05" w:rsidTr="00746207" w14:paraId="3C12C8AE" w14:textId="77777777">
        <w:trPr>
          <w:trHeight w:val="255"/>
        </w:trPr>
        <w:tc>
          <w:tcPr>
            <w:tcW w:w="5971" w:type="dxa"/>
            <w:gridSpan w:val="2"/>
            <w:tcBorders>
              <w:top w:val="nil"/>
              <w:left w:val="nil"/>
              <w:bottom w:val="nil"/>
              <w:right w:val="nil"/>
            </w:tcBorders>
            <w:shd w:val="clear" w:color="auto" w:fill="auto"/>
            <w:noWrap/>
            <w:tcMar>
              <w:left w:w="28" w:type="dxa"/>
            </w:tcMar>
            <w:hideMark/>
          </w:tcPr>
          <w:p w:rsidRPr="00746207" w:rsidR="00086D05" w:rsidP="00746207" w:rsidRDefault="00086D05" w14:paraId="6C3FDC69" w14:textId="77777777">
            <w:pPr>
              <w:tabs>
                <w:tab w:val="clear" w:pos="284"/>
              </w:tabs>
              <w:spacing w:before="80" w:line="240" w:lineRule="exact"/>
              <w:ind w:firstLine="0"/>
              <w:rPr>
                <w:rFonts w:asciiTheme="majorHAnsi" w:hAnsiTheme="majorHAnsi" w:cstheme="majorHAnsi"/>
                <w:sz w:val="20"/>
                <w:szCs w:val="20"/>
              </w:rPr>
            </w:pPr>
            <w:r w:rsidRPr="00746207">
              <w:rPr>
                <w:rFonts w:asciiTheme="majorHAnsi" w:hAnsiTheme="majorHAnsi" w:cstheme="majorHAnsi"/>
                <w:sz w:val="20"/>
                <w:szCs w:val="20"/>
              </w:rPr>
              <w:t>1340 Avkastningsskatt</w:t>
            </w:r>
          </w:p>
        </w:tc>
        <w:tc>
          <w:tcPr>
            <w:tcW w:w="1267" w:type="dxa"/>
            <w:tcBorders>
              <w:top w:val="nil"/>
              <w:left w:val="nil"/>
              <w:bottom w:val="nil"/>
              <w:right w:val="nil"/>
            </w:tcBorders>
            <w:shd w:val="clear" w:color="auto" w:fill="auto"/>
            <w:noWrap/>
            <w:vAlign w:val="bottom"/>
            <w:hideMark/>
          </w:tcPr>
          <w:p w:rsidRPr="00746207" w:rsidR="00086D05" w:rsidP="00746207" w:rsidRDefault="00086D05" w14:paraId="68F79CA8" w14:textId="77777777">
            <w:pPr>
              <w:tabs>
                <w:tab w:val="clear" w:pos="284"/>
              </w:tabs>
              <w:spacing w:before="80" w:line="240" w:lineRule="exact"/>
              <w:ind w:firstLine="0"/>
              <w:jc w:val="right"/>
              <w:rPr>
                <w:rFonts w:asciiTheme="majorHAnsi" w:hAnsiTheme="majorHAnsi" w:cstheme="majorHAnsi"/>
                <w:sz w:val="20"/>
                <w:szCs w:val="20"/>
              </w:rPr>
            </w:pPr>
            <w:r w:rsidRPr="00746207">
              <w:rPr>
                <w:rFonts w:asciiTheme="majorHAnsi" w:hAnsiTheme="majorHAnsi" w:cstheme="majorHAnsi"/>
                <w:sz w:val="20"/>
                <w:szCs w:val="20"/>
              </w:rPr>
              <w:t>±0</w:t>
            </w:r>
          </w:p>
        </w:tc>
        <w:tc>
          <w:tcPr>
            <w:tcW w:w="1267" w:type="dxa"/>
            <w:tcBorders>
              <w:top w:val="nil"/>
              <w:left w:val="nil"/>
              <w:bottom w:val="nil"/>
              <w:right w:val="nil"/>
            </w:tcBorders>
            <w:shd w:val="clear" w:color="auto" w:fill="auto"/>
            <w:noWrap/>
            <w:tcMar>
              <w:right w:w="28" w:type="dxa"/>
            </w:tcMar>
            <w:vAlign w:val="bottom"/>
            <w:hideMark/>
          </w:tcPr>
          <w:p w:rsidRPr="00746207" w:rsidR="00086D05" w:rsidP="00746207" w:rsidRDefault="00086D05" w14:paraId="7E41C440" w14:textId="77777777">
            <w:pPr>
              <w:tabs>
                <w:tab w:val="clear" w:pos="284"/>
              </w:tabs>
              <w:spacing w:before="80" w:line="240" w:lineRule="exact"/>
              <w:ind w:firstLine="0"/>
              <w:jc w:val="right"/>
              <w:rPr>
                <w:rFonts w:asciiTheme="majorHAnsi" w:hAnsiTheme="majorHAnsi" w:cstheme="majorHAnsi"/>
                <w:sz w:val="20"/>
                <w:szCs w:val="20"/>
              </w:rPr>
            </w:pPr>
            <w:r w:rsidRPr="00746207">
              <w:rPr>
                <w:rFonts w:asciiTheme="majorHAnsi" w:hAnsiTheme="majorHAnsi" w:cstheme="majorHAnsi"/>
                <w:sz w:val="20"/>
                <w:szCs w:val="20"/>
              </w:rPr>
              <w:t>±0</w:t>
            </w:r>
          </w:p>
        </w:tc>
      </w:tr>
      <w:tr w:rsidRPr="00746207" w:rsidR="00086D05" w:rsidTr="00746207" w14:paraId="55619427" w14:textId="77777777">
        <w:trPr>
          <w:trHeight w:val="255"/>
        </w:trPr>
        <w:tc>
          <w:tcPr>
            <w:tcW w:w="5971" w:type="dxa"/>
            <w:gridSpan w:val="2"/>
            <w:tcBorders>
              <w:top w:val="nil"/>
              <w:left w:val="nil"/>
              <w:bottom w:val="nil"/>
              <w:right w:val="nil"/>
            </w:tcBorders>
            <w:shd w:val="clear" w:color="auto" w:fill="auto"/>
            <w:noWrap/>
            <w:tcMar>
              <w:left w:w="28" w:type="dxa"/>
            </w:tcMar>
            <w:hideMark/>
          </w:tcPr>
          <w:p w:rsidRPr="00746207" w:rsidR="00086D05" w:rsidP="00746207" w:rsidRDefault="00086D05" w14:paraId="37A997C0" w14:textId="3FE916D7">
            <w:pPr>
              <w:tabs>
                <w:tab w:val="clear" w:pos="284"/>
              </w:tabs>
              <w:spacing w:before="80" w:line="240" w:lineRule="exact"/>
              <w:ind w:firstLine="0"/>
              <w:rPr>
                <w:rFonts w:asciiTheme="majorHAnsi" w:hAnsiTheme="majorHAnsi" w:cstheme="majorHAnsi"/>
                <w:sz w:val="20"/>
                <w:szCs w:val="20"/>
              </w:rPr>
            </w:pPr>
            <w:r w:rsidRPr="00746207">
              <w:rPr>
                <w:rFonts w:asciiTheme="majorHAnsi" w:hAnsiTheme="majorHAnsi" w:cstheme="majorHAnsi"/>
                <w:sz w:val="20"/>
                <w:szCs w:val="20"/>
              </w:rPr>
              <w:t>1350 Fastighets</w:t>
            </w:r>
            <w:r w:rsidRPr="00746207" w:rsidR="00805F69">
              <w:rPr>
                <w:rFonts w:asciiTheme="majorHAnsi" w:hAnsiTheme="majorHAnsi" w:cstheme="majorHAnsi"/>
                <w:sz w:val="20"/>
                <w:szCs w:val="20"/>
              </w:rPr>
              <w:t>s</w:t>
            </w:r>
            <w:r w:rsidRPr="00746207">
              <w:rPr>
                <w:rFonts w:asciiTheme="majorHAnsi" w:hAnsiTheme="majorHAnsi" w:cstheme="majorHAnsi"/>
                <w:sz w:val="20"/>
                <w:szCs w:val="20"/>
              </w:rPr>
              <w:t>katt</w:t>
            </w:r>
          </w:p>
        </w:tc>
        <w:tc>
          <w:tcPr>
            <w:tcW w:w="1267" w:type="dxa"/>
            <w:tcBorders>
              <w:top w:val="nil"/>
              <w:left w:val="nil"/>
              <w:bottom w:val="nil"/>
              <w:right w:val="nil"/>
            </w:tcBorders>
            <w:shd w:val="clear" w:color="auto" w:fill="auto"/>
            <w:noWrap/>
            <w:vAlign w:val="bottom"/>
            <w:hideMark/>
          </w:tcPr>
          <w:p w:rsidRPr="00746207" w:rsidR="00086D05" w:rsidP="00746207" w:rsidRDefault="00086D05" w14:paraId="002F60BE" w14:textId="77777777">
            <w:pPr>
              <w:tabs>
                <w:tab w:val="clear" w:pos="284"/>
              </w:tabs>
              <w:spacing w:before="80" w:line="240" w:lineRule="exact"/>
              <w:ind w:firstLine="0"/>
              <w:jc w:val="right"/>
              <w:rPr>
                <w:rFonts w:asciiTheme="majorHAnsi" w:hAnsiTheme="majorHAnsi" w:cstheme="majorHAnsi"/>
                <w:sz w:val="20"/>
                <w:szCs w:val="20"/>
              </w:rPr>
            </w:pPr>
            <w:r w:rsidRPr="00746207">
              <w:rPr>
                <w:rFonts w:asciiTheme="majorHAnsi" w:hAnsiTheme="majorHAnsi" w:cstheme="majorHAnsi"/>
                <w:sz w:val="20"/>
                <w:szCs w:val="20"/>
              </w:rPr>
              <w:t>+800</w:t>
            </w:r>
          </w:p>
        </w:tc>
        <w:tc>
          <w:tcPr>
            <w:tcW w:w="1267" w:type="dxa"/>
            <w:tcBorders>
              <w:top w:val="nil"/>
              <w:left w:val="nil"/>
              <w:bottom w:val="nil"/>
              <w:right w:val="nil"/>
            </w:tcBorders>
            <w:shd w:val="clear" w:color="auto" w:fill="auto"/>
            <w:noWrap/>
            <w:tcMar>
              <w:right w:w="28" w:type="dxa"/>
            </w:tcMar>
            <w:vAlign w:val="bottom"/>
            <w:hideMark/>
          </w:tcPr>
          <w:p w:rsidRPr="00746207" w:rsidR="00086D05" w:rsidP="00746207" w:rsidRDefault="00086D05" w14:paraId="349F1125" w14:textId="77777777">
            <w:pPr>
              <w:tabs>
                <w:tab w:val="clear" w:pos="284"/>
              </w:tabs>
              <w:spacing w:before="80" w:line="240" w:lineRule="exact"/>
              <w:ind w:firstLine="0"/>
              <w:jc w:val="right"/>
              <w:rPr>
                <w:rFonts w:asciiTheme="majorHAnsi" w:hAnsiTheme="majorHAnsi" w:cstheme="majorHAnsi"/>
                <w:sz w:val="20"/>
                <w:szCs w:val="20"/>
              </w:rPr>
            </w:pPr>
            <w:r w:rsidRPr="00746207">
              <w:rPr>
                <w:rFonts w:asciiTheme="majorHAnsi" w:hAnsiTheme="majorHAnsi" w:cstheme="majorHAnsi"/>
                <w:sz w:val="20"/>
                <w:szCs w:val="20"/>
              </w:rPr>
              <w:t>+800</w:t>
            </w:r>
          </w:p>
        </w:tc>
      </w:tr>
      <w:tr w:rsidRPr="00746207" w:rsidR="00086D05" w:rsidTr="00746207" w14:paraId="33B0A5F7" w14:textId="77777777">
        <w:trPr>
          <w:trHeight w:val="255"/>
        </w:trPr>
        <w:tc>
          <w:tcPr>
            <w:tcW w:w="5971" w:type="dxa"/>
            <w:gridSpan w:val="2"/>
            <w:tcBorders>
              <w:top w:val="nil"/>
              <w:left w:val="nil"/>
              <w:bottom w:val="nil"/>
              <w:right w:val="nil"/>
            </w:tcBorders>
            <w:shd w:val="clear" w:color="auto" w:fill="auto"/>
            <w:noWrap/>
            <w:tcMar>
              <w:left w:w="28" w:type="dxa"/>
            </w:tcMar>
            <w:hideMark/>
          </w:tcPr>
          <w:p w:rsidRPr="00746207" w:rsidR="00086D05" w:rsidP="00305204" w:rsidRDefault="00086D05" w14:paraId="4FAB512B" w14:textId="77777777">
            <w:pPr>
              <w:tabs>
                <w:tab w:val="clear" w:pos="284"/>
              </w:tabs>
              <w:spacing w:before="240" w:line="240" w:lineRule="exact"/>
              <w:ind w:firstLine="0"/>
              <w:rPr>
                <w:rFonts w:asciiTheme="majorHAnsi" w:hAnsiTheme="majorHAnsi" w:cstheme="majorHAnsi"/>
                <w:sz w:val="20"/>
                <w:szCs w:val="20"/>
              </w:rPr>
            </w:pPr>
            <w:r w:rsidRPr="00746207">
              <w:rPr>
                <w:rFonts w:asciiTheme="majorHAnsi" w:hAnsiTheme="majorHAnsi" w:cstheme="majorHAnsi"/>
                <w:sz w:val="20"/>
                <w:szCs w:val="20"/>
              </w:rPr>
              <w:t>1360 Stämpelskatt</w:t>
            </w:r>
          </w:p>
        </w:tc>
        <w:tc>
          <w:tcPr>
            <w:tcW w:w="1267" w:type="dxa"/>
            <w:tcBorders>
              <w:top w:val="nil"/>
              <w:left w:val="nil"/>
              <w:bottom w:val="nil"/>
              <w:right w:val="nil"/>
            </w:tcBorders>
            <w:shd w:val="clear" w:color="auto" w:fill="auto"/>
            <w:noWrap/>
            <w:vAlign w:val="bottom"/>
            <w:hideMark/>
          </w:tcPr>
          <w:p w:rsidRPr="00746207" w:rsidR="00086D05" w:rsidP="00305204" w:rsidRDefault="00086D05" w14:paraId="7A55C32C" w14:textId="77777777">
            <w:pPr>
              <w:tabs>
                <w:tab w:val="clear" w:pos="284"/>
              </w:tabs>
              <w:spacing w:before="240" w:line="240" w:lineRule="exact"/>
              <w:ind w:firstLine="0"/>
              <w:jc w:val="right"/>
              <w:rPr>
                <w:rFonts w:asciiTheme="majorHAnsi" w:hAnsiTheme="majorHAnsi" w:cstheme="majorHAnsi"/>
                <w:sz w:val="20"/>
                <w:szCs w:val="20"/>
              </w:rPr>
            </w:pPr>
            <w:r w:rsidRPr="00746207">
              <w:rPr>
                <w:rFonts w:asciiTheme="majorHAnsi" w:hAnsiTheme="majorHAnsi" w:cstheme="majorHAnsi"/>
                <w:sz w:val="20"/>
                <w:szCs w:val="20"/>
              </w:rPr>
              <w:t>±0</w:t>
            </w:r>
          </w:p>
        </w:tc>
        <w:tc>
          <w:tcPr>
            <w:tcW w:w="1267" w:type="dxa"/>
            <w:tcBorders>
              <w:top w:val="nil"/>
              <w:left w:val="nil"/>
              <w:bottom w:val="nil"/>
              <w:right w:val="nil"/>
            </w:tcBorders>
            <w:shd w:val="clear" w:color="auto" w:fill="auto"/>
            <w:noWrap/>
            <w:tcMar>
              <w:right w:w="28" w:type="dxa"/>
            </w:tcMar>
            <w:vAlign w:val="bottom"/>
            <w:hideMark/>
          </w:tcPr>
          <w:p w:rsidRPr="00746207" w:rsidR="00086D05" w:rsidP="00305204" w:rsidRDefault="00086D05" w14:paraId="472D660C" w14:textId="77777777">
            <w:pPr>
              <w:tabs>
                <w:tab w:val="clear" w:pos="284"/>
              </w:tabs>
              <w:spacing w:before="240" w:line="240" w:lineRule="exact"/>
              <w:ind w:firstLine="0"/>
              <w:jc w:val="right"/>
              <w:rPr>
                <w:rFonts w:asciiTheme="majorHAnsi" w:hAnsiTheme="majorHAnsi" w:cstheme="majorHAnsi"/>
                <w:sz w:val="20"/>
                <w:szCs w:val="20"/>
              </w:rPr>
            </w:pPr>
            <w:r w:rsidRPr="00746207">
              <w:rPr>
                <w:rFonts w:asciiTheme="majorHAnsi" w:hAnsiTheme="majorHAnsi" w:cstheme="majorHAnsi"/>
                <w:sz w:val="20"/>
                <w:szCs w:val="20"/>
              </w:rPr>
              <w:t>±0</w:t>
            </w:r>
          </w:p>
        </w:tc>
      </w:tr>
      <w:tr w:rsidRPr="00746207" w:rsidR="00086D05" w:rsidTr="00746207" w14:paraId="534141A6" w14:textId="77777777">
        <w:trPr>
          <w:trHeight w:val="255"/>
        </w:trPr>
        <w:tc>
          <w:tcPr>
            <w:tcW w:w="5971" w:type="dxa"/>
            <w:gridSpan w:val="2"/>
            <w:tcBorders>
              <w:top w:val="nil"/>
              <w:left w:val="nil"/>
              <w:bottom w:val="nil"/>
              <w:right w:val="nil"/>
            </w:tcBorders>
            <w:shd w:val="clear" w:color="auto" w:fill="auto"/>
            <w:noWrap/>
            <w:tcMar>
              <w:left w:w="28" w:type="dxa"/>
            </w:tcMar>
            <w:hideMark/>
          </w:tcPr>
          <w:p w:rsidRPr="00746207" w:rsidR="00086D05" w:rsidP="00305204" w:rsidRDefault="00086D05" w14:paraId="2E1253BD" w14:textId="77777777">
            <w:pPr>
              <w:tabs>
                <w:tab w:val="clear" w:pos="284"/>
              </w:tabs>
              <w:spacing w:before="240" w:line="240" w:lineRule="exact"/>
              <w:ind w:firstLine="0"/>
              <w:rPr>
                <w:rFonts w:asciiTheme="majorHAnsi" w:hAnsiTheme="majorHAnsi" w:cstheme="majorHAnsi"/>
                <w:b/>
                <w:bCs/>
                <w:sz w:val="20"/>
                <w:szCs w:val="20"/>
              </w:rPr>
            </w:pPr>
            <w:r w:rsidRPr="00746207">
              <w:rPr>
                <w:rFonts w:asciiTheme="majorHAnsi" w:hAnsiTheme="majorHAnsi" w:cstheme="majorHAnsi"/>
                <w:b/>
                <w:bCs/>
                <w:sz w:val="20"/>
                <w:szCs w:val="20"/>
              </w:rPr>
              <w:t>1400 Skatt på konsumtion och insatsvaror</w:t>
            </w:r>
          </w:p>
        </w:tc>
        <w:tc>
          <w:tcPr>
            <w:tcW w:w="1267" w:type="dxa"/>
            <w:tcBorders>
              <w:top w:val="nil"/>
              <w:left w:val="nil"/>
              <w:bottom w:val="nil"/>
              <w:right w:val="nil"/>
            </w:tcBorders>
            <w:shd w:val="clear" w:color="auto" w:fill="auto"/>
            <w:noWrap/>
            <w:vAlign w:val="bottom"/>
            <w:hideMark/>
          </w:tcPr>
          <w:p w:rsidRPr="00746207" w:rsidR="00086D05" w:rsidP="00746207" w:rsidRDefault="00086D05" w14:paraId="102347AA" w14:textId="77777777">
            <w:pPr>
              <w:tabs>
                <w:tab w:val="clear" w:pos="284"/>
              </w:tabs>
              <w:spacing w:before="80" w:line="240" w:lineRule="exact"/>
              <w:ind w:firstLine="0"/>
              <w:jc w:val="right"/>
              <w:rPr>
                <w:rFonts w:asciiTheme="majorHAnsi" w:hAnsiTheme="majorHAnsi" w:cstheme="majorHAnsi"/>
                <w:b/>
                <w:bCs/>
                <w:sz w:val="20"/>
                <w:szCs w:val="20"/>
              </w:rPr>
            </w:pPr>
            <w:r w:rsidRPr="00746207">
              <w:rPr>
                <w:rFonts w:asciiTheme="majorHAnsi" w:hAnsiTheme="majorHAnsi" w:cstheme="majorHAnsi"/>
                <w:b/>
                <w:bCs/>
                <w:sz w:val="20"/>
                <w:szCs w:val="20"/>
              </w:rPr>
              <w:t>−2 547</w:t>
            </w:r>
          </w:p>
        </w:tc>
        <w:tc>
          <w:tcPr>
            <w:tcW w:w="1267" w:type="dxa"/>
            <w:tcBorders>
              <w:top w:val="nil"/>
              <w:left w:val="nil"/>
              <w:bottom w:val="nil"/>
              <w:right w:val="nil"/>
            </w:tcBorders>
            <w:shd w:val="clear" w:color="auto" w:fill="auto"/>
            <w:noWrap/>
            <w:tcMar>
              <w:right w:w="28" w:type="dxa"/>
            </w:tcMar>
            <w:vAlign w:val="bottom"/>
            <w:hideMark/>
          </w:tcPr>
          <w:p w:rsidRPr="00746207" w:rsidR="00086D05" w:rsidP="00746207" w:rsidRDefault="00086D05" w14:paraId="3480FB9B" w14:textId="77777777">
            <w:pPr>
              <w:tabs>
                <w:tab w:val="clear" w:pos="284"/>
              </w:tabs>
              <w:spacing w:before="80" w:line="240" w:lineRule="exact"/>
              <w:ind w:firstLine="0"/>
              <w:jc w:val="right"/>
              <w:rPr>
                <w:rFonts w:asciiTheme="majorHAnsi" w:hAnsiTheme="majorHAnsi" w:cstheme="majorHAnsi"/>
                <w:b/>
                <w:bCs/>
                <w:sz w:val="20"/>
                <w:szCs w:val="20"/>
              </w:rPr>
            </w:pPr>
            <w:r w:rsidRPr="00746207">
              <w:rPr>
                <w:rFonts w:asciiTheme="majorHAnsi" w:hAnsiTheme="majorHAnsi" w:cstheme="majorHAnsi"/>
                <w:b/>
                <w:bCs/>
                <w:sz w:val="20"/>
                <w:szCs w:val="20"/>
              </w:rPr>
              <w:t>−3 650</w:t>
            </w:r>
          </w:p>
        </w:tc>
      </w:tr>
      <w:tr w:rsidRPr="00746207" w:rsidR="00086D05" w:rsidTr="00746207" w14:paraId="5DCF9757" w14:textId="77777777">
        <w:trPr>
          <w:trHeight w:val="255"/>
        </w:trPr>
        <w:tc>
          <w:tcPr>
            <w:tcW w:w="5971" w:type="dxa"/>
            <w:gridSpan w:val="2"/>
            <w:tcBorders>
              <w:top w:val="nil"/>
              <w:left w:val="nil"/>
              <w:bottom w:val="nil"/>
              <w:right w:val="nil"/>
            </w:tcBorders>
            <w:shd w:val="clear" w:color="auto" w:fill="auto"/>
            <w:noWrap/>
            <w:tcMar>
              <w:left w:w="28" w:type="dxa"/>
            </w:tcMar>
            <w:hideMark/>
          </w:tcPr>
          <w:p w:rsidRPr="00746207" w:rsidR="00086D05" w:rsidP="00746207" w:rsidRDefault="00086D05" w14:paraId="09805D11" w14:textId="77777777">
            <w:pPr>
              <w:tabs>
                <w:tab w:val="clear" w:pos="284"/>
              </w:tabs>
              <w:spacing w:before="80" w:line="240" w:lineRule="exact"/>
              <w:ind w:firstLine="0"/>
              <w:rPr>
                <w:rFonts w:asciiTheme="majorHAnsi" w:hAnsiTheme="majorHAnsi" w:cstheme="majorHAnsi"/>
                <w:sz w:val="20"/>
                <w:szCs w:val="20"/>
              </w:rPr>
            </w:pPr>
            <w:r w:rsidRPr="00746207">
              <w:rPr>
                <w:rFonts w:asciiTheme="majorHAnsi" w:hAnsiTheme="majorHAnsi" w:cstheme="majorHAnsi"/>
                <w:sz w:val="20"/>
                <w:szCs w:val="20"/>
              </w:rPr>
              <w:t>1410 Mervärdesskatt</w:t>
            </w:r>
          </w:p>
        </w:tc>
        <w:tc>
          <w:tcPr>
            <w:tcW w:w="1267" w:type="dxa"/>
            <w:tcBorders>
              <w:top w:val="nil"/>
              <w:left w:val="nil"/>
              <w:bottom w:val="nil"/>
              <w:right w:val="nil"/>
            </w:tcBorders>
            <w:shd w:val="clear" w:color="auto" w:fill="auto"/>
            <w:noWrap/>
            <w:vAlign w:val="bottom"/>
            <w:hideMark/>
          </w:tcPr>
          <w:p w:rsidRPr="00746207" w:rsidR="00086D05" w:rsidP="00746207" w:rsidRDefault="00086D05" w14:paraId="1C7F0DE6" w14:textId="77777777">
            <w:pPr>
              <w:tabs>
                <w:tab w:val="clear" w:pos="284"/>
              </w:tabs>
              <w:spacing w:before="80" w:line="240" w:lineRule="exact"/>
              <w:ind w:firstLine="0"/>
              <w:jc w:val="right"/>
              <w:rPr>
                <w:rFonts w:asciiTheme="majorHAnsi" w:hAnsiTheme="majorHAnsi" w:cstheme="majorHAnsi"/>
                <w:sz w:val="20"/>
                <w:szCs w:val="20"/>
              </w:rPr>
            </w:pPr>
            <w:r w:rsidRPr="00746207">
              <w:rPr>
                <w:rFonts w:asciiTheme="majorHAnsi" w:hAnsiTheme="majorHAnsi" w:cstheme="majorHAnsi"/>
                <w:sz w:val="20"/>
                <w:szCs w:val="20"/>
              </w:rPr>
              <w:t>+10 173</w:t>
            </w:r>
          </w:p>
        </w:tc>
        <w:tc>
          <w:tcPr>
            <w:tcW w:w="1267" w:type="dxa"/>
            <w:tcBorders>
              <w:top w:val="nil"/>
              <w:left w:val="nil"/>
              <w:bottom w:val="nil"/>
              <w:right w:val="nil"/>
            </w:tcBorders>
            <w:shd w:val="clear" w:color="auto" w:fill="auto"/>
            <w:noWrap/>
            <w:tcMar>
              <w:right w:w="28" w:type="dxa"/>
            </w:tcMar>
            <w:vAlign w:val="bottom"/>
            <w:hideMark/>
          </w:tcPr>
          <w:p w:rsidRPr="00746207" w:rsidR="00086D05" w:rsidP="00746207" w:rsidRDefault="00086D05" w14:paraId="5144F749" w14:textId="77777777">
            <w:pPr>
              <w:tabs>
                <w:tab w:val="clear" w:pos="284"/>
              </w:tabs>
              <w:spacing w:before="80" w:line="240" w:lineRule="exact"/>
              <w:ind w:firstLine="0"/>
              <w:jc w:val="right"/>
              <w:rPr>
                <w:rFonts w:asciiTheme="majorHAnsi" w:hAnsiTheme="majorHAnsi" w:cstheme="majorHAnsi"/>
                <w:sz w:val="20"/>
                <w:szCs w:val="20"/>
              </w:rPr>
            </w:pPr>
            <w:r w:rsidRPr="00746207">
              <w:rPr>
                <w:rFonts w:asciiTheme="majorHAnsi" w:hAnsiTheme="majorHAnsi" w:cstheme="majorHAnsi"/>
                <w:sz w:val="20"/>
                <w:szCs w:val="20"/>
              </w:rPr>
              <w:t>+10 120</w:t>
            </w:r>
          </w:p>
        </w:tc>
      </w:tr>
      <w:tr w:rsidRPr="00746207" w:rsidR="00086D05" w:rsidTr="00746207" w14:paraId="65B4FB3C" w14:textId="77777777">
        <w:trPr>
          <w:trHeight w:val="255"/>
        </w:trPr>
        <w:tc>
          <w:tcPr>
            <w:tcW w:w="5971" w:type="dxa"/>
            <w:gridSpan w:val="2"/>
            <w:tcBorders>
              <w:top w:val="nil"/>
              <w:left w:val="nil"/>
              <w:bottom w:val="nil"/>
              <w:right w:val="nil"/>
            </w:tcBorders>
            <w:shd w:val="clear" w:color="auto" w:fill="auto"/>
            <w:noWrap/>
            <w:tcMar>
              <w:left w:w="28" w:type="dxa"/>
            </w:tcMar>
            <w:hideMark/>
          </w:tcPr>
          <w:p w:rsidRPr="00746207" w:rsidR="00086D05" w:rsidP="00746207" w:rsidRDefault="00086D05" w14:paraId="7FEDCD0D" w14:textId="77777777">
            <w:pPr>
              <w:tabs>
                <w:tab w:val="clear" w:pos="284"/>
              </w:tabs>
              <w:spacing w:before="80" w:line="240" w:lineRule="exact"/>
              <w:ind w:firstLine="0"/>
              <w:rPr>
                <w:rFonts w:asciiTheme="majorHAnsi" w:hAnsiTheme="majorHAnsi" w:cstheme="majorHAnsi"/>
                <w:sz w:val="20"/>
                <w:szCs w:val="20"/>
              </w:rPr>
            </w:pPr>
            <w:r w:rsidRPr="00746207">
              <w:rPr>
                <w:rFonts w:asciiTheme="majorHAnsi" w:hAnsiTheme="majorHAnsi" w:cstheme="majorHAnsi"/>
                <w:sz w:val="20"/>
                <w:szCs w:val="20"/>
              </w:rPr>
              <w:t>1420 Skatt på alkohol och tobak</w:t>
            </w:r>
          </w:p>
        </w:tc>
        <w:tc>
          <w:tcPr>
            <w:tcW w:w="1267" w:type="dxa"/>
            <w:tcBorders>
              <w:top w:val="nil"/>
              <w:left w:val="nil"/>
              <w:bottom w:val="nil"/>
              <w:right w:val="nil"/>
            </w:tcBorders>
            <w:shd w:val="clear" w:color="auto" w:fill="auto"/>
            <w:noWrap/>
            <w:vAlign w:val="bottom"/>
            <w:hideMark/>
          </w:tcPr>
          <w:p w:rsidRPr="00746207" w:rsidR="00086D05" w:rsidP="00746207" w:rsidRDefault="00086D05" w14:paraId="60E073DE" w14:textId="77777777">
            <w:pPr>
              <w:tabs>
                <w:tab w:val="clear" w:pos="284"/>
              </w:tabs>
              <w:spacing w:before="80" w:line="240" w:lineRule="exact"/>
              <w:ind w:firstLine="0"/>
              <w:jc w:val="right"/>
              <w:rPr>
                <w:rFonts w:asciiTheme="majorHAnsi" w:hAnsiTheme="majorHAnsi" w:cstheme="majorHAnsi"/>
                <w:sz w:val="20"/>
                <w:szCs w:val="20"/>
              </w:rPr>
            </w:pPr>
            <w:r w:rsidRPr="00746207">
              <w:rPr>
                <w:rFonts w:asciiTheme="majorHAnsi" w:hAnsiTheme="majorHAnsi" w:cstheme="majorHAnsi"/>
                <w:sz w:val="20"/>
                <w:szCs w:val="20"/>
              </w:rPr>
              <w:t>±0</w:t>
            </w:r>
          </w:p>
        </w:tc>
        <w:tc>
          <w:tcPr>
            <w:tcW w:w="1267" w:type="dxa"/>
            <w:tcBorders>
              <w:top w:val="nil"/>
              <w:left w:val="nil"/>
              <w:bottom w:val="nil"/>
              <w:right w:val="nil"/>
            </w:tcBorders>
            <w:shd w:val="clear" w:color="auto" w:fill="auto"/>
            <w:noWrap/>
            <w:tcMar>
              <w:right w:w="28" w:type="dxa"/>
            </w:tcMar>
            <w:vAlign w:val="bottom"/>
            <w:hideMark/>
          </w:tcPr>
          <w:p w:rsidRPr="00746207" w:rsidR="00086D05" w:rsidP="00746207" w:rsidRDefault="00086D05" w14:paraId="1DC9E723" w14:textId="77777777">
            <w:pPr>
              <w:tabs>
                <w:tab w:val="clear" w:pos="284"/>
              </w:tabs>
              <w:spacing w:before="80" w:line="240" w:lineRule="exact"/>
              <w:ind w:firstLine="0"/>
              <w:jc w:val="right"/>
              <w:rPr>
                <w:rFonts w:asciiTheme="majorHAnsi" w:hAnsiTheme="majorHAnsi" w:cstheme="majorHAnsi"/>
                <w:sz w:val="20"/>
                <w:szCs w:val="20"/>
              </w:rPr>
            </w:pPr>
            <w:r w:rsidRPr="00746207">
              <w:rPr>
                <w:rFonts w:asciiTheme="majorHAnsi" w:hAnsiTheme="majorHAnsi" w:cstheme="majorHAnsi"/>
                <w:sz w:val="20"/>
                <w:szCs w:val="20"/>
              </w:rPr>
              <w:t>±0</w:t>
            </w:r>
          </w:p>
        </w:tc>
      </w:tr>
      <w:tr w:rsidRPr="00746207" w:rsidR="00086D05" w:rsidTr="00746207" w14:paraId="2692B57D" w14:textId="77777777">
        <w:trPr>
          <w:trHeight w:val="255"/>
        </w:trPr>
        <w:tc>
          <w:tcPr>
            <w:tcW w:w="5971" w:type="dxa"/>
            <w:gridSpan w:val="2"/>
            <w:tcBorders>
              <w:top w:val="nil"/>
              <w:left w:val="nil"/>
              <w:bottom w:val="nil"/>
              <w:right w:val="nil"/>
            </w:tcBorders>
            <w:shd w:val="clear" w:color="auto" w:fill="auto"/>
            <w:noWrap/>
            <w:tcMar>
              <w:left w:w="28" w:type="dxa"/>
            </w:tcMar>
            <w:hideMark/>
          </w:tcPr>
          <w:p w:rsidRPr="00746207" w:rsidR="00086D05" w:rsidP="00746207" w:rsidRDefault="00086D05" w14:paraId="6B171E9C" w14:textId="77777777">
            <w:pPr>
              <w:tabs>
                <w:tab w:val="clear" w:pos="284"/>
              </w:tabs>
              <w:spacing w:before="80" w:line="240" w:lineRule="exact"/>
              <w:ind w:firstLine="0"/>
              <w:rPr>
                <w:rFonts w:asciiTheme="majorHAnsi" w:hAnsiTheme="majorHAnsi" w:cstheme="majorHAnsi"/>
                <w:sz w:val="20"/>
                <w:szCs w:val="20"/>
              </w:rPr>
            </w:pPr>
            <w:r w:rsidRPr="00746207">
              <w:rPr>
                <w:rFonts w:asciiTheme="majorHAnsi" w:hAnsiTheme="majorHAnsi" w:cstheme="majorHAnsi"/>
                <w:sz w:val="20"/>
                <w:szCs w:val="20"/>
              </w:rPr>
              <w:t>1430 Energiskatt</w:t>
            </w:r>
          </w:p>
        </w:tc>
        <w:tc>
          <w:tcPr>
            <w:tcW w:w="1267" w:type="dxa"/>
            <w:tcBorders>
              <w:top w:val="nil"/>
              <w:left w:val="nil"/>
              <w:bottom w:val="nil"/>
              <w:right w:val="nil"/>
            </w:tcBorders>
            <w:shd w:val="clear" w:color="auto" w:fill="auto"/>
            <w:noWrap/>
            <w:vAlign w:val="bottom"/>
            <w:hideMark/>
          </w:tcPr>
          <w:p w:rsidRPr="00746207" w:rsidR="00086D05" w:rsidP="00746207" w:rsidRDefault="00086D05" w14:paraId="70FE4380" w14:textId="77777777">
            <w:pPr>
              <w:tabs>
                <w:tab w:val="clear" w:pos="284"/>
              </w:tabs>
              <w:spacing w:before="80" w:line="240" w:lineRule="exact"/>
              <w:ind w:firstLine="0"/>
              <w:jc w:val="right"/>
              <w:rPr>
                <w:rFonts w:asciiTheme="majorHAnsi" w:hAnsiTheme="majorHAnsi" w:cstheme="majorHAnsi"/>
                <w:sz w:val="20"/>
                <w:szCs w:val="20"/>
              </w:rPr>
            </w:pPr>
            <w:r w:rsidRPr="00746207">
              <w:rPr>
                <w:rFonts w:asciiTheme="majorHAnsi" w:hAnsiTheme="majorHAnsi" w:cstheme="majorHAnsi"/>
                <w:sz w:val="20"/>
                <w:szCs w:val="20"/>
              </w:rPr>
              <w:t>−7 120</w:t>
            </w:r>
          </w:p>
        </w:tc>
        <w:tc>
          <w:tcPr>
            <w:tcW w:w="1267" w:type="dxa"/>
            <w:tcBorders>
              <w:top w:val="nil"/>
              <w:left w:val="nil"/>
              <w:bottom w:val="nil"/>
              <w:right w:val="nil"/>
            </w:tcBorders>
            <w:shd w:val="clear" w:color="auto" w:fill="auto"/>
            <w:noWrap/>
            <w:tcMar>
              <w:right w:w="28" w:type="dxa"/>
            </w:tcMar>
            <w:vAlign w:val="bottom"/>
            <w:hideMark/>
          </w:tcPr>
          <w:p w:rsidRPr="00746207" w:rsidR="00086D05" w:rsidP="00746207" w:rsidRDefault="00086D05" w14:paraId="65707704" w14:textId="77777777">
            <w:pPr>
              <w:tabs>
                <w:tab w:val="clear" w:pos="284"/>
              </w:tabs>
              <w:spacing w:before="80" w:line="240" w:lineRule="exact"/>
              <w:ind w:firstLine="0"/>
              <w:jc w:val="right"/>
              <w:rPr>
                <w:rFonts w:asciiTheme="majorHAnsi" w:hAnsiTheme="majorHAnsi" w:cstheme="majorHAnsi"/>
                <w:sz w:val="20"/>
                <w:szCs w:val="20"/>
              </w:rPr>
            </w:pPr>
            <w:r w:rsidRPr="00746207">
              <w:rPr>
                <w:rFonts w:asciiTheme="majorHAnsi" w:hAnsiTheme="majorHAnsi" w:cstheme="majorHAnsi"/>
                <w:sz w:val="20"/>
                <w:szCs w:val="20"/>
              </w:rPr>
              <w:t>−8 120</w:t>
            </w:r>
          </w:p>
        </w:tc>
      </w:tr>
      <w:tr w:rsidRPr="00746207" w:rsidR="00086D05" w:rsidTr="00746207" w14:paraId="15658A5B" w14:textId="77777777">
        <w:trPr>
          <w:trHeight w:val="255"/>
        </w:trPr>
        <w:tc>
          <w:tcPr>
            <w:tcW w:w="5971" w:type="dxa"/>
            <w:gridSpan w:val="2"/>
            <w:tcBorders>
              <w:top w:val="nil"/>
              <w:left w:val="nil"/>
              <w:bottom w:val="nil"/>
              <w:right w:val="nil"/>
            </w:tcBorders>
            <w:shd w:val="clear" w:color="auto" w:fill="auto"/>
            <w:noWrap/>
            <w:tcMar>
              <w:left w:w="28" w:type="dxa"/>
            </w:tcMar>
            <w:hideMark/>
          </w:tcPr>
          <w:p w:rsidRPr="00746207" w:rsidR="00086D05" w:rsidP="00746207" w:rsidRDefault="00086D05" w14:paraId="65493880" w14:textId="77777777">
            <w:pPr>
              <w:tabs>
                <w:tab w:val="clear" w:pos="284"/>
              </w:tabs>
              <w:spacing w:before="80" w:line="240" w:lineRule="exact"/>
              <w:ind w:firstLine="0"/>
              <w:rPr>
                <w:rFonts w:asciiTheme="majorHAnsi" w:hAnsiTheme="majorHAnsi" w:cstheme="majorHAnsi"/>
                <w:sz w:val="20"/>
                <w:szCs w:val="20"/>
              </w:rPr>
            </w:pPr>
            <w:r w:rsidRPr="00746207">
              <w:rPr>
                <w:rFonts w:asciiTheme="majorHAnsi" w:hAnsiTheme="majorHAnsi" w:cstheme="majorHAnsi"/>
                <w:sz w:val="20"/>
                <w:szCs w:val="20"/>
              </w:rPr>
              <w:t>1440 Koldioxidskatt</w:t>
            </w:r>
          </w:p>
        </w:tc>
        <w:tc>
          <w:tcPr>
            <w:tcW w:w="1267" w:type="dxa"/>
            <w:tcBorders>
              <w:top w:val="nil"/>
              <w:left w:val="nil"/>
              <w:bottom w:val="nil"/>
              <w:right w:val="nil"/>
            </w:tcBorders>
            <w:shd w:val="clear" w:color="auto" w:fill="auto"/>
            <w:noWrap/>
            <w:vAlign w:val="bottom"/>
            <w:hideMark/>
          </w:tcPr>
          <w:p w:rsidRPr="00746207" w:rsidR="00086D05" w:rsidP="00746207" w:rsidRDefault="00086D05" w14:paraId="45097A44" w14:textId="77777777">
            <w:pPr>
              <w:tabs>
                <w:tab w:val="clear" w:pos="284"/>
              </w:tabs>
              <w:spacing w:before="80" w:line="240" w:lineRule="exact"/>
              <w:ind w:firstLine="0"/>
              <w:jc w:val="right"/>
              <w:rPr>
                <w:rFonts w:asciiTheme="majorHAnsi" w:hAnsiTheme="majorHAnsi" w:cstheme="majorHAnsi"/>
                <w:sz w:val="20"/>
                <w:szCs w:val="20"/>
              </w:rPr>
            </w:pPr>
            <w:r w:rsidRPr="00746207">
              <w:rPr>
                <w:rFonts w:asciiTheme="majorHAnsi" w:hAnsiTheme="majorHAnsi" w:cstheme="majorHAnsi"/>
                <w:sz w:val="20"/>
                <w:szCs w:val="20"/>
              </w:rPr>
              <w:t>−320</w:t>
            </w:r>
          </w:p>
        </w:tc>
        <w:tc>
          <w:tcPr>
            <w:tcW w:w="1267" w:type="dxa"/>
            <w:tcBorders>
              <w:top w:val="nil"/>
              <w:left w:val="nil"/>
              <w:bottom w:val="nil"/>
              <w:right w:val="nil"/>
            </w:tcBorders>
            <w:shd w:val="clear" w:color="auto" w:fill="auto"/>
            <w:noWrap/>
            <w:tcMar>
              <w:right w:w="28" w:type="dxa"/>
            </w:tcMar>
            <w:vAlign w:val="bottom"/>
            <w:hideMark/>
          </w:tcPr>
          <w:p w:rsidRPr="00746207" w:rsidR="00086D05" w:rsidP="00746207" w:rsidRDefault="00086D05" w14:paraId="17A44E89" w14:textId="77777777">
            <w:pPr>
              <w:tabs>
                <w:tab w:val="clear" w:pos="284"/>
              </w:tabs>
              <w:spacing w:before="80" w:line="240" w:lineRule="exact"/>
              <w:ind w:firstLine="0"/>
              <w:jc w:val="right"/>
              <w:rPr>
                <w:rFonts w:asciiTheme="majorHAnsi" w:hAnsiTheme="majorHAnsi" w:cstheme="majorHAnsi"/>
                <w:sz w:val="20"/>
                <w:szCs w:val="20"/>
              </w:rPr>
            </w:pPr>
            <w:r w:rsidRPr="00746207">
              <w:rPr>
                <w:rFonts w:asciiTheme="majorHAnsi" w:hAnsiTheme="majorHAnsi" w:cstheme="majorHAnsi"/>
                <w:sz w:val="20"/>
                <w:szCs w:val="20"/>
              </w:rPr>
              <w:t>−320</w:t>
            </w:r>
          </w:p>
        </w:tc>
      </w:tr>
      <w:tr w:rsidRPr="00746207" w:rsidR="00086D05" w:rsidTr="00746207" w14:paraId="4345B60E" w14:textId="77777777">
        <w:trPr>
          <w:trHeight w:val="255"/>
        </w:trPr>
        <w:tc>
          <w:tcPr>
            <w:tcW w:w="5971" w:type="dxa"/>
            <w:gridSpan w:val="2"/>
            <w:tcBorders>
              <w:top w:val="nil"/>
              <w:left w:val="nil"/>
              <w:bottom w:val="nil"/>
              <w:right w:val="nil"/>
            </w:tcBorders>
            <w:shd w:val="clear" w:color="auto" w:fill="auto"/>
            <w:noWrap/>
            <w:tcMar>
              <w:left w:w="28" w:type="dxa"/>
            </w:tcMar>
            <w:hideMark/>
          </w:tcPr>
          <w:p w:rsidRPr="00746207" w:rsidR="00086D05" w:rsidP="00746207" w:rsidRDefault="00086D05" w14:paraId="73797B74" w14:textId="77777777">
            <w:pPr>
              <w:tabs>
                <w:tab w:val="clear" w:pos="284"/>
              </w:tabs>
              <w:spacing w:before="80" w:line="240" w:lineRule="exact"/>
              <w:ind w:firstLine="0"/>
              <w:rPr>
                <w:rFonts w:asciiTheme="majorHAnsi" w:hAnsiTheme="majorHAnsi" w:cstheme="majorHAnsi"/>
                <w:sz w:val="20"/>
                <w:szCs w:val="20"/>
              </w:rPr>
            </w:pPr>
            <w:r w:rsidRPr="00746207">
              <w:rPr>
                <w:rFonts w:asciiTheme="majorHAnsi" w:hAnsiTheme="majorHAnsi" w:cstheme="majorHAnsi"/>
                <w:sz w:val="20"/>
                <w:szCs w:val="20"/>
              </w:rPr>
              <w:t>1450 Övriga skatter på energi och miljö</w:t>
            </w:r>
          </w:p>
        </w:tc>
        <w:tc>
          <w:tcPr>
            <w:tcW w:w="1267" w:type="dxa"/>
            <w:tcBorders>
              <w:top w:val="nil"/>
              <w:left w:val="nil"/>
              <w:bottom w:val="nil"/>
              <w:right w:val="nil"/>
            </w:tcBorders>
            <w:shd w:val="clear" w:color="auto" w:fill="auto"/>
            <w:noWrap/>
            <w:vAlign w:val="bottom"/>
            <w:hideMark/>
          </w:tcPr>
          <w:p w:rsidRPr="00746207" w:rsidR="00086D05" w:rsidP="00746207" w:rsidRDefault="00086D05" w14:paraId="16820C67" w14:textId="77777777">
            <w:pPr>
              <w:tabs>
                <w:tab w:val="clear" w:pos="284"/>
              </w:tabs>
              <w:spacing w:before="80" w:line="240" w:lineRule="exact"/>
              <w:ind w:firstLine="0"/>
              <w:jc w:val="right"/>
              <w:rPr>
                <w:rFonts w:asciiTheme="majorHAnsi" w:hAnsiTheme="majorHAnsi" w:cstheme="majorHAnsi"/>
                <w:sz w:val="20"/>
                <w:szCs w:val="20"/>
              </w:rPr>
            </w:pPr>
            <w:r w:rsidRPr="00746207">
              <w:rPr>
                <w:rFonts w:asciiTheme="majorHAnsi" w:hAnsiTheme="majorHAnsi" w:cstheme="majorHAnsi"/>
                <w:sz w:val="20"/>
                <w:szCs w:val="20"/>
              </w:rPr>
              <w:t>−5 280</w:t>
            </w:r>
          </w:p>
        </w:tc>
        <w:tc>
          <w:tcPr>
            <w:tcW w:w="1267" w:type="dxa"/>
            <w:tcBorders>
              <w:top w:val="nil"/>
              <w:left w:val="nil"/>
              <w:bottom w:val="nil"/>
              <w:right w:val="nil"/>
            </w:tcBorders>
            <w:shd w:val="clear" w:color="auto" w:fill="auto"/>
            <w:noWrap/>
            <w:tcMar>
              <w:right w:w="28" w:type="dxa"/>
            </w:tcMar>
            <w:vAlign w:val="bottom"/>
            <w:hideMark/>
          </w:tcPr>
          <w:p w:rsidRPr="00746207" w:rsidR="00086D05" w:rsidP="00746207" w:rsidRDefault="00086D05" w14:paraId="16227741" w14:textId="77777777">
            <w:pPr>
              <w:tabs>
                <w:tab w:val="clear" w:pos="284"/>
              </w:tabs>
              <w:spacing w:before="80" w:line="240" w:lineRule="exact"/>
              <w:ind w:firstLine="0"/>
              <w:jc w:val="right"/>
              <w:rPr>
                <w:rFonts w:asciiTheme="majorHAnsi" w:hAnsiTheme="majorHAnsi" w:cstheme="majorHAnsi"/>
                <w:sz w:val="20"/>
                <w:szCs w:val="20"/>
              </w:rPr>
            </w:pPr>
            <w:r w:rsidRPr="00746207">
              <w:rPr>
                <w:rFonts w:asciiTheme="majorHAnsi" w:hAnsiTheme="majorHAnsi" w:cstheme="majorHAnsi"/>
                <w:sz w:val="20"/>
                <w:szCs w:val="20"/>
              </w:rPr>
              <w:t>−5 330</w:t>
            </w:r>
          </w:p>
        </w:tc>
      </w:tr>
      <w:tr w:rsidRPr="00746207" w:rsidR="00086D05" w:rsidTr="00746207" w14:paraId="3C62F28D" w14:textId="77777777">
        <w:trPr>
          <w:trHeight w:val="255"/>
        </w:trPr>
        <w:tc>
          <w:tcPr>
            <w:tcW w:w="5971" w:type="dxa"/>
            <w:gridSpan w:val="2"/>
            <w:tcBorders>
              <w:top w:val="nil"/>
              <w:left w:val="nil"/>
              <w:bottom w:val="nil"/>
              <w:right w:val="nil"/>
            </w:tcBorders>
            <w:shd w:val="clear" w:color="auto" w:fill="auto"/>
            <w:noWrap/>
            <w:tcMar>
              <w:left w:w="28" w:type="dxa"/>
            </w:tcMar>
            <w:hideMark/>
          </w:tcPr>
          <w:p w:rsidRPr="00746207" w:rsidR="00086D05" w:rsidP="00746207" w:rsidRDefault="00086D05" w14:paraId="64660ED3" w14:textId="77777777">
            <w:pPr>
              <w:tabs>
                <w:tab w:val="clear" w:pos="284"/>
              </w:tabs>
              <w:spacing w:before="80" w:line="240" w:lineRule="exact"/>
              <w:ind w:firstLine="0"/>
              <w:rPr>
                <w:rFonts w:asciiTheme="majorHAnsi" w:hAnsiTheme="majorHAnsi" w:cstheme="majorHAnsi"/>
                <w:sz w:val="20"/>
                <w:szCs w:val="20"/>
              </w:rPr>
            </w:pPr>
            <w:r w:rsidRPr="00746207">
              <w:rPr>
                <w:rFonts w:asciiTheme="majorHAnsi" w:hAnsiTheme="majorHAnsi" w:cstheme="majorHAnsi"/>
                <w:sz w:val="20"/>
                <w:szCs w:val="20"/>
              </w:rPr>
              <w:t>1470 Skatt på vägtrafik</w:t>
            </w:r>
          </w:p>
        </w:tc>
        <w:tc>
          <w:tcPr>
            <w:tcW w:w="1267" w:type="dxa"/>
            <w:tcBorders>
              <w:top w:val="nil"/>
              <w:left w:val="nil"/>
              <w:bottom w:val="nil"/>
              <w:right w:val="nil"/>
            </w:tcBorders>
            <w:shd w:val="clear" w:color="auto" w:fill="auto"/>
            <w:noWrap/>
            <w:vAlign w:val="bottom"/>
            <w:hideMark/>
          </w:tcPr>
          <w:p w:rsidRPr="00746207" w:rsidR="00086D05" w:rsidP="00746207" w:rsidRDefault="00086D05" w14:paraId="3A53A964" w14:textId="77777777">
            <w:pPr>
              <w:tabs>
                <w:tab w:val="clear" w:pos="284"/>
              </w:tabs>
              <w:spacing w:before="80" w:line="240" w:lineRule="exact"/>
              <w:ind w:firstLine="0"/>
              <w:jc w:val="right"/>
              <w:rPr>
                <w:rFonts w:asciiTheme="majorHAnsi" w:hAnsiTheme="majorHAnsi" w:cstheme="majorHAnsi"/>
                <w:sz w:val="20"/>
                <w:szCs w:val="20"/>
              </w:rPr>
            </w:pPr>
            <w:r w:rsidRPr="00746207">
              <w:rPr>
                <w:rFonts w:asciiTheme="majorHAnsi" w:hAnsiTheme="majorHAnsi" w:cstheme="majorHAnsi"/>
                <w:sz w:val="20"/>
                <w:szCs w:val="20"/>
              </w:rPr>
              <w:t>±0</w:t>
            </w:r>
          </w:p>
        </w:tc>
        <w:tc>
          <w:tcPr>
            <w:tcW w:w="1267" w:type="dxa"/>
            <w:tcBorders>
              <w:top w:val="nil"/>
              <w:left w:val="nil"/>
              <w:bottom w:val="nil"/>
              <w:right w:val="nil"/>
            </w:tcBorders>
            <w:shd w:val="clear" w:color="auto" w:fill="auto"/>
            <w:noWrap/>
            <w:tcMar>
              <w:right w:w="28" w:type="dxa"/>
            </w:tcMar>
            <w:vAlign w:val="bottom"/>
            <w:hideMark/>
          </w:tcPr>
          <w:p w:rsidRPr="00746207" w:rsidR="00086D05" w:rsidP="00746207" w:rsidRDefault="00086D05" w14:paraId="36963B05" w14:textId="77777777">
            <w:pPr>
              <w:tabs>
                <w:tab w:val="clear" w:pos="284"/>
              </w:tabs>
              <w:spacing w:before="80" w:line="240" w:lineRule="exact"/>
              <w:ind w:firstLine="0"/>
              <w:jc w:val="right"/>
              <w:rPr>
                <w:rFonts w:asciiTheme="majorHAnsi" w:hAnsiTheme="majorHAnsi" w:cstheme="majorHAnsi"/>
                <w:sz w:val="20"/>
                <w:szCs w:val="20"/>
              </w:rPr>
            </w:pPr>
            <w:r w:rsidRPr="00746207">
              <w:rPr>
                <w:rFonts w:asciiTheme="majorHAnsi" w:hAnsiTheme="majorHAnsi" w:cstheme="majorHAnsi"/>
                <w:sz w:val="20"/>
                <w:szCs w:val="20"/>
              </w:rPr>
              <w:t>±0</w:t>
            </w:r>
          </w:p>
        </w:tc>
      </w:tr>
      <w:tr w:rsidRPr="00746207" w:rsidR="00086D05" w:rsidTr="00746207" w14:paraId="4B51CA00" w14:textId="77777777">
        <w:trPr>
          <w:trHeight w:val="255"/>
        </w:trPr>
        <w:tc>
          <w:tcPr>
            <w:tcW w:w="5971" w:type="dxa"/>
            <w:gridSpan w:val="2"/>
            <w:tcBorders>
              <w:top w:val="nil"/>
              <w:left w:val="nil"/>
              <w:bottom w:val="nil"/>
              <w:right w:val="nil"/>
            </w:tcBorders>
            <w:shd w:val="clear" w:color="auto" w:fill="auto"/>
            <w:noWrap/>
            <w:tcMar>
              <w:left w:w="28" w:type="dxa"/>
            </w:tcMar>
            <w:hideMark/>
          </w:tcPr>
          <w:p w:rsidRPr="00746207" w:rsidR="00086D05" w:rsidP="00746207" w:rsidRDefault="00086D05" w14:paraId="3AFFECDB" w14:textId="77777777">
            <w:pPr>
              <w:tabs>
                <w:tab w:val="clear" w:pos="284"/>
              </w:tabs>
              <w:spacing w:before="80" w:line="240" w:lineRule="exact"/>
              <w:ind w:firstLine="0"/>
              <w:rPr>
                <w:rFonts w:asciiTheme="majorHAnsi" w:hAnsiTheme="majorHAnsi" w:cstheme="majorHAnsi"/>
                <w:sz w:val="20"/>
                <w:szCs w:val="20"/>
              </w:rPr>
            </w:pPr>
            <w:r w:rsidRPr="00746207">
              <w:rPr>
                <w:rFonts w:asciiTheme="majorHAnsi" w:hAnsiTheme="majorHAnsi" w:cstheme="majorHAnsi"/>
                <w:sz w:val="20"/>
                <w:szCs w:val="20"/>
              </w:rPr>
              <w:t>1480 Övriga skatter</w:t>
            </w:r>
          </w:p>
        </w:tc>
        <w:tc>
          <w:tcPr>
            <w:tcW w:w="1267" w:type="dxa"/>
            <w:tcBorders>
              <w:top w:val="nil"/>
              <w:left w:val="nil"/>
              <w:bottom w:val="nil"/>
              <w:right w:val="nil"/>
            </w:tcBorders>
            <w:shd w:val="clear" w:color="auto" w:fill="auto"/>
            <w:noWrap/>
            <w:vAlign w:val="bottom"/>
            <w:hideMark/>
          </w:tcPr>
          <w:p w:rsidRPr="00746207" w:rsidR="00086D05" w:rsidP="00746207" w:rsidRDefault="00086D05" w14:paraId="072E5B0A" w14:textId="77777777">
            <w:pPr>
              <w:tabs>
                <w:tab w:val="clear" w:pos="284"/>
              </w:tabs>
              <w:spacing w:before="80" w:line="240" w:lineRule="exact"/>
              <w:ind w:firstLine="0"/>
              <w:jc w:val="right"/>
              <w:rPr>
                <w:rFonts w:asciiTheme="majorHAnsi" w:hAnsiTheme="majorHAnsi" w:cstheme="majorHAnsi"/>
                <w:sz w:val="20"/>
                <w:szCs w:val="20"/>
              </w:rPr>
            </w:pPr>
            <w:r w:rsidRPr="00746207">
              <w:rPr>
                <w:rFonts w:asciiTheme="majorHAnsi" w:hAnsiTheme="majorHAnsi" w:cstheme="majorHAnsi"/>
                <w:sz w:val="20"/>
                <w:szCs w:val="20"/>
              </w:rPr>
              <w:t>±0</w:t>
            </w:r>
          </w:p>
        </w:tc>
        <w:tc>
          <w:tcPr>
            <w:tcW w:w="1267" w:type="dxa"/>
            <w:tcBorders>
              <w:top w:val="nil"/>
              <w:left w:val="nil"/>
              <w:bottom w:val="nil"/>
              <w:right w:val="nil"/>
            </w:tcBorders>
            <w:shd w:val="clear" w:color="auto" w:fill="auto"/>
            <w:noWrap/>
            <w:tcMar>
              <w:right w:w="28" w:type="dxa"/>
            </w:tcMar>
            <w:vAlign w:val="bottom"/>
            <w:hideMark/>
          </w:tcPr>
          <w:p w:rsidRPr="00746207" w:rsidR="00086D05" w:rsidP="00746207" w:rsidRDefault="00086D05" w14:paraId="18673B11" w14:textId="77777777">
            <w:pPr>
              <w:tabs>
                <w:tab w:val="clear" w:pos="284"/>
              </w:tabs>
              <w:spacing w:before="80" w:line="240" w:lineRule="exact"/>
              <w:ind w:firstLine="0"/>
              <w:jc w:val="right"/>
              <w:rPr>
                <w:rFonts w:asciiTheme="majorHAnsi" w:hAnsiTheme="majorHAnsi" w:cstheme="majorHAnsi"/>
                <w:sz w:val="20"/>
                <w:szCs w:val="20"/>
              </w:rPr>
            </w:pPr>
            <w:r w:rsidRPr="00746207">
              <w:rPr>
                <w:rFonts w:asciiTheme="majorHAnsi" w:hAnsiTheme="majorHAnsi" w:cstheme="majorHAnsi"/>
                <w:sz w:val="20"/>
                <w:szCs w:val="20"/>
              </w:rPr>
              <w:t>±0</w:t>
            </w:r>
          </w:p>
        </w:tc>
      </w:tr>
    </w:tbl>
    <w:p w:rsidR="00F25BBF" w:rsidRDefault="00F25BBF" w14:paraId="0F823379" w14:textId="77777777">
      <w:r>
        <w:br w:type="page"/>
      </w:r>
    </w:p>
    <w:tbl>
      <w:tblPr>
        <w:tblW w:w="8505" w:type="dxa"/>
        <w:tblLayout w:type="fixed"/>
        <w:tblCellMar>
          <w:left w:w="57" w:type="dxa"/>
          <w:right w:w="57" w:type="dxa"/>
        </w:tblCellMar>
        <w:tblLook w:val="04A0" w:firstRow="1" w:lastRow="0" w:firstColumn="1" w:lastColumn="0" w:noHBand="0" w:noVBand="1"/>
      </w:tblPr>
      <w:tblGrid>
        <w:gridCol w:w="5529"/>
        <w:gridCol w:w="442"/>
        <w:gridCol w:w="1267"/>
        <w:gridCol w:w="1267"/>
      </w:tblGrid>
      <w:tr w:rsidRPr="00746207" w:rsidR="00F25BBF" w:rsidTr="001542B1" w14:paraId="74C543B6" w14:textId="77777777">
        <w:trPr>
          <w:trHeight w:val="255"/>
        </w:trPr>
        <w:tc>
          <w:tcPr>
            <w:tcW w:w="5529" w:type="dxa"/>
            <w:tcBorders>
              <w:top w:val="single" w:color="auto" w:sz="4" w:space="0"/>
              <w:left w:val="nil"/>
              <w:bottom w:val="nil"/>
              <w:right w:val="nil"/>
            </w:tcBorders>
            <w:shd w:val="clear" w:color="auto" w:fill="auto"/>
            <w:noWrap/>
            <w:tcMar>
              <w:left w:w="28" w:type="dxa"/>
            </w:tcMar>
            <w:hideMark/>
          </w:tcPr>
          <w:p w:rsidRPr="00746207" w:rsidR="00F25BBF" w:rsidP="001542B1" w:rsidRDefault="00F25BBF" w14:paraId="540DFD2E" w14:textId="77777777">
            <w:pPr>
              <w:tabs>
                <w:tab w:val="clear" w:pos="284"/>
              </w:tabs>
              <w:spacing w:before="80" w:line="240" w:lineRule="exact"/>
              <w:ind w:firstLine="0"/>
              <w:rPr>
                <w:rFonts w:asciiTheme="majorHAnsi" w:hAnsiTheme="majorHAnsi" w:cstheme="majorHAnsi"/>
                <w:b/>
                <w:bCs/>
                <w:sz w:val="20"/>
                <w:szCs w:val="20"/>
              </w:rPr>
            </w:pPr>
            <w:r w:rsidRPr="00746207">
              <w:rPr>
                <w:rFonts w:asciiTheme="majorHAnsi" w:hAnsiTheme="majorHAnsi" w:cstheme="majorHAnsi"/>
                <w:b/>
                <w:bCs/>
                <w:sz w:val="20"/>
                <w:szCs w:val="20"/>
              </w:rPr>
              <w:lastRenderedPageBreak/>
              <w:t>Inkomsttitel</w:t>
            </w:r>
          </w:p>
        </w:tc>
        <w:tc>
          <w:tcPr>
            <w:tcW w:w="2976" w:type="dxa"/>
            <w:gridSpan w:val="3"/>
            <w:tcBorders>
              <w:top w:val="single" w:color="auto" w:sz="4" w:space="0"/>
              <w:left w:val="nil"/>
              <w:bottom w:val="nil"/>
              <w:right w:val="nil"/>
            </w:tcBorders>
            <w:shd w:val="clear" w:color="auto" w:fill="auto"/>
            <w:tcMar>
              <w:right w:w="28" w:type="dxa"/>
            </w:tcMar>
            <w:hideMark/>
          </w:tcPr>
          <w:p w:rsidRPr="00746207" w:rsidR="00F25BBF" w:rsidP="001542B1" w:rsidRDefault="00F25BBF" w14:paraId="37B6A42E" w14:textId="77777777">
            <w:pPr>
              <w:tabs>
                <w:tab w:val="clear" w:pos="284"/>
              </w:tabs>
              <w:spacing w:before="80" w:line="240" w:lineRule="exact"/>
              <w:ind w:firstLine="0"/>
              <w:jc w:val="right"/>
              <w:rPr>
                <w:rFonts w:asciiTheme="majorHAnsi" w:hAnsiTheme="majorHAnsi" w:cstheme="majorHAnsi"/>
                <w:b/>
                <w:bCs/>
                <w:sz w:val="20"/>
                <w:szCs w:val="20"/>
              </w:rPr>
            </w:pPr>
            <w:r w:rsidRPr="00746207">
              <w:rPr>
                <w:rFonts w:asciiTheme="majorHAnsi" w:hAnsiTheme="majorHAnsi" w:cstheme="majorHAnsi"/>
                <w:b/>
                <w:bCs/>
                <w:sz w:val="20"/>
                <w:szCs w:val="20"/>
              </w:rPr>
              <w:t>Avvikelse från regeringen (M)</w:t>
            </w:r>
          </w:p>
        </w:tc>
      </w:tr>
      <w:tr w:rsidRPr="00746207" w:rsidR="00F25BBF" w:rsidTr="001542B1" w14:paraId="095CDBC1" w14:textId="77777777">
        <w:trPr>
          <w:trHeight w:val="255"/>
        </w:trPr>
        <w:tc>
          <w:tcPr>
            <w:tcW w:w="5971" w:type="dxa"/>
            <w:gridSpan w:val="2"/>
            <w:tcBorders>
              <w:top w:val="nil"/>
              <w:left w:val="nil"/>
              <w:bottom w:val="single" w:color="auto" w:sz="4" w:space="0"/>
              <w:right w:val="nil"/>
            </w:tcBorders>
            <w:shd w:val="clear" w:color="auto" w:fill="auto"/>
            <w:noWrap/>
            <w:tcMar>
              <w:left w:w="28" w:type="dxa"/>
            </w:tcMar>
            <w:hideMark/>
          </w:tcPr>
          <w:p w:rsidRPr="00746207" w:rsidR="00F25BBF" w:rsidP="001542B1" w:rsidRDefault="00F25BBF" w14:paraId="4EC39680" w14:textId="77777777">
            <w:pPr>
              <w:tabs>
                <w:tab w:val="clear" w:pos="284"/>
              </w:tabs>
              <w:spacing w:before="80" w:line="240" w:lineRule="exact"/>
              <w:ind w:firstLine="0"/>
              <w:rPr>
                <w:rFonts w:asciiTheme="majorHAnsi" w:hAnsiTheme="majorHAnsi" w:cstheme="majorHAnsi"/>
                <w:b/>
                <w:bCs/>
                <w:sz w:val="20"/>
                <w:szCs w:val="20"/>
              </w:rPr>
            </w:pPr>
            <w:r w:rsidRPr="00746207">
              <w:rPr>
                <w:rFonts w:asciiTheme="majorHAnsi" w:hAnsiTheme="majorHAnsi" w:cstheme="majorHAnsi"/>
                <w:b/>
                <w:bCs/>
                <w:sz w:val="20"/>
                <w:szCs w:val="20"/>
              </w:rPr>
              <w:t> </w:t>
            </w:r>
          </w:p>
        </w:tc>
        <w:tc>
          <w:tcPr>
            <w:tcW w:w="1267" w:type="dxa"/>
            <w:tcBorders>
              <w:top w:val="nil"/>
              <w:left w:val="nil"/>
              <w:bottom w:val="single" w:color="auto" w:sz="4" w:space="0"/>
              <w:right w:val="nil"/>
            </w:tcBorders>
            <w:shd w:val="clear" w:color="auto" w:fill="auto"/>
            <w:vAlign w:val="bottom"/>
            <w:hideMark/>
          </w:tcPr>
          <w:p w:rsidRPr="00746207" w:rsidR="00F25BBF" w:rsidP="001542B1" w:rsidRDefault="00F25BBF" w14:paraId="4071903B" w14:textId="77777777">
            <w:pPr>
              <w:tabs>
                <w:tab w:val="clear" w:pos="284"/>
              </w:tabs>
              <w:spacing w:before="80" w:line="240" w:lineRule="exact"/>
              <w:ind w:firstLine="0"/>
              <w:jc w:val="right"/>
              <w:rPr>
                <w:rFonts w:asciiTheme="majorHAnsi" w:hAnsiTheme="majorHAnsi" w:cstheme="majorHAnsi"/>
                <w:b/>
                <w:bCs/>
                <w:sz w:val="20"/>
                <w:szCs w:val="20"/>
              </w:rPr>
            </w:pPr>
            <w:r w:rsidRPr="00746207">
              <w:rPr>
                <w:rFonts w:asciiTheme="majorHAnsi" w:hAnsiTheme="majorHAnsi" w:cstheme="majorHAnsi"/>
                <w:b/>
                <w:bCs/>
                <w:sz w:val="20"/>
                <w:szCs w:val="20"/>
              </w:rPr>
              <w:t>2021</w:t>
            </w:r>
          </w:p>
        </w:tc>
        <w:tc>
          <w:tcPr>
            <w:tcW w:w="1267" w:type="dxa"/>
            <w:tcBorders>
              <w:top w:val="nil"/>
              <w:left w:val="nil"/>
              <w:bottom w:val="single" w:color="auto" w:sz="4" w:space="0"/>
              <w:right w:val="nil"/>
            </w:tcBorders>
            <w:shd w:val="clear" w:color="auto" w:fill="auto"/>
            <w:tcMar>
              <w:right w:w="28" w:type="dxa"/>
            </w:tcMar>
            <w:vAlign w:val="bottom"/>
            <w:hideMark/>
          </w:tcPr>
          <w:p w:rsidRPr="00746207" w:rsidR="00F25BBF" w:rsidP="001542B1" w:rsidRDefault="00F25BBF" w14:paraId="5FB6F834" w14:textId="77777777">
            <w:pPr>
              <w:tabs>
                <w:tab w:val="clear" w:pos="284"/>
              </w:tabs>
              <w:spacing w:before="80" w:line="240" w:lineRule="exact"/>
              <w:ind w:firstLine="0"/>
              <w:jc w:val="right"/>
              <w:rPr>
                <w:rFonts w:asciiTheme="majorHAnsi" w:hAnsiTheme="majorHAnsi" w:cstheme="majorHAnsi"/>
                <w:b/>
                <w:bCs/>
                <w:sz w:val="20"/>
                <w:szCs w:val="20"/>
              </w:rPr>
            </w:pPr>
            <w:r w:rsidRPr="00746207">
              <w:rPr>
                <w:rFonts w:asciiTheme="majorHAnsi" w:hAnsiTheme="majorHAnsi" w:cstheme="majorHAnsi"/>
                <w:b/>
                <w:bCs/>
                <w:sz w:val="20"/>
                <w:szCs w:val="20"/>
              </w:rPr>
              <w:t>2022</w:t>
            </w:r>
          </w:p>
        </w:tc>
      </w:tr>
      <w:tr w:rsidRPr="00746207" w:rsidR="00086D05" w:rsidTr="00746207" w14:paraId="654927A8" w14:textId="77777777">
        <w:trPr>
          <w:trHeight w:val="255"/>
        </w:trPr>
        <w:tc>
          <w:tcPr>
            <w:tcW w:w="5971" w:type="dxa"/>
            <w:gridSpan w:val="2"/>
            <w:tcBorders>
              <w:top w:val="nil"/>
              <w:left w:val="nil"/>
              <w:bottom w:val="nil"/>
              <w:right w:val="nil"/>
            </w:tcBorders>
            <w:shd w:val="clear" w:color="auto" w:fill="auto"/>
            <w:noWrap/>
            <w:tcMar>
              <w:left w:w="28" w:type="dxa"/>
            </w:tcMar>
            <w:hideMark/>
          </w:tcPr>
          <w:p w:rsidRPr="00746207" w:rsidR="00086D05" w:rsidP="00746207" w:rsidRDefault="00086D05" w14:paraId="6A8CAE75" w14:textId="77777777">
            <w:pPr>
              <w:tabs>
                <w:tab w:val="clear" w:pos="284"/>
              </w:tabs>
              <w:spacing w:before="80" w:line="240" w:lineRule="exact"/>
              <w:ind w:firstLine="0"/>
              <w:rPr>
                <w:rFonts w:asciiTheme="majorHAnsi" w:hAnsiTheme="majorHAnsi" w:cstheme="majorHAnsi"/>
                <w:b/>
                <w:bCs/>
                <w:sz w:val="20"/>
                <w:szCs w:val="20"/>
              </w:rPr>
            </w:pPr>
            <w:r w:rsidRPr="00746207">
              <w:rPr>
                <w:rFonts w:asciiTheme="majorHAnsi" w:hAnsiTheme="majorHAnsi" w:cstheme="majorHAnsi"/>
                <w:b/>
                <w:bCs/>
                <w:sz w:val="20"/>
                <w:szCs w:val="20"/>
              </w:rPr>
              <w:t>1500 Skatt på import</w:t>
            </w:r>
          </w:p>
        </w:tc>
        <w:tc>
          <w:tcPr>
            <w:tcW w:w="1267" w:type="dxa"/>
            <w:tcBorders>
              <w:top w:val="nil"/>
              <w:left w:val="nil"/>
              <w:bottom w:val="nil"/>
              <w:right w:val="nil"/>
            </w:tcBorders>
            <w:shd w:val="clear" w:color="auto" w:fill="auto"/>
            <w:noWrap/>
            <w:vAlign w:val="bottom"/>
            <w:hideMark/>
          </w:tcPr>
          <w:p w:rsidRPr="00746207" w:rsidR="00086D05" w:rsidP="00746207" w:rsidRDefault="00086D05" w14:paraId="320DBEEF" w14:textId="77777777">
            <w:pPr>
              <w:tabs>
                <w:tab w:val="clear" w:pos="284"/>
              </w:tabs>
              <w:spacing w:before="80" w:line="240" w:lineRule="exact"/>
              <w:ind w:firstLine="0"/>
              <w:jc w:val="right"/>
              <w:rPr>
                <w:rFonts w:asciiTheme="majorHAnsi" w:hAnsiTheme="majorHAnsi" w:cstheme="majorHAnsi"/>
                <w:b/>
                <w:bCs/>
                <w:sz w:val="20"/>
                <w:szCs w:val="20"/>
              </w:rPr>
            </w:pPr>
            <w:r w:rsidRPr="00746207">
              <w:rPr>
                <w:rFonts w:asciiTheme="majorHAnsi" w:hAnsiTheme="majorHAnsi" w:cstheme="majorHAnsi"/>
                <w:b/>
                <w:bCs/>
                <w:sz w:val="20"/>
                <w:szCs w:val="20"/>
              </w:rPr>
              <w:t>±0</w:t>
            </w:r>
          </w:p>
        </w:tc>
        <w:tc>
          <w:tcPr>
            <w:tcW w:w="1267" w:type="dxa"/>
            <w:tcBorders>
              <w:top w:val="nil"/>
              <w:left w:val="nil"/>
              <w:bottom w:val="nil"/>
              <w:right w:val="nil"/>
            </w:tcBorders>
            <w:shd w:val="clear" w:color="auto" w:fill="auto"/>
            <w:noWrap/>
            <w:tcMar>
              <w:right w:w="28" w:type="dxa"/>
            </w:tcMar>
            <w:vAlign w:val="bottom"/>
            <w:hideMark/>
          </w:tcPr>
          <w:p w:rsidRPr="00746207" w:rsidR="00086D05" w:rsidP="00746207" w:rsidRDefault="00086D05" w14:paraId="54629709" w14:textId="77777777">
            <w:pPr>
              <w:tabs>
                <w:tab w:val="clear" w:pos="284"/>
              </w:tabs>
              <w:spacing w:before="80" w:line="240" w:lineRule="exact"/>
              <w:ind w:firstLine="0"/>
              <w:jc w:val="right"/>
              <w:rPr>
                <w:rFonts w:asciiTheme="majorHAnsi" w:hAnsiTheme="majorHAnsi" w:cstheme="majorHAnsi"/>
                <w:b/>
                <w:bCs/>
                <w:sz w:val="20"/>
                <w:szCs w:val="20"/>
              </w:rPr>
            </w:pPr>
            <w:r w:rsidRPr="00746207">
              <w:rPr>
                <w:rFonts w:asciiTheme="majorHAnsi" w:hAnsiTheme="majorHAnsi" w:cstheme="majorHAnsi"/>
                <w:b/>
                <w:bCs/>
                <w:sz w:val="20"/>
                <w:szCs w:val="20"/>
              </w:rPr>
              <w:t>±0</w:t>
            </w:r>
          </w:p>
        </w:tc>
      </w:tr>
      <w:tr w:rsidRPr="00746207" w:rsidR="00086D05" w:rsidTr="00746207" w14:paraId="7B64F862" w14:textId="77777777">
        <w:trPr>
          <w:trHeight w:val="60"/>
        </w:trPr>
        <w:tc>
          <w:tcPr>
            <w:tcW w:w="5971" w:type="dxa"/>
            <w:gridSpan w:val="2"/>
            <w:tcBorders>
              <w:top w:val="nil"/>
              <w:left w:val="nil"/>
              <w:bottom w:val="nil"/>
              <w:right w:val="nil"/>
            </w:tcBorders>
            <w:shd w:val="clear" w:color="auto" w:fill="auto"/>
            <w:noWrap/>
            <w:tcMar>
              <w:left w:w="28" w:type="dxa"/>
            </w:tcMar>
            <w:hideMark/>
          </w:tcPr>
          <w:p w:rsidRPr="00746207" w:rsidR="00086D05" w:rsidP="00746207" w:rsidRDefault="00086D05" w14:paraId="42834DBE" w14:textId="77777777">
            <w:pPr>
              <w:tabs>
                <w:tab w:val="clear" w:pos="284"/>
              </w:tabs>
              <w:spacing w:before="80" w:line="240" w:lineRule="exact"/>
              <w:ind w:firstLine="0"/>
              <w:rPr>
                <w:rFonts w:asciiTheme="majorHAnsi" w:hAnsiTheme="majorHAnsi" w:cstheme="majorHAnsi"/>
                <w:b/>
                <w:bCs/>
                <w:sz w:val="20"/>
                <w:szCs w:val="20"/>
              </w:rPr>
            </w:pPr>
          </w:p>
        </w:tc>
        <w:tc>
          <w:tcPr>
            <w:tcW w:w="1267" w:type="dxa"/>
            <w:tcBorders>
              <w:top w:val="nil"/>
              <w:left w:val="nil"/>
              <w:bottom w:val="nil"/>
              <w:right w:val="nil"/>
            </w:tcBorders>
            <w:shd w:val="clear" w:color="auto" w:fill="auto"/>
            <w:noWrap/>
            <w:vAlign w:val="bottom"/>
            <w:hideMark/>
          </w:tcPr>
          <w:p w:rsidRPr="00746207" w:rsidR="00086D05" w:rsidP="00746207" w:rsidRDefault="00086D05" w14:paraId="424A5993" w14:textId="77777777">
            <w:pPr>
              <w:tabs>
                <w:tab w:val="clear" w:pos="284"/>
              </w:tabs>
              <w:spacing w:before="80" w:line="240" w:lineRule="exact"/>
              <w:ind w:firstLine="0"/>
              <w:jc w:val="right"/>
              <w:rPr>
                <w:rFonts w:asciiTheme="majorHAnsi" w:hAnsiTheme="majorHAnsi" w:cstheme="majorHAnsi"/>
                <w:sz w:val="20"/>
                <w:szCs w:val="20"/>
              </w:rPr>
            </w:pPr>
          </w:p>
        </w:tc>
        <w:tc>
          <w:tcPr>
            <w:tcW w:w="1267" w:type="dxa"/>
            <w:tcBorders>
              <w:top w:val="nil"/>
              <w:left w:val="nil"/>
              <w:bottom w:val="nil"/>
              <w:right w:val="nil"/>
            </w:tcBorders>
            <w:shd w:val="clear" w:color="auto" w:fill="auto"/>
            <w:noWrap/>
            <w:tcMar>
              <w:right w:w="28" w:type="dxa"/>
            </w:tcMar>
            <w:vAlign w:val="bottom"/>
            <w:hideMark/>
          </w:tcPr>
          <w:p w:rsidRPr="00746207" w:rsidR="00086D05" w:rsidP="00746207" w:rsidRDefault="00086D05" w14:paraId="395B374B" w14:textId="77777777">
            <w:pPr>
              <w:tabs>
                <w:tab w:val="clear" w:pos="284"/>
              </w:tabs>
              <w:spacing w:before="80" w:line="240" w:lineRule="exact"/>
              <w:ind w:firstLine="0"/>
              <w:jc w:val="right"/>
              <w:rPr>
                <w:rFonts w:asciiTheme="majorHAnsi" w:hAnsiTheme="majorHAnsi" w:cstheme="majorHAnsi"/>
                <w:sz w:val="20"/>
                <w:szCs w:val="20"/>
              </w:rPr>
            </w:pPr>
          </w:p>
        </w:tc>
      </w:tr>
      <w:tr w:rsidRPr="00746207" w:rsidR="00086D05" w:rsidTr="00746207" w14:paraId="72A7A6DB" w14:textId="77777777">
        <w:trPr>
          <w:trHeight w:val="255"/>
        </w:trPr>
        <w:tc>
          <w:tcPr>
            <w:tcW w:w="5971" w:type="dxa"/>
            <w:gridSpan w:val="2"/>
            <w:tcBorders>
              <w:top w:val="nil"/>
              <w:left w:val="nil"/>
              <w:bottom w:val="nil"/>
              <w:right w:val="nil"/>
            </w:tcBorders>
            <w:shd w:val="clear" w:color="auto" w:fill="auto"/>
            <w:noWrap/>
            <w:tcMar>
              <w:left w:w="28" w:type="dxa"/>
            </w:tcMar>
            <w:hideMark/>
          </w:tcPr>
          <w:p w:rsidRPr="00746207" w:rsidR="00086D05" w:rsidP="00746207" w:rsidRDefault="00086D05" w14:paraId="6B99B405" w14:textId="77777777">
            <w:pPr>
              <w:tabs>
                <w:tab w:val="clear" w:pos="284"/>
              </w:tabs>
              <w:spacing w:before="80" w:line="240" w:lineRule="exact"/>
              <w:ind w:firstLine="0"/>
              <w:rPr>
                <w:rFonts w:asciiTheme="majorHAnsi" w:hAnsiTheme="majorHAnsi" w:cstheme="majorHAnsi"/>
                <w:b/>
                <w:bCs/>
                <w:sz w:val="20"/>
                <w:szCs w:val="20"/>
              </w:rPr>
            </w:pPr>
            <w:r w:rsidRPr="00746207">
              <w:rPr>
                <w:rFonts w:asciiTheme="majorHAnsi" w:hAnsiTheme="majorHAnsi" w:cstheme="majorHAnsi"/>
                <w:b/>
                <w:bCs/>
                <w:sz w:val="20"/>
                <w:szCs w:val="20"/>
              </w:rPr>
              <w:t>1600 Restförda och övriga skatter</w:t>
            </w:r>
          </w:p>
        </w:tc>
        <w:tc>
          <w:tcPr>
            <w:tcW w:w="1267" w:type="dxa"/>
            <w:tcBorders>
              <w:top w:val="nil"/>
              <w:left w:val="nil"/>
              <w:bottom w:val="nil"/>
              <w:right w:val="nil"/>
            </w:tcBorders>
            <w:shd w:val="clear" w:color="auto" w:fill="auto"/>
            <w:noWrap/>
            <w:vAlign w:val="bottom"/>
            <w:hideMark/>
          </w:tcPr>
          <w:p w:rsidRPr="00746207" w:rsidR="00086D05" w:rsidP="00746207" w:rsidRDefault="00086D05" w14:paraId="029C1DBB" w14:textId="77777777">
            <w:pPr>
              <w:tabs>
                <w:tab w:val="clear" w:pos="284"/>
              </w:tabs>
              <w:spacing w:before="80" w:line="240" w:lineRule="exact"/>
              <w:ind w:firstLine="0"/>
              <w:jc w:val="right"/>
              <w:rPr>
                <w:rFonts w:asciiTheme="majorHAnsi" w:hAnsiTheme="majorHAnsi" w:cstheme="majorHAnsi"/>
                <w:b/>
                <w:bCs/>
                <w:sz w:val="20"/>
                <w:szCs w:val="20"/>
              </w:rPr>
            </w:pPr>
            <w:r w:rsidRPr="00746207">
              <w:rPr>
                <w:rFonts w:asciiTheme="majorHAnsi" w:hAnsiTheme="majorHAnsi" w:cstheme="majorHAnsi"/>
                <w:b/>
                <w:bCs/>
                <w:sz w:val="20"/>
                <w:szCs w:val="20"/>
              </w:rPr>
              <w:t>−100</w:t>
            </w:r>
          </w:p>
        </w:tc>
        <w:tc>
          <w:tcPr>
            <w:tcW w:w="1267" w:type="dxa"/>
            <w:tcBorders>
              <w:top w:val="nil"/>
              <w:left w:val="nil"/>
              <w:bottom w:val="nil"/>
              <w:right w:val="nil"/>
            </w:tcBorders>
            <w:shd w:val="clear" w:color="auto" w:fill="auto"/>
            <w:noWrap/>
            <w:tcMar>
              <w:right w:w="28" w:type="dxa"/>
            </w:tcMar>
            <w:vAlign w:val="bottom"/>
            <w:hideMark/>
          </w:tcPr>
          <w:p w:rsidRPr="00746207" w:rsidR="00086D05" w:rsidP="00746207" w:rsidRDefault="00086D05" w14:paraId="3A2D306D" w14:textId="77777777">
            <w:pPr>
              <w:tabs>
                <w:tab w:val="clear" w:pos="284"/>
              </w:tabs>
              <w:spacing w:before="80" w:line="240" w:lineRule="exact"/>
              <w:ind w:firstLine="0"/>
              <w:jc w:val="right"/>
              <w:rPr>
                <w:rFonts w:asciiTheme="majorHAnsi" w:hAnsiTheme="majorHAnsi" w:cstheme="majorHAnsi"/>
                <w:b/>
                <w:bCs/>
                <w:sz w:val="20"/>
                <w:szCs w:val="20"/>
              </w:rPr>
            </w:pPr>
            <w:r w:rsidRPr="00746207">
              <w:rPr>
                <w:rFonts w:asciiTheme="majorHAnsi" w:hAnsiTheme="majorHAnsi" w:cstheme="majorHAnsi"/>
                <w:b/>
                <w:bCs/>
                <w:sz w:val="20"/>
                <w:szCs w:val="20"/>
              </w:rPr>
              <w:t>−100</w:t>
            </w:r>
          </w:p>
        </w:tc>
      </w:tr>
      <w:tr w:rsidRPr="00746207" w:rsidR="00086D05" w:rsidTr="00746207" w14:paraId="570B00EA" w14:textId="77777777">
        <w:trPr>
          <w:trHeight w:val="60"/>
        </w:trPr>
        <w:tc>
          <w:tcPr>
            <w:tcW w:w="5971" w:type="dxa"/>
            <w:gridSpan w:val="2"/>
            <w:tcBorders>
              <w:top w:val="nil"/>
              <w:left w:val="nil"/>
              <w:bottom w:val="nil"/>
              <w:right w:val="nil"/>
            </w:tcBorders>
            <w:shd w:val="clear" w:color="auto" w:fill="auto"/>
            <w:noWrap/>
            <w:tcMar>
              <w:left w:w="28" w:type="dxa"/>
            </w:tcMar>
            <w:hideMark/>
          </w:tcPr>
          <w:p w:rsidRPr="00746207" w:rsidR="00086D05" w:rsidP="00746207" w:rsidRDefault="00086D05" w14:paraId="24B90790" w14:textId="77777777">
            <w:pPr>
              <w:tabs>
                <w:tab w:val="clear" w:pos="284"/>
              </w:tabs>
              <w:spacing w:before="80" w:line="240" w:lineRule="exact"/>
              <w:ind w:firstLine="0"/>
              <w:rPr>
                <w:rFonts w:asciiTheme="majorHAnsi" w:hAnsiTheme="majorHAnsi" w:cstheme="majorHAnsi"/>
                <w:b/>
                <w:bCs/>
                <w:sz w:val="20"/>
                <w:szCs w:val="20"/>
              </w:rPr>
            </w:pPr>
          </w:p>
        </w:tc>
        <w:tc>
          <w:tcPr>
            <w:tcW w:w="1267" w:type="dxa"/>
            <w:tcBorders>
              <w:top w:val="nil"/>
              <w:left w:val="nil"/>
              <w:bottom w:val="nil"/>
              <w:right w:val="nil"/>
            </w:tcBorders>
            <w:shd w:val="clear" w:color="auto" w:fill="auto"/>
            <w:noWrap/>
            <w:vAlign w:val="bottom"/>
            <w:hideMark/>
          </w:tcPr>
          <w:p w:rsidRPr="00746207" w:rsidR="00086D05" w:rsidP="00746207" w:rsidRDefault="00086D05" w14:paraId="6963D748" w14:textId="77777777">
            <w:pPr>
              <w:tabs>
                <w:tab w:val="clear" w:pos="284"/>
              </w:tabs>
              <w:spacing w:before="80" w:line="240" w:lineRule="exact"/>
              <w:ind w:firstLine="0"/>
              <w:jc w:val="right"/>
              <w:rPr>
                <w:rFonts w:asciiTheme="majorHAnsi" w:hAnsiTheme="majorHAnsi" w:cstheme="majorHAnsi"/>
                <w:sz w:val="20"/>
                <w:szCs w:val="20"/>
              </w:rPr>
            </w:pPr>
          </w:p>
        </w:tc>
        <w:tc>
          <w:tcPr>
            <w:tcW w:w="1267" w:type="dxa"/>
            <w:tcBorders>
              <w:top w:val="nil"/>
              <w:left w:val="nil"/>
              <w:bottom w:val="nil"/>
              <w:right w:val="nil"/>
            </w:tcBorders>
            <w:shd w:val="clear" w:color="auto" w:fill="auto"/>
            <w:noWrap/>
            <w:tcMar>
              <w:right w:w="28" w:type="dxa"/>
            </w:tcMar>
            <w:vAlign w:val="bottom"/>
            <w:hideMark/>
          </w:tcPr>
          <w:p w:rsidRPr="00746207" w:rsidR="00086D05" w:rsidP="00746207" w:rsidRDefault="00086D05" w14:paraId="3646D94C" w14:textId="77777777">
            <w:pPr>
              <w:tabs>
                <w:tab w:val="clear" w:pos="284"/>
              </w:tabs>
              <w:spacing w:before="80" w:line="240" w:lineRule="exact"/>
              <w:ind w:firstLine="0"/>
              <w:jc w:val="right"/>
              <w:rPr>
                <w:rFonts w:asciiTheme="majorHAnsi" w:hAnsiTheme="majorHAnsi" w:cstheme="majorHAnsi"/>
                <w:sz w:val="20"/>
                <w:szCs w:val="20"/>
              </w:rPr>
            </w:pPr>
          </w:p>
        </w:tc>
      </w:tr>
      <w:tr w:rsidRPr="00746207" w:rsidR="00086D05" w:rsidTr="00746207" w14:paraId="65A5C73D" w14:textId="77777777">
        <w:trPr>
          <w:trHeight w:val="255"/>
        </w:trPr>
        <w:tc>
          <w:tcPr>
            <w:tcW w:w="5971" w:type="dxa"/>
            <w:gridSpan w:val="2"/>
            <w:tcBorders>
              <w:top w:val="nil"/>
              <w:left w:val="nil"/>
              <w:bottom w:val="nil"/>
              <w:right w:val="nil"/>
            </w:tcBorders>
            <w:shd w:val="clear" w:color="auto" w:fill="auto"/>
            <w:noWrap/>
            <w:tcMar>
              <w:left w:w="28" w:type="dxa"/>
            </w:tcMar>
            <w:hideMark/>
          </w:tcPr>
          <w:p w:rsidRPr="00746207" w:rsidR="00086D05" w:rsidP="00746207" w:rsidRDefault="00086D05" w14:paraId="5C2EF5B6" w14:textId="77777777">
            <w:pPr>
              <w:tabs>
                <w:tab w:val="clear" w:pos="284"/>
              </w:tabs>
              <w:spacing w:before="80" w:line="240" w:lineRule="exact"/>
              <w:ind w:firstLine="0"/>
              <w:rPr>
                <w:rFonts w:asciiTheme="majorHAnsi" w:hAnsiTheme="majorHAnsi" w:cstheme="majorHAnsi"/>
                <w:b/>
                <w:bCs/>
                <w:sz w:val="20"/>
                <w:szCs w:val="20"/>
              </w:rPr>
            </w:pPr>
            <w:r w:rsidRPr="00746207">
              <w:rPr>
                <w:rFonts w:asciiTheme="majorHAnsi" w:hAnsiTheme="majorHAnsi" w:cstheme="majorHAnsi"/>
                <w:b/>
                <w:bCs/>
                <w:sz w:val="20"/>
                <w:szCs w:val="20"/>
              </w:rPr>
              <w:t>1700 Avgående poster, skatter till EU</w:t>
            </w:r>
          </w:p>
        </w:tc>
        <w:tc>
          <w:tcPr>
            <w:tcW w:w="1267" w:type="dxa"/>
            <w:tcBorders>
              <w:top w:val="nil"/>
              <w:left w:val="nil"/>
              <w:bottom w:val="nil"/>
              <w:right w:val="nil"/>
            </w:tcBorders>
            <w:shd w:val="clear" w:color="auto" w:fill="auto"/>
            <w:noWrap/>
            <w:vAlign w:val="bottom"/>
            <w:hideMark/>
          </w:tcPr>
          <w:p w:rsidRPr="00746207" w:rsidR="00086D05" w:rsidP="00746207" w:rsidRDefault="00086D05" w14:paraId="109525C1" w14:textId="77777777">
            <w:pPr>
              <w:tabs>
                <w:tab w:val="clear" w:pos="284"/>
              </w:tabs>
              <w:spacing w:before="80" w:line="240" w:lineRule="exact"/>
              <w:ind w:firstLine="0"/>
              <w:jc w:val="right"/>
              <w:rPr>
                <w:rFonts w:asciiTheme="majorHAnsi" w:hAnsiTheme="majorHAnsi" w:cstheme="majorHAnsi"/>
                <w:b/>
                <w:bCs/>
                <w:sz w:val="20"/>
                <w:szCs w:val="20"/>
              </w:rPr>
            </w:pPr>
            <w:r w:rsidRPr="00746207">
              <w:rPr>
                <w:rFonts w:asciiTheme="majorHAnsi" w:hAnsiTheme="majorHAnsi" w:cstheme="majorHAnsi"/>
                <w:b/>
                <w:bCs/>
                <w:sz w:val="20"/>
                <w:szCs w:val="20"/>
              </w:rPr>
              <w:t>±0</w:t>
            </w:r>
          </w:p>
        </w:tc>
        <w:tc>
          <w:tcPr>
            <w:tcW w:w="1267" w:type="dxa"/>
            <w:tcBorders>
              <w:top w:val="nil"/>
              <w:left w:val="nil"/>
              <w:bottom w:val="nil"/>
              <w:right w:val="nil"/>
            </w:tcBorders>
            <w:shd w:val="clear" w:color="auto" w:fill="auto"/>
            <w:noWrap/>
            <w:tcMar>
              <w:right w:w="28" w:type="dxa"/>
            </w:tcMar>
            <w:vAlign w:val="bottom"/>
            <w:hideMark/>
          </w:tcPr>
          <w:p w:rsidRPr="00746207" w:rsidR="00086D05" w:rsidP="00746207" w:rsidRDefault="00086D05" w14:paraId="44D62066" w14:textId="77777777">
            <w:pPr>
              <w:tabs>
                <w:tab w:val="clear" w:pos="284"/>
              </w:tabs>
              <w:spacing w:before="80" w:line="240" w:lineRule="exact"/>
              <w:ind w:firstLine="0"/>
              <w:jc w:val="right"/>
              <w:rPr>
                <w:rFonts w:asciiTheme="majorHAnsi" w:hAnsiTheme="majorHAnsi" w:cstheme="majorHAnsi"/>
                <w:b/>
                <w:bCs/>
                <w:sz w:val="20"/>
                <w:szCs w:val="20"/>
              </w:rPr>
            </w:pPr>
            <w:r w:rsidRPr="00746207">
              <w:rPr>
                <w:rFonts w:asciiTheme="majorHAnsi" w:hAnsiTheme="majorHAnsi" w:cstheme="majorHAnsi"/>
                <w:b/>
                <w:bCs/>
                <w:sz w:val="20"/>
                <w:szCs w:val="20"/>
              </w:rPr>
              <w:t>±0</w:t>
            </w:r>
          </w:p>
        </w:tc>
      </w:tr>
      <w:tr w:rsidRPr="00746207" w:rsidR="00086D05" w:rsidTr="00746207" w14:paraId="15A35A0F" w14:textId="77777777">
        <w:trPr>
          <w:trHeight w:val="60"/>
        </w:trPr>
        <w:tc>
          <w:tcPr>
            <w:tcW w:w="5971" w:type="dxa"/>
            <w:gridSpan w:val="2"/>
            <w:tcBorders>
              <w:top w:val="nil"/>
              <w:left w:val="nil"/>
              <w:bottom w:val="nil"/>
              <w:right w:val="nil"/>
            </w:tcBorders>
            <w:shd w:val="clear" w:color="auto" w:fill="auto"/>
            <w:noWrap/>
            <w:tcMar>
              <w:left w:w="28" w:type="dxa"/>
            </w:tcMar>
            <w:hideMark/>
          </w:tcPr>
          <w:p w:rsidRPr="00746207" w:rsidR="00086D05" w:rsidP="00746207" w:rsidRDefault="00086D05" w14:paraId="23D9555D" w14:textId="77777777">
            <w:pPr>
              <w:tabs>
                <w:tab w:val="clear" w:pos="284"/>
              </w:tabs>
              <w:spacing w:before="80" w:line="240" w:lineRule="exact"/>
              <w:ind w:firstLine="0"/>
              <w:rPr>
                <w:rFonts w:asciiTheme="majorHAnsi" w:hAnsiTheme="majorHAnsi" w:cstheme="majorHAnsi"/>
                <w:b/>
                <w:bCs/>
                <w:sz w:val="20"/>
                <w:szCs w:val="20"/>
              </w:rPr>
            </w:pPr>
          </w:p>
        </w:tc>
        <w:tc>
          <w:tcPr>
            <w:tcW w:w="1267" w:type="dxa"/>
            <w:tcBorders>
              <w:top w:val="nil"/>
              <w:left w:val="nil"/>
              <w:bottom w:val="nil"/>
              <w:right w:val="nil"/>
            </w:tcBorders>
            <w:shd w:val="clear" w:color="auto" w:fill="auto"/>
            <w:noWrap/>
            <w:vAlign w:val="bottom"/>
            <w:hideMark/>
          </w:tcPr>
          <w:p w:rsidRPr="00746207" w:rsidR="00086D05" w:rsidP="00746207" w:rsidRDefault="00086D05" w14:paraId="63ACA155" w14:textId="77777777">
            <w:pPr>
              <w:tabs>
                <w:tab w:val="clear" w:pos="284"/>
              </w:tabs>
              <w:spacing w:before="80" w:line="240" w:lineRule="exact"/>
              <w:ind w:firstLine="0"/>
              <w:jc w:val="right"/>
              <w:rPr>
                <w:rFonts w:asciiTheme="majorHAnsi" w:hAnsiTheme="majorHAnsi" w:cstheme="majorHAnsi"/>
                <w:sz w:val="20"/>
                <w:szCs w:val="20"/>
              </w:rPr>
            </w:pPr>
          </w:p>
        </w:tc>
        <w:tc>
          <w:tcPr>
            <w:tcW w:w="1267" w:type="dxa"/>
            <w:tcBorders>
              <w:top w:val="nil"/>
              <w:left w:val="nil"/>
              <w:bottom w:val="nil"/>
              <w:right w:val="nil"/>
            </w:tcBorders>
            <w:shd w:val="clear" w:color="auto" w:fill="auto"/>
            <w:noWrap/>
            <w:tcMar>
              <w:right w:w="28" w:type="dxa"/>
            </w:tcMar>
            <w:vAlign w:val="bottom"/>
            <w:hideMark/>
          </w:tcPr>
          <w:p w:rsidRPr="00746207" w:rsidR="00086D05" w:rsidP="00746207" w:rsidRDefault="00086D05" w14:paraId="70B61DD5" w14:textId="77777777">
            <w:pPr>
              <w:tabs>
                <w:tab w:val="clear" w:pos="284"/>
              </w:tabs>
              <w:spacing w:before="80" w:line="240" w:lineRule="exact"/>
              <w:ind w:firstLine="0"/>
              <w:jc w:val="right"/>
              <w:rPr>
                <w:rFonts w:asciiTheme="majorHAnsi" w:hAnsiTheme="majorHAnsi" w:cstheme="majorHAnsi"/>
                <w:sz w:val="20"/>
                <w:szCs w:val="20"/>
              </w:rPr>
            </w:pPr>
          </w:p>
        </w:tc>
      </w:tr>
      <w:tr w:rsidRPr="00746207" w:rsidR="00086D05" w:rsidTr="00746207" w14:paraId="3CB0EEEC" w14:textId="77777777">
        <w:trPr>
          <w:trHeight w:val="255"/>
        </w:trPr>
        <w:tc>
          <w:tcPr>
            <w:tcW w:w="5971" w:type="dxa"/>
            <w:gridSpan w:val="2"/>
            <w:tcBorders>
              <w:top w:val="nil"/>
              <w:left w:val="nil"/>
              <w:bottom w:val="nil"/>
              <w:right w:val="nil"/>
            </w:tcBorders>
            <w:shd w:val="clear" w:color="auto" w:fill="auto"/>
            <w:noWrap/>
            <w:tcMar>
              <w:left w:w="28" w:type="dxa"/>
            </w:tcMar>
            <w:hideMark/>
          </w:tcPr>
          <w:p w:rsidRPr="00746207" w:rsidR="00086D05" w:rsidP="00746207" w:rsidRDefault="00086D05" w14:paraId="36C2B7A8" w14:textId="77777777">
            <w:pPr>
              <w:tabs>
                <w:tab w:val="clear" w:pos="284"/>
              </w:tabs>
              <w:spacing w:before="80" w:line="240" w:lineRule="exact"/>
              <w:ind w:firstLine="0"/>
              <w:rPr>
                <w:rFonts w:asciiTheme="majorHAnsi" w:hAnsiTheme="majorHAnsi" w:cstheme="majorHAnsi"/>
                <w:b/>
                <w:bCs/>
                <w:sz w:val="20"/>
                <w:szCs w:val="20"/>
              </w:rPr>
            </w:pPr>
            <w:r w:rsidRPr="00746207">
              <w:rPr>
                <w:rFonts w:asciiTheme="majorHAnsi" w:hAnsiTheme="majorHAnsi" w:cstheme="majorHAnsi"/>
                <w:b/>
                <w:bCs/>
                <w:sz w:val="20"/>
                <w:szCs w:val="20"/>
              </w:rPr>
              <w:t>Offentliga sektorns skatteintäkter (periodiserat)</w:t>
            </w:r>
          </w:p>
        </w:tc>
        <w:tc>
          <w:tcPr>
            <w:tcW w:w="1267" w:type="dxa"/>
            <w:tcBorders>
              <w:top w:val="nil"/>
              <w:left w:val="nil"/>
              <w:bottom w:val="nil"/>
              <w:right w:val="nil"/>
            </w:tcBorders>
            <w:shd w:val="clear" w:color="auto" w:fill="auto"/>
            <w:noWrap/>
            <w:vAlign w:val="bottom"/>
            <w:hideMark/>
          </w:tcPr>
          <w:p w:rsidRPr="00746207" w:rsidR="00086D05" w:rsidP="00746207" w:rsidRDefault="00086D05" w14:paraId="670C8970" w14:textId="77777777">
            <w:pPr>
              <w:tabs>
                <w:tab w:val="clear" w:pos="284"/>
              </w:tabs>
              <w:spacing w:before="80" w:line="240" w:lineRule="exact"/>
              <w:ind w:firstLine="0"/>
              <w:jc w:val="right"/>
              <w:rPr>
                <w:rFonts w:asciiTheme="majorHAnsi" w:hAnsiTheme="majorHAnsi" w:cstheme="majorHAnsi"/>
                <w:b/>
                <w:bCs/>
                <w:sz w:val="20"/>
                <w:szCs w:val="20"/>
              </w:rPr>
            </w:pPr>
            <w:r w:rsidRPr="00746207">
              <w:rPr>
                <w:rFonts w:asciiTheme="majorHAnsi" w:hAnsiTheme="majorHAnsi" w:cstheme="majorHAnsi"/>
                <w:b/>
                <w:bCs/>
                <w:sz w:val="20"/>
                <w:szCs w:val="20"/>
              </w:rPr>
              <w:t>−13 915</w:t>
            </w:r>
          </w:p>
        </w:tc>
        <w:tc>
          <w:tcPr>
            <w:tcW w:w="1267" w:type="dxa"/>
            <w:tcBorders>
              <w:top w:val="nil"/>
              <w:left w:val="nil"/>
              <w:bottom w:val="nil"/>
              <w:right w:val="nil"/>
            </w:tcBorders>
            <w:shd w:val="clear" w:color="auto" w:fill="auto"/>
            <w:noWrap/>
            <w:tcMar>
              <w:right w:w="28" w:type="dxa"/>
            </w:tcMar>
            <w:vAlign w:val="bottom"/>
            <w:hideMark/>
          </w:tcPr>
          <w:p w:rsidRPr="00746207" w:rsidR="00086D05" w:rsidP="00746207" w:rsidRDefault="00086D05" w14:paraId="67016C9F" w14:textId="300160BE">
            <w:pPr>
              <w:tabs>
                <w:tab w:val="clear" w:pos="284"/>
              </w:tabs>
              <w:spacing w:before="80" w:line="240" w:lineRule="exact"/>
              <w:ind w:firstLine="0"/>
              <w:jc w:val="right"/>
              <w:rPr>
                <w:rFonts w:asciiTheme="majorHAnsi" w:hAnsiTheme="majorHAnsi" w:cstheme="majorHAnsi"/>
                <w:b/>
                <w:bCs/>
                <w:sz w:val="20"/>
                <w:szCs w:val="20"/>
              </w:rPr>
            </w:pPr>
            <w:r w:rsidRPr="00746207">
              <w:rPr>
                <w:rFonts w:asciiTheme="majorHAnsi" w:hAnsiTheme="majorHAnsi" w:cstheme="majorHAnsi"/>
                <w:b/>
                <w:bCs/>
                <w:sz w:val="20"/>
                <w:szCs w:val="20"/>
              </w:rPr>
              <w:t>−20</w:t>
            </w:r>
            <w:r w:rsidRPr="00746207" w:rsidR="00805F69">
              <w:rPr>
                <w:rFonts w:asciiTheme="majorHAnsi" w:hAnsiTheme="majorHAnsi" w:cstheme="majorHAnsi"/>
                <w:b/>
                <w:bCs/>
                <w:sz w:val="20"/>
                <w:szCs w:val="20"/>
              </w:rPr>
              <w:t> </w:t>
            </w:r>
            <w:r w:rsidRPr="00746207">
              <w:rPr>
                <w:rFonts w:asciiTheme="majorHAnsi" w:hAnsiTheme="majorHAnsi" w:cstheme="majorHAnsi"/>
                <w:b/>
                <w:bCs/>
                <w:sz w:val="20"/>
                <w:szCs w:val="20"/>
              </w:rPr>
              <w:t>495</w:t>
            </w:r>
          </w:p>
        </w:tc>
      </w:tr>
      <w:tr w:rsidRPr="00746207" w:rsidR="00086D05" w:rsidTr="00746207" w14:paraId="219BB6B3" w14:textId="77777777">
        <w:trPr>
          <w:trHeight w:val="60"/>
        </w:trPr>
        <w:tc>
          <w:tcPr>
            <w:tcW w:w="5971" w:type="dxa"/>
            <w:gridSpan w:val="2"/>
            <w:tcBorders>
              <w:top w:val="nil"/>
              <w:left w:val="nil"/>
              <w:bottom w:val="nil"/>
              <w:right w:val="nil"/>
            </w:tcBorders>
            <w:shd w:val="clear" w:color="auto" w:fill="auto"/>
            <w:noWrap/>
            <w:tcMar>
              <w:left w:w="28" w:type="dxa"/>
            </w:tcMar>
            <w:hideMark/>
          </w:tcPr>
          <w:p w:rsidRPr="00746207" w:rsidR="00086D05" w:rsidP="00746207" w:rsidRDefault="00086D05" w14:paraId="6ACAA16F" w14:textId="77777777">
            <w:pPr>
              <w:tabs>
                <w:tab w:val="clear" w:pos="284"/>
              </w:tabs>
              <w:spacing w:before="80" w:line="240" w:lineRule="exact"/>
              <w:ind w:firstLine="0"/>
              <w:rPr>
                <w:rFonts w:asciiTheme="majorHAnsi" w:hAnsiTheme="majorHAnsi" w:cstheme="majorHAnsi"/>
                <w:b/>
                <w:bCs/>
                <w:sz w:val="20"/>
                <w:szCs w:val="20"/>
              </w:rPr>
            </w:pPr>
          </w:p>
        </w:tc>
        <w:tc>
          <w:tcPr>
            <w:tcW w:w="1267" w:type="dxa"/>
            <w:tcBorders>
              <w:top w:val="nil"/>
              <w:left w:val="nil"/>
              <w:bottom w:val="nil"/>
              <w:right w:val="nil"/>
            </w:tcBorders>
            <w:shd w:val="clear" w:color="auto" w:fill="auto"/>
            <w:noWrap/>
            <w:vAlign w:val="bottom"/>
            <w:hideMark/>
          </w:tcPr>
          <w:p w:rsidRPr="00746207" w:rsidR="00086D05" w:rsidP="00746207" w:rsidRDefault="00086D05" w14:paraId="7AA00706" w14:textId="77777777">
            <w:pPr>
              <w:tabs>
                <w:tab w:val="clear" w:pos="284"/>
              </w:tabs>
              <w:spacing w:before="80" w:line="240" w:lineRule="exact"/>
              <w:ind w:firstLine="0"/>
              <w:jc w:val="right"/>
              <w:rPr>
                <w:rFonts w:asciiTheme="majorHAnsi" w:hAnsiTheme="majorHAnsi" w:cstheme="majorHAnsi"/>
                <w:sz w:val="20"/>
                <w:szCs w:val="20"/>
              </w:rPr>
            </w:pPr>
          </w:p>
        </w:tc>
        <w:tc>
          <w:tcPr>
            <w:tcW w:w="1267" w:type="dxa"/>
            <w:tcBorders>
              <w:top w:val="nil"/>
              <w:left w:val="nil"/>
              <w:bottom w:val="nil"/>
              <w:right w:val="nil"/>
            </w:tcBorders>
            <w:shd w:val="clear" w:color="auto" w:fill="auto"/>
            <w:noWrap/>
            <w:tcMar>
              <w:right w:w="28" w:type="dxa"/>
            </w:tcMar>
            <w:vAlign w:val="bottom"/>
            <w:hideMark/>
          </w:tcPr>
          <w:p w:rsidRPr="00746207" w:rsidR="00086D05" w:rsidP="00746207" w:rsidRDefault="00086D05" w14:paraId="683A5A01" w14:textId="77777777">
            <w:pPr>
              <w:tabs>
                <w:tab w:val="clear" w:pos="284"/>
              </w:tabs>
              <w:spacing w:before="80" w:line="240" w:lineRule="exact"/>
              <w:ind w:firstLine="0"/>
              <w:jc w:val="right"/>
              <w:rPr>
                <w:rFonts w:asciiTheme="majorHAnsi" w:hAnsiTheme="majorHAnsi" w:cstheme="majorHAnsi"/>
                <w:sz w:val="20"/>
                <w:szCs w:val="20"/>
              </w:rPr>
            </w:pPr>
          </w:p>
        </w:tc>
      </w:tr>
      <w:tr w:rsidRPr="00746207" w:rsidR="00086D05" w:rsidTr="00746207" w14:paraId="0359113E" w14:textId="77777777">
        <w:trPr>
          <w:trHeight w:val="255"/>
        </w:trPr>
        <w:tc>
          <w:tcPr>
            <w:tcW w:w="5971" w:type="dxa"/>
            <w:gridSpan w:val="2"/>
            <w:tcBorders>
              <w:top w:val="nil"/>
              <w:left w:val="nil"/>
              <w:bottom w:val="nil"/>
              <w:right w:val="nil"/>
            </w:tcBorders>
            <w:shd w:val="clear" w:color="auto" w:fill="auto"/>
            <w:noWrap/>
            <w:tcMar>
              <w:left w:w="28" w:type="dxa"/>
            </w:tcMar>
            <w:hideMark/>
          </w:tcPr>
          <w:p w:rsidRPr="00746207" w:rsidR="00086D05" w:rsidP="00746207" w:rsidRDefault="00086D05" w14:paraId="6DBCBECD" w14:textId="77777777">
            <w:pPr>
              <w:tabs>
                <w:tab w:val="clear" w:pos="284"/>
              </w:tabs>
              <w:spacing w:before="80" w:line="240" w:lineRule="exact"/>
              <w:ind w:firstLine="0"/>
              <w:rPr>
                <w:rFonts w:asciiTheme="majorHAnsi" w:hAnsiTheme="majorHAnsi" w:cstheme="majorHAnsi"/>
                <w:b/>
                <w:bCs/>
                <w:sz w:val="20"/>
                <w:szCs w:val="20"/>
              </w:rPr>
            </w:pPr>
            <w:r w:rsidRPr="00746207">
              <w:rPr>
                <w:rFonts w:asciiTheme="majorHAnsi" w:hAnsiTheme="majorHAnsi" w:cstheme="majorHAnsi"/>
                <w:b/>
                <w:bCs/>
                <w:sz w:val="20"/>
                <w:szCs w:val="20"/>
              </w:rPr>
              <w:t>1800 Avgående poster, skatter till andra sektorer</w:t>
            </w:r>
          </w:p>
        </w:tc>
        <w:tc>
          <w:tcPr>
            <w:tcW w:w="1267" w:type="dxa"/>
            <w:tcBorders>
              <w:top w:val="nil"/>
              <w:left w:val="nil"/>
              <w:bottom w:val="nil"/>
              <w:right w:val="nil"/>
            </w:tcBorders>
            <w:shd w:val="clear" w:color="auto" w:fill="auto"/>
            <w:noWrap/>
            <w:vAlign w:val="bottom"/>
            <w:hideMark/>
          </w:tcPr>
          <w:p w:rsidRPr="00746207" w:rsidR="00086D05" w:rsidP="00746207" w:rsidRDefault="00086D05" w14:paraId="7CF0AD23" w14:textId="77777777">
            <w:pPr>
              <w:tabs>
                <w:tab w:val="clear" w:pos="284"/>
              </w:tabs>
              <w:spacing w:before="80" w:line="240" w:lineRule="exact"/>
              <w:ind w:firstLine="0"/>
              <w:jc w:val="right"/>
              <w:rPr>
                <w:rFonts w:asciiTheme="majorHAnsi" w:hAnsiTheme="majorHAnsi" w:cstheme="majorHAnsi"/>
                <w:b/>
                <w:bCs/>
                <w:sz w:val="20"/>
                <w:szCs w:val="20"/>
              </w:rPr>
            </w:pPr>
            <w:r w:rsidRPr="00746207">
              <w:rPr>
                <w:rFonts w:asciiTheme="majorHAnsi" w:hAnsiTheme="majorHAnsi" w:cstheme="majorHAnsi"/>
                <w:b/>
                <w:bCs/>
                <w:sz w:val="20"/>
                <w:szCs w:val="20"/>
              </w:rPr>
              <w:t>+3 815</w:t>
            </w:r>
          </w:p>
        </w:tc>
        <w:tc>
          <w:tcPr>
            <w:tcW w:w="1267" w:type="dxa"/>
            <w:tcBorders>
              <w:top w:val="nil"/>
              <w:left w:val="nil"/>
              <w:bottom w:val="nil"/>
              <w:right w:val="nil"/>
            </w:tcBorders>
            <w:shd w:val="clear" w:color="auto" w:fill="auto"/>
            <w:noWrap/>
            <w:tcMar>
              <w:right w:w="28" w:type="dxa"/>
            </w:tcMar>
            <w:vAlign w:val="bottom"/>
            <w:hideMark/>
          </w:tcPr>
          <w:p w:rsidRPr="00746207" w:rsidR="00086D05" w:rsidP="00746207" w:rsidRDefault="00086D05" w14:paraId="382F22DC" w14:textId="77777777">
            <w:pPr>
              <w:tabs>
                <w:tab w:val="clear" w:pos="284"/>
              </w:tabs>
              <w:spacing w:before="80" w:line="240" w:lineRule="exact"/>
              <w:ind w:firstLine="0"/>
              <w:jc w:val="right"/>
              <w:rPr>
                <w:rFonts w:asciiTheme="majorHAnsi" w:hAnsiTheme="majorHAnsi" w:cstheme="majorHAnsi"/>
                <w:b/>
                <w:bCs/>
                <w:sz w:val="20"/>
                <w:szCs w:val="20"/>
              </w:rPr>
            </w:pPr>
            <w:r w:rsidRPr="00746207">
              <w:rPr>
                <w:rFonts w:asciiTheme="majorHAnsi" w:hAnsiTheme="majorHAnsi" w:cstheme="majorHAnsi"/>
                <w:b/>
                <w:bCs/>
                <w:sz w:val="20"/>
                <w:szCs w:val="20"/>
              </w:rPr>
              <w:t>+3 775</w:t>
            </w:r>
          </w:p>
        </w:tc>
      </w:tr>
      <w:tr w:rsidRPr="00746207" w:rsidR="00086D05" w:rsidTr="00746207" w14:paraId="3432AD46" w14:textId="77777777">
        <w:trPr>
          <w:trHeight w:val="60"/>
        </w:trPr>
        <w:tc>
          <w:tcPr>
            <w:tcW w:w="5971" w:type="dxa"/>
            <w:gridSpan w:val="2"/>
            <w:tcBorders>
              <w:top w:val="nil"/>
              <w:left w:val="nil"/>
              <w:bottom w:val="nil"/>
              <w:right w:val="nil"/>
            </w:tcBorders>
            <w:shd w:val="clear" w:color="auto" w:fill="auto"/>
            <w:noWrap/>
            <w:tcMar>
              <w:left w:w="28" w:type="dxa"/>
            </w:tcMar>
            <w:hideMark/>
          </w:tcPr>
          <w:p w:rsidRPr="00746207" w:rsidR="00086D05" w:rsidP="00746207" w:rsidRDefault="00086D05" w14:paraId="0AF7174C" w14:textId="77777777">
            <w:pPr>
              <w:tabs>
                <w:tab w:val="clear" w:pos="284"/>
              </w:tabs>
              <w:spacing w:before="80" w:line="240" w:lineRule="exact"/>
              <w:ind w:firstLine="0"/>
              <w:rPr>
                <w:rFonts w:asciiTheme="majorHAnsi" w:hAnsiTheme="majorHAnsi" w:cstheme="majorHAnsi"/>
                <w:b/>
                <w:bCs/>
                <w:sz w:val="20"/>
                <w:szCs w:val="20"/>
              </w:rPr>
            </w:pPr>
          </w:p>
        </w:tc>
        <w:tc>
          <w:tcPr>
            <w:tcW w:w="1267" w:type="dxa"/>
            <w:tcBorders>
              <w:top w:val="nil"/>
              <w:left w:val="nil"/>
              <w:bottom w:val="nil"/>
              <w:right w:val="nil"/>
            </w:tcBorders>
            <w:shd w:val="clear" w:color="auto" w:fill="auto"/>
            <w:noWrap/>
            <w:vAlign w:val="bottom"/>
            <w:hideMark/>
          </w:tcPr>
          <w:p w:rsidRPr="00746207" w:rsidR="00086D05" w:rsidP="00746207" w:rsidRDefault="00086D05" w14:paraId="444572AF" w14:textId="77777777">
            <w:pPr>
              <w:tabs>
                <w:tab w:val="clear" w:pos="284"/>
              </w:tabs>
              <w:spacing w:before="80" w:line="240" w:lineRule="exact"/>
              <w:ind w:firstLine="0"/>
              <w:jc w:val="right"/>
              <w:rPr>
                <w:rFonts w:asciiTheme="majorHAnsi" w:hAnsiTheme="majorHAnsi" w:cstheme="majorHAnsi"/>
                <w:sz w:val="20"/>
                <w:szCs w:val="20"/>
              </w:rPr>
            </w:pPr>
          </w:p>
        </w:tc>
        <w:tc>
          <w:tcPr>
            <w:tcW w:w="1267" w:type="dxa"/>
            <w:tcBorders>
              <w:top w:val="nil"/>
              <w:left w:val="nil"/>
              <w:bottom w:val="nil"/>
              <w:right w:val="nil"/>
            </w:tcBorders>
            <w:shd w:val="clear" w:color="auto" w:fill="auto"/>
            <w:noWrap/>
            <w:tcMar>
              <w:right w:w="28" w:type="dxa"/>
            </w:tcMar>
            <w:vAlign w:val="bottom"/>
            <w:hideMark/>
          </w:tcPr>
          <w:p w:rsidRPr="00746207" w:rsidR="00086D05" w:rsidP="00746207" w:rsidRDefault="00086D05" w14:paraId="374D86A1" w14:textId="77777777">
            <w:pPr>
              <w:tabs>
                <w:tab w:val="clear" w:pos="284"/>
              </w:tabs>
              <w:spacing w:before="80" w:line="240" w:lineRule="exact"/>
              <w:ind w:firstLine="0"/>
              <w:jc w:val="right"/>
              <w:rPr>
                <w:rFonts w:asciiTheme="majorHAnsi" w:hAnsiTheme="majorHAnsi" w:cstheme="majorHAnsi"/>
                <w:sz w:val="20"/>
                <w:szCs w:val="20"/>
              </w:rPr>
            </w:pPr>
          </w:p>
        </w:tc>
      </w:tr>
      <w:tr w:rsidRPr="00746207" w:rsidR="00086D05" w:rsidTr="00746207" w14:paraId="69610DA1" w14:textId="77777777">
        <w:trPr>
          <w:trHeight w:val="255"/>
        </w:trPr>
        <w:tc>
          <w:tcPr>
            <w:tcW w:w="5971" w:type="dxa"/>
            <w:gridSpan w:val="2"/>
            <w:tcBorders>
              <w:top w:val="nil"/>
              <w:left w:val="nil"/>
              <w:bottom w:val="nil"/>
              <w:right w:val="nil"/>
            </w:tcBorders>
            <w:shd w:val="clear" w:color="auto" w:fill="auto"/>
            <w:noWrap/>
            <w:tcMar>
              <w:left w:w="28" w:type="dxa"/>
            </w:tcMar>
            <w:hideMark/>
          </w:tcPr>
          <w:p w:rsidRPr="00746207" w:rsidR="00086D05" w:rsidP="00746207" w:rsidRDefault="00086D05" w14:paraId="172E27A8" w14:textId="77777777">
            <w:pPr>
              <w:tabs>
                <w:tab w:val="clear" w:pos="284"/>
              </w:tabs>
              <w:spacing w:before="80" w:line="240" w:lineRule="exact"/>
              <w:ind w:firstLine="0"/>
              <w:rPr>
                <w:rFonts w:asciiTheme="majorHAnsi" w:hAnsiTheme="majorHAnsi" w:cstheme="majorHAnsi"/>
                <w:b/>
                <w:bCs/>
                <w:sz w:val="20"/>
                <w:szCs w:val="20"/>
              </w:rPr>
            </w:pPr>
            <w:r w:rsidRPr="00746207">
              <w:rPr>
                <w:rFonts w:asciiTheme="majorHAnsi" w:hAnsiTheme="majorHAnsi" w:cstheme="majorHAnsi"/>
                <w:b/>
                <w:bCs/>
                <w:sz w:val="20"/>
                <w:szCs w:val="20"/>
              </w:rPr>
              <w:t>Statens skatteintäkter (periodiserat)</w:t>
            </w:r>
          </w:p>
        </w:tc>
        <w:tc>
          <w:tcPr>
            <w:tcW w:w="1267" w:type="dxa"/>
            <w:tcBorders>
              <w:top w:val="nil"/>
              <w:left w:val="nil"/>
              <w:bottom w:val="nil"/>
              <w:right w:val="nil"/>
            </w:tcBorders>
            <w:shd w:val="clear" w:color="auto" w:fill="auto"/>
            <w:noWrap/>
            <w:vAlign w:val="bottom"/>
            <w:hideMark/>
          </w:tcPr>
          <w:p w:rsidRPr="00746207" w:rsidR="00086D05" w:rsidP="00746207" w:rsidRDefault="00086D05" w14:paraId="60B4079C" w14:textId="77777777">
            <w:pPr>
              <w:tabs>
                <w:tab w:val="clear" w:pos="284"/>
              </w:tabs>
              <w:spacing w:before="80" w:line="240" w:lineRule="exact"/>
              <w:ind w:firstLine="0"/>
              <w:jc w:val="right"/>
              <w:rPr>
                <w:rFonts w:asciiTheme="majorHAnsi" w:hAnsiTheme="majorHAnsi" w:cstheme="majorHAnsi"/>
                <w:b/>
                <w:bCs/>
                <w:sz w:val="20"/>
                <w:szCs w:val="20"/>
              </w:rPr>
            </w:pPr>
            <w:r w:rsidRPr="00746207">
              <w:rPr>
                <w:rFonts w:asciiTheme="majorHAnsi" w:hAnsiTheme="majorHAnsi" w:cstheme="majorHAnsi"/>
                <w:b/>
                <w:bCs/>
                <w:sz w:val="20"/>
                <w:szCs w:val="20"/>
              </w:rPr>
              <w:t>−10 100</w:t>
            </w:r>
          </w:p>
        </w:tc>
        <w:tc>
          <w:tcPr>
            <w:tcW w:w="1267" w:type="dxa"/>
            <w:tcBorders>
              <w:top w:val="nil"/>
              <w:left w:val="nil"/>
              <w:bottom w:val="nil"/>
              <w:right w:val="nil"/>
            </w:tcBorders>
            <w:shd w:val="clear" w:color="auto" w:fill="auto"/>
            <w:noWrap/>
            <w:tcMar>
              <w:right w:w="28" w:type="dxa"/>
            </w:tcMar>
            <w:vAlign w:val="bottom"/>
            <w:hideMark/>
          </w:tcPr>
          <w:p w:rsidRPr="00746207" w:rsidR="00086D05" w:rsidP="00746207" w:rsidRDefault="00086D05" w14:paraId="7594D29F" w14:textId="77777777">
            <w:pPr>
              <w:tabs>
                <w:tab w:val="clear" w:pos="284"/>
              </w:tabs>
              <w:spacing w:before="80" w:line="240" w:lineRule="exact"/>
              <w:ind w:firstLine="0"/>
              <w:jc w:val="right"/>
              <w:rPr>
                <w:rFonts w:asciiTheme="majorHAnsi" w:hAnsiTheme="majorHAnsi" w:cstheme="majorHAnsi"/>
                <w:b/>
                <w:bCs/>
                <w:sz w:val="20"/>
                <w:szCs w:val="20"/>
              </w:rPr>
            </w:pPr>
            <w:r w:rsidRPr="00746207">
              <w:rPr>
                <w:rFonts w:asciiTheme="majorHAnsi" w:hAnsiTheme="majorHAnsi" w:cstheme="majorHAnsi"/>
                <w:b/>
                <w:bCs/>
                <w:sz w:val="20"/>
                <w:szCs w:val="20"/>
              </w:rPr>
              <w:t>−16 720</w:t>
            </w:r>
          </w:p>
        </w:tc>
      </w:tr>
      <w:tr w:rsidRPr="00746207" w:rsidR="00086D05" w:rsidTr="00746207" w14:paraId="7C61101C" w14:textId="77777777">
        <w:trPr>
          <w:trHeight w:val="60"/>
        </w:trPr>
        <w:tc>
          <w:tcPr>
            <w:tcW w:w="5971" w:type="dxa"/>
            <w:gridSpan w:val="2"/>
            <w:tcBorders>
              <w:top w:val="nil"/>
              <w:left w:val="nil"/>
              <w:bottom w:val="nil"/>
              <w:right w:val="nil"/>
            </w:tcBorders>
            <w:shd w:val="clear" w:color="auto" w:fill="auto"/>
            <w:noWrap/>
            <w:tcMar>
              <w:left w:w="28" w:type="dxa"/>
            </w:tcMar>
            <w:hideMark/>
          </w:tcPr>
          <w:p w:rsidRPr="00746207" w:rsidR="00086D05" w:rsidP="00746207" w:rsidRDefault="00086D05" w14:paraId="4B54BAAB" w14:textId="77777777">
            <w:pPr>
              <w:tabs>
                <w:tab w:val="clear" w:pos="284"/>
              </w:tabs>
              <w:spacing w:before="80" w:line="240" w:lineRule="exact"/>
              <w:ind w:firstLine="0"/>
              <w:rPr>
                <w:rFonts w:asciiTheme="majorHAnsi" w:hAnsiTheme="majorHAnsi" w:cstheme="majorHAnsi"/>
                <w:b/>
                <w:bCs/>
                <w:sz w:val="20"/>
                <w:szCs w:val="20"/>
              </w:rPr>
            </w:pPr>
          </w:p>
        </w:tc>
        <w:tc>
          <w:tcPr>
            <w:tcW w:w="1267" w:type="dxa"/>
            <w:tcBorders>
              <w:top w:val="nil"/>
              <w:left w:val="nil"/>
              <w:bottom w:val="nil"/>
              <w:right w:val="nil"/>
            </w:tcBorders>
            <w:shd w:val="clear" w:color="auto" w:fill="auto"/>
            <w:noWrap/>
            <w:vAlign w:val="bottom"/>
            <w:hideMark/>
          </w:tcPr>
          <w:p w:rsidRPr="00746207" w:rsidR="00086D05" w:rsidP="00746207" w:rsidRDefault="00086D05" w14:paraId="0C8A2284" w14:textId="77777777">
            <w:pPr>
              <w:tabs>
                <w:tab w:val="clear" w:pos="284"/>
              </w:tabs>
              <w:spacing w:before="80" w:line="240" w:lineRule="exact"/>
              <w:ind w:firstLine="0"/>
              <w:jc w:val="right"/>
              <w:rPr>
                <w:rFonts w:asciiTheme="majorHAnsi" w:hAnsiTheme="majorHAnsi" w:cstheme="majorHAnsi"/>
                <w:sz w:val="20"/>
                <w:szCs w:val="20"/>
              </w:rPr>
            </w:pPr>
          </w:p>
        </w:tc>
        <w:tc>
          <w:tcPr>
            <w:tcW w:w="1267" w:type="dxa"/>
            <w:tcBorders>
              <w:top w:val="nil"/>
              <w:left w:val="nil"/>
              <w:bottom w:val="nil"/>
              <w:right w:val="nil"/>
            </w:tcBorders>
            <w:shd w:val="clear" w:color="auto" w:fill="auto"/>
            <w:noWrap/>
            <w:tcMar>
              <w:right w:w="28" w:type="dxa"/>
            </w:tcMar>
            <w:vAlign w:val="bottom"/>
            <w:hideMark/>
          </w:tcPr>
          <w:p w:rsidRPr="00746207" w:rsidR="00086D05" w:rsidP="00746207" w:rsidRDefault="00086D05" w14:paraId="2A5AE71D" w14:textId="77777777">
            <w:pPr>
              <w:tabs>
                <w:tab w:val="clear" w:pos="284"/>
              </w:tabs>
              <w:spacing w:before="80" w:line="240" w:lineRule="exact"/>
              <w:ind w:firstLine="0"/>
              <w:jc w:val="right"/>
              <w:rPr>
                <w:rFonts w:asciiTheme="majorHAnsi" w:hAnsiTheme="majorHAnsi" w:cstheme="majorHAnsi"/>
                <w:sz w:val="20"/>
                <w:szCs w:val="20"/>
              </w:rPr>
            </w:pPr>
          </w:p>
        </w:tc>
      </w:tr>
      <w:tr w:rsidRPr="00746207" w:rsidR="00086D05" w:rsidTr="00746207" w14:paraId="73806BA6" w14:textId="77777777">
        <w:trPr>
          <w:trHeight w:val="255"/>
        </w:trPr>
        <w:tc>
          <w:tcPr>
            <w:tcW w:w="5971" w:type="dxa"/>
            <w:gridSpan w:val="2"/>
            <w:tcBorders>
              <w:top w:val="nil"/>
              <w:left w:val="nil"/>
              <w:bottom w:val="nil"/>
              <w:right w:val="nil"/>
            </w:tcBorders>
            <w:shd w:val="clear" w:color="auto" w:fill="auto"/>
            <w:noWrap/>
            <w:tcMar>
              <w:left w:w="28" w:type="dxa"/>
            </w:tcMar>
            <w:hideMark/>
          </w:tcPr>
          <w:p w:rsidRPr="00746207" w:rsidR="00086D05" w:rsidP="00746207" w:rsidRDefault="00086D05" w14:paraId="32B3F470" w14:textId="77777777">
            <w:pPr>
              <w:tabs>
                <w:tab w:val="clear" w:pos="284"/>
              </w:tabs>
              <w:spacing w:before="80" w:line="240" w:lineRule="exact"/>
              <w:ind w:firstLine="0"/>
              <w:rPr>
                <w:rFonts w:asciiTheme="majorHAnsi" w:hAnsiTheme="majorHAnsi" w:cstheme="majorHAnsi"/>
                <w:b/>
                <w:bCs/>
                <w:sz w:val="20"/>
                <w:szCs w:val="20"/>
              </w:rPr>
            </w:pPr>
            <w:r w:rsidRPr="00746207">
              <w:rPr>
                <w:rFonts w:asciiTheme="majorHAnsi" w:hAnsiTheme="majorHAnsi" w:cstheme="majorHAnsi"/>
                <w:b/>
                <w:bCs/>
                <w:sz w:val="20"/>
                <w:szCs w:val="20"/>
              </w:rPr>
              <w:t>1900 Periodiseringar</w:t>
            </w:r>
          </w:p>
        </w:tc>
        <w:tc>
          <w:tcPr>
            <w:tcW w:w="1267" w:type="dxa"/>
            <w:tcBorders>
              <w:top w:val="nil"/>
              <w:left w:val="nil"/>
              <w:bottom w:val="nil"/>
              <w:right w:val="nil"/>
            </w:tcBorders>
            <w:shd w:val="clear" w:color="auto" w:fill="auto"/>
            <w:noWrap/>
            <w:vAlign w:val="bottom"/>
            <w:hideMark/>
          </w:tcPr>
          <w:p w:rsidRPr="00746207" w:rsidR="00086D05" w:rsidP="00746207" w:rsidRDefault="00086D05" w14:paraId="3CB546AD" w14:textId="77777777">
            <w:pPr>
              <w:tabs>
                <w:tab w:val="clear" w:pos="284"/>
              </w:tabs>
              <w:spacing w:before="80" w:line="240" w:lineRule="exact"/>
              <w:ind w:firstLine="0"/>
              <w:jc w:val="right"/>
              <w:rPr>
                <w:rFonts w:asciiTheme="majorHAnsi" w:hAnsiTheme="majorHAnsi" w:cstheme="majorHAnsi"/>
                <w:b/>
                <w:bCs/>
                <w:sz w:val="20"/>
                <w:szCs w:val="20"/>
              </w:rPr>
            </w:pPr>
            <w:r w:rsidRPr="00746207">
              <w:rPr>
                <w:rFonts w:asciiTheme="majorHAnsi" w:hAnsiTheme="majorHAnsi" w:cstheme="majorHAnsi"/>
                <w:b/>
                <w:bCs/>
                <w:sz w:val="20"/>
                <w:szCs w:val="20"/>
              </w:rPr>
              <w:t>±0</w:t>
            </w:r>
          </w:p>
        </w:tc>
        <w:tc>
          <w:tcPr>
            <w:tcW w:w="1267" w:type="dxa"/>
            <w:tcBorders>
              <w:top w:val="nil"/>
              <w:left w:val="nil"/>
              <w:bottom w:val="nil"/>
              <w:right w:val="nil"/>
            </w:tcBorders>
            <w:shd w:val="clear" w:color="auto" w:fill="auto"/>
            <w:noWrap/>
            <w:tcMar>
              <w:right w:w="28" w:type="dxa"/>
            </w:tcMar>
            <w:vAlign w:val="bottom"/>
            <w:hideMark/>
          </w:tcPr>
          <w:p w:rsidRPr="00746207" w:rsidR="00086D05" w:rsidP="00746207" w:rsidRDefault="00086D05" w14:paraId="11653A76" w14:textId="77777777">
            <w:pPr>
              <w:tabs>
                <w:tab w:val="clear" w:pos="284"/>
              </w:tabs>
              <w:spacing w:before="80" w:line="240" w:lineRule="exact"/>
              <w:ind w:firstLine="0"/>
              <w:jc w:val="right"/>
              <w:rPr>
                <w:rFonts w:asciiTheme="majorHAnsi" w:hAnsiTheme="majorHAnsi" w:cstheme="majorHAnsi"/>
                <w:b/>
                <w:bCs/>
                <w:sz w:val="20"/>
                <w:szCs w:val="20"/>
              </w:rPr>
            </w:pPr>
            <w:r w:rsidRPr="00746207">
              <w:rPr>
                <w:rFonts w:asciiTheme="majorHAnsi" w:hAnsiTheme="majorHAnsi" w:cstheme="majorHAnsi"/>
                <w:b/>
                <w:bCs/>
                <w:sz w:val="20"/>
                <w:szCs w:val="20"/>
              </w:rPr>
              <w:t>±0</w:t>
            </w:r>
          </w:p>
        </w:tc>
      </w:tr>
      <w:tr w:rsidRPr="00746207" w:rsidR="00086D05" w:rsidTr="00746207" w14:paraId="6DADEF84" w14:textId="77777777">
        <w:trPr>
          <w:trHeight w:val="120"/>
        </w:trPr>
        <w:tc>
          <w:tcPr>
            <w:tcW w:w="5971" w:type="dxa"/>
            <w:gridSpan w:val="2"/>
            <w:tcBorders>
              <w:top w:val="nil"/>
              <w:left w:val="nil"/>
              <w:bottom w:val="nil"/>
              <w:right w:val="nil"/>
            </w:tcBorders>
            <w:shd w:val="clear" w:color="auto" w:fill="auto"/>
            <w:noWrap/>
            <w:tcMar>
              <w:left w:w="28" w:type="dxa"/>
            </w:tcMar>
            <w:hideMark/>
          </w:tcPr>
          <w:p w:rsidRPr="00746207" w:rsidR="00086D05" w:rsidP="00746207" w:rsidRDefault="00086D05" w14:paraId="20AEB4A5" w14:textId="77777777">
            <w:pPr>
              <w:tabs>
                <w:tab w:val="clear" w:pos="284"/>
              </w:tabs>
              <w:spacing w:before="80" w:line="240" w:lineRule="exact"/>
              <w:ind w:firstLine="0"/>
              <w:rPr>
                <w:rFonts w:asciiTheme="majorHAnsi" w:hAnsiTheme="majorHAnsi" w:cstheme="majorHAnsi"/>
                <w:b/>
                <w:bCs/>
                <w:sz w:val="20"/>
                <w:szCs w:val="20"/>
              </w:rPr>
            </w:pPr>
          </w:p>
        </w:tc>
        <w:tc>
          <w:tcPr>
            <w:tcW w:w="1267" w:type="dxa"/>
            <w:tcBorders>
              <w:top w:val="nil"/>
              <w:left w:val="nil"/>
              <w:bottom w:val="nil"/>
              <w:right w:val="nil"/>
            </w:tcBorders>
            <w:shd w:val="clear" w:color="auto" w:fill="auto"/>
            <w:noWrap/>
            <w:vAlign w:val="bottom"/>
            <w:hideMark/>
          </w:tcPr>
          <w:p w:rsidRPr="00746207" w:rsidR="00086D05" w:rsidP="00746207" w:rsidRDefault="00086D05" w14:paraId="6954E2CC" w14:textId="77777777">
            <w:pPr>
              <w:tabs>
                <w:tab w:val="clear" w:pos="284"/>
              </w:tabs>
              <w:spacing w:before="80" w:line="240" w:lineRule="exact"/>
              <w:ind w:firstLine="0"/>
              <w:jc w:val="right"/>
              <w:rPr>
                <w:rFonts w:asciiTheme="majorHAnsi" w:hAnsiTheme="majorHAnsi" w:cstheme="majorHAnsi"/>
                <w:sz w:val="20"/>
                <w:szCs w:val="20"/>
              </w:rPr>
            </w:pPr>
          </w:p>
        </w:tc>
        <w:tc>
          <w:tcPr>
            <w:tcW w:w="1267" w:type="dxa"/>
            <w:tcBorders>
              <w:top w:val="nil"/>
              <w:left w:val="nil"/>
              <w:bottom w:val="nil"/>
              <w:right w:val="nil"/>
            </w:tcBorders>
            <w:shd w:val="clear" w:color="auto" w:fill="auto"/>
            <w:noWrap/>
            <w:tcMar>
              <w:right w:w="28" w:type="dxa"/>
            </w:tcMar>
            <w:vAlign w:val="bottom"/>
            <w:hideMark/>
          </w:tcPr>
          <w:p w:rsidRPr="00746207" w:rsidR="00086D05" w:rsidP="00746207" w:rsidRDefault="00086D05" w14:paraId="788DA989" w14:textId="77777777">
            <w:pPr>
              <w:tabs>
                <w:tab w:val="clear" w:pos="284"/>
              </w:tabs>
              <w:spacing w:before="80" w:line="240" w:lineRule="exact"/>
              <w:ind w:firstLine="0"/>
              <w:jc w:val="right"/>
              <w:rPr>
                <w:rFonts w:asciiTheme="majorHAnsi" w:hAnsiTheme="majorHAnsi" w:cstheme="majorHAnsi"/>
                <w:sz w:val="20"/>
                <w:szCs w:val="20"/>
              </w:rPr>
            </w:pPr>
          </w:p>
        </w:tc>
      </w:tr>
      <w:tr w:rsidRPr="00746207" w:rsidR="00086D05" w:rsidTr="00746207" w14:paraId="6C3A499F" w14:textId="77777777">
        <w:trPr>
          <w:trHeight w:val="255"/>
        </w:trPr>
        <w:tc>
          <w:tcPr>
            <w:tcW w:w="5971" w:type="dxa"/>
            <w:gridSpan w:val="2"/>
            <w:tcBorders>
              <w:top w:val="nil"/>
              <w:left w:val="nil"/>
              <w:bottom w:val="nil"/>
              <w:right w:val="nil"/>
            </w:tcBorders>
            <w:shd w:val="clear" w:color="auto" w:fill="auto"/>
            <w:noWrap/>
            <w:tcMar>
              <w:left w:w="28" w:type="dxa"/>
            </w:tcMar>
            <w:hideMark/>
          </w:tcPr>
          <w:p w:rsidRPr="00746207" w:rsidR="00086D05" w:rsidP="00746207" w:rsidRDefault="00086D05" w14:paraId="44CA99CF" w14:textId="77777777">
            <w:pPr>
              <w:tabs>
                <w:tab w:val="clear" w:pos="284"/>
              </w:tabs>
              <w:spacing w:before="80" w:line="240" w:lineRule="exact"/>
              <w:ind w:firstLine="0"/>
              <w:rPr>
                <w:rFonts w:asciiTheme="majorHAnsi" w:hAnsiTheme="majorHAnsi" w:cstheme="majorHAnsi"/>
                <w:b/>
                <w:bCs/>
                <w:sz w:val="20"/>
                <w:szCs w:val="20"/>
              </w:rPr>
            </w:pPr>
            <w:r w:rsidRPr="00746207">
              <w:rPr>
                <w:rFonts w:asciiTheme="majorHAnsi" w:hAnsiTheme="majorHAnsi" w:cstheme="majorHAnsi"/>
                <w:b/>
                <w:bCs/>
                <w:sz w:val="20"/>
                <w:szCs w:val="20"/>
              </w:rPr>
              <w:t>1000 Statens skatteinkomster</w:t>
            </w:r>
          </w:p>
        </w:tc>
        <w:tc>
          <w:tcPr>
            <w:tcW w:w="1267" w:type="dxa"/>
            <w:tcBorders>
              <w:top w:val="nil"/>
              <w:left w:val="nil"/>
              <w:bottom w:val="nil"/>
              <w:right w:val="nil"/>
            </w:tcBorders>
            <w:shd w:val="clear" w:color="auto" w:fill="auto"/>
            <w:noWrap/>
            <w:vAlign w:val="bottom"/>
            <w:hideMark/>
          </w:tcPr>
          <w:p w:rsidRPr="00746207" w:rsidR="00086D05" w:rsidP="00746207" w:rsidRDefault="00086D05" w14:paraId="2B7B619C" w14:textId="77777777">
            <w:pPr>
              <w:tabs>
                <w:tab w:val="clear" w:pos="284"/>
              </w:tabs>
              <w:spacing w:before="80" w:line="240" w:lineRule="exact"/>
              <w:ind w:firstLine="0"/>
              <w:jc w:val="right"/>
              <w:rPr>
                <w:rFonts w:asciiTheme="majorHAnsi" w:hAnsiTheme="majorHAnsi" w:cstheme="majorHAnsi"/>
                <w:b/>
                <w:bCs/>
                <w:sz w:val="20"/>
                <w:szCs w:val="20"/>
              </w:rPr>
            </w:pPr>
            <w:r w:rsidRPr="00746207">
              <w:rPr>
                <w:rFonts w:asciiTheme="majorHAnsi" w:hAnsiTheme="majorHAnsi" w:cstheme="majorHAnsi"/>
                <w:b/>
                <w:bCs/>
                <w:sz w:val="20"/>
                <w:szCs w:val="20"/>
              </w:rPr>
              <w:t>−10 100</w:t>
            </w:r>
          </w:p>
        </w:tc>
        <w:tc>
          <w:tcPr>
            <w:tcW w:w="1267" w:type="dxa"/>
            <w:tcBorders>
              <w:top w:val="nil"/>
              <w:left w:val="nil"/>
              <w:bottom w:val="nil"/>
              <w:right w:val="nil"/>
            </w:tcBorders>
            <w:shd w:val="clear" w:color="auto" w:fill="auto"/>
            <w:noWrap/>
            <w:tcMar>
              <w:right w:w="28" w:type="dxa"/>
            </w:tcMar>
            <w:vAlign w:val="bottom"/>
            <w:hideMark/>
          </w:tcPr>
          <w:p w:rsidRPr="00746207" w:rsidR="00086D05" w:rsidP="00746207" w:rsidRDefault="00086D05" w14:paraId="375C551F" w14:textId="77777777">
            <w:pPr>
              <w:tabs>
                <w:tab w:val="clear" w:pos="284"/>
              </w:tabs>
              <w:spacing w:before="80" w:line="240" w:lineRule="exact"/>
              <w:ind w:firstLine="0"/>
              <w:jc w:val="right"/>
              <w:rPr>
                <w:rFonts w:asciiTheme="majorHAnsi" w:hAnsiTheme="majorHAnsi" w:cstheme="majorHAnsi"/>
                <w:b/>
                <w:bCs/>
                <w:sz w:val="20"/>
                <w:szCs w:val="20"/>
              </w:rPr>
            </w:pPr>
            <w:r w:rsidRPr="00746207">
              <w:rPr>
                <w:rFonts w:asciiTheme="majorHAnsi" w:hAnsiTheme="majorHAnsi" w:cstheme="majorHAnsi"/>
                <w:b/>
                <w:bCs/>
                <w:sz w:val="20"/>
                <w:szCs w:val="20"/>
              </w:rPr>
              <w:t>−16 720</w:t>
            </w:r>
          </w:p>
        </w:tc>
      </w:tr>
      <w:tr w:rsidRPr="00746207" w:rsidR="00086D05" w:rsidTr="00746207" w14:paraId="10F7AB03" w14:textId="77777777">
        <w:trPr>
          <w:trHeight w:val="120"/>
        </w:trPr>
        <w:tc>
          <w:tcPr>
            <w:tcW w:w="5971" w:type="dxa"/>
            <w:gridSpan w:val="2"/>
            <w:tcBorders>
              <w:top w:val="nil"/>
              <w:left w:val="nil"/>
              <w:bottom w:val="nil"/>
              <w:right w:val="nil"/>
            </w:tcBorders>
            <w:shd w:val="clear" w:color="auto" w:fill="auto"/>
            <w:noWrap/>
            <w:tcMar>
              <w:left w:w="28" w:type="dxa"/>
            </w:tcMar>
            <w:hideMark/>
          </w:tcPr>
          <w:p w:rsidRPr="00746207" w:rsidR="00086D05" w:rsidP="00746207" w:rsidRDefault="00086D05" w14:paraId="13273DEB" w14:textId="77777777">
            <w:pPr>
              <w:tabs>
                <w:tab w:val="clear" w:pos="284"/>
              </w:tabs>
              <w:spacing w:before="80" w:line="240" w:lineRule="exact"/>
              <w:ind w:firstLine="0"/>
              <w:rPr>
                <w:rFonts w:asciiTheme="majorHAnsi" w:hAnsiTheme="majorHAnsi" w:cstheme="majorHAnsi"/>
                <w:b/>
                <w:bCs/>
                <w:sz w:val="20"/>
                <w:szCs w:val="20"/>
              </w:rPr>
            </w:pPr>
          </w:p>
        </w:tc>
        <w:tc>
          <w:tcPr>
            <w:tcW w:w="1267" w:type="dxa"/>
            <w:tcBorders>
              <w:top w:val="nil"/>
              <w:left w:val="nil"/>
              <w:bottom w:val="nil"/>
              <w:right w:val="nil"/>
            </w:tcBorders>
            <w:shd w:val="clear" w:color="auto" w:fill="auto"/>
            <w:noWrap/>
            <w:vAlign w:val="bottom"/>
            <w:hideMark/>
          </w:tcPr>
          <w:p w:rsidRPr="00746207" w:rsidR="00086D05" w:rsidP="00746207" w:rsidRDefault="00086D05" w14:paraId="637F1C3D" w14:textId="77777777">
            <w:pPr>
              <w:tabs>
                <w:tab w:val="clear" w:pos="284"/>
              </w:tabs>
              <w:spacing w:before="80" w:line="240" w:lineRule="exact"/>
              <w:ind w:firstLine="0"/>
              <w:jc w:val="right"/>
              <w:rPr>
                <w:rFonts w:asciiTheme="majorHAnsi" w:hAnsiTheme="majorHAnsi" w:cstheme="majorHAnsi"/>
                <w:sz w:val="20"/>
                <w:szCs w:val="20"/>
              </w:rPr>
            </w:pPr>
          </w:p>
        </w:tc>
        <w:tc>
          <w:tcPr>
            <w:tcW w:w="1267" w:type="dxa"/>
            <w:tcBorders>
              <w:top w:val="nil"/>
              <w:left w:val="nil"/>
              <w:bottom w:val="nil"/>
              <w:right w:val="nil"/>
            </w:tcBorders>
            <w:shd w:val="clear" w:color="auto" w:fill="auto"/>
            <w:noWrap/>
            <w:tcMar>
              <w:right w:w="28" w:type="dxa"/>
            </w:tcMar>
            <w:vAlign w:val="bottom"/>
            <w:hideMark/>
          </w:tcPr>
          <w:p w:rsidRPr="00746207" w:rsidR="00086D05" w:rsidP="00746207" w:rsidRDefault="00086D05" w14:paraId="1E6B2F06" w14:textId="77777777">
            <w:pPr>
              <w:tabs>
                <w:tab w:val="clear" w:pos="284"/>
              </w:tabs>
              <w:spacing w:before="80" w:line="240" w:lineRule="exact"/>
              <w:ind w:firstLine="0"/>
              <w:jc w:val="right"/>
              <w:rPr>
                <w:rFonts w:asciiTheme="majorHAnsi" w:hAnsiTheme="majorHAnsi" w:cstheme="majorHAnsi"/>
                <w:sz w:val="20"/>
                <w:szCs w:val="20"/>
              </w:rPr>
            </w:pPr>
          </w:p>
        </w:tc>
      </w:tr>
      <w:tr w:rsidRPr="00746207" w:rsidR="00086D05" w:rsidTr="00746207" w14:paraId="382D59BD" w14:textId="77777777">
        <w:trPr>
          <w:trHeight w:val="255"/>
        </w:trPr>
        <w:tc>
          <w:tcPr>
            <w:tcW w:w="5971" w:type="dxa"/>
            <w:gridSpan w:val="2"/>
            <w:tcBorders>
              <w:top w:val="nil"/>
              <w:left w:val="nil"/>
              <w:bottom w:val="nil"/>
              <w:right w:val="nil"/>
            </w:tcBorders>
            <w:shd w:val="clear" w:color="auto" w:fill="auto"/>
            <w:noWrap/>
            <w:tcMar>
              <w:left w:w="28" w:type="dxa"/>
            </w:tcMar>
            <w:hideMark/>
          </w:tcPr>
          <w:p w:rsidRPr="00746207" w:rsidR="00086D05" w:rsidP="00746207" w:rsidRDefault="00086D05" w14:paraId="08683D8D" w14:textId="77777777">
            <w:pPr>
              <w:tabs>
                <w:tab w:val="clear" w:pos="284"/>
              </w:tabs>
              <w:spacing w:before="80" w:line="240" w:lineRule="exact"/>
              <w:ind w:firstLine="0"/>
              <w:rPr>
                <w:rFonts w:asciiTheme="majorHAnsi" w:hAnsiTheme="majorHAnsi" w:cstheme="majorHAnsi"/>
                <w:b/>
                <w:bCs/>
                <w:sz w:val="20"/>
                <w:szCs w:val="20"/>
              </w:rPr>
            </w:pPr>
            <w:r w:rsidRPr="00746207">
              <w:rPr>
                <w:rFonts w:asciiTheme="majorHAnsi" w:hAnsiTheme="majorHAnsi" w:cstheme="majorHAnsi"/>
                <w:b/>
                <w:bCs/>
                <w:sz w:val="20"/>
                <w:szCs w:val="20"/>
              </w:rPr>
              <w:t>Övriga inkomster (kassamässigt)</w:t>
            </w:r>
          </w:p>
        </w:tc>
        <w:tc>
          <w:tcPr>
            <w:tcW w:w="1267" w:type="dxa"/>
            <w:tcBorders>
              <w:top w:val="nil"/>
              <w:left w:val="nil"/>
              <w:bottom w:val="nil"/>
              <w:right w:val="nil"/>
            </w:tcBorders>
            <w:shd w:val="clear" w:color="auto" w:fill="auto"/>
            <w:noWrap/>
            <w:vAlign w:val="bottom"/>
            <w:hideMark/>
          </w:tcPr>
          <w:p w:rsidRPr="00746207" w:rsidR="00086D05" w:rsidP="00746207" w:rsidRDefault="00086D05" w14:paraId="220E0B30" w14:textId="77777777">
            <w:pPr>
              <w:tabs>
                <w:tab w:val="clear" w:pos="284"/>
              </w:tabs>
              <w:spacing w:before="80" w:line="240" w:lineRule="exact"/>
              <w:ind w:firstLine="0"/>
              <w:jc w:val="right"/>
              <w:rPr>
                <w:rFonts w:asciiTheme="majorHAnsi" w:hAnsiTheme="majorHAnsi" w:cstheme="majorHAnsi"/>
                <w:b/>
                <w:bCs/>
                <w:sz w:val="20"/>
                <w:szCs w:val="20"/>
              </w:rPr>
            </w:pPr>
            <w:r w:rsidRPr="00746207">
              <w:rPr>
                <w:rFonts w:asciiTheme="majorHAnsi" w:hAnsiTheme="majorHAnsi" w:cstheme="majorHAnsi"/>
                <w:b/>
                <w:bCs/>
                <w:sz w:val="20"/>
                <w:szCs w:val="20"/>
              </w:rPr>
              <w:t>−400</w:t>
            </w:r>
          </w:p>
        </w:tc>
        <w:tc>
          <w:tcPr>
            <w:tcW w:w="1267" w:type="dxa"/>
            <w:tcBorders>
              <w:top w:val="nil"/>
              <w:left w:val="nil"/>
              <w:bottom w:val="nil"/>
              <w:right w:val="nil"/>
            </w:tcBorders>
            <w:shd w:val="clear" w:color="auto" w:fill="auto"/>
            <w:noWrap/>
            <w:tcMar>
              <w:right w:w="28" w:type="dxa"/>
            </w:tcMar>
            <w:vAlign w:val="bottom"/>
            <w:hideMark/>
          </w:tcPr>
          <w:p w:rsidRPr="00746207" w:rsidR="00086D05" w:rsidP="00746207" w:rsidRDefault="00086D05" w14:paraId="0FCFF66C" w14:textId="77777777">
            <w:pPr>
              <w:tabs>
                <w:tab w:val="clear" w:pos="284"/>
              </w:tabs>
              <w:spacing w:before="80" w:line="240" w:lineRule="exact"/>
              <w:ind w:firstLine="0"/>
              <w:jc w:val="right"/>
              <w:rPr>
                <w:rFonts w:asciiTheme="majorHAnsi" w:hAnsiTheme="majorHAnsi" w:cstheme="majorHAnsi"/>
                <w:b/>
                <w:bCs/>
                <w:sz w:val="20"/>
                <w:szCs w:val="20"/>
              </w:rPr>
            </w:pPr>
            <w:r w:rsidRPr="00746207">
              <w:rPr>
                <w:rFonts w:asciiTheme="majorHAnsi" w:hAnsiTheme="majorHAnsi" w:cstheme="majorHAnsi"/>
                <w:b/>
                <w:bCs/>
                <w:sz w:val="20"/>
                <w:szCs w:val="20"/>
              </w:rPr>
              <w:t>−400</w:t>
            </w:r>
          </w:p>
        </w:tc>
      </w:tr>
      <w:tr w:rsidRPr="00746207" w:rsidR="00086D05" w:rsidTr="00746207" w14:paraId="59E85A87" w14:textId="77777777">
        <w:trPr>
          <w:trHeight w:val="255"/>
        </w:trPr>
        <w:tc>
          <w:tcPr>
            <w:tcW w:w="5971" w:type="dxa"/>
            <w:gridSpan w:val="2"/>
            <w:tcBorders>
              <w:top w:val="nil"/>
              <w:left w:val="nil"/>
              <w:bottom w:val="nil"/>
              <w:right w:val="nil"/>
            </w:tcBorders>
            <w:shd w:val="clear" w:color="auto" w:fill="auto"/>
            <w:noWrap/>
            <w:tcMar>
              <w:left w:w="28" w:type="dxa"/>
            </w:tcMar>
            <w:hideMark/>
          </w:tcPr>
          <w:p w:rsidRPr="00746207" w:rsidR="00086D05" w:rsidP="00746207" w:rsidRDefault="00086D05" w14:paraId="3ED86C98" w14:textId="77777777">
            <w:pPr>
              <w:tabs>
                <w:tab w:val="clear" w:pos="284"/>
              </w:tabs>
              <w:spacing w:before="80" w:line="240" w:lineRule="exact"/>
              <w:ind w:firstLine="0"/>
              <w:rPr>
                <w:rFonts w:asciiTheme="majorHAnsi" w:hAnsiTheme="majorHAnsi" w:cstheme="majorHAnsi"/>
                <w:b/>
                <w:bCs/>
                <w:sz w:val="20"/>
                <w:szCs w:val="20"/>
              </w:rPr>
            </w:pPr>
            <w:r w:rsidRPr="00746207">
              <w:rPr>
                <w:rFonts w:asciiTheme="majorHAnsi" w:hAnsiTheme="majorHAnsi" w:cstheme="majorHAnsi"/>
                <w:b/>
                <w:bCs/>
                <w:sz w:val="20"/>
                <w:szCs w:val="20"/>
              </w:rPr>
              <w:t>2000 Inkomster av statens verksamhet</w:t>
            </w:r>
          </w:p>
        </w:tc>
        <w:tc>
          <w:tcPr>
            <w:tcW w:w="1267" w:type="dxa"/>
            <w:tcBorders>
              <w:top w:val="nil"/>
              <w:left w:val="nil"/>
              <w:bottom w:val="nil"/>
              <w:right w:val="nil"/>
            </w:tcBorders>
            <w:shd w:val="clear" w:color="auto" w:fill="auto"/>
            <w:noWrap/>
            <w:vAlign w:val="bottom"/>
            <w:hideMark/>
          </w:tcPr>
          <w:p w:rsidRPr="00746207" w:rsidR="00086D05" w:rsidP="00746207" w:rsidRDefault="00086D05" w14:paraId="0FCAE142" w14:textId="77777777">
            <w:pPr>
              <w:tabs>
                <w:tab w:val="clear" w:pos="284"/>
              </w:tabs>
              <w:spacing w:before="80" w:line="240" w:lineRule="exact"/>
              <w:ind w:firstLine="0"/>
              <w:jc w:val="right"/>
              <w:rPr>
                <w:rFonts w:asciiTheme="majorHAnsi" w:hAnsiTheme="majorHAnsi" w:cstheme="majorHAnsi"/>
                <w:b/>
                <w:bCs/>
                <w:sz w:val="20"/>
                <w:szCs w:val="20"/>
              </w:rPr>
            </w:pPr>
            <w:r w:rsidRPr="00746207">
              <w:rPr>
                <w:rFonts w:asciiTheme="majorHAnsi" w:hAnsiTheme="majorHAnsi" w:cstheme="majorHAnsi"/>
                <w:b/>
                <w:bCs/>
                <w:sz w:val="20"/>
                <w:szCs w:val="20"/>
              </w:rPr>
              <w:t>−400</w:t>
            </w:r>
          </w:p>
        </w:tc>
        <w:tc>
          <w:tcPr>
            <w:tcW w:w="1267" w:type="dxa"/>
            <w:tcBorders>
              <w:top w:val="nil"/>
              <w:left w:val="nil"/>
              <w:bottom w:val="nil"/>
              <w:right w:val="nil"/>
            </w:tcBorders>
            <w:shd w:val="clear" w:color="auto" w:fill="auto"/>
            <w:noWrap/>
            <w:tcMar>
              <w:right w:w="28" w:type="dxa"/>
            </w:tcMar>
            <w:vAlign w:val="bottom"/>
            <w:hideMark/>
          </w:tcPr>
          <w:p w:rsidRPr="00746207" w:rsidR="00086D05" w:rsidP="00746207" w:rsidRDefault="00086D05" w14:paraId="753052E0" w14:textId="77777777">
            <w:pPr>
              <w:tabs>
                <w:tab w:val="clear" w:pos="284"/>
              </w:tabs>
              <w:spacing w:before="80" w:line="240" w:lineRule="exact"/>
              <w:ind w:firstLine="0"/>
              <w:jc w:val="right"/>
              <w:rPr>
                <w:rFonts w:asciiTheme="majorHAnsi" w:hAnsiTheme="majorHAnsi" w:cstheme="majorHAnsi"/>
                <w:b/>
                <w:bCs/>
                <w:sz w:val="20"/>
                <w:szCs w:val="20"/>
              </w:rPr>
            </w:pPr>
            <w:r w:rsidRPr="00746207">
              <w:rPr>
                <w:rFonts w:asciiTheme="majorHAnsi" w:hAnsiTheme="majorHAnsi" w:cstheme="majorHAnsi"/>
                <w:b/>
                <w:bCs/>
                <w:sz w:val="20"/>
                <w:szCs w:val="20"/>
              </w:rPr>
              <w:t>−400</w:t>
            </w:r>
          </w:p>
        </w:tc>
      </w:tr>
      <w:tr w:rsidRPr="00746207" w:rsidR="00086D05" w:rsidTr="00746207" w14:paraId="46E02790" w14:textId="77777777">
        <w:trPr>
          <w:trHeight w:val="255"/>
        </w:trPr>
        <w:tc>
          <w:tcPr>
            <w:tcW w:w="5971" w:type="dxa"/>
            <w:gridSpan w:val="2"/>
            <w:tcBorders>
              <w:top w:val="nil"/>
              <w:left w:val="nil"/>
              <w:bottom w:val="nil"/>
              <w:right w:val="nil"/>
            </w:tcBorders>
            <w:shd w:val="clear" w:color="auto" w:fill="auto"/>
            <w:noWrap/>
            <w:tcMar>
              <w:left w:w="28" w:type="dxa"/>
            </w:tcMar>
            <w:hideMark/>
          </w:tcPr>
          <w:p w:rsidRPr="00746207" w:rsidR="00086D05" w:rsidP="00746207" w:rsidRDefault="00086D05" w14:paraId="41E5D053" w14:textId="77777777">
            <w:pPr>
              <w:tabs>
                <w:tab w:val="clear" w:pos="284"/>
              </w:tabs>
              <w:spacing w:before="80" w:line="240" w:lineRule="exact"/>
              <w:ind w:firstLine="0"/>
              <w:rPr>
                <w:rFonts w:asciiTheme="majorHAnsi" w:hAnsiTheme="majorHAnsi" w:cstheme="majorHAnsi"/>
                <w:b/>
                <w:bCs/>
                <w:sz w:val="20"/>
                <w:szCs w:val="20"/>
              </w:rPr>
            </w:pPr>
            <w:r w:rsidRPr="00746207">
              <w:rPr>
                <w:rFonts w:asciiTheme="majorHAnsi" w:hAnsiTheme="majorHAnsi" w:cstheme="majorHAnsi"/>
                <w:b/>
                <w:bCs/>
                <w:sz w:val="20"/>
                <w:szCs w:val="20"/>
              </w:rPr>
              <w:t>3000 Inkomster av försåld egendom</w:t>
            </w:r>
          </w:p>
        </w:tc>
        <w:tc>
          <w:tcPr>
            <w:tcW w:w="1267" w:type="dxa"/>
            <w:tcBorders>
              <w:top w:val="nil"/>
              <w:left w:val="nil"/>
              <w:bottom w:val="nil"/>
              <w:right w:val="nil"/>
            </w:tcBorders>
            <w:shd w:val="clear" w:color="auto" w:fill="auto"/>
            <w:noWrap/>
            <w:vAlign w:val="bottom"/>
            <w:hideMark/>
          </w:tcPr>
          <w:p w:rsidRPr="00746207" w:rsidR="00086D05" w:rsidP="00746207" w:rsidRDefault="00086D05" w14:paraId="2875CD7B" w14:textId="77777777">
            <w:pPr>
              <w:tabs>
                <w:tab w:val="clear" w:pos="284"/>
              </w:tabs>
              <w:spacing w:before="80" w:line="240" w:lineRule="exact"/>
              <w:ind w:firstLine="0"/>
              <w:jc w:val="right"/>
              <w:rPr>
                <w:rFonts w:asciiTheme="majorHAnsi" w:hAnsiTheme="majorHAnsi" w:cstheme="majorHAnsi"/>
                <w:b/>
                <w:bCs/>
                <w:sz w:val="20"/>
                <w:szCs w:val="20"/>
              </w:rPr>
            </w:pPr>
            <w:r w:rsidRPr="00746207">
              <w:rPr>
                <w:rFonts w:asciiTheme="majorHAnsi" w:hAnsiTheme="majorHAnsi" w:cstheme="majorHAnsi"/>
                <w:b/>
                <w:bCs/>
                <w:sz w:val="20"/>
                <w:szCs w:val="20"/>
              </w:rPr>
              <w:t>±0</w:t>
            </w:r>
          </w:p>
        </w:tc>
        <w:tc>
          <w:tcPr>
            <w:tcW w:w="1267" w:type="dxa"/>
            <w:tcBorders>
              <w:top w:val="nil"/>
              <w:left w:val="nil"/>
              <w:bottom w:val="nil"/>
              <w:right w:val="nil"/>
            </w:tcBorders>
            <w:shd w:val="clear" w:color="auto" w:fill="auto"/>
            <w:noWrap/>
            <w:tcMar>
              <w:right w:w="28" w:type="dxa"/>
            </w:tcMar>
            <w:vAlign w:val="bottom"/>
            <w:hideMark/>
          </w:tcPr>
          <w:p w:rsidRPr="00746207" w:rsidR="00086D05" w:rsidP="00746207" w:rsidRDefault="00086D05" w14:paraId="4A58AC8B" w14:textId="77777777">
            <w:pPr>
              <w:tabs>
                <w:tab w:val="clear" w:pos="284"/>
              </w:tabs>
              <w:spacing w:before="80" w:line="240" w:lineRule="exact"/>
              <w:ind w:firstLine="0"/>
              <w:jc w:val="right"/>
              <w:rPr>
                <w:rFonts w:asciiTheme="majorHAnsi" w:hAnsiTheme="majorHAnsi" w:cstheme="majorHAnsi"/>
                <w:b/>
                <w:bCs/>
                <w:sz w:val="20"/>
                <w:szCs w:val="20"/>
              </w:rPr>
            </w:pPr>
            <w:r w:rsidRPr="00746207">
              <w:rPr>
                <w:rFonts w:asciiTheme="majorHAnsi" w:hAnsiTheme="majorHAnsi" w:cstheme="majorHAnsi"/>
                <w:b/>
                <w:bCs/>
                <w:sz w:val="20"/>
                <w:szCs w:val="20"/>
              </w:rPr>
              <w:t>±0</w:t>
            </w:r>
          </w:p>
        </w:tc>
      </w:tr>
      <w:tr w:rsidRPr="00746207" w:rsidR="00086D05" w:rsidTr="00746207" w14:paraId="3EE05842" w14:textId="77777777">
        <w:trPr>
          <w:trHeight w:val="255"/>
        </w:trPr>
        <w:tc>
          <w:tcPr>
            <w:tcW w:w="5971" w:type="dxa"/>
            <w:gridSpan w:val="2"/>
            <w:tcBorders>
              <w:top w:val="nil"/>
              <w:left w:val="nil"/>
              <w:bottom w:val="nil"/>
              <w:right w:val="nil"/>
            </w:tcBorders>
            <w:shd w:val="clear" w:color="auto" w:fill="auto"/>
            <w:noWrap/>
            <w:tcMar>
              <w:left w:w="28" w:type="dxa"/>
            </w:tcMar>
            <w:hideMark/>
          </w:tcPr>
          <w:p w:rsidRPr="00746207" w:rsidR="00086D05" w:rsidP="00746207" w:rsidRDefault="00086D05" w14:paraId="205A9BB4" w14:textId="77777777">
            <w:pPr>
              <w:tabs>
                <w:tab w:val="clear" w:pos="284"/>
              </w:tabs>
              <w:spacing w:before="80" w:line="240" w:lineRule="exact"/>
              <w:ind w:firstLine="0"/>
              <w:rPr>
                <w:rFonts w:asciiTheme="majorHAnsi" w:hAnsiTheme="majorHAnsi" w:cstheme="majorHAnsi"/>
                <w:b/>
                <w:bCs/>
                <w:sz w:val="20"/>
                <w:szCs w:val="20"/>
              </w:rPr>
            </w:pPr>
            <w:r w:rsidRPr="00746207">
              <w:rPr>
                <w:rFonts w:asciiTheme="majorHAnsi" w:hAnsiTheme="majorHAnsi" w:cstheme="majorHAnsi"/>
                <w:b/>
                <w:bCs/>
                <w:sz w:val="20"/>
                <w:szCs w:val="20"/>
              </w:rPr>
              <w:t>4000 Återbetalning av lån</w:t>
            </w:r>
          </w:p>
        </w:tc>
        <w:tc>
          <w:tcPr>
            <w:tcW w:w="1267" w:type="dxa"/>
            <w:tcBorders>
              <w:top w:val="nil"/>
              <w:left w:val="nil"/>
              <w:bottom w:val="nil"/>
              <w:right w:val="nil"/>
            </w:tcBorders>
            <w:shd w:val="clear" w:color="auto" w:fill="auto"/>
            <w:noWrap/>
            <w:vAlign w:val="bottom"/>
            <w:hideMark/>
          </w:tcPr>
          <w:p w:rsidRPr="00746207" w:rsidR="00086D05" w:rsidP="00746207" w:rsidRDefault="00086D05" w14:paraId="4F13FA71" w14:textId="77777777">
            <w:pPr>
              <w:tabs>
                <w:tab w:val="clear" w:pos="284"/>
              </w:tabs>
              <w:spacing w:before="80" w:line="240" w:lineRule="exact"/>
              <w:ind w:firstLine="0"/>
              <w:jc w:val="right"/>
              <w:rPr>
                <w:rFonts w:asciiTheme="majorHAnsi" w:hAnsiTheme="majorHAnsi" w:cstheme="majorHAnsi"/>
                <w:b/>
                <w:bCs/>
                <w:sz w:val="20"/>
                <w:szCs w:val="20"/>
              </w:rPr>
            </w:pPr>
            <w:r w:rsidRPr="00746207">
              <w:rPr>
                <w:rFonts w:asciiTheme="majorHAnsi" w:hAnsiTheme="majorHAnsi" w:cstheme="majorHAnsi"/>
                <w:b/>
                <w:bCs/>
                <w:sz w:val="20"/>
                <w:szCs w:val="20"/>
              </w:rPr>
              <w:t>±0</w:t>
            </w:r>
          </w:p>
        </w:tc>
        <w:tc>
          <w:tcPr>
            <w:tcW w:w="1267" w:type="dxa"/>
            <w:tcBorders>
              <w:top w:val="nil"/>
              <w:left w:val="nil"/>
              <w:bottom w:val="nil"/>
              <w:right w:val="nil"/>
            </w:tcBorders>
            <w:shd w:val="clear" w:color="auto" w:fill="auto"/>
            <w:noWrap/>
            <w:tcMar>
              <w:right w:w="28" w:type="dxa"/>
            </w:tcMar>
            <w:vAlign w:val="bottom"/>
            <w:hideMark/>
          </w:tcPr>
          <w:p w:rsidRPr="00746207" w:rsidR="00086D05" w:rsidP="00746207" w:rsidRDefault="00086D05" w14:paraId="4C7BA7C7" w14:textId="77777777">
            <w:pPr>
              <w:tabs>
                <w:tab w:val="clear" w:pos="284"/>
              </w:tabs>
              <w:spacing w:before="80" w:line="240" w:lineRule="exact"/>
              <w:ind w:firstLine="0"/>
              <w:jc w:val="right"/>
              <w:rPr>
                <w:rFonts w:asciiTheme="majorHAnsi" w:hAnsiTheme="majorHAnsi" w:cstheme="majorHAnsi"/>
                <w:b/>
                <w:bCs/>
                <w:sz w:val="20"/>
                <w:szCs w:val="20"/>
              </w:rPr>
            </w:pPr>
            <w:r w:rsidRPr="00746207">
              <w:rPr>
                <w:rFonts w:asciiTheme="majorHAnsi" w:hAnsiTheme="majorHAnsi" w:cstheme="majorHAnsi"/>
                <w:b/>
                <w:bCs/>
                <w:sz w:val="20"/>
                <w:szCs w:val="20"/>
              </w:rPr>
              <w:t>±0</w:t>
            </w:r>
          </w:p>
        </w:tc>
      </w:tr>
      <w:tr w:rsidRPr="00746207" w:rsidR="00086D05" w:rsidTr="00746207" w14:paraId="4136BE11" w14:textId="77777777">
        <w:trPr>
          <w:trHeight w:val="255"/>
        </w:trPr>
        <w:tc>
          <w:tcPr>
            <w:tcW w:w="5971" w:type="dxa"/>
            <w:gridSpan w:val="2"/>
            <w:tcBorders>
              <w:top w:val="nil"/>
              <w:left w:val="nil"/>
              <w:bottom w:val="nil"/>
              <w:right w:val="nil"/>
            </w:tcBorders>
            <w:shd w:val="clear" w:color="auto" w:fill="auto"/>
            <w:noWrap/>
            <w:tcMar>
              <w:left w:w="28" w:type="dxa"/>
            </w:tcMar>
            <w:hideMark/>
          </w:tcPr>
          <w:p w:rsidRPr="00746207" w:rsidR="00086D05" w:rsidP="00746207" w:rsidRDefault="00086D05" w14:paraId="3FA6A315" w14:textId="77777777">
            <w:pPr>
              <w:tabs>
                <w:tab w:val="clear" w:pos="284"/>
              </w:tabs>
              <w:spacing w:before="80" w:line="240" w:lineRule="exact"/>
              <w:ind w:firstLine="0"/>
              <w:rPr>
                <w:rFonts w:asciiTheme="majorHAnsi" w:hAnsiTheme="majorHAnsi" w:cstheme="majorHAnsi"/>
                <w:b/>
                <w:bCs/>
                <w:sz w:val="20"/>
                <w:szCs w:val="20"/>
              </w:rPr>
            </w:pPr>
            <w:r w:rsidRPr="00746207">
              <w:rPr>
                <w:rFonts w:asciiTheme="majorHAnsi" w:hAnsiTheme="majorHAnsi" w:cstheme="majorHAnsi"/>
                <w:b/>
                <w:bCs/>
                <w:sz w:val="20"/>
                <w:szCs w:val="20"/>
              </w:rPr>
              <w:t>5000 Kalkylmässiga inkomster</w:t>
            </w:r>
          </w:p>
        </w:tc>
        <w:tc>
          <w:tcPr>
            <w:tcW w:w="1267" w:type="dxa"/>
            <w:tcBorders>
              <w:top w:val="nil"/>
              <w:left w:val="nil"/>
              <w:bottom w:val="nil"/>
              <w:right w:val="nil"/>
            </w:tcBorders>
            <w:shd w:val="clear" w:color="auto" w:fill="auto"/>
            <w:noWrap/>
            <w:vAlign w:val="bottom"/>
            <w:hideMark/>
          </w:tcPr>
          <w:p w:rsidRPr="00746207" w:rsidR="00086D05" w:rsidP="00746207" w:rsidRDefault="00086D05" w14:paraId="76CB44ED" w14:textId="77777777">
            <w:pPr>
              <w:tabs>
                <w:tab w:val="clear" w:pos="284"/>
              </w:tabs>
              <w:spacing w:before="80" w:line="240" w:lineRule="exact"/>
              <w:ind w:firstLine="0"/>
              <w:jc w:val="right"/>
              <w:rPr>
                <w:rFonts w:asciiTheme="majorHAnsi" w:hAnsiTheme="majorHAnsi" w:cstheme="majorHAnsi"/>
                <w:b/>
                <w:bCs/>
                <w:sz w:val="20"/>
                <w:szCs w:val="20"/>
              </w:rPr>
            </w:pPr>
            <w:r w:rsidRPr="00746207">
              <w:rPr>
                <w:rFonts w:asciiTheme="majorHAnsi" w:hAnsiTheme="majorHAnsi" w:cstheme="majorHAnsi"/>
                <w:b/>
                <w:bCs/>
                <w:sz w:val="20"/>
                <w:szCs w:val="20"/>
              </w:rPr>
              <w:t>±0</w:t>
            </w:r>
          </w:p>
        </w:tc>
        <w:tc>
          <w:tcPr>
            <w:tcW w:w="1267" w:type="dxa"/>
            <w:tcBorders>
              <w:top w:val="nil"/>
              <w:left w:val="nil"/>
              <w:bottom w:val="nil"/>
              <w:right w:val="nil"/>
            </w:tcBorders>
            <w:shd w:val="clear" w:color="auto" w:fill="auto"/>
            <w:noWrap/>
            <w:tcMar>
              <w:right w:w="28" w:type="dxa"/>
            </w:tcMar>
            <w:vAlign w:val="bottom"/>
            <w:hideMark/>
          </w:tcPr>
          <w:p w:rsidRPr="00746207" w:rsidR="00086D05" w:rsidP="00746207" w:rsidRDefault="00086D05" w14:paraId="6F20324E" w14:textId="77777777">
            <w:pPr>
              <w:tabs>
                <w:tab w:val="clear" w:pos="284"/>
              </w:tabs>
              <w:spacing w:before="80" w:line="240" w:lineRule="exact"/>
              <w:ind w:firstLine="0"/>
              <w:jc w:val="right"/>
              <w:rPr>
                <w:rFonts w:asciiTheme="majorHAnsi" w:hAnsiTheme="majorHAnsi" w:cstheme="majorHAnsi"/>
                <w:b/>
                <w:bCs/>
                <w:sz w:val="20"/>
                <w:szCs w:val="20"/>
              </w:rPr>
            </w:pPr>
            <w:r w:rsidRPr="00746207">
              <w:rPr>
                <w:rFonts w:asciiTheme="majorHAnsi" w:hAnsiTheme="majorHAnsi" w:cstheme="majorHAnsi"/>
                <w:b/>
                <w:bCs/>
                <w:sz w:val="20"/>
                <w:szCs w:val="20"/>
              </w:rPr>
              <w:t>±0</w:t>
            </w:r>
          </w:p>
        </w:tc>
      </w:tr>
      <w:tr w:rsidRPr="00746207" w:rsidR="00086D05" w:rsidTr="00746207" w14:paraId="22DC9F17" w14:textId="77777777">
        <w:trPr>
          <w:trHeight w:val="255"/>
        </w:trPr>
        <w:tc>
          <w:tcPr>
            <w:tcW w:w="5971" w:type="dxa"/>
            <w:gridSpan w:val="2"/>
            <w:tcBorders>
              <w:top w:val="nil"/>
              <w:left w:val="nil"/>
              <w:bottom w:val="nil"/>
              <w:right w:val="nil"/>
            </w:tcBorders>
            <w:shd w:val="clear" w:color="auto" w:fill="auto"/>
            <w:noWrap/>
            <w:tcMar>
              <w:left w:w="28" w:type="dxa"/>
            </w:tcMar>
            <w:hideMark/>
          </w:tcPr>
          <w:p w:rsidRPr="00746207" w:rsidR="00086D05" w:rsidP="00746207" w:rsidRDefault="00086D05" w14:paraId="6C266305" w14:textId="77777777">
            <w:pPr>
              <w:tabs>
                <w:tab w:val="clear" w:pos="284"/>
              </w:tabs>
              <w:spacing w:before="80" w:line="240" w:lineRule="exact"/>
              <w:ind w:firstLine="0"/>
              <w:rPr>
                <w:rFonts w:asciiTheme="majorHAnsi" w:hAnsiTheme="majorHAnsi" w:cstheme="majorHAnsi"/>
                <w:b/>
                <w:bCs/>
                <w:sz w:val="20"/>
                <w:szCs w:val="20"/>
              </w:rPr>
            </w:pPr>
            <w:r w:rsidRPr="00746207">
              <w:rPr>
                <w:rFonts w:asciiTheme="majorHAnsi" w:hAnsiTheme="majorHAnsi" w:cstheme="majorHAnsi"/>
                <w:b/>
                <w:bCs/>
                <w:sz w:val="20"/>
                <w:szCs w:val="20"/>
              </w:rPr>
              <w:t>6000 Bidrag m.m. från EU</w:t>
            </w:r>
          </w:p>
        </w:tc>
        <w:tc>
          <w:tcPr>
            <w:tcW w:w="1267" w:type="dxa"/>
            <w:tcBorders>
              <w:top w:val="nil"/>
              <w:left w:val="nil"/>
              <w:bottom w:val="nil"/>
              <w:right w:val="nil"/>
            </w:tcBorders>
            <w:shd w:val="clear" w:color="auto" w:fill="auto"/>
            <w:noWrap/>
            <w:vAlign w:val="bottom"/>
            <w:hideMark/>
          </w:tcPr>
          <w:p w:rsidRPr="00746207" w:rsidR="00086D05" w:rsidP="00746207" w:rsidRDefault="00086D05" w14:paraId="17B1B6A6" w14:textId="77777777">
            <w:pPr>
              <w:tabs>
                <w:tab w:val="clear" w:pos="284"/>
              </w:tabs>
              <w:spacing w:before="80" w:line="240" w:lineRule="exact"/>
              <w:ind w:firstLine="0"/>
              <w:jc w:val="right"/>
              <w:rPr>
                <w:rFonts w:asciiTheme="majorHAnsi" w:hAnsiTheme="majorHAnsi" w:cstheme="majorHAnsi"/>
                <w:b/>
                <w:bCs/>
                <w:sz w:val="20"/>
                <w:szCs w:val="20"/>
              </w:rPr>
            </w:pPr>
            <w:r w:rsidRPr="00746207">
              <w:rPr>
                <w:rFonts w:asciiTheme="majorHAnsi" w:hAnsiTheme="majorHAnsi" w:cstheme="majorHAnsi"/>
                <w:b/>
                <w:bCs/>
                <w:sz w:val="20"/>
                <w:szCs w:val="20"/>
              </w:rPr>
              <w:t>±0</w:t>
            </w:r>
          </w:p>
        </w:tc>
        <w:tc>
          <w:tcPr>
            <w:tcW w:w="1267" w:type="dxa"/>
            <w:tcBorders>
              <w:top w:val="nil"/>
              <w:left w:val="nil"/>
              <w:bottom w:val="nil"/>
              <w:right w:val="nil"/>
            </w:tcBorders>
            <w:shd w:val="clear" w:color="auto" w:fill="auto"/>
            <w:noWrap/>
            <w:tcMar>
              <w:right w:w="28" w:type="dxa"/>
            </w:tcMar>
            <w:vAlign w:val="bottom"/>
            <w:hideMark/>
          </w:tcPr>
          <w:p w:rsidRPr="00746207" w:rsidR="00086D05" w:rsidP="00746207" w:rsidRDefault="00086D05" w14:paraId="17B8AD4A" w14:textId="77777777">
            <w:pPr>
              <w:tabs>
                <w:tab w:val="clear" w:pos="284"/>
              </w:tabs>
              <w:spacing w:before="80" w:line="240" w:lineRule="exact"/>
              <w:ind w:firstLine="0"/>
              <w:jc w:val="right"/>
              <w:rPr>
                <w:rFonts w:asciiTheme="majorHAnsi" w:hAnsiTheme="majorHAnsi" w:cstheme="majorHAnsi"/>
                <w:b/>
                <w:bCs/>
                <w:sz w:val="20"/>
                <w:szCs w:val="20"/>
              </w:rPr>
            </w:pPr>
            <w:r w:rsidRPr="00746207">
              <w:rPr>
                <w:rFonts w:asciiTheme="majorHAnsi" w:hAnsiTheme="majorHAnsi" w:cstheme="majorHAnsi"/>
                <w:b/>
                <w:bCs/>
                <w:sz w:val="20"/>
                <w:szCs w:val="20"/>
              </w:rPr>
              <w:t>±0</w:t>
            </w:r>
          </w:p>
        </w:tc>
      </w:tr>
      <w:tr w:rsidRPr="00746207" w:rsidR="00086D05" w:rsidTr="00746207" w14:paraId="1BDFBCC7" w14:textId="77777777">
        <w:trPr>
          <w:trHeight w:val="255"/>
        </w:trPr>
        <w:tc>
          <w:tcPr>
            <w:tcW w:w="5971" w:type="dxa"/>
            <w:gridSpan w:val="2"/>
            <w:tcBorders>
              <w:top w:val="nil"/>
              <w:left w:val="nil"/>
              <w:bottom w:val="nil"/>
              <w:right w:val="nil"/>
            </w:tcBorders>
            <w:shd w:val="clear" w:color="auto" w:fill="auto"/>
            <w:noWrap/>
            <w:tcMar>
              <w:left w:w="28" w:type="dxa"/>
            </w:tcMar>
            <w:hideMark/>
          </w:tcPr>
          <w:p w:rsidRPr="00746207" w:rsidR="00086D05" w:rsidP="00746207" w:rsidRDefault="00086D05" w14:paraId="04CFF978" w14:textId="77777777">
            <w:pPr>
              <w:tabs>
                <w:tab w:val="clear" w:pos="284"/>
              </w:tabs>
              <w:spacing w:before="80" w:line="240" w:lineRule="exact"/>
              <w:ind w:firstLine="0"/>
              <w:rPr>
                <w:rFonts w:asciiTheme="majorHAnsi" w:hAnsiTheme="majorHAnsi" w:cstheme="majorHAnsi"/>
                <w:b/>
                <w:bCs/>
                <w:sz w:val="20"/>
                <w:szCs w:val="20"/>
              </w:rPr>
            </w:pPr>
            <w:r w:rsidRPr="00746207">
              <w:rPr>
                <w:rFonts w:asciiTheme="majorHAnsi" w:hAnsiTheme="majorHAnsi" w:cstheme="majorHAnsi"/>
                <w:b/>
                <w:bCs/>
                <w:sz w:val="20"/>
                <w:szCs w:val="20"/>
              </w:rPr>
              <w:t>7000 Avräkningar m.m. i anslutning till skattesystemet</w:t>
            </w:r>
          </w:p>
        </w:tc>
        <w:tc>
          <w:tcPr>
            <w:tcW w:w="1267" w:type="dxa"/>
            <w:tcBorders>
              <w:top w:val="nil"/>
              <w:left w:val="nil"/>
              <w:bottom w:val="nil"/>
              <w:right w:val="nil"/>
            </w:tcBorders>
            <w:shd w:val="clear" w:color="auto" w:fill="auto"/>
            <w:noWrap/>
            <w:vAlign w:val="bottom"/>
            <w:hideMark/>
          </w:tcPr>
          <w:p w:rsidRPr="00746207" w:rsidR="00086D05" w:rsidP="00746207" w:rsidRDefault="00086D05" w14:paraId="39A22857" w14:textId="77777777">
            <w:pPr>
              <w:tabs>
                <w:tab w:val="clear" w:pos="284"/>
              </w:tabs>
              <w:spacing w:before="80" w:line="240" w:lineRule="exact"/>
              <w:ind w:firstLine="0"/>
              <w:jc w:val="right"/>
              <w:rPr>
                <w:rFonts w:asciiTheme="majorHAnsi" w:hAnsiTheme="majorHAnsi" w:cstheme="majorHAnsi"/>
                <w:b/>
                <w:bCs/>
                <w:sz w:val="20"/>
                <w:szCs w:val="20"/>
              </w:rPr>
            </w:pPr>
            <w:r w:rsidRPr="00746207">
              <w:rPr>
                <w:rFonts w:asciiTheme="majorHAnsi" w:hAnsiTheme="majorHAnsi" w:cstheme="majorHAnsi"/>
                <w:b/>
                <w:bCs/>
                <w:sz w:val="20"/>
                <w:szCs w:val="20"/>
              </w:rPr>
              <w:t>±0</w:t>
            </w:r>
          </w:p>
        </w:tc>
        <w:tc>
          <w:tcPr>
            <w:tcW w:w="1267" w:type="dxa"/>
            <w:tcBorders>
              <w:top w:val="nil"/>
              <w:left w:val="nil"/>
              <w:bottom w:val="nil"/>
              <w:right w:val="nil"/>
            </w:tcBorders>
            <w:shd w:val="clear" w:color="auto" w:fill="auto"/>
            <w:noWrap/>
            <w:tcMar>
              <w:right w:w="28" w:type="dxa"/>
            </w:tcMar>
            <w:vAlign w:val="bottom"/>
            <w:hideMark/>
          </w:tcPr>
          <w:p w:rsidRPr="00746207" w:rsidR="00086D05" w:rsidP="00746207" w:rsidRDefault="00086D05" w14:paraId="1CF270D7" w14:textId="77777777">
            <w:pPr>
              <w:tabs>
                <w:tab w:val="clear" w:pos="284"/>
              </w:tabs>
              <w:spacing w:before="80" w:line="240" w:lineRule="exact"/>
              <w:ind w:firstLine="0"/>
              <w:jc w:val="right"/>
              <w:rPr>
                <w:rFonts w:asciiTheme="majorHAnsi" w:hAnsiTheme="majorHAnsi" w:cstheme="majorHAnsi"/>
                <w:b/>
                <w:bCs/>
                <w:sz w:val="20"/>
                <w:szCs w:val="20"/>
              </w:rPr>
            </w:pPr>
            <w:r w:rsidRPr="00746207">
              <w:rPr>
                <w:rFonts w:asciiTheme="majorHAnsi" w:hAnsiTheme="majorHAnsi" w:cstheme="majorHAnsi"/>
                <w:b/>
                <w:bCs/>
                <w:sz w:val="20"/>
                <w:szCs w:val="20"/>
              </w:rPr>
              <w:t>±0</w:t>
            </w:r>
          </w:p>
        </w:tc>
      </w:tr>
      <w:tr w:rsidRPr="00746207" w:rsidR="00086D05" w:rsidTr="00746207" w14:paraId="06EFF6D0" w14:textId="77777777">
        <w:trPr>
          <w:trHeight w:val="255"/>
        </w:trPr>
        <w:tc>
          <w:tcPr>
            <w:tcW w:w="5971" w:type="dxa"/>
            <w:gridSpan w:val="2"/>
            <w:tcBorders>
              <w:top w:val="nil"/>
              <w:left w:val="nil"/>
              <w:bottom w:val="nil"/>
              <w:right w:val="nil"/>
            </w:tcBorders>
            <w:shd w:val="clear" w:color="auto" w:fill="auto"/>
            <w:noWrap/>
            <w:tcMar>
              <w:left w:w="28" w:type="dxa"/>
            </w:tcMar>
            <w:hideMark/>
          </w:tcPr>
          <w:p w:rsidRPr="00746207" w:rsidR="00086D05" w:rsidP="00746207" w:rsidRDefault="00086D05" w14:paraId="7159DB82" w14:textId="77777777">
            <w:pPr>
              <w:tabs>
                <w:tab w:val="clear" w:pos="284"/>
              </w:tabs>
              <w:spacing w:before="80" w:line="240" w:lineRule="exact"/>
              <w:ind w:firstLine="0"/>
              <w:rPr>
                <w:rFonts w:asciiTheme="majorHAnsi" w:hAnsiTheme="majorHAnsi" w:cstheme="majorHAnsi"/>
                <w:b/>
                <w:bCs/>
                <w:sz w:val="20"/>
                <w:szCs w:val="20"/>
              </w:rPr>
            </w:pPr>
            <w:r w:rsidRPr="00746207">
              <w:rPr>
                <w:rFonts w:asciiTheme="majorHAnsi" w:hAnsiTheme="majorHAnsi" w:cstheme="majorHAnsi"/>
                <w:b/>
                <w:bCs/>
                <w:sz w:val="20"/>
                <w:szCs w:val="20"/>
              </w:rPr>
              <w:t>8000 Utgifter som redovisas som krediteringar på skattekonto</w:t>
            </w:r>
          </w:p>
        </w:tc>
        <w:tc>
          <w:tcPr>
            <w:tcW w:w="1267" w:type="dxa"/>
            <w:tcBorders>
              <w:top w:val="nil"/>
              <w:left w:val="nil"/>
              <w:bottom w:val="nil"/>
              <w:right w:val="nil"/>
            </w:tcBorders>
            <w:shd w:val="clear" w:color="auto" w:fill="auto"/>
            <w:noWrap/>
            <w:vAlign w:val="bottom"/>
            <w:hideMark/>
          </w:tcPr>
          <w:p w:rsidRPr="00746207" w:rsidR="00086D05" w:rsidP="00746207" w:rsidRDefault="00086D05" w14:paraId="1F46F36E" w14:textId="77777777">
            <w:pPr>
              <w:tabs>
                <w:tab w:val="clear" w:pos="284"/>
              </w:tabs>
              <w:spacing w:before="80" w:line="240" w:lineRule="exact"/>
              <w:ind w:firstLine="0"/>
              <w:jc w:val="right"/>
              <w:rPr>
                <w:rFonts w:asciiTheme="majorHAnsi" w:hAnsiTheme="majorHAnsi" w:cstheme="majorHAnsi"/>
                <w:b/>
                <w:bCs/>
                <w:sz w:val="20"/>
                <w:szCs w:val="20"/>
              </w:rPr>
            </w:pPr>
            <w:r w:rsidRPr="00746207">
              <w:rPr>
                <w:rFonts w:asciiTheme="majorHAnsi" w:hAnsiTheme="majorHAnsi" w:cstheme="majorHAnsi"/>
                <w:b/>
                <w:bCs/>
                <w:sz w:val="20"/>
                <w:szCs w:val="20"/>
              </w:rPr>
              <w:t>±0</w:t>
            </w:r>
          </w:p>
        </w:tc>
        <w:tc>
          <w:tcPr>
            <w:tcW w:w="1267" w:type="dxa"/>
            <w:tcBorders>
              <w:top w:val="nil"/>
              <w:left w:val="nil"/>
              <w:bottom w:val="nil"/>
              <w:right w:val="nil"/>
            </w:tcBorders>
            <w:shd w:val="clear" w:color="auto" w:fill="auto"/>
            <w:noWrap/>
            <w:tcMar>
              <w:right w:w="28" w:type="dxa"/>
            </w:tcMar>
            <w:vAlign w:val="bottom"/>
            <w:hideMark/>
          </w:tcPr>
          <w:p w:rsidRPr="00746207" w:rsidR="00086D05" w:rsidP="00746207" w:rsidRDefault="00086D05" w14:paraId="7FF57755" w14:textId="77777777">
            <w:pPr>
              <w:tabs>
                <w:tab w:val="clear" w:pos="284"/>
              </w:tabs>
              <w:spacing w:before="80" w:line="240" w:lineRule="exact"/>
              <w:ind w:firstLine="0"/>
              <w:jc w:val="right"/>
              <w:rPr>
                <w:rFonts w:asciiTheme="majorHAnsi" w:hAnsiTheme="majorHAnsi" w:cstheme="majorHAnsi"/>
                <w:b/>
                <w:bCs/>
                <w:sz w:val="20"/>
                <w:szCs w:val="20"/>
              </w:rPr>
            </w:pPr>
            <w:r w:rsidRPr="00746207">
              <w:rPr>
                <w:rFonts w:asciiTheme="majorHAnsi" w:hAnsiTheme="majorHAnsi" w:cstheme="majorHAnsi"/>
                <w:b/>
                <w:bCs/>
                <w:sz w:val="20"/>
                <w:szCs w:val="20"/>
              </w:rPr>
              <w:t>±0</w:t>
            </w:r>
          </w:p>
        </w:tc>
      </w:tr>
      <w:tr w:rsidRPr="00746207" w:rsidR="00086D05" w:rsidTr="00746207" w14:paraId="72189DF9" w14:textId="77777777">
        <w:trPr>
          <w:trHeight w:val="180"/>
        </w:trPr>
        <w:tc>
          <w:tcPr>
            <w:tcW w:w="5971" w:type="dxa"/>
            <w:gridSpan w:val="2"/>
            <w:tcBorders>
              <w:top w:val="nil"/>
              <w:left w:val="nil"/>
              <w:bottom w:val="nil"/>
              <w:right w:val="nil"/>
            </w:tcBorders>
            <w:shd w:val="clear" w:color="auto" w:fill="auto"/>
            <w:noWrap/>
            <w:tcMar>
              <w:left w:w="28" w:type="dxa"/>
            </w:tcMar>
            <w:hideMark/>
          </w:tcPr>
          <w:p w:rsidRPr="00746207" w:rsidR="00086D05" w:rsidP="00746207" w:rsidRDefault="00086D05" w14:paraId="3EDC31A6" w14:textId="77777777">
            <w:pPr>
              <w:tabs>
                <w:tab w:val="clear" w:pos="284"/>
              </w:tabs>
              <w:spacing w:before="80" w:line="240" w:lineRule="exact"/>
              <w:ind w:firstLine="0"/>
              <w:rPr>
                <w:rFonts w:asciiTheme="majorHAnsi" w:hAnsiTheme="majorHAnsi" w:cstheme="majorHAnsi"/>
                <w:b/>
                <w:bCs/>
                <w:sz w:val="20"/>
                <w:szCs w:val="20"/>
              </w:rPr>
            </w:pPr>
          </w:p>
        </w:tc>
        <w:tc>
          <w:tcPr>
            <w:tcW w:w="1267" w:type="dxa"/>
            <w:tcBorders>
              <w:top w:val="nil"/>
              <w:left w:val="nil"/>
              <w:bottom w:val="nil"/>
              <w:right w:val="nil"/>
            </w:tcBorders>
            <w:shd w:val="clear" w:color="auto" w:fill="auto"/>
            <w:noWrap/>
            <w:vAlign w:val="bottom"/>
            <w:hideMark/>
          </w:tcPr>
          <w:p w:rsidRPr="00746207" w:rsidR="00086D05" w:rsidP="00746207" w:rsidRDefault="00086D05" w14:paraId="20698DF7" w14:textId="77777777">
            <w:pPr>
              <w:tabs>
                <w:tab w:val="clear" w:pos="284"/>
              </w:tabs>
              <w:spacing w:before="80" w:line="240" w:lineRule="exact"/>
              <w:ind w:firstLine="0"/>
              <w:jc w:val="right"/>
              <w:rPr>
                <w:rFonts w:asciiTheme="majorHAnsi" w:hAnsiTheme="majorHAnsi" w:cstheme="majorHAnsi"/>
                <w:sz w:val="20"/>
                <w:szCs w:val="20"/>
              </w:rPr>
            </w:pPr>
          </w:p>
        </w:tc>
        <w:tc>
          <w:tcPr>
            <w:tcW w:w="1267" w:type="dxa"/>
            <w:tcBorders>
              <w:top w:val="nil"/>
              <w:left w:val="nil"/>
              <w:bottom w:val="nil"/>
              <w:right w:val="nil"/>
            </w:tcBorders>
            <w:shd w:val="clear" w:color="auto" w:fill="auto"/>
            <w:noWrap/>
            <w:tcMar>
              <w:right w:w="28" w:type="dxa"/>
            </w:tcMar>
            <w:vAlign w:val="bottom"/>
            <w:hideMark/>
          </w:tcPr>
          <w:p w:rsidRPr="00746207" w:rsidR="00086D05" w:rsidP="00746207" w:rsidRDefault="00086D05" w14:paraId="0C77FC59" w14:textId="77777777">
            <w:pPr>
              <w:tabs>
                <w:tab w:val="clear" w:pos="284"/>
              </w:tabs>
              <w:spacing w:before="80" w:line="240" w:lineRule="exact"/>
              <w:ind w:firstLine="0"/>
              <w:jc w:val="right"/>
              <w:rPr>
                <w:rFonts w:asciiTheme="majorHAnsi" w:hAnsiTheme="majorHAnsi" w:cstheme="majorHAnsi"/>
                <w:sz w:val="20"/>
                <w:szCs w:val="20"/>
              </w:rPr>
            </w:pPr>
          </w:p>
        </w:tc>
      </w:tr>
      <w:tr w:rsidRPr="00746207" w:rsidR="00086D05" w:rsidTr="00746207" w14:paraId="74CF02CD" w14:textId="77777777">
        <w:trPr>
          <w:trHeight w:val="255"/>
        </w:trPr>
        <w:tc>
          <w:tcPr>
            <w:tcW w:w="5971" w:type="dxa"/>
            <w:gridSpan w:val="2"/>
            <w:tcBorders>
              <w:top w:val="nil"/>
              <w:left w:val="nil"/>
              <w:bottom w:val="single" w:color="auto" w:sz="4" w:space="0"/>
              <w:right w:val="nil"/>
            </w:tcBorders>
            <w:shd w:val="clear" w:color="auto" w:fill="auto"/>
            <w:noWrap/>
            <w:tcMar>
              <w:left w:w="28" w:type="dxa"/>
            </w:tcMar>
            <w:hideMark/>
          </w:tcPr>
          <w:p w:rsidRPr="00746207" w:rsidR="00086D05" w:rsidP="00746207" w:rsidRDefault="00086D05" w14:paraId="357149C7" w14:textId="77777777">
            <w:pPr>
              <w:tabs>
                <w:tab w:val="clear" w:pos="284"/>
              </w:tabs>
              <w:spacing w:before="80" w:line="240" w:lineRule="exact"/>
              <w:ind w:firstLine="0"/>
              <w:rPr>
                <w:rFonts w:asciiTheme="majorHAnsi" w:hAnsiTheme="majorHAnsi" w:cstheme="majorHAnsi"/>
                <w:b/>
                <w:bCs/>
                <w:sz w:val="20"/>
                <w:szCs w:val="20"/>
              </w:rPr>
            </w:pPr>
            <w:r w:rsidRPr="00746207">
              <w:rPr>
                <w:rFonts w:asciiTheme="majorHAnsi" w:hAnsiTheme="majorHAnsi" w:cstheme="majorHAnsi"/>
                <w:b/>
                <w:bCs/>
                <w:sz w:val="20"/>
                <w:szCs w:val="20"/>
              </w:rPr>
              <w:t>Statsbudgetens inkomster (kassamässigt)</w:t>
            </w:r>
          </w:p>
        </w:tc>
        <w:tc>
          <w:tcPr>
            <w:tcW w:w="1267" w:type="dxa"/>
            <w:tcBorders>
              <w:top w:val="nil"/>
              <w:left w:val="nil"/>
              <w:bottom w:val="single" w:color="auto" w:sz="4" w:space="0"/>
              <w:right w:val="nil"/>
            </w:tcBorders>
            <w:shd w:val="clear" w:color="auto" w:fill="auto"/>
            <w:noWrap/>
            <w:vAlign w:val="bottom"/>
            <w:hideMark/>
          </w:tcPr>
          <w:p w:rsidRPr="00746207" w:rsidR="00086D05" w:rsidP="00746207" w:rsidRDefault="00086D05" w14:paraId="5628158F" w14:textId="77777777">
            <w:pPr>
              <w:tabs>
                <w:tab w:val="clear" w:pos="284"/>
              </w:tabs>
              <w:spacing w:before="80" w:line="240" w:lineRule="exact"/>
              <w:ind w:firstLine="0"/>
              <w:jc w:val="right"/>
              <w:rPr>
                <w:rFonts w:asciiTheme="majorHAnsi" w:hAnsiTheme="majorHAnsi" w:cstheme="majorHAnsi"/>
                <w:b/>
                <w:bCs/>
                <w:sz w:val="20"/>
                <w:szCs w:val="20"/>
              </w:rPr>
            </w:pPr>
            <w:r w:rsidRPr="00746207">
              <w:rPr>
                <w:rFonts w:asciiTheme="majorHAnsi" w:hAnsiTheme="majorHAnsi" w:cstheme="majorHAnsi"/>
                <w:b/>
                <w:bCs/>
                <w:sz w:val="20"/>
                <w:szCs w:val="20"/>
              </w:rPr>
              <w:t>−10 500</w:t>
            </w:r>
          </w:p>
        </w:tc>
        <w:tc>
          <w:tcPr>
            <w:tcW w:w="1267" w:type="dxa"/>
            <w:tcBorders>
              <w:top w:val="nil"/>
              <w:left w:val="nil"/>
              <w:bottom w:val="single" w:color="auto" w:sz="4" w:space="0"/>
              <w:right w:val="nil"/>
            </w:tcBorders>
            <w:shd w:val="clear" w:color="auto" w:fill="auto"/>
            <w:noWrap/>
            <w:tcMar>
              <w:right w:w="28" w:type="dxa"/>
            </w:tcMar>
            <w:vAlign w:val="bottom"/>
            <w:hideMark/>
          </w:tcPr>
          <w:p w:rsidRPr="00746207" w:rsidR="00086D05" w:rsidP="00746207" w:rsidRDefault="00086D05" w14:paraId="5ACFE69D" w14:textId="77777777">
            <w:pPr>
              <w:tabs>
                <w:tab w:val="clear" w:pos="284"/>
              </w:tabs>
              <w:spacing w:before="80" w:line="240" w:lineRule="exact"/>
              <w:ind w:firstLine="0"/>
              <w:jc w:val="right"/>
              <w:rPr>
                <w:rFonts w:asciiTheme="majorHAnsi" w:hAnsiTheme="majorHAnsi" w:cstheme="majorHAnsi"/>
                <w:b/>
                <w:bCs/>
                <w:sz w:val="20"/>
                <w:szCs w:val="20"/>
              </w:rPr>
            </w:pPr>
            <w:r w:rsidRPr="00746207">
              <w:rPr>
                <w:rFonts w:asciiTheme="majorHAnsi" w:hAnsiTheme="majorHAnsi" w:cstheme="majorHAnsi"/>
                <w:b/>
                <w:bCs/>
                <w:sz w:val="20"/>
                <w:szCs w:val="20"/>
              </w:rPr>
              <w:t>−17 120</w:t>
            </w:r>
          </w:p>
        </w:tc>
      </w:tr>
    </w:tbl>
    <w:p w:rsidRPr="00BC1A76" w:rsidR="00756233" w:rsidP="00756233" w:rsidRDefault="00756233" w14:paraId="44AB76A5" w14:textId="77777777">
      <w:pPr>
        <w:rPr>
          <w:lang w:eastAsia="sv-SE"/>
        </w:rPr>
      </w:pPr>
      <w:r w:rsidRPr="00BC1A76">
        <w:rPr>
          <w:lang w:eastAsia="sv-SE"/>
        </w:rPr>
        <w:br w:type="page"/>
      </w:r>
    </w:p>
    <w:p w:rsidRPr="00BC1A76" w:rsidR="00756233" w:rsidP="00756233" w:rsidRDefault="00756233" w14:paraId="00F381AB" w14:textId="77777777">
      <w:pPr>
        <w:pStyle w:val="Rubrik1"/>
      </w:pPr>
      <w:bookmarkStart w:name="_Toc48811626" w:id="176"/>
      <w:r w:rsidRPr="00BC1A76">
        <w:lastRenderedPageBreak/>
        <w:t>Bilaga E – Utgiftstak för staten, offentliga sektorns finanser m.m.</w:t>
      </w:r>
      <w:bookmarkEnd w:id="176"/>
    </w:p>
    <w:p w:rsidRPr="001D2299" w:rsidR="001D2299" w:rsidP="001D2299" w:rsidRDefault="001D2299" w14:paraId="5196F442" w14:textId="77777777">
      <w:pPr>
        <w:pStyle w:val="Tabellrubrik"/>
      </w:pPr>
      <w:r w:rsidRPr="001D2299">
        <w:t>Utgiftstak för staten (M)</w:t>
      </w:r>
    </w:p>
    <w:p w:rsidRPr="001D2299" w:rsidR="001D2299" w:rsidP="001D2299" w:rsidRDefault="001D2299" w14:paraId="3123264B" w14:textId="77777777">
      <w:pPr>
        <w:pStyle w:val="Tabellunderrubrik"/>
      </w:pPr>
      <w:r w:rsidRPr="001D2299">
        <w:t>Miljoner kronor, avvikelse från regeringen</w:t>
      </w:r>
    </w:p>
    <w:tbl>
      <w:tblPr>
        <w:tblW w:w="8505" w:type="dxa"/>
        <w:tblLayout w:type="fixed"/>
        <w:tblCellMar>
          <w:left w:w="57" w:type="dxa"/>
          <w:right w:w="57" w:type="dxa"/>
        </w:tblCellMar>
        <w:tblLook w:val="04A0" w:firstRow="1" w:lastRow="0" w:firstColumn="1" w:lastColumn="0" w:noHBand="0" w:noVBand="1"/>
      </w:tblPr>
      <w:tblGrid>
        <w:gridCol w:w="5371"/>
        <w:gridCol w:w="1038"/>
        <w:gridCol w:w="1045"/>
        <w:gridCol w:w="1051"/>
      </w:tblGrid>
      <w:tr w:rsidRPr="00BC1A76" w:rsidR="00F25BBF" w:rsidTr="006072E4" w14:paraId="652E1765" w14:textId="77777777">
        <w:trPr>
          <w:trHeight w:val="255"/>
          <w:tblHeader/>
        </w:trPr>
        <w:tc>
          <w:tcPr>
            <w:tcW w:w="5075" w:type="dxa"/>
            <w:tcBorders>
              <w:top w:val="single" w:color="auto" w:sz="4" w:space="0"/>
              <w:left w:val="nil"/>
              <w:bottom w:val="single" w:color="auto" w:sz="4" w:space="0"/>
              <w:right w:val="nil"/>
            </w:tcBorders>
            <w:shd w:val="clear" w:color="auto" w:fill="auto"/>
            <w:tcMar>
              <w:left w:w="28" w:type="dxa"/>
            </w:tcMar>
            <w:hideMark/>
          </w:tcPr>
          <w:p w:rsidRPr="00F25BBF" w:rsidR="00F25BBF" w:rsidP="00F25BBF" w:rsidRDefault="00F25BBF" w14:paraId="4D02C693" w14:textId="77777777">
            <w:pPr>
              <w:tabs>
                <w:tab w:val="clear" w:pos="284"/>
              </w:tabs>
              <w:spacing w:before="80" w:line="240" w:lineRule="exact"/>
              <w:ind w:firstLine="0"/>
              <w:rPr>
                <w:b/>
                <w:sz w:val="20"/>
                <w:szCs w:val="20"/>
              </w:rPr>
            </w:pPr>
            <w:r w:rsidRPr="00F25BBF">
              <w:rPr>
                <w:b/>
                <w:sz w:val="20"/>
                <w:szCs w:val="20"/>
              </w:rPr>
              <w:t> </w:t>
            </w:r>
          </w:p>
        </w:tc>
        <w:tc>
          <w:tcPr>
            <w:tcW w:w="981" w:type="dxa"/>
            <w:tcBorders>
              <w:top w:val="single" w:color="auto" w:sz="4" w:space="0"/>
              <w:left w:val="nil"/>
              <w:bottom w:val="single" w:color="auto" w:sz="4" w:space="0"/>
              <w:right w:val="nil"/>
            </w:tcBorders>
            <w:shd w:val="clear" w:color="auto" w:fill="auto"/>
            <w:vAlign w:val="bottom"/>
            <w:hideMark/>
          </w:tcPr>
          <w:p w:rsidRPr="00F25BBF" w:rsidR="00F25BBF" w:rsidP="00F25BBF" w:rsidRDefault="00F25BBF" w14:paraId="7E88DC47" w14:textId="77777777">
            <w:pPr>
              <w:tabs>
                <w:tab w:val="clear" w:pos="284"/>
              </w:tabs>
              <w:spacing w:before="80" w:line="240" w:lineRule="exact"/>
              <w:ind w:firstLine="0"/>
              <w:jc w:val="right"/>
              <w:rPr>
                <w:b/>
                <w:sz w:val="20"/>
                <w:szCs w:val="20"/>
              </w:rPr>
            </w:pPr>
            <w:r w:rsidRPr="00F25BBF">
              <w:rPr>
                <w:b/>
                <w:sz w:val="20"/>
                <w:szCs w:val="20"/>
              </w:rPr>
              <w:t>2020</w:t>
            </w:r>
          </w:p>
        </w:tc>
        <w:tc>
          <w:tcPr>
            <w:tcW w:w="987" w:type="dxa"/>
            <w:tcBorders>
              <w:top w:val="single" w:color="auto" w:sz="4" w:space="0"/>
              <w:left w:val="nil"/>
              <w:bottom w:val="single" w:color="auto" w:sz="4" w:space="0"/>
              <w:right w:val="nil"/>
            </w:tcBorders>
            <w:shd w:val="clear" w:color="auto" w:fill="auto"/>
            <w:vAlign w:val="bottom"/>
            <w:hideMark/>
          </w:tcPr>
          <w:p w:rsidRPr="00F25BBF" w:rsidR="00F25BBF" w:rsidP="00F25BBF" w:rsidRDefault="00F25BBF" w14:paraId="63778FB2" w14:textId="77777777">
            <w:pPr>
              <w:tabs>
                <w:tab w:val="clear" w:pos="284"/>
              </w:tabs>
              <w:spacing w:before="80" w:line="240" w:lineRule="exact"/>
              <w:ind w:firstLine="0"/>
              <w:jc w:val="right"/>
              <w:rPr>
                <w:b/>
                <w:sz w:val="20"/>
                <w:szCs w:val="20"/>
              </w:rPr>
            </w:pPr>
            <w:r w:rsidRPr="00F25BBF">
              <w:rPr>
                <w:b/>
                <w:sz w:val="20"/>
                <w:szCs w:val="20"/>
              </w:rPr>
              <w:t>2021</w:t>
            </w:r>
          </w:p>
        </w:tc>
        <w:tc>
          <w:tcPr>
            <w:tcW w:w="993" w:type="dxa"/>
            <w:tcBorders>
              <w:top w:val="single" w:color="auto" w:sz="4" w:space="0"/>
              <w:left w:val="nil"/>
              <w:bottom w:val="single" w:color="auto" w:sz="4" w:space="0"/>
              <w:right w:val="nil"/>
            </w:tcBorders>
            <w:shd w:val="clear" w:color="auto" w:fill="auto"/>
            <w:tcMar>
              <w:right w:w="28" w:type="dxa"/>
            </w:tcMar>
            <w:vAlign w:val="bottom"/>
            <w:hideMark/>
          </w:tcPr>
          <w:p w:rsidRPr="00F25BBF" w:rsidR="00F25BBF" w:rsidP="00F25BBF" w:rsidRDefault="00F25BBF" w14:paraId="7CD07BE6" w14:textId="77777777">
            <w:pPr>
              <w:tabs>
                <w:tab w:val="clear" w:pos="284"/>
              </w:tabs>
              <w:spacing w:before="80" w:line="240" w:lineRule="exact"/>
              <w:ind w:firstLine="0"/>
              <w:jc w:val="right"/>
              <w:rPr>
                <w:b/>
                <w:sz w:val="20"/>
                <w:szCs w:val="20"/>
              </w:rPr>
            </w:pPr>
            <w:r w:rsidRPr="00F25BBF">
              <w:rPr>
                <w:b/>
                <w:sz w:val="20"/>
                <w:szCs w:val="20"/>
              </w:rPr>
              <w:t>2022</w:t>
            </w:r>
          </w:p>
        </w:tc>
      </w:tr>
      <w:tr w:rsidRPr="00BC1A76" w:rsidR="00F25BBF" w:rsidTr="006072E4" w14:paraId="48CB176A" w14:textId="77777777">
        <w:trPr>
          <w:trHeight w:val="255"/>
        </w:trPr>
        <w:tc>
          <w:tcPr>
            <w:tcW w:w="5075" w:type="dxa"/>
            <w:tcBorders>
              <w:top w:val="nil"/>
              <w:left w:val="nil"/>
              <w:bottom w:val="nil"/>
              <w:right w:val="nil"/>
            </w:tcBorders>
            <w:shd w:val="clear" w:color="auto" w:fill="auto"/>
            <w:tcMar>
              <w:left w:w="28" w:type="dxa"/>
            </w:tcMar>
            <w:hideMark/>
          </w:tcPr>
          <w:p w:rsidRPr="00BC1A76" w:rsidR="00F25BBF" w:rsidP="00F25BBF" w:rsidRDefault="00F25BBF" w14:paraId="400F295A" w14:textId="77777777">
            <w:pPr>
              <w:tabs>
                <w:tab w:val="clear" w:pos="284"/>
              </w:tabs>
              <w:spacing w:before="80" w:line="240" w:lineRule="exact"/>
              <w:ind w:firstLine="0"/>
              <w:rPr>
                <w:sz w:val="20"/>
                <w:szCs w:val="20"/>
              </w:rPr>
            </w:pPr>
            <w:r w:rsidRPr="00BC1A76">
              <w:rPr>
                <w:sz w:val="20"/>
                <w:szCs w:val="20"/>
              </w:rPr>
              <w:t>Takbegränsade utgifter</w:t>
            </w:r>
          </w:p>
        </w:tc>
        <w:tc>
          <w:tcPr>
            <w:tcW w:w="981" w:type="dxa"/>
            <w:tcBorders>
              <w:top w:val="nil"/>
              <w:left w:val="nil"/>
              <w:bottom w:val="nil"/>
              <w:right w:val="nil"/>
            </w:tcBorders>
            <w:shd w:val="clear" w:color="auto" w:fill="auto"/>
            <w:noWrap/>
            <w:vAlign w:val="bottom"/>
            <w:hideMark/>
          </w:tcPr>
          <w:p w:rsidRPr="00BC1A76" w:rsidR="00F25BBF" w:rsidP="00F25BBF" w:rsidRDefault="00F25BBF" w14:paraId="20B2279B" w14:textId="36E34DDF">
            <w:pPr>
              <w:tabs>
                <w:tab w:val="clear" w:pos="284"/>
              </w:tabs>
              <w:spacing w:before="80" w:line="240" w:lineRule="exact"/>
              <w:ind w:firstLine="0"/>
              <w:jc w:val="right"/>
              <w:rPr>
                <w:sz w:val="20"/>
                <w:szCs w:val="20"/>
              </w:rPr>
            </w:pPr>
            <w:r w:rsidRPr="00BC1A76">
              <w:rPr>
                <w:sz w:val="20"/>
                <w:szCs w:val="20"/>
              </w:rPr>
              <w:t xml:space="preserve">–14 </w:t>
            </w:r>
            <w:r>
              <w:rPr>
                <w:sz w:val="20"/>
                <w:szCs w:val="20"/>
              </w:rPr>
              <w:t>4</w:t>
            </w:r>
            <w:r w:rsidRPr="00BC1A76">
              <w:rPr>
                <w:sz w:val="20"/>
                <w:szCs w:val="20"/>
              </w:rPr>
              <w:t>80</w:t>
            </w:r>
          </w:p>
        </w:tc>
        <w:tc>
          <w:tcPr>
            <w:tcW w:w="987" w:type="dxa"/>
            <w:tcBorders>
              <w:top w:val="nil"/>
              <w:left w:val="nil"/>
              <w:bottom w:val="nil"/>
              <w:right w:val="nil"/>
            </w:tcBorders>
            <w:shd w:val="clear" w:color="auto" w:fill="auto"/>
            <w:noWrap/>
            <w:vAlign w:val="bottom"/>
            <w:hideMark/>
          </w:tcPr>
          <w:p w:rsidRPr="00BC1A76" w:rsidR="00F25BBF" w:rsidP="00F25BBF" w:rsidRDefault="00F25BBF" w14:paraId="6DA62AD7" w14:textId="343F478D">
            <w:pPr>
              <w:tabs>
                <w:tab w:val="clear" w:pos="284"/>
              </w:tabs>
              <w:spacing w:before="80" w:line="240" w:lineRule="exact"/>
              <w:ind w:firstLine="0"/>
              <w:jc w:val="right"/>
              <w:rPr>
                <w:sz w:val="20"/>
                <w:szCs w:val="20"/>
              </w:rPr>
            </w:pPr>
            <w:r w:rsidRPr="00BC1A76">
              <w:rPr>
                <w:sz w:val="20"/>
                <w:szCs w:val="20"/>
              </w:rPr>
              <w:t xml:space="preserve">–12 </w:t>
            </w:r>
            <w:r>
              <w:rPr>
                <w:sz w:val="20"/>
                <w:szCs w:val="20"/>
              </w:rPr>
              <w:t>3</w:t>
            </w:r>
            <w:r w:rsidRPr="00BC1A76">
              <w:rPr>
                <w:sz w:val="20"/>
                <w:szCs w:val="20"/>
              </w:rPr>
              <w:t>42</w:t>
            </w:r>
          </w:p>
        </w:tc>
        <w:tc>
          <w:tcPr>
            <w:tcW w:w="993" w:type="dxa"/>
            <w:tcBorders>
              <w:top w:val="nil"/>
              <w:left w:val="nil"/>
              <w:bottom w:val="nil"/>
              <w:right w:val="nil"/>
            </w:tcBorders>
            <w:shd w:val="clear" w:color="auto" w:fill="auto"/>
            <w:noWrap/>
            <w:tcMar>
              <w:right w:w="28" w:type="dxa"/>
            </w:tcMar>
            <w:vAlign w:val="bottom"/>
            <w:hideMark/>
          </w:tcPr>
          <w:p w:rsidRPr="00BC1A76" w:rsidR="00F25BBF" w:rsidP="00F25BBF" w:rsidRDefault="00F25BBF" w14:paraId="1AC66987" w14:textId="3439AE39">
            <w:pPr>
              <w:tabs>
                <w:tab w:val="clear" w:pos="284"/>
              </w:tabs>
              <w:spacing w:before="80" w:line="240" w:lineRule="exact"/>
              <w:ind w:firstLine="0"/>
              <w:jc w:val="right"/>
              <w:rPr>
                <w:sz w:val="20"/>
                <w:szCs w:val="20"/>
              </w:rPr>
            </w:pPr>
            <w:r w:rsidRPr="00BC1A76">
              <w:rPr>
                <w:sz w:val="20"/>
                <w:szCs w:val="20"/>
              </w:rPr>
              <w:t xml:space="preserve">–10 </w:t>
            </w:r>
            <w:r>
              <w:rPr>
                <w:sz w:val="20"/>
                <w:szCs w:val="20"/>
              </w:rPr>
              <w:t>4</w:t>
            </w:r>
            <w:r w:rsidRPr="00BC1A76">
              <w:rPr>
                <w:sz w:val="20"/>
                <w:szCs w:val="20"/>
              </w:rPr>
              <w:t>88</w:t>
            </w:r>
          </w:p>
        </w:tc>
      </w:tr>
      <w:tr w:rsidRPr="00BC1A76" w:rsidR="00F25BBF" w:rsidTr="006072E4" w14:paraId="67D40843" w14:textId="77777777">
        <w:trPr>
          <w:trHeight w:val="255"/>
        </w:trPr>
        <w:tc>
          <w:tcPr>
            <w:tcW w:w="5075" w:type="dxa"/>
            <w:tcBorders>
              <w:top w:val="nil"/>
              <w:left w:val="nil"/>
              <w:bottom w:val="nil"/>
              <w:right w:val="nil"/>
            </w:tcBorders>
            <w:shd w:val="clear" w:color="auto" w:fill="auto"/>
            <w:tcMar>
              <w:left w:w="28" w:type="dxa"/>
            </w:tcMar>
            <w:hideMark/>
          </w:tcPr>
          <w:p w:rsidRPr="00BC1A76" w:rsidR="00F25BBF" w:rsidP="00F25BBF" w:rsidRDefault="00F25BBF" w14:paraId="7A38939C" w14:textId="77777777">
            <w:pPr>
              <w:tabs>
                <w:tab w:val="clear" w:pos="284"/>
              </w:tabs>
              <w:spacing w:before="80" w:line="240" w:lineRule="exact"/>
              <w:ind w:firstLine="0"/>
              <w:rPr>
                <w:sz w:val="20"/>
                <w:szCs w:val="20"/>
              </w:rPr>
            </w:pPr>
            <w:r w:rsidRPr="00BC1A76">
              <w:rPr>
                <w:sz w:val="20"/>
                <w:szCs w:val="20"/>
              </w:rPr>
              <w:t>Budgeteringsmarginal</w:t>
            </w:r>
          </w:p>
        </w:tc>
        <w:tc>
          <w:tcPr>
            <w:tcW w:w="981" w:type="dxa"/>
            <w:tcBorders>
              <w:top w:val="nil"/>
              <w:left w:val="nil"/>
              <w:bottom w:val="nil"/>
              <w:right w:val="nil"/>
            </w:tcBorders>
            <w:shd w:val="clear" w:color="auto" w:fill="auto"/>
            <w:noWrap/>
            <w:vAlign w:val="bottom"/>
            <w:hideMark/>
          </w:tcPr>
          <w:p w:rsidRPr="00BC1A76" w:rsidR="00F25BBF" w:rsidP="00F25BBF" w:rsidRDefault="00F25BBF" w14:paraId="6783CFBD" w14:textId="59BAAD61">
            <w:pPr>
              <w:tabs>
                <w:tab w:val="clear" w:pos="284"/>
              </w:tabs>
              <w:spacing w:before="80" w:line="240" w:lineRule="exact"/>
              <w:ind w:firstLine="0"/>
              <w:jc w:val="right"/>
              <w:rPr>
                <w:sz w:val="20"/>
                <w:szCs w:val="20"/>
              </w:rPr>
            </w:pPr>
            <w:r>
              <w:rPr>
                <w:sz w:val="20"/>
                <w:szCs w:val="20"/>
              </w:rPr>
              <w:t xml:space="preserve"> </w:t>
            </w:r>
            <w:r w:rsidRPr="00BC1A76">
              <w:rPr>
                <w:sz w:val="20"/>
                <w:szCs w:val="20"/>
              </w:rPr>
              <w:t>–</w:t>
            </w:r>
            <w:r>
              <w:rPr>
                <w:sz w:val="20"/>
                <w:szCs w:val="20"/>
              </w:rPr>
              <w:t>20 520</w:t>
            </w:r>
          </w:p>
        </w:tc>
        <w:tc>
          <w:tcPr>
            <w:tcW w:w="987" w:type="dxa"/>
            <w:tcBorders>
              <w:top w:val="nil"/>
              <w:left w:val="nil"/>
              <w:bottom w:val="nil"/>
              <w:right w:val="nil"/>
            </w:tcBorders>
            <w:shd w:val="clear" w:color="auto" w:fill="auto"/>
            <w:noWrap/>
            <w:vAlign w:val="bottom"/>
            <w:hideMark/>
          </w:tcPr>
          <w:p w:rsidRPr="00BC1A76" w:rsidR="00F25BBF" w:rsidP="00F25BBF" w:rsidRDefault="00F25BBF" w14:paraId="46C58078" w14:textId="28B26FD2">
            <w:pPr>
              <w:tabs>
                <w:tab w:val="clear" w:pos="284"/>
              </w:tabs>
              <w:spacing w:before="80" w:line="240" w:lineRule="exact"/>
              <w:ind w:firstLine="0"/>
              <w:jc w:val="right"/>
              <w:rPr>
                <w:sz w:val="20"/>
                <w:szCs w:val="20"/>
              </w:rPr>
            </w:pPr>
            <w:r w:rsidRPr="00BC1A76">
              <w:rPr>
                <w:sz w:val="20"/>
                <w:szCs w:val="20"/>
              </w:rPr>
              <w:t xml:space="preserve">–27 </w:t>
            </w:r>
            <w:r>
              <w:rPr>
                <w:sz w:val="20"/>
                <w:szCs w:val="20"/>
              </w:rPr>
              <w:t>6</w:t>
            </w:r>
            <w:r w:rsidRPr="00BC1A76">
              <w:rPr>
                <w:sz w:val="20"/>
                <w:szCs w:val="20"/>
              </w:rPr>
              <w:t>58</w:t>
            </w:r>
          </w:p>
        </w:tc>
        <w:tc>
          <w:tcPr>
            <w:tcW w:w="993" w:type="dxa"/>
            <w:tcBorders>
              <w:top w:val="nil"/>
              <w:left w:val="nil"/>
              <w:bottom w:val="nil"/>
              <w:right w:val="nil"/>
            </w:tcBorders>
            <w:shd w:val="clear" w:color="auto" w:fill="auto"/>
            <w:noWrap/>
            <w:tcMar>
              <w:right w:w="28" w:type="dxa"/>
            </w:tcMar>
            <w:vAlign w:val="bottom"/>
            <w:hideMark/>
          </w:tcPr>
          <w:p w:rsidRPr="00BC1A76" w:rsidR="00F25BBF" w:rsidP="00F25BBF" w:rsidRDefault="00F25BBF" w14:paraId="21DE4A45" w14:textId="0EDF7A9D">
            <w:pPr>
              <w:tabs>
                <w:tab w:val="clear" w:pos="284"/>
              </w:tabs>
              <w:spacing w:before="80" w:line="240" w:lineRule="exact"/>
              <w:ind w:firstLine="0"/>
              <w:jc w:val="right"/>
              <w:rPr>
                <w:sz w:val="20"/>
                <w:szCs w:val="20"/>
              </w:rPr>
            </w:pPr>
            <w:r w:rsidRPr="00BC1A76">
              <w:rPr>
                <w:sz w:val="20"/>
                <w:szCs w:val="20"/>
              </w:rPr>
              <w:t xml:space="preserve">–51 </w:t>
            </w:r>
            <w:r>
              <w:rPr>
                <w:sz w:val="20"/>
                <w:szCs w:val="20"/>
              </w:rPr>
              <w:t>5</w:t>
            </w:r>
            <w:r w:rsidRPr="00BC1A76">
              <w:rPr>
                <w:sz w:val="20"/>
                <w:szCs w:val="20"/>
              </w:rPr>
              <w:t>12</w:t>
            </w:r>
          </w:p>
        </w:tc>
      </w:tr>
      <w:tr w:rsidRPr="00BC1A76" w:rsidR="00F25BBF" w:rsidTr="006072E4" w14:paraId="0BEACAF9" w14:textId="77777777">
        <w:trPr>
          <w:trHeight w:val="255"/>
        </w:trPr>
        <w:tc>
          <w:tcPr>
            <w:tcW w:w="5075" w:type="dxa"/>
            <w:tcBorders>
              <w:top w:val="nil"/>
              <w:left w:val="nil"/>
              <w:bottom w:val="single" w:color="auto" w:sz="4" w:space="0"/>
              <w:right w:val="nil"/>
            </w:tcBorders>
            <w:shd w:val="clear" w:color="auto" w:fill="auto"/>
            <w:tcMar>
              <w:left w:w="28" w:type="dxa"/>
            </w:tcMar>
            <w:hideMark/>
          </w:tcPr>
          <w:p w:rsidRPr="00BC1A76" w:rsidR="00F25BBF" w:rsidP="00F25BBF" w:rsidRDefault="00F25BBF" w14:paraId="6555F08E" w14:textId="77777777">
            <w:pPr>
              <w:tabs>
                <w:tab w:val="clear" w:pos="284"/>
              </w:tabs>
              <w:spacing w:before="80" w:line="240" w:lineRule="exact"/>
              <w:ind w:firstLine="0"/>
              <w:rPr>
                <w:b/>
                <w:bCs/>
                <w:sz w:val="20"/>
                <w:szCs w:val="20"/>
              </w:rPr>
            </w:pPr>
            <w:r w:rsidRPr="00BC1A76">
              <w:rPr>
                <w:b/>
                <w:bCs/>
                <w:sz w:val="20"/>
                <w:szCs w:val="20"/>
              </w:rPr>
              <w:t>Utgiftstak för staten</w:t>
            </w:r>
          </w:p>
        </w:tc>
        <w:tc>
          <w:tcPr>
            <w:tcW w:w="981" w:type="dxa"/>
            <w:tcBorders>
              <w:top w:val="nil"/>
              <w:left w:val="nil"/>
              <w:bottom w:val="single" w:color="auto" w:sz="4" w:space="0"/>
              <w:right w:val="nil"/>
            </w:tcBorders>
            <w:shd w:val="clear" w:color="auto" w:fill="auto"/>
            <w:noWrap/>
            <w:vAlign w:val="bottom"/>
            <w:hideMark/>
          </w:tcPr>
          <w:p w:rsidRPr="00BC1A76" w:rsidR="00F25BBF" w:rsidP="00F25BBF" w:rsidRDefault="00F25BBF" w14:paraId="2CFA5D57" w14:textId="77777777">
            <w:pPr>
              <w:tabs>
                <w:tab w:val="clear" w:pos="284"/>
              </w:tabs>
              <w:spacing w:before="80" w:line="240" w:lineRule="exact"/>
              <w:ind w:firstLine="0"/>
              <w:jc w:val="right"/>
              <w:rPr>
                <w:b/>
                <w:bCs/>
                <w:sz w:val="20"/>
                <w:szCs w:val="20"/>
              </w:rPr>
            </w:pPr>
            <w:r w:rsidRPr="00BC1A76">
              <w:rPr>
                <w:b/>
                <w:bCs/>
                <w:sz w:val="20"/>
                <w:szCs w:val="20"/>
              </w:rPr>
              <w:t>–35 000</w:t>
            </w:r>
          </w:p>
        </w:tc>
        <w:tc>
          <w:tcPr>
            <w:tcW w:w="987" w:type="dxa"/>
            <w:tcBorders>
              <w:top w:val="nil"/>
              <w:left w:val="nil"/>
              <w:bottom w:val="single" w:color="auto" w:sz="4" w:space="0"/>
              <w:right w:val="nil"/>
            </w:tcBorders>
            <w:shd w:val="clear" w:color="auto" w:fill="auto"/>
            <w:noWrap/>
            <w:vAlign w:val="bottom"/>
            <w:hideMark/>
          </w:tcPr>
          <w:p w:rsidRPr="00BC1A76" w:rsidR="00F25BBF" w:rsidP="00F25BBF" w:rsidRDefault="00F25BBF" w14:paraId="1BDB9FB6" w14:textId="77777777">
            <w:pPr>
              <w:tabs>
                <w:tab w:val="clear" w:pos="284"/>
              </w:tabs>
              <w:spacing w:before="80" w:line="240" w:lineRule="exact"/>
              <w:ind w:firstLine="0"/>
              <w:jc w:val="right"/>
              <w:rPr>
                <w:b/>
                <w:bCs/>
                <w:sz w:val="20"/>
                <w:szCs w:val="20"/>
              </w:rPr>
            </w:pPr>
            <w:r w:rsidRPr="00BC1A76">
              <w:rPr>
                <w:b/>
                <w:bCs/>
                <w:sz w:val="20"/>
                <w:szCs w:val="20"/>
              </w:rPr>
              <w:t>–40 000</w:t>
            </w:r>
          </w:p>
        </w:tc>
        <w:tc>
          <w:tcPr>
            <w:tcW w:w="993" w:type="dxa"/>
            <w:tcBorders>
              <w:top w:val="nil"/>
              <w:left w:val="nil"/>
              <w:bottom w:val="single" w:color="auto" w:sz="4" w:space="0"/>
              <w:right w:val="nil"/>
            </w:tcBorders>
            <w:shd w:val="clear" w:color="auto" w:fill="auto"/>
            <w:noWrap/>
            <w:tcMar>
              <w:right w:w="28" w:type="dxa"/>
            </w:tcMar>
            <w:vAlign w:val="bottom"/>
            <w:hideMark/>
          </w:tcPr>
          <w:p w:rsidRPr="00BC1A76" w:rsidR="00F25BBF" w:rsidP="00F25BBF" w:rsidRDefault="00F25BBF" w14:paraId="538AB912" w14:textId="77777777">
            <w:pPr>
              <w:tabs>
                <w:tab w:val="clear" w:pos="284"/>
              </w:tabs>
              <w:spacing w:before="80" w:line="240" w:lineRule="exact"/>
              <w:ind w:firstLine="0"/>
              <w:jc w:val="right"/>
              <w:rPr>
                <w:b/>
                <w:bCs/>
                <w:sz w:val="20"/>
                <w:szCs w:val="20"/>
              </w:rPr>
            </w:pPr>
            <w:r w:rsidRPr="00BC1A76">
              <w:rPr>
                <w:b/>
                <w:bCs/>
                <w:sz w:val="20"/>
                <w:szCs w:val="20"/>
              </w:rPr>
              <w:t>–62 000</w:t>
            </w:r>
          </w:p>
        </w:tc>
      </w:tr>
      <w:tr w:rsidRPr="00BC1A76" w:rsidR="00F25BBF" w:rsidTr="006072E4" w14:paraId="60A3CE7D" w14:textId="77777777">
        <w:trPr>
          <w:trHeight w:val="120"/>
        </w:trPr>
        <w:tc>
          <w:tcPr>
            <w:tcW w:w="5075" w:type="dxa"/>
            <w:tcBorders>
              <w:top w:val="nil"/>
              <w:left w:val="nil"/>
              <w:bottom w:val="nil"/>
              <w:right w:val="nil"/>
            </w:tcBorders>
            <w:shd w:val="clear" w:color="auto" w:fill="auto"/>
            <w:noWrap/>
            <w:tcMar>
              <w:left w:w="28" w:type="dxa"/>
            </w:tcMar>
            <w:hideMark/>
          </w:tcPr>
          <w:p w:rsidRPr="00BC1A76" w:rsidR="00F25BBF" w:rsidP="00F25BBF" w:rsidRDefault="00F25BBF" w14:paraId="517EF10A" w14:textId="77777777">
            <w:pPr>
              <w:tabs>
                <w:tab w:val="clear" w:pos="284"/>
              </w:tabs>
              <w:spacing w:before="80" w:line="240" w:lineRule="exact"/>
              <w:ind w:firstLine="0"/>
              <w:rPr>
                <w:sz w:val="20"/>
                <w:szCs w:val="20"/>
              </w:rPr>
            </w:pPr>
          </w:p>
        </w:tc>
        <w:tc>
          <w:tcPr>
            <w:tcW w:w="981" w:type="dxa"/>
            <w:tcBorders>
              <w:top w:val="nil"/>
              <w:left w:val="nil"/>
              <w:bottom w:val="nil"/>
              <w:right w:val="nil"/>
            </w:tcBorders>
            <w:shd w:val="clear" w:color="auto" w:fill="auto"/>
            <w:noWrap/>
            <w:vAlign w:val="bottom"/>
            <w:hideMark/>
          </w:tcPr>
          <w:p w:rsidRPr="00BC1A76" w:rsidR="00F25BBF" w:rsidP="00F25BBF" w:rsidRDefault="00F25BBF" w14:paraId="0DF1E474" w14:textId="77777777">
            <w:pPr>
              <w:tabs>
                <w:tab w:val="clear" w:pos="284"/>
              </w:tabs>
              <w:spacing w:before="80" w:line="240" w:lineRule="exact"/>
              <w:ind w:firstLine="0"/>
              <w:jc w:val="right"/>
              <w:rPr>
                <w:sz w:val="20"/>
                <w:szCs w:val="20"/>
              </w:rPr>
            </w:pPr>
          </w:p>
        </w:tc>
        <w:tc>
          <w:tcPr>
            <w:tcW w:w="987" w:type="dxa"/>
            <w:tcBorders>
              <w:top w:val="nil"/>
              <w:left w:val="nil"/>
              <w:bottom w:val="nil"/>
              <w:right w:val="nil"/>
            </w:tcBorders>
            <w:shd w:val="clear" w:color="auto" w:fill="auto"/>
            <w:noWrap/>
            <w:vAlign w:val="bottom"/>
            <w:hideMark/>
          </w:tcPr>
          <w:p w:rsidRPr="00BC1A76" w:rsidR="00F25BBF" w:rsidP="00F25BBF" w:rsidRDefault="00F25BBF" w14:paraId="13D5E520" w14:textId="77777777">
            <w:pPr>
              <w:tabs>
                <w:tab w:val="clear" w:pos="284"/>
              </w:tabs>
              <w:spacing w:before="80" w:line="240" w:lineRule="exact"/>
              <w:ind w:firstLine="0"/>
              <w:jc w:val="right"/>
              <w:rPr>
                <w:sz w:val="20"/>
                <w:szCs w:val="20"/>
              </w:rPr>
            </w:pPr>
          </w:p>
        </w:tc>
        <w:tc>
          <w:tcPr>
            <w:tcW w:w="993" w:type="dxa"/>
            <w:tcBorders>
              <w:top w:val="nil"/>
              <w:left w:val="nil"/>
              <w:bottom w:val="nil"/>
              <w:right w:val="nil"/>
            </w:tcBorders>
            <w:shd w:val="clear" w:color="auto" w:fill="auto"/>
            <w:noWrap/>
            <w:tcMar>
              <w:right w:w="28" w:type="dxa"/>
            </w:tcMar>
            <w:vAlign w:val="bottom"/>
            <w:hideMark/>
          </w:tcPr>
          <w:p w:rsidRPr="00BC1A76" w:rsidR="00F25BBF" w:rsidP="00F25BBF" w:rsidRDefault="00F25BBF" w14:paraId="0FC3ABD5" w14:textId="77777777">
            <w:pPr>
              <w:tabs>
                <w:tab w:val="clear" w:pos="284"/>
              </w:tabs>
              <w:spacing w:before="80" w:line="240" w:lineRule="exact"/>
              <w:ind w:firstLine="0"/>
              <w:jc w:val="right"/>
              <w:rPr>
                <w:sz w:val="20"/>
                <w:szCs w:val="20"/>
              </w:rPr>
            </w:pPr>
          </w:p>
        </w:tc>
      </w:tr>
      <w:tr w:rsidRPr="00BC1A76" w:rsidR="00F25BBF" w:rsidTr="006072E4" w14:paraId="19E90694" w14:textId="77777777">
        <w:trPr>
          <w:trHeight w:val="315"/>
        </w:trPr>
        <w:tc>
          <w:tcPr>
            <w:tcW w:w="5075" w:type="dxa"/>
            <w:tcBorders>
              <w:top w:val="nil"/>
              <w:left w:val="nil"/>
              <w:bottom w:val="nil"/>
              <w:right w:val="nil"/>
            </w:tcBorders>
            <w:shd w:val="clear" w:color="auto" w:fill="auto"/>
            <w:tcMar>
              <w:left w:w="28" w:type="dxa"/>
            </w:tcMar>
            <w:hideMark/>
          </w:tcPr>
          <w:p w:rsidRPr="00BC1A76" w:rsidR="00F25BBF" w:rsidP="00F25BBF" w:rsidRDefault="00F25BBF" w14:paraId="4E99BC84" w14:textId="77777777">
            <w:pPr>
              <w:tabs>
                <w:tab w:val="clear" w:pos="284"/>
              </w:tabs>
              <w:spacing w:before="80" w:line="240" w:lineRule="exact"/>
              <w:ind w:firstLine="0"/>
              <w:rPr>
                <w:b/>
                <w:bCs/>
              </w:rPr>
            </w:pPr>
            <w:r w:rsidRPr="00BC1A76">
              <w:rPr>
                <w:b/>
                <w:bCs/>
              </w:rPr>
              <w:t>Statsbudgetens inkomster (M)</w:t>
            </w:r>
          </w:p>
        </w:tc>
        <w:tc>
          <w:tcPr>
            <w:tcW w:w="981" w:type="dxa"/>
            <w:tcBorders>
              <w:top w:val="nil"/>
              <w:left w:val="nil"/>
              <w:bottom w:val="nil"/>
              <w:right w:val="nil"/>
            </w:tcBorders>
            <w:shd w:val="clear" w:color="auto" w:fill="auto"/>
            <w:noWrap/>
            <w:vAlign w:val="bottom"/>
            <w:hideMark/>
          </w:tcPr>
          <w:p w:rsidRPr="00BC1A76" w:rsidR="00F25BBF" w:rsidP="00F25BBF" w:rsidRDefault="00F25BBF" w14:paraId="7AE1E147" w14:textId="77777777">
            <w:pPr>
              <w:tabs>
                <w:tab w:val="clear" w:pos="284"/>
              </w:tabs>
              <w:spacing w:before="80" w:line="240" w:lineRule="exact"/>
              <w:ind w:firstLine="0"/>
              <w:jc w:val="right"/>
              <w:rPr>
                <w:b/>
                <w:bCs/>
              </w:rPr>
            </w:pPr>
          </w:p>
        </w:tc>
        <w:tc>
          <w:tcPr>
            <w:tcW w:w="987" w:type="dxa"/>
            <w:tcBorders>
              <w:top w:val="nil"/>
              <w:left w:val="nil"/>
              <w:bottom w:val="nil"/>
              <w:right w:val="nil"/>
            </w:tcBorders>
            <w:shd w:val="clear" w:color="auto" w:fill="auto"/>
            <w:noWrap/>
            <w:vAlign w:val="bottom"/>
            <w:hideMark/>
          </w:tcPr>
          <w:p w:rsidRPr="00BC1A76" w:rsidR="00F25BBF" w:rsidP="00F25BBF" w:rsidRDefault="00F25BBF" w14:paraId="468C4C04" w14:textId="77777777">
            <w:pPr>
              <w:tabs>
                <w:tab w:val="clear" w:pos="284"/>
              </w:tabs>
              <w:spacing w:before="80" w:line="240" w:lineRule="exact"/>
              <w:ind w:firstLine="0"/>
              <w:jc w:val="right"/>
              <w:rPr>
                <w:sz w:val="20"/>
                <w:szCs w:val="20"/>
              </w:rPr>
            </w:pPr>
          </w:p>
        </w:tc>
        <w:tc>
          <w:tcPr>
            <w:tcW w:w="993" w:type="dxa"/>
            <w:tcBorders>
              <w:top w:val="nil"/>
              <w:left w:val="nil"/>
              <w:bottom w:val="nil"/>
              <w:right w:val="nil"/>
            </w:tcBorders>
            <w:shd w:val="clear" w:color="auto" w:fill="auto"/>
            <w:noWrap/>
            <w:tcMar>
              <w:right w:w="28" w:type="dxa"/>
            </w:tcMar>
            <w:vAlign w:val="bottom"/>
            <w:hideMark/>
          </w:tcPr>
          <w:p w:rsidRPr="00BC1A76" w:rsidR="00F25BBF" w:rsidP="00F25BBF" w:rsidRDefault="00F25BBF" w14:paraId="0F4D0C99" w14:textId="77777777">
            <w:pPr>
              <w:tabs>
                <w:tab w:val="clear" w:pos="284"/>
              </w:tabs>
              <w:spacing w:before="80" w:line="240" w:lineRule="exact"/>
              <w:ind w:firstLine="0"/>
              <w:jc w:val="right"/>
              <w:rPr>
                <w:sz w:val="20"/>
                <w:szCs w:val="20"/>
              </w:rPr>
            </w:pPr>
          </w:p>
        </w:tc>
      </w:tr>
      <w:tr w:rsidRPr="00BC1A76" w:rsidR="00F25BBF" w:rsidTr="006072E4" w14:paraId="6B8CAC37" w14:textId="77777777">
        <w:trPr>
          <w:trHeight w:val="255"/>
        </w:trPr>
        <w:tc>
          <w:tcPr>
            <w:tcW w:w="5075" w:type="dxa"/>
            <w:tcBorders>
              <w:top w:val="nil"/>
              <w:left w:val="nil"/>
              <w:bottom w:val="nil"/>
              <w:right w:val="nil"/>
            </w:tcBorders>
            <w:shd w:val="clear" w:color="auto" w:fill="auto"/>
            <w:tcMar>
              <w:left w:w="28" w:type="dxa"/>
            </w:tcMar>
            <w:hideMark/>
          </w:tcPr>
          <w:p w:rsidRPr="00BC1A76" w:rsidR="00F25BBF" w:rsidP="00F25BBF" w:rsidRDefault="00F25BBF" w14:paraId="7EB6D8C3" w14:textId="77777777">
            <w:pPr>
              <w:tabs>
                <w:tab w:val="clear" w:pos="284"/>
              </w:tabs>
              <w:spacing w:before="80" w:line="240" w:lineRule="exact"/>
              <w:ind w:firstLine="0"/>
              <w:rPr>
                <w:i/>
                <w:iCs/>
                <w:sz w:val="20"/>
                <w:szCs w:val="20"/>
              </w:rPr>
            </w:pPr>
            <w:r w:rsidRPr="00BC1A76">
              <w:rPr>
                <w:i/>
                <w:iCs/>
                <w:sz w:val="20"/>
                <w:szCs w:val="20"/>
              </w:rPr>
              <w:t>Miljoner kronor, avvikelse från regeringen</w:t>
            </w:r>
          </w:p>
        </w:tc>
        <w:tc>
          <w:tcPr>
            <w:tcW w:w="981" w:type="dxa"/>
            <w:tcBorders>
              <w:top w:val="nil"/>
              <w:left w:val="nil"/>
              <w:bottom w:val="nil"/>
              <w:right w:val="nil"/>
            </w:tcBorders>
            <w:shd w:val="clear" w:color="auto" w:fill="auto"/>
            <w:noWrap/>
            <w:vAlign w:val="bottom"/>
            <w:hideMark/>
          </w:tcPr>
          <w:p w:rsidRPr="00BC1A76" w:rsidR="00F25BBF" w:rsidP="00F25BBF" w:rsidRDefault="00F25BBF" w14:paraId="47A6AEA5" w14:textId="77777777">
            <w:pPr>
              <w:tabs>
                <w:tab w:val="clear" w:pos="284"/>
              </w:tabs>
              <w:spacing w:before="80" w:line="240" w:lineRule="exact"/>
              <w:ind w:firstLine="0"/>
              <w:jc w:val="right"/>
              <w:rPr>
                <w:i/>
                <w:iCs/>
                <w:sz w:val="20"/>
                <w:szCs w:val="20"/>
              </w:rPr>
            </w:pPr>
          </w:p>
        </w:tc>
        <w:tc>
          <w:tcPr>
            <w:tcW w:w="987" w:type="dxa"/>
            <w:tcBorders>
              <w:top w:val="nil"/>
              <w:left w:val="nil"/>
              <w:bottom w:val="nil"/>
              <w:right w:val="nil"/>
            </w:tcBorders>
            <w:shd w:val="clear" w:color="auto" w:fill="auto"/>
            <w:noWrap/>
            <w:vAlign w:val="bottom"/>
            <w:hideMark/>
          </w:tcPr>
          <w:p w:rsidRPr="00BC1A76" w:rsidR="00F25BBF" w:rsidP="00F25BBF" w:rsidRDefault="00F25BBF" w14:paraId="6086C8E1" w14:textId="77777777">
            <w:pPr>
              <w:tabs>
                <w:tab w:val="clear" w:pos="284"/>
              </w:tabs>
              <w:spacing w:before="80" w:line="240" w:lineRule="exact"/>
              <w:ind w:firstLine="0"/>
              <w:jc w:val="right"/>
              <w:rPr>
                <w:sz w:val="20"/>
                <w:szCs w:val="20"/>
              </w:rPr>
            </w:pPr>
          </w:p>
        </w:tc>
        <w:tc>
          <w:tcPr>
            <w:tcW w:w="993" w:type="dxa"/>
            <w:tcBorders>
              <w:top w:val="nil"/>
              <w:left w:val="nil"/>
              <w:bottom w:val="nil"/>
              <w:right w:val="nil"/>
            </w:tcBorders>
            <w:shd w:val="clear" w:color="auto" w:fill="auto"/>
            <w:noWrap/>
            <w:tcMar>
              <w:right w:w="28" w:type="dxa"/>
            </w:tcMar>
            <w:vAlign w:val="bottom"/>
            <w:hideMark/>
          </w:tcPr>
          <w:p w:rsidRPr="00BC1A76" w:rsidR="00F25BBF" w:rsidP="00F25BBF" w:rsidRDefault="00F25BBF" w14:paraId="2DD550E2" w14:textId="77777777">
            <w:pPr>
              <w:tabs>
                <w:tab w:val="clear" w:pos="284"/>
              </w:tabs>
              <w:spacing w:before="80" w:line="240" w:lineRule="exact"/>
              <w:ind w:firstLine="0"/>
              <w:jc w:val="right"/>
              <w:rPr>
                <w:sz w:val="20"/>
                <w:szCs w:val="20"/>
              </w:rPr>
            </w:pPr>
          </w:p>
        </w:tc>
      </w:tr>
      <w:tr w:rsidRPr="00BC1A76" w:rsidR="00F25BBF" w:rsidTr="006072E4" w14:paraId="173DA5A2" w14:textId="77777777">
        <w:trPr>
          <w:trHeight w:val="255"/>
        </w:trPr>
        <w:tc>
          <w:tcPr>
            <w:tcW w:w="5075" w:type="dxa"/>
            <w:tcBorders>
              <w:top w:val="single" w:color="auto" w:sz="4" w:space="0"/>
              <w:left w:val="nil"/>
              <w:bottom w:val="single" w:color="auto" w:sz="4" w:space="0"/>
              <w:right w:val="nil"/>
            </w:tcBorders>
            <w:shd w:val="clear" w:color="auto" w:fill="auto"/>
            <w:tcMar>
              <w:left w:w="28" w:type="dxa"/>
            </w:tcMar>
            <w:hideMark/>
          </w:tcPr>
          <w:p w:rsidRPr="00F25BBF" w:rsidR="00F25BBF" w:rsidP="00F25BBF" w:rsidRDefault="00F25BBF" w14:paraId="37046A8D" w14:textId="77777777">
            <w:pPr>
              <w:tabs>
                <w:tab w:val="clear" w:pos="284"/>
              </w:tabs>
              <w:spacing w:before="80" w:line="240" w:lineRule="exact"/>
              <w:ind w:firstLine="0"/>
              <w:rPr>
                <w:b/>
                <w:sz w:val="20"/>
                <w:szCs w:val="20"/>
              </w:rPr>
            </w:pPr>
            <w:r w:rsidRPr="00F25BBF">
              <w:rPr>
                <w:b/>
                <w:sz w:val="20"/>
                <w:szCs w:val="20"/>
              </w:rPr>
              <w:t> </w:t>
            </w:r>
          </w:p>
        </w:tc>
        <w:tc>
          <w:tcPr>
            <w:tcW w:w="981" w:type="dxa"/>
            <w:tcBorders>
              <w:top w:val="single" w:color="auto" w:sz="4" w:space="0"/>
              <w:left w:val="nil"/>
              <w:bottom w:val="single" w:color="auto" w:sz="4" w:space="0"/>
              <w:right w:val="nil"/>
            </w:tcBorders>
            <w:shd w:val="clear" w:color="auto" w:fill="auto"/>
            <w:vAlign w:val="bottom"/>
            <w:hideMark/>
          </w:tcPr>
          <w:p w:rsidRPr="00F25BBF" w:rsidR="00F25BBF" w:rsidP="00F25BBF" w:rsidRDefault="00F25BBF" w14:paraId="3F788049" w14:textId="77777777">
            <w:pPr>
              <w:tabs>
                <w:tab w:val="clear" w:pos="284"/>
              </w:tabs>
              <w:spacing w:before="80" w:line="240" w:lineRule="exact"/>
              <w:ind w:firstLine="0"/>
              <w:jc w:val="right"/>
              <w:rPr>
                <w:b/>
                <w:sz w:val="20"/>
                <w:szCs w:val="20"/>
              </w:rPr>
            </w:pPr>
            <w:r w:rsidRPr="00F25BBF">
              <w:rPr>
                <w:b/>
                <w:sz w:val="20"/>
                <w:szCs w:val="20"/>
              </w:rPr>
              <w:t>2020</w:t>
            </w:r>
          </w:p>
        </w:tc>
        <w:tc>
          <w:tcPr>
            <w:tcW w:w="987" w:type="dxa"/>
            <w:tcBorders>
              <w:top w:val="single" w:color="auto" w:sz="4" w:space="0"/>
              <w:left w:val="nil"/>
              <w:bottom w:val="single" w:color="auto" w:sz="4" w:space="0"/>
              <w:right w:val="nil"/>
            </w:tcBorders>
            <w:shd w:val="clear" w:color="auto" w:fill="auto"/>
            <w:vAlign w:val="bottom"/>
            <w:hideMark/>
          </w:tcPr>
          <w:p w:rsidRPr="00F25BBF" w:rsidR="00F25BBF" w:rsidP="00F25BBF" w:rsidRDefault="00F25BBF" w14:paraId="0CDE3AED" w14:textId="77777777">
            <w:pPr>
              <w:tabs>
                <w:tab w:val="clear" w:pos="284"/>
              </w:tabs>
              <w:spacing w:before="80" w:line="240" w:lineRule="exact"/>
              <w:ind w:firstLine="0"/>
              <w:jc w:val="right"/>
              <w:rPr>
                <w:b/>
                <w:sz w:val="20"/>
                <w:szCs w:val="20"/>
              </w:rPr>
            </w:pPr>
            <w:r w:rsidRPr="00F25BBF">
              <w:rPr>
                <w:b/>
                <w:sz w:val="20"/>
                <w:szCs w:val="20"/>
              </w:rPr>
              <w:t>2021</w:t>
            </w:r>
          </w:p>
        </w:tc>
        <w:tc>
          <w:tcPr>
            <w:tcW w:w="993" w:type="dxa"/>
            <w:tcBorders>
              <w:top w:val="single" w:color="auto" w:sz="4" w:space="0"/>
              <w:left w:val="nil"/>
              <w:bottom w:val="single" w:color="auto" w:sz="4" w:space="0"/>
              <w:right w:val="nil"/>
            </w:tcBorders>
            <w:shd w:val="clear" w:color="auto" w:fill="auto"/>
            <w:tcMar>
              <w:right w:w="28" w:type="dxa"/>
            </w:tcMar>
            <w:vAlign w:val="bottom"/>
            <w:hideMark/>
          </w:tcPr>
          <w:p w:rsidRPr="00F25BBF" w:rsidR="00F25BBF" w:rsidP="00F25BBF" w:rsidRDefault="00F25BBF" w14:paraId="448757BC" w14:textId="77777777">
            <w:pPr>
              <w:tabs>
                <w:tab w:val="clear" w:pos="284"/>
              </w:tabs>
              <w:spacing w:before="80" w:line="240" w:lineRule="exact"/>
              <w:ind w:firstLine="0"/>
              <w:jc w:val="right"/>
              <w:rPr>
                <w:b/>
                <w:sz w:val="20"/>
                <w:szCs w:val="20"/>
              </w:rPr>
            </w:pPr>
            <w:r w:rsidRPr="00F25BBF">
              <w:rPr>
                <w:b/>
                <w:sz w:val="20"/>
                <w:szCs w:val="20"/>
              </w:rPr>
              <w:t>2022</w:t>
            </w:r>
          </w:p>
        </w:tc>
      </w:tr>
      <w:tr w:rsidRPr="00BC1A76" w:rsidR="00F25BBF" w:rsidTr="006072E4" w14:paraId="77D03E14" w14:textId="77777777">
        <w:trPr>
          <w:trHeight w:val="255"/>
        </w:trPr>
        <w:tc>
          <w:tcPr>
            <w:tcW w:w="5075" w:type="dxa"/>
            <w:tcBorders>
              <w:top w:val="nil"/>
              <w:left w:val="nil"/>
              <w:bottom w:val="nil"/>
              <w:right w:val="nil"/>
            </w:tcBorders>
            <w:shd w:val="clear" w:color="auto" w:fill="auto"/>
            <w:tcMar>
              <w:left w:w="28" w:type="dxa"/>
            </w:tcMar>
            <w:hideMark/>
          </w:tcPr>
          <w:p w:rsidRPr="00BC1A76" w:rsidR="00F25BBF" w:rsidP="00F25BBF" w:rsidRDefault="00F25BBF" w14:paraId="55CCB9CB" w14:textId="77777777">
            <w:pPr>
              <w:tabs>
                <w:tab w:val="clear" w:pos="284"/>
              </w:tabs>
              <w:spacing w:before="80" w:line="240" w:lineRule="exact"/>
              <w:ind w:firstLine="0"/>
              <w:rPr>
                <w:sz w:val="20"/>
                <w:szCs w:val="20"/>
              </w:rPr>
            </w:pPr>
            <w:r w:rsidRPr="00BC1A76">
              <w:rPr>
                <w:sz w:val="20"/>
                <w:szCs w:val="20"/>
              </w:rPr>
              <w:t>Direkta skatter på arbete</w:t>
            </w:r>
          </w:p>
        </w:tc>
        <w:tc>
          <w:tcPr>
            <w:tcW w:w="981" w:type="dxa"/>
            <w:tcBorders>
              <w:top w:val="nil"/>
              <w:left w:val="nil"/>
              <w:bottom w:val="nil"/>
              <w:right w:val="nil"/>
            </w:tcBorders>
            <w:shd w:val="clear" w:color="auto" w:fill="auto"/>
            <w:noWrap/>
            <w:vAlign w:val="bottom"/>
            <w:hideMark/>
          </w:tcPr>
          <w:p w:rsidRPr="00BC1A76" w:rsidR="00F25BBF" w:rsidP="00F25BBF" w:rsidRDefault="00F25BBF" w14:paraId="2A008574" w14:textId="77777777">
            <w:pPr>
              <w:tabs>
                <w:tab w:val="clear" w:pos="284"/>
              </w:tabs>
              <w:spacing w:before="80" w:line="240" w:lineRule="exact"/>
              <w:ind w:firstLine="0"/>
              <w:jc w:val="right"/>
              <w:rPr>
                <w:sz w:val="20"/>
                <w:szCs w:val="20"/>
              </w:rPr>
            </w:pPr>
            <w:r w:rsidRPr="00BC1A76">
              <w:rPr>
                <w:sz w:val="20"/>
                <w:szCs w:val="20"/>
              </w:rPr>
              <w:t>–19 335</w:t>
            </w:r>
          </w:p>
        </w:tc>
        <w:tc>
          <w:tcPr>
            <w:tcW w:w="987" w:type="dxa"/>
            <w:tcBorders>
              <w:top w:val="nil"/>
              <w:left w:val="nil"/>
              <w:bottom w:val="nil"/>
              <w:right w:val="nil"/>
            </w:tcBorders>
            <w:shd w:val="clear" w:color="auto" w:fill="auto"/>
            <w:noWrap/>
            <w:vAlign w:val="bottom"/>
            <w:hideMark/>
          </w:tcPr>
          <w:p w:rsidRPr="00BC1A76" w:rsidR="00F25BBF" w:rsidP="00F25BBF" w:rsidRDefault="00F25BBF" w14:paraId="710C6B69" w14:textId="77777777">
            <w:pPr>
              <w:tabs>
                <w:tab w:val="clear" w:pos="284"/>
              </w:tabs>
              <w:spacing w:before="80" w:line="240" w:lineRule="exact"/>
              <w:ind w:firstLine="0"/>
              <w:jc w:val="right"/>
              <w:rPr>
                <w:sz w:val="20"/>
                <w:szCs w:val="20"/>
              </w:rPr>
            </w:pPr>
            <w:r w:rsidRPr="00BC1A76">
              <w:rPr>
                <w:sz w:val="20"/>
                <w:szCs w:val="20"/>
              </w:rPr>
              <w:t>–22 775</w:t>
            </w:r>
          </w:p>
        </w:tc>
        <w:tc>
          <w:tcPr>
            <w:tcW w:w="993" w:type="dxa"/>
            <w:tcBorders>
              <w:top w:val="nil"/>
              <w:left w:val="nil"/>
              <w:bottom w:val="nil"/>
              <w:right w:val="nil"/>
            </w:tcBorders>
            <w:shd w:val="clear" w:color="auto" w:fill="auto"/>
            <w:noWrap/>
            <w:tcMar>
              <w:right w:w="28" w:type="dxa"/>
            </w:tcMar>
            <w:vAlign w:val="bottom"/>
            <w:hideMark/>
          </w:tcPr>
          <w:p w:rsidRPr="00BC1A76" w:rsidR="00F25BBF" w:rsidP="00F25BBF" w:rsidRDefault="00F25BBF" w14:paraId="048184CC" w14:textId="77777777">
            <w:pPr>
              <w:tabs>
                <w:tab w:val="clear" w:pos="284"/>
              </w:tabs>
              <w:spacing w:before="80" w:line="240" w:lineRule="exact"/>
              <w:ind w:firstLine="0"/>
              <w:jc w:val="right"/>
              <w:rPr>
                <w:sz w:val="20"/>
                <w:szCs w:val="20"/>
              </w:rPr>
            </w:pPr>
            <w:r w:rsidRPr="00BC1A76">
              <w:rPr>
                <w:sz w:val="20"/>
                <w:szCs w:val="20"/>
              </w:rPr>
              <w:t>–25 375</w:t>
            </w:r>
          </w:p>
        </w:tc>
      </w:tr>
      <w:tr w:rsidRPr="00BC1A76" w:rsidR="00F25BBF" w:rsidTr="006072E4" w14:paraId="66FF3FE6" w14:textId="77777777">
        <w:trPr>
          <w:trHeight w:val="255"/>
        </w:trPr>
        <w:tc>
          <w:tcPr>
            <w:tcW w:w="5075" w:type="dxa"/>
            <w:tcBorders>
              <w:top w:val="nil"/>
              <w:left w:val="nil"/>
              <w:bottom w:val="nil"/>
              <w:right w:val="nil"/>
            </w:tcBorders>
            <w:shd w:val="clear" w:color="auto" w:fill="auto"/>
            <w:tcMar>
              <w:left w:w="28" w:type="dxa"/>
            </w:tcMar>
            <w:hideMark/>
          </w:tcPr>
          <w:p w:rsidRPr="00BC1A76" w:rsidR="00F25BBF" w:rsidP="00F25BBF" w:rsidRDefault="00F25BBF" w14:paraId="6040533C" w14:textId="77777777">
            <w:pPr>
              <w:tabs>
                <w:tab w:val="clear" w:pos="284"/>
              </w:tabs>
              <w:spacing w:before="80" w:line="240" w:lineRule="exact"/>
              <w:ind w:firstLine="0"/>
              <w:rPr>
                <w:sz w:val="20"/>
                <w:szCs w:val="20"/>
              </w:rPr>
            </w:pPr>
            <w:r w:rsidRPr="00BC1A76">
              <w:rPr>
                <w:sz w:val="20"/>
                <w:szCs w:val="20"/>
              </w:rPr>
              <w:t>Indirekta skatter på arbete</w:t>
            </w:r>
          </w:p>
        </w:tc>
        <w:tc>
          <w:tcPr>
            <w:tcW w:w="981" w:type="dxa"/>
            <w:tcBorders>
              <w:top w:val="nil"/>
              <w:left w:val="nil"/>
              <w:bottom w:val="nil"/>
              <w:right w:val="nil"/>
            </w:tcBorders>
            <w:shd w:val="clear" w:color="auto" w:fill="auto"/>
            <w:noWrap/>
            <w:vAlign w:val="bottom"/>
            <w:hideMark/>
          </w:tcPr>
          <w:p w:rsidRPr="00BC1A76" w:rsidR="00F25BBF" w:rsidP="00F25BBF" w:rsidRDefault="00F25BBF" w14:paraId="1EC61771" w14:textId="77777777">
            <w:pPr>
              <w:tabs>
                <w:tab w:val="clear" w:pos="284"/>
              </w:tabs>
              <w:spacing w:before="80" w:line="240" w:lineRule="exact"/>
              <w:ind w:firstLine="0"/>
              <w:jc w:val="right"/>
              <w:rPr>
                <w:sz w:val="20"/>
                <w:szCs w:val="20"/>
              </w:rPr>
            </w:pPr>
            <w:r w:rsidRPr="00BC1A76">
              <w:rPr>
                <w:sz w:val="20"/>
                <w:szCs w:val="20"/>
              </w:rPr>
              <w:t>+4 580</w:t>
            </w:r>
          </w:p>
        </w:tc>
        <w:tc>
          <w:tcPr>
            <w:tcW w:w="987" w:type="dxa"/>
            <w:tcBorders>
              <w:top w:val="nil"/>
              <w:left w:val="nil"/>
              <w:bottom w:val="nil"/>
              <w:right w:val="nil"/>
            </w:tcBorders>
            <w:shd w:val="clear" w:color="auto" w:fill="auto"/>
            <w:noWrap/>
            <w:vAlign w:val="bottom"/>
            <w:hideMark/>
          </w:tcPr>
          <w:p w:rsidRPr="00BC1A76" w:rsidR="00F25BBF" w:rsidP="00F25BBF" w:rsidRDefault="00F25BBF" w14:paraId="307DFA15" w14:textId="77777777">
            <w:pPr>
              <w:tabs>
                <w:tab w:val="clear" w:pos="284"/>
              </w:tabs>
              <w:spacing w:before="80" w:line="240" w:lineRule="exact"/>
              <w:ind w:firstLine="0"/>
              <w:jc w:val="right"/>
              <w:rPr>
                <w:sz w:val="20"/>
                <w:szCs w:val="20"/>
              </w:rPr>
            </w:pPr>
            <w:r w:rsidRPr="00BC1A76">
              <w:rPr>
                <w:sz w:val="20"/>
                <w:szCs w:val="20"/>
              </w:rPr>
              <w:t>+8 540</w:t>
            </w:r>
          </w:p>
        </w:tc>
        <w:tc>
          <w:tcPr>
            <w:tcW w:w="993" w:type="dxa"/>
            <w:tcBorders>
              <w:top w:val="nil"/>
              <w:left w:val="nil"/>
              <w:bottom w:val="nil"/>
              <w:right w:val="nil"/>
            </w:tcBorders>
            <w:shd w:val="clear" w:color="auto" w:fill="auto"/>
            <w:noWrap/>
            <w:tcMar>
              <w:right w:w="28" w:type="dxa"/>
            </w:tcMar>
            <w:vAlign w:val="bottom"/>
            <w:hideMark/>
          </w:tcPr>
          <w:p w:rsidRPr="00BC1A76" w:rsidR="00F25BBF" w:rsidP="00F25BBF" w:rsidRDefault="00F25BBF" w14:paraId="6BEFBBA9" w14:textId="77777777">
            <w:pPr>
              <w:tabs>
                <w:tab w:val="clear" w:pos="284"/>
              </w:tabs>
              <w:spacing w:before="80" w:line="240" w:lineRule="exact"/>
              <w:ind w:firstLine="0"/>
              <w:jc w:val="right"/>
              <w:rPr>
                <w:sz w:val="20"/>
                <w:szCs w:val="20"/>
              </w:rPr>
            </w:pPr>
            <w:r w:rsidRPr="00BC1A76">
              <w:rPr>
                <w:sz w:val="20"/>
                <w:szCs w:val="20"/>
              </w:rPr>
              <w:t>+9 220</w:t>
            </w:r>
          </w:p>
        </w:tc>
      </w:tr>
      <w:tr w:rsidRPr="00BC1A76" w:rsidR="00F25BBF" w:rsidTr="006072E4" w14:paraId="1FD5169C" w14:textId="77777777">
        <w:trPr>
          <w:trHeight w:val="255"/>
        </w:trPr>
        <w:tc>
          <w:tcPr>
            <w:tcW w:w="5075" w:type="dxa"/>
            <w:tcBorders>
              <w:top w:val="nil"/>
              <w:left w:val="nil"/>
              <w:bottom w:val="nil"/>
              <w:right w:val="nil"/>
            </w:tcBorders>
            <w:shd w:val="clear" w:color="auto" w:fill="auto"/>
            <w:tcMar>
              <w:left w:w="28" w:type="dxa"/>
            </w:tcMar>
            <w:hideMark/>
          </w:tcPr>
          <w:p w:rsidRPr="00BC1A76" w:rsidR="00F25BBF" w:rsidP="00F25BBF" w:rsidRDefault="00F25BBF" w14:paraId="53ADC7CF" w14:textId="77777777">
            <w:pPr>
              <w:tabs>
                <w:tab w:val="clear" w:pos="284"/>
              </w:tabs>
              <w:spacing w:before="80" w:line="240" w:lineRule="exact"/>
              <w:ind w:firstLine="0"/>
              <w:rPr>
                <w:sz w:val="20"/>
                <w:szCs w:val="20"/>
              </w:rPr>
            </w:pPr>
            <w:r w:rsidRPr="00BC1A76">
              <w:rPr>
                <w:sz w:val="20"/>
                <w:szCs w:val="20"/>
              </w:rPr>
              <w:t>Skatt på kapital</w:t>
            </w:r>
          </w:p>
        </w:tc>
        <w:tc>
          <w:tcPr>
            <w:tcW w:w="981" w:type="dxa"/>
            <w:tcBorders>
              <w:top w:val="nil"/>
              <w:left w:val="nil"/>
              <w:bottom w:val="nil"/>
              <w:right w:val="nil"/>
            </w:tcBorders>
            <w:shd w:val="clear" w:color="auto" w:fill="auto"/>
            <w:noWrap/>
            <w:vAlign w:val="bottom"/>
            <w:hideMark/>
          </w:tcPr>
          <w:p w:rsidRPr="00BC1A76" w:rsidR="00F25BBF" w:rsidP="00F25BBF" w:rsidRDefault="00F25BBF" w14:paraId="4CD7332E" w14:textId="77777777">
            <w:pPr>
              <w:tabs>
                <w:tab w:val="clear" w:pos="284"/>
              </w:tabs>
              <w:spacing w:before="80" w:line="240" w:lineRule="exact"/>
              <w:ind w:firstLine="0"/>
              <w:jc w:val="right"/>
              <w:rPr>
                <w:sz w:val="20"/>
                <w:szCs w:val="20"/>
              </w:rPr>
            </w:pPr>
            <w:r w:rsidRPr="00BC1A76">
              <w:rPr>
                <w:sz w:val="20"/>
                <w:szCs w:val="20"/>
              </w:rPr>
              <w:t>+1 853</w:t>
            </w:r>
          </w:p>
        </w:tc>
        <w:tc>
          <w:tcPr>
            <w:tcW w:w="987" w:type="dxa"/>
            <w:tcBorders>
              <w:top w:val="nil"/>
              <w:left w:val="nil"/>
              <w:bottom w:val="nil"/>
              <w:right w:val="nil"/>
            </w:tcBorders>
            <w:shd w:val="clear" w:color="auto" w:fill="auto"/>
            <w:noWrap/>
            <w:vAlign w:val="bottom"/>
            <w:hideMark/>
          </w:tcPr>
          <w:p w:rsidRPr="00BC1A76" w:rsidR="00F25BBF" w:rsidP="00F25BBF" w:rsidRDefault="00F25BBF" w14:paraId="76D34386" w14:textId="77777777">
            <w:pPr>
              <w:tabs>
                <w:tab w:val="clear" w:pos="284"/>
              </w:tabs>
              <w:spacing w:before="80" w:line="240" w:lineRule="exact"/>
              <w:ind w:firstLine="0"/>
              <w:jc w:val="right"/>
              <w:rPr>
                <w:sz w:val="20"/>
                <w:szCs w:val="20"/>
              </w:rPr>
            </w:pPr>
            <w:r w:rsidRPr="00BC1A76">
              <w:rPr>
                <w:sz w:val="20"/>
                <w:szCs w:val="20"/>
              </w:rPr>
              <w:t>+2 967</w:t>
            </w:r>
          </w:p>
        </w:tc>
        <w:tc>
          <w:tcPr>
            <w:tcW w:w="993" w:type="dxa"/>
            <w:tcBorders>
              <w:top w:val="nil"/>
              <w:left w:val="nil"/>
              <w:bottom w:val="nil"/>
              <w:right w:val="nil"/>
            </w:tcBorders>
            <w:shd w:val="clear" w:color="auto" w:fill="auto"/>
            <w:noWrap/>
            <w:tcMar>
              <w:right w:w="28" w:type="dxa"/>
            </w:tcMar>
            <w:vAlign w:val="bottom"/>
            <w:hideMark/>
          </w:tcPr>
          <w:p w:rsidRPr="00BC1A76" w:rsidR="00F25BBF" w:rsidP="00F25BBF" w:rsidRDefault="00F25BBF" w14:paraId="21D26763" w14:textId="77777777">
            <w:pPr>
              <w:tabs>
                <w:tab w:val="clear" w:pos="284"/>
              </w:tabs>
              <w:spacing w:before="80" w:line="240" w:lineRule="exact"/>
              <w:ind w:firstLine="0"/>
              <w:jc w:val="right"/>
              <w:rPr>
                <w:sz w:val="20"/>
                <w:szCs w:val="20"/>
              </w:rPr>
            </w:pPr>
            <w:r w:rsidRPr="00BC1A76">
              <w:rPr>
                <w:sz w:val="20"/>
                <w:szCs w:val="20"/>
              </w:rPr>
              <w:t>–590</w:t>
            </w:r>
          </w:p>
        </w:tc>
      </w:tr>
      <w:tr w:rsidRPr="00BC1A76" w:rsidR="00F25BBF" w:rsidTr="006072E4" w14:paraId="15E8DDA9" w14:textId="77777777">
        <w:trPr>
          <w:trHeight w:val="255"/>
        </w:trPr>
        <w:tc>
          <w:tcPr>
            <w:tcW w:w="5075" w:type="dxa"/>
            <w:tcBorders>
              <w:top w:val="nil"/>
              <w:left w:val="nil"/>
              <w:bottom w:val="nil"/>
              <w:right w:val="nil"/>
            </w:tcBorders>
            <w:shd w:val="clear" w:color="auto" w:fill="auto"/>
            <w:tcMar>
              <w:left w:w="28" w:type="dxa"/>
            </w:tcMar>
            <w:hideMark/>
          </w:tcPr>
          <w:p w:rsidRPr="00BC1A76" w:rsidR="00F25BBF" w:rsidP="00F25BBF" w:rsidRDefault="00F25BBF" w14:paraId="0F3B84BE" w14:textId="77777777">
            <w:pPr>
              <w:tabs>
                <w:tab w:val="clear" w:pos="284"/>
              </w:tabs>
              <w:spacing w:before="80" w:line="240" w:lineRule="exact"/>
              <w:ind w:firstLine="0"/>
              <w:rPr>
                <w:sz w:val="20"/>
                <w:szCs w:val="20"/>
              </w:rPr>
            </w:pPr>
            <w:r w:rsidRPr="00BC1A76">
              <w:rPr>
                <w:sz w:val="20"/>
                <w:szCs w:val="20"/>
              </w:rPr>
              <w:t>Skatt på konsumtion och insatsvaror</w:t>
            </w:r>
          </w:p>
        </w:tc>
        <w:tc>
          <w:tcPr>
            <w:tcW w:w="981" w:type="dxa"/>
            <w:tcBorders>
              <w:top w:val="nil"/>
              <w:left w:val="nil"/>
              <w:bottom w:val="nil"/>
              <w:right w:val="nil"/>
            </w:tcBorders>
            <w:shd w:val="clear" w:color="auto" w:fill="auto"/>
            <w:noWrap/>
            <w:vAlign w:val="bottom"/>
            <w:hideMark/>
          </w:tcPr>
          <w:p w:rsidRPr="00BC1A76" w:rsidR="00F25BBF" w:rsidP="00F25BBF" w:rsidRDefault="00F25BBF" w14:paraId="79602644" w14:textId="77777777">
            <w:pPr>
              <w:tabs>
                <w:tab w:val="clear" w:pos="284"/>
              </w:tabs>
              <w:spacing w:before="80" w:line="240" w:lineRule="exact"/>
              <w:ind w:firstLine="0"/>
              <w:jc w:val="right"/>
              <w:rPr>
                <w:sz w:val="20"/>
                <w:szCs w:val="20"/>
              </w:rPr>
            </w:pPr>
            <w:r w:rsidRPr="00BC1A76">
              <w:rPr>
                <w:sz w:val="20"/>
                <w:szCs w:val="20"/>
              </w:rPr>
              <w:t>+699</w:t>
            </w:r>
          </w:p>
        </w:tc>
        <w:tc>
          <w:tcPr>
            <w:tcW w:w="987" w:type="dxa"/>
            <w:tcBorders>
              <w:top w:val="nil"/>
              <w:left w:val="nil"/>
              <w:bottom w:val="nil"/>
              <w:right w:val="nil"/>
            </w:tcBorders>
            <w:shd w:val="clear" w:color="auto" w:fill="auto"/>
            <w:noWrap/>
            <w:vAlign w:val="bottom"/>
            <w:hideMark/>
          </w:tcPr>
          <w:p w:rsidRPr="00BC1A76" w:rsidR="00F25BBF" w:rsidP="00F25BBF" w:rsidRDefault="00F25BBF" w14:paraId="78A8F636" w14:textId="77777777">
            <w:pPr>
              <w:tabs>
                <w:tab w:val="clear" w:pos="284"/>
              </w:tabs>
              <w:spacing w:before="80" w:line="240" w:lineRule="exact"/>
              <w:ind w:firstLine="0"/>
              <w:jc w:val="right"/>
              <w:rPr>
                <w:sz w:val="20"/>
                <w:szCs w:val="20"/>
              </w:rPr>
            </w:pPr>
            <w:r w:rsidRPr="00BC1A76">
              <w:rPr>
                <w:sz w:val="20"/>
                <w:szCs w:val="20"/>
              </w:rPr>
              <w:t>–2 547</w:t>
            </w:r>
          </w:p>
        </w:tc>
        <w:tc>
          <w:tcPr>
            <w:tcW w:w="993" w:type="dxa"/>
            <w:tcBorders>
              <w:top w:val="nil"/>
              <w:left w:val="nil"/>
              <w:bottom w:val="nil"/>
              <w:right w:val="nil"/>
            </w:tcBorders>
            <w:shd w:val="clear" w:color="auto" w:fill="auto"/>
            <w:noWrap/>
            <w:tcMar>
              <w:right w:w="28" w:type="dxa"/>
            </w:tcMar>
            <w:vAlign w:val="bottom"/>
            <w:hideMark/>
          </w:tcPr>
          <w:p w:rsidRPr="00BC1A76" w:rsidR="00F25BBF" w:rsidP="00F25BBF" w:rsidRDefault="00F25BBF" w14:paraId="04FA6B09" w14:textId="77777777">
            <w:pPr>
              <w:tabs>
                <w:tab w:val="clear" w:pos="284"/>
              </w:tabs>
              <w:spacing w:before="80" w:line="240" w:lineRule="exact"/>
              <w:ind w:firstLine="0"/>
              <w:jc w:val="right"/>
              <w:rPr>
                <w:sz w:val="20"/>
                <w:szCs w:val="20"/>
              </w:rPr>
            </w:pPr>
            <w:r w:rsidRPr="00BC1A76">
              <w:rPr>
                <w:sz w:val="20"/>
                <w:szCs w:val="20"/>
              </w:rPr>
              <w:t>–3 650</w:t>
            </w:r>
          </w:p>
        </w:tc>
      </w:tr>
      <w:tr w:rsidRPr="00BC1A76" w:rsidR="00F25BBF" w:rsidTr="006072E4" w14:paraId="5A1B20DC" w14:textId="77777777">
        <w:trPr>
          <w:trHeight w:val="255"/>
        </w:trPr>
        <w:tc>
          <w:tcPr>
            <w:tcW w:w="5075" w:type="dxa"/>
            <w:tcBorders>
              <w:top w:val="nil"/>
              <w:left w:val="nil"/>
              <w:bottom w:val="nil"/>
              <w:right w:val="nil"/>
            </w:tcBorders>
            <w:shd w:val="clear" w:color="auto" w:fill="auto"/>
            <w:tcMar>
              <w:left w:w="28" w:type="dxa"/>
            </w:tcMar>
            <w:hideMark/>
          </w:tcPr>
          <w:p w:rsidRPr="00BC1A76" w:rsidR="00F25BBF" w:rsidP="00F25BBF" w:rsidRDefault="00F25BBF" w14:paraId="228CE565" w14:textId="77777777">
            <w:pPr>
              <w:tabs>
                <w:tab w:val="clear" w:pos="284"/>
              </w:tabs>
              <w:spacing w:before="80" w:line="240" w:lineRule="exact"/>
              <w:ind w:firstLine="0"/>
              <w:rPr>
                <w:b/>
                <w:bCs/>
                <w:sz w:val="20"/>
                <w:szCs w:val="20"/>
              </w:rPr>
            </w:pPr>
            <w:r w:rsidRPr="00BC1A76">
              <w:rPr>
                <w:b/>
                <w:bCs/>
                <w:sz w:val="20"/>
                <w:szCs w:val="20"/>
              </w:rPr>
              <w:t>Offentliga sektorns skatteintäkter (periodiserat)</w:t>
            </w:r>
          </w:p>
        </w:tc>
        <w:tc>
          <w:tcPr>
            <w:tcW w:w="981" w:type="dxa"/>
            <w:tcBorders>
              <w:top w:val="nil"/>
              <w:left w:val="nil"/>
              <w:bottom w:val="nil"/>
              <w:right w:val="nil"/>
            </w:tcBorders>
            <w:shd w:val="clear" w:color="auto" w:fill="auto"/>
            <w:noWrap/>
            <w:vAlign w:val="bottom"/>
            <w:hideMark/>
          </w:tcPr>
          <w:p w:rsidRPr="00BC1A76" w:rsidR="00F25BBF" w:rsidP="00F25BBF" w:rsidRDefault="00F25BBF" w14:paraId="12492837" w14:textId="77777777">
            <w:pPr>
              <w:tabs>
                <w:tab w:val="clear" w:pos="284"/>
              </w:tabs>
              <w:spacing w:before="80" w:line="240" w:lineRule="exact"/>
              <w:ind w:firstLine="0"/>
              <w:jc w:val="right"/>
              <w:rPr>
                <w:b/>
                <w:bCs/>
                <w:sz w:val="20"/>
                <w:szCs w:val="20"/>
              </w:rPr>
            </w:pPr>
            <w:r w:rsidRPr="00BC1A76">
              <w:rPr>
                <w:b/>
                <w:bCs/>
                <w:sz w:val="20"/>
                <w:szCs w:val="20"/>
              </w:rPr>
              <w:t>–12 303</w:t>
            </w:r>
          </w:p>
        </w:tc>
        <w:tc>
          <w:tcPr>
            <w:tcW w:w="987" w:type="dxa"/>
            <w:tcBorders>
              <w:top w:val="nil"/>
              <w:left w:val="nil"/>
              <w:bottom w:val="nil"/>
              <w:right w:val="nil"/>
            </w:tcBorders>
            <w:shd w:val="clear" w:color="auto" w:fill="auto"/>
            <w:noWrap/>
            <w:vAlign w:val="bottom"/>
            <w:hideMark/>
          </w:tcPr>
          <w:p w:rsidRPr="00BC1A76" w:rsidR="00F25BBF" w:rsidP="00F25BBF" w:rsidRDefault="00F25BBF" w14:paraId="1B987543" w14:textId="77777777">
            <w:pPr>
              <w:tabs>
                <w:tab w:val="clear" w:pos="284"/>
              </w:tabs>
              <w:spacing w:before="80" w:line="240" w:lineRule="exact"/>
              <w:ind w:firstLine="0"/>
              <w:jc w:val="right"/>
              <w:rPr>
                <w:b/>
                <w:bCs/>
                <w:sz w:val="20"/>
                <w:szCs w:val="20"/>
              </w:rPr>
            </w:pPr>
            <w:r w:rsidRPr="00BC1A76">
              <w:rPr>
                <w:b/>
                <w:bCs/>
                <w:sz w:val="20"/>
                <w:szCs w:val="20"/>
              </w:rPr>
              <w:t>–13 915</w:t>
            </w:r>
          </w:p>
        </w:tc>
        <w:tc>
          <w:tcPr>
            <w:tcW w:w="993" w:type="dxa"/>
            <w:tcBorders>
              <w:top w:val="nil"/>
              <w:left w:val="nil"/>
              <w:bottom w:val="nil"/>
              <w:right w:val="nil"/>
            </w:tcBorders>
            <w:shd w:val="clear" w:color="auto" w:fill="auto"/>
            <w:noWrap/>
            <w:tcMar>
              <w:right w:w="28" w:type="dxa"/>
            </w:tcMar>
            <w:vAlign w:val="bottom"/>
            <w:hideMark/>
          </w:tcPr>
          <w:p w:rsidRPr="00BC1A76" w:rsidR="00F25BBF" w:rsidP="00F25BBF" w:rsidRDefault="00F25BBF" w14:paraId="42D7566B" w14:textId="77777777">
            <w:pPr>
              <w:tabs>
                <w:tab w:val="clear" w:pos="284"/>
              </w:tabs>
              <w:spacing w:before="80" w:line="240" w:lineRule="exact"/>
              <w:ind w:firstLine="0"/>
              <w:jc w:val="right"/>
              <w:rPr>
                <w:b/>
                <w:bCs/>
                <w:sz w:val="20"/>
                <w:szCs w:val="20"/>
              </w:rPr>
            </w:pPr>
            <w:r w:rsidRPr="00BC1A76">
              <w:rPr>
                <w:b/>
                <w:bCs/>
                <w:sz w:val="20"/>
                <w:szCs w:val="20"/>
              </w:rPr>
              <w:t>–20 495</w:t>
            </w:r>
          </w:p>
        </w:tc>
      </w:tr>
      <w:tr w:rsidRPr="00BC1A76" w:rsidR="00F25BBF" w:rsidTr="006072E4" w14:paraId="5C516E1C" w14:textId="77777777">
        <w:trPr>
          <w:trHeight w:val="255"/>
        </w:trPr>
        <w:tc>
          <w:tcPr>
            <w:tcW w:w="5075" w:type="dxa"/>
            <w:tcBorders>
              <w:top w:val="nil"/>
              <w:left w:val="nil"/>
              <w:bottom w:val="nil"/>
              <w:right w:val="nil"/>
            </w:tcBorders>
            <w:shd w:val="clear" w:color="auto" w:fill="auto"/>
            <w:tcMar>
              <w:left w:w="28" w:type="dxa"/>
            </w:tcMar>
            <w:hideMark/>
          </w:tcPr>
          <w:p w:rsidRPr="00BC1A76" w:rsidR="00F25BBF" w:rsidP="00F25BBF" w:rsidRDefault="00F25BBF" w14:paraId="6E9E6D8D" w14:textId="77777777">
            <w:pPr>
              <w:tabs>
                <w:tab w:val="clear" w:pos="284"/>
              </w:tabs>
              <w:spacing w:before="80" w:line="240" w:lineRule="exact"/>
              <w:ind w:firstLine="0"/>
              <w:rPr>
                <w:sz w:val="20"/>
                <w:szCs w:val="20"/>
              </w:rPr>
            </w:pPr>
            <w:r w:rsidRPr="00BC1A76">
              <w:rPr>
                <w:sz w:val="20"/>
                <w:szCs w:val="20"/>
              </w:rPr>
              <w:t xml:space="preserve">     avgår skatter från andra sektorer</w:t>
            </w:r>
          </w:p>
        </w:tc>
        <w:tc>
          <w:tcPr>
            <w:tcW w:w="981" w:type="dxa"/>
            <w:tcBorders>
              <w:top w:val="nil"/>
              <w:left w:val="nil"/>
              <w:bottom w:val="nil"/>
              <w:right w:val="nil"/>
            </w:tcBorders>
            <w:shd w:val="clear" w:color="auto" w:fill="auto"/>
            <w:noWrap/>
            <w:vAlign w:val="bottom"/>
            <w:hideMark/>
          </w:tcPr>
          <w:p w:rsidRPr="00BC1A76" w:rsidR="00F25BBF" w:rsidP="00F25BBF" w:rsidRDefault="00F25BBF" w14:paraId="4EDDAF8F" w14:textId="77777777">
            <w:pPr>
              <w:tabs>
                <w:tab w:val="clear" w:pos="284"/>
              </w:tabs>
              <w:spacing w:before="80" w:line="240" w:lineRule="exact"/>
              <w:ind w:firstLine="0"/>
              <w:jc w:val="right"/>
              <w:rPr>
                <w:b/>
                <w:bCs/>
                <w:sz w:val="20"/>
                <w:szCs w:val="20"/>
              </w:rPr>
            </w:pPr>
            <w:r w:rsidRPr="00BC1A76">
              <w:rPr>
                <w:b/>
                <w:bCs/>
                <w:sz w:val="20"/>
                <w:szCs w:val="20"/>
              </w:rPr>
              <w:t>+3 715</w:t>
            </w:r>
          </w:p>
        </w:tc>
        <w:tc>
          <w:tcPr>
            <w:tcW w:w="987" w:type="dxa"/>
            <w:tcBorders>
              <w:top w:val="nil"/>
              <w:left w:val="nil"/>
              <w:bottom w:val="nil"/>
              <w:right w:val="nil"/>
            </w:tcBorders>
            <w:shd w:val="clear" w:color="auto" w:fill="auto"/>
            <w:noWrap/>
            <w:vAlign w:val="bottom"/>
            <w:hideMark/>
          </w:tcPr>
          <w:p w:rsidRPr="00BC1A76" w:rsidR="00F25BBF" w:rsidP="00F25BBF" w:rsidRDefault="00F25BBF" w14:paraId="29A4EC2C" w14:textId="77777777">
            <w:pPr>
              <w:tabs>
                <w:tab w:val="clear" w:pos="284"/>
              </w:tabs>
              <w:spacing w:before="80" w:line="240" w:lineRule="exact"/>
              <w:ind w:firstLine="0"/>
              <w:jc w:val="right"/>
              <w:rPr>
                <w:b/>
                <w:bCs/>
                <w:sz w:val="20"/>
                <w:szCs w:val="20"/>
              </w:rPr>
            </w:pPr>
            <w:r w:rsidRPr="00BC1A76">
              <w:rPr>
                <w:b/>
                <w:bCs/>
                <w:sz w:val="20"/>
                <w:szCs w:val="20"/>
              </w:rPr>
              <w:t>+3 815</w:t>
            </w:r>
          </w:p>
        </w:tc>
        <w:tc>
          <w:tcPr>
            <w:tcW w:w="993" w:type="dxa"/>
            <w:tcBorders>
              <w:top w:val="nil"/>
              <w:left w:val="nil"/>
              <w:bottom w:val="nil"/>
              <w:right w:val="nil"/>
            </w:tcBorders>
            <w:shd w:val="clear" w:color="auto" w:fill="auto"/>
            <w:noWrap/>
            <w:tcMar>
              <w:right w:w="28" w:type="dxa"/>
            </w:tcMar>
            <w:vAlign w:val="bottom"/>
            <w:hideMark/>
          </w:tcPr>
          <w:p w:rsidRPr="00BC1A76" w:rsidR="00F25BBF" w:rsidP="00F25BBF" w:rsidRDefault="00F25BBF" w14:paraId="37052B0D" w14:textId="77777777">
            <w:pPr>
              <w:tabs>
                <w:tab w:val="clear" w:pos="284"/>
              </w:tabs>
              <w:spacing w:before="80" w:line="240" w:lineRule="exact"/>
              <w:ind w:firstLine="0"/>
              <w:jc w:val="right"/>
              <w:rPr>
                <w:b/>
                <w:bCs/>
                <w:sz w:val="20"/>
                <w:szCs w:val="20"/>
              </w:rPr>
            </w:pPr>
            <w:r w:rsidRPr="00BC1A76">
              <w:rPr>
                <w:b/>
                <w:bCs/>
                <w:sz w:val="20"/>
                <w:szCs w:val="20"/>
              </w:rPr>
              <w:t>+3 775</w:t>
            </w:r>
          </w:p>
        </w:tc>
      </w:tr>
      <w:tr w:rsidRPr="00BC1A76" w:rsidR="00F25BBF" w:rsidTr="006072E4" w14:paraId="51BD0E8F" w14:textId="77777777">
        <w:trPr>
          <w:trHeight w:val="255"/>
        </w:trPr>
        <w:tc>
          <w:tcPr>
            <w:tcW w:w="5075" w:type="dxa"/>
            <w:tcBorders>
              <w:top w:val="nil"/>
              <w:left w:val="nil"/>
              <w:bottom w:val="nil"/>
              <w:right w:val="nil"/>
            </w:tcBorders>
            <w:shd w:val="clear" w:color="auto" w:fill="auto"/>
            <w:tcMar>
              <w:left w:w="28" w:type="dxa"/>
            </w:tcMar>
            <w:hideMark/>
          </w:tcPr>
          <w:p w:rsidRPr="00BC1A76" w:rsidR="00F25BBF" w:rsidP="00F25BBF" w:rsidRDefault="00F25BBF" w14:paraId="23F56139" w14:textId="77777777">
            <w:pPr>
              <w:tabs>
                <w:tab w:val="clear" w:pos="284"/>
              </w:tabs>
              <w:spacing w:before="80" w:line="240" w:lineRule="exact"/>
              <w:ind w:firstLine="0"/>
              <w:rPr>
                <w:b/>
                <w:bCs/>
                <w:sz w:val="20"/>
                <w:szCs w:val="20"/>
              </w:rPr>
            </w:pPr>
            <w:r w:rsidRPr="00BC1A76">
              <w:rPr>
                <w:b/>
                <w:bCs/>
                <w:sz w:val="20"/>
                <w:szCs w:val="20"/>
              </w:rPr>
              <w:t>Statens skatteintäkter (periodiserat)</w:t>
            </w:r>
          </w:p>
        </w:tc>
        <w:tc>
          <w:tcPr>
            <w:tcW w:w="981" w:type="dxa"/>
            <w:tcBorders>
              <w:top w:val="nil"/>
              <w:left w:val="nil"/>
              <w:bottom w:val="nil"/>
              <w:right w:val="nil"/>
            </w:tcBorders>
            <w:shd w:val="clear" w:color="auto" w:fill="auto"/>
            <w:noWrap/>
            <w:vAlign w:val="bottom"/>
            <w:hideMark/>
          </w:tcPr>
          <w:p w:rsidRPr="00BC1A76" w:rsidR="00F25BBF" w:rsidP="00F25BBF" w:rsidRDefault="00F25BBF" w14:paraId="179F7C4F" w14:textId="77777777">
            <w:pPr>
              <w:tabs>
                <w:tab w:val="clear" w:pos="284"/>
              </w:tabs>
              <w:spacing w:before="80" w:line="240" w:lineRule="exact"/>
              <w:ind w:firstLine="0"/>
              <w:jc w:val="right"/>
              <w:rPr>
                <w:b/>
                <w:bCs/>
                <w:sz w:val="20"/>
                <w:szCs w:val="20"/>
              </w:rPr>
            </w:pPr>
            <w:r w:rsidRPr="00BC1A76">
              <w:rPr>
                <w:b/>
                <w:bCs/>
                <w:sz w:val="20"/>
                <w:szCs w:val="20"/>
              </w:rPr>
              <w:t>–8 588</w:t>
            </w:r>
          </w:p>
        </w:tc>
        <w:tc>
          <w:tcPr>
            <w:tcW w:w="987" w:type="dxa"/>
            <w:tcBorders>
              <w:top w:val="nil"/>
              <w:left w:val="nil"/>
              <w:bottom w:val="nil"/>
              <w:right w:val="nil"/>
            </w:tcBorders>
            <w:shd w:val="clear" w:color="auto" w:fill="auto"/>
            <w:noWrap/>
            <w:vAlign w:val="bottom"/>
            <w:hideMark/>
          </w:tcPr>
          <w:p w:rsidRPr="00BC1A76" w:rsidR="00F25BBF" w:rsidP="00F25BBF" w:rsidRDefault="00F25BBF" w14:paraId="5C70A9CE" w14:textId="77777777">
            <w:pPr>
              <w:tabs>
                <w:tab w:val="clear" w:pos="284"/>
              </w:tabs>
              <w:spacing w:before="80" w:line="240" w:lineRule="exact"/>
              <w:ind w:firstLine="0"/>
              <w:jc w:val="right"/>
              <w:rPr>
                <w:b/>
                <w:bCs/>
                <w:sz w:val="20"/>
                <w:szCs w:val="20"/>
              </w:rPr>
            </w:pPr>
            <w:r w:rsidRPr="00BC1A76">
              <w:rPr>
                <w:b/>
                <w:bCs/>
                <w:sz w:val="20"/>
                <w:szCs w:val="20"/>
              </w:rPr>
              <w:t>–10 100</w:t>
            </w:r>
          </w:p>
        </w:tc>
        <w:tc>
          <w:tcPr>
            <w:tcW w:w="993" w:type="dxa"/>
            <w:tcBorders>
              <w:top w:val="nil"/>
              <w:left w:val="nil"/>
              <w:bottom w:val="nil"/>
              <w:right w:val="nil"/>
            </w:tcBorders>
            <w:shd w:val="clear" w:color="auto" w:fill="auto"/>
            <w:noWrap/>
            <w:tcMar>
              <w:right w:w="28" w:type="dxa"/>
            </w:tcMar>
            <w:vAlign w:val="bottom"/>
            <w:hideMark/>
          </w:tcPr>
          <w:p w:rsidRPr="00BC1A76" w:rsidR="00F25BBF" w:rsidP="00F25BBF" w:rsidRDefault="00F25BBF" w14:paraId="692F2C22" w14:textId="77777777">
            <w:pPr>
              <w:tabs>
                <w:tab w:val="clear" w:pos="284"/>
              </w:tabs>
              <w:spacing w:before="80" w:line="240" w:lineRule="exact"/>
              <w:ind w:firstLine="0"/>
              <w:jc w:val="right"/>
              <w:rPr>
                <w:b/>
                <w:bCs/>
                <w:sz w:val="20"/>
                <w:szCs w:val="20"/>
              </w:rPr>
            </w:pPr>
            <w:r w:rsidRPr="00BC1A76">
              <w:rPr>
                <w:b/>
                <w:bCs/>
                <w:sz w:val="20"/>
                <w:szCs w:val="20"/>
              </w:rPr>
              <w:t>–16 720</w:t>
            </w:r>
          </w:p>
        </w:tc>
      </w:tr>
      <w:tr w:rsidRPr="00BC1A76" w:rsidR="00F25BBF" w:rsidTr="006072E4" w14:paraId="27475DC2" w14:textId="77777777">
        <w:trPr>
          <w:trHeight w:val="255"/>
        </w:trPr>
        <w:tc>
          <w:tcPr>
            <w:tcW w:w="5075" w:type="dxa"/>
            <w:tcBorders>
              <w:top w:val="nil"/>
              <w:left w:val="nil"/>
              <w:bottom w:val="nil"/>
              <w:right w:val="nil"/>
            </w:tcBorders>
            <w:shd w:val="clear" w:color="auto" w:fill="auto"/>
            <w:tcMar>
              <w:left w:w="28" w:type="dxa"/>
            </w:tcMar>
            <w:hideMark/>
          </w:tcPr>
          <w:p w:rsidRPr="00BC1A76" w:rsidR="00F25BBF" w:rsidP="00F25BBF" w:rsidRDefault="00F25BBF" w14:paraId="41676F1D" w14:textId="77777777">
            <w:pPr>
              <w:tabs>
                <w:tab w:val="clear" w:pos="284"/>
              </w:tabs>
              <w:spacing w:before="80" w:line="240" w:lineRule="exact"/>
              <w:ind w:firstLine="0"/>
              <w:rPr>
                <w:sz w:val="20"/>
                <w:szCs w:val="20"/>
              </w:rPr>
            </w:pPr>
            <w:r w:rsidRPr="00BC1A76">
              <w:rPr>
                <w:sz w:val="20"/>
                <w:szCs w:val="20"/>
              </w:rPr>
              <w:t>Periodiseringar</w:t>
            </w:r>
          </w:p>
        </w:tc>
        <w:tc>
          <w:tcPr>
            <w:tcW w:w="981" w:type="dxa"/>
            <w:tcBorders>
              <w:top w:val="nil"/>
              <w:left w:val="nil"/>
              <w:bottom w:val="nil"/>
              <w:right w:val="nil"/>
            </w:tcBorders>
            <w:shd w:val="clear" w:color="auto" w:fill="auto"/>
            <w:noWrap/>
            <w:vAlign w:val="bottom"/>
            <w:hideMark/>
          </w:tcPr>
          <w:p w:rsidRPr="00BC1A76" w:rsidR="00F25BBF" w:rsidP="00F25BBF" w:rsidRDefault="00F25BBF" w14:paraId="381E8227" w14:textId="77777777">
            <w:pPr>
              <w:tabs>
                <w:tab w:val="clear" w:pos="284"/>
              </w:tabs>
              <w:spacing w:before="80" w:line="240" w:lineRule="exact"/>
              <w:ind w:firstLine="0"/>
              <w:jc w:val="right"/>
              <w:rPr>
                <w:sz w:val="20"/>
                <w:szCs w:val="20"/>
              </w:rPr>
            </w:pPr>
            <w:r w:rsidRPr="00BC1A76">
              <w:rPr>
                <w:sz w:val="20"/>
                <w:szCs w:val="20"/>
              </w:rPr>
              <w:t>±0</w:t>
            </w:r>
          </w:p>
        </w:tc>
        <w:tc>
          <w:tcPr>
            <w:tcW w:w="987" w:type="dxa"/>
            <w:tcBorders>
              <w:top w:val="nil"/>
              <w:left w:val="nil"/>
              <w:bottom w:val="nil"/>
              <w:right w:val="nil"/>
            </w:tcBorders>
            <w:shd w:val="clear" w:color="auto" w:fill="auto"/>
            <w:noWrap/>
            <w:vAlign w:val="bottom"/>
            <w:hideMark/>
          </w:tcPr>
          <w:p w:rsidRPr="00BC1A76" w:rsidR="00F25BBF" w:rsidP="00F25BBF" w:rsidRDefault="00F25BBF" w14:paraId="0573EB1D" w14:textId="77777777">
            <w:pPr>
              <w:tabs>
                <w:tab w:val="clear" w:pos="284"/>
              </w:tabs>
              <w:spacing w:before="80" w:line="240" w:lineRule="exact"/>
              <w:ind w:firstLine="0"/>
              <w:jc w:val="right"/>
              <w:rPr>
                <w:sz w:val="20"/>
                <w:szCs w:val="20"/>
              </w:rPr>
            </w:pPr>
            <w:r w:rsidRPr="00BC1A76">
              <w:rPr>
                <w:sz w:val="20"/>
                <w:szCs w:val="20"/>
              </w:rPr>
              <w:t>±0</w:t>
            </w:r>
          </w:p>
        </w:tc>
        <w:tc>
          <w:tcPr>
            <w:tcW w:w="993" w:type="dxa"/>
            <w:tcBorders>
              <w:top w:val="nil"/>
              <w:left w:val="nil"/>
              <w:bottom w:val="nil"/>
              <w:right w:val="nil"/>
            </w:tcBorders>
            <w:shd w:val="clear" w:color="auto" w:fill="auto"/>
            <w:noWrap/>
            <w:tcMar>
              <w:right w:w="28" w:type="dxa"/>
            </w:tcMar>
            <w:vAlign w:val="bottom"/>
            <w:hideMark/>
          </w:tcPr>
          <w:p w:rsidRPr="00BC1A76" w:rsidR="00F25BBF" w:rsidP="00F25BBF" w:rsidRDefault="00F25BBF" w14:paraId="4B0F5BF3" w14:textId="77777777">
            <w:pPr>
              <w:tabs>
                <w:tab w:val="clear" w:pos="284"/>
              </w:tabs>
              <w:spacing w:before="80" w:line="240" w:lineRule="exact"/>
              <w:ind w:firstLine="0"/>
              <w:jc w:val="right"/>
              <w:rPr>
                <w:sz w:val="20"/>
                <w:szCs w:val="20"/>
              </w:rPr>
            </w:pPr>
            <w:r w:rsidRPr="00BC1A76">
              <w:rPr>
                <w:sz w:val="20"/>
                <w:szCs w:val="20"/>
              </w:rPr>
              <w:t>±0</w:t>
            </w:r>
          </w:p>
        </w:tc>
      </w:tr>
      <w:tr w:rsidRPr="00BC1A76" w:rsidR="00F25BBF" w:rsidTr="006072E4" w14:paraId="54B76C4F" w14:textId="77777777">
        <w:trPr>
          <w:trHeight w:val="255"/>
        </w:trPr>
        <w:tc>
          <w:tcPr>
            <w:tcW w:w="5075" w:type="dxa"/>
            <w:tcBorders>
              <w:top w:val="nil"/>
              <w:left w:val="nil"/>
              <w:bottom w:val="nil"/>
              <w:right w:val="nil"/>
            </w:tcBorders>
            <w:shd w:val="clear" w:color="auto" w:fill="auto"/>
            <w:tcMar>
              <w:left w:w="28" w:type="dxa"/>
            </w:tcMar>
            <w:hideMark/>
          </w:tcPr>
          <w:p w:rsidRPr="00BC1A76" w:rsidR="00F25BBF" w:rsidP="00F25BBF" w:rsidRDefault="00F25BBF" w14:paraId="19A2B1E8" w14:textId="77777777">
            <w:pPr>
              <w:tabs>
                <w:tab w:val="clear" w:pos="284"/>
              </w:tabs>
              <w:spacing w:before="80" w:line="240" w:lineRule="exact"/>
              <w:ind w:firstLine="0"/>
              <w:rPr>
                <w:b/>
                <w:bCs/>
                <w:sz w:val="20"/>
                <w:szCs w:val="20"/>
              </w:rPr>
            </w:pPr>
            <w:r w:rsidRPr="00BC1A76">
              <w:rPr>
                <w:b/>
                <w:bCs/>
                <w:sz w:val="20"/>
                <w:szCs w:val="20"/>
              </w:rPr>
              <w:t>Statens skatteinkomster (kassamässigt)</w:t>
            </w:r>
          </w:p>
        </w:tc>
        <w:tc>
          <w:tcPr>
            <w:tcW w:w="981" w:type="dxa"/>
            <w:tcBorders>
              <w:top w:val="nil"/>
              <w:left w:val="nil"/>
              <w:bottom w:val="nil"/>
              <w:right w:val="nil"/>
            </w:tcBorders>
            <w:shd w:val="clear" w:color="auto" w:fill="auto"/>
            <w:noWrap/>
            <w:vAlign w:val="bottom"/>
            <w:hideMark/>
          </w:tcPr>
          <w:p w:rsidRPr="00BC1A76" w:rsidR="00F25BBF" w:rsidP="00F25BBF" w:rsidRDefault="00F25BBF" w14:paraId="118FC80F" w14:textId="77777777">
            <w:pPr>
              <w:tabs>
                <w:tab w:val="clear" w:pos="284"/>
              </w:tabs>
              <w:spacing w:before="80" w:line="240" w:lineRule="exact"/>
              <w:ind w:firstLine="0"/>
              <w:jc w:val="right"/>
              <w:rPr>
                <w:b/>
                <w:bCs/>
                <w:sz w:val="20"/>
                <w:szCs w:val="20"/>
              </w:rPr>
            </w:pPr>
            <w:r w:rsidRPr="00BC1A76">
              <w:rPr>
                <w:b/>
                <w:bCs/>
                <w:sz w:val="20"/>
                <w:szCs w:val="20"/>
              </w:rPr>
              <w:t>–8 588</w:t>
            </w:r>
          </w:p>
        </w:tc>
        <w:tc>
          <w:tcPr>
            <w:tcW w:w="987" w:type="dxa"/>
            <w:tcBorders>
              <w:top w:val="nil"/>
              <w:left w:val="nil"/>
              <w:bottom w:val="nil"/>
              <w:right w:val="nil"/>
            </w:tcBorders>
            <w:shd w:val="clear" w:color="auto" w:fill="auto"/>
            <w:noWrap/>
            <w:vAlign w:val="bottom"/>
            <w:hideMark/>
          </w:tcPr>
          <w:p w:rsidRPr="00BC1A76" w:rsidR="00F25BBF" w:rsidP="00F25BBF" w:rsidRDefault="00F25BBF" w14:paraId="53FA9275" w14:textId="77777777">
            <w:pPr>
              <w:tabs>
                <w:tab w:val="clear" w:pos="284"/>
              </w:tabs>
              <w:spacing w:before="80" w:line="240" w:lineRule="exact"/>
              <w:ind w:firstLine="0"/>
              <w:jc w:val="right"/>
              <w:rPr>
                <w:b/>
                <w:bCs/>
                <w:sz w:val="20"/>
                <w:szCs w:val="20"/>
              </w:rPr>
            </w:pPr>
            <w:r w:rsidRPr="00BC1A76">
              <w:rPr>
                <w:b/>
                <w:bCs/>
                <w:sz w:val="20"/>
                <w:szCs w:val="20"/>
              </w:rPr>
              <w:t>–10 100</w:t>
            </w:r>
          </w:p>
        </w:tc>
        <w:tc>
          <w:tcPr>
            <w:tcW w:w="993" w:type="dxa"/>
            <w:tcBorders>
              <w:top w:val="nil"/>
              <w:left w:val="nil"/>
              <w:bottom w:val="nil"/>
              <w:right w:val="nil"/>
            </w:tcBorders>
            <w:shd w:val="clear" w:color="auto" w:fill="auto"/>
            <w:noWrap/>
            <w:tcMar>
              <w:right w:w="28" w:type="dxa"/>
            </w:tcMar>
            <w:vAlign w:val="bottom"/>
            <w:hideMark/>
          </w:tcPr>
          <w:p w:rsidRPr="00BC1A76" w:rsidR="00F25BBF" w:rsidP="00F25BBF" w:rsidRDefault="00F25BBF" w14:paraId="4ED17662" w14:textId="77777777">
            <w:pPr>
              <w:tabs>
                <w:tab w:val="clear" w:pos="284"/>
              </w:tabs>
              <w:spacing w:before="80" w:line="240" w:lineRule="exact"/>
              <w:ind w:firstLine="0"/>
              <w:jc w:val="right"/>
              <w:rPr>
                <w:b/>
                <w:bCs/>
                <w:sz w:val="20"/>
                <w:szCs w:val="20"/>
              </w:rPr>
            </w:pPr>
            <w:r w:rsidRPr="00BC1A76">
              <w:rPr>
                <w:b/>
                <w:bCs/>
                <w:sz w:val="20"/>
                <w:szCs w:val="20"/>
              </w:rPr>
              <w:t>–16 720</w:t>
            </w:r>
          </w:p>
        </w:tc>
      </w:tr>
      <w:tr w:rsidRPr="00BC1A76" w:rsidR="00F25BBF" w:rsidTr="006072E4" w14:paraId="7FC1BC52" w14:textId="77777777">
        <w:trPr>
          <w:trHeight w:val="255"/>
        </w:trPr>
        <w:tc>
          <w:tcPr>
            <w:tcW w:w="5075" w:type="dxa"/>
            <w:tcBorders>
              <w:top w:val="nil"/>
              <w:left w:val="nil"/>
              <w:bottom w:val="nil"/>
              <w:right w:val="nil"/>
            </w:tcBorders>
            <w:shd w:val="clear" w:color="auto" w:fill="auto"/>
            <w:tcMar>
              <w:left w:w="28" w:type="dxa"/>
            </w:tcMar>
            <w:hideMark/>
          </w:tcPr>
          <w:p w:rsidRPr="00BC1A76" w:rsidR="00F25BBF" w:rsidP="00F25BBF" w:rsidRDefault="00F25BBF" w14:paraId="2363147E" w14:textId="77777777">
            <w:pPr>
              <w:tabs>
                <w:tab w:val="clear" w:pos="284"/>
              </w:tabs>
              <w:spacing w:before="80" w:line="240" w:lineRule="exact"/>
              <w:ind w:firstLine="0"/>
              <w:rPr>
                <w:sz w:val="20"/>
                <w:szCs w:val="20"/>
              </w:rPr>
            </w:pPr>
            <w:r w:rsidRPr="00BC1A76">
              <w:rPr>
                <w:sz w:val="20"/>
                <w:szCs w:val="20"/>
              </w:rPr>
              <w:t>Övriga inkomster (kassamässigt)</w:t>
            </w:r>
          </w:p>
        </w:tc>
        <w:tc>
          <w:tcPr>
            <w:tcW w:w="981" w:type="dxa"/>
            <w:tcBorders>
              <w:top w:val="nil"/>
              <w:left w:val="nil"/>
              <w:bottom w:val="nil"/>
              <w:right w:val="nil"/>
            </w:tcBorders>
            <w:shd w:val="clear" w:color="auto" w:fill="auto"/>
            <w:noWrap/>
            <w:vAlign w:val="bottom"/>
            <w:hideMark/>
          </w:tcPr>
          <w:p w:rsidRPr="00BC1A76" w:rsidR="00F25BBF" w:rsidP="00F25BBF" w:rsidRDefault="00F25BBF" w14:paraId="2B15E5FD" w14:textId="77777777">
            <w:pPr>
              <w:tabs>
                <w:tab w:val="clear" w:pos="284"/>
              </w:tabs>
              <w:spacing w:before="80" w:line="240" w:lineRule="exact"/>
              <w:ind w:firstLine="0"/>
              <w:jc w:val="right"/>
              <w:rPr>
                <w:sz w:val="20"/>
                <w:szCs w:val="20"/>
              </w:rPr>
            </w:pPr>
            <w:r w:rsidRPr="00BC1A76">
              <w:rPr>
                <w:sz w:val="20"/>
                <w:szCs w:val="20"/>
              </w:rPr>
              <w:t>–400</w:t>
            </w:r>
          </w:p>
        </w:tc>
        <w:tc>
          <w:tcPr>
            <w:tcW w:w="987" w:type="dxa"/>
            <w:tcBorders>
              <w:top w:val="nil"/>
              <w:left w:val="nil"/>
              <w:bottom w:val="nil"/>
              <w:right w:val="nil"/>
            </w:tcBorders>
            <w:shd w:val="clear" w:color="auto" w:fill="auto"/>
            <w:noWrap/>
            <w:vAlign w:val="bottom"/>
            <w:hideMark/>
          </w:tcPr>
          <w:p w:rsidRPr="00BC1A76" w:rsidR="00F25BBF" w:rsidP="00F25BBF" w:rsidRDefault="00F25BBF" w14:paraId="0224E7F1" w14:textId="77777777">
            <w:pPr>
              <w:tabs>
                <w:tab w:val="clear" w:pos="284"/>
              </w:tabs>
              <w:spacing w:before="80" w:line="240" w:lineRule="exact"/>
              <w:ind w:firstLine="0"/>
              <w:jc w:val="right"/>
              <w:rPr>
                <w:sz w:val="20"/>
                <w:szCs w:val="20"/>
              </w:rPr>
            </w:pPr>
            <w:r w:rsidRPr="00BC1A76">
              <w:rPr>
                <w:sz w:val="20"/>
                <w:szCs w:val="20"/>
              </w:rPr>
              <w:t>–400</w:t>
            </w:r>
          </w:p>
        </w:tc>
        <w:tc>
          <w:tcPr>
            <w:tcW w:w="993" w:type="dxa"/>
            <w:tcBorders>
              <w:top w:val="nil"/>
              <w:left w:val="nil"/>
              <w:bottom w:val="nil"/>
              <w:right w:val="nil"/>
            </w:tcBorders>
            <w:shd w:val="clear" w:color="auto" w:fill="auto"/>
            <w:noWrap/>
            <w:tcMar>
              <w:right w:w="28" w:type="dxa"/>
            </w:tcMar>
            <w:vAlign w:val="bottom"/>
            <w:hideMark/>
          </w:tcPr>
          <w:p w:rsidRPr="00BC1A76" w:rsidR="00F25BBF" w:rsidP="00F25BBF" w:rsidRDefault="00F25BBF" w14:paraId="5CE2B189" w14:textId="77777777">
            <w:pPr>
              <w:tabs>
                <w:tab w:val="clear" w:pos="284"/>
              </w:tabs>
              <w:spacing w:before="80" w:line="240" w:lineRule="exact"/>
              <w:ind w:firstLine="0"/>
              <w:jc w:val="right"/>
              <w:rPr>
                <w:sz w:val="20"/>
                <w:szCs w:val="20"/>
              </w:rPr>
            </w:pPr>
            <w:r w:rsidRPr="00BC1A76">
              <w:rPr>
                <w:sz w:val="20"/>
                <w:szCs w:val="20"/>
              </w:rPr>
              <w:t>–400</w:t>
            </w:r>
          </w:p>
        </w:tc>
      </w:tr>
      <w:tr w:rsidRPr="00BC1A76" w:rsidR="00F25BBF" w:rsidTr="006072E4" w14:paraId="59224DE4" w14:textId="77777777">
        <w:trPr>
          <w:trHeight w:val="255"/>
        </w:trPr>
        <w:tc>
          <w:tcPr>
            <w:tcW w:w="5075" w:type="dxa"/>
            <w:tcBorders>
              <w:top w:val="nil"/>
              <w:left w:val="nil"/>
              <w:bottom w:val="single" w:color="auto" w:sz="4" w:space="0"/>
              <w:right w:val="nil"/>
            </w:tcBorders>
            <w:shd w:val="clear" w:color="auto" w:fill="auto"/>
            <w:tcMar>
              <w:left w:w="28" w:type="dxa"/>
            </w:tcMar>
            <w:hideMark/>
          </w:tcPr>
          <w:p w:rsidRPr="00BC1A76" w:rsidR="00F25BBF" w:rsidP="00F25BBF" w:rsidRDefault="00F25BBF" w14:paraId="4CFBFBA5" w14:textId="77777777">
            <w:pPr>
              <w:tabs>
                <w:tab w:val="clear" w:pos="284"/>
              </w:tabs>
              <w:spacing w:before="80" w:line="240" w:lineRule="exact"/>
              <w:ind w:firstLine="0"/>
              <w:rPr>
                <w:b/>
                <w:bCs/>
                <w:sz w:val="20"/>
                <w:szCs w:val="20"/>
              </w:rPr>
            </w:pPr>
            <w:r w:rsidRPr="00BC1A76">
              <w:rPr>
                <w:b/>
                <w:bCs/>
                <w:sz w:val="20"/>
                <w:szCs w:val="20"/>
              </w:rPr>
              <w:t>Statsbudgetens inkomster (kassamässigt)</w:t>
            </w:r>
          </w:p>
        </w:tc>
        <w:tc>
          <w:tcPr>
            <w:tcW w:w="981" w:type="dxa"/>
            <w:tcBorders>
              <w:top w:val="nil"/>
              <w:left w:val="nil"/>
              <w:bottom w:val="single" w:color="auto" w:sz="4" w:space="0"/>
              <w:right w:val="nil"/>
            </w:tcBorders>
            <w:shd w:val="clear" w:color="auto" w:fill="auto"/>
            <w:noWrap/>
            <w:vAlign w:val="bottom"/>
            <w:hideMark/>
          </w:tcPr>
          <w:p w:rsidRPr="00BC1A76" w:rsidR="00F25BBF" w:rsidP="00F25BBF" w:rsidRDefault="00F25BBF" w14:paraId="79F1D62F" w14:textId="77777777">
            <w:pPr>
              <w:tabs>
                <w:tab w:val="clear" w:pos="284"/>
              </w:tabs>
              <w:spacing w:before="80" w:line="240" w:lineRule="exact"/>
              <w:ind w:firstLine="0"/>
              <w:jc w:val="right"/>
              <w:rPr>
                <w:b/>
                <w:bCs/>
                <w:sz w:val="20"/>
                <w:szCs w:val="20"/>
              </w:rPr>
            </w:pPr>
            <w:r w:rsidRPr="00BC1A76">
              <w:rPr>
                <w:b/>
                <w:bCs/>
                <w:sz w:val="20"/>
                <w:szCs w:val="20"/>
              </w:rPr>
              <w:t>–8 988</w:t>
            </w:r>
          </w:p>
        </w:tc>
        <w:tc>
          <w:tcPr>
            <w:tcW w:w="987" w:type="dxa"/>
            <w:tcBorders>
              <w:top w:val="nil"/>
              <w:left w:val="nil"/>
              <w:bottom w:val="single" w:color="auto" w:sz="4" w:space="0"/>
              <w:right w:val="nil"/>
            </w:tcBorders>
            <w:shd w:val="clear" w:color="auto" w:fill="auto"/>
            <w:noWrap/>
            <w:vAlign w:val="bottom"/>
            <w:hideMark/>
          </w:tcPr>
          <w:p w:rsidRPr="00BC1A76" w:rsidR="00F25BBF" w:rsidP="00F25BBF" w:rsidRDefault="00F25BBF" w14:paraId="4DB2C2D5" w14:textId="77777777">
            <w:pPr>
              <w:tabs>
                <w:tab w:val="clear" w:pos="284"/>
              </w:tabs>
              <w:spacing w:before="80" w:line="240" w:lineRule="exact"/>
              <w:ind w:firstLine="0"/>
              <w:jc w:val="right"/>
              <w:rPr>
                <w:b/>
                <w:bCs/>
                <w:sz w:val="20"/>
                <w:szCs w:val="20"/>
              </w:rPr>
            </w:pPr>
            <w:r w:rsidRPr="00BC1A76">
              <w:rPr>
                <w:b/>
                <w:bCs/>
                <w:sz w:val="20"/>
                <w:szCs w:val="20"/>
              </w:rPr>
              <w:t>–10 500</w:t>
            </w:r>
          </w:p>
        </w:tc>
        <w:tc>
          <w:tcPr>
            <w:tcW w:w="993" w:type="dxa"/>
            <w:tcBorders>
              <w:top w:val="nil"/>
              <w:left w:val="nil"/>
              <w:bottom w:val="single" w:color="auto" w:sz="4" w:space="0"/>
              <w:right w:val="nil"/>
            </w:tcBorders>
            <w:shd w:val="clear" w:color="auto" w:fill="auto"/>
            <w:noWrap/>
            <w:tcMar>
              <w:right w:w="28" w:type="dxa"/>
            </w:tcMar>
            <w:vAlign w:val="bottom"/>
            <w:hideMark/>
          </w:tcPr>
          <w:p w:rsidRPr="00BC1A76" w:rsidR="00F25BBF" w:rsidP="00F25BBF" w:rsidRDefault="00F25BBF" w14:paraId="5DE945A9" w14:textId="77777777">
            <w:pPr>
              <w:tabs>
                <w:tab w:val="clear" w:pos="284"/>
              </w:tabs>
              <w:spacing w:before="80" w:line="240" w:lineRule="exact"/>
              <w:ind w:firstLine="0"/>
              <w:jc w:val="right"/>
              <w:rPr>
                <w:b/>
                <w:bCs/>
                <w:sz w:val="20"/>
                <w:szCs w:val="20"/>
              </w:rPr>
            </w:pPr>
            <w:r w:rsidRPr="00BC1A76">
              <w:rPr>
                <w:b/>
                <w:bCs/>
                <w:sz w:val="20"/>
                <w:szCs w:val="20"/>
              </w:rPr>
              <w:t>–17 120</w:t>
            </w:r>
          </w:p>
        </w:tc>
      </w:tr>
      <w:tr w:rsidRPr="00BC1A76" w:rsidR="00F25BBF" w:rsidTr="006072E4" w14:paraId="53D8BC63" w14:textId="77777777">
        <w:trPr>
          <w:trHeight w:val="120"/>
        </w:trPr>
        <w:tc>
          <w:tcPr>
            <w:tcW w:w="5075" w:type="dxa"/>
            <w:tcBorders>
              <w:top w:val="nil"/>
              <w:left w:val="nil"/>
              <w:bottom w:val="nil"/>
              <w:right w:val="nil"/>
            </w:tcBorders>
            <w:shd w:val="clear" w:color="auto" w:fill="auto"/>
            <w:noWrap/>
            <w:tcMar>
              <w:left w:w="28" w:type="dxa"/>
            </w:tcMar>
            <w:hideMark/>
          </w:tcPr>
          <w:p w:rsidRPr="00BC1A76" w:rsidR="00F25BBF" w:rsidP="00F25BBF" w:rsidRDefault="00F25BBF" w14:paraId="3BEA2922" w14:textId="77777777">
            <w:pPr>
              <w:tabs>
                <w:tab w:val="clear" w:pos="284"/>
              </w:tabs>
              <w:spacing w:before="80" w:line="240" w:lineRule="exact"/>
              <w:ind w:firstLine="0"/>
              <w:rPr>
                <w:sz w:val="20"/>
                <w:szCs w:val="20"/>
              </w:rPr>
            </w:pPr>
          </w:p>
        </w:tc>
        <w:tc>
          <w:tcPr>
            <w:tcW w:w="981" w:type="dxa"/>
            <w:tcBorders>
              <w:top w:val="nil"/>
              <w:left w:val="nil"/>
              <w:bottom w:val="nil"/>
              <w:right w:val="nil"/>
            </w:tcBorders>
            <w:shd w:val="clear" w:color="auto" w:fill="auto"/>
            <w:noWrap/>
            <w:vAlign w:val="bottom"/>
            <w:hideMark/>
          </w:tcPr>
          <w:p w:rsidRPr="00BC1A76" w:rsidR="00F25BBF" w:rsidP="00F25BBF" w:rsidRDefault="00F25BBF" w14:paraId="2138CD27" w14:textId="77777777">
            <w:pPr>
              <w:tabs>
                <w:tab w:val="clear" w:pos="284"/>
              </w:tabs>
              <w:spacing w:before="80" w:line="240" w:lineRule="exact"/>
              <w:ind w:firstLine="0"/>
              <w:jc w:val="right"/>
              <w:rPr>
                <w:sz w:val="20"/>
                <w:szCs w:val="20"/>
              </w:rPr>
            </w:pPr>
          </w:p>
        </w:tc>
        <w:tc>
          <w:tcPr>
            <w:tcW w:w="987" w:type="dxa"/>
            <w:tcBorders>
              <w:top w:val="nil"/>
              <w:left w:val="nil"/>
              <w:bottom w:val="nil"/>
              <w:right w:val="nil"/>
            </w:tcBorders>
            <w:shd w:val="clear" w:color="auto" w:fill="auto"/>
            <w:noWrap/>
            <w:vAlign w:val="bottom"/>
            <w:hideMark/>
          </w:tcPr>
          <w:p w:rsidRPr="00BC1A76" w:rsidR="00F25BBF" w:rsidP="00F25BBF" w:rsidRDefault="00F25BBF" w14:paraId="1B2315CE" w14:textId="77777777">
            <w:pPr>
              <w:tabs>
                <w:tab w:val="clear" w:pos="284"/>
              </w:tabs>
              <w:spacing w:before="80" w:line="240" w:lineRule="exact"/>
              <w:ind w:firstLine="0"/>
              <w:jc w:val="right"/>
              <w:rPr>
                <w:sz w:val="20"/>
                <w:szCs w:val="20"/>
              </w:rPr>
            </w:pPr>
          </w:p>
        </w:tc>
        <w:tc>
          <w:tcPr>
            <w:tcW w:w="993" w:type="dxa"/>
            <w:tcBorders>
              <w:top w:val="nil"/>
              <w:left w:val="nil"/>
              <w:bottom w:val="nil"/>
              <w:right w:val="nil"/>
            </w:tcBorders>
            <w:shd w:val="clear" w:color="auto" w:fill="auto"/>
            <w:noWrap/>
            <w:tcMar>
              <w:right w:w="28" w:type="dxa"/>
            </w:tcMar>
            <w:vAlign w:val="bottom"/>
            <w:hideMark/>
          </w:tcPr>
          <w:p w:rsidRPr="00BC1A76" w:rsidR="00F25BBF" w:rsidP="00F25BBF" w:rsidRDefault="00F25BBF" w14:paraId="2C084200" w14:textId="77777777">
            <w:pPr>
              <w:tabs>
                <w:tab w:val="clear" w:pos="284"/>
              </w:tabs>
              <w:spacing w:before="80" w:line="240" w:lineRule="exact"/>
              <w:ind w:firstLine="0"/>
              <w:jc w:val="right"/>
              <w:rPr>
                <w:sz w:val="20"/>
                <w:szCs w:val="20"/>
              </w:rPr>
            </w:pPr>
          </w:p>
        </w:tc>
      </w:tr>
      <w:tr w:rsidRPr="00BC1A76" w:rsidR="00F25BBF" w:rsidTr="006072E4" w14:paraId="44C8A5A7" w14:textId="77777777">
        <w:trPr>
          <w:trHeight w:val="315"/>
        </w:trPr>
        <w:tc>
          <w:tcPr>
            <w:tcW w:w="8036" w:type="dxa"/>
            <w:gridSpan w:val="4"/>
            <w:tcBorders>
              <w:top w:val="nil"/>
              <w:left w:val="nil"/>
              <w:bottom w:val="nil"/>
              <w:right w:val="nil"/>
            </w:tcBorders>
            <w:shd w:val="clear" w:color="auto" w:fill="auto"/>
            <w:tcMar>
              <w:left w:w="28" w:type="dxa"/>
              <w:right w:w="28" w:type="dxa"/>
            </w:tcMar>
            <w:hideMark/>
          </w:tcPr>
          <w:p w:rsidRPr="00BC1A76" w:rsidR="00F25BBF" w:rsidP="00F25BBF" w:rsidRDefault="00F25BBF" w14:paraId="6094BAA1" w14:textId="77777777">
            <w:pPr>
              <w:tabs>
                <w:tab w:val="clear" w:pos="284"/>
              </w:tabs>
              <w:spacing w:before="80" w:line="240" w:lineRule="exact"/>
              <w:ind w:firstLine="0"/>
              <w:rPr>
                <w:b/>
                <w:bCs/>
              </w:rPr>
            </w:pPr>
            <w:r w:rsidRPr="00BC1A76">
              <w:rPr>
                <w:b/>
                <w:bCs/>
              </w:rPr>
              <w:t>Statsbudgetens saldo och statsskulden (M)</w:t>
            </w:r>
          </w:p>
        </w:tc>
      </w:tr>
      <w:tr w:rsidRPr="00BC1A76" w:rsidR="00F25BBF" w:rsidTr="006072E4" w14:paraId="2E76B0A8" w14:textId="77777777">
        <w:trPr>
          <w:trHeight w:val="255"/>
        </w:trPr>
        <w:tc>
          <w:tcPr>
            <w:tcW w:w="5075" w:type="dxa"/>
            <w:tcBorders>
              <w:top w:val="nil"/>
              <w:left w:val="nil"/>
              <w:bottom w:val="nil"/>
              <w:right w:val="nil"/>
            </w:tcBorders>
            <w:shd w:val="clear" w:color="auto" w:fill="auto"/>
            <w:tcMar>
              <w:left w:w="28" w:type="dxa"/>
            </w:tcMar>
            <w:hideMark/>
          </w:tcPr>
          <w:p w:rsidRPr="00BC1A76" w:rsidR="00F25BBF" w:rsidP="00F25BBF" w:rsidRDefault="00F25BBF" w14:paraId="56888DDF" w14:textId="77777777">
            <w:pPr>
              <w:tabs>
                <w:tab w:val="clear" w:pos="284"/>
              </w:tabs>
              <w:spacing w:before="80" w:line="240" w:lineRule="exact"/>
              <w:ind w:firstLine="0"/>
              <w:rPr>
                <w:i/>
                <w:iCs/>
                <w:sz w:val="20"/>
                <w:szCs w:val="20"/>
              </w:rPr>
            </w:pPr>
            <w:r w:rsidRPr="00BC1A76">
              <w:rPr>
                <w:i/>
                <w:iCs/>
                <w:sz w:val="20"/>
                <w:szCs w:val="20"/>
              </w:rPr>
              <w:t>Miljoner kronor, avvikelse från regeringen</w:t>
            </w:r>
          </w:p>
        </w:tc>
        <w:tc>
          <w:tcPr>
            <w:tcW w:w="981" w:type="dxa"/>
            <w:tcBorders>
              <w:top w:val="nil"/>
              <w:left w:val="nil"/>
              <w:bottom w:val="nil"/>
              <w:right w:val="nil"/>
            </w:tcBorders>
            <w:shd w:val="clear" w:color="auto" w:fill="auto"/>
            <w:noWrap/>
            <w:vAlign w:val="bottom"/>
            <w:hideMark/>
          </w:tcPr>
          <w:p w:rsidRPr="00BC1A76" w:rsidR="00F25BBF" w:rsidP="00F25BBF" w:rsidRDefault="00F25BBF" w14:paraId="4FB77DC6" w14:textId="77777777">
            <w:pPr>
              <w:tabs>
                <w:tab w:val="clear" w:pos="284"/>
              </w:tabs>
              <w:spacing w:before="80" w:line="240" w:lineRule="exact"/>
              <w:ind w:firstLine="0"/>
              <w:jc w:val="right"/>
              <w:rPr>
                <w:i/>
                <w:iCs/>
                <w:sz w:val="20"/>
                <w:szCs w:val="20"/>
              </w:rPr>
            </w:pPr>
          </w:p>
        </w:tc>
        <w:tc>
          <w:tcPr>
            <w:tcW w:w="987" w:type="dxa"/>
            <w:tcBorders>
              <w:top w:val="nil"/>
              <w:left w:val="nil"/>
              <w:bottom w:val="nil"/>
              <w:right w:val="nil"/>
            </w:tcBorders>
            <w:shd w:val="clear" w:color="auto" w:fill="auto"/>
            <w:noWrap/>
            <w:vAlign w:val="bottom"/>
            <w:hideMark/>
          </w:tcPr>
          <w:p w:rsidRPr="00BC1A76" w:rsidR="00F25BBF" w:rsidP="00F25BBF" w:rsidRDefault="00F25BBF" w14:paraId="4D6105FF" w14:textId="77777777">
            <w:pPr>
              <w:tabs>
                <w:tab w:val="clear" w:pos="284"/>
              </w:tabs>
              <w:spacing w:before="80" w:line="240" w:lineRule="exact"/>
              <w:ind w:firstLine="0"/>
              <w:jc w:val="right"/>
              <w:rPr>
                <w:sz w:val="20"/>
                <w:szCs w:val="20"/>
              </w:rPr>
            </w:pPr>
          </w:p>
        </w:tc>
        <w:tc>
          <w:tcPr>
            <w:tcW w:w="993" w:type="dxa"/>
            <w:tcBorders>
              <w:top w:val="nil"/>
              <w:left w:val="nil"/>
              <w:bottom w:val="nil"/>
              <w:right w:val="nil"/>
            </w:tcBorders>
            <w:shd w:val="clear" w:color="auto" w:fill="auto"/>
            <w:noWrap/>
            <w:tcMar>
              <w:right w:w="28" w:type="dxa"/>
            </w:tcMar>
            <w:vAlign w:val="bottom"/>
            <w:hideMark/>
          </w:tcPr>
          <w:p w:rsidRPr="00BC1A76" w:rsidR="00F25BBF" w:rsidP="00F25BBF" w:rsidRDefault="00F25BBF" w14:paraId="1E2FE526" w14:textId="77777777">
            <w:pPr>
              <w:tabs>
                <w:tab w:val="clear" w:pos="284"/>
              </w:tabs>
              <w:spacing w:before="80" w:line="240" w:lineRule="exact"/>
              <w:ind w:firstLine="0"/>
              <w:jc w:val="right"/>
              <w:rPr>
                <w:sz w:val="20"/>
                <w:szCs w:val="20"/>
              </w:rPr>
            </w:pPr>
          </w:p>
        </w:tc>
      </w:tr>
      <w:tr w:rsidRPr="00BC1A76" w:rsidR="00F25BBF" w:rsidTr="006072E4" w14:paraId="3F726BA5" w14:textId="77777777">
        <w:trPr>
          <w:trHeight w:val="255"/>
        </w:trPr>
        <w:tc>
          <w:tcPr>
            <w:tcW w:w="5075" w:type="dxa"/>
            <w:tcBorders>
              <w:top w:val="single" w:color="auto" w:sz="4" w:space="0"/>
              <w:left w:val="nil"/>
              <w:bottom w:val="single" w:color="auto" w:sz="4" w:space="0"/>
              <w:right w:val="nil"/>
            </w:tcBorders>
            <w:shd w:val="clear" w:color="auto" w:fill="auto"/>
            <w:tcMar>
              <w:left w:w="28" w:type="dxa"/>
            </w:tcMar>
            <w:hideMark/>
          </w:tcPr>
          <w:p w:rsidRPr="00F25BBF" w:rsidR="00F25BBF" w:rsidP="00F25BBF" w:rsidRDefault="00F25BBF" w14:paraId="066D4CEC" w14:textId="77777777">
            <w:pPr>
              <w:tabs>
                <w:tab w:val="clear" w:pos="284"/>
              </w:tabs>
              <w:spacing w:before="80" w:line="240" w:lineRule="exact"/>
              <w:ind w:firstLine="0"/>
              <w:rPr>
                <w:b/>
                <w:sz w:val="20"/>
                <w:szCs w:val="20"/>
              </w:rPr>
            </w:pPr>
            <w:r w:rsidRPr="00F25BBF">
              <w:rPr>
                <w:b/>
                <w:sz w:val="20"/>
                <w:szCs w:val="20"/>
              </w:rPr>
              <w:t> </w:t>
            </w:r>
          </w:p>
        </w:tc>
        <w:tc>
          <w:tcPr>
            <w:tcW w:w="981" w:type="dxa"/>
            <w:tcBorders>
              <w:top w:val="single" w:color="auto" w:sz="4" w:space="0"/>
              <w:left w:val="nil"/>
              <w:bottom w:val="single" w:color="auto" w:sz="4" w:space="0"/>
              <w:right w:val="nil"/>
            </w:tcBorders>
            <w:shd w:val="clear" w:color="auto" w:fill="auto"/>
            <w:vAlign w:val="bottom"/>
            <w:hideMark/>
          </w:tcPr>
          <w:p w:rsidRPr="00F25BBF" w:rsidR="00F25BBF" w:rsidP="00F25BBF" w:rsidRDefault="00F25BBF" w14:paraId="2A2CB262" w14:textId="77777777">
            <w:pPr>
              <w:tabs>
                <w:tab w:val="clear" w:pos="284"/>
              </w:tabs>
              <w:spacing w:before="80" w:line="240" w:lineRule="exact"/>
              <w:ind w:firstLine="0"/>
              <w:jc w:val="right"/>
              <w:rPr>
                <w:b/>
                <w:sz w:val="20"/>
                <w:szCs w:val="20"/>
              </w:rPr>
            </w:pPr>
            <w:r w:rsidRPr="00F25BBF">
              <w:rPr>
                <w:b/>
                <w:sz w:val="20"/>
                <w:szCs w:val="20"/>
              </w:rPr>
              <w:t>2020</w:t>
            </w:r>
          </w:p>
        </w:tc>
        <w:tc>
          <w:tcPr>
            <w:tcW w:w="987" w:type="dxa"/>
            <w:tcBorders>
              <w:top w:val="single" w:color="auto" w:sz="4" w:space="0"/>
              <w:left w:val="nil"/>
              <w:bottom w:val="single" w:color="auto" w:sz="4" w:space="0"/>
              <w:right w:val="nil"/>
            </w:tcBorders>
            <w:shd w:val="clear" w:color="auto" w:fill="auto"/>
            <w:vAlign w:val="bottom"/>
            <w:hideMark/>
          </w:tcPr>
          <w:p w:rsidRPr="00F25BBF" w:rsidR="00F25BBF" w:rsidP="00F25BBF" w:rsidRDefault="00F25BBF" w14:paraId="0FC4195E" w14:textId="77777777">
            <w:pPr>
              <w:tabs>
                <w:tab w:val="clear" w:pos="284"/>
              </w:tabs>
              <w:spacing w:before="80" w:line="240" w:lineRule="exact"/>
              <w:ind w:firstLine="0"/>
              <w:jc w:val="right"/>
              <w:rPr>
                <w:b/>
                <w:sz w:val="20"/>
                <w:szCs w:val="20"/>
              </w:rPr>
            </w:pPr>
            <w:r w:rsidRPr="00F25BBF">
              <w:rPr>
                <w:b/>
                <w:sz w:val="20"/>
                <w:szCs w:val="20"/>
              </w:rPr>
              <w:t>2021</w:t>
            </w:r>
          </w:p>
        </w:tc>
        <w:tc>
          <w:tcPr>
            <w:tcW w:w="993" w:type="dxa"/>
            <w:tcBorders>
              <w:top w:val="single" w:color="auto" w:sz="4" w:space="0"/>
              <w:left w:val="nil"/>
              <w:bottom w:val="single" w:color="auto" w:sz="4" w:space="0"/>
              <w:right w:val="nil"/>
            </w:tcBorders>
            <w:shd w:val="clear" w:color="auto" w:fill="auto"/>
            <w:tcMar>
              <w:right w:w="28" w:type="dxa"/>
            </w:tcMar>
            <w:vAlign w:val="bottom"/>
            <w:hideMark/>
          </w:tcPr>
          <w:p w:rsidRPr="00F25BBF" w:rsidR="00F25BBF" w:rsidP="00F25BBF" w:rsidRDefault="00F25BBF" w14:paraId="710DF4BA" w14:textId="77777777">
            <w:pPr>
              <w:tabs>
                <w:tab w:val="clear" w:pos="284"/>
              </w:tabs>
              <w:spacing w:before="80" w:line="240" w:lineRule="exact"/>
              <w:ind w:firstLine="0"/>
              <w:jc w:val="right"/>
              <w:rPr>
                <w:b/>
                <w:sz w:val="20"/>
                <w:szCs w:val="20"/>
              </w:rPr>
            </w:pPr>
            <w:r w:rsidRPr="00F25BBF">
              <w:rPr>
                <w:b/>
                <w:sz w:val="20"/>
                <w:szCs w:val="20"/>
              </w:rPr>
              <w:t>2022</w:t>
            </w:r>
          </w:p>
        </w:tc>
      </w:tr>
      <w:tr w:rsidRPr="00BC1A76" w:rsidR="00F25BBF" w:rsidTr="006072E4" w14:paraId="1F3D57C1" w14:textId="77777777">
        <w:trPr>
          <w:trHeight w:val="255"/>
        </w:trPr>
        <w:tc>
          <w:tcPr>
            <w:tcW w:w="5075" w:type="dxa"/>
            <w:tcBorders>
              <w:top w:val="nil"/>
              <w:left w:val="nil"/>
              <w:bottom w:val="nil"/>
              <w:right w:val="nil"/>
            </w:tcBorders>
            <w:shd w:val="clear" w:color="auto" w:fill="auto"/>
            <w:tcMar>
              <w:left w:w="28" w:type="dxa"/>
            </w:tcMar>
            <w:hideMark/>
          </w:tcPr>
          <w:p w:rsidRPr="00BC1A76" w:rsidR="00F25BBF" w:rsidP="00F25BBF" w:rsidRDefault="00F25BBF" w14:paraId="2C32E06A" w14:textId="77777777">
            <w:pPr>
              <w:tabs>
                <w:tab w:val="clear" w:pos="284"/>
              </w:tabs>
              <w:spacing w:before="80" w:line="240" w:lineRule="exact"/>
              <w:ind w:firstLine="0"/>
              <w:rPr>
                <w:sz w:val="20"/>
                <w:szCs w:val="20"/>
              </w:rPr>
            </w:pPr>
            <w:r w:rsidRPr="00BC1A76">
              <w:rPr>
                <w:sz w:val="20"/>
                <w:szCs w:val="20"/>
              </w:rPr>
              <w:t>Statsbudgetens inkomster</w:t>
            </w:r>
          </w:p>
        </w:tc>
        <w:tc>
          <w:tcPr>
            <w:tcW w:w="981" w:type="dxa"/>
            <w:tcBorders>
              <w:top w:val="nil"/>
              <w:left w:val="nil"/>
              <w:bottom w:val="nil"/>
              <w:right w:val="nil"/>
            </w:tcBorders>
            <w:shd w:val="clear" w:color="auto" w:fill="auto"/>
            <w:noWrap/>
            <w:vAlign w:val="bottom"/>
            <w:hideMark/>
          </w:tcPr>
          <w:p w:rsidRPr="00BC1A76" w:rsidR="00F25BBF" w:rsidP="00F25BBF" w:rsidRDefault="00F25BBF" w14:paraId="36D80711" w14:textId="77777777">
            <w:pPr>
              <w:tabs>
                <w:tab w:val="clear" w:pos="284"/>
              </w:tabs>
              <w:spacing w:before="80" w:line="240" w:lineRule="exact"/>
              <w:ind w:firstLine="0"/>
              <w:jc w:val="right"/>
              <w:rPr>
                <w:sz w:val="20"/>
                <w:szCs w:val="20"/>
              </w:rPr>
            </w:pPr>
            <w:r w:rsidRPr="00BC1A76">
              <w:rPr>
                <w:sz w:val="20"/>
                <w:szCs w:val="20"/>
              </w:rPr>
              <w:t>–8 988</w:t>
            </w:r>
          </w:p>
        </w:tc>
        <w:tc>
          <w:tcPr>
            <w:tcW w:w="987" w:type="dxa"/>
            <w:tcBorders>
              <w:top w:val="nil"/>
              <w:left w:val="nil"/>
              <w:bottom w:val="nil"/>
              <w:right w:val="nil"/>
            </w:tcBorders>
            <w:shd w:val="clear" w:color="auto" w:fill="auto"/>
            <w:noWrap/>
            <w:vAlign w:val="bottom"/>
            <w:hideMark/>
          </w:tcPr>
          <w:p w:rsidRPr="00BC1A76" w:rsidR="00F25BBF" w:rsidP="00F25BBF" w:rsidRDefault="00F25BBF" w14:paraId="1893F8BC" w14:textId="77777777">
            <w:pPr>
              <w:tabs>
                <w:tab w:val="clear" w:pos="284"/>
              </w:tabs>
              <w:spacing w:before="80" w:line="240" w:lineRule="exact"/>
              <w:ind w:firstLine="0"/>
              <w:jc w:val="right"/>
              <w:rPr>
                <w:sz w:val="20"/>
                <w:szCs w:val="20"/>
              </w:rPr>
            </w:pPr>
            <w:r w:rsidRPr="00BC1A76">
              <w:rPr>
                <w:sz w:val="20"/>
                <w:szCs w:val="20"/>
              </w:rPr>
              <w:t>–10 500</w:t>
            </w:r>
          </w:p>
        </w:tc>
        <w:tc>
          <w:tcPr>
            <w:tcW w:w="993" w:type="dxa"/>
            <w:tcBorders>
              <w:top w:val="nil"/>
              <w:left w:val="nil"/>
              <w:bottom w:val="nil"/>
              <w:right w:val="nil"/>
            </w:tcBorders>
            <w:shd w:val="clear" w:color="auto" w:fill="auto"/>
            <w:noWrap/>
            <w:tcMar>
              <w:right w:w="28" w:type="dxa"/>
            </w:tcMar>
            <w:vAlign w:val="bottom"/>
            <w:hideMark/>
          </w:tcPr>
          <w:p w:rsidRPr="00BC1A76" w:rsidR="00F25BBF" w:rsidP="00F25BBF" w:rsidRDefault="00F25BBF" w14:paraId="7FBA0ACD" w14:textId="77777777">
            <w:pPr>
              <w:tabs>
                <w:tab w:val="clear" w:pos="284"/>
              </w:tabs>
              <w:spacing w:before="80" w:line="240" w:lineRule="exact"/>
              <w:ind w:firstLine="0"/>
              <w:jc w:val="right"/>
              <w:rPr>
                <w:sz w:val="20"/>
                <w:szCs w:val="20"/>
              </w:rPr>
            </w:pPr>
            <w:r w:rsidRPr="00BC1A76">
              <w:rPr>
                <w:sz w:val="20"/>
                <w:szCs w:val="20"/>
              </w:rPr>
              <w:t>–17 120</w:t>
            </w:r>
          </w:p>
        </w:tc>
      </w:tr>
      <w:tr w:rsidRPr="00BC1A76" w:rsidR="00F25BBF" w:rsidTr="006072E4" w14:paraId="4A352D1E" w14:textId="77777777">
        <w:trPr>
          <w:trHeight w:val="255"/>
        </w:trPr>
        <w:tc>
          <w:tcPr>
            <w:tcW w:w="5075" w:type="dxa"/>
            <w:tcBorders>
              <w:top w:val="nil"/>
              <w:left w:val="nil"/>
              <w:bottom w:val="nil"/>
              <w:right w:val="nil"/>
            </w:tcBorders>
            <w:shd w:val="clear" w:color="auto" w:fill="auto"/>
            <w:tcMar>
              <w:left w:w="28" w:type="dxa"/>
            </w:tcMar>
            <w:hideMark/>
          </w:tcPr>
          <w:p w:rsidRPr="00BC1A76" w:rsidR="00F25BBF" w:rsidP="00F25BBF" w:rsidRDefault="00F25BBF" w14:paraId="644B55F8" w14:textId="77777777">
            <w:pPr>
              <w:tabs>
                <w:tab w:val="clear" w:pos="284"/>
              </w:tabs>
              <w:spacing w:before="80" w:line="240" w:lineRule="exact"/>
              <w:ind w:firstLine="0"/>
              <w:rPr>
                <w:sz w:val="20"/>
                <w:szCs w:val="20"/>
              </w:rPr>
            </w:pPr>
            <w:r w:rsidRPr="00BC1A76">
              <w:rPr>
                <w:sz w:val="20"/>
                <w:szCs w:val="20"/>
              </w:rPr>
              <w:t xml:space="preserve">     därav inkomster av försåld egendom</w:t>
            </w:r>
          </w:p>
        </w:tc>
        <w:tc>
          <w:tcPr>
            <w:tcW w:w="981" w:type="dxa"/>
            <w:tcBorders>
              <w:top w:val="nil"/>
              <w:left w:val="nil"/>
              <w:bottom w:val="nil"/>
              <w:right w:val="nil"/>
            </w:tcBorders>
            <w:shd w:val="clear" w:color="auto" w:fill="auto"/>
            <w:noWrap/>
            <w:vAlign w:val="bottom"/>
            <w:hideMark/>
          </w:tcPr>
          <w:p w:rsidRPr="00BC1A76" w:rsidR="00F25BBF" w:rsidP="00F25BBF" w:rsidRDefault="00F25BBF" w14:paraId="392DF112" w14:textId="77777777">
            <w:pPr>
              <w:tabs>
                <w:tab w:val="clear" w:pos="284"/>
              </w:tabs>
              <w:spacing w:before="80" w:line="240" w:lineRule="exact"/>
              <w:ind w:firstLine="0"/>
              <w:jc w:val="right"/>
              <w:rPr>
                <w:sz w:val="20"/>
                <w:szCs w:val="20"/>
              </w:rPr>
            </w:pPr>
            <w:r w:rsidRPr="00BC1A76">
              <w:rPr>
                <w:sz w:val="20"/>
                <w:szCs w:val="20"/>
              </w:rPr>
              <w:t>±0</w:t>
            </w:r>
          </w:p>
        </w:tc>
        <w:tc>
          <w:tcPr>
            <w:tcW w:w="987" w:type="dxa"/>
            <w:tcBorders>
              <w:top w:val="nil"/>
              <w:left w:val="nil"/>
              <w:bottom w:val="nil"/>
              <w:right w:val="nil"/>
            </w:tcBorders>
            <w:shd w:val="clear" w:color="auto" w:fill="auto"/>
            <w:noWrap/>
            <w:vAlign w:val="bottom"/>
            <w:hideMark/>
          </w:tcPr>
          <w:p w:rsidRPr="00BC1A76" w:rsidR="00F25BBF" w:rsidP="00F25BBF" w:rsidRDefault="00F25BBF" w14:paraId="3286218C" w14:textId="77777777">
            <w:pPr>
              <w:tabs>
                <w:tab w:val="clear" w:pos="284"/>
              </w:tabs>
              <w:spacing w:before="80" w:line="240" w:lineRule="exact"/>
              <w:ind w:firstLine="0"/>
              <w:jc w:val="right"/>
              <w:rPr>
                <w:sz w:val="20"/>
                <w:szCs w:val="20"/>
              </w:rPr>
            </w:pPr>
            <w:r w:rsidRPr="00BC1A76">
              <w:rPr>
                <w:sz w:val="20"/>
                <w:szCs w:val="20"/>
              </w:rPr>
              <w:t>±0</w:t>
            </w:r>
          </w:p>
        </w:tc>
        <w:tc>
          <w:tcPr>
            <w:tcW w:w="993" w:type="dxa"/>
            <w:tcBorders>
              <w:top w:val="nil"/>
              <w:left w:val="nil"/>
              <w:bottom w:val="nil"/>
              <w:right w:val="nil"/>
            </w:tcBorders>
            <w:shd w:val="clear" w:color="auto" w:fill="auto"/>
            <w:noWrap/>
            <w:tcMar>
              <w:right w:w="28" w:type="dxa"/>
            </w:tcMar>
            <w:vAlign w:val="bottom"/>
            <w:hideMark/>
          </w:tcPr>
          <w:p w:rsidRPr="00BC1A76" w:rsidR="00F25BBF" w:rsidP="00F25BBF" w:rsidRDefault="00F25BBF" w14:paraId="5EC1C1D0" w14:textId="77777777">
            <w:pPr>
              <w:tabs>
                <w:tab w:val="clear" w:pos="284"/>
              </w:tabs>
              <w:spacing w:before="80" w:line="240" w:lineRule="exact"/>
              <w:ind w:firstLine="0"/>
              <w:jc w:val="right"/>
              <w:rPr>
                <w:sz w:val="20"/>
                <w:szCs w:val="20"/>
              </w:rPr>
            </w:pPr>
            <w:r w:rsidRPr="00BC1A76">
              <w:rPr>
                <w:sz w:val="20"/>
                <w:szCs w:val="20"/>
              </w:rPr>
              <w:t>±0</w:t>
            </w:r>
          </w:p>
        </w:tc>
      </w:tr>
      <w:tr w:rsidRPr="00BC1A76" w:rsidR="00F25BBF" w:rsidTr="006072E4" w14:paraId="4B116A77" w14:textId="77777777">
        <w:trPr>
          <w:trHeight w:val="255"/>
        </w:trPr>
        <w:tc>
          <w:tcPr>
            <w:tcW w:w="5075" w:type="dxa"/>
            <w:tcBorders>
              <w:top w:val="nil"/>
              <w:left w:val="nil"/>
              <w:bottom w:val="nil"/>
              <w:right w:val="nil"/>
            </w:tcBorders>
            <w:shd w:val="clear" w:color="auto" w:fill="auto"/>
            <w:tcMar>
              <w:left w:w="28" w:type="dxa"/>
            </w:tcMar>
            <w:hideMark/>
          </w:tcPr>
          <w:p w:rsidRPr="00BC1A76" w:rsidR="00F25BBF" w:rsidP="00F25BBF" w:rsidRDefault="00F25BBF" w14:paraId="1B20C11D" w14:textId="77777777">
            <w:pPr>
              <w:tabs>
                <w:tab w:val="clear" w:pos="284"/>
              </w:tabs>
              <w:spacing w:before="80" w:line="240" w:lineRule="exact"/>
              <w:ind w:firstLine="0"/>
              <w:rPr>
                <w:sz w:val="20"/>
                <w:szCs w:val="20"/>
              </w:rPr>
            </w:pPr>
            <w:r w:rsidRPr="00BC1A76">
              <w:rPr>
                <w:sz w:val="20"/>
                <w:szCs w:val="20"/>
              </w:rPr>
              <w:t>Statsbudgetens utgifter</w:t>
            </w:r>
          </w:p>
        </w:tc>
        <w:tc>
          <w:tcPr>
            <w:tcW w:w="981" w:type="dxa"/>
            <w:tcBorders>
              <w:top w:val="nil"/>
              <w:left w:val="nil"/>
              <w:bottom w:val="nil"/>
              <w:right w:val="nil"/>
            </w:tcBorders>
            <w:shd w:val="clear" w:color="auto" w:fill="auto"/>
            <w:noWrap/>
            <w:vAlign w:val="bottom"/>
            <w:hideMark/>
          </w:tcPr>
          <w:p w:rsidRPr="00BC1A76" w:rsidR="00F25BBF" w:rsidP="00F25BBF" w:rsidRDefault="00F25BBF" w14:paraId="529D2C9B" w14:textId="6115EDDC">
            <w:pPr>
              <w:tabs>
                <w:tab w:val="clear" w:pos="284"/>
              </w:tabs>
              <w:spacing w:before="80" w:line="240" w:lineRule="exact"/>
              <w:ind w:firstLine="0"/>
              <w:jc w:val="right"/>
              <w:rPr>
                <w:sz w:val="20"/>
                <w:szCs w:val="20"/>
              </w:rPr>
            </w:pPr>
            <w:r w:rsidRPr="00BC1A76">
              <w:rPr>
                <w:sz w:val="20"/>
                <w:szCs w:val="20"/>
              </w:rPr>
              <w:t xml:space="preserve">–14 </w:t>
            </w:r>
            <w:r>
              <w:rPr>
                <w:sz w:val="20"/>
                <w:szCs w:val="20"/>
              </w:rPr>
              <w:t>4</w:t>
            </w:r>
            <w:r w:rsidRPr="00BC1A76">
              <w:rPr>
                <w:sz w:val="20"/>
                <w:szCs w:val="20"/>
              </w:rPr>
              <w:t>80</w:t>
            </w:r>
          </w:p>
        </w:tc>
        <w:tc>
          <w:tcPr>
            <w:tcW w:w="987" w:type="dxa"/>
            <w:tcBorders>
              <w:top w:val="nil"/>
              <w:left w:val="nil"/>
              <w:bottom w:val="nil"/>
              <w:right w:val="nil"/>
            </w:tcBorders>
            <w:shd w:val="clear" w:color="auto" w:fill="auto"/>
            <w:noWrap/>
            <w:vAlign w:val="bottom"/>
            <w:hideMark/>
          </w:tcPr>
          <w:p w:rsidRPr="00BC1A76" w:rsidR="00F25BBF" w:rsidP="00F25BBF" w:rsidRDefault="00F25BBF" w14:paraId="72C5238D" w14:textId="0A1E11CD">
            <w:pPr>
              <w:tabs>
                <w:tab w:val="clear" w:pos="284"/>
              </w:tabs>
              <w:spacing w:before="80" w:line="240" w:lineRule="exact"/>
              <w:ind w:firstLine="0"/>
              <w:jc w:val="right"/>
              <w:rPr>
                <w:sz w:val="20"/>
                <w:szCs w:val="20"/>
              </w:rPr>
            </w:pPr>
            <w:r w:rsidRPr="00BC1A76">
              <w:rPr>
                <w:sz w:val="20"/>
                <w:szCs w:val="20"/>
              </w:rPr>
              <w:t xml:space="preserve">–12 </w:t>
            </w:r>
            <w:r>
              <w:rPr>
                <w:sz w:val="20"/>
                <w:szCs w:val="20"/>
              </w:rPr>
              <w:t>3</w:t>
            </w:r>
            <w:r w:rsidRPr="00BC1A76">
              <w:rPr>
                <w:sz w:val="20"/>
                <w:szCs w:val="20"/>
              </w:rPr>
              <w:t>42</w:t>
            </w:r>
          </w:p>
        </w:tc>
        <w:tc>
          <w:tcPr>
            <w:tcW w:w="993" w:type="dxa"/>
            <w:tcBorders>
              <w:top w:val="nil"/>
              <w:left w:val="nil"/>
              <w:bottom w:val="nil"/>
              <w:right w:val="nil"/>
            </w:tcBorders>
            <w:shd w:val="clear" w:color="auto" w:fill="auto"/>
            <w:noWrap/>
            <w:tcMar>
              <w:right w:w="28" w:type="dxa"/>
            </w:tcMar>
            <w:vAlign w:val="bottom"/>
            <w:hideMark/>
          </w:tcPr>
          <w:p w:rsidRPr="00BC1A76" w:rsidR="00F25BBF" w:rsidP="00F25BBF" w:rsidRDefault="00F25BBF" w14:paraId="0FF1D1FC" w14:textId="40436577">
            <w:pPr>
              <w:tabs>
                <w:tab w:val="clear" w:pos="284"/>
              </w:tabs>
              <w:spacing w:before="80" w:line="240" w:lineRule="exact"/>
              <w:ind w:firstLine="0"/>
              <w:jc w:val="right"/>
              <w:rPr>
                <w:sz w:val="20"/>
                <w:szCs w:val="20"/>
              </w:rPr>
            </w:pPr>
            <w:r w:rsidRPr="00BC1A76">
              <w:rPr>
                <w:sz w:val="20"/>
                <w:szCs w:val="20"/>
              </w:rPr>
              <w:t xml:space="preserve">–10 </w:t>
            </w:r>
            <w:r>
              <w:rPr>
                <w:sz w:val="20"/>
                <w:szCs w:val="20"/>
              </w:rPr>
              <w:t>4</w:t>
            </w:r>
            <w:r w:rsidRPr="00BC1A76">
              <w:rPr>
                <w:sz w:val="20"/>
                <w:szCs w:val="20"/>
              </w:rPr>
              <w:t>88</w:t>
            </w:r>
          </w:p>
        </w:tc>
      </w:tr>
      <w:tr w:rsidRPr="00BC1A76" w:rsidR="00F25BBF" w:rsidTr="006072E4" w14:paraId="3D2D8A51" w14:textId="77777777">
        <w:trPr>
          <w:trHeight w:val="255"/>
        </w:trPr>
        <w:tc>
          <w:tcPr>
            <w:tcW w:w="5075" w:type="dxa"/>
            <w:tcBorders>
              <w:top w:val="nil"/>
              <w:left w:val="nil"/>
              <w:bottom w:val="nil"/>
              <w:right w:val="nil"/>
            </w:tcBorders>
            <w:shd w:val="clear" w:color="auto" w:fill="auto"/>
            <w:tcMar>
              <w:left w:w="28" w:type="dxa"/>
            </w:tcMar>
            <w:hideMark/>
          </w:tcPr>
          <w:p w:rsidRPr="00BC1A76" w:rsidR="00F25BBF" w:rsidP="00F25BBF" w:rsidRDefault="00F25BBF" w14:paraId="6776162E" w14:textId="77777777">
            <w:pPr>
              <w:tabs>
                <w:tab w:val="clear" w:pos="284"/>
              </w:tabs>
              <w:spacing w:before="80" w:line="240" w:lineRule="exact"/>
              <w:ind w:firstLine="0"/>
              <w:rPr>
                <w:sz w:val="20"/>
                <w:szCs w:val="20"/>
              </w:rPr>
            </w:pPr>
            <w:r w:rsidRPr="00BC1A76">
              <w:rPr>
                <w:sz w:val="20"/>
                <w:szCs w:val="20"/>
              </w:rPr>
              <w:t xml:space="preserve">     därav statsskuldsräntor</w:t>
            </w:r>
          </w:p>
        </w:tc>
        <w:tc>
          <w:tcPr>
            <w:tcW w:w="981" w:type="dxa"/>
            <w:tcBorders>
              <w:top w:val="nil"/>
              <w:left w:val="nil"/>
              <w:bottom w:val="nil"/>
              <w:right w:val="nil"/>
            </w:tcBorders>
            <w:shd w:val="clear" w:color="auto" w:fill="auto"/>
            <w:noWrap/>
            <w:vAlign w:val="bottom"/>
            <w:hideMark/>
          </w:tcPr>
          <w:p w:rsidRPr="00BC1A76" w:rsidR="00F25BBF" w:rsidP="00F25BBF" w:rsidRDefault="00F25BBF" w14:paraId="383DD13B" w14:textId="77777777">
            <w:pPr>
              <w:tabs>
                <w:tab w:val="clear" w:pos="284"/>
              </w:tabs>
              <w:spacing w:before="80" w:line="240" w:lineRule="exact"/>
              <w:ind w:firstLine="0"/>
              <w:jc w:val="right"/>
              <w:rPr>
                <w:sz w:val="20"/>
                <w:szCs w:val="20"/>
              </w:rPr>
            </w:pPr>
            <w:r w:rsidRPr="00BC1A76">
              <w:rPr>
                <w:sz w:val="20"/>
                <w:szCs w:val="20"/>
              </w:rPr>
              <w:t>±0</w:t>
            </w:r>
          </w:p>
        </w:tc>
        <w:tc>
          <w:tcPr>
            <w:tcW w:w="987" w:type="dxa"/>
            <w:tcBorders>
              <w:top w:val="nil"/>
              <w:left w:val="nil"/>
              <w:bottom w:val="nil"/>
              <w:right w:val="nil"/>
            </w:tcBorders>
            <w:shd w:val="clear" w:color="auto" w:fill="auto"/>
            <w:noWrap/>
            <w:vAlign w:val="bottom"/>
            <w:hideMark/>
          </w:tcPr>
          <w:p w:rsidRPr="00BC1A76" w:rsidR="00F25BBF" w:rsidP="00F25BBF" w:rsidRDefault="00F25BBF" w14:paraId="36909B34" w14:textId="77777777">
            <w:pPr>
              <w:tabs>
                <w:tab w:val="clear" w:pos="284"/>
              </w:tabs>
              <w:spacing w:before="80" w:line="240" w:lineRule="exact"/>
              <w:ind w:firstLine="0"/>
              <w:jc w:val="right"/>
              <w:rPr>
                <w:sz w:val="20"/>
                <w:szCs w:val="20"/>
              </w:rPr>
            </w:pPr>
            <w:r w:rsidRPr="00BC1A76">
              <w:rPr>
                <w:sz w:val="20"/>
                <w:szCs w:val="20"/>
              </w:rPr>
              <w:t>±0</w:t>
            </w:r>
          </w:p>
        </w:tc>
        <w:tc>
          <w:tcPr>
            <w:tcW w:w="993" w:type="dxa"/>
            <w:tcBorders>
              <w:top w:val="nil"/>
              <w:left w:val="nil"/>
              <w:bottom w:val="nil"/>
              <w:right w:val="nil"/>
            </w:tcBorders>
            <w:shd w:val="clear" w:color="auto" w:fill="auto"/>
            <w:noWrap/>
            <w:tcMar>
              <w:right w:w="28" w:type="dxa"/>
            </w:tcMar>
            <w:vAlign w:val="bottom"/>
            <w:hideMark/>
          </w:tcPr>
          <w:p w:rsidRPr="00BC1A76" w:rsidR="00F25BBF" w:rsidP="00F25BBF" w:rsidRDefault="00F25BBF" w14:paraId="649EDA67" w14:textId="77777777">
            <w:pPr>
              <w:tabs>
                <w:tab w:val="clear" w:pos="284"/>
              </w:tabs>
              <w:spacing w:before="80" w:line="240" w:lineRule="exact"/>
              <w:ind w:firstLine="0"/>
              <w:jc w:val="right"/>
              <w:rPr>
                <w:sz w:val="20"/>
                <w:szCs w:val="20"/>
              </w:rPr>
            </w:pPr>
            <w:r w:rsidRPr="00BC1A76">
              <w:rPr>
                <w:sz w:val="20"/>
                <w:szCs w:val="20"/>
              </w:rPr>
              <w:t>±0</w:t>
            </w:r>
          </w:p>
        </w:tc>
      </w:tr>
      <w:tr w:rsidRPr="00BC1A76" w:rsidR="00F25BBF" w:rsidTr="006072E4" w14:paraId="5DFE90BC" w14:textId="77777777">
        <w:trPr>
          <w:trHeight w:val="255"/>
        </w:trPr>
        <w:tc>
          <w:tcPr>
            <w:tcW w:w="5075" w:type="dxa"/>
            <w:tcBorders>
              <w:top w:val="nil"/>
              <w:left w:val="nil"/>
              <w:bottom w:val="nil"/>
              <w:right w:val="nil"/>
            </w:tcBorders>
            <w:shd w:val="clear" w:color="auto" w:fill="auto"/>
            <w:tcMar>
              <w:left w:w="28" w:type="dxa"/>
            </w:tcMar>
            <w:hideMark/>
          </w:tcPr>
          <w:p w:rsidRPr="00BC1A76" w:rsidR="00F25BBF" w:rsidP="00F25BBF" w:rsidRDefault="00F25BBF" w14:paraId="481131B8" w14:textId="77777777">
            <w:pPr>
              <w:tabs>
                <w:tab w:val="clear" w:pos="284"/>
              </w:tabs>
              <w:spacing w:before="80" w:line="240" w:lineRule="exact"/>
              <w:ind w:firstLine="0"/>
              <w:rPr>
                <w:sz w:val="20"/>
                <w:szCs w:val="20"/>
              </w:rPr>
            </w:pPr>
            <w:r w:rsidRPr="00BC1A76">
              <w:rPr>
                <w:sz w:val="20"/>
                <w:szCs w:val="20"/>
              </w:rPr>
              <w:t xml:space="preserve">     Riksgäldskontorets nettoutlåning</w:t>
            </w:r>
          </w:p>
        </w:tc>
        <w:tc>
          <w:tcPr>
            <w:tcW w:w="981" w:type="dxa"/>
            <w:tcBorders>
              <w:top w:val="nil"/>
              <w:left w:val="nil"/>
              <w:bottom w:val="nil"/>
              <w:right w:val="nil"/>
            </w:tcBorders>
            <w:shd w:val="clear" w:color="auto" w:fill="auto"/>
            <w:noWrap/>
            <w:vAlign w:val="bottom"/>
            <w:hideMark/>
          </w:tcPr>
          <w:p w:rsidRPr="00BC1A76" w:rsidR="00F25BBF" w:rsidP="00F25BBF" w:rsidRDefault="00F25BBF" w14:paraId="56AD2CA5" w14:textId="77777777">
            <w:pPr>
              <w:tabs>
                <w:tab w:val="clear" w:pos="284"/>
              </w:tabs>
              <w:spacing w:before="80" w:line="240" w:lineRule="exact"/>
              <w:ind w:firstLine="0"/>
              <w:jc w:val="right"/>
              <w:rPr>
                <w:sz w:val="20"/>
                <w:szCs w:val="20"/>
              </w:rPr>
            </w:pPr>
            <w:r w:rsidRPr="00BC1A76">
              <w:rPr>
                <w:sz w:val="20"/>
                <w:szCs w:val="20"/>
              </w:rPr>
              <w:t>±0</w:t>
            </w:r>
          </w:p>
        </w:tc>
        <w:tc>
          <w:tcPr>
            <w:tcW w:w="987" w:type="dxa"/>
            <w:tcBorders>
              <w:top w:val="nil"/>
              <w:left w:val="nil"/>
              <w:bottom w:val="nil"/>
              <w:right w:val="nil"/>
            </w:tcBorders>
            <w:shd w:val="clear" w:color="auto" w:fill="auto"/>
            <w:noWrap/>
            <w:vAlign w:val="bottom"/>
            <w:hideMark/>
          </w:tcPr>
          <w:p w:rsidRPr="00BC1A76" w:rsidR="00F25BBF" w:rsidP="00F25BBF" w:rsidRDefault="00F25BBF" w14:paraId="4C9696C0" w14:textId="77777777">
            <w:pPr>
              <w:tabs>
                <w:tab w:val="clear" w:pos="284"/>
              </w:tabs>
              <w:spacing w:before="80" w:line="240" w:lineRule="exact"/>
              <w:ind w:firstLine="0"/>
              <w:jc w:val="right"/>
              <w:rPr>
                <w:sz w:val="20"/>
                <w:szCs w:val="20"/>
              </w:rPr>
            </w:pPr>
            <w:r w:rsidRPr="00BC1A76">
              <w:rPr>
                <w:sz w:val="20"/>
                <w:szCs w:val="20"/>
              </w:rPr>
              <w:t>±0</w:t>
            </w:r>
          </w:p>
        </w:tc>
        <w:tc>
          <w:tcPr>
            <w:tcW w:w="993" w:type="dxa"/>
            <w:tcBorders>
              <w:top w:val="nil"/>
              <w:left w:val="nil"/>
              <w:bottom w:val="nil"/>
              <w:right w:val="nil"/>
            </w:tcBorders>
            <w:shd w:val="clear" w:color="auto" w:fill="auto"/>
            <w:noWrap/>
            <w:tcMar>
              <w:right w:w="28" w:type="dxa"/>
            </w:tcMar>
            <w:vAlign w:val="bottom"/>
            <w:hideMark/>
          </w:tcPr>
          <w:p w:rsidRPr="00BC1A76" w:rsidR="00F25BBF" w:rsidP="00F25BBF" w:rsidRDefault="00F25BBF" w14:paraId="4822114D" w14:textId="77777777">
            <w:pPr>
              <w:tabs>
                <w:tab w:val="clear" w:pos="284"/>
              </w:tabs>
              <w:spacing w:before="80" w:line="240" w:lineRule="exact"/>
              <w:ind w:firstLine="0"/>
              <w:jc w:val="right"/>
              <w:rPr>
                <w:sz w:val="20"/>
                <w:szCs w:val="20"/>
              </w:rPr>
            </w:pPr>
            <w:r w:rsidRPr="00BC1A76">
              <w:rPr>
                <w:sz w:val="20"/>
                <w:szCs w:val="20"/>
              </w:rPr>
              <w:t>±0</w:t>
            </w:r>
          </w:p>
        </w:tc>
      </w:tr>
      <w:tr w:rsidRPr="00BC1A76" w:rsidR="00F25BBF" w:rsidTr="006072E4" w14:paraId="30536C68" w14:textId="77777777">
        <w:trPr>
          <w:trHeight w:val="255"/>
        </w:trPr>
        <w:tc>
          <w:tcPr>
            <w:tcW w:w="5075" w:type="dxa"/>
            <w:tcBorders>
              <w:top w:val="nil"/>
              <w:left w:val="nil"/>
              <w:bottom w:val="nil"/>
              <w:right w:val="nil"/>
            </w:tcBorders>
            <w:shd w:val="clear" w:color="auto" w:fill="auto"/>
            <w:tcMar>
              <w:left w:w="28" w:type="dxa"/>
            </w:tcMar>
            <w:hideMark/>
          </w:tcPr>
          <w:p w:rsidRPr="00BC1A76" w:rsidR="00F25BBF" w:rsidP="00F25BBF" w:rsidRDefault="00F25BBF" w14:paraId="4087664C" w14:textId="77777777">
            <w:pPr>
              <w:tabs>
                <w:tab w:val="clear" w:pos="284"/>
              </w:tabs>
              <w:spacing w:before="80" w:line="240" w:lineRule="exact"/>
              <w:ind w:firstLine="0"/>
              <w:rPr>
                <w:sz w:val="20"/>
                <w:szCs w:val="20"/>
              </w:rPr>
            </w:pPr>
            <w:r w:rsidRPr="00BC1A76">
              <w:rPr>
                <w:sz w:val="20"/>
                <w:szCs w:val="20"/>
              </w:rPr>
              <w:t xml:space="preserve">     kassamässig korrigering</w:t>
            </w:r>
          </w:p>
        </w:tc>
        <w:tc>
          <w:tcPr>
            <w:tcW w:w="981" w:type="dxa"/>
            <w:tcBorders>
              <w:top w:val="nil"/>
              <w:left w:val="nil"/>
              <w:bottom w:val="nil"/>
              <w:right w:val="nil"/>
            </w:tcBorders>
            <w:shd w:val="clear" w:color="auto" w:fill="auto"/>
            <w:noWrap/>
            <w:vAlign w:val="bottom"/>
            <w:hideMark/>
          </w:tcPr>
          <w:p w:rsidRPr="00BC1A76" w:rsidR="00F25BBF" w:rsidP="00F25BBF" w:rsidRDefault="00F25BBF" w14:paraId="256C3F76" w14:textId="77777777">
            <w:pPr>
              <w:tabs>
                <w:tab w:val="clear" w:pos="284"/>
              </w:tabs>
              <w:spacing w:before="80" w:line="240" w:lineRule="exact"/>
              <w:ind w:firstLine="0"/>
              <w:jc w:val="right"/>
              <w:rPr>
                <w:sz w:val="20"/>
                <w:szCs w:val="20"/>
              </w:rPr>
            </w:pPr>
            <w:r w:rsidRPr="00BC1A76">
              <w:rPr>
                <w:sz w:val="20"/>
                <w:szCs w:val="20"/>
              </w:rPr>
              <w:t>±0</w:t>
            </w:r>
          </w:p>
        </w:tc>
        <w:tc>
          <w:tcPr>
            <w:tcW w:w="987" w:type="dxa"/>
            <w:tcBorders>
              <w:top w:val="nil"/>
              <w:left w:val="nil"/>
              <w:bottom w:val="nil"/>
              <w:right w:val="nil"/>
            </w:tcBorders>
            <w:shd w:val="clear" w:color="auto" w:fill="auto"/>
            <w:noWrap/>
            <w:vAlign w:val="bottom"/>
            <w:hideMark/>
          </w:tcPr>
          <w:p w:rsidRPr="00BC1A76" w:rsidR="00F25BBF" w:rsidP="00F25BBF" w:rsidRDefault="00F25BBF" w14:paraId="44CB6124" w14:textId="77777777">
            <w:pPr>
              <w:tabs>
                <w:tab w:val="clear" w:pos="284"/>
              </w:tabs>
              <w:spacing w:before="80" w:line="240" w:lineRule="exact"/>
              <w:ind w:firstLine="0"/>
              <w:jc w:val="right"/>
              <w:rPr>
                <w:sz w:val="20"/>
                <w:szCs w:val="20"/>
              </w:rPr>
            </w:pPr>
            <w:r w:rsidRPr="00BC1A76">
              <w:rPr>
                <w:sz w:val="20"/>
                <w:szCs w:val="20"/>
              </w:rPr>
              <w:t>±0</w:t>
            </w:r>
          </w:p>
        </w:tc>
        <w:tc>
          <w:tcPr>
            <w:tcW w:w="993" w:type="dxa"/>
            <w:tcBorders>
              <w:top w:val="nil"/>
              <w:left w:val="nil"/>
              <w:bottom w:val="nil"/>
              <w:right w:val="nil"/>
            </w:tcBorders>
            <w:shd w:val="clear" w:color="auto" w:fill="auto"/>
            <w:noWrap/>
            <w:tcMar>
              <w:right w:w="28" w:type="dxa"/>
            </w:tcMar>
            <w:vAlign w:val="bottom"/>
            <w:hideMark/>
          </w:tcPr>
          <w:p w:rsidRPr="00BC1A76" w:rsidR="00F25BBF" w:rsidP="00F25BBF" w:rsidRDefault="00F25BBF" w14:paraId="495A82A9" w14:textId="77777777">
            <w:pPr>
              <w:tabs>
                <w:tab w:val="clear" w:pos="284"/>
              </w:tabs>
              <w:spacing w:before="80" w:line="240" w:lineRule="exact"/>
              <w:ind w:firstLine="0"/>
              <w:jc w:val="right"/>
              <w:rPr>
                <w:sz w:val="20"/>
                <w:szCs w:val="20"/>
              </w:rPr>
            </w:pPr>
            <w:r w:rsidRPr="00BC1A76">
              <w:rPr>
                <w:sz w:val="20"/>
                <w:szCs w:val="20"/>
              </w:rPr>
              <w:t>±0</w:t>
            </w:r>
          </w:p>
        </w:tc>
      </w:tr>
      <w:tr w:rsidRPr="00BC1A76" w:rsidR="00F25BBF" w:rsidTr="006072E4" w14:paraId="469CA7C3" w14:textId="77777777">
        <w:trPr>
          <w:trHeight w:val="255"/>
        </w:trPr>
        <w:tc>
          <w:tcPr>
            <w:tcW w:w="5075" w:type="dxa"/>
            <w:tcBorders>
              <w:top w:val="nil"/>
              <w:left w:val="nil"/>
              <w:bottom w:val="nil"/>
              <w:right w:val="nil"/>
            </w:tcBorders>
            <w:shd w:val="clear" w:color="auto" w:fill="auto"/>
            <w:tcMar>
              <w:left w:w="28" w:type="dxa"/>
            </w:tcMar>
            <w:hideMark/>
          </w:tcPr>
          <w:p w:rsidRPr="00BC1A76" w:rsidR="00F25BBF" w:rsidP="00F25BBF" w:rsidRDefault="00F25BBF" w14:paraId="45467170" w14:textId="77777777">
            <w:pPr>
              <w:tabs>
                <w:tab w:val="clear" w:pos="284"/>
              </w:tabs>
              <w:spacing w:before="80" w:line="240" w:lineRule="exact"/>
              <w:ind w:firstLine="0"/>
              <w:rPr>
                <w:b/>
                <w:bCs/>
                <w:sz w:val="20"/>
                <w:szCs w:val="20"/>
              </w:rPr>
            </w:pPr>
            <w:r w:rsidRPr="00BC1A76">
              <w:rPr>
                <w:b/>
                <w:bCs/>
                <w:sz w:val="20"/>
                <w:szCs w:val="20"/>
              </w:rPr>
              <w:t xml:space="preserve">Statsbudgetens saldo </w:t>
            </w:r>
          </w:p>
        </w:tc>
        <w:tc>
          <w:tcPr>
            <w:tcW w:w="981" w:type="dxa"/>
            <w:tcBorders>
              <w:top w:val="nil"/>
              <w:left w:val="nil"/>
              <w:bottom w:val="nil"/>
              <w:right w:val="nil"/>
            </w:tcBorders>
            <w:shd w:val="clear" w:color="auto" w:fill="auto"/>
            <w:noWrap/>
            <w:vAlign w:val="bottom"/>
            <w:hideMark/>
          </w:tcPr>
          <w:p w:rsidRPr="00BC1A76" w:rsidR="00F25BBF" w:rsidP="00F25BBF" w:rsidRDefault="00F25BBF" w14:paraId="3A7ABDC3" w14:textId="146B270F">
            <w:pPr>
              <w:tabs>
                <w:tab w:val="clear" w:pos="284"/>
              </w:tabs>
              <w:spacing w:before="80" w:line="240" w:lineRule="exact"/>
              <w:ind w:firstLine="0"/>
              <w:jc w:val="right"/>
              <w:rPr>
                <w:b/>
                <w:bCs/>
                <w:sz w:val="20"/>
                <w:szCs w:val="20"/>
              </w:rPr>
            </w:pPr>
            <w:r w:rsidRPr="00BC1A76">
              <w:rPr>
                <w:b/>
                <w:bCs/>
                <w:sz w:val="20"/>
                <w:szCs w:val="20"/>
              </w:rPr>
              <w:t xml:space="preserve">+5 </w:t>
            </w:r>
            <w:r>
              <w:rPr>
                <w:b/>
                <w:bCs/>
                <w:sz w:val="20"/>
                <w:szCs w:val="20"/>
              </w:rPr>
              <w:t>4</w:t>
            </w:r>
            <w:r w:rsidRPr="00BC1A76">
              <w:rPr>
                <w:b/>
                <w:bCs/>
                <w:sz w:val="20"/>
                <w:szCs w:val="20"/>
              </w:rPr>
              <w:t>92</w:t>
            </w:r>
          </w:p>
        </w:tc>
        <w:tc>
          <w:tcPr>
            <w:tcW w:w="987" w:type="dxa"/>
            <w:tcBorders>
              <w:top w:val="nil"/>
              <w:left w:val="nil"/>
              <w:bottom w:val="nil"/>
              <w:right w:val="nil"/>
            </w:tcBorders>
            <w:shd w:val="clear" w:color="auto" w:fill="auto"/>
            <w:noWrap/>
            <w:vAlign w:val="bottom"/>
            <w:hideMark/>
          </w:tcPr>
          <w:p w:rsidRPr="00BC1A76" w:rsidR="00F25BBF" w:rsidP="00F25BBF" w:rsidRDefault="00F25BBF" w14:paraId="11CEC725" w14:textId="667C477D">
            <w:pPr>
              <w:tabs>
                <w:tab w:val="clear" w:pos="284"/>
              </w:tabs>
              <w:spacing w:before="80" w:line="240" w:lineRule="exact"/>
              <w:ind w:firstLine="0"/>
              <w:jc w:val="right"/>
              <w:rPr>
                <w:b/>
                <w:bCs/>
                <w:sz w:val="20"/>
                <w:szCs w:val="20"/>
              </w:rPr>
            </w:pPr>
            <w:r w:rsidRPr="00BC1A76">
              <w:rPr>
                <w:b/>
                <w:bCs/>
                <w:sz w:val="20"/>
                <w:szCs w:val="20"/>
              </w:rPr>
              <w:t xml:space="preserve">+1 </w:t>
            </w:r>
            <w:r>
              <w:rPr>
                <w:b/>
                <w:bCs/>
                <w:sz w:val="20"/>
                <w:szCs w:val="20"/>
              </w:rPr>
              <w:t>8</w:t>
            </w:r>
            <w:r w:rsidRPr="00BC1A76">
              <w:rPr>
                <w:b/>
                <w:bCs/>
                <w:sz w:val="20"/>
                <w:szCs w:val="20"/>
              </w:rPr>
              <w:t>42</w:t>
            </w:r>
          </w:p>
        </w:tc>
        <w:tc>
          <w:tcPr>
            <w:tcW w:w="993" w:type="dxa"/>
            <w:tcBorders>
              <w:top w:val="nil"/>
              <w:left w:val="nil"/>
              <w:bottom w:val="nil"/>
              <w:right w:val="nil"/>
            </w:tcBorders>
            <w:shd w:val="clear" w:color="auto" w:fill="auto"/>
            <w:noWrap/>
            <w:tcMar>
              <w:right w:w="28" w:type="dxa"/>
            </w:tcMar>
            <w:vAlign w:val="bottom"/>
            <w:hideMark/>
          </w:tcPr>
          <w:p w:rsidRPr="00BC1A76" w:rsidR="00F25BBF" w:rsidP="00F25BBF" w:rsidRDefault="00F25BBF" w14:paraId="44BAA019" w14:textId="5A721D78">
            <w:pPr>
              <w:tabs>
                <w:tab w:val="clear" w:pos="284"/>
              </w:tabs>
              <w:spacing w:before="80" w:line="240" w:lineRule="exact"/>
              <w:ind w:firstLine="0"/>
              <w:jc w:val="right"/>
              <w:rPr>
                <w:b/>
                <w:bCs/>
                <w:sz w:val="20"/>
                <w:szCs w:val="20"/>
              </w:rPr>
            </w:pPr>
            <w:r w:rsidRPr="00BC1A76">
              <w:rPr>
                <w:b/>
                <w:bCs/>
                <w:sz w:val="20"/>
                <w:szCs w:val="20"/>
              </w:rPr>
              <w:t xml:space="preserve">–6 </w:t>
            </w:r>
            <w:r>
              <w:rPr>
                <w:b/>
                <w:bCs/>
                <w:sz w:val="20"/>
                <w:szCs w:val="20"/>
              </w:rPr>
              <w:t>6</w:t>
            </w:r>
            <w:r w:rsidRPr="00BC1A76">
              <w:rPr>
                <w:b/>
                <w:bCs/>
                <w:sz w:val="20"/>
                <w:szCs w:val="20"/>
              </w:rPr>
              <w:t>32</w:t>
            </w:r>
          </w:p>
        </w:tc>
      </w:tr>
      <w:tr w:rsidRPr="00BC1A76" w:rsidR="00F25BBF" w:rsidTr="006072E4" w14:paraId="2EDDF05B" w14:textId="77777777">
        <w:trPr>
          <w:trHeight w:val="255"/>
        </w:trPr>
        <w:tc>
          <w:tcPr>
            <w:tcW w:w="5075" w:type="dxa"/>
            <w:tcBorders>
              <w:top w:val="nil"/>
              <w:left w:val="nil"/>
              <w:bottom w:val="single" w:color="auto" w:sz="4" w:space="0"/>
              <w:right w:val="nil"/>
            </w:tcBorders>
            <w:shd w:val="clear" w:color="auto" w:fill="auto"/>
            <w:tcMar>
              <w:left w:w="28" w:type="dxa"/>
            </w:tcMar>
            <w:hideMark/>
          </w:tcPr>
          <w:p w:rsidRPr="00BC1A76" w:rsidR="00F25BBF" w:rsidP="00F25BBF" w:rsidRDefault="00F25BBF" w14:paraId="6A7F4135" w14:textId="77777777">
            <w:pPr>
              <w:tabs>
                <w:tab w:val="clear" w:pos="284"/>
              </w:tabs>
              <w:spacing w:before="80" w:line="240" w:lineRule="exact"/>
              <w:ind w:firstLine="0"/>
              <w:rPr>
                <w:sz w:val="20"/>
                <w:szCs w:val="20"/>
              </w:rPr>
            </w:pPr>
            <w:r w:rsidRPr="00BC1A76">
              <w:rPr>
                <w:sz w:val="20"/>
                <w:szCs w:val="20"/>
              </w:rPr>
              <w:t>Statsskuld vid årets slut</w:t>
            </w:r>
          </w:p>
        </w:tc>
        <w:tc>
          <w:tcPr>
            <w:tcW w:w="981" w:type="dxa"/>
            <w:tcBorders>
              <w:top w:val="nil"/>
              <w:left w:val="nil"/>
              <w:bottom w:val="single" w:color="auto" w:sz="4" w:space="0"/>
              <w:right w:val="nil"/>
            </w:tcBorders>
            <w:shd w:val="clear" w:color="auto" w:fill="auto"/>
            <w:noWrap/>
            <w:vAlign w:val="bottom"/>
            <w:hideMark/>
          </w:tcPr>
          <w:p w:rsidRPr="00BC1A76" w:rsidR="00F25BBF" w:rsidP="00F25BBF" w:rsidRDefault="00F25BBF" w14:paraId="2EF579C8" w14:textId="6E5560FA">
            <w:pPr>
              <w:tabs>
                <w:tab w:val="clear" w:pos="284"/>
              </w:tabs>
              <w:spacing w:before="80" w:line="240" w:lineRule="exact"/>
              <w:ind w:firstLine="0"/>
              <w:jc w:val="right"/>
              <w:rPr>
                <w:sz w:val="20"/>
                <w:szCs w:val="20"/>
              </w:rPr>
            </w:pPr>
            <w:r w:rsidRPr="00BC1A76">
              <w:rPr>
                <w:sz w:val="20"/>
                <w:szCs w:val="20"/>
              </w:rPr>
              <w:t xml:space="preserve">–5 </w:t>
            </w:r>
            <w:r>
              <w:rPr>
                <w:sz w:val="20"/>
                <w:szCs w:val="20"/>
              </w:rPr>
              <w:t>4</w:t>
            </w:r>
            <w:r w:rsidRPr="00BC1A76">
              <w:rPr>
                <w:sz w:val="20"/>
                <w:szCs w:val="20"/>
              </w:rPr>
              <w:t>92</w:t>
            </w:r>
          </w:p>
        </w:tc>
        <w:tc>
          <w:tcPr>
            <w:tcW w:w="987" w:type="dxa"/>
            <w:tcBorders>
              <w:top w:val="nil"/>
              <w:left w:val="nil"/>
              <w:bottom w:val="single" w:color="auto" w:sz="4" w:space="0"/>
              <w:right w:val="nil"/>
            </w:tcBorders>
            <w:shd w:val="clear" w:color="auto" w:fill="auto"/>
            <w:noWrap/>
            <w:vAlign w:val="bottom"/>
            <w:hideMark/>
          </w:tcPr>
          <w:p w:rsidRPr="00BC1A76" w:rsidR="00F25BBF" w:rsidP="00F25BBF" w:rsidRDefault="00F25BBF" w14:paraId="1A4DAAE0" w14:textId="41BEE0E5">
            <w:pPr>
              <w:tabs>
                <w:tab w:val="clear" w:pos="284"/>
              </w:tabs>
              <w:spacing w:before="80" w:line="240" w:lineRule="exact"/>
              <w:ind w:firstLine="0"/>
              <w:jc w:val="right"/>
              <w:rPr>
                <w:sz w:val="20"/>
                <w:szCs w:val="20"/>
              </w:rPr>
            </w:pPr>
            <w:r w:rsidRPr="00BC1A76">
              <w:rPr>
                <w:sz w:val="20"/>
                <w:szCs w:val="20"/>
              </w:rPr>
              <w:t xml:space="preserve">–7 </w:t>
            </w:r>
            <w:r>
              <w:rPr>
                <w:sz w:val="20"/>
                <w:szCs w:val="20"/>
              </w:rPr>
              <w:t>3</w:t>
            </w:r>
            <w:r w:rsidRPr="00BC1A76">
              <w:rPr>
                <w:sz w:val="20"/>
                <w:szCs w:val="20"/>
              </w:rPr>
              <w:t>33</w:t>
            </w:r>
          </w:p>
        </w:tc>
        <w:tc>
          <w:tcPr>
            <w:tcW w:w="993" w:type="dxa"/>
            <w:tcBorders>
              <w:top w:val="nil"/>
              <w:left w:val="nil"/>
              <w:bottom w:val="single" w:color="auto" w:sz="4" w:space="0"/>
              <w:right w:val="nil"/>
            </w:tcBorders>
            <w:shd w:val="clear" w:color="auto" w:fill="auto"/>
            <w:noWrap/>
            <w:tcMar>
              <w:right w:w="28" w:type="dxa"/>
            </w:tcMar>
            <w:vAlign w:val="bottom"/>
            <w:hideMark/>
          </w:tcPr>
          <w:p w:rsidRPr="00BC1A76" w:rsidR="00F25BBF" w:rsidP="00F25BBF" w:rsidRDefault="00F25BBF" w14:paraId="30A11636" w14:textId="248032B6">
            <w:pPr>
              <w:tabs>
                <w:tab w:val="clear" w:pos="284"/>
              </w:tabs>
              <w:spacing w:before="80" w:line="240" w:lineRule="exact"/>
              <w:ind w:firstLine="0"/>
              <w:jc w:val="right"/>
              <w:rPr>
                <w:sz w:val="20"/>
                <w:szCs w:val="20"/>
              </w:rPr>
            </w:pPr>
            <w:r w:rsidRPr="00BC1A76">
              <w:rPr>
                <w:sz w:val="20"/>
                <w:szCs w:val="20"/>
              </w:rPr>
              <w:t>–</w:t>
            </w:r>
            <w:r>
              <w:rPr>
                <w:sz w:val="20"/>
                <w:szCs w:val="20"/>
              </w:rPr>
              <w:t>7</w:t>
            </w:r>
            <w:r w:rsidRPr="00BC1A76">
              <w:rPr>
                <w:sz w:val="20"/>
                <w:szCs w:val="20"/>
              </w:rPr>
              <w:t>01</w:t>
            </w:r>
          </w:p>
        </w:tc>
      </w:tr>
      <w:tr w:rsidRPr="00BC1A76" w:rsidR="00F25BBF" w:rsidTr="006072E4" w14:paraId="7AD07C86" w14:textId="77777777">
        <w:trPr>
          <w:trHeight w:val="120"/>
        </w:trPr>
        <w:tc>
          <w:tcPr>
            <w:tcW w:w="5075" w:type="dxa"/>
            <w:tcBorders>
              <w:top w:val="nil"/>
              <w:left w:val="nil"/>
              <w:bottom w:val="nil"/>
              <w:right w:val="nil"/>
            </w:tcBorders>
            <w:shd w:val="clear" w:color="auto" w:fill="auto"/>
            <w:noWrap/>
            <w:tcMar>
              <w:left w:w="28" w:type="dxa"/>
            </w:tcMar>
            <w:hideMark/>
          </w:tcPr>
          <w:p w:rsidRPr="00BC1A76" w:rsidR="00F25BBF" w:rsidP="00F25BBF" w:rsidRDefault="00F25BBF" w14:paraId="1876E76E" w14:textId="77777777">
            <w:pPr>
              <w:tabs>
                <w:tab w:val="clear" w:pos="284"/>
              </w:tabs>
              <w:spacing w:before="80" w:line="240" w:lineRule="exact"/>
              <w:ind w:firstLine="0"/>
              <w:rPr>
                <w:sz w:val="20"/>
                <w:szCs w:val="20"/>
              </w:rPr>
            </w:pPr>
          </w:p>
        </w:tc>
        <w:tc>
          <w:tcPr>
            <w:tcW w:w="981" w:type="dxa"/>
            <w:tcBorders>
              <w:top w:val="nil"/>
              <w:left w:val="nil"/>
              <w:bottom w:val="nil"/>
              <w:right w:val="nil"/>
            </w:tcBorders>
            <w:shd w:val="clear" w:color="auto" w:fill="auto"/>
            <w:noWrap/>
            <w:vAlign w:val="bottom"/>
            <w:hideMark/>
          </w:tcPr>
          <w:p w:rsidRPr="00BC1A76" w:rsidR="00F25BBF" w:rsidP="00F25BBF" w:rsidRDefault="00F25BBF" w14:paraId="24991352" w14:textId="77777777">
            <w:pPr>
              <w:tabs>
                <w:tab w:val="clear" w:pos="284"/>
              </w:tabs>
              <w:spacing w:before="80" w:line="240" w:lineRule="exact"/>
              <w:ind w:firstLine="0"/>
              <w:jc w:val="right"/>
              <w:rPr>
                <w:sz w:val="20"/>
                <w:szCs w:val="20"/>
              </w:rPr>
            </w:pPr>
          </w:p>
        </w:tc>
        <w:tc>
          <w:tcPr>
            <w:tcW w:w="987" w:type="dxa"/>
            <w:tcBorders>
              <w:top w:val="nil"/>
              <w:left w:val="nil"/>
              <w:bottom w:val="nil"/>
              <w:right w:val="nil"/>
            </w:tcBorders>
            <w:shd w:val="clear" w:color="auto" w:fill="auto"/>
            <w:noWrap/>
            <w:vAlign w:val="bottom"/>
            <w:hideMark/>
          </w:tcPr>
          <w:p w:rsidRPr="00BC1A76" w:rsidR="00F25BBF" w:rsidP="00F25BBF" w:rsidRDefault="00F25BBF" w14:paraId="1F86F8A6" w14:textId="77777777">
            <w:pPr>
              <w:tabs>
                <w:tab w:val="clear" w:pos="284"/>
              </w:tabs>
              <w:spacing w:before="80" w:line="240" w:lineRule="exact"/>
              <w:ind w:firstLine="0"/>
              <w:jc w:val="right"/>
              <w:rPr>
                <w:sz w:val="20"/>
                <w:szCs w:val="20"/>
              </w:rPr>
            </w:pPr>
          </w:p>
        </w:tc>
        <w:tc>
          <w:tcPr>
            <w:tcW w:w="993" w:type="dxa"/>
            <w:tcBorders>
              <w:top w:val="nil"/>
              <w:left w:val="nil"/>
              <w:bottom w:val="nil"/>
              <w:right w:val="nil"/>
            </w:tcBorders>
            <w:shd w:val="clear" w:color="auto" w:fill="auto"/>
            <w:noWrap/>
            <w:tcMar>
              <w:right w:w="28" w:type="dxa"/>
            </w:tcMar>
            <w:vAlign w:val="bottom"/>
            <w:hideMark/>
          </w:tcPr>
          <w:p w:rsidRPr="00BC1A76" w:rsidR="00F25BBF" w:rsidP="00F25BBF" w:rsidRDefault="00F25BBF" w14:paraId="17FDB333" w14:textId="77777777">
            <w:pPr>
              <w:tabs>
                <w:tab w:val="clear" w:pos="284"/>
              </w:tabs>
              <w:spacing w:before="80" w:line="240" w:lineRule="exact"/>
              <w:ind w:firstLine="0"/>
              <w:jc w:val="right"/>
              <w:rPr>
                <w:sz w:val="20"/>
                <w:szCs w:val="20"/>
              </w:rPr>
            </w:pPr>
          </w:p>
        </w:tc>
      </w:tr>
      <w:tr w:rsidRPr="00BC1A76" w:rsidR="00F25BBF" w:rsidTr="006072E4" w14:paraId="239B426A" w14:textId="77777777">
        <w:trPr>
          <w:trHeight w:val="315"/>
        </w:trPr>
        <w:tc>
          <w:tcPr>
            <w:tcW w:w="5075" w:type="dxa"/>
            <w:tcBorders>
              <w:top w:val="nil"/>
              <w:left w:val="nil"/>
              <w:bottom w:val="nil"/>
              <w:right w:val="nil"/>
            </w:tcBorders>
            <w:shd w:val="clear" w:color="auto" w:fill="auto"/>
            <w:tcMar>
              <w:left w:w="28" w:type="dxa"/>
            </w:tcMar>
            <w:hideMark/>
          </w:tcPr>
          <w:p w:rsidRPr="00BC1A76" w:rsidR="00F25BBF" w:rsidP="00F25BBF" w:rsidRDefault="00F25BBF" w14:paraId="1DC123C0" w14:textId="77777777">
            <w:pPr>
              <w:tabs>
                <w:tab w:val="clear" w:pos="284"/>
              </w:tabs>
              <w:spacing w:before="80" w:line="240" w:lineRule="exact"/>
              <w:ind w:firstLine="0"/>
              <w:rPr>
                <w:b/>
                <w:bCs/>
              </w:rPr>
            </w:pPr>
            <w:r w:rsidRPr="00BC1A76">
              <w:rPr>
                <w:b/>
                <w:bCs/>
              </w:rPr>
              <w:t>Den offentliga sektorns finanser (M)</w:t>
            </w:r>
          </w:p>
        </w:tc>
        <w:tc>
          <w:tcPr>
            <w:tcW w:w="981" w:type="dxa"/>
            <w:tcBorders>
              <w:top w:val="nil"/>
              <w:left w:val="nil"/>
              <w:bottom w:val="nil"/>
              <w:right w:val="nil"/>
            </w:tcBorders>
            <w:shd w:val="clear" w:color="auto" w:fill="auto"/>
            <w:noWrap/>
            <w:vAlign w:val="bottom"/>
            <w:hideMark/>
          </w:tcPr>
          <w:p w:rsidRPr="00BC1A76" w:rsidR="00F25BBF" w:rsidP="00F25BBF" w:rsidRDefault="00F25BBF" w14:paraId="15853254" w14:textId="77777777">
            <w:pPr>
              <w:tabs>
                <w:tab w:val="clear" w:pos="284"/>
              </w:tabs>
              <w:spacing w:before="80" w:line="240" w:lineRule="exact"/>
              <w:ind w:firstLine="0"/>
              <w:jc w:val="right"/>
              <w:rPr>
                <w:b/>
                <w:bCs/>
              </w:rPr>
            </w:pPr>
          </w:p>
        </w:tc>
        <w:tc>
          <w:tcPr>
            <w:tcW w:w="987" w:type="dxa"/>
            <w:tcBorders>
              <w:top w:val="nil"/>
              <w:left w:val="nil"/>
              <w:bottom w:val="nil"/>
              <w:right w:val="nil"/>
            </w:tcBorders>
            <w:shd w:val="clear" w:color="auto" w:fill="auto"/>
            <w:noWrap/>
            <w:vAlign w:val="bottom"/>
            <w:hideMark/>
          </w:tcPr>
          <w:p w:rsidRPr="00BC1A76" w:rsidR="00F25BBF" w:rsidP="00F25BBF" w:rsidRDefault="00F25BBF" w14:paraId="31E86F1F" w14:textId="77777777">
            <w:pPr>
              <w:tabs>
                <w:tab w:val="clear" w:pos="284"/>
              </w:tabs>
              <w:spacing w:before="80" w:line="240" w:lineRule="exact"/>
              <w:ind w:firstLine="0"/>
              <w:jc w:val="right"/>
              <w:rPr>
                <w:sz w:val="20"/>
                <w:szCs w:val="20"/>
              </w:rPr>
            </w:pPr>
          </w:p>
        </w:tc>
        <w:tc>
          <w:tcPr>
            <w:tcW w:w="993" w:type="dxa"/>
            <w:tcBorders>
              <w:top w:val="nil"/>
              <w:left w:val="nil"/>
              <w:bottom w:val="nil"/>
              <w:right w:val="nil"/>
            </w:tcBorders>
            <w:shd w:val="clear" w:color="auto" w:fill="auto"/>
            <w:noWrap/>
            <w:tcMar>
              <w:right w:w="28" w:type="dxa"/>
            </w:tcMar>
            <w:vAlign w:val="bottom"/>
            <w:hideMark/>
          </w:tcPr>
          <w:p w:rsidRPr="00BC1A76" w:rsidR="00F25BBF" w:rsidP="00F25BBF" w:rsidRDefault="00F25BBF" w14:paraId="3CFBD15A" w14:textId="77777777">
            <w:pPr>
              <w:tabs>
                <w:tab w:val="clear" w:pos="284"/>
              </w:tabs>
              <w:spacing w:before="80" w:line="240" w:lineRule="exact"/>
              <w:ind w:firstLine="0"/>
              <w:jc w:val="right"/>
              <w:rPr>
                <w:sz w:val="20"/>
                <w:szCs w:val="20"/>
              </w:rPr>
            </w:pPr>
          </w:p>
        </w:tc>
      </w:tr>
      <w:tr w:rsidRPr="00BC1A76" w:rsidR="00F25BBF" w:rsidTr="006072E4" w14:paraId="58D1AE4E" w14:textId="77777777">
        <w:trPr>
          <w:trHeight w:val="255"/>
        </w:trPr>
        <w:tc>
          <w:tcPr>
            <w:tcW w:w="5075" w:type="dxa"/>
            <w:tcBorders>
              <w:top w:val="nil"/>
              <w:left w:val="nil"/>
              <w:bottom w:val="nil"/>
              <w:right w:val="nil"/>
            </w:tcBorders>
            <w:shd w:val="clear" w:color="auto" w:fill="auto"/>
            <w:tcMar>
              <w:left w:w="28" w:type="dxa"/>
            </w:tcMar>
            <w:hideMark/>
          </w:tcPr>
          <w:p w:rsidRPr="00BC1A76" w:rsidR="00F25BBF" w:rsidP="00F25BBF" w:rsidRDefault="00F25BBF" w14:paraId="05AF8416" w14:textId="77777777">
            <w:pPr>
              <w:tabs>
                <w:tab w:val="clear" w:pos="284"/>
              </w:tabs>
              <w:spacing w:before="80" w:line="240" w:lineRule="exact"/>
              <w:ind w:firstLine="0"/>
              <w:rPr>
                <w:i/>
                <w:iCs/>
                <w:sz w:val="20"/>
                <w:szCs w:val="20"/>
              </w:rPr>
            </w:pPr>
            <w:r w:rsidRPr="00BC1A76">
              <w:rPr>
                <w:i/>
                <w:iCs/>
                <w:sz w:val="20"/>
                <w:szCs w:val="20"/>
              </w:rPr>
              <w:t>Miljoner kronor, avvikelse från regeringen</w:t>
            </w:r>
          </w:p>
        </w:tc>
        <w:tc>
          <w:tcPr>
            <w:tcW w:w="981" w:type="dxa"/>
            <w:tcBorders>
              <w:top w:val="nil"/>
              <w:left w:val="nil"/>
              <w:bottom w:val="nil"/>
              <w:right w:val="nil"/>
            </w:tcBorders>
            <w:shd w:val="clear" w:color="auto" w:fill="auto"/>
            <w:noWrap/>
            <w:vAlign w:val="bottom"/>
            <w:hideMark/>
          </w:tcPr>
          <w:p w:rsidRPr="00BC1A76" w:rsidR="00F25BBF" w:rsidP="00F25BBF" w:rsidRDefault="00F25BBF" w14:paraId="396AE23C" w14:textId="77777777">
            <w:pPr>
              <w:tabs>
                <w:tab w:val="clear" w:pos="284"/>
              </w:tabs>
              <w:spacing w:before="80" w:line="240" w:lineRule="exact"/>
              <w:ind w:firstLine="0"/>
              <w:jc w:val="right"/>
              <w:rPr>
                <w:i/>
                <w:iCs/>
                <w:sz w:val="20"/>
                <w:szCs w:val="20"/>
              </w:rPr>
            </w:pPr>
          </w:p>
        </w:tc>
        <w:tc>
          <w:tcPr>
            <w:tcW w:w="987" w:type="dxa"/>
            <w:tcBorders>
              <w:top w:val="nil"/>
              <w:left w:val="nil"/>
              <w:bottom w:val="nil"/>
              <w:right w:val="nil"/>
            </w:tcBorders>
            <w:shd w:val="clear" w:color="auto" w:fill="auto"/>
            <w:noWrap/>
            <w:vAlign w:val="bottom"/>
            <w:hideMark/>
          </w:tcPr>
          <w:p w:rsidRPr="00BC1A76" w:rsidR="00F25BBF" w:rsidP="00F25BBF" w:rsidRDefault="00F25BBF" w14:paraId="5475F202" w14:textId="77777777">
            <w:pPr>
              <w:tabs>
                <w:tab w:val="clear" w:pos="284"/>
              </w:tabs>
              <w:spacing w:before="80" w:line="240" w:lineRule="exact"/>
              <w:ind w:firstLine="0"/>
              <w:jc w:val="right"/>
              <w:rPr>
                <w:sz w:val="20"/>
                <w:szCs w:val="20"/>
              </w:rPr>
            </w:pPr>
          </w:p>
        </w:tc>
        <w:tc>
          <w:tcPr>
            <w:tcW w:w="993" w:type="dxa"/>
            <w:tcBorders>
              <w:top w:val="nil"/>
              <w:left w:val="nil"/>
              <w:bottom w:val="nil"/>
              <w:right w:val="nil"/>
            </w:tcBorders>
            <w:shd w:val="clear" w:color="auto" w:fill="auto"/>
            <w:noWrap/>
            <w:tcMar>
              <w:right w:w="28" w:type="dxa"/>
            </w:tcMar>
            <w:vAlign w:val="bottom"/>
            <w:hideMark/>
          </w:tcPr>
          <w:p w:rsidRPr="00BC1A76" w:rsidR="00F25BBF" w:rsidP="00F25BBF" w:rsidRDefault="00F25BBF" w14:paraId="4BD22B3D" w14:textId="77777777">
            <w:pPr>
              <w:tabs>
                <w:tab w:val="clear" w:pos="284"/>
              </w:tabs>
              <w:spacing w:before="80" w:line="240" w:lineRule="exact"/>
              <w:ind w:firstLine="0"/>
              <w:jc w:val="right"/>
              <w:rPr>
                <w:sz w:val="20"/>
                <w:szCs w:val="20"/>
              </w:rPr>
            </w:pPr>
          </w:p>
        </w:tc>
      </w:tr>
      <w:tr w:rsidRPr="00BC1A76" w:rsidR="00F25BBF" w:rsidTr="006072E4" w14:paraId="36DB2AD1" w14:textId="77777777">
        <w:trPr>
          <w:trHeight w:val="255"/>
        </w:trPr>
        <w:tc>
          <w:tcPr>
            <w:tcW w:w="5075" w:type="dxa"/>
            <w:tcBorders>
              <w:top w:val="single" w:color="auto" w:sz="4" w:space="0"/>
              <w:left w:val="nil"/>
              <w:bottom w:val="single" w:color="auto" w:sz="4" w:space="0"/>
              <w:right w:val="nil"/>
            </w:tcBorders>
            <w:shd w:val="clear" w:color="auto" w:fill="auto"/>
            <w:tcMar>
              <w:left w:w="28" w:type="dxa"/>
            </w:tcMar>
            <w:hideMark/>
          </w:tcPr>
          <w:p w:rsidRPr="00F25BBF" w:rsidR="00F25BBF" w:rsidP="00F25BBF" w:rsidRDefault="00F25BBF" w14:paraId="77DB5E9D" w14:textId="77777777">
            <w:pPr>
              <w:tabs>
                <w:tab w:val="clear" w:pos="284"/>
              </w:tabs>
              <w:spacing w:before="80" w:line="240" w:lineRule="exact"/>
              <w:ind w:firstLine="0"/>
              <w:rPr>
                <w:b/>
                <w:sz w:val="20"/>
                <w:szCs w:val="20"/>
              </w:rPr>
            </w:pPr>
            <w:r w:rsidRPr="00F25BBF">
              <w:rPr>
                <w:b/>
                <w:sz w:val="20"/>
                <w:szCs w:val="20"/>
              </w:rPr>
              <w:t> </w:t>
            </w:r>
          </w:p>
        </w:tc>
        <w:tc>
          <w:tcPr>
            <w:tcW w:w="981" w:type="dxa"/>
            <w:tcBorders>
              <w:top w:val="single" w:color="auto" w:sz="4" w:space="0"/>
              <w:left w:val="nil"/>
              <w:bottom w:val="single" w:color="auto" w:sz="4" w:space="0"/>
              <w:right w:val="nil"/>
            </w:tcBorders>
            <w:shd w:val="clear" w:color="auto" w:fill="auto"/>
            <w:vAlign w:val="bottom"/>
            <w:hideMark/>
          </w:tcPr>
          <w:p w:rsidRPr="00F25BBF" w:rsidR="00F25BBF" w:rsidP="00F25BBF" w:rsidRDefault="00F25BBF" w14:paraId="35C9AB71" w14:textId="77777777">
            <w:pPr>
              <w:tabs>
                <w:tab w:val="clear" w:pos="284"/>
              </w:tabs>
              <w:spacing w:before="80" w:line="240" w:lineRule="exact"/>
              <w:ind w:firstLine="0"/>
              <w:jc w:val="right"/>
              <w:rPr>
                <w:b/>
                <w:sz w:val="20"/>
                <w:szCs w:val="20"/>
              </w:rPr>
            </w:pPr>
            <w:r w:rsidRPr="00F25BBF">
              <w:rPr>
                <w:b/>
                <w:sz w:val="20"/>
                <w:szCs w:val="20"/>
              </w:rPr>
              <w:t>2020</w:t>
            </w:r>
          </w:p>
        </w:tc>
        <w:tc>
          <w:tcPr>
            <w:tcW w:w="987" w:type="dxa"/>
            <w:tcBorders>
              <w:top w:val="single" w:color="auto" w:sz="4" w:space="0"/>
              <w:left w:val="nil"/>
              <w:bottom w:val="single" w:color="auto" w:sz="4" w:space="0"/>
              <w:right w:val="nil"/>
            </w:tcBorders>
            <w:shd w:val="clear" w:color="auto" w:fill="auto"/>
            <w:vAlign w:val="bottom"/>
            <w:hideMark/>
          </w:tcPr>
          <w:p w:rsidRPr="00F25BBF" w:rsidR="00F25BBF" w:rsidP="00F25BBF" w:rsidRDefault="00F25BBF" w14:paraId="14C2D204" w14:textId="77777777">
            <w:pPr>
              <w:tabs>
                <w:tab w:val="clear" w:pos="284"/>
              </w:tabs>
              <w:spacing w:before="80" w:line="240" w:lineRule="exact"/>
              <w:ind w:firstLine="0"/>
              <w:jc w:val="right"/>
              <w:rPr>
                <w:b/>
                <w:sz w:val="20"/>
                <w:szCs w:val="20"/>
              </w:rPr>
            </w:pPr>
            <w:r w:rsidRPr="00F25BBF">
              <w:rPr>
                <w:b/>
                <w:sz w:val="20"/>
                <w:szCs w:val="20"/>
              </w:rPr>
              <w:t>2021</w:t>
            </w:r>
          </w:p>
        </w:tc>
        <w:tc>
          <w:tcPr>
            <w:tcW w:w="993" w:type="dxa"/>
            <w:tcBorders>
              <w:top w:val="single" w:color="auto" w:sz="4" w:space="0"/>
              <w:left w:val="nil"/>
              <w:bottom w:val="single" w:color="auto" w:sz="4" w:space="0"/>
              <w:right w:val="nil"/>
            </w:tcBorders>
            <w:shd w:val="clear" w:color="auto" w:fill="auto"/>
            <w:tcMar>
              <w:right w:w="28" w:type="dxa"/>
            </w:tcMar>
            <w:vAlign w:val="bottom"/>
            <w:hideMark/>
          </w:tcPr>
          <w:p w:rsidRPr="00F25BBF" w:rsidR="00F25BBF" w:rsidP="00F25BBF" w:rsidRDefault="00F25BBF" w14:paraId="10FF8D44" w14:textId="77777777">
            <w:pPr>
              <w:tabs>
                <w:tab w:val="clear" w:pos="284"/>
              </w:tabs>
              <w:spacing w:before="80" w:line="240" w:lineRule="exact"/>
              <w:ind w:firstLine="0"/>
              <w:jc w:val="right"/>
              <w:rPr>
                <w:b/>
                <w:sz w:val="20"/>
                <w:szCs w:val="20"/>
              </w:rPr>
            </w:pPr>
            <w:r w:rsidRPr="00F25BBF">
              <w:rPr>
                <w:b/>
                <w:sz w:val="20"/>
                <w:szCs w:val="20"/>
              </w:rPr>
              <w:t>2022</w:t>
            </w:r>
          </w:p>
        </w:tc>
      </w:tr>
      <w:tr w:rsidRPr="00BC1A76" w:rsidR="00F25BBF" w:rsidTr="006072E4" w14:paraId="6094DDD9" w14:textId="77777777">
        <w:trPr>
          <w:trHeight w:val="255"/>
        </w:trPr>
        <w:tc>
          <w:tcPr>
            <w:tcW w:w="5075" w:type="dxa"/>
            <w:tcBorders>
              <w:top w:val="nil"/>
              <w:left w:val="nil"/>
              <w:bottom w:val="nil"/>
              <w:right w:val="nil"/>
            </w:tcBorders>
            <w:shd w:val="clear" w:color="auto" w:fill="auto"/>
            <w:tcMar>
              <w:left w:w="28" w:type="dxa"/>
            </w:tcMar>
            <w:hideMark/>
          </w:tcPr>
          <w:p w:rsidRPr="00BC1A76" w:rsidR="00F25BBF" w:rsidP="00F25BBF" w:rsidRDefault="00F25BBF" w14:paraId="3DCAB418" w14:textId="77777777">
            <w:pPr>
              <w:tabs>
                <w:tab w:val="clear" w:pos="284"/>
              </w:tabs>
              <w:spacing w:before="80" w:line="240" w:lineRule="exact"/>
              <w:ind w:firstLine="0"/>
              <w:rPr>
                <w:sz w:val="20"/>
                <w:szCs w:val="20"/>
              </w:rPr>
            </w:pPr>
            <w:r w:rsidRPr="00BC1A76">
              <w:rPr>
                <w:sz w:val="20"/>
                <w:szCs w:val="20"/>
              </w:rPr>
              <w:t>Offentlig sektors inkomster</w:t>
            </w:r>
          </w:p>
        </w:tc>
        <w:tc>
          <w:tcPr>
            <w:tcW w:w="981" w:type="dxa"/>
            <w:tcBorders>
              <w:top w:val="nil"/>
              <w:left w:val="nil"/>
              <w:bottom w:val="nil"/>
              <w:right w:val="nil"/>
            </w:tcBorders>
            <w:shd w:val="clear" w:color="auto" w:fill="auto"/>
            <w:noWrap/>
            <w:vAlign w:val="bottom"/>
            <w:hideMark/>
          </w:tcPr>
          <w:p w:rsidRPr="00BC1A76" w:rsidR="00F25BBF" w:rsidP="00F25BBF" w:rsidRDefault="00F25BBF" w14:paraId="246BC267" w14:textId="77777777">
            <w:pPr>
              <w:tabs>
                <w:tab w:val="clear" w:pos="284"/>
              </w:tabs>
              <w:spacing w:before="80" w:line="240" w:lineRule="exact"/>
              <w:ind w:firstLine="0"/>
              <w:jc w:val="right"/>
              <w:rPr>
                <w:sz w:val="20"/>
                <w:szCs w:val="20"/>
              </w:rPr>
            </w:pPr>
            <w:r w:rsidRPr="00BC1A76">
              <w:rPr>
                <w:sz w:val="20"/>
                <w:szCs w:val="20"/>
              </w:rPr>
              <w:t>–12 663</w:t>
            </w:r>
          </w:p>
        </w:tc>
        <w:tc>
          <w:tcPr>
            <w:tcW w:w="987" w:type="dxa"/>
            <w:tcBorders>
              <w:top w:val="nil"/>
              <w:left w:val="nil"/>
              <w:bottom w:val="nil"/>
              <w:right w:val="nil"/>
            </w:tcBorders>
            <w:shd w:val="clear" w:color="auto" w:fill="auto"/>
            <w:noWrap/>
            <w:vAlign w:val="bottom"/>
            <w:hideMark/>
          </w:tcPr>
          <w:p w:rsidRPr="00BC1A76" w:rsidR="00F25BBF" w:rsidP="00F25BBF" w:rsidRDefault="00F25BBF" w14:paraId="550DC069" w14:textId="77777777">
            <w:pPr>
              <w:tabs>
                <w:tab w:val="clear" w:pos="284"/>
              </w:tabs>
              <w:spacing w:before="80" w:line="240" w:lineRule="exact"/>
              <w:ind w:firstLine="0"/>
              <w:jc w:val="right"/>
              <w:rPr>
                <w:sz w:val="20"/>
                <w:szCs w:val="20"/>
              </w:rPr>
            </w:pPr>
            <w:r w:rsidRPr="00BC1A76">
              <w:rPr>
                <w:sz w:val="20"/>
                <w:szCs w:val="20"/>
              </w:rPr>
              <w:t>–14 215</w:t>
            </w:r>
          </w:p>
        </w:tc>
        <w:tc>
          <w:tcPr>
            <w:tcW w:w="993" w:type="dxa"/>
            <w:tcBorders>
              <w:top w:val="nil"/>
              <w:left w:val="nil"/>
              <w:bottom w:val="nil"/>
              <w:right w:val="nil"/>
            </w:tcBorders>
            <w:shd w:val="clear" w:color="auto" w:fill="auto"/>
            <w:noWrap/>
            <w:tcMar>
              <w:right w:w="28" w:type="dxa"/>
            </w:tcMar>
            <w:vAlign w:val="bottom"/>
            <w:hideMark/>
          </w:tcPr>
          <w:p w:rsidRPr="00BC1A76" w:rsidR="00F25BBF" w:rsidP="00F25BBF" w:rsidRDefault="00F25BBF" w14:paraId="0B9B5191" w14:textId="77777777">
            <w:pPr>
              <w:tabs>
                <w:tab w:val="clear" w:pos="284"/>
              </w:tabs>
              <w:spacing w:before="80" w:line="240" w:lineRule="exact"/>
              <w:ind w:firstLine="0"/>
              <w:jc w:val="right"/>
              <w:rPr>
                <w:sz w:val="20"/>
                <w:szCs w:val="20"/>
              </w:rPr>
            </w:pPr>
            <w:r w:rsidRPr="00BC1A76">
              <w:rPr>
                <w:sz w:val="20"/>
                <w:szCs w:val="20"/>
              </w:rPr>
              <w:t>–20 735</w:t>
            </w:r>
          </w:p>
        </w:tc>
      </w:tr>
      <w:tr w:rsidRPr="00BC1A76" w:rsidR="00F25BBF" w:rsidTr="006072E4" w14:paraId="4A9D048F" w14:textId="77777777">
        <w:trPr>
          <w:trHeight w:val="255"/>
        </w:trPr>
        <w:tc>
          <w:tcPr>
            <w:tcW w:w="5075" w:type="dxa"/>
            <w:tcBorders>
              <w:top w:val="nil"/>
              <w:left w:val="nil"/>
              <w:bottom w:val="nil"/>
              <w:right w:val="nil"/>
            </w:tcBorders>
            <w:shd w:val="clear" w:color="auto" w:fill="auto"/>
            <w:tcMar>
              <w:left w:w="28" w:type="dxa"/>
            </w:tcMar>
            <w:hideMark/>
          </w:tcPr>
          <w:p w:rsidRPr="00BC1A76" w:rsidR="00F25BBF" w:rsidP="00F25BBF" w:rsidRDefault="00F25BBF" w14:paraId="57804D8F" w14:textId="77777777">
            <w:pPr>
              <w:tabs>
                <w:tab w:val="clear" w:pos="284"/>
              </w:tabs>
              <w:spacing w:before="80" w:line="240" w:lineRule="exact"/>
              <w:ind w:firstLine="0"/>
              <w:rPr>
                <w:sz w:val="20"/>
                <w:szCs w:val="20"/>
              </w:rPr>
            </w:pPr>
            <w:r w:rsidRPr="00BC1A76">
              <w:rPr>
                <w:sz w:val="20"/>
                <w:szCs w:val="20"/>
              </w:rPr>
              <w:t>Offentlig sektors utgifter</w:t>
            </w:r>
          </w:p>
        </w:tc>
        <w:tc>
          <w:tcPr>
            <w:tcW w:w="981" w:type="dxa"/>
            <w:tcBorders>
              <w:top w:val="nil"/>
              <w:left w:val="nil"/>
              <w:bottom w:val="nil"/>
              <w:right w:val="nil"/>
            </w:tcBorders>
            <w:shd w:val="clear" w:color="auto" w:fill="auto"/>
            <w:noWrap/>
            <w:vAlign w:val="bottom"/>
            <w:hideMark/>
          </w:tcPr>
          <w:p w:rsidRPr="00BC1A76" w:rsidR="00F25BBF" w:rsidP="00F25BBF" w:rsidRDefault="00F25BBF" w14:paraId="702C42A9" w14:textId="4CDA0A4A">
            <w:pPr>
              <w:tabs>
                <w:tab w:val="clear" w:pos="284"/>
              </w:tabs>
              <w:spacing w:before="80" w:line="240" w:lineRule="exact"/>
              <w:ind w:firstLine="0"/>
              <w:jc w:val="right"/>
              <w:rPr>
                <w:sz w:val="20"/>
                <w:szCs w:val="20"/>
              </w:rPr>
            </w:pPr>
            <w:r w:rsidRPr="00BC1A76">
              <w:rPr>
                <w:sz w:val="20"/>
                <w:szCs w:val="20"/>
              </w:rPr>
              <w:t xml:space="preserve">–17 </w:t>
            </w:r>
            <w:r>
              <w:rPr>
                <w:sz w:val="20"/>
                <w:szCs w:val="20"/>
              </w:rPr>
              <w:t>4</w:t>
            </w:r>
            <w:r w:rsidRPr="00BC1A76">
              <w:rPr>
                <w:sz w:val="20"/>
                <w:szCs w:val="20"/>
              </w:rPr>
              <w:t>40</w:t>
            </w:r>
          </w:p>
        </w:tc>
        <w:tc>
          <w:tcPr>
            <w:tcW w:w="987" w:type="dxa"/>
            <w:tcBorders>
              <w:top w:val="nil"/>
              <w:left w:val="nil"/>
              <w:bottom w:val="nil"/>
              <w:right w:val="nil"/>
            </w:tcBorders>
            <w:shd w:val="clear" w:color="auto" w:fill="auto"/>
            <w:noWrap/>
            <w:vAlign w:val="bottom"/>
            <w:hideMark/>
          </w:tcPr>
          <w:p w:rsidRPr="00BC1A76" w:rsidR="00F25BBF" w:rsidP="00F25BBF" w:rsidRDefault="00F25BBF" w14:paraId="6D0633D2" w14:textId="68AA2076">
            <w:pPr>
              <w:tabs>
                <w:tab w:val="clear" w:pos="284"/>
              </w:tabs>
              <w:spacing w:before="80" w:line="240" w:lineRule="exact"/>
              <w:ind w:firstLine="0"/>
              <w:jc w:val="right"/>
              <w:rPr>
                <w:sz w:val="20"/>
                <w:szCs w:val="20"/>
              </w:rPr>
            </w:pPr>
            <w:r w:rsidRPr="00BC1A76">
              <w:rPr>
                <w:sz w:val="20"/>
                <w:szCs w:val="20"/>
              </w:rPr>
              <w:t xml:space="preserve">–14 </w:t>
            </w:r>
            <w:r>
              <w:rPr>
                <w:sz w:val="20"/>
                <w:szCs w:val="20"/>
              </w:rPr>
              <w:t>9</w:t>
            </w:r>
            <w:r w:rsidRPr="00BC1A76">
              <w:rPr>
                <w:sz w:val="20"/>
                <w:szCs w:val="20"/>
              </w:rPr>
              <w:t>12</w:t>
            </w:r>
          </w:p>
        </w:tc>
        <w:tc>
          <w:tcPr>
            <w:tcW w:w="993" w:type="dxa"/>
            <w:tcBorders>
              <w:top w:val="nil"/>
              <w:left w:val="nil"/>
              <w:bottom w:val="nil"/>
              <w:right w:val="nil"/>
            </w:tcBorders>
            <w:shd w:val="clear" w:color="auto" w:fill="auto"/>
            <w:noWrap/>
            <w:tcMar>
              <w:right w:w="28" w:type="dxa"/>
            </w:tcMar>
            <w:vAlign w:val="bottom"/>
            <w:hideMark/>
          </w:tcPr>
          <w:p w:rsidRPr="00BC1A76" w:rsidR="00F25BBF" w:rsidP="00F25BBF" w:rsidRDefault="00F25BBF" w14:paraId="21FEE4D2" w14:textId="493C1074">
            <w:pPr>
              <w:tabs>
                <w:tab w:val="clear" w:pos="284"/>
              </w:tabs>
              <w:spacing w:before="80" w:line="240" w:lineRule="exact"/>
              <w:ind w:firstLine="0"/>
              <w:jc w:val="right"/>
              <w:rPr>
                <w:sz w:val="20"/>
                <w:szCs w:val="20"/>
              </w:rPr>
            </w:pPr>
            <w:r w:rsidRPr="00BC1A76">
              <w:rPr>
                <w:sz w:val="20"/>
                <w:szCs w:val="20"/>
              </w:rPr>
              <w:t xml:space="preserve">–12 </w:t>
            </w:r>
            <w:r>
              <w:rPr>
                <w:sz w:val="20"/>
                <w:szCs w:val="20"/>
              </w:rPr>
              <w:t>6</w:t>
            </w:r>
            <w:r w:rsidRPr="00BC1A76">
              <w:rPr>
                <w:sz w:val="20"/>
                <w:szCs w:val="20"/>
              </w:rPr>
              <w:t>18</w:t>
            </w:r>
          </w:p>
        </w:tc>
      </w:tr>
      <w:tr w:rsidRPr="00BC1A76" w:rsidR="00F25BBF" w:rsidTr="006072E4" w14:paraId="5AFB4C45" w14:textId="77777777">
        <w:trPr>
          <w:trHeight w:val="255"/>
        </w:trPr>
        <w:tc>
          <w:tcPr>
            <w:tcW w:w="5075" w:type="dxa"/>
            <w:tcBorders>
              <w:top w:val="nil"/>
              <w:left w:val="nil"/>
              <w:bottom w:val="nil"/>
              <w:right w:val="nil"/>
            </w:tcBorders>
            <w:shd w:val="clear" w:color="auto" w:fill="auto"/>
            <w:tcMar>
              <w:left w:w="28" w:type="dxa"/>
            </w:tcMar>
            <w:hideMark/>
          </w:tcPr>
          <w:p w:rsidRPr="00BC1A76" w:rsidR="00F25BBF" w:rsidP="00F25BBF" w:rsidRDefault="00F25BBF" w14:paraId="0CC38AC5" w14:textId="77777777">
            <w:pPr>
              <w:tabs>
                <w:tab w:val="clear" w:pos="284"/>
              </w:tabs>
              <w:spacing w:before="80" w:line="240" w:lineRule="exact"/>
              <w:ind w:firstLine="0"/>
              <w:rPr>
                <w:b/>
                <w:bCs/>
                <w:sz w:val="20"/>
                <w:szCs w:val="20"/>
              </w:rPr>
            </w:pPr>
            <w:r w:rsidRPr="00BC1A76">
              <w:rPr>
                <w:b/>
                <w:bCs/>
                <w:sz w:val="20"/>
                <w:szCs w:val="20"/>
              </w:rPr>
              <w:t>Finansiellt sparande i offentlig sektor</w:t>
            </w:r>
          </w:p>
        </w:tc>
        <w:tc>
          <w:tcPr>
            <w:tcW w:w="981" w:type="dxa"/>
            <w:tcBorders>
              <w:top w:val="nil"/>
              <w:left w:val="nil"/>
              <w:bottom w:val="nil"/>
              <w:right w:val="nil"/>
            </w:tcBorders>
            <w:shd w:val="clear" w:color="auto" w:fill="auto"/>
            <w:noWrap/>
            <w:vAlign w:val="bottom"/>
            <w:hideMark/>
          </w:tcPr>
          <w:p w:rsidRPr="00BC1A76" w:rsidR="00F25BBF" w:rsidP="00F25BBF" w:rsidRDefault="00F25BBF" w14:paraId="44AF6768" w14:textId="4708D523">
            <w:pPr>
              <w:tabs>
                <w:tab w:val="clear" w:pos="284"/>
              </w:tabs>
              <w:spacing w:before="80" w:line="240" w:lineRule="exact"/>
              <w:ind w:firstLine="0"/>
              <w:jc w:val="right"/>
              <w:rPr>
                <w:b/>
                <w:bCs/>
                <w:sz w:val="20"/>
                <w:szCs w:val="20"/>
              </w:rPr>
            </w:pPr>
            <w:r w:rsidRPr="00BC1A76">
              <w:rPr>
                <w:b/>
                <w:bCs/>
                <w:sz w:val="20"/>
                <w:szCs w:val="20"/>
              </w:rPr>
              <w:t xml:space="preserve">+4 </w:t>
            </w:r>
            <w:r>
              <w:rPr>
                <w:b/>
                <w:bCs/>
                <w:sz w:val="20"/>
                <w:szCs w:val="20"/>
              </w:rPr>
              <w:t>7</w:t>
            </w:r>
            <w:r w:rsidRPr="00BC1A76">
              <w:rPr>
                <w:b/>
                <w:bCs/>
                <w:sz w:val="20"/>
                <w:szCs w:val="20"/>
              </w:rPr>
              <w:t>77</w:t>
            </w:r>
          </w:p>
        </w:tc>
        <w:tc>
          <w:tcPr>
            <w:tcW w:w="987" w:type="dxa"/>
            <w:tcBorders>
              <w:top w:val="nil"/>
              <w:left w:val="nil"/>
              <w:bottom w:val="nil"/>
              <w:right w:val="nil"/>
            </w:tcBorders>
            <w:shd w:val="clear" w:color="auto" w:fill="auto"/>
            <w:noWrap/>
            <w:vAlign w:val="bottom"/>
            <w:hideMark/>
          </w:tcPr>
          <w:p w:rsidRPr="00BC1A76" w:rsidR="00F25BBF" w:rsidP="00F25BBF" w:rsidRDefault="00F25BBF" w14:paraId="181ED155" w14:textId="2520F3BD">
            <w:pPr>
              <w:tabs>
                <w:tab w:val="clear" w:pos="284"/>
              </w:tabs>
              <w:spacing w:before="80" w:line="240" w:lineRule="exact"/>
              <w:ind w:firstLine="0"/>
              <w:jc w:val="right"/>
              <w:rPr>
                <w:b/>
                <w:bCs/>
                <w:sz w:val="20"/>
                <w:szCs w:val="20"/>
              </w:rPr>
            </w:pPr>
            <w:r w:rsidRPr="00BC1A76">
              <w:rPr>
                <w:b/>
                <w:bCs/>
                <w:sz w:val="20"/>
                <w:szCs w:val="20"/>
              </w:rPr>
              <w:t>+</w:t>
            </w:r>
            <w:r>
              <w:rPr>
                <w:b/>
                <w:bCs/>
                <w:sz w:val="20"/>
                <w:szCs w:val="20"/>
              </w:rPr>
              <w:t>6</w:t>
            </w:r>
            <w:r w:rsidRPr="00BC1A76">
              <w:rPr>
                <w:b/>
                <w:bCs/>
                <w:sz w:val="20"/>
                <w:szCs w:val="20"/>
              </w:rPr>
              <w:t>97</w:t>
            </w:r>
          </w:p>
        </w:tc>
        <w:tc>
          <w:tcPr>
            <w:tcW w:w="993" w:type="dxa"/>
            <w:tcBorders>
              <w:top w:val="nil"/>
              <w:left w:val="nil"/>
              <w:bottom w:val="nil"/>
              <w:right w:val="nil"/>
            </w:tcBorders>
            <w:shd w:val="clear" w:color="auto" w:fill="auto"/>
            <w:noWrap/>
            <w:tcMar>
              <w:right w:w="28" w:type="dxa"/>
            </w:tcMar>
            <w:vAlign w:val="bottom"/>
            <w:hideMark/>
          </w:tcPr>
          <w:p w:rsidRPr="00BC1A76" w:rsidR="00F25BBF" w:rsidP="00F25BBF" w:rsidRDefault="00F25BBF" w14:paraId="71516778" w14:textId="3BD117DF">
            <w:pPr>
              <w:tabs>
                <w:tab w:val="clear" w:pos="284"/>
              </w:tabs>
              <w:spacing w:before="80" w:line="240" w:lineRule="exact"/>
              <w:ind w:firstLine="0"/>
              <w:jc w:val="right"/>
              <w:rPr>
                <w:b/>
                <w:bCs/>
                <w:sz w:val="20"/>
                <w:szCs w:val="20"/>
              </w:rPr>
            </w:pPr>
            <w:r w:rsidRPr="00BC1A76">
              <w:rPr>
                <w:b/>
                <w:bCs/>
                <w:sz w:val="20"/>
                <w:szCs w:val="20"/>
              </w:rPr>
              <w:t xml:space="preserve">–8 </w:t>
            </w:r>
            <w:r>
              <w:rPr>
                <w:b/>
                <w:bCs/>
                <w:sz w:val="20"/>
                <w:szCs w:val="20"/>
              </w:rPr>
              <w:t>1</w:t>
            </w:r>
            <w:r w:rsidRPr="00BC1A76">
              <w:rPr>
                <w:b/>
                <w:bCs/>
                <w:sz w:val="20"/>
                <w:szCs w:val="20"/>
              </w:rPr>
              <w:t>17</w:t>
            </w:r>
          </w:p>
        </w:tc>
      </w:tr>
      <w:tr w:rsidRPr="00BC1A76" w:rsidR="00F25BBF" w:rsidTr="006072E4" w14:paraId="5F965E65" w14:textId="77777777">
        <w:trPr>
          <w:trHeight w:val="255"/>
        </w:trPr>
        <w:tc>
          <w:tcPr>
            <w:tcW w:w="5075" w:type="dxa"/>
            <w:tcBorders>
              <w:top w:val="nil"/>
              <w:left w:val="nil"/>
              <w:bottom w:val="nil"/>
              <w:right w:val="nil"/>
            </w:tcBorders>
            <w:shd w:val="clear" w:color="auto" w:fill="auto"/>
            <w:tcMar>
              <w:left w:w="28" w:type="dxa"/>
            </w:tcMar>
            <w:hideMark/>
          </w:tcPr>
          <w:p w:rsidRPr="00BC1A76" w:rsidR="00F25BBF" w:rsidP="00F25BBF" w:rsidRDefault="00F25BBF" w14:paraId="10F551A0" w14:textId="77777777">
            <w:pPr>
              <w:tabs>
                <w:tab w:val="clear" w:pos="284"/>
              </w:tabs>
              <w:spacing w:before="80" w:line="240" w:lineRule="exact"/>
              <w:ind w:firstLine="0"/>
              <w:rPr>
                <w:sz w:val="20"/>
                <w:szCs w:val="20"/>
              </w:rPr>
            </w:pPr>
            <w:r w:rsidRPr="00BC1A76">
              <w:rPr>
                <w:sz w:val="20"/>
                <w:szCs w:val="20"/>
              </w:rPr>
              <w:t xml:space="preserve">     Staten</w:t>
            </w:r>
          </w:p>
        </w:tc>
        <w:tc>
          <w:tcPr>
            <w:tcW w:w="981" w:type="dxa"/>
            <w:tcBorders>
              <w:top w:val="nil"/>
              <w:left w:val="nil"/>
              <w:bottom w:val="nil"/>
              <w:right w:val="nil"/>
            </w:tcBorders>
            <w:shd w:val="clear" w:color="auto" w:fill="auto"/>
            <w:noWrap/>
            <w:vAlign w:val="bottom"/>
            <w:hideMark/>
          </w:tcPr>
          <w:p w:rsidRPr="00BC1A76" w:rsidR="00F25BBF" w:rsidP="00F25BBF" w:rsidRDefault="00F25BBF" w14:paraId="2E491FB3" w14:textId="57A000CF">
            <w:pPr>
              <w:tabs>
                <w:tab w:val="clear" w:pos="284"/>
              </w:tabs>
              <w:spacing w:before="80" w:line="240" w:lineRule="exact"/>
              <w:ind w:firstLine="0"/>
              <w:jc w:val="right"/>
              <w:rPr>
                <w:sz w:val="20"/>
                <w:szCs w:val="20"/>
              </w:rPr>
            </w:pPr>
            <w:r w:rsidRPr="00BC1A76">
              <w:rPr>
                <w:sz w:val="20"/>
                <w:szCs w:val="20"/>
              </w:rPr>
              <w:t xml:space="preserve">+5 </w:t>
            </w:r>
            <w:r>
              <w:rPr>
                <w:sz w:val="20"/>
                <w:szCs w:val="20"/>
              </w:rPr>
              <w:t>4</w:t>
            </w:r>
            <w:r w:rsidRPr="00BC1A76">
              <w:rPr>
                <w:sz w:val="20"/>
                <w:szCs w:val="20"/>
              </w:rPr>
              <w:t>92</w:t>
            </w:r>
          </w:p>
        </w:tc>
        <w:tc>
          <w:tcPr>
            <w:tcW w:w="987" w:type="dxa"/>
            <w:tcBorders>
              <w:top w:val="nil"/>
              <w:left w:val="nil"/>
              <w:bottom w:val="nil"/>
              <w:right w:val="nil"/>
            </w:tcBorders>
            <w:shd w:val="clear" w:color="auto" w:fill="auto"/>
            <w:noWrap/>
            <w:vAlign w:val="bottom"/>
            <w:hideMark/>
          </w:tcPr>
          <w:p w:rsidRPr="00BC1A76" w:rsidR="00F25BBF" w:rsidP="00F25BBF" w:rsidRDefault="00F25BBF" w14:paraId="4651CED3" w14:textId="58A4380E">
            <w:pPr>
              <w:tabs>
                <w:tab w:val="clear" w:pos="284"/>
              </w:tabs>
              <w:spacing w:before="80" w:line="240" w:lineRule="exact"/>
              <w:ind w:firstLine="0"/>
              <w:jc w:val="right"/>
              <w:rPr>
                <w:sz w:val="20"/>
                <w:szCs w:val="20"/>
              </w:rPr>
            </w:pPr>
            <w:r w:rsidRPr="00BC1A76">
              <w:rPr>
                <w:sz w:val="20"/>
                <w:szCs w:val="20"/>
              </w:rPr>
              <w:t xml:space="preserve">+1 </w:t>
            </w:r>
            <w:r>
              <w:rPr>
                <w:sz w:val="20"/>
                <w:szCs w:val="20"/>
              </w:rPr>
              <w:t>8</w:t>
            </w:r>
            <w:r w:rsidRPr="00BC1A76">
              <w:rPr>
                <w:sz w:val="20"/>
                <w:szCs w:val="20"/>
              </w:rPr>
              <w:t>42</w:t>
            </w:r>
          </w:p>
        </w:tc>
        <w:tc>
          <w:tcPr>
            <w:tcW w:w="993" w:type="dxa"/>
            <w:tcBorders>
              <w:top w:val="nil"/>
              <w:left w:val="nil"/>
              <w:bottom w:val="nil"/>
              <w:right w:val="nil"/>
            </w:tcBorders>
            <w:shd w:val="clear" w:color="auto" w:fill="auto"/>
            <w:noWrap/>
            <w:tcMar>
              <w:right w:w="28" w:type="dxa"/>
            </w:tcMar>
            <w:vAlign w:val="bottom"/>
            <w:hideMark/>
          </w:tcPr>
          <w:p w:rsidRPr="00BC1A76" w:rsidR="00F25BBF" w:rsidP="00F25BBF" w:rsidRDefault="00F25BBF" w14:paraId="4B78425A" w14:textId="55A7D1F9">
            <w:pPr>
              <w:tabs>
                <w:tab w:val="clear" w:pos="284"/>
              </w:tabs>
              <w:spacing w:before="80" w:line="240" w:lineRule="exact"/>
              <w:ind w:firstLine="0"/>
              <w:jc w:val="right"/>
              <w:rPr>
                <w:sz w:val="20"/>
                <w:szCs w:val="20"/>
              </w:rPr>
            </w:pPr>
            <w:r w:rsidRPr="00BC1A76">
              <w:rPr>
                <w:sz w:val="20"/>
                <w:szCs w:val="20"/>
              </w:rPr>
              <w:t xml:space="preserve">–6 </w:t>
            </w:r>
            <w:r>
              <w:rPr>
                <w:sz w:val="20"/>
                <w:szCs w:val="20"/>
              </w:rPr>
              <w:t>6</w:t>
            </w:r>
            <w:r w:rsidRPr="00BC1A76">
              <w:rPr>
                <w:sz w:val="20"/>
                <w:szCs w:val="20"/>
              </w:rPr>
              <w:t>32</w:t>
            </w:r>
          </w:p>
        </w:tc>
      </w:tr>
      <w:tr w:rsidRPr="00BC1A76" w:rsidR="00F25BBF" w:rsidTr="006072E4" w14:paraId="181C1234" w14:textId="77777777">
        <w:trPr>
          <w:trHeight w:val="255"/>
        </w:trPr>
        <w:tc>
          <w:tcPr>
            <w:tcW w:w="5075" w:type="dxa"/>
            <w:tcBorders>
              <w:top w:val="nil"/>
              <w:left w:val="nil"/>
              <w:bottom w:val="nil"/>
              <w:right w:val="nil"/>
            </w:tcBorders>
            <w:shd w:val="clear" w:color="auto" w:fill="auto"/>
            <w:tcMar>
              <w:left w:w="28" w:type="dxa"/>
            </w:tcMar>
            <w:hideMark/>
          </w:tcPr>
          <w:p w:rsidRPr="00BC1A76" w:rsidR="00F25BBF" w:rsidP="00F25BBF" w:rsidRDefault="00F25BBF" w14:paraId="50687336" w14:textId="77777777">
            <w:pPr>
              <w:tabs>
                <w:tab w:val="clear" w:pos="284"/>
              </w:tabs>
              <w:spacing w:before="80" w:line="240" w:lineRule="exact"/>
              <w:ind w:firstLine="0"/>
              <w:rPr>
                <w:sz w:val="20"/>
                <w:szCs w:val="20"/>
              </w:rPr>
            </w:pPr>
            <w:r w:rsidRPr="00BC1A76">
              <w:rPr>
                <w:sz w:val="20"/>
                <w:szCs w:val="20"/>
              </w:rPr>
              <w:t xml:space="preserve">     Ålderspensionssystemet</w:t>
            </w:r>
          </w:p>
        </w:tc>
        <w:tc>
          <w:tcPr>
            <w:tcW w:w="981" w:type="dxa"/>
            <w:tcBorders>
              <w:top w:val="nil"/>
              <w:left w:val="nil"/>
              <w:bottom w:val="nil"/>
              <w:right w:val="nil"/>
            </w:tcBorders>
            <w:shd w:val="clear" w:color="auto" w:fill="auto"/>
            <w:noWrap/>
            <w:vAlign w:val="bottom"/>
            <w:hideMark/>
          </w:tcPr>
          <w:p w:rsidRPr="00BC1A76" w:rsidR="00F25BBF" w:rsidP="00F25BBF" w:rsidRDefault="00F25BBF" w14:paraId="5218CBC9" w14:textId="77777777">
            <w:pPr>
              <w:tabs>
                <w:tab w:val="clear" w:pos="284"/>
              </w:tabs>
              <w:spacing w:before="80" w:line="240" w:lineRule="exact"/>
              <w:ind w:firstLine="0"/>
              <w:jc w:val="right"/>
              <w:rPr>
                <w:sz w:val="20"/>
                <w:szCs w:val="20"/>
              </w:rPr>
            </w:pPr>
            <w:r w:rsidRPr="00BC1A76">
              <w:rPr>
                <w:sz w:val="20"/>
                <w:szCs w:val="20"/>
              </w:rPr>
              <w:t>–1 110</w:t>
            </w:r>
          </w:p>
        </w:tc>
        <w:tc>
          <w:tcPr>
            <w:tcW w:w="987" w:type="dxa"/>
            <w:tcBorders>
              <w:top w:val="nil"/>
              <w:left w:val="nil"/>
              <w:bottom w:val="nil"/>
              <w:right w:val="nil"/>
            </w:tcBorders>
            <w:shd w:val="clear" w:color="auto" w:fill="auto"/>
            <w:noWrap/>
            <w:vAlign w:val="bottom"/>
            <w:hideMark/>
          </w:tcPr>
          <w:p w:rsidRPr="00BC1A76" w:rsidR="00F25BBF" w:rsidP="00F25BBF" w:rsidRDefault="00F25BBF" w14:paraId="1C4ED0D0" w14:textId="77777777">
            <w:pPr>
              <w:tabs>
                <w:tab w:val="clear" w:pos="284"/>
              </w:tabs>
              <w:spacing w:before="80" w:line="240" w:lineRule="exact"/>
              <w:ind w:firstLine="0"/>
              <w:jc w:val="right"/>
              <w:rPr>
                <w:sz w:val="20"/>
                <w:szCs w:val="20"/>
              </w:rPr>
            </w:pPr>
            <w:r w:rsidRPr="00BC1A76">
              <w:rPr>
                <w:sz w:val="20"/>
                <w:szCs w:val="20"/>
              </w:rPr>
              <w:t>–1 210</w:t>
            </w:r>
          </w:p>
        </w:tc>
        <w:tc>
          <w:tcPr>
            <w:tcW w:w="993" w:type="dxa"/>
            <w:tcBorders>
              <w:top w:val="nil"/>
              <w:left w:val="nil"/>
              <w:bottom w:val="nil"/>
              <w:right w:val="nil"/>
            </w:tcBorders>
            <w:shd w:val="clear" w:color="auto" w:fill="auto"/>
            <w:noWrap/>
            <w:tcMar>
              <w:right w:w="28" w:type="dxa"/>
            </w:tcMar>
            <w:vAlign w:val="bottom"/>
            <w:hideMark/>
          </w:tcPr>
          <w:p w:rsidRPr="00BC1A76" w:rsidR="00F25BBF" w:rsidP="00F25BBF" w:rsidRDefault="00F25BBF" w14:paraId="16AD7988" w14:textId="77777777">
            <w:pPr>
              <w:tabs>
                <w:tab w:val="clear" w:pos="284"/>
              </w:tabs>
              <w:spacing w:before="80" w:line="240" w:lineRule="exact"/>
              <w:ind w:firstLine="0"/>
              <w:jc w:val="right"/>
              <w:rPr>
                <w:sz w:val="20"/>
                <w:szCs w:val="20"/>
              </w:rPr>
            </w:pPr>
            <w:r w:rsidRPr="00BC1A76">
              <w:rPr>
                <w:sz w:val="20"/>
                <w:szCs w:val="20"/>
              </w:rPr>
              <w:t>–1 420</w:t>
            </w:r>
          </w:p>
        </w:tc>
      </w:tr>
      <w:tr w:rsidRPr="00BC1A76" w:rsidR="00F25BBF" w:rsidTr="006072E4" w14:paraId="6700F075" w14:textId="77777777">
        <w:trPr>
          <w:trHeight w:val="255"/>
        </w:trPr>
        <w:tc>
          <w:tcPr>
            <w:tcW w:w="5075" w:type="dxa"/>
            <w:tcBorders>
              <w:top w:val="nil"/>
              <w:left w:val="nil"/>
              <w:bottom w:val="single" w:color="auto" w:sz="4" w:space="0"/>
              <w:right w:val="nil"/>
            </w:tcBorders>
            <w:shd w:val="clear" w:color="auto" w:fill="auto"/>
            <w:tcMar>
              <w:left w:w="28" w:type="dxa"/>
            </w:tcMar>
            <w:hideMark/>
          </w:tcPr>
          <w:p w:rsidRPr="00BC1A76" w:rsidR="00F25BBF" w:rsidP="00F25BBF" w:rsidRDefault="00F25BBF" w14:paraId="114A1330" w14:textId="77777777">
            <w:pPr>
              <w:tabs>
                <w:tab w:val="clear" w:pos="284"/>
              </w:tabs>
              <w:spacing w:before="80" w:line="240" w:lineRule="exact"/>
              <w:ind w:firstLine="0"/>
              <w:rPr>
                <w:sz w:val="20"/>
                <w:szCs w:val="20"/>
              </w:rPr>
            </w:pPr>
            <w:r w:rsidRPr="00BC1A76">
              <w:rPr>
                <w:sz w:val="20"/>
                <w:szCs w:val="20"/>
              </w:rPr>
              <w:t xml:space="preserve">     Kommunsektorn</w:t>
            </w:r>
          </w:p>
        </w:tc>
        <w:tc>
          <w:tcPr>
            <w:tcW w:w="981" w:type="dxa"/>
            <w:tcBorders>
              <w:top w:val="nil"/>
              <w:left w:val="nil"/>
              <w:bottom w:val="single" w:color="auto" w:sz="4" w:space="0"/>
              <w:right w:val="nil"/>
            </w:tcBorders>
            <w:shd w:val="clear" w:color="auto" w:fill="auto"/>
            <w:noWrap/>
            <w:vAlign w:val="bottom"/>
            <w:hideMark/>
          </w:tcPr>
          <w:p w:rsidRPr="00BC1A76" w:rsidR="00F25BBF" w:rsidP="00F25BBF" w:rsidRDefault="00F25BBF" w14:paraId="61CEC385" w14:textId="77777777">
            <w:pPr>
              <w:tabs>
                <w:tab w:val="clear" w:pos="284"/>
              </w:tabs>
              <w:spacing w:before="80" w:line="240" w:lineRule="exact"/>
              <w:ind w:firstLine="0"/>
              <w:jc w:val="right"/>
              <w:rPr>
                <w:sz w:val="20"/>
                <w:szCs w:val="20"/>
              </w:rPr>
            </w:pPr>
            <w:r w:rsidRPr="00BC1A76">
              <w:rPr>
                <w:sz w:val="20"/>
                <w:szCs w:val="20"/>
              </w:rPr>
              <w:t>+395</w:t>
            </w:r>
          </w:p>
        </w:tc>
        <w:tc>
          <w:tcPr>
            <w:tcW w:w="987" w:type="dxa"/>
            <w:tcBorders>
              <w:top w:val="nil"/>
              <w:left w:val="nil"/>
              <w:bottom w:val="single" w:color="auto" w:sz="4" w:space="0"/>
              <w:right w:val="nil"/>
            </w:tcBorders>
            <w:shd w:val="clear" w:color="auto" w:fill="auto"/>
            <w:noWrap/>
            <w:vAlign w:val="bottom"/>
            <w:hideMark/>
          </w:tcPr>
          <w:p w:rsidRPr="00BC1A76" w:rsidR="00F25BBF" w:rsidP="00F25BBF" w:rsidRDefault="00F25BBF" w14:paraId="542FB02A" w14:textId="77777777">
            <w:pPr>
              <w:tabs>
                <w:tab w:val="clear" w:pos="284"/>
              </w:tabs>
              <w:spacing w:before="80" w:line="240" w:lineRule="exact"/>
              <w:ind w:firstLine="0"/>
              <w:jc w:val="right"/>
              <w:rPr>
                <w:sz w:val="20"/>
                <w:szCs w:val="20"/>
              </w:rPr>
            </w:pPr>
            <w:r w:rsidRPr="00BC1A76">
              <w:rPr>
                <w:sz w:val="20"/>
                <w:szCs w:val="20"/>
              </w:rPr>
              <w:t>+65</w:t>
            </w:r>
          </w:p>
        </w:tc>
        <w:tc>
          <w:tcPr>
            <w:tcW w:w="993" w:type="dxa"/>
            <w:tcBorders>
              <w:top w:val="nil"/>
              <w:left w:val="nil"/>
              <w:bottom w:val="single" w:color="auto" w:sz="4" w:space="0"/>
              <w:right w:val="nil"/>
            </w:tcBorders>
            <w:shd w:val="clear" w:color="auto" w:fill="auto"/>
            <w:noWrap/>
            <w:tcMar>
              <w:right w:w="28" w:type="dxa"/>
            </w:tcMar>
            <w:vAlign w:val="bottom"/>
            <w:hideMark/>
          </w:tcPr>
          <w:p w:rsidRPr="00BC1A76" w:rsidR="00F25BBF" w:rsidP="00F25BBF" w:rsidRDefault="00F25BBF" w14:paraId="448615D9" w14:textId="77777777">
            <w:pPr>
              <w:tabs>
                <w:tab w:val="clear" w:pos="284"/>
              </w:tabs>
              <w:spacing w:before="80" w:line="240" w:lineRule="exact"/>
              <w:ind w:firstLine="0"/>
              <w:jc w:val="right"/>
              <w:rPr>
                <w:sz w:val="20"/>
                <w:szCs w:val="20"/>
              </w:rPr>
            </w:pPr>
            <w:r w:rsidRPr="00BC1A76">
              <w:rPr>
                <w:sz w:val="20"/>
                <w:szCs w:val="20"/>
              </w:rPr>
              <w:t>–65</w:t>
            </w:r>
          </w:p>
        </w:tc>
      </w:tr>
      <w:tr w:rsidRPr="00BC1A76" w:rsidR="00F25BBF" w:rsidTr="006072E4" w14:paraId="558F60B0" w14:textId="77777777">
        <w:trPr>
          <w:trHeight w:val="19"/>
        </w:trPr>
        <w:tc>
          <w:tcPr>
            <w:tcW w:w="5075" w:type="dxa"/>
            <w:tcBorders>
              <w:top w:val="nil"/>
              <w:left w:val="nil"/>
              <w:bottom w:val="nil"/>
              <w:right w:val="nil"/>
            </w:tcBorders>
            <w:shd w:val="clear" w:color="auto" w:fill="auto"/>
            <w:tcMar>
              <w:left w:w="28" w:type="dxa"/>
            </w:tcMar>
            <w:hideMark/>
          </w:tcPr>
          <w:p w:rsidRPr="00BC1A76" w:rsidR="00F25BBF" w:rsidP="00F25BBF" w:rsidRDefault="00F25BBF" w14:paraId="1DDD4F1E" w14:textId="77777777">
            <w:pPr>
              <w:tabs>
                <w:tab w:val="clear" w:pos="284"/>
              </w:tabs>
              <w:spacing w:before="80" w:line="240" w:lineRule="exact"/>
              <w:ind w:firstLine="0"/>
              <w:rPr>
                <w:sz w:val="20"/>
                <w:szCs w:val="20"/>
              </w:rPr>
            </w:pPr>
            <w:r w:rsidRPr="00BC1A76">
              <w:rPr>
                <w:sz w:val="20"/>
                <w:szCs w:val="20"/>
              </w:rPr>
              <w:lastRenderedPageBreak/>
              <w:t> </w:t>
            </w:r>
          </w:p>
        </w:tc>
        <w:tc>
          <w:tcPr>
            <w:tcW w:w="981" w:type="dxa"/>
            <w:tcBorders>
              <w:top w:val="nil"/>
              <w:left w:val="nil"/>
              <w:bottom w:val="nil"/>
              <w:right w:val="nil"/>
            </w:tcBorders>
            <w:shd w:val="clear" w:color="auto" w:fill="auto"/>
            <w:noWrap/>
            <w:vAlign w:val="bottom"/>
            <w:hideMark/>
          </w:tcPr>
          <w:p w:rsidRPr="00BC1A76" w:rsidR="00F25BBF" w:rsidP="00F25BBF" w:rsidRDefault="00F25BBF" w14:paraId="4E3100CC" w14:textId="77777777">
            <w:pPr>
              <w:tabs>
                <w:tab w:val="clear" w:pos="284"/>
              </w:tabs>
              <w:spacing w:before="80" w:line="240" w:lineRule="exact"/>
              <w:ind w:firstLine="0"/>
              <w:jc w:val="right"/>
              <w:rPr>
                <w:sz w:val="20"/>
                <w:szCs w:val="20"/>
              </w:rPr>
            </w:pPr>
            <w:r w:rsidRPr="00BC1A76">
              <w:rPr>
                <w:sz w:val="20"/>
                <w:szCs w:val="20"/>
              </w:rPr>
              <w:t> </w:t>
            </w:r>
          </w:p>
        </w:tc>
        <w:tc>
          <w:tcPr>
            <w:tcW w:w="987" w:type="dxa"/>
            <w:tcBorders>
              <w:top w:val="nil"/>
              <w:left w:val="nil"/>
              <w:bottom w:val="nil"/>
              <w:right w:val="nil"/>
            </w:tcBorders>
            <w:shd w:val="clear" w:color="auto" w:fill="auto"/>
            <w:noWrap/>
            <w:vAlign w:val="bottom"/>
            <w:hideMark/>
          </w:tcPr>
          <w:p w:rsidRPr="00BC1A76" w:rsidR="00F25BBF" w:rsidP="00F25BBF" w:rsidRDefault="00F25BBF" w14:paraId="48F87637" w14:textId="77777777">
            <w:pPr>
              <w:tabs>
                <w:tab w:val="clear" w:pos="284"/>
              </w:tabs>
              <w:spacing w:before="80" w:line="240" w:lineRule="exact"/>
              <w:ind w:firstLine="0"/>
              <w:jc w:val="right"/>
              <w:rPr>
                <w:sz w:val="20"/>
                <w:szCs w:val="20"/>
              </w:rPr>
            </w:pPr>
            <w:r w:rsidRPr="00BC1A76">
              <w:rPr>
                <w:sz w:val="20"/>
                <w:szCs w:val="20"/>
              </w:rPr>
              <w:t> </w:t>
            </w:r>
          </w:p>
        </w:tc>
        <w:tc>
          <w:tcPr>
            <w:tcW w:w="993" w:type="dxa"/>
            <w:tcBorders>
              <w:top w:val="nil"/>
              <w:left w:val="nil"/>
              <w:bottom w:val="nil"/>
              <w:right w:val="nil"/>
            </w:tcBorders>
            <w:shd w:val="clear" w:color="auto" w:fill="auto"/>
            <w:noWrap/>
            <w:tcMar>
              <w:right w:w="28" w:type="dxa"/>
            </w:tcMar>
            <w:vAlign w:val="bottom"/>
            <w:hideMark/>
          </w:tcPr>
          <w:p w:rsidRPr="00BC1A76" w:rsidR="00F25BBF" w:rsidP="00F25BBF" w:rsidRDefault="00F25BBF" w14:paraId="7EDBE93A" w14:textId="77777777">
            <w:pPr>
              <w:tabs>
                <w:tab w:val="clear" w:pos="284"/>
              </w:tabs>
              <w:spacing w:before="80" w:line="240" w:lineRule="exact"/>
              <w:ind w:firstLine="0"/>
              <w:jc w:val="right"/>
              <w:rPr>
                <w:sz w:val="20"/>
                <w:szCs w:val="20"/>
              </w:rPr>
            </w:pPr>
            <w:r w:rsidRPr="00BC1A76">
              <w:rPr>
                <w:sz w:val="20"/>
                <w:szCs w:val="20"/>
              </w:rPr>
              <w:t> </w:t>
            </w:r>
          </w:p>
        </w:tc>
      </w:tr>
      <w:tr w:rsidRPr="00BC1A76" w:rsidR="00F25BBF" w:rsidTr="006072E4" w14:paraId="71393AA8" w14:textId="77777777">
        <w:trPr>
          <w:trHeight w:val="360"/>
        </w:trPr>
        <w:tc>
          <w:tcPr>
            <w:tcW w:w="5075" w:type="dxa"/>
            <w:tcBorders>
              <w:top w:val="nil"/>
              <w:left w:val="nil"/>
              <w:bottom w:val="single" w:color="auto" w:sz="4" w:space="0"/>
              <w:right w:val="nil"/>
            </w:tcBorders>
            <w:shd w:val="clear" w:color="auto" w:fill="auto"/>
            <w:tcMar>
              <w:left w:w="28" w:type="dxa"/>
            </w:tcMar>
            <w:hideMark/>
          </w:tcPr>
          <w:p w:rsidRPr="00BC1A76" w:rsidR="00F25BBF" w:rsidP="00F25BBF" w:rsidRDefault="00F25BBF" w14:paraId="728C3660" w14:textId="051C129A">
            <w:pPr>
              <w:tabs>
                <w:tab w:val="clear" w:pos="284"/>
              </w:tabs>
              <w:spacing w:before="80" w:line="240" w:lineRule="exact"/>
              <w:ind w:firstLine="0"/>
              <w:rPr>
                <w:i/>
                <w:iCs/>
                <w:sz w:val="20"/>
                <w:szCs w:val="20"/>
              </w:rPr>
            </w:pPr>
            <w:r w:rsidRPr="00BC1A76">
              <w:rPr>
                <w:i/>
                <w:iCs/>
                <w:sz w:val="20"/>
                <w:szCs w:val="20"/>
              </w:rPr>
              <w:t>Finansiellt sparande i procent av bnp (nivå)</w:t>
            </w:r>
          </w:p>
        </w:tc>
        <w:tc>
          <w:tcPr>
            <w:tcW w:w="981" w:type="dxa"/>
            <w:tcBorders>
              <w:top w:val="nil"/>
              <w:left w:val="nil"/>
              <w:bottom w:val="single" w:color="auto" w:sz="4" w:space="0"/>
              <w:right w:val="nil"/>
            </w:tcBorders>
            <w:shd w:val="clear" w:color="auto" w:fill="auto"/>
            <w:noWrap/>
            <w:vAlign w:val="bottom"/>
            <w:hideMark/>
          </w:tcPr>
          <w:p w:rsidRPr="00BC1A76" w:rsidR="00F25BBF" w:rsidP="00F25BBF" w:rsidRDefault="00F25BBF" w14:paraId="080EFB16" w14:textId="77777777">
            <w:pPr>
              <w:tabs>
                <w:tab w:val="clear" w:pos="284"/>
              </w:tabs>
              <w:spacing w:before="80" w:line="240" w:lineRule="exact"/>
              <w:ind w:firstLine="0"/>
              <w:jc w:val="right"/>
              <w:rPr>
                <w:sz w:val="20"/>
                <w:szCs w:val="20"/>
              </w:rPr>
            </w:pPr>
            <w:r w:rsidRPr="00BC1A76">
              <w:rPr>
                <w:sz w:val="20"/>
                <w:szCs w:val="20"/>
              </w:rPr>
              <w:t>0,4 %</w:t>
            </w:r>
          </w:p>
        </w:tc>
        <w:tc>
          <w:tcPr>
            <w:tcW w:w="987" w:type="dxa"/>
            <w:tcBorders>
              <w:top w:val="nil"/>
              <w:left w:val="nil"/>
              <w:bottom w:val="single" w:color="auto" w:sz="4" w:space="0"/>
              <w:right w:val="nil"/>
            </w:tcBorders>
            <w:shd w:val="clear" w:color="auto" w:fill="auto"/>
            <w:noWrap/>
            <w:vAlign w:val="bottom"/>
            <w:hideMark/>
          </w:tcPr>
          <w:p w:rsidRPr="00BC1A76" w:rsidR="00F25BBF" w:rsidP="00F25BBF" w:rsidRDefault="00F25BBF" w14:paraId="41C3385C" w14:textId="77777777">
            <w:pPr>
              <w:tabs>
                <w:tab w:val="clear" w:pos="284"/>
              </w:tabs>
              <w:spacing w:before="80" w:line="240" w:lineRule="exact"/>
              <w:ind w:firstLine="0"/>
              <w:jc w:val="right"/>
              <w:rPr>
                <w:sz w:val="20"/>
                <w:szCs w:val="20"/>
              </w:rPr>
            </w:pPr>
            <w:r w:rsidRPr="00BC1A76">
              <w:rPr>
                <w:sz w:val="20"/>
                <w:szCs w:val="20"/>
              </w:rPr>
              <w:t>0,4 %</w:t>
            </w:r>
          </w:p>
        </w:tc>
        <w:tc>
          <w:tcPr>
            <w:tcW w:w="993" w:type="dxa"/>
            <w:tcBorders>
              <w:top w:val="nil"/>
              <w:left w:val="nil"/>
              <w:bottom w:val="single" w:color="auto" w:sz="4" w:space="0"/>
              <w:right w:val="nil"/>
            </w:tcBorders>
            <w:shd w:val="clear" w:color="auto" w:fill="auto"/>
            <w:noWrap/>
            <w:tcMar>
              <w:right w:w="28" w:type="dxa"/>
            </w:tcMar>
            <w:vAlign w:val="bottom"/>
            <w:hideMark/>
          </w:tcPr>
          <w:p w:rsidRPr="00BC1A76" w:rsidR="00F25BBF" w:rsidP="00F25BBF" w:rsidRDefault="00F25BBF" w14:paraId="7955F231" w14:textId="77777777">
            <w:pPr>
              <w:tabs>
                <w:tab w:val="clear" w:pos="284"/>
              </w:tabs>
              <w:spacing w:before="80" w:line="240" w:lineRule="exact"/>
              <w:ind w:firstLine="0"/>
              <w:jc w:val="right"/>
              <w:rPr>
                <w:sz w:val="20"/>
                <w:szCs w:val="20"/>
              </w:rPr>
            </w:pPr>
            <w:r w:rsidRPr="00BC1A76">
              <w:rPr>
                <w:sz w:val="20"/>
                <w:szCs w:val="20"/>
              </w:rPr>
              <w:t>1,1 %</w:t>
            </w:r>
          </w:p>
        </w:tc>
      </w:tr>
      <w:tr w:rsidRPr="00BC1A76" w:rsidR="00F25BBF" w:rsidTr="006072E4" w14:paraId="07A5D57C" w14:textId="77777777">
        <w:trPr>
          <w:trHeight w:val="120"/>
        </w:trPr>
        <w:tc>
          <w:tcPr>
            <w:tcW w:w="5075" w:type="dxa"/>
            <w:tcBorders>
              <w:top w:val="nil"/>
              <w:left w:val="nil"/>
              <w:bottom w:val="nil"/>
              <w:right w:val="nil"/>
            </w:tcBorders>
            <w:shd w:val="clear" w:color="auto" w:fill="auto"/>
            <w:noWrap/>
            <w:tcMar>
              <w:left w:w="28" w:type="dxa"/>
            </w:tcMar>
            <w:hideMark/>
          </w:tcPr>
          <w:p w:rsidRPr="00BC1A76" w:rsidR="00F25BBF" w:rsidP="00F25BBF" w:rsidRDefault="00F25BBF" w14:paraId="0E517353" w14:textId="77777777">
            <w:pPr>
              <w:tabs>
                <w:tab w:val="clear" w:pos="284"/>
              </w:tabs>
              <w:spacing w:before="80" w:line="240" w:lineRule="exact"/>
              <w:ind w:firstLine="0"/>
              <w:rPr>
                <w:sz w:val="20"/>
                <w:szCs w:val="20"/>
              </w:rPr>
            </w:pPr>
          </w:p>
        </w:tc>
        <w:tc>
          <w:tcPr>
            <w:tcW w:w="981" w:type="dxa"/>
            <w:tcBorders>
              <w:top w:val="nil"/>
              <w:left w:val="nil"/>
              <w:bottom w:val="nil"/>
              <w:right w:val="nil"/>
            </w:tcBorders>
            <w:shd w:val="clear" w:color="auto" w:fill="auto"/>
            <w:noWrap/>
            <w:vAlign w:val="bottom"/>
            <w:hideMark/>
          </w:tcPr>
          <w:p w:rsidRPr="00BC1A76" w:rsidR="00F25BBF" w:rsidP="00F25BBF" w:rsidRDefault="00F25BBF" w14:paraId="65C1E382" w14:textId="77777777">
            <w:pPr>
              <w:tabs>
                <w:tab w:val="clear" w:pos="284"/>
              </w:tabs>
              <w:spacing w:before="80" w:line="240" w:lineRule="exact"/>
              <w:ind w:firstLine="0"/>
              <w:jc w:val="right"/>
              <w:rPr>
                <w:sz w:val="20"/>
                <w:szCs w:val="20"/>
              </w:rPr>
            </w:pPr>
          </w:p>
        </w:tc>
        <w:tc>
          <w:tcPr>
            <w:tcW w:w="987" w:type="dxa"/>
            <w:tcBorders>
              <w:top w:val="nil"/>
              <w:left w:val="nil"/>
              <w:bottom w:val="nil"/>
              <w:right w:val="nil"/>
            </w:tcBorders>
            <w:shd w:val="clear" w:color="auto" w:fill="auto"/>
            <w:noWrap/>
            <w:vAlign w:val="bottom"/>
            <w:hideMark/>
          </w:tcPr>
          <w:p w:rsidRPr="00BC1A76" w:rsidR="00F25BBF" w:rsidP="00F25BBF" w:rsidRDefault="00F25BBF" w14:paraId="5A41E072" w14:textId="77777777">
            <w:pPr>
              <w:tabs>
                <w:tab w:val="clear" w:pos="284"/>
              </w:tabs>
              <w:spacing w:before="80" w:line="240" w:lineRule="exact"/>
              <w:ind w:firstLine="0"/>
              <w:jc w:val="right"/>
              <w:rPr>
                <w:sz w:val="20"/>
                <w:szCs w:val="20"/>
              </w:rPr>
            </w:pPr>
          </w:p>
        </w:tc>
        <w:tc>
          <w:tcPr>
            <w:tcW w:w="993" w:type="dxa"/>
            <w:tcBorders>
              <w:top w:val="nil"/>
              <w:left w:val="nil"/>
              <w:bottom w:val="nil"/>
              <w:right w:val="nil"/>
            </w:tcBorders>
            <w:shd w:val="clear" w:color="auto" w:fill="auto"/>
            <w:noWrap/>
            <w:tcMar>
              <w:right w:w="28" w:type="dxa"/>
            </w:tcMar>
            <w:vAlign w:val="bottom"/>
            <w:hideMark/>
          </w:tcPr>
          <w:p w:rsidRPr="00BC1A76" w:rsidR="00F25BBF" w:rsidP="00F25BBF" w:rsidRDefault="00F25BBF" w14:paraId="2C4C56AC" w14:textId="77777777">
            <w:pPr>
              <w:tabs>
                <w:tab w:val="clear" w:pos="284"/>
              </w:tabs>
              <w:spacing w:before="80" w:line="240" w:lineRule="exact"/>
              <w:ind w:firstLine="0"/>
              <w:jc w:val="right"/>
              <w:rPr>
                <w:sz w:val="20"/>
                <w:szCs w:val="20"/>
              </w:rPr>
            </w:pPr>
          </w:p>
        </w:tc>
      </w:tr>
      <w:tr w:rsidRPr="00BC1A76" w:rsidR="00F25BBF" w:rsidTr="006072E4" w14:paraId="72D1EBA6" w14:textId="77777777">
        <w:trPr>
          <w:trHeight w:val="315"/>
        </w:trPr>
        <w:tc>
          <w:tcPr>
            <w:tcW w:w="5075" w:type="dxa"/>
            <w:tcBorders>
              <w:top w:val="nil"/>
              <w:left w:val="nil"/>
              <w:bottom w:val="nil"/>
              <w:right w:val="nil"/>
            </w:tcBorders>
            <w:shd w:val="clear" w:color="auto" w:fill="auto"/>
            <w:tcMar>
              <w:left w:w="28" w:type="dxa"/>
            </w:tcMar>
            <w:hideMark/>
          </w:tcPr>
          <w:p w:rsidRPr="00BC1A76" w:rsidR="00F25BBF" w:rsidP="00F25BBF" w:rsidRDefault="00F25BBF" w14:paraId="499F0475" w14:textId="77777777">
            <w:pPr>
              <w:tabs>
                <w:tab w:val="clear" w:pos="284"/>
              </w:tabs>
              <w:spacing w:before="80" w:line="240" w:lineRule="exact"/>
              <w:ind w:firstLine="0"/>
              <w:rPr>
                <w:b/>
                <w:bCs/>
              </w:rPr>
            </w:pPr>
            <w:r w:rsidRPr="00BC1A76">
              <w:rPr>
                <w:b/>
                <w:bCs/>
              </w:rPr>
              <w:t>Kommunsektorns finanser (M)</w:t>
            </w:r>
          </w:p>
        </w:tc>
        <w:tc>
          <w:tcPr>
            <w:tcW w:w="981" w:type="dxa"/>
            <w:tcBorders>
              <w:top w:val="nil"/>
              <w:left w:val="nil"/>
              <w:bottom w:val="nil"/>
              <w:right w:val="nil"/>
            </w:tcBorders>
            <w:shd w:val="clear" w:color="auto" w:fill="auto"/>
            <w:noWrap/>
            <w:vAlign w:val="bottom"/>
            <w:hideMark/>
          </w:tcPr>
          <w:p w:rsidRPr="00BC1A76" w:rsidR="00F25BBF" w:rsidP="00F25BBF" w:rsidRDefault="00F25BBF" w14:paraId="747AE83F" w14:textId="77777777">
            <w:pPr>
              <w:tabs>
                <w:tab w:val="clear" w:pos="284"/>
              </w:tabs>
              <w:spacing w:before="80" w:line="240" w:lineRule="exact"/>
              <w:ind w:firstLine="0"/>
              <w:jc w:val="right"/>
              <w:rPr>
                <w:b/>
                <w:bCs/>
              </w:rPr>
            </w:pPr>
          </w:p>
        </w:tc>
        <w:tc>
          <w:tcPr>
            <w:tcW w:w="987" w:type="dxa"/>
            <w:tcBorders>
              <w:top w:val="nil"/>
              <w:left w:val="nil"/>
              <w:bottom w:val="nil"/>
              <w:right w:val="nil"/>
            </w:tcBorders>
            <w:shd w:val="clear" w:color="auto" w:fill="auto"/>
            <w:noWrap/>
            <w:vAlign w:val="bottom"/>
            <w:hideMark/>
          </w:tcPr>
          <w:p w:rsidRPr="00BC1A76" w:rsidR="00F25BBF" w:rsidP="00F25BBF" w:rsidRDefault="00F25BBF" w14:paraId="2A2CC0BC" w14:textId="77777777">
            <w:pPr>
              <w:tabs>
                <w:tab w:val="clear" w:pos="284"/>
              </w:tabs>
              <w:spacing w:before="80" w:line="240" w:lineRule="exact"/>
              <w:ind w:firstLine="0"/>
              <w:jc w:val="right"/>
              <w:rPr>
                <w:sz w:val="20"/>
                <w:szCs w:val="20"/>
              </w:rPr>
            </w:pPr>
          </w:p>
        </w:tc>
        <w:tc>
          <w:tcPr>
            <w:tcW w:w="993" w:type="dxa"/>
            <w:tcBorders>
              <w:top w:val="nil"/>
              <w:left w:val="nil"/>
              <w:bottom w:val="nil"/>
              <w:right w:val="nil"/>
            </w:tcBorders>
            <w:shd w:val="clear" w:color="auto" w:fill="auto"/>
            <w:noWrap/>
            <w:tcMar>
              <w:right w:w="28" w:type="dxa"/>
            </w:tcMar>
            <w:vAlign w:val="bottom"/>
            <w:hideMark/>
          </w:tcPr>
          <w:p w:rsidRPr="00BC1A76" w:rsidR="00F25BBF" w:rsidP="00F25BBF" w:rsidRDefault="00F25BBF" w14:paraId="11EAABEA" w14:textId="77777777">
            <w:pPr>
              <w:tabs>
                <w:tab w:val="clear" w:pos="284"/>
              </w:tabs>
              <w:spacing w:before="80" w:line="240" w:lineRule="exact"/>
              <w:ind w:firstLine="0"/>
              <w:jc w:val="right"/>
              <w:rPr>
                <w:sz w:val="20"/>
                <w:szCs w:val="20"/>
              </w:rPr>
            </w:pPr>
          </w:p>
        </w:tc>
      </w:tr>
      <w:tr w:rsidRPr="00BC1A76" w:rsidR="00F25BBF" w:rsidTr="006072E4" w14:paraId="5C55F7C3" w14:textId="77777777">
        <w:trPr>
          <w:trHeight w:val="255"/>
        </w:trPr>
        <w:tc>
          <w:tcPr>
            <w:tcW w:w="5075" w:type="dxa"/>
            <w:tcBorders>
              <w:top w:val="nil"/>
              <w:left w:val="nil"/>
              <w:bottom w:val="nil"/>
              <w:right w:val="nil"/>
            </w:tcBorders>
            <w:shd w:val="clear" w:color="auto" w:fill="auto"/>
            <w:tcMar>
              <w:left w:w="28" w:type="dxa"/>
            </w:tcMar>
            <w:hideMark/>
          </w:tcPr>
          <w:p w:rsidRPr="00BC1A76" w:rsidR="00F25BBF" w:rsidP="00F25BBF" w:rsidRDefault="00F25BBF" w14:paraId="0B11CB65" w14:textId="77777777">
            <w:pPr>
              <w:tabs>
                <w:tab w:val="clear" w:pos="284"/>
              </w:tabs>
              <w:spacing w:before="80" w:line="240" w:lineRule="exact"/>
              <w:ind w:firstLine="0"/>
              <w:rPr>
                <w:i/>
                <w:iCs/>
                <w:sz w:val="20"/>
                <w:szCs w:val="20"/>
              </w:rPr>
            </w:pPr>
            <w:r w:rsidRPr="00BC1A76">
              <w:rPr>
                <w:i/>
                <w:iCs/>
                <w:sz w:val="20"/>
                <w:szCs w:val="20"/>
              </w:rPr>
              <w:t>Miljoner kronor, avvikelse från regeringen</w:t>
            </w:r>
          </w:p>
        </w:tc>
        <w:tc>
          <w:tcPr>
            <w:tcW w:w="981" w:type="dxa"/>
            <w:tcBorders>
              <w:top w:val="nil"/>
              <w:left w:val="nil"/>
              <w:bottom w:val="nil"/>
              <w:right w:val="nil"/>
            </w:tcBorders>
            <w:shd w:val="clear" w:color="auto" w:fill="auto"/>
            <w:noWrap/>
            <w:vAlign w:val="bottom"/>
            <w:hideMark/>
          </w:tcPr>
          <w:p w:rsidRPr="00BC1A76" w:rsidR="00F25BBF" w:rsidP="00F25BBF" w:rsidRDefault="00F25BBF" w14:paraId="44B49312" w14:textId="77777777">
            <w:pPr>
              <w:tabs>
                <w:tab w:val="clear" w:pos="284"/>
              </w:tabs>
              <w:spacing w:before="80" w:line="240" w:lineRule="exact"/>
              <w:ind w:firstLine="0"/>
              <w:jc w:val="right"/>
              <w:rPr>
                <w:i/>
                <w:iCs/>
                <w:sz w:val="20"/>
                <w:szCs w:val="20"/>
              </w:rPr>
            </w:pPr>
          </w:p>
        </w:tc>
        <w:tc>
          <w:tcPr>
            <w:tcW w:w="987" w:type="dxa"/>
            <w:tcBorders>
              <w:top w:val="nil"/>
              <w:left w:val="nil"/>
              <w:bottom w:val="nil"/>
              <w:right w:val="nil"/>
            </w:tcBorders>
            <w:shd w:val="clear" w:color="auto" w:fill="auto"/>
            <w:noWrap/>
            <w:vAlign w:val="bottom"/>
            <w:hideMark/>
          </w:tcPr>
          <w:p w:rsidRPr="00BC1A76" w:rsidR="00F25BBF" w:rsidP="00F25BBF" w:rsidRDefault="00F25BBF" w14:paraId="5E7AE7EA" w14:textId="77777777">
            <w:pPr>
              <w:tabs>
                <w:tab w:val="clear" w:pos="284"/>
              </w:tabs>
              <w:spacing w:before="80" w:line="240" w:lineRule="exact"/>
              <w:ind w:firstLine="0"/>
              <w:jc w:val="right"/>
              <w:rPr>
                <w:sz w:val="20"/>
                <w:szCs w:val="20"/>
              </w:rPr>
            </w:pPr>
          </w:p>
        </w:tc>
        <w:tc>
          <w:tcPr>
            <w:tcW w:w="993" w:type="dxa"/>
            <w:tcBorders>
              <w:top w:val="nil"/>
              <w:left w:val="nil"/>
              <w:bottom w:val="nil"/>
              <w:right w:val="nil"/>
            </w:tcBorders>
            <w:shd w:val="clear" w:color="auto" w:fill="auto"/>
            <w:noWrap/>
            <w:tcMar>
              <w:right w:w="28" w:type="dxa"/>
            </w:tcMar>
            <w:vAlign w:val="bottom"/>
            <w:hideMark/>
          </w:tcPr>
          <w:p w:rsidRPr="00BC1A76" w:rsidR="00F25BBF" w:rsidP="00F25BBF" w:rsidRDefault="00F25BBF" w14:paraId="2C1FD5B3" w14:textId="77777777">
            <w:pPr>
              <w:tabs>
                <w:tab w:val="clear" w:pos="284"/>
              </w:tabs>
              <w:spacing w:before="80" w:line="240" w:lineRule="exact"/>
              <w:ind w:firstLine="0"/>
              <w:jc w:val="right"/>
              <w:rPr>
                <w:sz w:val="20"/>
                <w:szCs w:val="20"/>
              </w:rPr>
            </w:pPr>
          </w:p>
        </w:tc>
      </w:tr>
      <w:tr w:rsidRPr="00BC1A76" w:rsidR="00F25BBF" w:rsidTr="006072E4" w14:paraId="5131BF40" w14:textId="77777777">
        <w:trPr>
          <w:trHeight w:val="255"/>
        </w:trPr>
        <w:tc>
          <w:tcPr>
            <w:tcW w:w="5075" w:type="dxa"/>
            <w:tcBorders>
              <w:top w:val="single" w:color="auto" w:sz="4" w:space="0"/>
              <w:left w:val="nil"/>
              <w:bottom w:val="single" w:color="auto" w:sz="4" w:space="0"/>
              <w:right w:val="nil"/>
            </w:tcBorders>
            <w:shd w:val="clear" w:color="auto" w:fill="auto"/>
            <w:tcMar>
              <w:left w:w="28" w:type="dxa"/>
            </w:tcMar>
            <w:hideMark/>
          </w:tcPr>
          <w:p w:rsidRPr="00BC1A76" w:rsidR="00F25BBF" w:rsidP="00F25BBF" w:rsidRDefault="00F25BBF" w14:paraId="7920506E" w14:textId="77777777">
            <w:pPr>
              <w:tabs>
                <w:tab w:val="clear" w:pos="284"/>
              </w:tabs>
              <w:spacing w:before="80" w:line="240" w:lineRule="exact"/>
              <w:ind w:firstLine="0"/>
              <w:rPr>
                <w:sz w:val="20"/>
                <w:szCs w:val="20"/>
              </w:rPr>
            </w:pPr>
            <w:r w:rsidRPr="00BC1A76">
              <w:rPr>
                <w:sz w:val="20"/>
                <w:szCs w:val="20"/>
              </w:rPr>
              <w:t> </w:t>
            </w:r>
          </w:p>
        </w:tc>
        <w:tc>
          <w:tcPr>
            <w:tcW w:w="981" w:type="dxa"/>
            <w:tcBorders>
              <w:top w:val="single" w:color="auto" w:sz="4" w:space="0"/>
              <w:left w:val="nil"/>
              <w:bottom w:val="single" w:color="auto" w:sz="4" w:space="0"/>
              <w:right w:val="nil"/>
            </w:tcBorders>
            <w:shd w:val="clear" w:color="auto" w:fill="auto"/>
            <w:vAlign w:val="bottom"/>
            <w:hideMark/>
          </w:tcPr>
          <w:p w:rsidRPr="00BC1A76" w:rsidR="00F25BBF" w:rsidP="00F25BBF" w:rsidRDefault="00F25BBF" w14:paraId="67BA851E" w14:textId="77777777">
            <w:pPr>
              <w:tabs>
                <w:tab w:val="clear" w:pos="284"/>
              </w:tabs>
              <w:spacing w:before="80" w:line="240" w:lineRule="exact"/>
              <w:ind w:firstLine="0"/>
              <w:jc w:val="right"/>
              <w:rPr>
                <w:sz w:val="20"/>
                <w:szCs w:val="20"/>
              </w:rPr>
            </w:pPr>
            <w:r w:rsidRPr="00BC1A76">
              <w:rPr>
                <w:sz w:val="20"/>
                <w:szCs w:val="20"/>
              </w:rPr>
              <w:t>2020</w:t>
            </w:r>
          </w:p>
        </w:tc>
        <w:tc>
          <w:tcPr>
            <w:tcW w:w="987" w:type="dxa"/>
            <w:tcBorders>
              <w:top w:val="single" w:color="auto" w:sz="4" w:space="0"/>
              <w:left w:val="nil"/>
              <w:bottom w:val="single" w:color="auto" w:sz="4" w:space="0"/>
              <w:right w:val="nil"/>
            </w:tcBorders>
            <w:shd w:val="clear" w:color="auto" w:fill="auto"/>
            <w:vAlign w:val="bottom"/>
            <w:hideMark/>
          </w:tcPr>
          <w:p w:rsidRPr="00BC1A76" w:rsidR="00F25BBF" w:rsidP="00F25BBF" w:rsidRDefault="00F25BBF" w14:paraId="7991C528" w14:textId="77777777">
            <w:pPr>
              <w:tabs>
                <w:tab w:val="clear" w:pos="284"/>
              </w:tabs>
              <w:spacing w:before="80" w:line="240" w:lineRule="exact"/>
              <w:ind w:firstLine="0"/>
              <w:jc w:val="right"/>
              <w:rPr>
                <w:sz w:val="20"/>
                <w:szCs w:val="20"/>
              </w:rPr>
            </w:pPr>
            <w:r w:rsidRPr="00BC1A76">
              <w:rPr>
                <w:sz w:val="20"/>
                <w:szCs w:val="20"/>
              </w:rPr>
              <w:t>2021</w:t>
            </w:r>
          </w:p>
        </w:tc>
        <w:tc>
          <w:tcPr>
            <w:tcW w:w="993" w:type="dxa"/>
            <w:tcBorders>
              <w:top w:val="single" w:color="auto" w:sz="4" w:space="0"/>
              <w:left w:val="nil"/>
              <w:bottom w:val="single" w:color="auto" w:sz="4" w:space="0"/>
              <w:right w:val="nil"/>
            </w:tcBorders>
            <w:shd w:val="clear" w:color="auto" w:fill="auto"/>
            <w:tcMar>
              <w:right w:w="28" w:type="dxa"/>
            </w:tcMar>
            <w:vAlign w:val="bottom"/>
            <w:hideMark/>
          </w:tcPr>
          <w:p w:rsidRPr="00BC1A76" w:rsidR="00F25BBF" w:rsidP="00F25BBF" w:rsidRDefault="00F25BBF" w14:paraId="684599FF" w14:textId="77777777">
            <w:pPr>
              <w:tabs>
                <w:tab w:val="clear" w:pos="284"/>
              </w:tabs>
              <w:spacing w:before="80" w:line="240" w:lineRule="exact"/>
              <w:ind w:firstLine="0"/>
              <w:jc w:val="right"/>
              <w:rPr>
                <w:sz w:val="20"/>
                <w:szCs w:val="20"/>
              </w:rPr>
            </w:pPr>
            <w:r w:rsidRPr="00BC1A76">
              <w:rPr>
                <w:sz w:val="20"/>
                <w:szCs w:val="20"/>
              </w:rPr>
              <w:t>2022</w:t>
            </w:r>
          </w:p>
        </w:tc>
      </w:tr>
      <w:tr w:rsidRPr="00BC1A76" w:rsidR="00F25BBF" w:rsidTr="006072E4" w14:paraId="07AFD680" w14:textId="77777777">
        <w:trPr>
          <w:trHeight w:val="255"/>
        </w:trPr>
        <w:tc>
          <w:tcPr>
            <w:tcW w:w="5075" w:type="dxa"/>
            <w:tcBorders>
              <w:top w:val="nil"/>
              <w:left w:val="nil"/>
              <w:bottom w:val="nil"/>
              <w:right w:val="nil"/>
            </w:tcBorders>
            <w:shd w:val="clear" w:color="auto" w:fill="auto"/>
            <w:tcMar>
              <w:left w:w="28" w:type="dxa"/>
            </w:tcMar>
            <w:hideMark/>
          </w:tcPr>
          <w:p w:rsidRPr="00BC1A76" w:rsidR="00F25BBF" w:rsidP="00F25BBF" w:rsidRDefault="00F25BBF" w14:paraId="439ED60D" w14:textId="77777777">
            <w:pPr>
              <w:tabs>
                <w:tab w:val="clear" w:pos="284"/>
              </w:tabs>
              <w:spacing w:before="80" w:line="240" w:lineRule="exact"/>
              <w:ind w:firstLine="0"/>
              <w:rPr>
                <w:sz w:val="20"/>
                <w:szCs w:val="20"/>
              </w:rPr>
            </w:pPr>
            <w:r w:rsidRPr="00BC1A76">
              <w:rPr>
                <w:sz w:val="20"/>
                <w:szCs w:val="20"/>
              </w:rPr>
              <w:t>Kommunal inkomstskatt</w:t>
            </w:r>
          </w:p>
        </w:tc>
        <w:tc>
          <w:tcPr>
            <w:tcW w:w="981" w:type="dxa"/>
            <w:tcBorders>
              <w:top w:val="nil"/>
              <w:left w:val="nil"/>
              <w:bottom w:val="nil"/>
              <w:right w:val="nil"/>
            </w:tcBorders>
            <w:shd w:val="clear" w:color="auto" w:fill="auto"/>
            <w:noWrap/>
            <w:vAlign w:val="bottom"/>
            <w:hideMark/>
          </w:tcPr>
          <w:p w:rsidRPr="00BC1A76" w:rsidR="00F25BBF" w:rsidP="00F25BBF" w:rsidRDefault="00F25BBF" w14:paraId="3F868CCF" w14:textId="77777777">
            <w:pPr>
              <w:tabs>
                <w:tab w:val="clear" w:pos="284"/>
              </w:tabs>
              <w:spacing w:before="80" w:line="240" w:lineRule="exact"/>
              <w:ind w:firstLine="0"/>
              <w:jc w:val="right"/>
              <w:rPr>
                <w:sz w:val="20"/>
                <w:szCs w:val="20"/>
              </w:rPr>
            </w:pPr>
            <w:r w:rsidRPr="00BC1A76">
              <w:rPr>
                <w:sz w:val="20"/>
                <w:szCs w:val="20"/>
              </w:rPr>
              <w:t>–3 675</w:t>
            </w:r>
          </w:p>
        </w:tc>
        <w:tc>
          <w:tcPr>
            <w:tcW w:w="987" w:type="dxa"/>
            <w:tcBorders>
              <w:top w:val="nil"/>
              <w:left w:val="nil"/>
              <w:bottom w:val="nil"/>
              <w:right w:val="nil"/>
            </w:tcBorders>
            <w:shd w:val="clear" w:color="auto" w:fill="auto"/>
            <w:noWrap/>
            <w:vAlign w:val="bottom"/>
            <w:hideMark/>
          </w:tcPr>
          <w:p w:rsidRPr="00BC1A76" w:rsidR="00F25BBF" w:rsidP="00F25BBF" w:rsidRDefault="00F25BBF" w14:paraId="27D4C41B" w14:textId="77777777">
            <w:pPr>
              <w:tabs>
                <w:tab w:val="clear" w:pos="284"/>
              </w:tabs>
              <w:spacing w:before="80" w:line="240" w:lineRule="exact"/>
              <w:ind w:firstLine="0"/>
              <w:jc w:val="right"/>
              <w:rPr>
                <w:sz w:val="20"/>
                <w:szCs w:val="20"/>
              </w:rPr>
            </w:pPr>
            <w:r w:rsidRPr="00BC1A76">
              <w:rPr>
                <w:sz w:val="20"/>
                <w:szCs w:val="20"/>
              </w:rPr>
              <w:t>–3 715</w:t>
            </w:r>
          </w:p>
        </w:tc>
        <w:tc>
          <w:tcPr>
            <w:tcW w:w="993" w:type="dxa"/>
            <w:tcBorders>
              <w:top w:val="nil"/>
              <w:left w:val="nil"/>
              <w:bottom w:val="nil"/>
              <w:right w:val="nil"/>
            </w:tcBorders>
            <w:shd w:val="clear" w:color="auto" w:fill="auto"/>
            <w:noWrap/>
            <w:tcMar>
              <w:right w:w="28" w:type="dxa"/>
            </w:tcMar>
            <w:vAlign w:val="bottom"/>
            <w:hideMark/>
          </w:tcPr>
          <w:p w:rsidRPr="00BC1A76" w:rsidR="00F25BBF" w:rsidP="00F25BBF" w:rsidRDefault="00F25BBF" w14:paraId="287410A8" w14:textId="77777777">
            <w:pPr>
              <w:tabs>
                <w:tab w:val="clear" w:pos="284"/>
              </w:tabs>
              <w:spacing w:before="80" w:line="240" w:lineRule="exact"/>
              <w:ind w:firstLine="0"/>
              <w:jc w:val="right"/>
              <w:rPr>
                <w:sz w:val="20"/>
                <w:szCs w:val="20"/>
              </w:rPr>
            </w:pPr>
            <w:r w:rsidRPr="00BC1A76">
              <w:rPr>
                <w:sz w:val="20"/>
                <w:szCs w:val="20"/>
              </w:rPr>
              <w:t>–3 615</w:t>
            </w:r>
          </w:p>
        </w:tc>
      </w:tr>
      <w:tr w:rsidRPr="00BC1A76" w:rsidR="00F25BBF" w:rsidTr="006072E4" w14:paraId="39077340" w14:textId="77777777">
        <w:trPr>
          <w:trHeight w:val="255"/>
        </w:trPr>
        <w:tc>
          <w:tcPr>
            <w:tcW w:w="5075" w:type="dxa"/>
            <w:tcBorders>
              <w:top w:val="nil"/>
              <w:left w:val="nil"/>
              <w:bottom w:val="nil"/>
              <w:right w:val="nil"/>
            </w:tcBorders>
            <w:shd w:val="clear" w:color="auto" w:fill="auto"/>
            <w:tcMar>
              <w:left w:w="28" w:type="dxa"/>
            </w:tcMar>
            <w:hideMark/>
          </w:tcPr>
          <w:p w:rsidRPr="00BC1A76" w:rsidR="00F25BBF" w:rsidP="00F25BBF" w:rsidRDefault="00F25BBF" w14:paraId="3487D383" w14:textId="77777777">
            <w:pPr>
              <w:tabs>
                <w:tab w:val="clear" w:pos="284"/>
              </w:tabs>
              <w:spacing w:before="80" w:line="240" w:lineRule="exact"/>
              <w:ind w:firstLine="0"/>
              <w:rPr>
                <w:sz w:val="20"/>
                <w:szCs w:val="20"/>
              </w:rPr>
            </w:pPr>
            <w:r w:rsidRPr="00BC1A76">
              <w:rPr>
                <w:sz w:val="20"/>
                <w:szCs w:val="20"/>
              </w:rPr>
              <w:t>Kapitalinkomster och övriga inkomster</w:t>
            </w:r>
          </w:p>
        </w:tc>
        <w:tc>
          <w:tcPr>
            <w:tcW w:w="981" w:type="dxa"/>
            <w:tcBorders>
              <w:top w:val="nil"/>
              <w:left w:val="nil"/>
              <w:bottom w:val="nil"/>
              <w:right w:val="nil"/>
            </w:tcBorders>
            <w:shd w:val="clear" w:color="auto" w:fill="auto"/>
            <w:noWrap/>
            <w:vAlign w:val="bottom"/>
            <w:hideMark/>
          </w:tcPr>
          <w:p w:rsidRPr="00BC1A76" w:rsidR="00F25BBF" w:rsidP="00F25BBF" w:rsidRDefault="00F25BBF" w14:paraId="59CA14F1" w14:textId="77777777">
            <w:pPr>
              <w:tabs>
                <w:tab w:val="clear" w:pos="284"/>
              </w:tabs>
              <w:spacing w:before="80" w:line="240" w:lineRule="exact"/>
              <w:ind w:firstLine="0"/>
              <w:jc w:val="right"/>
              <w:rPr>
                <w:sz w:val="20"/>
                <w:szCs w:val="20"/>
              </w:rPr>
            </w:pPr>
            <w:r w:rsidRPr="00BC1A76">
              <w:rPr>
                <w:sz w:val="20"/>
                <w:szCs w:val="20"/>
              </w:rPr>
              <w:t>±0</w:t>
            </w:r>
          </w:p>
        </w:tc>
        <w:tc>
          <w:tcPr>
            <w:tcW w:w="987" w:type="dxa"/>
            <w:tcBorders>
              <w:top w:val="nil"/>
              <w:left w:val="nil"/>
              <w:bottom w:val="nil"/>
              <w:right w:val="nil"/>
            </w:tcBorders>
            <w:shd w:val="clear" w:color="auto" w:fill="auto"/>
            <w:noWrap/>
            <w:vAlign w:val="bottom"/>
            <w:hideMark/>
          </w:tcPr>
          <w:p w:rsidRPr="00BC1A76" w:rsidR="00F25BBF" w:rsidP="00F25BBF" w:rsidRDefault="00F25BBF" w14:paraId="38923EEA" w14:textId="77777777">
            <w:pPr>
              <w:tabs>
                <w:tab w:val="clear" w:pos="284"/>
              </w:tabs>
              <w:spacing w:before="80" w:line="240" w:lineRule="exact"/>
              <w:ind w:firstLine="0"/>
              <w:jc w:val="right"/>
              <w:rPr>
                <w:sz w:val="20"/>
                <w:szCs w:val="20"/>
              </w:rPr>
            </w:pPr>
            <w:r w:rsidRPr="00BC1A76">
              <w:rPr>
                <w:sz w:val="20"/>
                <w:szCs w:val="20"/>
              </w:rPr>
              <w:t>±0</w:t>
            </w:r>
          </w:p>
        </w:tc>
        <w:tc>
          <w:tcPr>
            <w:tcW w:w="993" w:type="dxa"/>
            <w:tcBorders>
              <w:top w:val="nil"/>
              <w:left w:val="nil"/>
              <w:bottom w:val="nil"/>
              <w:right w:val="nil"/>
            </w:tcBorders>
            <w:shd w:val="clear" w:color="auto" w:fill="auto"/>
            <w:noWrap/>
            <w:tcMar>
              <w:right w:w="28" w:type="dxa"/>
            </w:tcMar>
            <w:vAlign w:val="bottom"/>
            <w:hideMark/>
          </w:tcPr>
          <w:p w:rsidRPr="00BC1A76" w:rsidR="00F25BBF" w:rsidP="00F25BBF" w:rsidRDefault="00F25BBF" w14:paraId="5D8456EC" w14:textId="77777777">
            <w:pPr>
              <w:tabs>
                <w:tab w:val="clear" w:pos="284"/>
              </w:tabs>
              <w:spacing w:before="80" w:line="240" w:lineRule="exact"/>
              <w:ind w:firstLine="0"/>
              <w:jc w:val="right"/>
              <w:rPr>
                <w:sz w:val="20"/>
                <w:szCs w:val="20"/>
              </w:rPr>
            </w:pPr>
            <w:r w:rsidRPr="00BC1A76">
              <w:rPr>
                <w:sz w:val="20"/>
                <w:szCs w:val="20"/>
              </w:rPr>
              <w:t>±0</w:t>
            </w:r>
          </w:p>
        </w:tc>
      </w:tr>
      <w:tr w:rsidRPr="00BC1A76" w:rsidR="00F25BBF" w:rsidTr="006072E4" w14:paraId="25894F38" w14:textId="77777777">
        <w:trPr>
          <w:trHeight w:val="255"/>
        </w:trPr>
        <w:tc>
          <w:tcPr>
            <w:tcW w:w="5075" w:type="dxa"/>
            <w:tcBorders>
              <w:top w:val="nil"/>
              <w:left w:val="nil"/>
              <w:bottom w:val="nil"/>
              <w:right w:val="nil"/>
            </w:tcBorders>
            <w:shd w:val="clear" w:color="auto" w:fill="auto"/>
            <w:tcMar>
              <w:left w:w="28" w:type="dxa"/>
            </w:tcMar>
            <w:hideMark/>
          </w:tcPr>
          <w:p w:rsidRPr="00BC1A76" w:rsidR="00F25BBF" w:rsidP="00F25BBF" w:rsidRDefault="00F25BBF" w14:paraId="5BA391AE" w14:textId="1FBDC7BD">
            <w:pPr>
              <w:tabs>
                <w:tab w:val="clear" w:pos="284"/>
              </w:tabs>
              <w:spacing w:before="80" w:line="240" w:lineRule="exact"/>
              <w:ind w:firstLine="0"/>
              <w:rPr>
                <w:sz w:val="20"/>
                <w:szCs w:val="20"/>
              </w:rPr>
            </w:pPr>
            <w:r w:rsidRPr="00BC1A76">
              <w:rPr>
                <w:sz w:val="20"/>
                <w:szCs w:val="20"/>
              </w:rPr>
              <w:t xml:space="preserve">Statsbidrag under </w:t>
            </w:r>
            <w:r>
              <w:rPr>
                <w:sz w:val="20"/>
                <w:szCs w:val="20"/>
              </w:rPr>
              <w:t>UO</w:t>
            </w:r>
            <w:r w:rsidRPr="00BC1A76">
              <w:rPr>
                <w:sz w:val="20"/>
                <w:szCs w:val="20"/>
              </w:rPr>
              <w:t xml:space="preserve"> 25</w:t>
            </w:r>
          </w:p>
        </w:tc>
        <w:tc>
          <w:tcPr>
            <w:tcW w:w="981" w:type="dxa"/>
            <w:tcBorders>
              <w:top w:val="nil"/>
              <w:left w:val="nil"/>
              <w:bottom w:val="nil"/>
              <w:right w:val="nil"/>
            </w:tcBorders>
            <w:shd w:val="clear" w:color="auto" w:fill="auto"/>
            <w:noWrap/>
            <w:vAlign w:val="bottom"/>
            <w:hideMark/>
          </w:tcPr>
          <w:p w:rsidRPr="00BC1A76" w:rsidR="00F25BBF" w:rsidP="00F25BBF" w:rsidRDefault="00F25BBF" w14:paraId="2D18A956" w14:textId="77777777">
            <w:pPr>
              <w:tabs>
                <w:tab w:val="clear" w:pos="284"/>
              </w:tabs>
              <w:spacing w:before="80" w:line="240" w:lineRule="exact"/>
              <w:ind w:firstLine="0"/>
              <w:jc w:val="right"/>
              <w:rPr>
                <w:sz w:val="20"/>
                <w:szCs w:val="20"/>
              </w:rPr>
            </w:pPr>
            <w:r w:rsidRPr="00BC1A76">
              <w:rPr>
                <w:sz w:val="20"/>
                <w:szCs w:val="20"/>
              </w:rPr>
              <w:t>+16 202</w:t>
            </w:r>
          </w:p>
        </w:tc>
        <w:tc>
          <w:tcPr>
            <w:tcW w:w="987" w:type="dxa"/>
            <w:tcBorders>
              <w:top w:val="nil"/>
              <w:left w:val="nil"/>
              <w:bottom w:val="nil"/>
              <w:right w:val="nil"/>
            </w:tcBorders>
            <w:shd w:val="clear" w:color="auto" w:fill="auto"/>
            <w:noWrap/>
            <w:vAlign w:val="bottom"/>
            <w:hideMark/>
          </w:tcPr>
          <w:p w:rsidRPr="00BC1A76" w:rsidR="00F25BBF" w:rsidP="00F25BBF" w:rsidRDefault="00F25BBF" w14:paraId="26251C04" w14:textId="71DD83B0">
            <w:pPr>
              <w:tabs>
                <w:tab w:val="clear" w:pos="284"/>
              </w:tabs>
              <w:spacing w:before="80" w:line="240" w:lineRule="exact"/>
              <w:ind w:firstLine="0"/>
              <w:jc w:val="right"/>
              <w:rPr>
                <w:sz w:val="20"/>
                <w:szCs w:val="20"/>
              </w:rPr>
            </w:pPr>
            <w:r w:rsidRPr="00BC1A76">
              <w:rPr>
                <w:sz w:val="20"/>
                <w:szCs w:val="20"/>
              </w:rPr>
              <w:t>+22</w:t>
            </w:r>
            <w:r>
              <w:rPr>
                <w:sz w:val="20"/>
                <w:szCs w:val="20"/>
              </w:rPr>
              <w:t> </w:t>
            </w:r>
            <w:r w:rsidRPr="00BC1A76">
              <w:rPr>
                <w:sz w:val="20"/>
                <w:szCs w:val="20"/>
              </w:rPr>
              <w:t>407</w:t>
            </w:r>
          </w:p>
        </w:tc>
        <w:tc>
          <w:tcPr>
            <w:tcW w:w="993" w:type="dxa"/>
            <w:tcBorders>
              <w:top w:val="nil"/>
              <w:left w:val="nil"/>
              <w:bottom w:val="nil"/>
              <w:right w:val="nil"/>
            </w:tcBorders>
            <w:shd w:val="clear" w:color="auto" w:fill="auto"/>
            <w:noWrap/>
            <w:tcMar>
              <w:right w:w="28" w:type="dxa"/>
            </w:tcMar>
            <w:vAlign w:val="bottom"/>
            <w:hideMark/>
          </w:tcPr>
          <w:p w:rsidRPr="00BC1A76" w:rsidR="00F25BBF" w:rsidP="00F25BBF" w:rsidRDefault="00F25BBF" w14:paraId="78B07BC6" w14:textId="77777777">
            <w:pPr>
              <w:tabs>
                <w:tab w:val="clear" w:pos="284"/>
              </w:tabs>
              <w:spacing w:before="80" w:line="240" w:lineRule="exact"/>
              <w:ind w:firstLine="0"/>
              <w:jc w:val="right"/>
              <w:rPr>
                <w:sz w:val="20"/>
                <w:szCs w:val="20"/>
              </w:rPr>
            </w:pPr>
            <w:r w:rsidRPr="00BC1A76">
              <w:rPr>
                <w:sz w:val="20"/>
                <w:szCs w:val="20"/>
              </w:rPr>
              <w:t>+27 641</w:t>
            </w:r>
          </w:p>
        </w:tc>
      </w:tr>
      <w:tr w:rsidRPr="00BC1A76" w:rsidR="00F25BBF" w:rsidTr="006072E4" w14:paraId="6F0F3601" w14:textId="77777777">
        <w:trPr>
          <w:trHeight w:val="255"/>
        </w:trPr>
        <w:tc>
          <w:tcPr>
            <w:tcW w:w="5075" w:type="dxa"/>
            <w:tcBorders>
              <w:top w:val="nil"/>
              <w:left w:val="nil"/>
              <w:bottom w:val="nil"/>
              <w:right w:val="nil"/>
            </w:tcBorders>
            <w:shd w:val="clear" w:color="auto" w:fill="auto"/>
            <w:tcMar>
              <w:left w:w="28" w:type="dxa"/>
            </w:tcMar>
            <w:hideMark/>
          </w:tcPr>
          <w:p w:rsidRPr="00BC1A76" w:rsidR="00F25BBF" w:rsidP="00F25BBF" w:rsidRDefault="00F25BBF" w14:paraId="61976FF4" w14:textId="77777777">
            <w:pPr>
              <w:tabs>
                <w:tab w:val="clear" w:pos="284"/>
              </w:tabs>
              <w:spacing w:before="80" w:line="240" w:lineRule="exact"/>
              <w:ind w:firstLine="0"/>
              <w:rPr>
                <w:sz w:val="20"/>
                <w:szCs w:val="20"/>
              </w:rPr>
            </w:pPr>
            <w:r w:rsidRPr="00BC1A76">
              <w:rPr>
                <w:sz w:val="20"/>
                <w:szCs w:val="20"/>
              </w:rPr>
              <w:t xml:space="preserve">     därav ekonomiska regleringar</w:t>
            </w:r>
          </w:p>
        </w:tc>
        <w:tc>
          <w:tcPr>
            <w:tcW w:w="981" w:type="dxa"/>
            <w:tcBorders>
              <w:top w:val="nil"/>
              <w:left w:val="nil"/>
              <w:bottom w:val="nil"/>
              <w:right w:val="nil"/>
            </w:tcBorders>
            <w:shd w:val="clear" w:color="auto" w:fill="auto"/>
            <w:noWrap/>
            <w:vAlign w:val="bottom"/>
            <w:hideMark/>
          </w:tcPr>
          <w:p w:rsidRPr="00BC1A76" w:rsidR="00F25BBF" w:rsidP="00F25BBF" w:rsidRDefault="00F25BBF" w14:paraId="09AEC307" w14:textId="77777777">
            <w:pPr>
              <w:tabs>
                <w:tab w:val="clear" w:pos="284"/>
              </w:tabs>
              <w:spacing w:before="80" w:line="240" w:lineRule="exact"/>
              <w:ind w:firstLine="0"/>
              <w:jc w:val="right"/>
              <w:rPr>
                <w:sz w:val="20"/>
                <w:szCs w:val="20"/>
              </w:rPr>
            </w:pPr>
            <w:r w:rsidRPr="00BC1A76">
              <w:rPr>
                <w:sz w:val="20"/>
                <w:szCs w:val="20"/>
              </w:rPr>
              <w:t>+4 740</w:t>
            </w:r>
          </w:p>
        </w:tc>
        <w:tc>
          <w:tcPr>
            <w:tcW w:w="987" w:type="dxa"/>
            <w:tcBorders>
              <w:top w:val="nil"/>
              <w:left w:val="nil"/>
              <w:bottom w:val="nil"/>
              <w:right w:val="nil"/>
            </w:tcBorders>
            <w:shd w:val="clear" w:color="auto" w:fill="auto"/>
            <w:noWrap/>
            <w:vAlign w:val="bottom"/>
            <w:hideMark/>
          </w:tcPr>
          <w:p w:rsidRPr="00BC1A76" w:rsidR="00F25BBF" w:rsidP="00F25BBF" w:rsidRDefault="00F25BBF" w14:paraId="107C9FCA" w14:textId="77777777">
            <w:pPr>
              <w:tabs>
                <w:tab w:val="clear" w:pos="284"/>
              </w:tabs>
              <w:spacing w:before="80" w:line="240" w:lineRule="exact"/>
              <w:ind w:firstLine="0"/>
              <w:jc w:val="right"/>
              <w:rPr>
                <w:sz w:val="20"/>
                <w:szCs w:val="20"/>
              </w:rPr>
            </w:pPr>
            <w:r w:rsidRPr="00BC1A76">
              <w:rPr>
                <w:sz w:val="20"/>
                <w:szCs w:val="20"/>
              </w:rPr>
              <w:t>+4 740</w:t>
            </w:r>
          </w:p>
        </w:tc>
        <w:tc>
          <w:tcPr>
            <w:tcW w:w="993" w:type="dxa"/>
            <w:tcBorders>
              <w:top w:val="nil"/>
              <w:left w:val="nil"/>
              <w:bottom w:val="nil"/>
              <w:right w:val="nil"/>
            </w:tcBorders>
            <w:shd w:val="clear" w:color="auto" w:fill="auto"/>
            <w:noWrap/>
            <w:tcMar>
              <w:right w:w="28" w:type="dxa"/>
            </w:tcMar>
            <w:vAlign w:val="bottom"/>
            <w:hideMark/>
          </w:tcPr>
          <w:p w:rsidRPr="00BC1A76" w:rsidR="00F25BBF" w:rsidP="00F25BBF" w:rsidRDefault="00F25BBF" w14:paraId="180ABD5C" w14:textId="77777777">
            <w:pPr>
              <w:tabs>
                <w:tab w:val="clear" w:pos="284"/>
              </w:tabs>
              <w:spacing w:before="80" w:line="240" w:lineRule="exact"/>
              <w:ind w:firstLine="0"/>
              <w:jc w:val="right"/>
              <w:rPr>
                <w:sz w:val="20"/>
                <w:szCs w:val="20"/>
              </w:rPr>
            </w:pPr>
            <w:r w:rsidRPr="00BC1A76">
              <w:rPr>
                <w:sz w:val="20"/>
                <w:szCs w:val="20"/>
              </w:rPr>
              <w:t>+4 740</w:t>
            </w:r>
          </w:p>
        </w:tc>
      </w:tr>
      <w:tr w:rsidRPr="00BC1A76" w:rsidR="00F25BBF" w:rsidTr="006072E4" w14:paraId="30A4D449" w14:textId="77777777">
        <w:trPr>
          <w:trHeight w:val="255"/>
        </w:trPr>
        <w:tc>
          <w:tcPr>
            <w:tcW w:w="5075" w:type="dxa"/>
            <w:tcBorders>
              <w:top w:val="nil"/>
              <w:left w:val="nil"/>
              <w:bottom w:val="nil"/>
              <w:right w:val="nil"/>
            </w:tcBorders>
            <w:shd w:val="clear" w:color="auto" w:fill="auto"/>
            <w:tcMar>
              <w:left w:w="28" w:type="dxa"/>
            </w:tcMar>
            <w:hideMark/>
          </w:tcPr>
          <w:p w:rsidRPr="00BC1A76" w:rsidR="00F25BBF" w:rsidP="00F25BBF" w:rsidRDefault="00F25BBF" w14:paraId="19710B08" w14:textId="77777777">
            <w:pPr>
              <w:tabs>
                <w:tab w:val="clear" w:pos="284"/>
              </w:tabs>
              <w:spacing w:before="80" w:line="240" w:lineRule="exact"/>
              <w:ind w:firstLine="0"/>
              <w:rPr>
                <w:sz w:val="20"/>
                <w:szCs w:val="20"/>
              </w:rPr>
            </w:pPr>
            <w:r w:rsidRPr="00BC1A76">
              <w:rPr>
                <w:sz w:val="20"/>
                <w:szCs w:val="20"/>
              </w:rPr>
              <w:t>Statsbidrag från övriga utgiftsområden</w:t>
            </w:r>
          </w:p>
        </w:tc>
        <w:tc>
          <w:tcPr>
            <w:tcW w:w="981" w:type="dxa"/>
            <w:tcBorders>
              <w:top w:val="nil"/>
              <w:left w:val="nil"/>
              <w:bottom w:val="nil"/>
              <w:right w:val="nil"/>
            </w:tcBorders>
            <w:shd w:val="clear" w:color="auto" w:fill="auto"/>
            <w:noWrap/>
            <w:vAlign w:val="bottom"/>
            <w:hideMark/>
          </w:tcPr>
          <w:p w:rsidRPr="00BC1A76" w:rsidR="00F25BBF" w:rsidP="00F25BBF" w:rsidRDefault="00F25BBF" w14:paraId="20C0E48F" w14:textId="77777777">
            <w:pPr>
              <w:tabs>
                <w:tab w:val="clear" w:pos="284"/>
              </w:tabs>
              <w:spacing w:before="80" w:line="240" w:lineRule="exact"/>
              <w:ind w:firstLine="0"/>
              <w:jc w:val="right"/>
              <w:rPr>
                <w:sz w:val="20"/>
                <w:szCs w:val="20"/>
              </w:rPr>
            </w:pPr>
            <w:r w:rsidRPr="00BC1A76">
              <w:rPr>
                <w:sz w:val="20"/>
                <w:szCs w:val="20"/>
              </w:rPr>
              <w:t>±0</w:t>
            </w:r>
          </w:p>
        </w:tc>
        <w:tc>
          <w:tcPr>
            <w:tcW w:w="987" w:type="dxa"/>
            <w:tcBorders>
              <w:top w:val="nil"/>
              <w:left w:val="nil"/>
              <w:bottom w:val="nil"/>
              <w:right w:val="nil"/>
            </w:tcBorders>
            <w:shd w:val="clear" w:color="auto" w:fill="auto"/>
            <w:noWrap/>
            <w:vAlign w:val="bottom"/>
            <w:hideMark/>
          </w:tcPr>
          <w:p w:rsidRPr="00BC1A76" w:rsidR="00F25BBF" w:rsidP="00F25BBF" w:rsidRDefault="00F25BBF" w14:paraId="230D13B3" w14:textId="77777777">
            <w:pPr>
              <w:tabs>
                <w:tab w:val="clear" w:pos="284"/>
              </w:tabs>
              <w:spacing w:before="80" w:line="240" w:lineRule="exact"/>
              <w:ind w:firstLine="0"/>
              <w:jc w:val="right"/>
              <w:rPr>
                <w:sz w:val="20"/>
                <w:szCs w:val="20"/>
              </w:rPr>
            </w:pPr>
            <w:r w:rsidRPr="00BC1A76">
              <w:rPr>
                <w:sz w:val="20"/>
                <w:szCs w:val="20"/>
              </w:rPr>
              <w:t>±0</w:t>
            </w:r>
          </w:p>
        </w:tc>
        <w:tc>
          <w:tcPr>
            <w:tcW w:w="993" w:type="dxa"/>
            <w:tcBorders>
              <w:top w:val="nil"/>
              <w:left w:val="nil"/>
              <w:bottom w:val="nil"/>
              <w:right w:val="nil"/>
            </w:tcBorders>
            <w:shd w:val="clear" w:color="auto" w:fill="auto"/>
            <w:noWrap/>
            <w:tcMar>
              <w:right w:w="28" w:type="dxa"/>
            </w:tcMar>
            <w:vAlign w:val="bottom"/>
            <w:hideMark/>
          </w:tcPr>
          <w:p w:rsidRPr="00BC1A76" w:rsidR="00F25BBF" w:rsidP="00F25BBF" w:rsidRDefault="00F25BBF" w14:paraId="47B97406" w14:textId="77777777">
            <w:pPr>
              <w:tabs>
                <w:tab w:val="clear" w:pos="284"/>
              </w:tabs>
              <w:spacing w:before="80" w:line="240" w:lineRule="exact"/>
              <w:ind w:firstLine="0"/>
              <w:jc w:val="right"/>
              <w:rPr>
                <w:sz w:val="20"/>
                <w:szCs w:val="20"/>
              </w:rPr>
            </w:pPr>
            <w:r w:rsidRPr="00BC1A76">
              <w:rPr>
                <w:sz w:val="20"/>
                <w:szCs w:val="20"/>
              </w:rPr>
              <w:t>±0</w:t>
            </w:r>
          </w:p>
        </w:tc>
      </w:tr>
      <w:tr w:rsidRPr="00BC1A76" w:rsidR="00F25BBF" w:rsidTr="006072E4" w14:paraId="60C4BC4C" w14:textId="77777777">
        <w:trPr>
          <w:trHeight w:val="255"/>
        </w:trPr>
        <w:tc>
          <w:tcPr>
            <w:tcW w:w="5075" w:type="dxa"/>
            <w:tcBorders>
              <w:top w:val="nil"/>
              <w:left w:val="nil"/>
              <w:bottom w:val="nil"/>
              <w:right w:val="nil"/>
            </w:tcBorders>
            <w:shd w:val="clear" w:color="auto" w:fill="auto"/>
            <w:tcMar>
              <w:left w:w="28" w:type="dxa"/>
            </w:tcMar>
            <w:hideMark/>
          </w:tcPr>
          <w:p w:rsidRPr="00BC1A76" w:rsidR="00F25BBF" w:rsidP="00F25BBF" w:rsidRDefault="00F25BBF" w14:paraId="069B68C4" w14:textId="77777777">
            <w:pPr>
              <w:tabs>
                <w:tab w:val="clear" w:pos="284"/>
              </w:tabs>
              <w:spacing w:before="80" w:line="240" w:lineRule="exact"/>
              <w:ind w:firstLine="0"/>
              <w:rPr>
                <w:b/>
                <w:bCs/>
                <w:sz w:val="20"/>
                <w:szCs w:val="20"/>
              </w:rPr>
            </w:pPr>
            <w:r w:rsidRPr="00BC1A76">
              <w:rPr>
                <w:b/>
                <w:bCs/>
                <w:sz w:val="20"/>
                <w:szCs w:val="20"/>
              </w:rPr>
              <w:t>Inkomster totalt</w:t>
            </w:r>
          </w:p>
        </w:tc>
        <w:tc>
          <w:tcPr>
            <w:tcW w:w="981" w:type="dxa"/>
            <w:tcBorders>
              <w:top w:val="nil"/>
              <w:left w:val="nil"/>
              <w:bottom w:val="nil"/>
              <w:right w:val="nil"/>
            </w:tcBorders>
            <w:shd w:val="clear" w:color="auto" w:fill="auto"/>
            <w:noWrap/>
            <w:vAlign w:val="bottom"/>
            <w:hideMark/>
          </w:tcPr>
          <w:p w:rsidRPr="00BC1A76" w:rsidR="00F25BBF" w:rsidP="00F25BBF" w:rsidRDefault="00F25BBF" w14:paraId="130ECD1F" w14:textId="77777777">
            <w:pPr>
              <w:tabs>
                <w:tab w:val="clear" w:pos="284"/>
              </w:tabs>
              <w:spacing w:before="80" w:line="240" w:lineRule="exact"/>
              <w:ind w:firstLine="0"/>
              <w:jc w:val="right"/>
              <w:rPr>
                <w:b/>
                <w:bCs/>
                <w:sz w:val="20"/>
                <w:szCs w:val="20"/>
              </w:rPr>
            </w:pPr>
            <w:r w:rsidRPr="00BC1A76">
              <w:rPr>
                <w:b/>
                <w:bCs/>
                <w:sz w:val="20"/>
                <w:szCs w:val="20"/>
              </w:rPr>
              <w:t>+12 527</w:t>
            </w:r>
          </w:p>
        </w:tc>
        <w:tc>
          <w:tcPr>
            <w:tcW w:w="987" w:type="dxa"/>
            <w:tcBorders>
              <w:top w:val="nil"/>
              <w:left w:val="nil"/>
              <w:bottom w:val="nil"/>
              <w:right w:val="nil"/>
            </w:tcBorders>
            <w:shd w:val="clear" w:color="auto" w:fill="auto"/>
            <w:noWrap/>
            <w:vAlign w:val="bottom"/>
            <w:hideMark/>
          </w:tcPr>
          <w:p w:rsidRPr="00BC1A76" w:rsidR="00F25BBF" w:rsidP="00F25BBF" w:rsidRDefault="00F25BBF" w14:paraId="39DFCE4B" w14:textId="77777777">
            <w:pPr>
              <w:tabs>
                <w:tab w:val="clear" w:pos="284"/>
              </w:tabs>
              <w:spacing w:before="80" w:line="240" w:lineRule="exact"/>
              <w:ind w:firstLine="0"/>
              <w:jc w:val="right"/>
              <w:rPr>
                <w:b/>
                <w:bCs/>
                <w:sz w:val="20"/>
                <w:szCs w:val="20"/>
              </w:rPr>
            </w:pPr>
            <w:r w:rsidRPr="00BC1A76">
              <w:rPr>
                <w:b/>
                <w:bCs/>
                <w:sz w:val="20"/>
                <w:szCs w:val="20"/>
              </w:rPr>
              <w:t>+18 692</w:t>
            </w:r>
          </w:p>
        </w:tc>
        <w:tc>
          <w:tcPr>
            <w:tcW w:w="993" w:type="dxa"/>
            <w:tcBorders>
              <w:top w:val="nil"/>
              <w:left w:val="nil"/>
              <w:bottom w:val="nil"/>
              <w:right w:val="nil"/>
            </w:tcBorders>
            <w:shd w:val="clear" w:color="auto" w:fill="auto"/>
            <w:noWrap/>
            <w:tcMar>
              <w:right w:w="28" w:type="dxa"/>
            </w:tcMar>
            <w:vAlign w:val="bottom"/>
            <w:hideMark/>
          </w:tcPr>
          <w:p w:rsidRPr="00BC1A76" w:rsidR="00F25BBF" w:rsidP="00F25BBF" w:rsidRDefault="00F25BBF" w14:paraId="59F9D748" w14:textId="7B65F2BA">
            <w:pPr>
              <w:tabs>
                <w:tab w:val="clear" w:pos="284"/>
              </w:tabs>
              <w:spacing w:before="80" w:line="240" w:lineRule="exact"/>
              <w:ind w:firstLine="0"/>
              <w:jc w:val="right"/>
              <w:rPr>
                <w:b/>
                <w:bCs/>
                <w:sz w:val="20"/>
                <w:szCs w:val="20"/>
              </w:rPr>
            </w:pPr>
            <w:r w:rsidRPr="00BC1A76">
              <w:rPr>
                <w:b/>
                <w:bCs/>
                <w:sz w:val="20"/>
                <w:szCs w:val="20"/>
              </w:rPr>
              <w:t>+24</w:t>
            </w:r>
            <w:r>
              <w:rPr>
                <w:b/>
                <w:bCs/>
                <w:sz w:val="20"/>
                <w:szCs w:val="20"/>
              </w:rPr>
              <w:t> </w:t>
            </w:r>
            <w:r w:rsidRPr="00BC1A76">
              <w:rPr>
                <w:b/>
                <w:bCs/>
                <w:sz w:val="20"/>
                <w:szCs w:val="20"/>
              </w:rPr>
              <w:t>026</w:t>
            </w:r>
          </w:p>
        </w:tc>
      </w:tr>
      <w:tr w:rsidRPr="00BC1A76" w:rsidR="00F25BBF" w:rsidTr="006072E4" w14:paraId="1D1529CB" w14:textId="77777777">
        <w:trPr>
          <w:trHeight w:val="255"/>
        </w:trPr>
        <w:tc>
          <w:tcPr>
            <w:tcW w:w="5075" w:type="dxa"/>
            <w:tcBorders>
              <w:top w:val="nil"/>
              <w:left w:val="nil"/>
              <w:bottom w:val="nil"/>
              <w:right w:val="nil"/>
            </w:tcBorders>
            <w:shd w:val="clear" w:color="auto" w:fill="auto"/>
            <w:tcMar>
              <w:left w:w="28" w:type="dxa"/>
            </w:tcMar>
            <w:hideMark/>
          </w:tcPr>
          <w:p w:rsidRPr="00BC1A76" w:rsidR="00F25BBF" w:rsidP="00F25BBF" w:rsidRDefault="00F25BBF" w14:paraId="0AAAE207" w14:textId="77777777">
            <w:pPr>
              <w:tabs>
                <w:tab w:val="clear" w:pos="284"/>
              </w:tabs>
              <w:spacing w:before="80" w:line="240" w:lineRule="exact"/>
              <w:ind w:firstLine="0"/>
              <w:rPr>
                <w:b/>
                <w:bCs/>
                <w:sz w:val="20"/>
                <w:szCs w:val="20"/>
              </w:rPr>
            </w:pPr>
            <w:r w:rsidRPr="00BC1A76">
              <w:rPr>
                <w:b/>
                <w:bCs/>
                <w:sz w:val="20"/>
                <w:szCs w:val="20"/>
              </w:rPr>
              <w:t>Utgifter</w:t>
            </w:r>
          </w:p>
        </w:tc>
        <w:tc>
          <w:tcPr>
            <w:tcW w:w="981" w:type="dxa"/>
            <w:tcBorders>
              <w:top w:val="nil"/>
              <w:left w:val="nil"/>
              <w:bottom w:val="nil"/>
              <w:right w:val="nil"/>
            </w:tcBorders>
            <w:shd w:val="clear" w:color="auto" w:fill="auto"/>
            <w:noWrap/>
            <w:vAlign w:val="bottom"/>
            <w:hideMark/>
          </w:tcPr>
          <w:p w:rsidRPr="00BC1A76" w:rsidR="00F25BBF" w:rsidP="00F25BBF" w:rsidRDefault="00F25BBF" w14:paraId="58ADE75B" w14:textId="77777777">
            <w:pPr>
              <w:tabs>
                <w:tab w:val="clear" w:pos="284"/>
              </w:tabs>
              <w:spacing w:before="80" w:line="240" w:lineRule="exact"/>
              <w:ind w:firstLine="0"/>
              <w:jc w:val="right"/>
              <w:rPr>
                <w:b/>
                <w:bCs/>
                <w:sz w:val="20"/>
                <w:szCs w:val="20"/>
              </w:rPr>
            </w:pPr>
            <w:r w:rsidRPr="00BC1A76">
              <w:rPr>
                <w:b/>
                <w:bCs/>
                <w:sz w:val="20"/>
                <w:szCs w:val="20"/>
              </w:rPr>
              <w:t>+12 132</w:t>
            </w:r>
          </w:p>
        </w:tc>
        <w:tc>
          <w:tcPr>
            <w:tcW w:w="987" w:type="dxa"/>
            <w:tcBorders>
              <w:top w:val="nil"/>
              <w:left w:val="nil"/>
              <w:bottom w:val="nil"/>
              <w:right w:val="nil"/>
            </w:tcBorders>
            <w:shd w:val="clear" w:color="auto" w:fill="auto"/>
            <w:noWrap/>
            <w:vAlign w:val="bottom"/>
            <w:hideMark/>
          </w:tcPr>
          <w:p w:rsidRPr="00BC1A76" w:rsidR="00F25BBF" w:rsidP="00F25BBF" w:rsidRDefault="00F25BBF" w14:paraId="22916C78" w14:textId="77777777">
            <w:pPr>
              <w:tabs>
                <w:tab w:val="clear" w:pos="284"/>
              </w:tabs>
              <w:spacing w:before="80" w:line="240" w:lineRule="exact"/>
              <w:ind w:firstLine="0"/>
              <w:jc w:val="right"/>
              <w:rPr>
                <w:b/>
                <w:bCs/>
                <w:sz w:val="20"/>
                <w:szCs w:val="20"/>
              </w:rPr>
            </w:pPr>
            <w:r w:rsidRPr="00BC1A76">
              <w:rPr>
                <w:b/>
                <w:bCs/>
                <w:sz w:val="20"/>
                <w:szCs w:val="20"/>
              </w:rPr>
              <w:t>+18 627</w:t>
            </w:r>
          </w:p>
        </w:tc>
        <w:tc>
          <w:tcPr>
            <w:tcW w:w="993" w:type="dxa"/>
            <w:tcBorders>
              <w:top w:val="nil"/>
              <w:left w:val="nil"/>
              <w:bottom w:val="nil"/>
              <w:right w:val="nil"/>
            </w:tcBorders>
            <w:shd w:val="clear" w:color="auto" w:fill="auto"/>
            <w:noWrap/>
            <w:tcMar>
              <w:right w:w="28" w:type="dxa"/>
            </w:tcMar>
            <w:vAlign w:val="bottom"/>
            <w:hideMark/>
          </w:tcPr>
          <w:p w:rsidRPr="00BC1A76" w:rsidR="00F25BBF" w:rsidP="00F25BBF" w:rsidRDefault="00F25BBF" w14:paraId="3FFB0C57" w14:textId="77777777">
            <w:pPr>
              <w:tabs>
                <w:tab w:val="clear" w:pos="284"/>
              </w:tabs>
              <w:spacing w:before="80" w:line="240" w:lineRule="exact"/>
              <w:ind w:firstLine="0"/>
              <w:jc w:val="right"/>
              <w:rPr>
                <w:b/>
                <w:bCs/>
                <w:sz w:val="20"/>
                <w:szCs w:val="20"/>
              </w:rPr>
            </w:pPr>
            <w:r w:rsidRPr="00BC1A76">
              <w:rPr>
                <w:b/>
                <w:bCs/>
                <w:sz w:val="20"/>
                <w:szCs w:val="20"/>
              </w:rPr>
              <w:t>+24 091</w:t>
            </w:r>
          </w:p>
        </w:tc>
      </w:tr>
      <w:tr w:rsidRPr="00BC1A76" w:rsidR="00F25BBF" w:rsidTr="006072E4" w14:paraId="10893781" w14:textId="77777777">
        <w:trPr>
          <w:trHeight w:val="255"/>
        </w:trPr>
        <w:tc>
          <w:tcPr>
            <w:tcW w:w="5075" w:type="dxa"/>
            <w:tcBorders>
              <w:top w:val="nil"/>
              <w:left w:val="nil"/>
              <w:bottom w:val="single" w:color="auto" w:sz="4" w:space="0"/>
              <w:right w:val="nil"/>
            </w:tcBorders>
            <w:shd w:val="clear" w:color="auto" w:fill="auto"/>
            <w:tcMar>
              <w:left w:w="28" w:type="dxa"/>
            </w:tcMar>
            <w:hideMark/>
          </w:tcPr>
          <w:p w:rsidRPr="00BC1A76" w:rsidR="00F25BBF" w:rsidP="00F25BBF" w:rsidRDefault="00F25BBF" w14:paraId="6DEAFCFA" w14:textId="77777777">
            <w:pPr>
              <w:tabs>
                <w:tab w:val="clear" w:pos="284"/>
              </w:tabs>
              <w:spacing w:before="80" w:line="240" w:lineRule="exact"/>
              <w:ind w:firstLine="0"/>
              <w:rPr>
                <w:b/>
                <w:bCs/>
                <w:sz w:val="20"/>
                <w:szCs w:val="20"/>
              </w:rPr>
            </w:pPr>
            <w:r w:rsidRPr="00BC1A76">
              <w:rPr>
                <w:b/>
                <w:bCs/>
                <w:sz w:val="20"/>
                <w:szCs w:val="20"/>
              </w:rPr>
              <w:t>Finansiellt sparande i kommunsektorn</w:t>
            </w:r>
          </w:p>
        </w:tc>
        <w:tc>
          <w:tcPr>
            <w:tcW w:w="981" w:type="dxa"/>
            <w:tcBorders>
              <w:top w:val="nil"/>
              <w:left w:val="nil"/>
              <w:bottom w:val="single" w:color="auto" w:sz="4" w:space="0"/>
              <w:right w:val="nil"/>
            </w:tcBorders>
            <w:shd w:val="clear" w:color="auto" w:fill="auto"/>
            <w:noWrap/>
            <w:vAlign w:val="bottom"/>
            <w:hideMark/>
          </w:tcPr>
          <w:p w:rsidRPr="00BC1A76" w:rsidR="00F25BBF" w:rsidP="00F25BBF" w:rsidRDefault="00F25BBF" w14:paraId="6AF7FE3A" w14:textId="77777777">
            <w:pPr>
              <w:tabs>
                <w:tab w:val="clear" w:pos="284"/>
              </w:tabs>
              <w:spacing w:before="80" w:line="240" w:lineRule="exact"/>
              <w:ind w:firstLine="0"/>
              <w:jc w:val="right"/>
              <w:rPr>
                <w:b/>
                <w:bCs/>
                <w:sz w:val="20"/>
                <w:szCs w:val="20"/>
              </w:rPr>
            </w:pPr>
            <w:r w:rsidRPr="00BC1A76">
              <w:rPr>
                <w:b/>
                <w:bCs/>
                <w:sz w:val="20"/>
                <w:szCs w:val="20"/>
              </w:rPr>
              <w:t>+395</w:t>
            </w:r>
          </w:p>
        </w:tc>
        <w:tc>
          <w:tcPr>
            <w:tcW w:w="987" w:type="dxa"/>
            <w:tcBorders>
              <w:top w:val="nil"/>
              <w:left w:val="nil"/>
              <w:bottom w:val="single" w:color="auto" w:sz="4" w:space="0"/>
              <w:right w:val="nil"/>
            </w:tcBorders>
            <w:shd w:val="clear" w:color="auto" w:fill="auto"/>
            <w:noWrap/>
            <w:vAlign w:val="bottom"/>
            <w:hideMark/>
          </w:tcPr>
          <w:p w:rsidRPr="00BC1A76" w:rsidR="00F25BBF" w:rsidP="00F25BBF" w:rsidRDefault="00F25BBF" w14:paraId="46E0D734" w14:textId="77777777">
            <w:pPr>
              <w:tabs>
                <w:tab w:val="clear" w:pos="284"/>
              </w:tabs>
              <w:spacing w:before="80" w:line="240" w:lineRule="exact"/>
              <w:ind w:firstLine="0"/>
              <w:jc w:val="right"/>
              <w:rPr>
                <w:b/>
                <w:bCs/>
                <w:sz w:val="20"/>
                <w:szCs w:val="20"/>
              </w:rPr>
            </w:pPr>
            <w:r w:rsidRPr="00BC1A76">
              <w:rPr>
                <w:b/>
                <w:bCs/>
                <w:sz w:val="20"/>
                <w:szCs w:val="20"/>
              </w:rPr>
              <w:t>+65</w:t>
            </w:r>
          </w:p>
        </w:tc>
        <w:tc>
          <w:tcPr>
            <w:tcW w:w="993" w:type="dxa"/>
            <w:tcBorders>
              <w:top w:val="nil"/>
              <w:left w:val="nil"/>
              <w:bottom w:val="single" w:color="auto" w:sz="4" w:space="0"/>
              <w:right w:val="nil"/>
            </w:tcBorders>
            <w:shd w:val="clear" w:color="auto" w:fill="auto"/>
            <w:noWrap/>
            <w:tcMar>
              <w:right w:w="28" w:type="dxa"/>
            </w:tcMar>
            <w:vAlign w:val="bottom"/>
            <w:hideMark/>
          </w:tcPr>
          <w:p w:rsidRPr="00BC1A76" w:rsidR="00F25BBF" w:rsidP="00F25BBF" w:rsidRDefault="00F25BBF" w14:paraId="3AACC187" w14:textId="77777777">
            <w:pPr>
              <w:tabs>
                <w:tab w:val="clear" w:pos="284"/>
              </w:tabs>
              <w:spacing w:before="80" w:line="240" w:lineRule="exact"/>
              <w:ind w:firstLine="0"/>
              <w:jc w:val="right"/>
              <w:rPr>
                <w:b/>
                <w:bCs/>
                <w:sz w:val="20"/>
                <w:szCs w:val="20"/>
              </w:rPr>
            </w:pPr>
            <w:r w:rsidRPr="00BC1A76">
              <w:rPr>
                <w:b/>
                <w:bCs/>
                <w:sz w:val="20"/>
                <w:szCs w:val="20"/>
              </w:rPr>
              <w:t>–65</w:t>
            </w:r>
          </w:p>
        </w:tc>
      </w:tr>
    </w:tbl>
    <w:sdt>
      <w:sdtPr>
        <w:alias w:val="CC_Underskrifter"/>
        <w:tag w:val="CC_Underskrifter"/>
        <w:id w:val="583496634"/>
        <w:lock w:val="sdtContentLocked"/>
        <w:placeholder>
          <w:docPart w:val="4CB588ECFEB5435A86205D2741D5F585"/>
        </w:placeholder>
      </w:sdtPr>
      <w:sdtEndPr/>
      <w:sdtContent>
        <w:p w:rsidR="00086D05" w:rsidP="00BC1A76" w:rsidRDefault="00086D05" w14:paraId="21C70EE2" w14:textId="77777777"/>
        <w:p w:rsidRPr="008E0FE2" w:rsidR="004801AC" w:rsidP="00BC1A76" w:rsidRDefault="006072E4" w14:paraId="6C92B53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Kristersson (M)</w:t>
            </w:r>
          </w:p>
        </w:tc>
        <w:tc>
          <w:tcPr>
            <w:tcW w:w="50" w:type="pct"/>
            <w:vAlign w:val="bottom"/>
          </w:tcPr>
          <w:p>
            <w:pPr>
              <w:pStyle w:val="Underskrifter"/>
            </w:pPr>
            <w:r>
              <w:t>Elisabeth Svantesson (M)</w:t>
            </w:r>
          </w:p>
        </w:tc>
      </w:tr>
    </w:tbl>
    <w:p w:rsidR="004C6BA0" w:rsidRDefault="004C6BA0" w14:paraId="1854C7B0" w14:textId="77777777"/>
    <w:sectPr w:rsidR="004C6BA0" w:rsidSect="00C16A70">
      <w:headerReference w:type="even" r:id="rId24"/>
      <w:headerReference w:type="default" r:id="rId25"/>
      <w:footerReference w:type="even" r:id="rId26"/>
      <w:footerReference w:type="default" r:id="rId27"/>
      <w:headerReference w:type="first" r:id="rId28"/>
      <w:footerReference w:type="first" r:id="rId29"/>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76548" w14:textId="77777777" w:rsidR="000A46E2" w:rsidRDefault="000A46E2" w:rsidP="000C1CAD">
      <w:pPr>
        <w:spacing w:line="240" w:lineRule="auto"/>
      </w:pPr>
      <w:r>
        <w:separator/>
      </w:r>
    </w:p>
  </w:endnote>
  <w:endnote w:type="continuationSeparator" w:id="0">
    <w:p w14:paraId="70AD0AC1" w14:textId="77777777" w:rsidR="000A46E2" w:rsidRDefault="000A46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2BB82" w14:textId="77777777" w:rsidR="000A46E2" w:rsidRDefault="000A46E2"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DD3B8" w14:textId="77777777" w:rsidR="000A46E2" w:rsidRDefault="000A46E2"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114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C1FBB" w14:textId="77777777" w:rsidR="000A46E2" w:rsidRPr="00BC1A76" w:rsidRDefault="000A46E2" w:rsidP="00BC1A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E3AF1" w14:textId="77777777" w:rsidR="000A46E2" w:rsidRDefault="000A46E2" w:rsidP="000C1CAD">
      <w:pPr>
        <w:spacing w:line="240" w:lineRule="auto"/>
      </w:pPr>
      <w:r>
        <w:separator/>
      </w:r>
    </w:p>
  </w:footnote>
  <w:footnote w:type="continuationSeparator" w:id="0">
    <w:p w14:paraId="2A72565D" w14:textId="77777777" w:rsidR="000A46E2" w:rsidRDefault="000A46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6E2" w:rsidP="00776B74" w:rsidRDefault="000A46E2" w14:paraId="5EDFDF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583E18" wp14:anchorId="5D77CF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0A46E2" w:rsidP="008103B5" w:rsidRDefault="006072E4" w14:paraId="1237BD97" w14:textId="77777777">
                          <w:pPr>
                            <w:jc w:val="right"/>
                          </w:pPr>
                          <w:sdt>
                            <w:sdtPr>
                              <w:alias w:val="CC_Noformat_Partikod"/>
                              <w:tag w:val="CC_Noformat_Partikod"/>
                              <w:id w:val="-53464382"/>
                              <w:placeholder>
                                <w:docPart w:val="6E22054FA5274B088ED61247682F44AD"/>
                              </w:placeholder>
                              <w:text/>
                            </w:sdtPr>
                            <w:sdtEndPr/>
                            <w:sdtContent>
                              <w:r w:rsidR="000A46E2">
                                <w:t>M</w:t>
                              </w:r>
                            </w:sdtContent>
                          </w:sdt>
                          <w:sdt>
                            <w:sdtPr>
                              <w:alias w:val="CC_Noformat_Partinummer"/>
                              <w:tag w:val="CC_Noformat_Partinummer"/>
                              <w:id w:val="-1709555926"/>
                              <w:placeholder>
                                <w:docPart w:val="8890E9C7059445C0B36C473BBE79E714"/>
                              </w:placeholder>
                              <w:showingPlcHdr/>
                              <w:text/>
                            </w:sdtPr>
                            <w:sdtEndPr/>
                            <w:sdtContent>
                              <w:r w:rsidR="000A46E2">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D77CF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D5635" w:rsidP="008103B5" w:rsidRDefault="007D5635" w14:paraId="1237BD97" w14:textId="77777777">
                    <w:pPr>
                      <w:jc w:val="right"/>
                    </w:pPr>
                    <w:sdt>
                      <w:sdtPr>
                        <w:alias w:val="CC_Noformat_Partikod"/>
                        <w:tag w:val="CC_Noformat_Partikod"/>
                        <w:id w:val="-53464382"/>
                        <w:placeholder>
                          <w:docPart w:val="6E22054FA5274B088ED61247682F44AD"/>
                        </w:placeholder>
                        <w:text/>
                      </w:sdtPr>
                      <w:sdtContent>
                        <w:r>
                          <w:t>M</w:t>
                        </w:r>
                      </w:sdtContent>
                    </w:sdt>
                    <w:sdt>
                      <w:sdtPr>
                        <w:alias w:val="CC_Noformat_Partinummer"/>
                        <w:tag w:val="CC_Noformat_Partinummer"/>
                        <w:id w:val="-1709555926"/>
                        <w:placeholder>
                          <w:docPart w:val="8890E9C7059445C0B36C473BBE79E714"/>
                        </w:placeholder>
                        <w:showingPlcHdr/>
                        <w:text/>
                      </w:sdtPr>
                      <w:sdtContent>
                        <w:r>
                          <w:t xml:space="preserve"> </w:t>
                        </w:r>
                      </w:sdtContent>
                    </w:sdt>
                  </w:p>
                </w:txbxContent>
              </v:textbox>
              <w10:wrap anchorx="page"/>
            </v:shape>
          </w:pict>
        </mc:Fallback>
      </mc:AlternateContent>
    </w:r>
  </w:p>
  <w:p w:rsidRPr="00293C4F" w:rsidR="000A46E2" w:rsidP="00776B74" w:rsidRDefault="000A46E2" w14:paraId="4D7E44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6E2" w:rsidP="008563AC" w:rsidRDefault="000A46E2" w14:paraId="2C57D735" w14:textId="77777777">
    <w:pPr>
      <w:jc w:val="right"/>
    </w:pPr>
  </w:p>
  <w:p w:rsidR="000A46E2" w:rsidP="00776B74" w:rsidRDefault="000A46E2" w14:paraId="40E7C9C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6E2" w:rsidP="008563AC" w:rsidRDefault="006072E4" w14:paraId="53F3D72D" w14:textId="77777777">
    <w:pPr>
      <w:jc w:val="right"/>
    </w:pPr>
    <w:sdt>
      <w:sdtPr>
        <w:alias w:val="cc_Logo"/>
        <w:tag w:val="cc_Logo"/>
        <w:id w:val="-2124838662"/>
        <w:lock w:val="sdtContentLocked"/>
      </w:sdtPr>
      <w:sdtEndPr/>
      <w:sdtContent>
        <w:r w:rsidR="000A46E2">
          <w:rPr>
            <w:noProof/>
            <w:lang w:eastAsia="sv-SE"/>
          </w:rPr>
          <w:drawing>
            <wp:anchor distT="0" distB="0" distL="114300" distR="114300" simplePos="0" relativeHeight="251663360" behindDoc="0" locked="0" layoutInCell="1" allowOverlap="1" wp14:editId="2A40C7A5" wp14:anchorId="4C5314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0A46E2" w:rsidP="00A314CF" w:rsidRDefault="006072E4" w14:paraId="4C92BC8D"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0A46E2">
      <w:t xml:space="preserve"> </w:t>
    </w:r>
    <w:sdt>
      <w:sdtPr>
        <w:alias w:val="CC_Noformat_Partikod"/>
        <w:tag w:val="CC_Noformat_Partikod"/>
        <w:id w:val="1471015553"/>
        <w:text/>
      </w:sdtPr>
      <w:sdtEndPr/>
      <w:sdtContent>
        <w:r w:rsidR="000A46E2">
          <w:t>M</w:t>
        </w:r>
      </w:sdtContent>
    </w:sdt>
    <w:sdt>
      <w:sdtPr>
        <w:alias w:val="CC_Noformat_Partinummer"/>
        <w:tag w:val="CC_Noformat_Partinummer"/>
        <w:id w:val="-2014525982"/>
        <w:placeholder>
          <w:docPart w:val="56AF46909DE04423A9454BC88959B60A"/>
        </w:placeholder>
        <w:showingPlcHdr/>
        <w:text/>
      </w:sdtPr>
      <w:sdtEndPr/>
      <w:sdtContent>
        <w:r w:rsidR="000A46E2">
          <w:t xml:space="preserve"> </w:t>
        </w:r>
      </w:sdtContent>
    </w:sdt>
  </w:p>
  <w:p w:rsidRPr="008227B3" w:rsidR="000A46E2" w:rsidP="008227B3" w:rsidRDefault="006072E4" w14:paraId="345859F2" w14:textId="77777777">
    <w:pPr>
      <w:pStyle w:val="MotionTIllRiksdagen"/>
    </w:pPr>
    <w:sdt>
      <w:sdtPr>
        <w:alias w:val="CC_Boilerplate_1"/>
        <w:tag w:val="CC_Boilerplate_1"/>
        <w:id w:val="2134750458"/>
        <w:lock w:val="sdtContentLocked"/>
        <w15:appearance w15:val="hidden"/>
        <w:text/>
      </w:sdtPr>
      <w:sdtEndPr/>
      <w:sdtContent>
        <w:r w:rsidRPr="008227B3" w:rsidR="000A46E2">
          <w:t>Motion till riksdagen </w:t>
        </w:r>
      </w:sdtContent>
    </w:sdt>
  </w:p>
  <w:p w:rsidRPr="008227B3" w:rsidR="000A46E2" w:rsidP="00B37A37" w:rsidRDefault="006072E4" w14:paraId="3C7F61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AF5AE09DB93E47218AE6513B3756F9D9"/>
        </w:placeholder>
        <w:showingPlcHdr/>
        <w15:appearance w15:val="hidden"/>
        <w:text/>
      </w:sdtPr>
      <w:sdtEndPr>
        <w:rPr>
          <w:rStyle w:val="Rubrik1Char"/>
          <w:rFonts w:asciiTheme="majorHAnsi" w:hAnsiTheme="majorHAnsi"/>
          <w:sz w:val="38"/>
        </w:rPr>
      </w:sdtEndPr>
      <w:sdtContent>
        <w:r>
          <w:t>:3060</w:t>
        </w:r>
      </w:sdtContent>
    </w:sdt>
  </w:p>
  <w:p w:rsidR="000A46E2" w:rsidP="00E03A3D" w:rsidRDefault="006072E4" w14:paraId="7DDB64E1" w14:textId="77777777">
    <w:pPr>
      <w:pStyle w:val="Motionr"/>
    </w:pPr>
    <w:sdt>
      <w:sdtPr>
        <w:alias w:val="CC_Noformat_Avtext"/>
        <w:tag w:val="CC_Noformat_Avtext"/>
        <w:id w:val="-2020768203"/>
        <w:lock w:val="sdtContentLocked"/>
        <w15:appearance w15:val="hidden"/>
        <w:text/>
      </w:sdtPr>
      <w:sdtEndPr/>
      <w:sdtContent>
        <w:r>
          <w:t>av Ulf Kristersson och Elisabeth Svantesson (båda M)</w:t>
        </w:r>
      </w:sdtContent>
    </w:sdt>
  </w:p>
  <w:sdt>
    <w:sdtPr>
      <w:alias w:val="CC_Noformat_Rubtext"/>
      <w:tag w:val="CC_Noformat_Rubtext"/>
      <w:id w:val="-218060500"/>
      <w:lock w:val="sdtLocked"/>
      <w:text/>
    </w:sdtPr>
    <w:sdtEndPr/>
    <w:sdtContent>
      <w:p w:rsidR="000A46E2" w:rsidP="00283E0F" w:rsidRDefault="000A46E2" w14:paraId="64BA1202" w14:textId="77777777">
        <w:pPr>
          <w:pStyle w:val="FSHRub2"/>
        </w:pPr>
        <w:r>
          <w:t>Återupprätta samhällskontraktet – en budget för Sverige</w:t>
        </w:r>
      </w:p>
    </w:sdtContent>
  </w:sdt>
  <w:sdt>
    <w:sdtPr>
      <w:alias w:val="CC_Boilerplate_3"/>
      <w:tag w:val="CC_Boilerplate_3"/>
      <w:id w:val="1606463544"/>
      <w:lock w:val="sdtContentLocked"/>
      <w15:appearance w15:val="hidden"/>
      <w:text w:multiLine="1"/>
    </w:sdtPr>
    <w:sdtEndPr/>
    <w:sdtContent>
      <w:p w:rsidR="000A46E2" w:rsidP="00283E0F" w:rsidRDefault="000A46E2" w14:paraId="5151C3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1357316"/>
    <w:multiLevelType w:val="hybridMultilevel"/>
    <w:tmpl w:val="D2965EF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6D13ADF"/>
    <w:multiLevelType w:val="hybridMultilevel"/>
    <w:tmpl w:val="B90EDBE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B321694"/>
    <w:multiLevelType w:val="hybridMultilevel"/>
    <w:tmpl w:val="BB88C902"/>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4299299B"/>
    <w:multiLevelType w:val="hybridMultilevel"/>
    <w:tmpl w:val="A7F4EA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4A952BA"/>
    <w:multiLevelType w:val="hybridMultilevel"/>
    <w:tmpl w:val="CB540D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79F5D58"/>
    <w:multiLevelType w:val="hybridMultilevel"/>
    <w:tmpl w:val="3B2C514A"/>
    <w:lvl w:ilvl="0" w:tplc="F5D4487C">
      <w:start w:val="1"/>
      <w:numFmt w:val="decimal"/>
      <w:lvlText w:val="%1."/>
      <w:lvlJc w:val="left"/>
      <w:pPr>
        <w:ind w:left="735" w:hanging="375"/>
      </w:pPr>
      <w:rPr>
        <w:rFonts w:ascii="Times New Roman" w:eastAsia="Times New Roman" w:hAnsi="Times New Roman" w:cs="Times New Roma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 w:numId="3">
    <w:abstractNumId w:val="11"/>
  </w:num>
  <w:num w:numId="4">
    <w:abstractNumId w:val="7"/>
  </w:num>
  <w:num w:numId="5">
    <w:abstractNumId w:val="12"/>
  </w:num>
  <w:num w:numId="6">
    <w:abstractNumId w:val="13"/>
  </w:num>
  <w:num w:numId="7">
    <w:abstractNumId w:val="5"/>
  </w:num>
  <w:num w:numId="8">
    <w:abstractNumId w:val="6"/>
  </w:num>
  <w:num w:numId="9">
    <w:abstractNumId w:val="10"/>
  </w:num>
  <w:num w:numId="10">
    <w:abstractNumId w:val="4"/>
  </w:num>
  <w:num w:numId="11">
    <w:abstractNumId w:val="8"/>
  </w:num>
  <w:num w:numId="12">
    <w:abstractNumId w:val="9"/>
  </w:num>
  <w:num w:numId="13">
    <w:abstractNumId w:val="14"/>
  </w:num>
  <w:num w:numId="14">
    <w:abstractNumId w:val="2"/>
  </w:num>
  <w:num w:numId="15">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C6E33"/>
    <w:rsid w:val="000000E0"/>
    <w:rsid w:val="00000761"/>
    <w:rsid w:val="00000D7E"/>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B2A"/>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D3D"/>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918"/>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D7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D05"/>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CA6"/>
    <w:rsid w:val="000A1014"/>
    <w:rsid w:val="000A19A5"/>
    <w:rsid w:val="000A1D1D"/>
    <w:rsid w:val="000A2547"/>
    <w:rsid w:val="000A2668"/>
    <w:rsid w:val="000A3770"/>
    <w:rsid w:val="000A3A14"/>
    <w:rsid w:val="000A4671"/>
    <w:rsid w:val="000A46E2"/>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BAC"/>
    <w:rsid w:val="000C3F36"/>
    <w:rsid w:val="000C408D"/>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D58"/>
    <w:rsid w:val="0010386F"/>
    <w:rsid w:val="0010493C"/>
    <w:rsid w:val="00104ACE"/>
    <w:rsid w:val="00105035"/>
    <w:rsid w:val="0010535A"/>
    <w:rsid w:val="0010544C"/>
    <w:rsid w:val="0010587C"/>
    <w:rsid w:val="00105DEF"/>
    <w:rsid w:val="0010612D"/>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3FE"/>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8"/>
    <w:rsid w:val="0014285A"/>
    <w:rsid w:val="00143D44"/>
    <w:rsid w:val="0014498E"/>
    <w:rsid w:val="00144BFE"/>
    <w:rsid w:val="00146B8E"/>
    <w:rsid w:val="00146DB1"/>
    <w:rsid w:val="00147063"/>
    <w:rsid w:val="0014776C"/>
    <w:rsid w:val="00147EBC"/>
    <w:rsid w:val="001500C1"/>
    <w:rsid w:val="00151546"/>
    <w:rsid w:val="00151EA2"/>
    <w:rsid w:val="001524DE"/>
    <w:rsid w:val="001532BF"/>
    <w:rsid w:val="0015385D"/>
    <w:rsid w:val="001544D6"/>
    <w:rsid w:val="001545B9"/>
    <w:rsid w:val="0015610E"/>
    <w:rsid w:val="00156688"/>
    <w:rsid w:val="001567C6"/>
    <w:rsid w:val="001568D6"/>
    <w:rsid w:val="00157681"/>
    <w:rsid w:val="00157D52"/>
    <w:rsid w:val="00160034"/>
    <w:rsid w:val="00160091"/>
    <w:rsid w:val="001600AA"/>
    <w:rsid w:val="00160AE9"/>
    <w:rsid w:val="00161EC6"/>
    <w:rsid w:val="00162EFD"/>
    <w:rsid w:val="0016354B"/>
    <w:rsid w:val="00163563"/>
    <w:rsid w:val="00163AAF"/>
    <w:rsid w:val="00163EC3"/>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4E76"/>
    <w:rsid w:val="00174EEF"/>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9E9"/>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018"/>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299"/>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D0A"/>
    <w:rsid w:val="001E10E8"/>
    <w:rsid w:val="001E189E"/>
    <w:rsid w:val="001E1962"/>
    <w:rsid w:val="001E1C98"/>
    <w:rsid w:val="001E1ECB"/>
    <w:rsid w:val="001E2120"/>
    <w:rsid w:val="001E2474"/>
    <w:rsid w:val="001E25EB"/>
    <w:rsid w:val="001E3788"/>
    <w:rsid w:val="001E37F3"/>
    <w:rsid w:val="001E3BF6"/>
    <w:rsid w:val="001E4A86"/>
    <w:rsid w:val="001E6C8B"/>
    <w:rsid w:val="001E7349"/>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CCA"/>
    <w:rsid w:val="00203DE2"/>
    <w:rsid w:val="002048F3"/>
    <w:rsid w:val="00204A38"/>
    <w:rsid w:val="002058FB"/>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6AB"/>
    <w:rsid w:val="00241A86"/>
    <w:rsid w:val="00241B75"/>
    <w:rsid w:val="00242295"/>
    <w:rsid w:val="00242A12"/>
    <w:rsid w:val="00242E25"/>
    <w:rsid w:val="00244BF3"/>
    <w:rsid w:val="00245192"/>
    <w:rsid w:val="002453AE"/>
    <w:rsid w:val="002454BA"/>
    <w:rsid w:val="00245B13"/>
    <w:rsid w:val="00246FD0"/>
    <w:rsid w:val="002474C8"/>
    <w:rsid w:val="002477A3"/>
    <w:rsid w:val="00247FE0"/>
    <w:rsid w:val="0025056B"/>
    <w:rsid w:val="00250EC0"/>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964"/>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1D0"/>
    <w:rsid w:val="002923F3"/>
    <w:rsid w:val="0029328D"/>
    <w:rsid w:val="00293810"/>
    <w:rsid w:val="00293C4F"/>
    <w:rsid w:val="00293D90"/>
    <w:rsid w:val="002942CE"/>
    <w:rsid w:val="00294728"/>
    <w:rsid w:val="002947AF"/>
    <w:rsid w:val="00294BDD"/>
    <w:rsid w:val="00294F6F"/>
    <w:rsid w:val="0029533F"/>
    <w:rsid w:val="00295CD4"/>
    <w:rsid w:val="00296108"/>
    <w:rsid w:val="002971EE"/>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9A0"/>
    <w:rsid w:val="002A5E89"/>
    <w:rsid w:val="002A63C7"/>
    <w:rsid w:val="002A7116"/>
    <w:rsid w:val="002A7737"/>
    <w:rsid w:val="002B0EC2"/>
    <w:rsid w:val="002B0FB4"/>
    <w:rsid w:val="002B1874"/>
    <w:rsid w:val="002B1B4E"/>
    <w:rsid w:val="002B1DD3"/>
    <w:rsid w:val="002B2021"/>
    <w:rsid w:val="002B21B2"/>
    <w:rsid w:val="002B221E"/>
    <w:rsid w:val="002B2A2F"/>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DDA"/>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EFB"/>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CC4"/>
    <w:rsid w:val="002F2F9E"/>
    <w:rsid w:val="002F3291"/>
    <w:rsid w:val="002F3404"/>
    <w:rsid w:val="002F3D93"/>
    <w:rsid w:val="002F4358"/>
    <w:rsid w:val="002F4437"/>
    <w:rsid w:val="002F470A"/>
    <w:rsid w:val="002F4843"/>
    <w:rsid w:val="002F60C4"/>
    <w:rsid w:val="002F6555"/>
    <w:rsid w:val="002F6E41"/>
    <w:rsid w:val="00300682"/>
    <w:rsid w:val="003010E0"/>
    <w:rsid w:val="003032C9"/>
    <w:rsid w:val="00303C09"/>
    <w:rsid w:val="0030446D"/>
    <w:rsid w:val="00304E25"/>
    <w:rsid w:val="00305204"/>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453"/>
    <w:rsid w:val="00315BAB"/>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2F5"/>
    <w:rsid w:val="00381484"/>
    <w:rsid w:val="00381B4B"/>
    <w:rsid w:val="003830EF"/>
    <w:rsid w:val="00383742"/>
    <w:rsid w:val="00383AF3"/>
    <w:rsid w:val="00383B34"/>
    <w:rsid w:val="00383C72"/>
    <w:rsid w:val="00384563"/>
    <w:rsid w:val="0038458E"/>
    <w:rsid w:val="00384F5B"/>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1EF"/>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1C6"/>
    <w:rsid w:val="003E19A1"/>
    <w:rsid w:val="003E19A8"/>
    <w:rsid w:val="003E1AAD"/>
    <w:rsid w:val="003E2067"/>
    <w:rsid w:val="003E2129"/>
    <w:rsid w:val="003E247C"/>
    <w:rsid w:val="003E2B46"/>
    <w:rsid w:val="003E2DDF"/>
    <w:rsid w:val="003E367E"/>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14A"/>
    <w:rsid w:val="00403C6E"/>
    <w:rsid w:val="00403CDC"/>
    <w:rsid w:val="004046BA"/>
    <w:rsid w:val="0040552E"/>
    <w:rsid w:val="00406010"/>
    <w:rsid w:val="004062B3"/>
    <w:rsid w:val="004066D3"/>
    <w:rsid w:val="00406717"/>
    <w:rsid w:val="00406CFF"/>
    <w:rsid w:val="00406EA4"/>
    <w:rsid w:val="00406EB6"/>
    <w:rsid w:val="00407193"/>
    <w:rsid w:val="004071A4"/>
    <w:rsid w:val="0040787D"/>
    <w:rsid w:val="00407C5A"/>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6DB"/>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897"/>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253"/>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BA0"/>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CF9"/>
    <w:rsid w:val="004F10F0"/>
    <w:rsid w:val="004F1398"/>
    <w:rsid w:val="004F2C12"/>
    <w:rsid w:val="004F2C26"/>
    <w:rsid w:val="004F2EB8"/>
    <w:rsid w:val="004F35FE"/>
    <w:rsid w:val="004F43F8"/>
    <w:rsid w:val="004F4D70"/>
    <w:rsid w:val="004F50AF"/>
    <w:rsid w:val="004F529B"/>
    <w:rsid w:val="004F5A7B"/>
    <w:rsid w:val="004F64AD"/>
    <w:rsid w:val="004F69CF"/>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07C80"/>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E80"/>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398"/>
    <w:rsid w:val="00562506"/>
    <w:rsid w:val="00562C61"/>
    <w:rsid w:val="0056539C"/>
    <w:rsid w:val="00565611"/>
    <w:rsid w:val="005656F2"/>
    <w:rsid w:val="00566CDC"/>
    <w:rsid w:val="00566D2D"/>
    <w:rsid w:val="00567212"/>
    <w:rsid w:val="005678B2"/>
    <w:rsid w:val="00570BC8"/>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A69"/>
    <w:rsid w:val="005B01BD"/>
    <w:rsid w:val="005B10F8"/>
    <w:rsid w:val="005B1405"/>
    <w:rsid w:val="005B1793"/>
    <w:rsid w:val="005B2624"/>
    <w:rsid w:val="005B2879"/>
    <w:rsid w:val="005B34DD"/>
    <w:rsid w:val="005B42FC"/>
    <w:rsid w:val="005B4B97"/>
    <w:rsid w:val="005B5206"/>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53E"/>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A6C"/>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75"/>
    <w:rsid w:val="005F5ACA"/>
    <w:rsid w:val="005F5BC1"/>
    <w:rsid w:val="005F6CCB"/>
    <w:rsid w:val="005F6E34"/>
    <w:rsid w:val="005F782C"/>
    <w:rsid w:val="00601547"/>
    <w:rsid w:val="006017E2"/>
    <w:rsid w:val="00601EBA"/>
    <w:rsid w:val="006026AE"/>
    <w:rsid w:val="0060272E"/>
    <w:rsid w:val="00602BE9"/>
    <w:rsid w:val="00602C61"/>
    <w:rsid w:val="00602D39"/>
    <w:rsid w:val="00603219"/>
    <w:rsid w:val="0060354D"/>
    <w:rsid w:val="0060366E"/>
    <w:rsid w:val="006039EC"/>
    <w:rsid w:val="006064BC"/>
    <w:rsid w:val="006065FA"/>
    <w:rsid w:val="00606834"/>
    <w:rsid w:val="00606E7A"/>
    <w:rsid w:val="006072E4"/>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BF"/>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5D92"/>
    <w:rsid w:val="00635E56"/>
    <w:rsid w:val="0063615D"/>
    <w:rsid w:val="00636F19"/>
    <w:rsid w:val="00640995"/>
    <w:rsid w:val="00640DDC"/>
    <w:rsid w:val="006414B6"/>
    <w:rsid w:val="006415A6"/>
    <w:rsid w:val="00641804"/>
    <w:rsid w:val="00641E68"/>
    <w:rsid w:val="00642242"/>
    <w:rsid w:val="00642B40"/>
    <w:rsid w:val="00642E7D"/>
    <w:rsid w:val="006432AE"/>
    <w:rsid w:val="00643615"/>
    <w:rsid w:val="00643D33"/>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9E9"/>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CB7"/>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5D0"/>
    <w:rsid w:val="006C5E6C"/>
    <w:rsid w:val="006C7A36"/>
    <w:rsid w:val="006D01C3"/>
    <w:rsid w:val="006D0B01"/>
    <w:rsid w:val="006D0B69"/>
    <w:rsid w:val="006D12A9"/>
    <w:rsid w:val="006D1A26"/>
    <w:rsid w:val="006D1B03"/>
    <w:rsid w:val="006D2268"/>
    <w:rsid w:val="006D24E7"/>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DBD"/>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3F8"/>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363"/>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82B"/>
    <w:rsid w:val="00720B21"/>
    <w:rsid w:val="007210D0"/>
    <w:rsid w:val="00721417"/>
    <w:rsid w:val="00721BAD"/>
    <w:rsid w:val="00722159"/>
    <w:rsid w:val="007247E3"/>
    <w:rsid w:val="00724B9A"/>
    <w:rsid w:val="00724C96"/>
    <w:rsid w:val="00724FCF"/>
    <w:rsid w:val="00725B6E"/>
    <w:rsid w:val="00726E82"/>
    <w:rsid w:val="00727716"/>
    <w:rsid w:val="0073008F"/>
    <w:rsid w:val="00730EC5"/>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207"/>
    <w:rsid w:val="00746376"/>
    <w:rsid w:val="00746535"/>
    <w:rsid w:val="00746B2E"/>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233"/>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6D3"/>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210"/>
    <w:rsid w:val="007A35D2"/>
    <w:rsid w:val="007A3636"/>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D9E"/>
    <w:rsid w:val="007C548E"/>
    <w:rsid w:val="007C5B5C"/>
    <w:rsid w:val="007C5B92"/>
    <w:rsid w:val="007C5E76"/>
    <w:rsid w:val="007C5E86"/>
    <w:rsid w:val="007C6310"/>
    <w:rsid w:val="007C780D"/>
    <w:rsid w:val="007C7B47"/>
    <w:rsid w:val="007D0159"/>
    <w:rsid w:val="007D0597"/>
    <w:rsid w:val="007D162C"/>
    <w:rsid w:val="007D1A58"/>
    <w:rsid w:val="007D1FB7"/>
    <w:rsid w:val="007D2312"/>
    <w:rsid w:val="007D41C8"/>
    <w:rsid w:val="007D5635"/>
    <w:rsid w:val="007D5A70"/>
    <w:rsid w:val="007D5E2B"/>
    <w:rsid w:val="007D6916"/>
    <w:rsid w:val="007D71DA"/>
    <w:rsid w:val="007D7C3D"/>
    <w:rsid w:val="007E0198"/>
    <w:rsid w:val="007E07AA"/>
    <w:rsid w:val="007E0C6D"/>
    <w:rsid w:val="007E0EA6"/>
    <w:rsid w:val="007E26CF"/>
    <w:rsid w:val="007E29D4"/>
    <w:rsid w:val="007E29F4"/>
    <w:rsid w:val="007E3149"/>
    <w:rsid w:val="007E35FA"/>
    <w:rsid w:val="007E3A3D"/>
    <w:rsid w:val="007E4F5B"/>
    <w:rsid w:val="007E599F"/>
    <w:rsid w:val="007E5A9A"/>
    <w:rsid w:val="007E6F88"/>
    <w:rsid w:val="007E7007"/>
    <w:rsid w:val="007E7298"/>
    <w:rsid w:val="007E7403"/>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99F"/>
    <w:rsid w:val="007F4AC9"/>
    <w:rsid w:val="007F4DA5"/>
    <w:rsid w:val="007F57B8"/>
    <w:rsid w:val="007F5D7B"/>
    <w:rsid w:val="007F5E58"/>
    <w:rsid w:val="007F69FC"/>
    <w:rsid w:val="007F6E0E"/>
    <w:rsid w:val="007F7271"/>
    <w:rsid w:val="00800368"/>
    <w:rsid w:val="00800C9F"/>
    <w:rsid w:val="00801879"/>
    <w:rsid w:val="00801A09"/>
    <w:rsid w:val="00801F41"/>
    <w:rsid w:val="00801F58"/>
    <w:rsid w:val="00802901"/>
    <w:rsid w:val="00802983"/>
    <w:rsid w:val="00802F21"/>
    <w:rsid w:val="008033C5"/>
    <w:rsid w:val="008039FB"/>
    <w:rsid w:val="0080446B"/>
    <w:rsid w:val="0080549D"/>
    <w:rsid w:val="00805573"/>
    <w:rsid w:val="00805EC4"/>
    <w:rsid w:val="00805F69"/>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9B7"/>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894"/>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4C1"/>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ACC"/>
    <w:rsid w:val="00891C99"/>
    <w:rsid w:val="00893628"/>
    <w:rsid w:val="00894507"/>
    <w:rsid w:val="008950BC"/>
    <w:rsid w:val="008952CB"/>
    <w:rsid w:val="0089649B"/>
    <w:rsid w:val="00896B22"/>
    <w:rsid w:val="0089737D"/>
    <w:rsid w:val="00897545"/>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18E"/>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AF4"/>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DED"/>
    <w:rsid w:val="008F5117"/>
    <w:rsid w:val="008F5818"/>
    <w:rsid w:val="008F5879"/>
    <w:rsid w:val="008F5C48"/>
    <w:rsid w:val="008F5C69"/>
    <w:rsid w:val="008F6131"/>
    <w:rsid w:val="008F6355"/>
    <w:rsid w:val="008F746E"/>
    <w:rsid w:val="008F7BEB"/>
    <w:rsid w:val="0090034D"/>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0F6E"/>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234"/>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7E8"/>
    <w:rsid w:val="00945823"/>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4E0B"/>
    <w:rsid w:val="00975DD4"/>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E2E"/>
    <w:rsid w:val="009E153C"/>
    <w:rsid w:val="009E1CD9"/>
    <w:rsid w:val="009E1FFC"/>
    <w:rsid w:val="009E26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087"/>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7"/>
    <w:rsid w:val="00A7533B"/>
    <w:rsid w:val="00A75715"/>
    <w:rsid w:val="00A7621E"/>
    <w:rsid w:val="00A76690"/>
    <w:rsid w:val="00A768FF"/>
    <w:rsid w:val="00A77835"/>
    <w:rsid w:val="00A77B48"/>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6EF0"/>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BD"/>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273"/>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1AC"/>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A7A"/>
    <w:rsid w:val="00B47F71"/>
    <w:rsid w:val="00B5009F"/>
    <w:rsid w:val="00B501B3"/>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91"/>
    <w:rsid w:val="00B628A7"/>
    <w:rsid w:val="00B636D5"/>
    <w:rsid w:val="00B63A7C"/>
    <w:rsid w:val="00B63AEC"/>
    <w:rsid w:val="00B63CF7"/>
    <w:rsid w:val="00B64567"/>
    <w:rsid w:val="00B64C50"/>
    <w:rsid w:val="00B64CCC"/>
    <w:rsid w:val="00B65145"/>
    <w:rsid w:val="00B6581E"/>
    <w:rsid w:val="00B6585B"/>
    <w:rsid w:val="00B65DB1"/>
    <w:rsid w:val="00B66221"/>
    <w:rsid w:val="00B66446"/>
    <w:rsid w:val="00B66687"/>
    <w:rsid w:val="00B66AB3"/>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B7E6B"/>
    <w:rsid w:val="00BC0643"/>
    <w:rsid w:val="00BC13C7"/>
    <w:rsid w:val="00BC1593"/>
    <w:rsid w:val="00BC1A66"/>
    <w:rsid w:val="00BC1A7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E33"/>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47C"/>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CBD"/>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7E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151"/>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87"/>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87A"/>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E3A"/>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990"/>
    <w:rsid w:val="00CE7274"/>
    <w:rsid w:val="00CE7549"/>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1C3B"/>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C87"/>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1FD"/>
    <w:rsid w:val="00D47E1F"/>
    <w:rsid w:val="00D503EB"/>
    <w:rsid w:val="00D50742"/>
    <w:rsid w:val="00D5087E"/>
    <w:rsid w:val="00D512FE"/>
    <w:rsid w:val="00D5132B"/>
    <w:rsid w:val="00D5212B"/>
    <w:rsid w:val="00D52B99"/>
    <w:rsid w:val="00D53752"/>
    <w:rsid w:val="00D5394C"/>
    <w:rsid w:val="00D53F68"/>
    <w:rsid w:val="00D54432"/>
    <w:rsid w:val="00D549BF"/>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D6C"/>
    <w:rsid w:val="00D946E1"/>
    <w:rsid w:val="00D95382"/>
    <w:rsid w:val="00D95D6A"/>
    <w:rsid w:val="00DA0A9B"/>
    <w:rsid w:val="00DA0E2D"/>
    <w:rsid w:val="00DA2077"/>
    <w:rsid w:val="00DA2107"/>
    <w:rsid w:val="00DA28CE"/>
    <w:rsid w:val="00DA300C"/>
    <w:rsid w:val="00DA316E"/>
    <w:rsid w:val="00DA38BD"/>
    <w:rsid w:val="00DA4443"/>
    <w:rsid w:val="00DA449F"/>
    <w:rsid w:val="00DA451B"/>
    <w:rsid w:val="00DA459A"/>
    <w:rsid w:val="00DA5731"/>
    <w:rsid w:val="00DA577F"/>
    <w:rsid w:val="00DA5854"/>
    <w:rsid w:val="00DA6396"/>
    <w:rsid w:val="00DA67A1"/>
    <w:rsid w:val="00DA6F12"/>
    <w:rsid w:val="00DA7F72"/>
    <w:rsid w:val="00DB01C7"/>
    <w:rsid w:val="00DB0359"/>
    <w:rsid w:val="00DB0673"/>
    <w:rsid w:val="00DB179E"/>
    <w:rsid w:val="00DB21DD"/>
    <w:rsid w:val="00DB2283"/>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4F"/>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4EE4"/>
    <w:rsid w:val="00E25B38"/>
    <w:rsid w:val="00E2600E"/>
    <w:rsid w:val="00E26078"/>
    <w:rsid w:val="00E26148"/>
    <w:rsid w:val="00E26308"/>
    <w:rsid w:val="00E2685A"/>
    <w:rsid w:val="00E26E06"/>
    <w:rsid w:val="00E2780E"/>
    <w:rsid w:val="00E27C2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07F"/>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16F"/>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BA2"/>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517"/>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711"/>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70B"/>
    <w:rsid w:val="00EC2840"/>
    <w:rsid w:val="00EC29D7"/>
    <w:rsid w:val="00EC3198"/>
    <w:rsid w:val="00EC397D"/>
    <w:rsid w:val="00EC3C67"/>
    <w:rsid w:val="00EC41CD"/>
    <w:rsid w:val="00EC47B0"/>
    <w:rsid w:val="00EC50B9"/>
    <w:rsid w:val="00EC5DF5"/>
    <w:rsid w:val="00EC60CC"/>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BBF"/>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259"/>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09A"/>
    <w:rsid w:val="00FA16DC"/>
    <w:rsid w:val="00FA17D9"/>
    <w:rsid w:val="00FA1D00"/>
    <w:rsid w:val="00FA1FBF"/>
    <w:rsid w:val="00FA2425"/>
    <w:rsid w:val="00FA30BF"/>
    <w:rsid w:val="00FA338F"/>
    <w:rsid w:val="00FA354B"/>
    <w:rsid w:val="00FA3932"/>
    <w:rsid w:val="00FA4F46"/>
    <w:rsid w:val="00FA5076"/>
    <w:rsid w:val="00FA5447"/>
    <w:rsid w:val="00FA5645"/>
    <w:rsid w:val="00FA5788"/>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D8A"/>
    <w:rsid w:val="00FC7EF0"/>
    <w:rsid w:val="00FD0158"/>
    <w:rsid w:val="00FD05BA"/>
    <w:rsid w:val="00FD05C7"/>
    <w:rsid w:val="00FD0E2E"/>
    <w:rsid w:val="00FD115B"/>
    <w:rsid w:val="00FD1438"/>
    <w:rsid w:val="00FD2D9C"/>
    <w:rsid w:val="00FD40B5"/>
    <w:rsid w:val="00FD42C6"/>
    <w:rsid w:val="00FD4891"/>
    <w:rsid w:val="00FD4A95"/>
    <w:rsid w:val="00FD4E2C"/>
    <w:rsid w:val="00FD5172"/>
    <w:rsid w:val="00FD51C0"/>
    <w:rsid w:val="00FD5232"/>
    <w:rsid w:val="00FD5624"/>
    <w:rsid w:val="00FD5C48"/>
    <w:rsid w:val="00FD6004"/>
    <w:rsid w:val="00FD62B1"/>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F44B740"/>
  <w15:chartTrackingRefBased/>
  <w15:docId w15:val="{F2942BE1-DF2C-4632-8F67-2F80E5D89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35"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nhideWhenUsed/>
    <w:qFormat/>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99"/>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99"/>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99"/>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5"/>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6"/>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MBrdtext">
    <w:name w:val="M Brödtext"/>
    <w:basedOn w:val="Normal"/>
    <w:autoRedefine/>
    <w:qFormat/>
    <w:rsid w:val="00BC6E33"/>
    <w:pPr>
      <w:tabs>
        <w:tab w:val="clear" w:pos="284"/>
        <w:tab w:val="clear" w:pos="567"/>
        <w:tab w:val="clear" w:pos="851"/>
        <w:tab w:val="clear" w:pos="1134"/>
        <w:tab w:val="clear" w:pos="1701"/>
        <w:tab w:val="clear" w:pos="2268"/>
        <w:tab w:val="clear" w:pos="4536"/>
        <w:tab w:val="clear" w:pos="9072"/>
      </w:tabs>
      <w:spacing w:after="240"/>
      <w:ind w:firstLine="0"/>
    </w:pPr>
    <w:rPr>
      <w:rFonts w:cstheme="majorHAnsi"/>
      <w:kern w:val="0"/>
      <w:sz w:val="22"/>
      <w:szCs w:val="20"/>
      <w:lang w:eastAsia="sv-SE"/>
      <w14:numSpacing w14:val="default"/>
    </w:rPr>
  </w:style>
  <w:style w:type="paragraph" w:styleId="Normalwebb">
    <w:name w:val="Normal (Web)"/>
    <w:basedOn w:val="Normal"/>
    <w:uiPriority w:val="99"/>
    <w:unhideWhenUsed/>
    <w:locked/>
    <w:rsid w:val="00BC6E33"/>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styleId="Beskrivning">
    <w:name w:val="caption"/>
    <w:basedOn w:val="Normal"/>
    <w:next w:val="Normal"/>
    <w:uiPriority w:val="35"/>
    <w:unhideWhenUsed/>
    <w:qFormat/>
    <w:locked/>
    <w:rsid w:val="00BC6E33"/>
    <w:pPr>
      <w:tabs>
        <w:tab w:val="clear" w:pos="284"/>
        <w:tab w:val="clear" w:pos="567"/>
        <w:tab w:val="clear" w:pos="851"/>
        <w:tab w:val="clear" w:pos="1134"/>
        <w:tab w:val="clear" w:pos="1701"/>
        <w:tab w:val="clear" w:pos="2268"/>
        <w:tab w:val="clear" w:pos="4536"/>
        <w:tab w:val="clear" w:pos="9072"/>
      </w:tabs>
      <w:spacing w:after="200" w:line="240" w:lineRule="auto"/>
      <w:ind w:firstLine="0"/>
    </w:pPr>
    <w:rPr>
      <w:i/>
      <w:iCs/>
      <w:color w:val="44546A" w:themeColor="text2"/>
      <w:kern w:val="0"/>
      <w:sz w:val="18"/>
      <w:szCs w:val="18"/>
      <w14:numSpacing w14:val="default"/>
    </w:rPr>
  </w:style>
  <w:style w:type="paragraph" w:customStyle="1" w:styleId="MRubrik2">
    <w:name w:val="M Rubrik 2"/>
    <w:next w:val="MBrdtext"/>
    <w:autoRedefine/>
    <w:qFormat/>
    <w:rsid w:val="00BC6E33"/>
    <w:pPr>
      <w:spacing w:before="360" w:line="276" w:lineRule="auto"/>
      <w:ind w:firstLine="0"/>
    </w:pPr>
    <w:rPr>
      <w:rFonts w:asciiTheme="majorHAnsi" w:hAnsiTheme="majorHAnsi" w:cstheme="majorHAnsi"/>
      <w:b/>
      <w:bCs/>
      <w:color w:val="040094"/>
      <w:sz w:val="28"/>
      <w:szCs w:val="28"/>
      <w:lang w:val="sv-SE"/>
    </w:rPr>
  </w:style>
  <w:style w:type="table" w:customStyle="1" w:styleId="Rutntstabell4dekorfrg51">
    <w:name w:val="Rutnätstabell 4 – dekorfärg 51"/>
    <w:basedOn w:val="Normaltabell"/>
    <w:next w:val="Rutntstabell4dekorfrg5"/>
    <w:uiPriority w:val="49"/>
    <w:rsid w:val="00BC6E33"/>
    <w:pPr>
      <w:spacing w:after="0"/>
      <w:ind w:firstLine="0"/>
    </w:pPr>
    <w:rPr>
      <w:rFonts w:eastAsia="Times New Roman"/>
      <w:sz w:val="21"/>
      <w:szCs w:val="21"/>
      <w:lang w:val="sv-SE" w:eastAsia="sv-S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Rutntstabell4dekorfrg5">
    <w:name w:val="Grid Table 4 Accent 5"/>
    <w:basedOn w:val="Normaltabell"/>
    <w:uiPriority w:val="49"/>
    <w:locked/>
    <w:rsid w:val="00BC6E33"/>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Allmntstyckeformat">
    <w:name w:val="[Allmänt styckeformat]"/>
    <w:basedOn w:val="Normal"/>
    <w:uiPriority w:val="99"/>
    <w:rsid w:val="00756233"/>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88" w:lineRule="auto"/>
      <w:ind w:firstLine="0"/>
      <w:textAlignment w:val="center"/>
    </w:pPr>
    <w:rPr>
      <w:rFonts w:ascii="Minion Pro" w:hAnsi="Minion Pro" w:cs="Minion Pro"/>
      <w:color w:val="000000"/>
      <w:kern w:val="0"/>
      <w14:numSpacing w14:val="default"/>
    </w:rPr>
  </w:style>
  <w:style w:type="paragraph" w:customStyle="1" w:styleId="MRubrik1">
    <w:name w:val="M Rubrik 1"/>
    <w:next w:val="MIngress"/>
    <w:autoRedefine/>
    <w:qFormat/>
    <w:rsid w:val="00756233"/>
    <w:pPr>
      <w:spacing w:before="120" w:line="276" w:lineRule="auto"/>
      <w:ind w:firstLine="0"/>
    </w:pPr>
    <w:rPr>
      <w:rFonts w:asciiTheme="majorHAnsi" w:hAnsiTheme="majorHAnsi" w:cstheme="majorHAnsi"/>
      <w:b/>
      <w:bCs/>
      <w:color w:val="040094"/>
      <w:sz w:val="40"/>
      <w:szCs w:val="40"/>
      <w:lang w:val="sv-SE"/>
    </w:rPr>
  </w:style>
  <w:style w:type="paragraph" w:customStyle="1" w:styleId="MIngress">
    <w:name w:val="M Ingress"/>
    <w:autoRedefine/>
    <w:qFormat/>
    <w:rsid w:val="00756233"/>
    <w:pPr>
      <w:spacing w:line="276" w:lineRule="auto"/>
      <w:ind w:firstLine="0"/>
    </w:pPr>
    <w:rPr>
      <w:rFonts w:cstheme="majorHAnsi"/>
      <w:b/>
      <w:bCs/>
      <w:color w:val="000000"/>
      <w:lang w:val="sv-SE"/>
    </w:rPr>
  </w:style>
  <w:style w:type="paragraph" w:customStyle="1" w:styleId="MAdress">
    <w:name w:val="M Adress"/>
    <w:autoRedefine/>
    <w:rsid w:val="00756233"/>
    <w:pPr>
      <w:spacing w:before="120" w:after="120" w:line="276" w:lineRule="auto"/>
      <w:ind w:firstLine="0"/>
      <w:jc w:val="right"/>
    </w:pPr>
    <w:rPr>
      <w:rFonts w:cstheme="majorHAnsi"/>
      <w:color w:val="000000"/>
      <w:lang w:val="sv-SE"/>
    </w:rPr>
  </w:style>
  <w:style w:type="paragraph" w:customStyle="1" w:styleId="MSidfot">
    <w:name w:val="M Sidfot"/>
    <w:autoRedefine/>
    <w:qFormat/>
    <w:rsid w:val="00756233"/>
    <w:pPr>
      <w:spacing w:after="0"/>
      <w:ind w:firstLine="0"/>
    </w:pPr>
    <w:rPr>
      <w:rFonts w:cstheme="minorHAnsi"/>
      <w:color w:val="A5A5A5" w:themeColor="accent3"/>
      <w:sz w:val="18"/>
      <w:szCs w:val="18"/>
      <w:lang w:val="sv-SE"/>
    </w:rPr>
  </w:style>
  <w:style w:type="paragraph" w:customStyle="1" w:styleId="Normalfrsta">
    <w:name w:val="Normal första"/>
    <w:basedOn w:val="Normal"/>
    <w:next w:val="Normal"/>
    <w:qFormat/>
    <w:rsid w:val="00756233"/>
    <w:pPr>
      <w:tabs>
        <w:tab w:val="clear" w:pos="284"/>
        <w:tab w:val="clear" w:pos="567"/>
        <w:tab w:val="clear" w:pos="851"/>
        <w:tab w:val="clear" w:pos="1134"/>
        <w:tab w:val="clear" w:pos="1701"/>
        <w:tab w:val="clear" w:pos="2268"/>
        <w:tab w:val="clear" w:pos="4536"/>
        <w:tab w:val="clear" w:pos="9072"/>
      </w:tabs>
      <w:spacing w:before="120" w:after="120" w:line="264" w:lineRule="auto"/>
      <w:ind w:firstLine="0"/>
    </w:pPr>
    <w:rPr>
      <w:rFonts w:eastAsiaTheme="minorEastAsia"/>
      <w:kern w:val="0"/>
      <w:sz w:val="21"/>
      <w:szCs w:val="21"/>
      <w:lang w:eastAsia="sv-SE"/>
      <w14:numSpacing w14:val="default"/>
    </w:rPr>
  </w:style>
  <w:style w:type="paragraph" w:customStyle="1" w:styleId="Default">
    <w:name w:val="Default"/>
    <w:rsid w:val="00756233"/>
    <w:pPr>
      <w:autoSpaceDE w:val="0"/>
      <w:autoSpaceDN w:val="0"/>
      <w:adjustRightInd w:val="0"/>
      <w:spacing w:after="120" w:line="264" w:lineRule="auto"/>
      <w:ind w:firstLine="0"/>
    </w:pPr>
    <w:rPr>
      <w:rFonts w:ascii="Calibri" w:hAnsi="Calibri" w:cs="Calibri"/>
      <w:color w:val="000000"/>
      <w:lang w:val="sv-SE"/>
    </w:rPr>
  </w:style>
  <w:style w:type="character" w:styleId="Hyperlnk">
    <w:name w:val="Hyperlink"/>
    <w:basedOn w:val="Standardstycketeckensnitt"/>
    <w:uiPriority w:val="99"/>
    <w:unhideWhenUsed/>
    <w:locked/>
    <w:rsid w:val="00756233"/>
    <w:rPr>
      <w:color w:val="0563C1" w:themeColor="hyperlink"/>
      <w:u w:val="single"/>
    </w:rPr>
  </w:style>
  <w:style w:type="paragraph" w:customStyle="1" w:styleId="Figur">
    <w:name w:val="Figur"/>
    <w:basedOn w:val="Normal"/>
    <w:qFormat/>
    <w:rsid w:val="00756233"/>
    <w:pPr>
      <w:tabs>
        <w:tab w:val="clear" w:pos="284"/>
        <w:tab w:val="clear" w:pos="567"/>
        <w:tab w:val="clear" w:pos="851"/>
        <w:tab w:val="clear" w:pos="1134"/>
        <w:tab w:val="clear" w:pos="1701"/>
        <w:tab w:val="clear" w:pos="2268"/>
        <w:tab w:val="clear" w:pos="4536"/>
        <w:tab w:val="clear" w:pos="9072"/>
      </w:tabs>
      <w:suppressAutoHyphens/>
      <w:spacing w:after="200" w:line="264" w:lineRule="auto"/>
      <w:ind w:firstLine="0"/>
    </w:pPr>
    <w:rPr>
      <w:rFonts w:eastAsiaTheme="minorEastAsia"/>
      <w:iCs/>
      <w:color w:val="000000" w:themeColor="text1"/>
      <w:kern w:val="0"/>
      <w:sz w:val="16"/>
      <w:szCs w:val="16"/>
      <w:lang w:eastAsia="sv-SE"/>
      <w14:numSpacing w14:val="default"/>
    </w:rPr>
  </w:style>
  <w:style w:type="character" w:styleId="Olstomnmnande">
    <w:name w:val="Unresolved Mention"/>
    <w:basedOn w:val="Standardstycketeckensnitt"/>
    <w:uiPriority w:val="99"/>
    <w:semiHidden/>
    <w:unhideWhenUsed/>
    <w:rsid w:val="00EB3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footer" Target="footer1.xml"/><Relationship Id="rId21" Type="http://schemas.openxmlformats.org/officeDocument/2006/relationships/chart" Target="charts/chart10.xml"/><Relationship Id="rId34"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header" Target="header2.xml"/><Relationship Id="rId33" Type="http://schemas.openxmlformats.org/officeDocument/2006/relationships/customXml" Target="../customXml/item1.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footer" Target="footer3.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theme" Target="theme/theme1.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chart" Target="charts/chart8.xml"/><Relationship Id="rId31"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footer" Target="footer2.xml"/><Relationship Id="rId30" Type="http://schemas.openxmlformats.org/officeDocument/2006/relationships/fontTable" Target="fontTable.xml"/><Relationship Id="rId35"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oleObject" Target="Bok3"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jn0906aa\AppData\Local\Microsoft\Windows\INetCache\Content.Outlook\EVTSSJ7C\Anst&#228;llda%20i%20kommunerna.xlsx" TargetMode="External"/><Relationship Id="rId2" Type="http://schemas.microsoft.com/office/2011/relationships/chartColorStyle" Target="colors9.xml"/><Relationship Id="rId1" Type="http://schemas.microsoft.com/office/2011/relationships/chartStyle" Target="style9.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0.xml"/><Relationship Id="rId1" Type="http://schemas.microsoft.com/office/2011/relationships/chartStyle" Target="style10.xm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fsgem1.riksdagen.se\fsgem1share\M\Ekonomi\01.%20Budget\BM%2020\06.%20Texter\Diagram\F&#246;rdelning%20BP20.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jr0309aa\AppData\Local\Microsoft\Windows\INetCache\IE\3SVBR2SW\Indikatorm%20efter%20Indikator%20och%20Period.xls"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jr0309aa\Documents\Ekonoisk%20utveckling%20diskussionsunderlag.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fsgem1.riksdagen.se\fsgem1share\M\Ekonomi\01.%20Budget\BM%2020\06.%20Texter\Diagram\F&#246;r&#228;ndring%20arbetsl&#246;shet%20sedan%20september%202014.xls"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1" Type="http://schemas.openxmlformats.org/officeDocument/2006/relationships/oleObject" Target="file:///\\fsgem1.riksdagen.se\fsgem1share\M\Ekonomi\01.%20Budget\BM%2020\06.%20Texter\Diagram\F&#246;r&#228;ndring%20arbetsl&#246;shet%20sedan%20september%202014.xls"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C:\Users\jr0309aa\Documents\Befolknings&#246;kning.xlsx"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embeddings/oleObject1.bin"/></Relationships>
</file>

<file path=word/charts/_rels/chart8.xml.rels><?xml version="1.0" encoding="UTF-8" standalone="yes"?>
<Relationships xmlns="http://schemas.openxmlformats.org/package/2006/relationships"><Relationship Id="rId3" Type="http://schemas.openxmlformats.org/officeDocument/2006/relationships/oleObject" Target="file:///C:\Users\jr0309aa\AppData\Local\Microsoft\Windows\INetCache\IE\PNKKVXV3\DETALJERAT%20RESULTAT_2019-10-01_10_15.xlsx" TargetMode="External"/><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Blad1!$B$2</c:f>
              <c:strCache>
                <c:ptCount val="1"/>
                <c:pt idx="0">
                  <c:v>2018</c:v>
                </c:pt>
              </c:strCache>
            </c:strRef>
          </c:tx>
          <c:spPr>
            <a:solidFill>
              <a:srgbClr val="1315B4"/>
            </a:solidFill>
            <a:ln>
              <a:noFill/>
            </a:ln>
            <a:effectLst/>
          </c:spPr>
          <c:invertIfNegative val="0"/>
          <c:cat>
            <c:strRef>
              <c:f>Blad1!$A$3:$A$8</c:f>
              <c:strCache>
                <c:ptCount val="6"/>
                <c:pt idx="0">
                  <c:v>Världen</c:v>
                </c:pt>
                <c:pt idx="1">
                  <c:v>Eurozonen</c:v>
                </c:pt>
                <c:pt idx="2">
                  <c:v>Tyskland</c:v>
                </c:pt>
                <c:pt idx="3">
                  <c:v>Japan</c:v>
                </c:pt>
                <c:pt idx="4">
                  <c:v>USA</c:v>
                </c:pt>
                <c:pt idx="5">
                  <c:v>Kina</c:v>
                </c:pt>
              </c:strCache>
            </c:strRef>
          </c:cat>
          <c:val>
            <c:numRef>
              <c:f>Blad1!$B$3:$B$8</c:f>
              <c:numCache>
                <c:formatCode>General</c:formatCode>
                <c:ptCount val="6"/>
                <c:pt idx="0">
                  <c:v>3.6</c:v>
                </c:pt>
                <c:pt idx="1">
                  <c:v>1.9</c:v>
                </c:pt>
                <c:pt idx="2">
                  <c:v>1.5</c:v>
                </c:pt>
                <c:pt idx="3">
                  <c:v>0.8</c:v>
                </c:pt>
                <c:pt idx="4">
                  <c:v>2.9</c:v>
                </c:pt>
                <c:pt idx="5">
                  <c:v>6.6</c:v>
                </c:pt>
              </c:numCache>
            </c:numRef>
          </c:val>
          <c:extLst>
            <c:ext xmlns:c16="http://schemas.microsoft.com/office/drawing/2014/chart" uri="{C3380CC4-5D6E-409C-BE32-E72D297353CC}">
              <c16:uniqueId val="{00000000-885F-480B-BA89-463BF158B8D3}"/>
            </c:ext>
          </c:extLst>
        </c:ser>
        <c:ser>
          <c:idx val="1"/>
          <c:order val="1"/>
          <c:tx>
            <c:strRef>
              <c:f>Blad1!$C$2</c:f>
              <c:strCache>
                <c:ptCount val="1"/>
                <c:pt idx="0">
                  <c:v>2019</c:v>
                </c:pt>
              </c:strCache>
            </c:strRef>
          </c:tx>
          <c:spPr>
            <a:solidFill>
              <a:srgbClr val="8DD8F8"/>
            </a:solidFill>
            <a:ln>
              <a:noFill/>
            </a:ln>
            <a:effectLst/>
          </c:spPr>
          <c:invertIfNegative val="0"/>
          <c:cat>
            <c:strRef>
              <c:f>Blad1!$A$3:$A$8</c:f>
              <c:strCache>
                <c:ptCount val="6"/>
                <c:pt idx="0">
                  <c:v>Världen</c:v>
                </c:pt>
                <c:pt idx="1">
                  <c:v>Eurozonen</c:v>
                </c:pt>
                <c:pt idx="2">
                  <c:v>Tyskland</c:v>
                </c:pt>
                <c:pt idx="3">
                  <c:v>Japan</c:v>
                </c:pt>
                <c:pt idx="4">
                  <c:v>USA</c:v>
                </c:pt>
                <c:pt idx="5">
                  <c:v>Kina</c:v>
                </c:pt>
              </c:strCache>
            </c:strRef>
          </c:cat>
          <c:val>
            <c:numRef>
              <c:f>Blad1!$C$3:$C$8</c:f>
              <c:numCache>
                <c:formatCode>General</c:formatCode>
                <c:ptCount val="6"/>
                <c:pt idx="0">
                  <c:v>2.9</c:v>
                </c:pt>
                <c:pt idx="1">
                  <c:v>1.1000000000000001</c:v>
                </c:pt>
                <c:pt idx="2">
                  <c:v>0.5</c:v>
                </c:pt>
                <c:pt idx="3">
                  <c:v>1</c:v>
                </c:pt>
                <c:pt idx="4">
                  <c:v>2.4</c:v>
                </c:pt>
                <c:pt idx="5">
                  <c:v>6.1</c:v>
                </c:pt>
              </c:numCache>
            </c:numRef>
          </c:val>
          <c:extLst>
            <c:ext xmlns:c16="http://schemas.microsoft.com/office/drawing/2014/chart" uri="{C3380CC4-5D6E-409C-BE32-E72D297353CC}">
              <c16:uniqueId val="{00000001-885F-480B-BA89-463BF158B8D3}"/>
            </c:ext>
          </c:extLst>
        </c:ser>
        <c:ser>
          <c:idx val="2"/>
          <c:order val="2"/>
          <c:tx>
            <c:strRef>
              <c:f>Blad1!$D$2</c:f>
              <c:strCache>
                <c:ptCount val="1"/>
                <c:pt idx="0">
                  <c:v>2020</c:v>
                </c:pt>
              </c:strCache>
            </c:strRef>
          </c:tx>
          <c:spPr>
            <a:solidFill>
              <a:srgbClr val="FFB913"/>
            </a:solidFill>
            <a:ln>
              <a:noFill/>
            </a:ln>
            <a:effectLst/>
          </c:spPr>
          <c:invertIfNegative val="0"/>
          <c:cat>
            <c:strRef>
              <c:f>Blad1!$A$3:$A$8</c:f>
              <c:strCache>
                <c:ptCount val="6"/>
                <c:pt idx="0">
                  <c:v>Världen</c:v>
                </c:pt>
                <c:pt idx="1">
                  <c:v>Eurozonen</c:v>
                </c:pt>
                <c:pt idx="2">
                  <c:v>Tyskland</c:v>
                </c:pt>
                <c:pt idx="3">
                  <c:v>Japan</c:v>
                </c:pt>
                <c:pt idx="4">
                  <c:v>USA</c:v>
                </c:pt>
                <c:pt idx="5">
                  <c:v>Kina</c:v>
                </c:pt>
              </c:strCache>
            </c:strRef>
          </c:cat>
          <c:val>
            <c:numRef>
              <c:f>Blad1!$D$3:$D$8</c:f>
              <c:numCache>
                <c:formatCode>General</c:formatCode>
                <c:ptCount val="6"/>
                <c:pt idx="0">
                  <c:v>3</c:v>
                </c:pt>
                <c:pt idx="1">
                  <c:v>1</c:v>
                </c:pt>
                <c:pt idx="2">
                  <c:v>0.6</c:v>
                </c:pt>
                <c:pt idx="3">
                  <c:v>0.6</c:v>
                </c:pt>
                <c:pt idx="4">
                  <c:v>2</c:v>
                </c:pt>
                <c:pt idx="5">
                  <c:v>5.7</c:v>
                </c:pt>
              </c:numCache>
            </c:numRef>
          </c:val>
          <c:extLst>
            <c:ext xmlns:c16="http://schemas.microsoft.com/office/drawing/2014/chart" uri="{C3380CC4-5D6E-409C-BE32-E72D297353CC}">
              <c16:uniqueId val="{00000002-885F-480B-BA89-463BF158B8D3}"/>
            </c:ext>
          </c:extLst>
        </c:ser>
        <c:dLbls>
          <c:showLegendKey val="0"/>
          <c:showVal val="0"/>
          <c:showCatName val="0"/>
          <c:showSerName val="0"/>
          <c:showPercent val="0"/>
          <c:showBubbleSize val="0"/>
        </c:dLbls>
        <c:gapWidth val="219"/>
        <c:overlap val="-27"/>
        <c:axId val="830049688"/>
        <c:axId val="830050016"/>
      </c:barChart>
      <c:catAx>
        <c:axId val="830049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crossAx val="830050016"/>
        <c:crosses val="autoZero"/>
        <c:auto val="1"/>
        <c:lblAlgn val="ctr"/>
        <c:lblOffset val="100"/>
        <c:noMultiLvlLbl val="0"/>
      </c:catAx>
      <c:valAx>
        <c:axId val="830050016"/>
        <c:scaling>
          <c:orientation val="minMax"/>
        </c:scaling>
        <c:delete val="0"/>
        <c:axPos val="l"/>
        <c:majorGridlines>
          <c:spPr>
            <a:ln w="9525" cap="flat" cmpd="sng" algn="ctr">
              <a:solidFill>
                <a:schemeClr val="accent3"/>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crossAx val="830049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accent3"/>
      </a:solidFill>
      <a:round/>
    </a:ln>
    <a:effectLst/>
  </c:spPr>
  <c:txPr>
    <a:bodyPr/>
    <a:lstStyle/>
    <a:p>
      <a:pPr>
        <a:defRPr/>
      </a:pPr>
      <a:endParaRPr lang="sv-SE"/>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Anställda i kommunal sektor (tusental, vänster axel)</c:v>
          </c:tx>
          <c:spPr>
            <a:ln w="28575" cap="rnd">
              <a:solidFill>
                <a:srgbClr val="1315B4"/>
              </a:solidFill>
              <a:round/>
            </a:ln>
            <a:effectLst/>
          </c:spPr>
          <c:marker>
            <c:symbol val="none"/>
          </c:marker>
          <c:cat>
            <c:multiLvlStrRef>
              <c:f>BK_1574!$A$199:$B$230</c:f>
              <c:multiLvlStrCache>
                <c:ptCount val="32"/>
                <c:lvl>
                  <c:pt idx="0">
                    <c:v>Jan</c:v>
                  </c:pt>
                  <c:pt idx="1">
                    <c:v>Feb</c:v>
                  </c:pt>
                  <c:pt idx="2">
                    <c:v>Mar</c:v>
                  </c:pt>
                  <c:pt idx="3">
                    <c:v>Apr</c:v>
                  </c:pt>
                  <c:pt idx="4">
                    <c:v>Maj</c:v>
                  </c:pt>
                  <c:pt idx="5">
                    <c:v>Jun</c:v>
                  </c:pt>
                  <c:pt idx="6">
                    <c:v>Juli</c:v>
                  </c:pt>
                  <c:pt idx="7">
                    <c:v>Aug</c:v>
                  </c:pt>
                  <c:pt idx="8">
                    <c:v>Sep</c:v>
                  </c:pt>
                  <c:pt idx="9">
                    <c:v>Okt</c:v>
                  </c:pt>
                  <c:pt idx="10">
                    <c:v>Nov</c:v>
                  </c:pt>
                  <c:pt idx="11">
                    <c:v>Dec</c:v>
                  </c:pt>
                  <c:pt idx="12">
                    <c:v>Jan</c:v>
                  </c:pt>
                  <c:pt idx="13">
                    <c:v>Feb</c:v>
                  </c:pt>
                  <c:pt idx="14">
                    <c:v>Mar</c:v>
                  </c:pt>
                  <c:pt idx="15">
                    <c:v>Apr</c:v>
                  </c:pt>
                  <c:pt idx="16">
                    <c:v>Maj</c:v>
                  </c:pt>
                  <c:pt idx="17">
                    <c:v>Jun</c:v>
                  </c:pt>
                  <c:pt idx="18">
                    <c:v>Juli</c:v>
                  </c:pt>
                  <c:pt idx="19">
                    <c:v>Aug</c:v>
                  </c:pt>
                  <c:pt idx="20">
                    <c:v>Sep</c:v>
                  </c:pt>
                  <c:pt idx="21">
                    <c:v>Okt</c:v>
                  </c:pt>
                  <c:pt idx="22">
                    <c:v>Nov</c:v>
                  </c:pt>
                  <c:pt idx="23">
                    <c:v>Dec</c:v>
                  </c:pt>
                  <c:pt idx="24">
                    <c:v>Jan</c:v>
                  </c:pt>
                  <c:pt idx="25">
                    <c:v>Feb</c:v>
                  </c:pt>
                  <c:pt idx="26">
                    <c:v>Mar</c:v>
                  </c:pt>
                  <c:pt idx="27">
                    <c:v>Apr</c:v>
                  </c:pt>
                  <c:pt idx="28">
                    <c:v>Maj</c:v>
                  </c:pt>
                  <c:pt idx="29">
                    <c:v>Jun</c:v>
                  </c:pt>
                  <c:pt idx="30">
                    <c:v>Juli</c:v>
                  </c:pt>
                  <c:pt idx="31">
                    <c:v>Aug</c:v>
                  </c:pt>
                </c:lvl>
                <c:lvl>
                  <c:pt idx="0">
                    <c:v>2017</c:v>
                  </c:pt>
                  <c:pt idx="12">
                    <c:v>2018</c:v>
                  </c:pt>
                  <c:pt idx="24">
                    <c:v>2019</c:v>
                  </c:pt>
                </c:lvl>
              </c:multiLvlStrCache>
            </c:multiLvlStrRef>
          </c:cat>
          <c:val>
            <c:numRef>
              <c:f>BK_1574!$J$199:$J$230</c:f>
              <c:numCache>
                <c:formatCode>#,##0.00</c:formatCode>
                <c:ptCount val="32"/>
                <c:pt idx="0">
                  <c:v>1152.5899999999999</c:v>
                </c:pt>
                <c:pt idx="1">
                  <c:v>1157.17</c:v>
                </c:pt>
                <c:pt idx="2">
                  <c:v>1161.1400000000001</c:v>
                </c:pt>
                <c:pt idx="3">
                  <c:v>1164.46</c:v>
                </c:pt>
                <c:pt idx="4">
                  <c:v>1167.1500000000001</c:v>
                </c:pt>
                <c:pt idx="5">
                  <c:v>1169.42</c:v>
                </c:pt>
                <c:pt idx="6">
                  <c:v>1171.54</c:v>
                </c:pt>
                <c:pt idx="7">
                  <c:v>1173.6099999999999</c:v>
                </c:pt>
                <c:pt idx="8">
                  <c:v>1175.74</c:v>
                </c:pt>
                <c:pt idx="9">
                  <c:v>1178.05</c:v>
                </c:pt>
                <c:pt idx="10">
                  <c:v>1180.5899999999999</c:v>
                </c:pt>
                <c:pt idx="11">
                  <c:v>1183.32</c:v>
                </c:pt>
                <c:pt idx="12">
                  <c:v>1186.18</c:v>
                </c:pt>
                <c:pt idx="13">
                  <c:v>1189.06</c:v>
                </c:pt>
                <c:pt idx="14">
                  <c:v>1191.9100000000001</c:v>
                </c:pt>
                <c:pt idx="15">
                  <c:v>1194.8</c:v>
                </c:pt>
                <c:pt idx="16">
                  <c:v>1197.51</c:v>
                </c:pt>
                <c:pt idx="17">
                  <c:v>1199.73</c:v>
                </c:pt>
                <c:pt idx="18">
                  <c:v>1201.42</c:v>
                </c:pt>
                <c:pt idx="19">
                  <c:v>1202.53</c:v>
                </c:pt>
                <c:pt idx="20">
                  <c:v>1202.8599999999999</c:v>
                </c:pt>
                <c:pt idx="21">
                  <c:v>1202.45</c:v>
                </c:pt>
                <c:pt idx="22">
                  <c:v>1201.3399999999999</c:v>
                </c:pt>
                <c:pt idx="23">
                  <c:v>1199.48</c:v>
                </c:pt>
                <c:pt idx="24">
                  <c:v>1196.97</c:v>
                </c:pt>
                <c:pt idx="25">
                  <c:v>1193.9100000000001</c:v>
                </c:pt>
                <c:pt idx="26">
                  <c:v>1190.4000000000001</c:v>
                </c:pt>
                <c:pt idx="27">
                  <c:v>1186.6199999999999</c:v>
                </c:pt>
                <c:pt idx="28">
                  <c:v>1182.8599999999999</c:v>
                </c:pt>
                <c:pt idx="29">
                  <c:v>1179.31</c:v>
                </c:pt>
                <c:pt idx="30">
                  <c:v>1176.1600000000001</c:v>
                </c:pt>
                <c:pt idx="31">
                  <c:v>1173.52</c:v>
                </c:pt>
              </c:numCache>
            </c:numRef>
          </c:val>
          <c:smooth val="0"/>
          <c:extLst>
            <c:ext xmlns:c16="http://schemas.microsoft.com/office/drawing/2014/chart" uri="{C3380CC4-5D6E-409C-BE32-E72D297353CC}">
              <c16:uniqueId val="{00000000-8825-4140-BFBD-C6B7B9DB50B0}"/>
            </c:ext>
          </c:extLst>
        </c:ser>
        <c:dLbls>
          <c:showLegendKey val="0"/>
          <c:showVal val="0"/>
          <c:showCatName val="0"/>
          <c:showSerName val="0"/>
          <c:showPercent val="0"/>
          <c:showBubbleSize val="0"/>
        </c:dLbls>
        <c:marker val="1"/>
        <c:smooth val="0"/>
        <c:axId val="486561072"/>
        <c:axId val="486563368"/>
      </c:lineChart>
      <c:lineChart>
        <c:grouping val="standard"/>
        <c:varyColors val="0"/>
        <c:ser>
          <c:idx val="1"/>
          <c:order val="1"/>
          <c:tx>
            <c:v>Sveriges befolkning (höger axel)</c:v>
          </c:tx>
          <c:spPr>
            <a:ln w="28575" cap="rnd">
              <a:solidFill>
                <a:srgbClr val="8DD8F8"/>
              </a:solidFill>
              <a:round/>
            </a:ln>
            <a:effectLst/>
          </c:spPr>
          <c:marker>
            <c:symbol val="none"/>
          </c:marker>
          <c:val>
            <c:numRef>
              <c:f>BK_1574!$K$199:$K$229</c:f>
              <c:numCache>
                <c:formatCode>#,##0.00</c:formatCode>
                <c:ptCount val="31"/>
                <c:pt idx="0">
                  <c:v>10008233</c:v>
                </c:pt>
                <c:pt idx="1">
                  <c:v>10015812</c:v>
                </c:pt>
                <c:pt idx="2">
                  <c:v>10024713</c:v>
                </c:pt>
                <c:pt idx="3">
                  <c:v>10033127</c:v>
                </c:pt>
                <c:pt idx="4">
                  <c:v>10043819</c:v>
                </c:pt>
                <c:pt idx="5">
                  <c:v>10054240</c:v>
                </c:pt>
                <c:pt idx="6">
                  <c:v>10066683</c:v>
                </c:pt>
                <c:pt idx="7">
                  <c:v>10082645</c:v>
                </c:pt>
                <c:pt idx="8">
                  <c:v>10095025</c:v>
                </c:pt>
                <c:pt idx="9">
                  <c:v>10104925</c:v>
                </c:pt>
                <c:pt idx="10">
                  <c:v>10113441</c:v>
                </c:pt>
                <c:pt idx="11">
                  <c:v>10120242</c:v>
                </c:pt>
                <c:pt idx="12" formatCode="#,##0">
                  <c:v>10129020</c:v>
                </c:pt>
                <c:pt idx="13" formatCode="#,##0">
                  <c:v>10135879</c:v>
                </c:pt>
                <c:pt idx="14" formatCode="#,##0">
                  <c:v>10143506</c:v>
                </c:pt>
                <c:pt idx="15" formatCode="#,##0">
                  <c:v>10152551</c:v>
                </c:pt>
                <c:pt idx="16" formatCode="#,##0">
                  <c:v>10162875</c:v>
                </c:pt>
                <c:pt idx="17" formatCode="#,##0">
                  <c:v>10172751</c:v>
                </c:pt>
                <c:pt idx="18" formatCode="#,##0">
                  <c:v>10184086</c:v>
                </c:pt>
                <c:pt idx="19" formatCode="#,##0">
                  <c:v>10198357</c:v>
                </c:pt>
                <c:pt idx="20" formatCode="#,##0">
                  <c:v>10209290</c:v>
                </c:pt>
                <c:pt idx="21" formatCode="#,##0">
                  <c:v>10217621</c:v>
                </c:pt>
                <c:pt idx="22" formatCode="#,##0">
                  <c:v>10225481</c:v>
                </c:pt>
                <c:pt idx="23" formatCode="#,##0">
                  <c:v>10230185</c:v>
                </c:pt>
                <c:pt idx="24" formatCode="#,##0">
                  <c:v>10242356</c:v>
                </c:pt>
                <c:pt idx="25" formatCode="#,##0">
                  <c:v>10250067</c:v>
                </c:pt>
                <c:pt idx="26" formatCode="#,##0">
                  <c:v>10258105</c:v>
                </c:pt>
                <c:pt idx="27" formatCode="#,##0">
                  <c:v>10265777</c:v>
                </c:pt>
                <c:pt idx="28" formatCode="#,##0">
                  <c:v>10274713</c:v>
                </c:pt>
                <c:pt idx="29" formatCode="#,##0">
                  <c:v>10282687</c:v>
                </c:pt>
                <c:pt idx="30" formatCode="#,##0">
                  <c:v>10290832</c:v>
                </c:pt>
              </c:numCache>
            </c:numRef>
          </c:val>
          <c:smooth val="0"/>
          <c:extLst>
            <c:ext xmlns:c16="http://schemas.microsoft.com/office/drawing/2014/chart" uri="{C3380CC4-5D6E-409C-BE32-E72D297353CC}">
              <c16:uniqueId val="{00000001-8825-4140-BFBD-C6B7B9DB50B0}"/>
            </c:ext>
          </c:extLst>
        </c:ser>
        <c:dLbls>
          <c:showLegendKey val="0"/>
          <c:showVal val="0"/>
          <c:showCatName val="0"/>
          <c:showSerName val="0"/>
          <c:showPercent val="0"/>
          <c:showBubbleSize val="0"/>
        </c:dLbls>
        <c:marker val="1"/>
        <c:smooth val="0"/>
        <c:axId val="438962888"/>
        <c:axId val="438966168"/>
      </c:lineChart>
      <c:catAx>
        <c:axId val="486561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486563368"/>
        <c:crosses val="autoZero"/>
        <c:auto val="1"/>
        <c:lblAlgn val="ctr"/>
        <c:lblOffset val="100"/>
        <c:noMultiLvlLbl val="0"/>
      </c:catAx>
      <c:valAx>
        <c:axId val="486563368"/>
        <c:scaling>
          <c:orientation val="minMax"/>
          <c:max val="1250"/>
          <c:min val="1000"/>
        </c:scaling>
        <c:delete val="0"/>
        <c:axPos val="l"/>
        <c:majorGridlines>
          <c:spPr>
            <a:ln w="9525" cap="flat" cmpd="sng" algn="ctr">
              <a:solidFill>
                <a:schemeClr val="accent3"/>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486561072"/>
        <c:crosses val="autoZero"/>
        <c:crossBetween val="between"/>
      </c:valAx>
      <c:valAx>
        <c:axId val="438966168"/>
        <c:scaling>
          <c:orientation val="minMax"/>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438962888"/>
        <c:crosses val="max"/>
        <c:crossBetween val="between"/>
      </c:valAx>
      <c:catAx>
        <c:axId val="438962888"/>
        <c:scaling>
          <c:orientation val="minMax"/>
        </c:scaling>
        <c:delete val="1"/>
        <c:axPos val="b"/>
        <c:majorTickMark val="out"/>
        <c:minorTickMark val="none"/>
        <c:tickLblPos val="nextTo"/>
        <c:crossAx val="438966168"/>
        <c:crosses val="autoZero"/>
        <c:auto val="1"/>
        <c:lblAlgn val="ctr"/>
        <c:lblOffset val="100"/>
        <c:noMultiLvlLbl val="0"/>
      </c:catAx>
      <c:spPr>
        <a:noFill/>
        <a:ln>
          <a:solidFill>
            <a:schemeClr val="accent3"/>
          </a:solid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Arial (Brödtext)"/>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solidFill>
        <a:schemeClr val="accent3"/>
      </a:solidFill>
      <a:round/>
    </a:ln>
    <a:effectLst/>
  </c:spPr>
  <c:txPr>
    <a:bodyPr/>
    <a:lstStyle/>
    <a:p>
      <a:pPr>
        <a:defRPr>
          <a:latin typeface="Arial" panose="020B0604020202020204" pitchFamily="34" charset="0"/>
          <a:cs typeface="Arial" panose="020B0604020202020204" pitchFamily="34" charset="0"/>
        </a:defRPr>
      </a:pPr>
      <a:endParaRPr lang="sv-SE"/>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Blad2!$L$1</c:f>
              <c:strCache>
                <c:ptCount val="1"/>
                <c:pt idx="0">
                  <c:v>Moderaterna</c:v>
                </c:pt>
              </c:strCache>
            </c:strRef>
          </c:tx>
          <c:spPr>
            <a:solidFill>
              <a:srgbClr val="1315B4"/>
            </a:solidFill>
            <a:ln>
              <a:noFill/>
            </a:ln>
            <a:effectLst/>
          </c:spPr>
          <c:invertIfNegative val="0"/>
          <c:cat>
            <c:numRef>
              <c:f>Blad2!$K$2:$K$20</c:f>
              <c:numCache>
                <c:formatCode>#,##0</c:formatCode>
                <c:ptCount val="19"/>
                <c:pt idx="0">
                  <c:v>7000</c:v>
                </c:pt>
                <c:pt idx="1">
                  <c:v>8000</c:v>
                </c:pt>
                <c:pt idx="2">
                  <c:v>9000</c:v>
                </c:pt>
                <c:pt idx="3">
                  <c:v>10000</c:v>
                </c:pt>
                <c:pt idx="4">
                  <c:v>11000</c:v>
                </c:pt>
                <c:pt idx="5">
                  <c:v>12000</c:v>
                </c:pt>
                <c:pt idx="6">
                  <c:v>13000</c:v>
                </c:pt>
                <c:pt idx="7">
                  <c:v>14000</c:v>
                </c:pt>
                <c:pt idx="8">
                  <c:v>15000</c:v>
                </c:pt>
                <c:pt idx="9">
                  <c:v>16000</c:v>
                </c:pt>
                <c:pt idx="10">
                  <c:v>17000</c:v>
                </c:pt>
                <c:pt idx="11">
                  <c:v>18000</c:v>
                </c:pt>
                <c:pt idx="12">
                  <c:v>19000</c:v>
                </c:pt>
                <c:pt idx="13">
                  <c:v>20000</c:v>
                </c:pt>
                <c:pt idx="14">
                  <c:v>21000</c:v>
                </c:pt>
                <c:pt idx="15">
                  <c:v>22000</c:v>
                </c:pt>
                <c:pt idx="16">
                  <c:v>23000</c:v>
                </c:pt>
                <c:pt idx="17">
                  <c:v>24000</c:v>
                </c:pt>
                <c:pt idx="18">
                  <c:v>25000</c:v>
                </c:pt>
              </c:numCache>
            </c:numRef>
          </c:cat>
          <c:val>
            <c:numRef>
              <c:f>Blad2!$L$2:$L$20</c:f>
              <c:numCache>
                <c:formatCode>General</c:formatCode>
                <c:ptCount val="19"/>
                <c:pt idx="0">
                  <c:v>100</c:v>
                </c:pt>
                <c:pt idx="1">
                  <c:v>130</c:v>
                </c:pt>
                <c:pt idx="2">
                  <c:v>160</c:v>
                </c:pt>
                <c:pt idx="3">
                  <c:v>190</c:v>
                </c:pt>
                <c:pt idx="4">
                  <c:v>220</c:v>
                </c:pt>
                <c:pt idx="5">
                  <c:v>250</c:v>
                </c:pt>
                <c:pt idx="6">
                  <c:v>270</c:v>
                </c:pt>
                <c:pt idx="7">
                  <c:v>270</c:v>
                </c:pt>
                <c:pt idx="8">
                  <c:v>270</c:v>
                </c:pt>
                <c:pt idx="9">
                  <c:v>270</c:v>
                </c:pt>
                <c:pt idx="10">
                  <c:v>270</c:v>
                </c:pt>
                <c:pt idx="11">
                  <c:v>290</c:v>
                </c:pt>
                <c:pt idx="12">
                  <c:v>340</c:v>
                </c:pt>
                <c:pt idx="13">
                  <c:v>380</c:v>
                </c:pt>
                <c:pt idx="14">
                  <c:v>430</c:v>
                </c:pt>
                <c:pt idx="15">
                  <c:v>440</c:v>
                </c:pt>
                <c:pt idx="16">
                  <c:v>450</c:v>
                </c:pt>
                <c:pt idx="17">
                  <c:v>460</c:v>
                </c:pt>
                <c:pt idx="18">
                  <c:v>470</c:v>
                </c:pt>
              </c:numCache>
            </c:numRef>
          </c:val>
          <c:extLst>
            <c:ext xmlns:c16="http://schemas.microsoft.com/office/drawing/2014/chart" uri="{C3380CC4-5D6E-409C-BE32-E72D297353CC}">
              <c16:uniqueId val="{00000000-C979-480A-BD68-5C4C141CBCFE}"/>
            </c:ext>
          </c:extLst>
        </c:ser>
        <c:ser>
          <c:idx val="1"/>
          <c:order val="1"/>
          <c:tx>
            <c:strRef>
              <c:f>Blad2!$M$1</c:f>
              <c:strCache>
                <c:ptCount val="1"/>
                <c:pt idx="0">
                  <c:v>Regeringen</c:v>
                </c:pt>
              </c:strCache>
            </c:strRef>
          </c:tx>
          <c:spPr>
            <a:solidFill>
              <a:srgbClr val="8DD8F8"/>
            </a:solidFill>
            <a:ln>
              <a:noFill/>
            </a:ln>
            <a:effectLst/>
          </c:spPr>
          <c:invertIfNegative val="0"/>
          <c:cat>
            <c:numRef>
              <c:f>Blad2!$K$2:$K$20</c:f>
              <c:numCache>
                <c:formatCode>#,##0</c:formatCode>
                <c:ptCount val="19"/>
                <c:pt idx="0">
                  <c:v>7000</c:v>
                </c:pt>
                <c:pt idx="1">
                  <c:v>8000</c:v>
                </c:pt>
                <c:pt idx="2">
                  <c:v>9000</c:v>
                </c:pt>
                <c:pt idx="3">
                  <c:v>10000</c:v>
                </c:pt>
                <c:pt idx="4">
                  <c:v>11000</c:v>
                </c:pt>
                <c:pt idx="5">
                  <c:v>12000</c:v>
                </c:pt>
                <c:pt idx="6">
                  <c:v>13000</c:v>
                </c:pt>
                <c:pt idx="7">
                  <c:v>14000</c:v>
                </c:pt>
                <c:pt idx="8">
                  <c:v>15000</c:v>
                </c:pt>
                <c:pt idx="9">
                  <c:v>16000</c:v>
                </c:pt>
                <c:pt idx="10">
                  <c:v>17000</c:v>
                </c:pt>
                <c:pt idx="11">
                  <c:v>18000</c:v>
                </c:pt>
                <c:pt idx="12">
                  <c:v>19000</c:v>
                </c:pt>
                <c:pt idx="13">
                  <c:v>20000</c:v>
                </c:pt>
                <c:pt idx="14">
                  <c:v>21000</c:v>
                </c:pt>
                <c:pt idx="15">
                  <c:v>22000</c:v>
                </c:pt>
                <c:pt idx="16">
                  <c:v>23000</c:v>
                </c:pt>
                <c:pt idx="17">
                  <c:v>24000</c:v>
                </c:pt>
                <c:pt idx="18">
                  <c:v>25000</c:v>
                </c:pt>
              </c:numCache>
            </c:numRef>
          </c:cat>
          <c:val>
            <c:numRef>
              <c:f>Blad2!$M$2:$M$20</c:f>
              <c:numCache>
                <c:formatCode>General</c:formatCode>
                <c:ptCount val="19"/>
                <c:pt idx="0">
                  <c:v>0</c:v>
                </c:pt>
                <c:pt idx="1">
                  <c:v>0</c:v>
                </c:pt>
                <c:pt idx="2">
                  <c:v>0</c:v>
                </c:pt>
                <c:pt idx="3">
                  <c:v>0</c:v>
                </c:pt>
                <c:pt idx="4">
                  <c:v>0</c:v>
                </c:pt>
                <c:pt idx="5">
                  <c:v>0</c:v>
                </c:pt>
                <c:pt idx="6" formatCode="0">
                  <c:v>0</c:v>
                </c:pt>
                <c:pt idx="7" formatCode="0">
                  <c:v>0</c:v>
                </c:pt>
                <c:pt idx="8" formatCode="0">
                  <c:v>0</c:v>
                </c:pt>
                <c:pt idx="9" formatCode="0">
                  <c:v>0</c:v>
                </c:pt>
                <c:pt idx="10" formatCode="0">
                  <c:v>0</c:v>
                </c:pt>
                <c:pt idx="11" formatCode="0">
                  <c:v>30</c:v>
                </c:pt>
                <c:pt idx="12" formatCode="0">
                  <c:v>80</c:v>
                </c:pt>
                <c:pt idx="13" formatCode="0">
                  <c:v>144.5</c:v>
                </c:pt>
                <c:pt idx="14" formatCode="0">
                  <c:v>209</c:v>
                </c:pt>
                <c:pt idx="15" formatCode="0">
                  <c:v>240.5</c:v>
                </c:pt>
                <c:pt idx="16" formatCode="0">
                  <c:v>272</c:v>
                </c:pt>
                <c:pt idx="17" formatCode="0">
                  <c:v>303.5</c:v>
                </c:pt>
                <c:pt idx="18" formatCode="0">
                  <c:v>335</c:v>
                </c:pt>
              </c:numCache>
            </c:numRef>
          </c:val>
          <c:extLst>
            <c:ext xmlns:c16="http://schemas.microsoft.com/office/drawing/2014/chart" uri="{C3380CC4-5D6E-409C-BE32-E72D297353CC}">
              <c16:uniqueId val="{00000001-C979-480A-BD68-5C4C141CBCFE}"/>
            </c:ext>
          </c:extLst>
        </c:ser>
        <c:dLbls>
          <c:showLegendKey val="0"/>
          <c:showVal val="0"/>
          <c:showCatName val="0"/>
          <c:showSerName val="0"/>
          <c:showPercent val="0"/>
          <c:showBubbleSize val="0"/>
        </c:dLbls>
        <c:gapWidth val="219"/>
        <c:overlap val="-27"/>
        <c:axId val="460576520"/>
        <c:axId val="460578160"/>
      </c:barChart>
      <c:catAx>
        <c:axId val="460576520"/>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Brödtext)"/>
                <a:ea typeface="+mn-ea"/>
                <a:cs typeface="+mn-cs"/>
              </a:defRPr>
            </a:pPr>
            <a:endParaRPr lang="sv-SE"/>
          </a:p>
        </c:txPr>
        <c:crossAx val="460578160"/>
        <c:crosses val="autoZero"/>
        <c:auto val="1"/>
        <c:lblAlgn val="ctr"/>
        <c:lblOffset val="100"/>
        <c:noMultiLvlLbl val="0"/>
      </c:catAx>
      <c:valAx>
        <c:axId val="460578160"/>
        <c:scaling>
          <c:orientation val="minMax"/>
        </c:scaling>
        <c:delete val="0"/>
        <c:axPos val="l"/>
        <c:majorGridlines>
          <c:spPr>
            <a:ln w="9525" cap="flat" cmpd="sng" algn="ctr">
              <a:solidFill>
                <a:schemeClr val="accent3"/>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crossAx val="460576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accent3"/>
      </a:solidFill>
      <a:round/>
    </a:ln>
    <a:effectLst/>
  </c:spPr>
  <c:txPr>
    <a:bodyPr/>
    <a:lstStyle/>
    <a:p>
      <a:pPr>
        <a:defRPr/>
      </a:pPr>
      <a:endParaRPr lang="sv-SE"/>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tx>
            <c:strRef>
              <c:f>Blad1!$B$1</c:f>
              <c:strCache>
                <c:ptCount val="1"/>
                <c:pt idx="0">
                  <c:v>Moderaterna</c:v>
                </c:pt>
              </c:strCache>
            </c:strRef>
          </c:tx>
          <c:spPr>
            <a:solidFill>
              <a:srgbClr val="1315B4"/>
            </a:solidFill>
            <a:ln>
              <a:noFill/>
            </a:ln>
            <a:effectLst/>
          </c:spPr>
          <c:invertIfNegative val="0"/>
          <c:val>
            <c:numRef>
              <c:f>Blad1!$B$2:$B$11</c:f>
              <c:numCache>
                <c:formatCode>General</c:formatCode>
                <c:ptCount val="10"/>
                <c:pt idx="0">
                  <c:v>0.7</c:v>
                </c:pt>
                <c:pt idx="1">
                  <c:v>1.6</c:v>
                </c:pt>
                <c:pt idx="2">
                  <c:v>1.4</c:v>
                </c:pt>
                <c:pt idx="3">
                  <c:v>1.3</c:v>
                </c:pt>
                <c:pt idx="4">
                  <c:v>1.2</c:v>
                </c:pt>
                <c:pt idx="5">
                  <c:v>1.1000000000000001</c:v>
                </c:pt>
                <c:pt idx="6">
                  <c:v>1.1000000000000001</c:v>
                </c:pt>
                <c:pt idx="7">
                  <c:v>1.2</c:v>
                </c:pt>
                <c:pt idx="8">
                  <c:v>1.3</c:v>
                </c:pt>
                <c:pt idx="9">
                  <c:v>1.6</c:v>
                </c:pt>
              </c:numCache>
            </c:numRef>
          </c:val>
          <c:extLst>
            <c:ext xmlns:c16="http://schemas.microsoft.com/office/drawing/2014/chart" uri="{C3380CC4-5D6E-409C-BE32-E72D297353CC}">
              <c16:uniqueId val="{00000000-C155-4798-8642-484E692277A6}"/>
            </c:ext>
          </c:extLst>
        </c:ser>
        <c:ser>
          <c:idx val="0"/>
          <c:order val="1"/>
          <c:tx>
            <c:strRef>
              <c:f>Blad1!$C$1</c:f>
              <c:strCache>
                <c:ptCount val="1"/>
                <c:pt idx="0">
                  <c:v>Regeringen</c:v>
                </c:pt>
              </c:strCache>
            </c:strRef>
          </c:tx>
          <c:spPr>
            <a:solidFill>
              <a:srgbClr val="8DD8F8"/>
            </a:solidFill>
            <a:ln>
              <a:noFill/>
            </a:ln>
            <a:effectLst/>
          </c:spPr>
          <c:invertIfNegative val="0"/>
          <c:val>
            <c:numRef>
              <c:f>Blad1!$C$2:$C$11</c:f>
              <c:numCache>
                <c:formatCode>General</c:formatCode>
                <c:ptCount val="10"/>
                <c:pt idx="0">
                  <c:v>0.35</c:v>
                </c:pt>
                <c:pt idx="1">
                  <c:v>0.64</c:v>
                </c:pt>
                <c:pt idx="2">
                  <c:v>0.44</c:v>
                </c:pt>
                <c:pt idx="3">
                  <c:v>0.36</c:v>
                </c:pt>
                <c:pt idx="4">
                  <c:v>0.32</c:v>
                </c:pt>
                <c:pt idx="5">
                  <c:v>0.33</c:v>
                </c:pt>
                <c:pt idx="6">
                  <c:v>0.32</c:v>
                </c:pt>
                <c:pt idx="7">
                  <c:v>0.39</c:v>
                </c:pt>
                <c:pt idx="8">
                  <c:v>0.49</c:v>
                </c:pt>
                <c:pt idx="9">
                  <c:v>1.07</c:v>
                </c:pt>
              </c:numCache>
            </c:numRef>
          </c:val>
          <c:extLst>
            <c:ext xmlns:c16="http://schemas.microsoft.com/office/drawing/2014/chart" uri="{C3380CC4-5D6E-409C-BE32-E72D297353CC}">
              <c16:uniqueId val="{00000001-C155-4798-8642-484E692277A6}"/>
            </c:ext>
          </c:extLst>
        </c:ser>
        <c:dLbls>
          <c:showLegendKey val="0"/>
          <c:showVal val="0"/>
          <c:showCatName val="0"/>
          <c:showSerName val="0"/>
          <c:showPercent val="0"/>
          <c:showBubbleSize val="0"/>
        </c:dLbls>
        <c:gapWidth val="219"/>
        <c:overlap val="-27"/>
        <c:axId val="311178104"/>
        <c:axId val="311178760"/>
      </c:barChart>
      <c:catAx>
        <c:axId val="31117810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crossAx val="311178760"/>
        <c:crosses val="autoZero"/>
        <c:auto val="1"/>
        <c:lblAlgn val="ctr"/>
        <c:lblOffset val="100"/>
        <c:noMultiLvlLbl val="0"/>
      </c:catAx>
      <c:valAx>
        <c:axId val="311178760"/>
        <c:scaling>
          <c:orientation val="minMax"/>
        </c:scaling>
        <c:delete val="0"/>
        <c:axPos val="l"/>
        <c:majorGridlines>
          <c:spPr>
            <a:ln w="9525" cap="flat" cmpd="sng" algn="ctr">
              <a:solidFill>
                <a:srgbClr val="919191"/>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crossAx val="311178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legend>
    <c:plotVisOnly val="1"/>
    <c:dispBlanksAs val="gap"/>
    <c:showDLblsOverMax val="0"/>
  </c:chart>
  <c:spPr>
    <a:solidFill>
      <a:schemeClr val="bg1"/>
    </a:solidFill>
    <a:ln w="9525" cap="flat" cmpd="sng" algn="ctr">
      <a:solidFill>
        <a:srgbClr val="919191"/>
      </a:solidFill>
      <a:round/>
    </a:ln>
    <a:effectLst/>
  </c:spPr>
  <c:txPr>
    <a:bodyPr/>
    <a:lstStyle/>
    <a:p>
      <a:pPr>
        <a:defRPr/>
      </a:pPr>
      <a:endParaRPr lang="sv-SE"/>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'[Indikatorm efter Indikator och Period.xls]Ark1'!$B$1</c:f>
              <c:strCache>
                <c:ptCount val="1"/>
                <c:pt idx="0">
                  <c:v>Barometerindikatorn</c:v>
                </c:pt>
              </c:strCache>
            </c:strRef>
          </c:tx>
          <c:spPr>
            <a:ln w="28575" cap="rnd">
              <a:solidFill>
                <a:srgbClr val="1315B4"/>
              </a:solidFill>
              <a:round/>
            </a:ln>
            <a:effectLst/>
          </c:spPr>
          <c:marker>
            <c:symbol val="none"/>
          </c:marker>
          <c:cat>
            <c:strRef>
              <c:f>'[Indikatorm efter Indikator och Period.xls]Ark1'!$A$2:$A$123</c:f>
              <c:strCache>
                <c:ptCount val="122"/>
                <c:pt idx="0">
                  <c:v>aug 2009</c:v>
                </c:pt>
                <c:pt idx="1">
                  <c:v>sep 2009</c:v>
                </c:pt>
                <c:pt idx="2">
                  <c:v>okt 2009</c:v>
                </c:pt>
                <c:pt idx="3">
                  <c:v>nov 2009</c:v>
                </c:pt>
                <c:pt idx="4">
                  <c:v>dec 2009</c:v>
                </c:pt>
                <c:pt idx="5">
                  <c:v>jan 2010</c:v>
                </c:pt>
                <c:pt idx="6">
                  <c:v>feb 2010</c:v>
                </c:pt>
                <c:pt idx="7">
                  <c:v>mar 2010</c:v>
                </c:pt>
                <c:pt idx="8">
                  <c:v>apr 2010</c:v>
                </c:pt>
                <c:pt idx="9">
                  <c:v>maj 2010</c:v>
                </c:pt>
                <c:pt idx="10">
                  <c:v>jun 2010</c:v>
                </c:pt>
                <c:pt idx="11">
                  <c:v>jul 2010</c:v>
                </c:pt>
                <c:pt idx="12">
                  <c:v>aug 2010</c:v>
                </c:pt>
                <c:pt idx="13">
                  <c:v>sep 2010</c:v>
                </c:pt>
                <c:pt idx="14">
                  <c:v>okt 2010</c:v>
                </c:pt>
                <c:pt idx="15">
                  <c:v>nov 2010</c:v>
                </c:pt>
                <c:pt idx="16">
                  <c:v>dec 2010</c:v>
                </c:pt>
                <c:pt idx="17">
                  <c:v>jan 2011</c:v>
                </c:pt>
                <c:pt idx="18">
                  <c:v>feb 2011</c:v>
                </c:pt>
                <c:pt idx="19">
                  <c:v>mar 2011</c:v>
                </c:pt>
                <c:pt idx="20">
                  <c:v>apr 2011</c:v>
                </c:pt>
                <c:pt idx="21">
                  <c:v>maj 2011</c:v>
                </c:pt>
                <c:pt idx="22">
                  <c:v>jun 2011</c:v>
                </c:pt>
                <c:pt idx="23">
                  <c:v>jul 2011</c:v>
                </c:pt>
                <c:pt idx="24">
                  <c:v>aug 2011</c:v>
                </c:pt>
                <c:pt idx="25">
                  <c:v>sep 2011</c:v>
                </c:pt>
                <c:pt idx="26">
                  <c:v>okt 2011</c:v>
                </c:pt>
                <c:pt idx="27">
                  <c:v>nov 2011</c:v>
                </c:pt>
                <c:pt idx="28">
                  <c:v>dec 2011</c:v>
                </c:pt>
                <c:pt idx="29">
                  <c:v>jan 2012</c:v>
                </c:pt>
                <c:pt idx="30">
                  <c:v>feb 2012</c:v>
                </c:pt>
                <c:pt idx="31">
                  <c:v>mar 2012</c:v>
                </c:pt>
                <c:pt idx="32">
                  <c:v>apr 2012</c:v>
                </c:pt>
                <c:pt idx="33">
                  <c:v>maj 2012</c:v>
                </c:pt>
                <c:pt idx="34">
                  <c:v>jun 2012</c:v>
                </c:pt>
                <c:pt idx="35">
                  <c:v>jul 2012</c:v>
                </c:pt>
                <c:pt idx="36">
                  <c:v>aug 2012</c:v>
                </c:pt>
                <c:pt idx="37">
                  <c:v>sep 2012</c:v>
                </c:pt>
                <c:pt idx="38">
                  <c:v>okt 2012</c:v>
                </c:pt>
                <c:pt idx="39">
                  <c:v>nov 2012</c:v>
                </c:pt>
                <c:pt idx="40">
                  <c:v>dec 2012</c:v>
                </c:pt>
                <c:pt idx="41">
                  <c:v>jan 2013</c:v>
                </c:pt>
                <c:pt idx="42">
                  <c:v>feb 2013</c:v>
                </c:pt>
                <c:pt idx="43">
                  <c:v>mar 2013</c:v>
                </c:pt>
                <c:pt idx="44">
                  <c:v>apr 2013</c:v>
                </c:pt>
                <c:pt idx="45">
                  <c:v>maj 2013</c:v>
                </c:pt>
                <c:pt idx="46">
                  <c:v>jun 2013</c:v>
                </c:pt>
                <c:pt idx="47">
                  <c:v>jul 2013</c:v>
                </c:pt>
                <c:pt idx="48">
                  <c:v>aug 2013</c:v>
                </c:pt>
                <c:pt idx="49">
                  <c:v>sep 2013</c:v>
                </c:pt>
                <c:pt idx="50">
                  <c:v>okt 2013</c:v>
                </c:pt>
                <c:pt idx="51">
                  <c:v>nov 2013</c:v>
                </c:pt>
                <c:pt idx="52">
                  <c:v>dec 2013</c:v>
                </c:pt>
                <c:pt idx="53">
                  <c:v>jan 2014</c:v>
                </c:pt>
                <c:pt idx="54">
                  <c:v>feb 2014</c:v>
                </c:pt>
                <c:pt idx="55">
                  <c:v>mar 2014</c:v>
                </c:pt>
                <c:pt idx="56">
                  <c:v>apr 2014</c:v>
                </c:pt>
                <c:pt idx="57">
                  <c:v>maj 2014</c:v>
                </c:pt>
                <c:pt idx="58">
                  <c:v>jun 2014</c:v>
                </c:pt>
                <c:pt idx="59">
                  <c:v>jul 2014</c:v>
                </c:pt>
                <c:pt idx="60">
                  <c:v>aug 2014</c:v>
                </c:pt>
                <c:pt idx="61">
                  <c:v>sep 2014</c:v>
                </c:pt>
                <c:pt idx="62">
                  <c:v>okt 2014</c:v>
                </c:pt>
                <c:pt idx="63">
                  <c:v>nov 2014</c:v>
                </c:pt>
                <c:pt idx="64">
                  <c:v>dec 2014</c:v>
                </c:pt>
                <c:pt idx="65">
                  <c:v>jan 2015</c:v>
                </c:pt>
                <c:pt idx="66">
                  <c:v>feb 2015</c:v>
                </c:pt>
                <c:pt idx="67">
                  <c:v>mar 2015</c:v>
                </c:pt>
                <c:pt idx="68">
                  <c:v>apr 2015</c:v>
                </c:pt>
                <c:pt idx="69">
                  <c:v>maj 2015</c:v>
                </c:pt>
                <c:pt idx="70">
                  <c:v>jun 2015</c:v>
                </c:pt>
                <c:pt idx="71">
                  <c:v>jul 2015</c:v>
                </c:pt>
                <c:pt idx="72">
                  <c:v>aug 2015</c:v>
                </c:pt>
                <c:pt idx="73">
                  <c:v>sep 2015</c:v>
                </c:pt>
                <c:pt idx="74">
                  <c:v>okt 2015</c:v>
                </c:pt>
                <c:pt idx="75">
                  <c:v>nov 2015</c:v>
                </c:pt>
                <c:pt idx="76">
                  <c:v>dec 2015</c:v>
                </c:pt>
                <c:pt idx="77">
                  <c:v>jan 2016</c:v>
                </c:pt>
                <c:pt idx="78">
                  <c:v>feb 2016</c:v>
                </c:pt>
                <c:pt idx="79">
                  <c:v>mar 2016</c:v>
                </c:pt>
                <c:pt idx="80">
                  <c:v>apr 2016</c:v>
                </c:pt>
                <c:pt idx="81">
                  <c:v>maj 2016</c:v>
                </c:pt>
                <c:pt idx="82">
                  <c:v>jun 2016</c:v>
                </c:pt>
                <c:pt idx="83">
                  <c:v>jul 2016</c:v>
                </c:pt>
                <c:pt idx="84">
                  <c:v>aug 2016</c:v>
                </c:pt>
                <c:pt idx="85">
                  <c:v>sep 2016</c:v>
                </c:pt>
                <c:pt idx="86">
                  <c:v>okt 2016</c:v>
                </c:pt>
                <c:pt idx="87">
                  <c:v>nov 2016</c:v>
                </c:pt>
                <c:pt idx="88">
                  <c:v>dec 2016</c:v>
                </c:pt>
                <c:pt idx="89">
                  <c:v>jan 2017</c:v>
                </c:pt>
                <c:pt idx="90">
                  <c:v>feb 2017</c:v>
                </c:pt>
                <c:pt idx="91">
                  <c:v>mar 2017</c:v>
                </c:pt>
                <c:pt idx="92">
                  <c:v>apr 2017</c:v>
                </c:pt>
                <c:pt idx="93">
                  <c:v>maj 2017</c:v>
                </c:pt>
                <c:pt idx="94">
                  <c:v>jun 2017</c:v>
                </c:pt>
                <c:pt idx="95">
                  <c:v>jul 2017</c:v>
                </c:pt>
                <c:pt idx="96">
                  <c:v>aug 2017</c:v>
                </c:pt>
                <c:pt idx="97">
                  <c:v>sep 2017</c:v>
                </c:pt>
                <c:pt idx="98">
                  <c:v>okt 2017</c:v>
                </c:pt>
                <c:pt idx="99">
                  <c:v>nov 2017</c:v>
                </c:pt>
                <c:pt idx="100">
                  <c:v>dec 2017</c:v>
                </c:pt>
                <c:pt idx="101">
                  <c:v>jan 2018</c:v>
                </c:pt>
                <c:pt idx="102">
                  <c:v>feb 2018</c:v>
                </c:pt>
                <c:pt idx="103">
                  <c:v>mar 2018</c:v>
                </c:pt>
                <c:pt idx="104">
                  <c:v>apr 2018</c:v>
                </c:pt>
                <c:pt idx="105">
                  <c:v>maj 2018</c:v>
                </c:pt>
                <c:pt idx="106">
                  <c:v>jun 2018</c:v>
                </c:pt>
                <c:pt idx="107">
                  <c:v>jul 2018</c:v>
                </c:pt>
                <c:pt idx="108">
                  <c:v>aug 2018</c:v>
                </c:pt>
                <c:pt idx="109">
                  <c:v>sep 2018</c:v>
                </c:pt>
                <c:pt idx="110">
                  <c:v>okt 2018</c:v>
                </c:pt>
                <c:pt idx="111">
                  <c:v>nov 2018</c:v>
                </c:pt>
                <c:pt idx="112">
                  <c:v>dec 2018</c:v>
                </c:pt>
                <c:pt idx="113">
                  <c:v>jan 2019</c:v>
                </c:pt>
                <c:pt idx="114">
                  <c:v>feb 2019</c:v>
                </c:pt>
                <c:pt idx="115">
                  <c:v>mar 2019</c:v>
                </c:pt>
                <c:pt idx="116">
                  <c:v>apr 2019</c:v>
                </c:pt>
                <c:pt idx="117">
                  <c:v>maj 2019</c:v>
                </c:pt>
                <c:pt idx="118">
                  <c:v>jun 2019</c:v>
                </c:pt>
                <c:pt idx="119">
                  <c:v>jul 2019</c:v>
                </c:pt>
                <c:pt idx="120">
                  <c:v>aug 2019</c:v>
                </c:pt>
                <c:pt idx="121">
                  <c:v>sep 2019</c:v>
                </c:pt>
              </c:strCache>
            </c:strRef>
          </c:cat>
          <c:val>
            <c:numRef>
              <c:f>'[Indikatorm efter Indikator och Period.xls]Ark1'!$B$2:$B$123</c:f>
              <c:numCache>
                <c:formatCode>0.00</c:formatCode>
                <c:ptCount val="122"/>
                <c:pt idx="0">
                  <c:v>86</c:v>
                </c:pt>
                <c:pt idx="1">
                  <c:v>87.8</c:v>
                </c:pt>
                <c:pt idx="2">
                  <c:v>93.8</c:v>
                </c:pt>
                <c:pt idx="3">
                  <c:v>96.5</c:v>
                </c:pt>
                <c:pt idx="4">
                  <c:v>102.1</c:v>
                </c:pt>
                <c:pt idx="5">
                  <c:v>102.1</c:v>
                </c:pt>
                <c:pt idx="6">
                  <c:v>106.1</c:v>
                </c:pt>
                <c:pt idx="7">
                  <c:v>104.6</c:v>
                </c:pt>
                <c:pt idx="8">
                  <c:v>103.3</c:v>
                </c:pt>
                <c:pt idx="9">
                  <c:v>108.9</c:v>
                </c:pt>
                <c:pt idx="10">
                  <c:v>110.7</c:v>
                </c:pt>
                <c:pt idx="11">
                  <c:v>109.6</c:v>
                </c:pt>
                <c:pt idx="12">
                  <c:v>110.6</c:v>
                </c:pt>
                <c:pt idx="13">
                  <c:v>115.9</c:v>
                </c:pt>
                <c:pt idx="14">
                  <c:v>113.6</c:v>
                </c:pt>
                <c:pt idx="15">
                  <c:v>116.6</c:v>
                </c:pt>
                <c:pt idx="16">
                  <c:v>114.5</c:v>
                </c:pt>
                <c:pt idx="17">
                  <c:v>116.3</c:v>
                </c:pt>
                <c:pt idx="18">
                  <c:v>116.1</c:v>
                </c:pt>
                <c:pt idx="19">
                  <c:v>111.9</c:v>
                </c:pt>
                <c:pt idx="20">
                  <c:v>108.7</c:v>
                </c:pt>
                <c:pt idx="21">
                  <c:v>110.2</c:v>
                </c:pt>
                <c:pt idx="22">
                  <c:v>107.9</c:v>
                </c:pt>
                <c:pt idx="23">
                  <c:v>101.9</c:v>
                </c:pt>
                <c:pt idx="24">
                  <c:v>97.8</c:v>
                </c:pt>
                <c:pt idx="25">
                  <c:v>95.1</c:v>
                </c:pt>
                <c:pt idx="26">
                  <c:v>94.2</c:v>
                </c:pt>
                <c:pt idx="27">
                  <c:v>93.7</c:v>
                </c:pt>
                <c:pt idx="28">
                  <c:v>92.5</c:v>
                </c:pt>
                <c:pt idx="29">
                  <c:v>89.5</c:v>
                </c:pt>
                <c:pt idx="30">
                  <c:v>90.2</c:v>
                </c:pt>
                <c:pt idx="31">
                  <c:v>98.4</c:v>
                </c:pt>
                <c:pt idx="32">
                  <c:v>99.9</c:v>
                </c:pt>
                <c:pt idx="33">
                  <c:v>98.6</c:v>
                </c:pt>
                <c:pt idx="34">
                  <c:v>95.6</c:v>
                </c:pt>
                <c:pt idx="35">
                  <c:v>93.5</c:v>
                </c:pt>
                <c:pt idx="36">
                  <c:v>93.9</c:v>
                </c:pt>
                <c:pt idx="37">
                  <c:v>94.2</c:v>
                </c:pt>
                <c:pt idx="38">
                  <c:v>90</c:v>
                </c:pt>
                <c:pt idx="39">
                  <c:v>83.7</c:v>
                </c:pt>
                <c:pt idx="40">
                  <c:v>85.7</c:v>
                </c:pt>
                <c:pt idx="41">
                  <c:v>86</c:v>
                </c:pt>
                <c:pt idx="42">
                  <c:v>91.9</c:v>
                </c:pt>
                <c:pt idx="43">
                  <c:v>93</c:v>
                </c:pt>
                <c:pt idx="44">
                  <c:v>91.9</c:v>
                </c:pt>
                <c:pt idx="45">
                  <c:v>91.2</c:v>
                </c:pt>
                <c:pt idx="46">
                  <c:v>94.2</c:v>
                </c:pt>
                <c:pt idx="47">
                  <c:v>96.3</c:v>
                </c:pt>
                <c:pt idx="48">
                  <c:v>97.2</c:v>
                </c:pt>
                <c:pt idx="49">
                  <c:v>97.7</c:v>
                </c:pt>
                <c:pt idx="50">
                  <c:v>99</c:v>
                </c:pt>
                <c:pt idx="51">
                  <c:v>102</c:v>
                </c:pt>
                <c:pt idx="52">
                  <c:v>102.2</c:v>
                </c:pt>
                <c:pt idx="53">
                  <c:v>103.3</c:v>
                </c:pt>
                <c:pt idx="54">
                  <c:v>100.7</c:v>
                </c:pt>
                <c:pt idx="55">
                  <c:v>100.5</c:v>
                </c:pt>
                <c:pt idx="56">
                  <c:v>102.2</c:v>
                </c:pt>
                <c:pt idx="57">
                  <c:v>99.7</c:v>
                </c:pt>
                <c:pt idx="58">
                  <c:v>101.8</c:v>
                </c:pt>
                <c:pt idx="59">
                  <c:v>101.3</c:v>
                </c:pt>
                <c:pt idx="60">
                  <c:v>102.6</c:v>
                </c:pt>
                <c:pt idx="61">
                  <c:v>101.5</c:v>
                </c:pt>
                <c:pt idx="62">
                  <c:v>101.6</c:v>
                </c:pt>
                <c:pt idx="63">
                  <c:v>100.7</c:v>
                </c:pt>
                <c:pt idx="64">
                  <c:v>101.4</c:v>
                </c:pt>
                <c:pt idx="65">
                  <c:v>101.3</c:v>
                </c:pt>
                <c:pt idx="66">
                  <c:v>101.1</c:v>
                </c:pt>
                <c:pt idx="67">
                  <c:v>101</c:v>
                </c:pt>
                <c:pt idx="68">
                  <c:v>99.1</c:v>
                </c:pt>
                <c:pt idx="69">
                  <c:v>102.6</c:v>
                </c:pt>
                <c:pt idx="70">
                  <c:v>101.8</c:v>
                </c:pt>
                <c:pt idx="71">
                  <c:v>102.9</c:v>
                </c:pt>
                <c:pt idx="72">
                  <c:v>105.4</c:v>
                </c:pt>
                <c:pt idx="73">
                  <c:v>107.2</c:v>
                </c:pt>
                <c:pt idx="74">
                  <c:v>106</c:v>
                </c:pt>
                <c:pt idx="75">
                  <c:v>104.2</c:v>
                </c:pt>
                <c:pt idx="76">
                  <c:v>106</c:v>
                </c:pt>
                <c:pt idx="77">
                  <c:v>108.7</c:v>
                </c:pt>
                <c:pt idx="78">
                  <c:v>105.2</c:v>
                </c:pt>
                <c:pt idx="79">
                  <c:v>105.4</c:v>
                </c:pt>
                <c:pt idx="80">
                  <c:v>102.2</c:v>
                </c:pt>
                <c:pt idx="81">
                  <c:v>101.5</c:v>
                </c:pt>
                <c:pt idx="82">
                  <c:v>103</c:v>
                </c:pt>
                <c:pt idx="83">
                  <c:v>101.6</c:v>
                </c:pt>
                <c:pt idx="84">
                  <c:v>100.7</c:v>
                </c:pt>
                <c:pt idx="85">
                  <c:v>103.8</c:v>
                </c:pt>
                <c:pt idx="86">
                  <c:v>105</c:v>
                </c:pt>
                <c:pt idx="87">
                  <c:v>107.7</c:v>
                </c:pt>
                <c:pt idx="88">
                  <c:v>111</c:v>
                </c:pt>
                <c:pt idx="89">
                  <c:v>110.3</c:v>
                </c:pt>
                <c:pt idx="90">
                  <c:v>109.6</c:v>
                </c:pt>
                <c:pt idx="91">
                  <c:v>109</c:v>
                </c:pt>
                <c:pt idx="92">
                  <c:v>110.7</c:v>
                </c:pt>
                <c:pt idx="93">
                  <c:v>111.4</c:v>
                </c:pt>
                <c:pt idx="94">
                  <c:v>111.7</c:v>
                </c:pt>
                <c:pt idx="95">
                  <c:v>110.8</c:v>
                </c:pt>
                <c:pt idx="96">
                  <c:v>109.8</c:v>
                </c:pt>
                <c:pt idx="97">
                  <c:v>113.1</c:v>
                </c:pt>
                <c:pt idx="98">
                  <c:v>112.7</c:v>
                </c:pt>
                <c:pt idx="99">
                  <c:v>113.3</c:v>
                </c:pt>
                <c:pt idx="100">
                  <c:v>110.8</c:v>
                </c:pt>
                <c:pt idx="101">
                  <c:v>110.2</c:v>
                </c:pt>
                <c:pt idx="102">
                  <c:v>109.5</c:v>
                </c:pt>
                <c:pt idx="103">
                  <c:v>109.6</c:v>
                </c:pt>
                <c:pt idx="104">
                  <c:v>109.7</c:v>
                </c:pt>
                <c:pt idx="105">
                  <c:v>109.1</c:v>
                </c:pt>
                <c:pt idx="106">
                  <c:v>109</c:v>
                </c:pt>
                <c:pt idx="107">
                  <c:v>109</c:v>
                </c:pt>
                <c:pt idx="108">
                  <c:v>111.1</c:v>
                </c:pt>
                <c:pt idx="109">
                  <c:v>111.3</c:v>
                </c:pt>
                <c:pt idx="110">
                  <c:v>107.3</c:v>
                </c:pt>
                <c:pt idx="111">
                  <c:v>106.3</c:v>
                </c:pt>
                <c:pt idx="112">
                  <c:v>105.8</c:v>
                </c:pt>
                <c:pt idx="113">
                  <c:v>102.3</c:v>
                </c:pt>
                <c:pt idx="114">
                  <c:v>102.2</c:v>
                </c:pt>
                <c:pt idx="115">
                  <c:v>101.7</c:v>
                </c:pt>
                <c:pt idx="116">
                  <c:v>102.6</c:v>
                </c:pt>
                <c:pt idx="117">
                  <c:v>99.3</c:v>
                </c:pt>
                <c:pt idx="118">
                  <c:v>98.2</c:v>
                </c:pt>
                <c:pt idx="119">
                  <c:v>96.1</c:v>
                </c:pt>
                <c:pt idx="120">
                  <c:v>95</c:v>
                </c:pt>
                <c:pt idx="121">
                  <c:v>94.6</c:v>
                </c:pt>
              </c:numCache>
            </c:numRef>
          </c:val>
          <c:smooth val="0"/>
          <c:extLst>
            <c:ext xmlns:c16="http://schemas.microsoft.com/office/drawing/2014/chart" uri="{C3380CC4-5D6E-409C-BE32-E72D297353CC}">
              <c16:uniqueId val="{00000000-E464-4B4F-AAAD-70532074B9BC}"/>
            </c:ext>
          </c:extLst>
        </c:ser>
        <c:ser>
          <c:idx val="1"/>
          <c:order val="1"/>
          <c:tx>
            <c:strRef>
              <c:f>'[Indikatorm efter Indikator och Period.xls]Ark1'!$C$1</c:f>
              <c:strCache>
                <c:ptCount val="1"/>
                <c:pt idx="0">
                  <c:v>Makroindex hushåll</c:v>
                </c:pt>
              </c:strCache>
            </c:strRef>
          </c:tx>
          <c:spPr>
            <a:ln w="28575" cap="rnd">
              <a:solidFill>
                <a:srgbClr val="8DD8F8"/>
              </a:solidFill>
              <a:round/>
            </a:ln>
            <a:effectLst/>
          </c:spPr>
          <c:marker>
            <c:symbol val="none"/>
          </c:marker>
          <c:cat>
            <c:strRef>
              <c:f>'[Indikatorm efter Indikator och Period.xls]Ark1'!$A$2:$A$123</c:f>
              <c:strCache>
                <c:ptCount val="122"/>
                <c:pt idx="0">
                  <c:v>aug 2009</c:v>
                </c:pt>
                <c:pt idx="1">
                  <c:v>sep 2009</c:v>
                </c:pt>
                <c:pt idx="2">
                  <c:v>okt 2009</c:v>
                </c:pt>
                <c:pt idx="3">
                  <c:v>nov 2009</c:v>
                </c:pt>
                <c:pt idx="4">
                  <c:v>dec 2009</c:v>
                </c:pt>
                <c:pt idx="5">
                  <c:v>jan 2010</c:v>
                </c:pt>
                <c:pt idx="6">
                  <c:v>feb 2010</c:v>
                </c:pt>
                <c:pt idx="7">
                  <c:v>mar 2010</c:v>
                </c:pt>
                <c:pt idx="8">
                  <c:v>apr 2010</c:v>
                </c:pt>
                <c:pt idx="9">
                  <c:v>maj 2010</c:v>
                </c:pt>
                <c:pt idx="10">
                  <c:v>jun 2010</c:v>
                </c:pt>
                <c:pt idx="11">
                  <c:v>jul 2010</c:v>
                </c:pt>
                <c:pt idx="12">
                  <c:v>aug 2010</c:v>
                </c:pt>
                <c:pt idx="13">
                  <c:v>sep 2010</c:v>
                </c:pt>
                <c:pt idx="14">
                  <c:v>okt 2010</c:v>
                </c:pt>
                <c:pt idx="15">
                  <c:v>nov 2010</c:v>
                </c:pt>
                <c:pt idx="16">
                  <c:v>dec 2010</c:v>
                </c:pt>
                <c:pt idx="17">
                  <c:v>jan 2011</c:v>
                </c:pt>
                <c:pt idx="18">
                  <c:v>feb 2011</c:v>
                </c:pt>
                <c:pt idx="19">
                  <c:v>mar 2011</c:v>
                </c:pt>
                <c:pt idx="20">
                  <c:v>apr 2011</c:v>
                </c:pt>
                <c:pt idx="21">
                  <c:v>maj 2011</c:v>
                </c:pt>
                <c:pt idx="22">
                  <c:v>jun 2011</c:v>
                </c:pt>
                <c:pt idx="23">
                  <c:v>jul 2011</c:v>
                </c:pt>
                <c:pt idx="24">
                  <c:v>aug 2011</c:v>
                </c:pt>
                <c:pt idx="25">
                  <c:v>sep 2011</c:v>
                </c:pt>
                <c:pt idx="26">
                  <c:v>okt 2011</c:v>
                </c:pt>
                <c:pt idx="27">
                  <c:v>nov 2011</c:v>
                </c:pt>
                <c:pt idx="28">
                  <c:v>dec 2011</c:v>
                </c:pt>
                <c:pt idx="29">
                  <c:v>jan 2012</c:v>
                </c:pt>
                <c:pt idx="30">
                  <c:v>feb 2012</c:v>
                </c:pt>
                <c:pt idx="31">
                  <c:v>mar 2012</c:v>
                </c:pt>
                <c:pt idx="32">
                  <c:v>apr 2012</c:v>
                </c:pt>
                <c:pt idx="33">
                  <c:v>maj 2012</c:v>
                </c:pt>
                <c:pt idx="34">
                  <c:v>jun 2012</c:v>
                </c:pt>
                <c:pt idx="35">
                  <c:v>jul 2012</c:v>
                </c:pt>
                <c:pt idx="36">
                  <c:v>aug 2012</c:v>
                </c:pt>
                <c:pt idx="37">
                  <c:v>sep 2012</c:v>
                </c:pt>
                <c:pt idx="38">
                  <c:v>okt 2012</c:v>
                </c:pt>
                <c:pt idx="39">
                  <c:v>nov 2012</c:v>
                </c:pt>
                <c:pt idx="40">
                  <c:v>dec 2012</c:v>
                </c:pt>
                <c:pt idx="41">
                  <c:v>jan 2013</c:v>
                </c:pt>
                <c:pt idx="42">
                  <c:v>feb 2013</c:v>
                </c:pt>
                <c:pt idx="43">
                  <c:v>mar 2013</c:v>
                </c:pt>
                <c:pt idx="44">
                  <c:v>apr 2013</c:v>
                </c:pt>
                <c:pt idx="45">
                  <c:v>maj 2013</c:v>
                </c:pt>
                <c:pt idx="46">
                  <c:v>jun 2013</c:v>
                </c:pt>
                <c:pt idx="47">
                  <c:v>jul 2013</c:v>
                </c:pt>
                <c:pt idx="48">
                  <c:v>aug 2013</c:v>
                </c:pt>
                <c:pt idx="49">
                  <c:v>sep 2013</c:v>
                </c:pt>
                <c:pt idx="50">
                  <c:v>okt 2013</c:v>
                </c:pt>
                <c:pt idx="51">
                  <c:v>nov 2013</c:v>
                </c:pt>
                <c:pt idx="52">
                  <c:v>dec 2013</c:v>
                </c:pt>
                <c:pt idx="53">
                  <c:v>jan 2014</c:v>
                </c:pt>
                <c:pt idx="54">
                  <c:v>feb 2014</c:v>
                </c:pt>
                <c:pt idx="55">
                  <c:v>mar 2014</c:v>
                </c:pt>
                <c:pt idx="56">
                  <c:v>apr 2014</c:v>
                </c:pt>
                <c:pt idx="57">
                  <c:v>maj 2014</c:v>
                </c:pt>
                <c:pt idx="58">
                  <c:v>jun 2014</c:v>
                </c:pt>
                <c:pt idx="59">
                  <c:v>jul 2014</c:v>
                </c:pt>
                <c:pt idx="60">
                  <c:v>aug 2014</c:v>
                </c:pt>
                <c:pt idx="61">
                  <c:v>sep 2014</c:v>
                </c:pt>
                <c:pt idx="62">
                  <c:v>okt 2014</c:v>
                </c:pt>
                <c:pt idx="63">
                  <c:v>nov 2014</c:v>
                </c:pt>
                <c:pt idx="64">
                  <c:v>dec 2014</c:v>
                </c:pt>
                <c:pt idx="65">
                  <c:v>jan 2015</c:v>
                </c:pt>
                <c:pt idx="66">
                  <c:v>feb 2015</c:v>
                </c:pt>
                <c:pt idx="67">
                  <c:v>mar 2015</c:v>
                </c:pt>
                <c:pt idx="68">
                  <c:v>apr 2015</c:v>
                </c:pt>
                <c:pt idx="69">
                  <c:v>maj 2015</c:v>
                </c:pt>
                <c:pt idx="70">
                  <c:v>jun 2015</c:v>
                </c:pt>
                <c:pt idx="71">
                  <c:v>jul 2015</c:v>
                </c:pt>
                <c:pt idx="72">
                  <c:v>aug 2015</c:v>
                </c:pt>
                <c:pt idx="73">
                  <c:v>sep 2015</c:v>
                </c:pt>
                <c:pt idx="74">
                  <c:v>okt 2015</c:v>
                </c:pt>
                <c:pt idx="75">
                  <c:v>nov 2015</c:v>
                </c:pt>
                <c:pt idx="76">
                  <c:v>dec 2015</c:v>
                </c:pt>
                <c:pt idx="77">
                  <c:v>jan 2016</c:v>
                </c:pt>
                <c:pt idx="78">
                  <c:v>feb 2016</c:v>
                </c:pt>
                <c:pt idx="79">
                  <c:v>mar 2016</c:v>
                </c:pt>
                <c:pt idx="80">
                  <c:v>apr 2016</c:v>
                </c:pt>
                <c:pt idx="81">
                  <c:v>maj 2016</c:v>
                </c:pt>
                <c:pt idx="82">
                  <c:v>jun 2016</c:v>
                </c:pt>
                <c:pt idx="83">
                  <c:v>jul 2016</c:v>
                </c:pt>
                <c:pt idx="84">
                  <c:v>aug 2016</c:v>
                </c:pt>
                <c:pt idx="85">
                  <c:v>sep 2016</c:v>
                </c:pt>
                <c:pt idx="86">
                  <c:v>okt 2016</c:v>
                </c:pt>
                <c:pt idx="87">
                  <c:v>nov 2016</c:v>
                </c:pt>
                <c:pt idx="88">
                  <c:v>dec 2016</c:v>
                </c:pt>
                <c:pt idx="89">
                  <c:v>jan 2017</c:v>
                </c:pt>
                <c:pt idx="90">
                  <c:v>feb 2017</c:v>
                </c:pt>
                <c:pt idx="91">
                  <c:v>mar 2017</c:v>
                </c:pt>
                <c:pt idx="92">
                  <c:v>apr 2017</c:v>
                </c:pt>
                <c:pt idx="93">
                  <c:v>maj 2017</c:v>
                </c:pt>
                <c:pt idx="94">
                  <c:v>jun 2017</c:v>
                </c:pt>
                <c:pt idx="95">
                  <c:v>jul 2017</c:v>
                </c:pt>
                <c:pt idx="96">
                  <c:v>aug 2017</c:v>
                </c:pt>
                <c:pt idx="97">
                  <c:v>sep 2017</c:v>
                </c:pt>
                <c:pt idx="98">
                  <c:v>okt 2017</c:v>
                </c:pt>
                <c:pt idx="99">
                  <c:v>nov 2017</c:v>
                </c:pt>
                <c:pt idx="100">
                  <c:v>dec 2017</c:v>
                </c:pt>
                <c:pt idx="101">
                  <c:v>jan 2018</c:v>
                </c:pt>
                <c:pt idx="102">
                  <c:v>feb 2018</c:v>
                </c:pt>
                <c:pt idx="103">
                  <c:v>mar 2018</c:v>
                </c:pt>
                <c:pt idx="104">
                  <c:v>apr 2018</c:v>
                </c:pt>
                <c:pt idx="105">
                  <c:v>maj 2018</c:v>
                </c:pt>
                <c:pt idx="106">
                  <c:v>jun 2018</c:v>
                </c:pt>
                <c:pt idx="107">
                  <c:v>jul 2018</c:v>
                </c:pt>
                <c:pt idx="108">
                  <c:v>aug 2018</c:v>
                </c:pt>
                <c:pt idx="109">
                  <c:v>sep 2018</c:v>
                </c:pt>
                <c:pt idx="110">
                  <c:v>okt 2018</c:v>
                </c:pt>
                <c:pt idx="111">
                  <c:v>nov 2018</c:v>
                </c:pt>
                <c:pt idx="112">
                  <c:v>dec 2018</c:v>
                </c:pt>
                <c:pt idx="113">
                  <c:v>jan 2019</c:v>
                </c:pt>
                <c:pt idx="114">
                  <c:v>feb 2019</c:v>
                </c:pt>
                <c:pt idx="115">
                  <c:v>mar 2019</c:v>
                </c:pt>
                <c:pt idx="116">
                  <c:v>apr 2019</c:v>
                </c:pt>
                <c:pt idx="117">
                  <c:v>maj 2019</c:v>
                </c:pt>
                <c:pt idx="118">
                  <c:v>jun 2019</c:v>
                </c:pt>
                <c:pt idx="119">
                  <c:v>jul 2019</c:v>
                </c:pt>
                <c:pt idx="120">
                  <c:v>aug 2019</c:v>
                </c:pt>
                <c:pt idx="121">
                  <c:v>sep 2019</c:v>
                </c:pt>
              </c:strCache>
            </c:strRef>
          </c:cat>
          <c:val>
            <c:numRef>
              <c:f>'[Indikatorm efter Indikator och Period.xls]Ark1'!$C$2:$C$123</c:f>
              <c:numCache>
                <c:formatCode>0.00</c:formatCode>
                <c:ptCount val="122"/>
                <c:pt idx="0">
                  <c:v>94.8</c:v>
                </c:pt>
                <c:pt idx="1">
                  <c:v>96.6</c:v>
                </c:pt>
                <c:pt idx="2">
                  <c:v>101.3</c:v>
                </c:pt>
                <c:pt idx="3">
                  <c:v>106.4</c:v>
                </c:pt>
                <c:pt idx="4">
                  <c:v>106.1</c:v>
                </c:pt>
                <c:pt idx="5">
                  <c:v>104.6</c:v>
                </c:pt>
                <c:pt idx="6">
                  <c:v>110.1</c:v>
                </c:pt>
                <c:pt idx="7">
                  <c:v>112.8</c:v>
                </c:pt>
                <c:pt idx="8">
                  <c:v>115.3</c:v>
                </c:pt>
                <c:pt idx="9">
                  <c:v>113.1</c:v>
                </c:pt>
                <c:pt idx="10">
                  <c:v>117.2</c:v>
                </c:pt>
                <c:pt idx="11">
                  <c:v>117.7</c:v>
                </c:pt>
                <c:pt idx="12">
                  <c:v>118.1</c:v>
                </c:pt>
                <c:pt idx="13">
                  <c:v>120.5</c:v>
                </c:pt>
                <c:pt idx="14">
                  <c:v>119.4</c:v>
                </c:pt>
                <c:pt idx="15">
                  <c:v>119.7</c:v>
                </c:pt>
                <c:pt idx="16">
                  <c:v>119.5</c:v>
                </c:pt>
                <c:pt idx="17">
                  <c:v>119.5</c:v>
                </c:pt>
                <c:pt idx="18">
                  <c:v>117.4</c:v>
                </c:pt>
                <c:pt idx="19">
                  <c:v>115.8</c:v>
                </c:pt>
                <c:pt idx="20">
                  <c:v>111.9</c:v>
                </c:pt>
                <c:pt idx="21">
                  <c:v>112</c:v>
                </c:pt>
                <c:pt idx="22">
                  <c:v>110.3</c:v>
                </c:pt>
                <c:pt idx="23">
                  <c:v>104.7</c:v>
                </c:pt>
                <c:pt idx="24">
                  <c:v>97.9</c:v>
                </c:pt>
                <c:pt idx="25">
                  <c:v>88.5</c:v>
                </c:pt>
                <c:pt idx="26">
                  <c:v>90.8</c:v>
                </c:pt>
                <c:pt idx="27">
                  <c:v>90.4</c:v>
                </c:pt>
                <c:pt idx="28">
                  <c:v>90.5</c:v>
                </c:pt>
                <c:pt idx="29">
                  <c:v>91.7</c:v>
                </c:pt>
                <c:pt idx="30">
                  <c:v>90.2</c:v>
                </c:pt>
                <c:pt idx="31">
                  <c:v>92.8</c:v>
                </c:pt>
                <c:pt idx="32">
                  <c:v>94.8</c:v>
                </c:pt>
                <c:pt idx="33">
                  <c:v>97.2</c:v>
                </c:pt>
                <c:pt idx="34">
                  <c:v>93.1</c:v>
                </c:pt>
                <c:pt idx="35">
                  <c:v>93.8</c:v>
                </c:pt>
                <c:pt idx="36">
                  <c:v>93.9</c:v>
                </c:pt>
                <c:pt idx="37">
                  <c:v>92.7</c:v>
                </c:pt>
                <c:pt idx="38">
                  <c:v>90.7</c:v>
                </c:pt>
                <c:pt idx="39">
                  <c:v>88.6</c:v>
                </c:pt>
                <c:pt idx="40">
                  <c:v>85</c:v>
                </c:pt>
                <c:pt idx="41">
                  <c:v>86.6</c:v>
                </c:pt>
                <c:pt idx="42">
                  <c:v>91.1</c:v>
                </c:pt>
                <c:pt idx="43">
                  <c:v>95.2</c:v>
                </c:pt>
                <c:pt idx="44">
                  <c:v>95.4</c:v>
                </c:pt>
                <c:pt idx="45">
                  <c:v>94.2</c:v>
                </c:pt>
                <c:pt idx="46">
                  <c:v>95.8</c:v>
                </c:pt>
                <c:pt idx="47">
                  <c:v>97.5</c:v>
                </c:pt>
                <c:pt idx="48">
                  <c:v>98.2</c:v>
                </c:pt>
                <c:pt idx="49">
                  <c:v>100</c:v>
                </c:pt>
                <c:pt idx="50">
                  <c:v>102.1</c:v>
                </c:pt>
                <c:pt idx="51">
                  <c:v>103.7</c:v>
                </c:pt>
                <c:pt idx="52">
                  <c:v>104.2</c:v>
                </c:pt>
                <c:pt idx="53">
                  <c:v>105.5</c:v>
                </c:pt>
                <c:pt idx="54">
                  <c:v>104.8</c:v>
                </c:pt>
                <c:pt idx="55">
                  <c:v>102.2</c:v>
                </c:pt>
                <c:pt idx="56">
                  <c:v>101.9</c:v>
                </c:pt>
                <c:pt idx="57">
                  <c:v>102.7</c:v>
                </c:pt>
                <c:pt idx="58">
                  <c:v>102.8</c:v>
                </c:pt>
                <c:pt idx="59">
                  <c:v>103.4</c:v>
                </c:pt>
                <c:pt idx="60">
                  <c:v>104.7</c:v>
                </c:pt>
                <c:pt idx="61">
                  <c:v>103.3</c:v>
                </c:pt>
                <c:pt idx="62">
                  <c:v>101.4</c:v>
                </c:pt>
                <c:pt idx="63">
                  <c:v>98.7</c:v>
                </c:pt>
                <c:pt idx="64">
                  <c:v>98.8</c:v>
                </c:pt>
                <c:pt idx="65">
                  <c:v>97.7</c:v>
                </c:pt>
                <c:pt idx="66">
                  <c:v>96.9</c:v>
                </c:pt>
                <c:pt idx="67">
                  <c:v>95</c:v>
                </c:pt>
                <c:pt idx="68">
                  <c:v>92.4</c:v>
                </c:pt>
                <c:pt idx="69">
                  <c:v>92.8</c:v>
                </c:pt>
                <c:pt idx="70">
                  <c:v>93.1</c:v>
                </c:pt>
                <c:pt idx="71">
                  <c:v>92.7</c:v>
                </c:pt>
                <c:pt idx="72">
                  <c:v>93.7</c:v>
                </c:pt>
                <c:pt idx="73">
                  <c:v>90</c:v>
                </c:pt>
                <c:pt idx="74">
                  <c:v>89.5</c:v>
                </c:pt>
                <c:pt idx="75">
                  <c:v>85</c:v>
                </c:pt>
                <c:pt idx="76">
                  <c:v>89.7</c:v>
                </c:pt>
                <c:pt idx="77">
                  <c:v>91.8</c:v>
                </c:pt>
                <c:pt idx="78">
                  <c:v>89.7</c:v>
                </c:pt>
                <c:pt idx="79">
                  <c:v>92.6</c:v>
                </c:pt>
                <c:pt idx="80">
                  <c:v>92.6</c:v>
                </c:pt>
                <c:pt idx="81">
                  <c:v>91.6</c:v>
                </c:pt>
                <c:pt idx="82">
                  <c:v>94.1</c:v>
                </c:pt>
                <c:pt idx="83">
                  <c:v>92.1</c:v>
                </c:pt>
                <c:pt idx="84">
                  <c:v>93.8</c:v>
                </c:pt>
                <c:pt idx="85">
                  <c:v>96.1</c:v>
                </c:pt>
                <c:pt idx="86">
                  <c:v>97.2</c:v>
                </c:pt>
                <c:pt idx="87">
                  <c:v>97.2</c:v>
                </c:pt>
                <c:pt idx="88">
                  <c:v>99.9</c:v>
                </c:pt>
                <c:pt idx="89">
                  <c:v>99.5</c:v>
                </c:pt>
                <c:pt idx="90">
                  <c:v>99.4</c:v>
                </c:pt>
                <c:pt idx="91">
                  <c:v>100.2</c:v>
                </c:pt>
                <c:pt idx="92">
                  <c:v>100.9</c:v>
                </c:pt>
                <c:pt idx="93">
                  <c:v>103.2</c:v>
                </c:pt>
                <c:pt idx="94">
                  <c:v>100.6</c:v>
                </c:pt>
                <c:pt idx="95">
                  <c:v>101.4</c:v>
                </c:pt>
                <c:pt idx="96">
                  <c:v>101.1</c:v>
                </c:pt>
                <c:pt idx="97">
                  <c:v>101.6</c:v>
                </c:pt>
                <c:pt idx="98">
                  <c:v>103.7</c:v>
                </c:pt>
                <c:pt idx="99">
                  <c:v>105.8</c:v>
                </c:pt>
                <c:pt idx="100">
                  <c:v>105.3</c:v>
                </c:pt>
                <c:pt idx="101">
                  <c:v>103.3</c:v>
                </c:pt>
                <c:pt idx="102">
                  <c:v>102.5</c:v>
                </c:pt>
                <c:pt idx="103">
                  <c:v>100.7</c:v>
                </c:pt>
                <c:pt idx="104">
                  <c:v>100.6</c:v>
                </c:pt>
                <c:pt idx="105">
                  <c:v>100.9</c:v>
                </c:pt>
                <c:pt idx="106">
                  <c:v>100</c:v>
                </c:pt>
                <c:pt idx="107">
                  <c:v>100.6</c:v>
                </c:pt>
                <c:pt idx="108">
                  <c:v>100.2</c:v>
                </c:pt>
                <c:pt idx="109">
                  <c:v>101.5</c:v>
                </c:pt>
                <c:pt idx="110">
                  <c:v>97.4</c:v>
                </c:pt>
                <c:pt idx="111">
                  <c:v>98.1</c:v>
                </c:pt>
                <c:pt idx="112">
                  <c:v>92.9</c:v>
                </c:pt>
                <c:pt idx="113">
                  <c:v>90.8</c:v>
                </c:pt>
                <c:pt idx="114">
                  <c:v>93</c:v>
                </c:pt>
                <c:pt idx="115">
                  <c:v>92.7</c:v>
                </c:pt>
                <c:pt idx="116">
                  <c:v>92.3</c:v>
                </c:pt>
                <c:pt idx="117">
                  <c:v>91.6</c:v>
                </c:pt>
                <c:pt idx="118">
                  <c:v>90.5</c:v>
                </c:pt>
                <c:pt idx="119">
                  <c:v>94</c:v>
                </c:pt>
                <c:pt idx="120">
                  <c:v>89.4</c:v>
                </c:pt>
                <c:pt idx="121">
                  <c:v>85.5</c:v>
                </c:pt>
              </c:numCache>
            </c:numRef>
          </c:val>
          <c:smooth val="0"/>
          <c:extLst>
            <c:ext xmlns:c16="http://schemas.microsoft.com/office/drawing/2014/chart" uri="{C3380CC4-5D6E-409C-BE32-E72D297353CC}">
              <c16:uniqueId val="{00000001-E464-4B4F-AAAD-70532074B9BC}"/>
            </c:ext>
          </c:extLst>
        </c:ser>
        <c:dLbls>
          <c:showLegendKey val="0"/>
          <c:showVal val="0"/>
          <c:showCatName val="0"/>
          <c:showSerName val="0"/>
          <c:showPercent val="0"/>
          <c:showBubbleSize val="0"/>
        </c:dLbls>
        <c:smooth val="0"/>
        <c:axId val="412270016"/>
        <c:axId val="412273296"/>
      </c:lineChart>
      <c:catAx>
        <c:axId val="412270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crossAx val="412273296"/>
        <c:crosses val="autoZero"/>
        <c:auto val="1"/>
        <c:lblAlgn val="ctr"/>
        <c:lblOffset val="100"/>
        <c:noMultiLvlLbl val="0"/>
      </c:catAx>
      <c:valAx>
        <c:axId val="412273296"/>
        <c:scaling>
          <c:orientation val="minMax"/>
          <c:min val="80"/>
        </c:scaling>
        <c:delete val="0"/>
        <c:axPos val="l"/>
        <c:majorGridlines>
          <c:spPr>
            <a:ln w="9525" cap="flat" cmpd="sng" algn="ctr">
              <a:solidFill>
                <a:schemeClr val="accent3"/>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crossAx val="412270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accent3"/>
      </a:solidFill>
      <a:round/>
    </a:ln>
    <a:effectLst/>
  </c:spPr>
  <c:txPr>
    <a:bodyPr/>
    <a:lstStyle/>
    <a:p>
      <a:pPr>
        <a:defRPr/>
      </a:pPr>
      <a:endParaRPr lang="sv-S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BNP-gap KI</c:v>
          </c:tx>
          <c:spPr>
            <a:solidFill>
              <a:srgbClr val="1315B4"/>
            </a:solidFill>
            <a:ln>
              <a:noFill/>
            </a:ln>
            <a:effectLst/>
          </c:spPr>
          <c:invertIfNegative val="0"/>
          <c:cat>
            <c:strRef>
              <c:f>'F3331'!$K$3:$S$3</c:f>
              <c:strCache>
                <c:ptCount val="9"/>
                <c:pt idx="0">
                  <c:v>2014</c:v>
                </c:pt>
                <c:pt idx="1">
                  <c:v>2015</c:v>
                </c:pt>
                <c:pt idx="2">
                  <c:v>2016</c:v>
                </c:pt>
                <c:pt idx="3">
                  <c:v>2017</c:v>
                </c:pt>
                <c:pt idx="4">
                  <c:v>2018</c:v>
                </c:pt>
                <c:pt idx="5">
                  <c:v>2019</c:v>
                </c:pt>
                <c:pt idx="6">
                  <c:v>2020</c:v>
                </c:pt>
                <c:pt idx="7">
                  <c:v>2021</c:v>
                </c:pt>
                <c:pt idx="8">
                  <c:v>2022</c:v>
                </c:pt>
              </c:strCache>
            </c:strRef>
          </c:cat>
          <c:val>
            <c:numRef>
              <c:f>'F3331'!$K$7:$S$7</c:f>
              <c:numCache>
                <c:formatCode>General</c:formatCode>
                <c:ptCount val="9"/>
                <c:pt idx="0">
                  <c:v>-2.2999999999999998</c:v>
                </c:pt>
                <c:pt idx="1">
                  <c:v>0.1</c:v>
                </c:pt>
                <c:pt idx="2">
                  <c:v>0.9</c:v>
                </c:pt>
                <c:pt idx="3">
                  <c:v>1.2</c:v>
                </c:pt>
                <c:pt idx="4">
                  <c:v>1.6</c:v>
                </c:pt>
                <c:pt idx="5">
                  <c:v>1.3</c:v>
                </c:pt>
                <c:pt idx="6">
                  <c:v>0.7</c:v>
                </c:pt>
                <c:pt idx="7">
                  <c:v>0.3</c:v>
                </c:pt>
                <c:pt idx="8">
                  <c:v>0</c:v>
                </c:pt>
              </c:numCache>
            </c:numRef>
          </c:val>
          <c:extLst>
            <c:ext xmlns:c16="http://schemas.microsoft.com/office/drawing/2014/chart" uri="{C3380CC4-5D6E-409C-BE32-E72D297353CC}">
              <c16:uniqueId val="{00000000-31B0-4D12-A562-18B351D18984}"/>
            </c:ext>
          </c:extLst>
        </c:ser>
        <c:ser>
          <c:idx val="1"/>
          <c:order val="1"/>
          <c:tx>
            <c:v>BNP-gap regeringen</c:v>
          </c:tx>
          <c:spPr>
            <a:solidFill>
              <a:srgbClr val="8DD8F8"/>
            </a:solidFill>
            <a:ln>
              <a:noFill/>
            </a:ln>
            <a:effectLst/>
          </c:spPr>
          <c:invertIfNegative val="0"/>
          <c:cat>
            <c:strRef>
              <c:f>'F3331'!$K$3:$S$3</c:f>
              <c:strCache>
                <c:ptCount val="9"/>
                <c:pt idx="0">
                  <c:v>2014</c:v>
                </c:pt>
                <c:pt idx="1">
                  <c:v>2015</c:v>
                </c:pt>
                <c:pt idx="2">
                  <c:v>2016</c:v>
                </c:pt>
                <c:pt idx="3">
                  <c:v>2017</c:v>
                </c:pt>
                <c:pt idx="4">
                  <c:v>2018</c:v>
                </c:pt>
                <c:pt idx="5">
                  <c:v>2019</c:v>
                </c:pt>
                <c:pt idx="6">
                  <c:v>2020</c:v>
                </c:pt>
                <c:pt idx="7">
                  <c:v>2021</c:v>
                </c:pt>
                <c:pt idx="8">
                  <c:v>2022</c:v>
                </c:pt>
              </c:strCache>
            </c:strRef>
          </c:cat>
          <c:val>
            <c:numRef>
              <c:f>'F3331'!$K$16:$S$16</c:f>
              <c:numCache>
                <c:formatCode>General</c:formatCode>
                <c:ptCount val="9"/>
                <c:pt idx="0">
                  <c:v>-1.9</c:v>
                </c:pt>
                <c:pt idx="1">
                  <c:v>0</c:v>
                </c:pt>
                <c:pt idx="2">
                  <c:v>0.4</c:v>
                </c:pt>
                <c:pt idx="3">
                  <c:v>0.7</c:v>
                </c:pt>
                <c:pt idx="4">
                  <c:v>1.2</c:v>
                </c:pt>
                <c:pt idx="5">
                  <c:v>0.9</c:v>
                </c:pt>
                <c:pt idx="6">
                  <c:v>0.2</c:v>
                </c:pt>
                <c:pt idx="7">
                  <c:v>0</c:v>
                </c:pt>
                <c:pt idx="8">
                  <c:v>0</c:v>
                </c:pt>
              </c:numCache>
            </c:numRef>
          </c:val>
          <c:extLst>
            <c:ext xmlns:c16="http://schemas.microsoft.com/office/drawing/2014/chart" uri="{C3380CC4-5D6E-409C-BE32-E72D297353CC}">
              <c16:uniqueId val="{00000001-31B0-4D12-A562-18B351D18984}"/>
            </c:ext>
          </c:extLst>
        </c:ser>
        <c:dLbls>
          <c:showLegendKey val="0"/>
          <c:showVal val="0"/>
          <c:showCatName val="0"/>
          <c:showSerName val="0"/>
          <c:showPercent val="0"/>
          <c:showBubbleSize val="0"/>
        </c:dLbls>
        <c:gapWidth val="219"/>
        <c:overlap val="-27"/>
        <c:axId val="519213336"/>
        <c:axId val="519215632"/>
      </c:barChart>
      <c:catAx>
        <c:axId val="51921333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crossAx val="519215632"/>
        <c:crosses val="autoZero"/>
        <c:auto val="1"/>
        <c:lblAlgn val="ctr"/>
        <c:lblOffset val="100"/>
        <c:noMultiLvlLbl val="0"/>
      </c:catAx>
      <c:valAx>
        <c:axId val="519215632"/>
        <c:scaling>
          <c:orientation val="minMax"/>
        </c:scaling>
        <c:delete val="0"/>
        <c:axPos val="l"/>
        <c:majorGridlines>
          <c:spPr>
            <a:ln w="9525" cap="flat" cmpd="sng" algn="ctr">
              <a:solidFill>
                <a:schemeClr val="accent3"/>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crossAx val="519213336"/>
        <c:crosses val="autoZero"/>
        <c:crossBetween val="between"/>
      </c:valAx>
      <c:spPr>
        <a:noFill/>
        <a:ln>
          <a:solidFill>
            <a:schemeClr val="accent3"/>
          </a:solid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accent3"/>
      </a:solidFill>
      <a:round/>
    </a:ln>
    <a:effectLst/>
  </c:spPr>
  <c:txPr>
    <a:bodyPr/>
    <a:lstStyle/>
    <a:p>
      <a:pPr>
        <a:defRPr/>
      </a:pPr>
      <a:endParaRPr lang="sv-S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1315B4"/>
            </a:solidFill>
            <a:ln>
              <a:noFill/>
            </a:ln>
            <a:effectLst/>
          </c:spPr>
          <c:invertIfNegative val="0"/>
          <c:dPt>
            <c:idx val="23"/>
            <c:invertIfNegative val="0"/>
            <c:bubble3D val="0"/>
            <c:spPr>
              <a:solidFill>
                <a:srgbClr val="8DD8F8"/>
              </a:solidFill>
              <a:ln>
                <a:noFill/>
              </a:ln>
              <a:effectLst/>
            </c:spPr>
            <c:extLst>
              <c:ext xmlns:c16="http://schemas.microsoft.com/office/drawing/2014/chart" uri="{C3380CC4-5D6E-409C-BE32-E72D297353CC}">
                <c16:uniqueId val="{00000001-57E0-457C-B816-564469C089B1}"/>
              </c:ext>
            </c:extLst>
          </c:dPt>
          <c:cat>
            <c:strRef>
              <c:f>Data!$W$13:$W$40</c:f>
              <c:strCache>
                <c:ptCount val="28"/>
                <c:pt idx="0">
                  <c:v>Czechia</c:v>
                </c:pt>
                <c:pt idx="1">
                  <c:v>Germany</c:v>
                </c:pt>
                <c:pt idx="2">
                  <c:v>Malta</c:v>
                </c:pt>
                <c:pt idx="3">
                  <c:v>Poland</c:v>
                </c:pt>
                <c:pt idx="4">
                  <c:v>Hungary</c:v>
                </c:pt>
                <c:pt idx="5">
                  <c:v>Netherlands</c:v>
                </c:pt>
                <c:pt idx="6">
                  <c:v>Romania</c:v>
                </c:pt>
                <c:pt idx="7">
                  <c:v>United Kingdom</c:v>
                </c:pt>
                <c:pt idx="8">
                  <c:v>Bulgaria</c:v>
                </c:pt>
                <c:pt idx="9">
                  <c:v>Estonia</c:v>
                </c:pt>
                <c:pt idx="10">
                  <c:v>Slovenia</c:v>
                </c:pt>
                <c:pt idx="11">
                  <c:v>Austria</c:v>
                </c:pt>
                <c:pt idx="12">
                  <c:v>Denmark</c:v>
                </c:pt>
                <c:pt idx="13">
                  <c:v>Ireland</c:v>
                </c:pt>
                <c:pt idx="14">
                  <c:v>Belgium</c:v>
                </c:pt>
                <c:pt idx="15">
                  <c:v>Slovakia</c:v>
                </c:pt>
                <c:pt idx="16">
                  <c:v>Luxembourg</c:v>
                </c:pt>
                <c:pt idx="17">
                  <c:v>Portugal</c:v>
                </c:pt>
                <c:pt idx="18">
                  <c:v>Latvia</c:v>
                </c:pt>
                <c:pt idx="19">
                  <c:v>Lithuania</c:v>
                </c:pt>
                <c:pt idx="20">
                  <c:v>Cyprus</c:v>
                </c:pt>
                <c:pt idx="21">
                  <c:v>Finland</c:v>
                </c:pt>
                <c:pt idx="22">
                  <c:v>Croatia</c:v>
                </c:pt>
                <c:pt idx="23">
                  <c:v>Sweden</c:v>
                </c:pt>
                <c:pt idx="24">
                  <c:v>France</c:v>
                </c:pt>
                <c:pt idx="25">
                  <c:v>Italy</c:v>
                </c:pt>
                <c:pt idx="26">
                  <c:v>Spain</c:v>
                </c:pt>
                <c:pt idx="27">
                  <c:v>Greece</c:v>
                </c:pt>
              </c:strCache>
            </c:strRef>
          </c:cat>
          <c:val>
            <c:numRef>
              <c:f>Data!$X$13:$X$40</c:f>
              <c:numCache>
                <c:formatCode>General</c:formatCode>
                <c:ptCount val="28"/>
                <c:pt idx="0">
                  <c:v>2</c:v>
                </c:pt>
                <c:pt idx="1">
                  <c:v>3.1</c:v>
                </c:pt>
                <c:pt idx="2">
                  <c:v>3.3</c:v>
                </c:pt>
                <c:pt idx="3">
                  <c:v>3.3</c:v>
                </c:pt>
                <c:pt idx="4">
                  <c:v>3.4</c:v>
                </c:pt>
                <c:pt idx="5">
                  <c:v>3.5</c:v>
                </c:pt>
                <c:pt idx="6">
                  <c:v>3.8</c:v>
                </c:pt>
                <c:pt idx="7">
                  <c:v>3.8</c:v>
                </c:pt>
                <c:pt idx="8">
                  <c:v>4</c:v>
                </c:pt>
                <c:pt idx="9">
                  <c:v>4.2</c:v>
                </c:pt>
                <c:pt idx="10">
                  <c:v>4.2</c:v>
                </c:pt>
                <c:pt idx="11">
                  <c:v>4.5</c:v>
                </c:pt>
                <c:pt idx="12">
                  <c:v>5</c:v>
                </c:pt>
                <c:pt idx="13">
                  <c:v>5.3</c:v>
                </c:pt>
                <c:pt idx="14">
                  <c:v>5.5</c:v>
                </c:pt>
                <c:pt idx="15">
                  <c:v>5.5</c:v>
                </c:pt>
                <c:pt idx="16">
                  <c:v>5.7</c:v>
                </c:pt>
                <c:pt idx="17">
                  <c:v>6.2</c:v>
                </c:pt>
                <c:pt idx="18">
                  <c:v>6.4</c:v>
                </c:pt>
                <c:pt idx="19">
                  <c:v>6.6</c:v>
                </c:pt>
                <c:pt idx="20">
                  <c:v>6.8</c:v>
                </c:pt>
                <c:pt idx="21">
                  <c:v>6.8</c:v>
                </c:pt>
                <c:pt idx="22">
                  <c:v>6.9</c:v>
                </c:pt>
                <c:pt idx="23">
                  <c:v>7.4</c:v>
                </c:pt>
                <c:pt idx="24">
                  <c:v>8.5</c:v>
                </c:pt>
                <c:pt idx="25">
                  <c:v>9.5</c:v>
                </c:pt>
                <c:pt idx="26">
                  <c:v>13.8</c:v>
                </c:pt>
                <c:pt idx="27">
                  <c:v>17</c:v>
                </c:pt>
              </c:numCache>
            </c:numRef>
          </c:val>
          <c:extLst>
            <c:ext xmlns:c16="http://schemas.microsoft.com/office/drawing/2014/chart" uri="{C3380CC4-5D6E-409C-BE32-E72D297353CC}">
              <c16:uniqueId val="{00000002-57E0-457C-B816-564469C089B1}"/>
            </c:ext>
          </c:extLst>
        </c:ser>
        <c:dLbls>
          <c:showLegendKey val="0"/>
          <c:showVal val="0"/>
          <c:showCatName val="0"/>
          <c:showSerName val="0"/>
          <c:showPercent val="0"/>
          <c:showBubbleSize val="0"/>
        </c:dLbls>
        <c:gapWidth val="219"/>
        <c:overlap val="-27"/>
        <c:axId val="353809232"/>
        <c:axId val="353812184"/>
      </c:barChart>
      <c:catAx>
        <c:axId val="353809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crossAx val="353812184"/>
        <c:crosses val="autoZero"/>
        <c:auto val="1"/>
        <c:lblAlgn val="ctr"/>
        <c:lblOffset val="100"/>
        <c:noMultiLvlLbl val="0"/>
      </c:catAx>
      <c:valAx>
        <c:axId val="353812184"/>
        <c:scaling>
          <c:orientation val="minMax"/>
        </c:scaling>
        <c:delete val="0"/>
        <c:axPos val="l"/>
        <c:majorGridlines>
          <c:spPr>
            <a:ln w="9525" cap="flat" cmpd="sng" algn="ctr">
              <a:solidFill>
                <a:schemeClr val="accent3"/>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crossAx val="353809232"/>
        <c:crosses val="autoZero"/>
        <c:crossBetween val="between"/>
      </c:valAx>
      <c:spPr>
        <a:noFill/>
        <a:ln>
          <a:solidFill>
            <a:schemeClr val="accent3"/>
          </a:solidFill>
        </a:ln>
        <a:effectLst/>
      </c:spPr>
    </c:plotArea>
    <c:plotVisOnly val="1"/>
    <c:dispBlanksAs val="gap"/>
    <c:showDLblsOverMax val="0"/>
  </c:chart>
  <c:spPr>
    <a:solidFill>
      <a:schemeClr val="bg1"/>
    </a:solidFill>
    <a:ln w="9525" cap="flat" cmpd="sng" algn="ctr">
      <a:solidFill>
        <a:schemeClr val="accent3"/>
      </a:solidFill>
      <a:round/>
    </a:ln>
    <a:effectLst/>
  </c:spPr>
  <c:txPr>
    <a:bodyPr/>
    <a:lstStyle/>
    <a:p>
      <a:pPr>
        <a:defRPr/>
      </a:pPr>
      <a:endParaRPr lang="sv-S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555E-2"/>
          <c:y val="0.43666148297821522"/>
          <c:w val="0.89521062992125988"/>
          <c:h val="0.53791037483380089"/>
        </c:manualLayout>
      </c:layout>
      <c:barChart>
        <c:barDir val="col"/>
        <c:grouping val="clustered"/>
        <c:varyColors val="0"/>
        <c:ser>
          <c:idx val="0"/>
          <c:order val="0"/>
          <c:spPr>
            <a:solidFill>
              <a:srgbClr val="1315B4"/>
            </a:solidFill>
            <a:ln>
              <a:noFill/>
            </a:ln>
            <a:effectLst/>
          </c:spPr>
          <c:invertIfNegative val="0"/>
          <c:dPt>
            <c:idx val="27"/>
            <c:invertIfNegative val="0"/>
            <c:bubble3D val="0"/>
            <c:spPr>
              <a:solidFill>
                <a:srgbClr val="8DD8F8"/>
              </a:solidFill>
              <a:ln>
                <a:noFill/>
              </a:ln>
              <a:effectLst/>
            </c:spPr>
            <c:extLst>
              <c:ext xmlns:c16="http://schemas.microsoft.com/office/drawing/2014/chart" uri="{C3380CC4-5D6E-409C-BE32-E72D297353CC}">
                <c16:uniqueId val="{00000001-9F38-4C56-A242-E63C54E8FD4D}"/>
              </c:ext>
            </c:extLst>
          </c:dPt>
          <c:cat>
            <c:strRef>
              <c:f>Data!$K$13:$K$40</c:f>
              <c:strCache>
                <c:ptCount val="28"/>
                <c:pt idx="0">
                  <c:v>Spain</c:v>
                </c:pt>
                <c:pt idx="1">
                  <c:v>Croatia</c:v>
                </c:pt>
                <c:pt idx="2">
                  <c:v>Cyprus</c:v>
                </c:pt>
                <c:pt idx="3">
                  <c:v>Greece</c:v>
                </c:pt>
                <c:pt idx="4">
                  <c:v>Bulgaria</c:v>
                </c:pt>
                <c:pt idx="5">
                  <c:v>Slovakia</c:v>
                </c:pt>
                <c:pt idx="6">
                  <c:v>Portugal</c:v>
                </c:pt>
                <c:pt idx="7">
                  <c:v>Ireland</c:v>
                </c:pt>
                <c:pt idx="8">
                  <c:v>Slovenia</c:v>
                </c:pt>
                <c:pt idx="9">
                  <c:v>Poland</c:v>
                </c:pt>
                <c:pt idx="10">
                  <c:v>Latvia</c:v>
                </c:pt>
                <c:pt idx="11">
                  <c:v>Hungary</c:v>
                </c:pt>
                <c:pt idx="12">
                  <c:v>Czechia</c:v>
                </c:pt>
                <c:pt idx="13">
                  <c:v>Netherlands</c:v>
                </c:pt>
                <c:pt idx="14">
                  <c:v>Lithuania</c:v>
                </c:pt>
                <c:pt idx="15">
                  <c:v>Italy</c:v>
                </c:pt>
                <c:pt idx="16">
                  <c:v>Estonia</c:v>
                </c:pt>
                <c:pt idx="17">
                  <c:v>Belgium</c:v>
                </c:pt>
                <c:pt idx="18">
                  <c:v>Romania</c:v>
                </c:pt>
                <c:pt idx="19">
                  <c:v>Malta</c:v>
                </c:pt>
                <c:pt idx="20">
                  <c:v>Finland</c:v>
                </c:pt>
                <c:pt idx="21">
                  <c:v>United Kingdom</c:v>
                </c:pt>
                <c:pt idx="22">
                  <c:v>Denmark</c:v>
                </c:pt>
                <c:pt idx="23">
                  <c:v>France</c:v>
                </c:pt>
                <c:pt idx="24">
                  <c:v>Germany</c:v>
                </c:pt>
                <c:pt idx="25">
                  <c:v>Austria</c:v>
                </c:pt>
                <c:pt idx="26">
                  <c:v>Luxembourg</c:v>
                </c:pt>
                <c:pt idx="27">
                  <c:v>Sweden</c:v>
                </c:pt>
              </c:strCache>
            </c:strRef>
          </c:cat>
          <c:val>
            <c:numRef>
              <c:f>Data!$L$13:$L$40</c:f>
              <c:numCache>
                <c:formatCode>General</c:formatCode>
                <c:ptCount val="28"/>
                <c:pt idx="0">
                  <c:v>-10.199999999999999</c:v>
                </c:pt>
                <c:pt idx="1">
                  <c:v>-9.9999999999999982</c:v>
                </c:pt>
                <c:pt idx="2">
                  <c:v>-9.5</c:v>
                </c:pt>
                <c:pt idx="3">
                  <c:v>-9.1000000000000014</c:v>
                </c:pt>
                <c:pt idx="4">
                  <c:v>-7.5</c:v>
                </c:pt>
                <c:pt idx="5">
                  <c:v>-7.3000000000000007</c:v>
                </c:pt>
                <c:pt idx="6">
                  <c:v>-7.2</c:v>
                </c:pt>
                <c:pt idx="7">
                  <c:v>-6.1000000000000005</c:v>
                </c:pt>
                <c:pt idx="8">
                  <c:v>-5.4999999999999991</c:v>
                </c:pt>
                <c:pt idx="9">
                  <c:v>-5.1000000000000005</c:v>
                </c:pt>
                <c:pt idx="10">
                  <c:v>-4.2999999999999989</c:v>
                </c:pt>
                <c:pt idx="11">
                  <c:v>-3.9</c:v>
                </c:pt>
                <c:pt idx="12">
                  <c:v>-3.8</c:v>
                </c:pt>
                <c:pt idx="13">
                  <c:v>-3.5999999999999996</c:v>
                </c:pt>
                <c:pt idx="14">
                  <c:v>-3.4000000000000004</c:v>
                </c:pt>
                <c:pt idx="15">
                  <c:v>-3.1999999999999993</c:v>
                </c:pt>
                <c:pt idx="16">
                  <c:v>-3.0999999999999996</c:v>
                </c:pt>
                <c:pt idx="17">
                  <c:v>-3</c:v>
                </c:pt>
                <c:pt idx="18">
                  <c:v>-2.9000000000000004</c:v>
                </c:pt>
                <c:pt idx="19">
                  <c:v>-2.4000000000000004</c:v>
                </c:pt>
                <c:pt idx="20">
                  <c:v>-2.1000000000000005</c:v>
                </c:pt>
                <c:pt idx="21">
                  <c:v>-2.1000000000000005</c:v>
                </c:pt>
                <c:pt idx="22">
                  <c:v>-1.9000000000000004</c:v>
                </c:pt>
                <c:pt idx="23">
                  <c:v>-1.9000000000000004</c:v>
                </c:pt>
                <c:pt idx="24">
                  <c:v>-1.9</c:v>
                </c:pt>
                <c:pt idx="25">
                  <c:v>-1.2000000000000002</c:v>
                </c:pt>
                <c:pt idx="26">
                  <c:v>-0.39999999999999947</c:v>
                </c:pt>
                <c:pt idx="27">
                  <c:v>-0.39999999999999947</c:v>
                </c:pt>
              </c:numCache>
            </c:numRef>
          </c:val>
          <c:extLst>
            <c:ext xmlns:c16="http://schemas.microsoft.com/office/drawing/2014/chart" uri="{C3380CC4-5D6E-409C-BE32-E72D297353CC}">
              <c16:uniqueId val="{00000002-9F38-4C56-A242-E63C54E8FD4D}"/>
            </c:ext>
          </c:extLst>
        </c:ser>
        <c:dLbls>
          <c:showLegendKey val="0"/>
          <c:showVal val="0"/>
          <c:showCatName val="0"/>
          <c:showSerName val="0"/>
          <c:showPercent val="0"/>
          <c:showBubbleSize val="0"/>
        </c:dLbls>
        <c:gapWidth val="219"/>
        <c:overlap val="-27"/>
        <c:axId val="359790296"/>
        <c:axId val="1"/>
      </c:barChart>
      <c:catAx>
        <c:axId val="359790296"/>
        <c:scaling>
          <c:orientation val="maxMin"/>
        </c:scaling>
        <c:delete val="0"/>
        <c:axPos val="b"/>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crossAx val="1"/>
        <c:crosses val="autoZero"/>
        <c:auto val="1"/>
        <c:lblAlgn val="ctr"/>
        <c:lblOffset val="100"/>
        <c:noMultiLvlLbl val="0"/>
      </c:catAx>
      <c:valAx>
        <c:axId val="1"/>
        <c:scaling>
          <c:orientation val="minMax"/>
        </c:scaling>
        <c:delete val="0"/>
        <c:axPos val="r"/>
        <c:majorGridlines>
          <c:spPr>
            <a:ln w="9525" cap="flat" cmpd="sng" algn="ctr">
              <a:solidFill>
                <a:schemeClr val="accent3"/>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crossAx val="359790296"/>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accent3"/>
      </a:solidFill>
      <a:round/>
    </a:ln>
    <a:effectLst/>
  </c:spPr>
  <c:txPr>
    <a:bodyPr/>
    <a:lstStyle/>
    <a:p>
      <a:pPr>
        <a:defRPr/>
      </a:pPr>
      <a:endParaRPr lang="sv-SE"/>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Befolkningsökning totalt</c:v>
          </c:tx>
          <c:spPr>
            <a:ln w="28575" cap="rnd">
              <a:solidFill>
                <a:srgbClr val="1315B4"/>
              </a:solidFill>
              <a:round/>
            </a:ln>
            <a:effectLst/>
          </c:spPr>
          <c:marker>
            <c:symbol val="none"/>
          </c:marker>
          <c:cat>
            <c:strRef>
              <c:f>BE0101N2!$H$3:$BA$3</c:f>
              <c:strCache>
                <c:ptCount val="46"/>
                <c:pt idx="0">
                  <c:v>1973</c:v>
                </c:pt>
                <c:pt idx="1">
                  <c:v>1974</c:v>
                </c:pt>
                <c:pt idx="2">
                  <c:v>1975</c:v>
                </c:pt>
                <c:pt idx="3">
                  <c:v>1976</c:v>
                </c:pt>
                <c:pt idx="4">
                  <c:v>1977</c:v>
                </c:pt>
                <c:pt idx="5">
                  <c:v>1978</c:v>
                </c:pt>
                <c:pt idx="6">
                  <c:v>1979</c:v>
                </c:pt>
                <c:pt idx="7">
                  <c:v>1980</c:v>
                </c:pt>
                <c:pt idx="8">
                  <c:v>1981</c:v>
                </c:pt>
                <c:pt idx="9">
                  <c:v>1982</c:v>
                </c:pt>
                <c:pt idx="10">
                  <c:v>1983</c:v>
                </c:pt>
                <c:pt idx="11">
                  <c:v>1984</c:v>
                </c:pt>
                <c:pt idx="12">
                  <c:v>1985</c:v>
                </c:pt>
                <c:pt idx="13">
                  <c:v>1986</c:v>
                </c:pt>
                <c:pt idx="14">
                  <c:v>1987</c:v>
                </c:pt>
                <c:pt idx="15">
                  <c:v>1988</c:v>
                </c:pt>
                <c:pt idx="16">
                  <c:v>1989</c:v>
                </c:pt>
                <c:pt idx="17">
                  <c:v>1990</c:v>
                </c:pt>
                <c:pt idx="18">
                  <c:v>1991</c:v>
                </c:pt>
                <c:pt idx="19">
                  <c:v>1992</c:v>
                </c:pt>
                <c:pt idx="20">
                  <c:v>1993</c:v>
                </c:pt>
                <c:pt idx="21">
                  <c:v>1994</c:v>
                </c:pt>
                <c:pt idx="22">
                  <c:v>1995</c:v>
                </c:pt>
                <c:pt idx="23">
                  <c:v>1996</c:v>
                </c:pt>
                <c:pt idx="24">
                  <c:v>1997</c:v>
                </c:pt>
                <c:pt idx="25">
                  <c:v>1998</c:v>
                </c:pt>
                <c:pt idx="26">
                  <c:v>1999</c:v>
                </c:pt>
                <c:pt idx="27">
                  <c:v>2000</c:v>
                </c:pt>
                <c:pt idx="28">
                  <c:v>2001</c:v>
                </c:pt>
                <c:pt idx="29">
                  <c:v>2002</c:v>
                </c:pt>
                <c:pt idx="30">
                  <c:v>2003</c:v>
                </c:pt>
                <c:pt idx="31">
                  <c:v>2004</c:v>
                </c:pt>
                <c:pt idx="32">
                  <c:v>2005</c:v>
                </c:pt>
                <c:pt idx="33">
                  <c:v>2006</c:v>
                </c:pt>
                <c:pt idx="34">
                  <c:v>2007</c:v>
                </c:pt>
                <c:pt idx="35">
                  <c:v>2008</c:v>
                </c:pt>
                <c:pt idx="36">
                  <c:v>2009</c:v>
                </c:pt>
                <c:pt idx="37">
                  <c:v>2010</c:v>
                </c:pt>
                <c:pt idx="38">
                  <c:v>2011</c:v>
                </c:pt>
                <c:pt idx="39">
                  <c:v>2012</c:v>
                </c:pt>
                <c:pt idx="40">
                  <c:v>2013</c:v>
                </c:pt>
                <c:pt idx="41">
                  <c:v>2014</c:v>
                </c:pt>
                <c:pt idx="42">
                  <c:v>2015</c:v>
                </c:pt>
                <c:pt idx="43">
                  <c:v>2016</c:v>
                </c:pt>
                <c:pt idx="44">
                  <c:v>2017</c:v>
                </c:pt>
                <c:pt idx="45">
                  <c:v>2018</c:v>
                </c:pt>
              </c:strCache>
            </c:strRef>
          </c:cat>
          <c:val>
            <c:numRef>
              <c:f>BE0101N2!$G$6:$BA$6</c:f>
              <c:numCache>
                <c:formatCode>0</c:formatCode>
                <c:ptCount val="47"/>
                <c:pt idx="0">
                  <c:v>13964</c:v>
                </c:pt>
                <c:pt idx="1">
                  <c:v>15299</c:v>
                </c:pt>
                <c:pt idx="2">
                  <c:v>32263</c:v>
                </c:pt>
                <c:pt idx="3">
                  <c:v>31751</c:v>
                </c:pt>
                <c:pt idx="4">
                  <c:v>27737</c:v>
                </c:pt>
                <c:pt idx="5">
                  <c:v>30937</c:v>
                </c:pt>
                <c:pt idx="6">
                  <c:v>17321</c:v>
                </c:pt>
                <c:pt idx="7">
                  <c:v>18573</c:v>
                </c:pt>
                <c:pt idx="8">
                  <c:v>14927</c:v>
                </c:pt>
                <c:pt idx="9">
                  <c:v>5096</c:v>
                </c:pt>
                <c:pt idx="10">
                  <c:v>4451</c:v>
                </c:pt>
                <c:pt idx="11">
                  <c:v>3089</c:v>
                </c:pt>
                <c:pt idx="12">
                  <c:v>12048</c:v>
                </c:pt>
                <c:pt idx="13">
                  <c:v>15518</c:v>
                </c:pt>
                <c:pt idx="14">
                  <c:v>23376</c:v>
                </c:pt>
                <c:pt idx="15">
                  <c:v>32568</c:v>
                </c:pt>
                <c:pt idx="16">
                  <c:v>44805</c:v>
                </c:pt>
                <c:pt idx="17">
                  <c:v>68148</c:v>
                </c:pt>
                <c:pt idx="18">
                  <c:v>63594</c:v>
                </c:pt>
                <c:pt idx="19">
                  <c:v>53489</c:v>
                </c:pt>
                <c:pt idx="20">
                  <c:v>47894</c:v>
                </c:pt>
                <c:pt idx="21">
                  <c:v>53096</c:v>
                </c:pt>
                <c:pt idx="22">
                  <c:v>71272</c:v>
                </c:pt>
                <c:pt idx="23">
                  <c:v>21115</c:v>
                </c:pt>
                <c:pt idx="24">
                  <c:v>7003</c:v>
                </c:pt>
                <c:pt idx="25">
                  <c:v>3126</c:v>
                </c:pt>
                <c:pt idx="26">
                  <c:v>6697</c:v>
                </c:pt>
                <c:pt idx="27">
                  <c:v>7104</c:v>
                </c:pt>
                <c:pt idx="28">
                  <c:v>21366</c:v>
                </c:pt>
                <c:pt idx="29">
                  <c:v>26336</c:v>
                </c:pt>
                <c:pt idx="30">
                  <c:v>31660</c:v>
                </c:pt>
                <c:pt idx="31">
                  <c:v>34882</c:v>
                </c:pt>
                <c:pt idx="32">
                  <c:v>35722</c:v>
                </c:pt>
                <c:pt idx="33">
                  <c:v>36360</c:v>
                </c:pt>
                <c:pt idx="34">
                  <c:v>65505</c:v>
                </c:pt>
                <c:pt idx="35">
                  <c:v>69670</c:v>
                </c:pt>
                <c:pt idx="36">
                  <c:v>73420</c:v>
                </c:pt>
                <c:pt idx="37">
                  <c:v>84335</c:v>
                </c:pt>
                <c:pt idx="38">
                  <c:v>74888</c:v>
                </c:pt>
                <c:pt idx="39">
                  <c:v>67285</c:v>
                </c:pt>
                <c:pt idx="40">
                  <c:v>73038</c:v>
                </c:pt>
                <c:pt idx="41">
                  <c:v>88971</c:v>
                </c:pt>
                <c:pt idx="42">
                  <c:v>102491</c:v>
                </c:pt>
                <c:pt idx="43">
                  <c:v>103662</c:v>
                </c:pt>
                <c:pt idx="44">
                  <c:v>144136</c:v>
                </c:pt>
                <c:pt idx="45">
                  <c:v>125089</c:v>
                </c:pt>
                <c:pt idx="46">
                  <c:v>109943</c:v>
                </c:pt>
              </c:numCache>
            </c:numRef>
          </c:val>
          <c:smooth val="0"/>
          <c:extLst>
            <c:ext xmlns:c16="http://schemas.microsoft.com/office/drawing/2014/chart" uri="{C3380CC4-5D6E-409C-BE32-E72D297353CC}">
              <c16:uniqueId val="{00000000-29D8-4F42-9E61-160C92544B84}"/>
            </c:ext>
          </c:extLst>
        </c:ser>
        <c:dLbls>
          <c:showLegendKey val="0"/>
          <c:showVal val="0"/>
          <c:showCatName val="0"/>
          <c:showSerName val="0"/>
          <c:showPercent val="0"/>
          <c:showBubbleSize val="0"/>
        </c:dLbls>
        <c:marker val="1"/>
        <c:smooth val="0"/>
        <c:axId val="469519008"/>
        <c:axId val="469517368"/>
      </c:lineChart>
      <c:lineChart>
        <c:grouping val="standard"/>
        <c:varyColors val="0"/>
        <c:ser>
          <c:idx val="1"/>
          <c:order val="1"/>
          <c:tx>
            <c:strRef>
              <c:f>BE0101N2!$B$7</c:f>
              <c:strCache>
                <c:ptCount val="1"/>
                <c:pt idx="0">
                  <c:v>75+ (höger axel)</c:v>
                </c:pt>
              </c:strCache>
            </c:strRef>
          </c:tx>
          <c:spPr>
            <a:ln w="28575" cap="rnd">
              <a:solidFill>
                <a:srgbClr val="8DD8F8"/>
              </a:solidFill>
              <a:round/>
            </a:ln>
            <a:effectLst/>
          </c:spPr>
          <c:marker>
            <c:symbol val="none"/>
          </c:marker>
          <c:cat>
            <c:strRef>
              <c:f>BE0101N2!$H$3:$BA$3</c:f>
              <c:strCache>
                <c:ptCount val="46"/>
                <c:pt idx="0">
                  <c:v>1973</c:v>
                </c:pt>
                <c:pt idx="1">
                  <c:v>1974</c:v>
                </c:pt>
                <c:pt idx="2">
                  <c:v>1975</c:v>
                </c:pt>
                <c:pt idx="3">
                  <c:v>1976</c:v>
                </c:pt>
                <c:pt idx="4">
                  <c:v>1977</c:v>
                </c:pt>
                <c:pt idx="5">
                  <c:v>1978</c:v>
                </c:pt>
                <c:pt idx="6">
                  <c:v>1979</c:v>
                </c:pt>
                <c:pt idx="7">
                  <c:v>1980</c:v>
                </c:pt>
                <c:pt idx="8">
                  <c:v>1981</c:v>
                </c:pt>
                <c:pt idx="9">
                  <c:v>1982</c:v>
                </c:pt>
                <c:pt idx="10">
                  <c:v>1983</c:v>
                </c:pt>
                <c:pt idx="11">
                  <c:v>1984</c:v>
                </c:pt>
                <c:pt idx="12">
                  <c:v>1985</c:v>
                </c:pt>
                <c:pt idx="13">
                  <c:v>1986</c:v>
                </c:pt>
                <c:pt idx="14">
                  <c:v>1987</c:v>
                </c:pt>
                <c:pt idx="15">
                  <c:v>1988</c:v>
                </c:pt>
                <c:pt idx="16">
                  <c:v>1989</c:v>
                </c:pt>
                <c:pt idx="17">
                  <c:v>1990</c:v>
                </c:pt>
                <c:pt idx="18">
                  <c:v>1991</c:v>
                </c:pt>
                <c:pt idx="19">
                  <c:v>1992</c:v>
                </c:pt>
                <c:pt idx="20">
                  <c:v>1993</c:v>
                </c:pt>
                <c:pt idx="21">
                  <c:v>1994</c:v>
                </c:pt>
                <c:pt idx="22">
                  <c:v>1995</c:v>
                </c:pt>
                <c:pt idx="23">
                  <c:v>1996</c:v>
                </c:pt>
                <c:pt idx="24">
                  <c:v>1997</c:v>
                </c:pt>
                <c:pt idx="25">
                  <c:v>1998</c:v>
                </c:pt>
                <c:pt idx="26">
                  <c:v>1999</c:v>
                </c:pt>
                <c:pt idx="27">
                  <c:v>2000</c:v>
                </c:pt>
                <c:pt idx="28">
                  <c:v>2001</c:v>
                </c:pt>
                <c:pt idx="29">
                  <c:v>2002</c:v>
                </c:pt>
                <c:pt idx="30">
                  <c:v>2003</c:v>
                </c:pt>
                <c:pt idx="31">
                  <c:v>2004</c:v>
                </c:pt>
                <c:pt idx="32">
                  <c:v>2005</c:v>
                </c:pt>
                <c:pt idx="33">
                  <c:v>2006</c:v>
                </c:pt>
                <c:pt idx="34">
                  <c:v>2007</c:v>
                </c:pt>
                <c:pt idx="35">
                  <c:v>2008</c:v>
                </c:pt>
                <c:pt idx="36">
                  <c:v>2009</c:v>
                </c:pt>
                <c:pt idx="37">
                  <c:v>2010</c:v>
                </c:pt>
                <c:pt idx="38">
                  <c:v>2011</c:v>
                </c:pt>
                <c:pt idx="39">
                  <c:v>2012</c:v>
                </c:pt>
                <c:pt idx="40">
                  <c:v>2013</c:v>
                </c:pt>
                <c:pt idx="41">
                  <c:v>2014</c:v>
                </c:pt>
                <c:pt idx="42">
                  <c:v>2015</c:v>
                </c:pt>
                <c:pt idx="43">
                  <c:v>2016</c:v>
                </c:pt>
                <c:pt idx="44">
                  <c:v>2017</c:v>
                </c:pt>
                <c:pt idx="45">
                  <c:v>2018</c:v>
                </c:pt>
              </c:strCache>
            </c:strRef>
          </c:cat>
          <c:val>
            <c:numRef>
              <c:f>BE0101N2!$H$7:$BA$7</c:f>
              <c:numCache>
                <c:formatCode>General</c:formatCode>
                <c:ptCount val="46"/>
                <c:pt idx="0">
                  <c:v>13351</c:v>
                </c:pt>
                <c:pt idx="1">
                  <c:v>11949</c:v>
                </c:pt>
                <c:pt idx="2">
                  <c:v>13496</c:v>
                </c:pt>
                <c:pt idx="3">
                  <c:v>12953</c:v>
                </c:pt>
                <c:pt idx="4">
                  <c:v>15641</c:v>
                </c:pt>
                <c:pt idx="5">
                  <c:v>13620</c:v>
                </c:pt>
                <c:pt idx="6">
                  <c:v>14149</c:v>
                </c:pt>
                <c:pt idx="7">
                  <c:v>13950</c:v>
                </c:pt>
                <c:pt idx="8">
                  <c:v>15290</c:v>
                </c:pt>
                <c:pt idx="9">
                  <c:v>17506</c:v>
                </c:pt>
                <c:pt idx="10">
                  <c:v>17732</c:v>
                </c:pt>
                <c:pt idx="11">
                  <c:v>19150</c:v>
                </c:pt>
                <c:pt idx="12">
                  <c:v>15288</c:v>
                </c:pt>
                <c:pt idx="13">
                  <c:v>15177</c:v>
                </c:pt>
                <c:pt idx="14">
                  <c:v>16001</c:v>
                </c:pt>
                <c:pt idx="15">
                  <c:v>12284</c:v>
                </c:pt>
                <c:pt idx="16">
                  <c:v>14499</c:v>
                </c:pt>
                <c:pt idx="17">
                  <c:v>9125</c:v>
                </c:pt>
                <c:pt idx="18">
                  <c:v>9374</c:v>
                </c:pt>
                <c:pt idx="19">
                  <c:v>9513</c:v>
                </c:pt>
                <c:pt idx="20">
                  <c:v>5429</c:v>
                </c:pt>
                <c:pt idx="21">
                  <c:v>9633</c:v>
                </c:pt>
                <c:pt idx="22">
                  <c:v>21938</c:v>
                </c:pt>
                <c:pt idx="23">
                  <c:v>16177</c:v>
                </c:pt>
                <c:pt idx="24">
                  <c:v>10237</c:v>
                </c:pt>
                <c:pt idx="25">
                  <c:v>8836</c:v>
                </c:pt>
                <c:pt idx="26">
                  <c:v>5368</c:v>
                </c:pt>
                <c:pt idx="27">
                  <c:v>5184</c:v>
                </c:pt>
                <c:pt idx="28">
                  <c:v>2803</c:v>
                </c:pt>
                <c:pt idx="29">
                  <c:v>-564</c:v>
                </c:pt>
                <c:pt idx="30">
                  <c:v>2388</c:v>
                </c:pt>
                <c:pt idx="31">
                  <c:v>1714</c:v>
                </c:pt>
                <c:pt idx="32">
                  <c:v>2207</c:v>
                </c:pt>
                <c:pt idx="33">
                  <c:v>988</c:v>
                </c:pt>
                <c:pt idx="34">
                  <c:v>4</c:v>
                </c:pt>
                <c:pt idx="35">
                  <c:v>-1945</c:v>
                </c:pt>
                <c:pt idx="36">
                  <c:v>298</c:v>
                </c:pt>
                <c:pt idx="37">
                  <c:v>1500</c:v>
                </c:pt>
                <c:pt idx="38">
                  <c:v>4827</c:v>
                </c:pt>
                <c:pt idx="39">
                  <c:v>4986</c:v>
                </c:pt>
                <c:pt idx="40">
                  <c:v>10262</c:v>
                </c:pt>
                <c:pt idx="41">
                  <c:v>14468</c:v>
                </c:pt>
                <c:pt idx="42">
                  <c:v>12638</c:v>
                </c:pt>
                <c:pt idx="43">
                  <c:v>16553</c:v>
                </c:pt>
                <c:pt idx="44">
                  <c:v>25590</c:v>
                </c:pt>
                <c:pt idx="45">
                  <c:v>33482</c:v>
                </c:pt>
              </c:numCache>
            </c:numRef>
          </c:val>
          <c:smooth val="0"/>
          <c:extLst>
            <c:ext xmlns:c16="http://schemas.microsoft.com/office/drawing/2014/chart" uri="{C3380CC4-5D6E-409C-BE32-E72D297353CC}">
              <c16:uniqueId val="{00000001-29D8-4F42-9E61-160C92544B84}"/>
            </c:ext>
          </c:extLst>
        </c:ser>
        <c:dLbls>
          <c:showLegendKey val="0"/>
          <c:showVal val="0"/>
          <c:showCatName val="0"/>
          <c:showSerName val="0"/>
          <c:showPercent val="0"/>
          <c:showBubbleSize val="0"/>
        </c:dLbls>
        <c:marker val="1"/>
        <c:smooth val="0"/>
        <c:axId val="621366232"/>
        <c:axId val="621374104"/>
      </c:lineChart>
      <c:catAx>
        <c:axId val="469519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Brödtext)"/>
                <a:ea typeface="+mn-ea"/>
                <a:cs typeface="+mn-cs"/>
              </a:defRPr>
            </a:pPr>
            <a:endParaRPr lang="sv-SE"/>
          </a:p>
        </c:txPr>
        <c:crossAx val="469517368"/>
        <c:crosses val="autoZero"/>
        <c:auto val="1"/>
        <c:lblAlgn val="ctr"/>
        <c:lblOffset val="100"/>
        <c:noMultiLvlLbl val="0"/>
      </c:catAx>
      <c:valAx>
        <c:axId val="469517368"/>
        <c:scaling>
          <c:orientation val="minMax"/>
        </c:scaling>
        <c:delete val="0"/>
        <c:axPos val="l"/>
        <c:majorGridlines>
          <c:spPr>
            <a:ln w="9525" cap="flat" cmpd="sng" algn="ctr">
              <a:solidFill>
                <a:schemeClr val="accent3"/>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crossAx val="469519008"/>
        <c:crosses val="autoZero"/>
        <c:crossBetween val="between"/>
      </c:valAx>
      <c:valAx>
        <c:axId val="621374104"/>
        <c:scaling>
          <c:orientation val="minMax"/>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crossAx val="621366232"/>
        <c:crosses val="max"/>
        <c:crossBetween val="between"/>
      </c:valAx>
      <c:catAx>
        <c:axId val="621366232"/>
        <c:scaling>
          <c:orientation val="minMax"/>
        </c:scaling>
        <c:delete val="1"/>
        <c:axPos val="b"/>
        <c:numFmt formatCode="General" sourceLinked="1"/>
        <c:majorTickMark val="out"/>
        <c:minorTickMark val="none"/>
        <c:tickLblPos val="nextTo"/>
        <c:crossAx val="62137410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'[prognostabeller-september-2019.xlsx]Finansiellt sparande'!$A$15</c:f>
              <c:strCache>
                <c:ptCount val="1"/>
                <c:pt idx="0">
                  <c:v>Statlig sektor</c:v>
                </c:pt>
              </c:strCache>
            </c:strRef>
          </c:tx>
          <c:spPr>
            <a:solidFill>
              <a:srgbClr val="1315B4"/>
            </a:solidFill>
            <a:ln>
              <a:noFill/>
            </a:ln>
            <a:effectLst/>
          </c:spPr>
          <c:invertIfNegative val="0"/>
          <c:cat>
            <c:multiLvlStrRef>
              <c:f>'[prognostabeller-september-2019.xlsx]Finansiellt sparande'!$Z$4:$AE$5</c:f>
              <c:multiLvlStrCache>
                <c:ptCount val="6"/>
                <c:lvl>
                  <c:pt idx="0">
                    <c:v>2017</c:v>
                  </c:pt>
                  <c:pt idx="1">
                    <c:v>2018</c:v>
                  </c:pt>
                  <c:pt idx="2">
                    <c:v>2019</c:v>
                  </c:pt>
                  <c:pt idx="3">
                    <c:v>2020</c:v>
                  </c:pt>
                  <c:pt idx="4">
                    <c:v>2021</c:v>
                  </c:pt>
                  <c:pt idx="5">
                    <c:v>2022</c:v>
                  </c:pt>
                </c:lvl>
                <c:lvl>
                  <c:pt idx="0">
                    <c:v>Utfall</c:v>
                  </c:pt>
                  <c:pt idx="1">
                    <c:v>Utfall</c:v>
                  </c:pt>
                  <c:pt idx="2">
                    <c:v>Prognos</c:v>
                  </c:pt>
                  <c:pt idx="3">
                    <c:v>Prognos</c:v>
                  </c:pt>
                  <c:pt idx="4">
                    <c:v>Prognos</c:v>
                  </c:pt>
                  <c:pt idx="5">
                    <c:v>Prognos</c:v>
                  </c:pt>
                </c:lvl>
              </c:multiLvlStrCache>
            </c:multiLvlStrRef>
          </c:cat>
          <c:val>
            <c:numRef>
              <c:f>'[prognostabeller-september-2019.xlsx]Finansiellt sparande'!$B$15:$AE$15</c:f>
              <c:numCache>
                <c:formatCode>0.0</c:formatCode>
                <c:ptCount val="6"/>
                <c:pt idx="0">
                  <c:v>1.6435130405498561</c:v>
                </c:pt>
                <c:pt idx="1">
                  <c:v>1.4908475986050862</c:v>
                </c:pt>
                <c:pt idx="2">
                  <c:v>1.0236128429456193</c:v>
                </c:pt>
                <c:pt idx="3">
                  <c:v>1.2452216445542574</c:v>
                </c:pt>
                <c:pt idx="4">
                  <c:v>1.5473443966649842</c:v>
                </c:pt>
                <c:pt idx="5">
                  <c:v>2.1430480095628295</c:v>
                </c:pt>
              </c:numCache>
            </c:numRef>
          </c:val>
          <c:extLst>
            <c:ext xmlns:c16="http://schemas.microsoft.com/office/drawing/2014/chart" uri="{C3380CC4-5D6E-409C-BE32-E72D297353CC}">
              <c16:uniqueId val="{00000000-D19A-44C8-8B63-05B209225D58}"/>
            </c:ext>
          </c:extLst>
        </c:ser>
        <c:ser>
          <c:idx val="1"/>
          <c:order val="1"/>
          <c:tx>
            <c:strRef>
              <c:f>'[prognostabeller-september-2019.xlsx]Finansiellt sparande'!$A$16</c:f>
              <c:strCache>
                <c:ptCount val="1"/>
                <c:pt idx="0">
                  <c:v>Kommunal sektor</c:v>
                </c:pt>
              </c:strCache>
            </c:strRef>
          </c:tx>
          <c:spPr>
            <a:solidFill>
              <a:srgbClr val="8DD8F8"/>
            </a:solidFill>
            <a:ln>
              <a:noFill/>
            </a:ln>
            <a:effectLst/>
          </c:spPr>
          <c:invertIfNegative val="0"/>
          <c:cat>
            <c:multiLvlStrRef>
              <c:f>'[prognostabeller-september-2019.xlsx]Finansiellt sparande'!$Z$4:$AE$5</c:f>
              <c:multiLvlStrCache>
                <c:ptCount val="6"/>
                <c:lvl>
                  <c:pt idx="0">
                    <c:v>2017</c:v>
                  </c:pt>
                  <c:pt idx="1">
                    <c:v>2018</c:v>
                  </c:pt>
                  <c:pt idx="2">
                    <c:v>2019</c:v>
                  </c:pt>
                  <c:pt idx="3">
                    <c:v>2020</c:v>
                  </c:pt>
                  <c:pt idx="4">
                    <c:v>2021</c:v>
                  </c:pt>
                  <c:pt idx="5">
                    <c:v>2022</c:v>
                  </c:pt>
                </c:lvl>
                <c:lvl>
                  <c:pt idx="0">
                    <c:v>Utfall</c:v>
                  </c:pt>
                  <c:pt idx="1">
                    <c:v>Utfall</c:v>
                  </c:pt>
                  <c:pt idx="2">
                    <c:v>Prognos</c:v>
                  </c:pt>
                  <c:pt idx="3">
                    <c:v>Prognos</c:v>
                  </c:pt>
                  <c:pt idx="4">
                    <c:v>Prognos</c:v>
                  </c:pt>
                  <c:pt idx="5">
                    <c:v>Prognos</c:v>
                  </c:pt>
                </c:lvl>
              </c:multiLvlStrCache>
            </c:multiLvlStrRef>
          </c:cat>
          <c:val>
            <c:numRef>
              <c:f>'[prognostabeller-september-2019.xlsx]Finansiellt sparande'!$B$16:$AE$16</c:f>
              <c:numCache>
                <c:formatCode>0.0</c:formatCode>
                <c:ptCount val="6"/>
                <c:pt idx="0">
                  <c:v>-0.22442209981229219</c:v>
                </c:pt>
                <c:pt idx="1">
                  <c:v>-0.73653665247775635</c:v>
                </c:pt>
                <c:pt idx="2">
                  <c:v>-1.0519308217222374</c:v>
                </c:pt>
                <c:pt idx="3">
                  <c:v>-1.0044414389144258</c:v>
                </c:pt>
                <c:pt idx="4">
                  <c:v>-0.91556084806263505</c:v>
                </c:pt>
                <c:pt idx="5">
                  <c:v>-0.89154939356674934</c:v>
                </c:pt>
              </c:numCache>
            </c:numRef>
          </c:val>
          <c:extLst>
            <c:ext xmlns:c16="http://schemas.microsoft.com/office/drawing/2014/chart" uri="{C3380CC4-5D6E-409C-BE32-E72D297353CC}">
              <c16:uniqueId val="{00000001-D19A-44C8-8B63-05B209225D58}"/>
            </c:ext>
          </c:extLst>
        </c:ser>
        <c:dLbls>
          <c:showLegendKey val="0"/>
          <c:showVal val="0"/>
          <c:showCatName val="0"/>
          <c:showSerName val="0"/>
          <c:showPercent val="0"/>
          <c:showBubbleSize val="0"/>
        </c:dLbls>
        <c:gapWidth val="219"/>
        <c:overlap val="-27"/>
        <c:axId val="482568808"/>
        <c:axId val="482566840"/>
      </c:barChart>
      <c:catAx>
        <c:axId val="48256880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Brödtext)"/>
                <a:ea typeface="+mn-ea"/>
                <a:cs typeface="+mn-cs"/>
              </a:defRPr>
            </a:pPr>
            <a:endParaRPr lang="sv-SE"/>
          </a:p>
        </c:txPr>
        <c:crossAx val="482566840"/>
        <c:crosses val="autoZero"/>
        <c:auto val="1"/>
        <c:lblAlgn val="ctr"/>
        <c:lblOffset val="100"/>
        <c:noMultiLvlLbl val="0"/>
      </c:catAx>
      <c:valAx>
        <c:axId val="482566840"/>
        <c:scaling>
          <c:orientation val="minMax"/>
        </c:scaling>
        <c:delete val="0"/>
        <c:axPos val="l"/>
        <c:majorGridlines>
          <c:spPr>
            <a:ln w="9525" cap="flat" cmpd="sng" algn="ctr">
              <a:solidFill>
                <a:srgbClr val="919191"/>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Brödtext)"/>
                <a:ea typeface="+mn-ea"/>
                <a:cs typeface="+mn-cs"/>
              </a:defRPr>
            </a:pPr>
            <a:endParaRPr lang="sv-SE"/>
          </a:p>
        </c:txPr>
        <c:crossAx val="482568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Brödtext)"/>
              <a:ea typeface="+mn-ea"/>
              <a:cs typeface="+mn-cs"/>
            </a:defRPr>
          </a:pPr>
          <a:endParaRPr lang="sv-SE"/>
        </a:p>
      </c:txPr>
    </c:legend>
    <c:plotVisOnly val="1"/>
    <c:dispBlanksAs val="gap"/>
    <c:showDLblsOverMax val="0"/>
  </c:chart>
  <c:spPr>
    <a:solidFill>
      <a:schemeClr val="bg1"/>
    </a:solidFill>
    <a:ln w="9525" cap="flat" cmpd="sng" algn="ctr">
      <a:solidFill>
        <a:srgbClr val="919191"/>
      </a:solidFill>
      <a:round/>
    </a:ln>
    <a:effectLst/>
  </c:spPr>
  <c:txPr>
    <a:bodyPr/>
    <a:lstStyle/>
    <a:p>
      <a:pPr>
        <a:defRPr/>
      </a:pPr>
      <a:endParaRPr lang="sv-SE"/>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'[DETALJERAT RESULTAT_2019-10-01_10_15.xlsx]Exported data'!$B$4</c:f>
              <c:strCache>
                <c:ptCount val="1"/>
                <c:pt idx="0">
                  <c:v>1 EUR</c:v>
                </c:pt>
              </c:strCache>
            </c:strRef>
          </c:tx>
          <c:spPr>
            <a:ln w="28575" cap="rnd">
              <a:solidFill>
                <a:srgbClr val="1315B4"/>
              </a:solidFill>
              <a:round/>
            </a:ln>
            <a:effectLst/>
          </c:spPr>
          <c:marker>
            <c:symbol val="none"/>
          </c:marker>
          <c:cat>
            <c:strRef>
              <c:f>'[DETALJERAT RESULTAT_2019-10-01_10_15.xlsx]Exported data'!$A$5:$A$526</c:f>
              <c:strCache>
                <c:ptCount val="522"/>
                <c:pt idx="0">
                  <c:v>2017-09-01</c:v>
                </c:pt>
                <c:pt idx="1">
                  <c:v>2017-09-04</c:v>
                </c:pt>
                <c:pt idx="2">
                  <c:v>2017-09-05</c:v>
                </c:pt>
                <c:pt idx="3">
                  <c:v>2017-09-06</c:v>
                </c:pt>
                <c:pt idx="4">
                  <c:v>2017-09-07</c:v>
                </c:pt>
                <c:pt idx="5">
                  <c:v>2017-09-08</c:v>
                </c:pt>
                <c:pt idx="6">
                  <c:v>2017-09-11</c:v>
                </c:pt>
                <c:pt idx="7">
                  <c:v>2017-09-12</c:v>
                </c:pt>
                <c:pt idx="8">
                  <c:v>2017-09-13</c:v>
                </c:pt>
                <c:pt idx="9">
                  <c:v>2017-09-14</c:v>
                </c:pt>
                <c:pt idx="10">
                  <c:v>2017-09-15</c:v>
                </c:pt>
                <c:pt idx="11">
                  <c:v>2017-09-18</c:v>
                </c:pt>
                <c:pt idx="12">
                  <c:v>2017-09-19</c:v>
                </c:pt>
                <c:pt idx="13">
                  <c:v>2017-09-20</c:v>
                </c:pt>
                <c:pt idx="14">
                  <c:v>2017-09-21</c:v>
                </c:pt>
                <c:pt idx="15">
                  <c:v>2017-09-22</c:v>
                </c:pt>
                <c:pt idx="16">
                  <c:v>2017-09-25</c:v>
                </c:pt>
                <c:pt idx="17">
                  <c:v>2017-09-26</c:v>
                </c:pt>
                <c:pt idx="18">
                  <c:v>2017-09-27</c:v>
                </c:pt>
                <c:pt idx="19">
                  <c:v>2017-09-28</c:v>
                </c:pt>
                <c:pt idx="20">
                  <c:v>2017-09-29</c:v>
                </c:pt>
                <c:pt idx="21">
                  <c:v>2017-10-02</c:v>
                </c:pt>
                <c:pt idx="22">
                  <c:v>2017-10-03</c:v>
                </c:pt>
                <c:pt idx="23">
                  <c:v>2017-10-04</c:v>
                </c:pt>
                <c:pt idx="24">
                  <c:v>2017-10-05</c:v>
                </c:pt>
                <c:pt idx="25">
                  <c:v>2017-10-06</c:v>
                </c:pt>
                <c:pt idx="26">
                  <c:v>2017-10-09</c:v>
                </c:pt>
                <c:pt idx="27">
                  <c:v>2017-10-10</c:v>
                </c:pt>
                <c:pt idx="28">
                  <c:v>2017-10-11</c:v>
                </c:pt>
                <c:pt idx="29">
                  <c:v>2017-10-12</c:v>
                </c:pt>
                <c:pt idx="30">
                  <c:v>2017-10-13</c:v>
                </c:pt>
                <c:pt idx="31">
                  <c:v>2017-10-16</c:v>
                </c:pt>
                <c:pt idx="32">
                  <c:v>2017-10-17</c:v>
                </c:pt>
                <c:pt idx="33">
                  <c:v>2017-10-18</c:v>
                </c:pt>
                <c:pt idx="34">
                  <c:v>2017-10-19</c:v>
                </c:pt>
                <c:pt idx="35">
                  <c:v>2017-10-20</c:v>
                </c:pt>
                <c:pt idx="36">
                  <c:v>2017-10-23</c:v>
                </c:pt>
                <c:pt idx="37">
                  <c:v>2017-10-24</c:v>
                </c:pt>
                <c:pt idx="38">
                  <c:v>2017-10-25</c:v>
                </c:pt>
                <c:pt idx="39">
                  <c:v>2017-10-26</c:v>
                </c:pt>
                <c:pt idx="40">
                  <c:v>2017-10-27</c:v>
                </c:pt>
                <c:pt idx="41">
                  <c:v>2017-10-30</c:v>
                </c:pt>
                <c:pt idx="42">
                  <c:v>2017-10-31</c:v>
                </c:pt>
                <c:pt idx="43">
                  <c:v>2017-11-01</c:v>
                </c:pt>
                <c:pt idx="44">
                  <c:v>2017-11-02</c:v>
                </c:pt>
                <c:pt idx="45">
                  <c:v>2017-11-03</c:v>
                </c:pt>
                <c:pt idx="46">
                  <c:v>2017-11-06</c:v>
                </c:pt>
                <c:pt idx="47">
                  <c:v>2017-11-07</c:v>
                </c:pt>
                <c:pt idx="48">
                  <c:v>2017-11-08</c:v>
                </c:pt>
                <c:pt idx="49">
                  <c:v>2017-11-09</c:v>
                </c:pt>
                <c:pt idx="50">
                  <c:v>2017-11-10</c:v>
                </c:pt>
                <c:pt idx="51">
                  <c:v>2017-11-13</c:v>
                </c:pt>
                <c:pt idx="52">
                  <c:v>2017-11-14</c:v>
                </c:pt>
                <c:pt idx="53">
                  <c:v>2017-11-15</c:v>
                </c:pt>
                <c:pt idx="54">
                  <c:v>2017-11-16</c:v>
                </c:pt>
                <c:pt idx="55">
                  <c:v>2017-11-17</c:v>
                </c:pt>
                <c:pt idx="56">
                  <c:v>2017-11-20</c:v>
                </c:pt>
                <c:pt idx="57">
                  <c:v>2017-11-21</c:v>
                </c:pt>
                <c:pt idx="58">
                  <c:v>2017-11-22</c:v>
                </c:pt>
                <c:pt idx="59">
                  <c:v>2017-11-23</c:v>
                </c:pt>
                <c:pt idx="60">
                  <c:v>2017-11-24</c:v>
                </c:pt>
                <c:pt idx="61">
                  <c:v>2017-11-27</c:v>
                </c:pt>
                <c:pt idx="62">
                  <c:v>2017-11-28</c:v>
                </c:pt>
                <c:pt idx="63">
                  <c:v>2017-11-29</c:v>
                </c:pt>
                <c:pt idx="64">
                  <c:v>2017-11-30</c:v>
                </c:pt>
                <c:pt idx="65">
                  <c:v>2017-12-01</c:v>
                </c:pt>
                <c:pt idx="66">
                  <c:v>2017-12-04</c:v>
                </c:pt>
                <c:pt idx="67">
                  <c:v>2017-12-05</c:v>
                </c:pt>
                <c:pt idx="68">
                  <c:v>2017-12-06</c:v>
                </c:pt>
                <c:pt idx="69">
                  <c:v>2017-12-07</c:v>
                </c:pt>
                <c:pt idx="70">
                  <c:v>2017-12-08</c:v>
                </c:pt>
                <c:pt idx="71">
                  <c:v>2017-12-11</c:v>
                </c:pt>
                <c:pt idx="72">
                  <c:v>2017-12-12</c:v>
                </c:pt>
                <c:pt idx="73">
                  <c:v>2017-12-13</c:v>
                </c:pt>
                <c:pt idx="74">
                  <c:v>2017-12-14</c:v>
                </c:pt>
                <c:pt idx="75">
                  <c:v>2017-12-15</c:v>
                </c:pt>
                <c:pt idx="76">
                  <c:v>2017-12-18</c:v>
                </c:pt>
                <c:pt idx="77">
                  <c:v>2017-12-19</c:v>
                </c:pt>
                <c:pt idx="78">
                  <c:v>2017-12-20</c:v>
                </c:pt>
                <c:pt idx="79">
                  <c:v>2017-12-21</c:v>
                </c:pt>
                <c:pt idx="80">
                  <c:v>2017-12-22</c:v>
                </c:pt>
                <c:pt idx="81">
                  <c:v>2017-12-27</c:v>
                </c:pt>
                <c:pt idx="82">
                  <c:v>2017-12-28</c:v>
                </c:pt>
                <c:pt idx="83">
                  <c:v>2017-12-29</c:v>
                </c:pt>
                <c:pt idx="84">
                  <c:v>2018-01-02</c:v>
                </c:pt>
                <c:pt idx="85">
                  <c:v>2018-01-03</c:v>
                </c:pt>
                <c:pt idx="86">
                  <c:v>2018-01-04</c:v>
                </c:pt>
                <c:pt idx="87">
                  <c:v>2018-01-05</c:v>
                </c:pt>
                <c:pt idx="88">
                  <c:v>2018-01-08</c:v>
                </c:pt>
                <c:pt idx="89">
                  <c:v>2018-01-09</c:v>
                </c:pt>
                <c:pt idx="90">
                  <c:v>2018-01-10</c:v>
                </c:pt>
                <c:pt idx="91">
                  <c:v>2018-01-11</c:v>
                </c:pt>
                <c:pt idx="92">
                  <c:v>2018-01-12</c:v>
                </c:pt>
                <c:pt idx="93">
                  <c:v>2018-01-15</c:v>
                </c:pt>
                <c:pt idx="94">
                  <c:v>2018-01-16</c:v>
                </c:pt>
                <c:pt idx="95">
                  <c:v>2018-01-17</c:v>
                </c:pt>
                <c:pt idx="96">
                  <c:v>2018-01-18</c:v>
                </c:pt>
                <c:pt idx="97">
                  <c:v>2018-01-19</c:v>
                </c:pt>
                <c:pt idx="98">
                  <c:v>2018-01-22</c:v>
                </c:pt>
                <c:pt idx="99">
                  <c:v>2018-01-23</c:v>
                </c:pt>
                <c:pt idx="100">
                  <c:v>2018-01-24</c:v>
                </c:pt>
                <c:pt idx="101">
                  <c:v>2018-01-25</c:v>
                </c:pt>
                <c:pt idx="102">
                  <c:v>2018-01-26</c:v>
                </c:pt>
                <c:pt idx="103">
                  <c:v>2018-01-29</c:v>
                </c:pt>
                <c:pt idx="104">
                  <c:v>2018-01-30</c:v>
                </c:pt>
                <c:pt idx="105">
                  <c:v>2018-01-31</c:v>
                </c:pt>
                <c:pt idx="106">
                  <c:v>2018-02-01</c:v>
                </c:pt>
                <c:pt idx="107">
                  <c:v>2018-02-02</c:v>
                </c:pt>
                <c:pt idx="108">
                  <c:v>2018-02-05</c:v>
                </c:pt>
                <c:pt idx="109">
                  <c:v>2018-02-06</c:v>
                </c:pt>
                <c:pt idx="110">
                  <c:v>2018-02-07</c:v>
                </c:pt>
                <c:pt idx="111">
                  <c:v>2018-02-08</c:v>
                </c:pt>
                <c:pt idx="112">
                  <c:v>2018-02-09</c:v>
                </c:pt>
                <c:pt idx="113">
                  <c:v>2018-02-12</c:v>
                </c:pt>
                <c:pt idx="114">
                  <c:v>2018-02-13</c:v>
                </c:pt>
                <c:pt idx="115">
                  <c:v>2018-02-14</c:v>
                </c:pt>
                <c:pt idx="116">
                  <c:v>2018-02-15</c:v>
                </c:pt>
                <c:pt idx="117">
                  <c:v>2018-02-16</c:v>
                </c:pt>
                <c:pt idx="118">
                  <c:v>2018-02-19</c:v>
                </c:pt>
                <c:pt idx="119">
                  <c:v>2018-02-20</c:v>
                </c:pt>
                <c:pt idx="120">
                  <c:v>2018-02-21</c:v>
                </c:pt>
                <c:pt idx="121">
                  <c:v>2018-02-22</c:v>
                </c:pt>
                <c:pt idx="122">
                  <c:v>2018-02-23</c:v>
                </c:pt>
                <c:pt idx="123">
                  <c:v>2018-02-26</c:v>
                </c:pt>
                <c:pt idx="124">
                  <c:v>2018-02-27</c:v>
                </c:pt>
                <c:pt idx="125">
                  <c:v>2018-02-28</c:v>
                </c:pt>
                <c:pt idx="126">
                  <c:v>2018-03-01</c:v>
                </c:pt>
                <c:pt idx="127">
                  <c:v>2018-03-02</c:v>
                </c:pt>
                <c:pt idx="128">
                  <c:v>2018-03-05</c:v>
                </c:pt>
                <c:pt idx="129">
                  <c:v>2018-03-06</c:v>
                </c:pt>
                <c:pt idx="130">
                  <c:v>2018-03-07</c:v>
                </c:pt>
                <c:pt idx="131">
                  <c:v>2018-03-08</c:v>
                </c:pt>
                <c:pt idx="132">
                  <c:v>2018-03-09</c:v>
                </c:pt>
                <c:pt idx="133">
                  <c:v>2018-03-12</c:v>
                </c:pt>
                <c:pt idx="134">
                  <c:v>2018-03-13</c:v>
                </c:pt>
                <c:pt idx="135">
                  <c:v>2018-03-14</c:v>
                </c:pt>
                <c:pt idx="136">
                  <c:v>2018-03-15</c:v>
                </c:pt>
                <c:pt idx="137">
                  <c:v>2018-03-16</c:v>
                </c:pt>
                <c:pt idx="138">
                  <c:v>2018-03-19</c:v>
                </c:pt>
                <c:pt idx="139">
                  <c:v>2018-03-20</c:v>
                </c:pt>
                <c:pt idx="140">
                  <c:v>2018-03-21</c:v>
                </c:pt>
                <c:pt idx="141">
                  <c:v>2018-03-22</c:v>
                </c:pt>
                <c:pt idx="142">
                  <c:v>2018-03-23</c:v>
                </c:pt>
                <c:pt idx="143">
                  <c:v>2018-03-26</c:v>
                </c:pt>
                <c:pt idx="144">
                  <c:v>2018-03-27</c:v>
                </c:pt>
                <c:pt idx="145">
                  <c:v>2018-03-28</c:v>
                </c:pt>
                <c:pt idx="146">
                  <c:v>2018-03-29</c:v>
                </c:pt>
                <c:pt idx="147">
                  <c:v>2018-04-03</c:v>
                </c:pt>
                <c:pt idx="148">
                  <c:v>2018-04-04</c:v>
                </c:pt>
                <c:pt idx="149">
                  <c:v>2018-04-05</c:v>
                </c:pt>
                <c:pt idx="150">
                  <c:v>2018-04-06</c:v>
                </c:pt>
                <c:pt idx="151">
                  <c:v>2018-04-09</c:v>
                </c:pt>
                <c:pt idx="152">
                  <c:v>2018-04-10</c:v>
                </c:pt>
                <c:pt idx="153">
                  <c:v>2018-04-11</c:v>
                </c:pt>
                <c:pt idx="154">
                  <c:v>2018-04-12</c:v>
                </c:pt>
                <c:pt idx="155">
                  <c:v>2018-04-13</c:v>
                </c:pt>
                <c:pt idx="156">
                  <c:v>2018-04-16</c:v>
                </c:pt>
                <c:pt idx="157">
                  <c:v>2018-04-17</c:v>
                </c:pt>
                <c:pt idx="158">
                  <c:v>2018-04-18</c:v>
                </c:pt>
                <c:pt idx="159">
                  <c:v>2018-04-19</c:v>
                </c:pt>
                <c:pt idx="160">
                  <c:v>2018-04-20</c:v>
                </c:pt>
                <c:pt idx="161">
                  <c:v>2018-04-23</c:v>
                </c:pt>
                <c:pt idx="162">
                  <c:v>2018-04-24</c:v>
                </c:pt>
                <c:pt idx="163">
                  <c:v>2018-04-25</c:v>
                </c:pt>
                <c:pt idx="164">
                  <c:v>2018-04-26</c:v>
                </c:pt>
                <c:pt idx="165">
                  <c:v>2018-04-27</c:v>
                </c:pt>
                <c:pt idx="166">
                  <c:v>2018-04-30</c:v>
                </c:pt>
                <c:pt idx="167">
                  <c:v>2018-05-02</c:v>
                </c:pt>
                <c:pt idx="168">
                  <c:v>2018-05-03</c:v>
                </c:pt>
                <c:pt idx="169">
                  <c:v>2018-05-04</c:v>
                </c:pt>
                <c:pt idx="170">
                  <c:v>2018-05-07</c:v>
                </c:pt>
                <c:pt idx="171">
                  <c:v>2018-05-08</c:v>
                </c:pt>
                <c:pt idx="172">
                  <c:v>2018-05-09</c:v>
                </c:pt>
                <c:pt idx="173">
                  <c:v>2018-05-11</c:v>
                </c:pt>
                <c:pt idx="174">
                  <c:v>2018-05-14</c:v>
                </c:pt>
                <c:pt idx="175">
                  <c:v>2018-05-15</c:v>
                </c:pt>
                <c:pt idx="176">
                  <c:v>2018-05-16</c:v>
                </c:pt>
                <c:pt idx="177">
                  <c:v>2018-05-17</c:v>
                </c:pt>
                <c:pt idx="178">
                  <c:v>2018-05-18</c:v>
                </c:pt>
                <c:pt idx="179">
                  <c:v>2018-05-21</c:v>
                </c:pt>
                <c:pt idx="180">
                  <c:v>2018-05-22</c:v>
                </c:pt>
                <c:pt idx="181">
                  <c:v>2018-05-23</c:v>
                </c:pt>
                <c:pt idx="182">
                  <c:v>2018-05-24</c:v>
                </c:pt>
                <c:pt idx="183">
                  <c:v>2018-05-25</c:v>
                </c:pt>
                <c:pt idx="184">
                  <c:v>2018-05-28</c:v>
                </c:pt>
                <c:pt idx="185">
                  <c:v>2018-05-29</c:v>
                </c:pt>
                <c:pt idx="186">
                  <c:v>2018-05-30</c:v>
                </c:pt>
                <c:pt idx="187">
                  <c:v>2018-05-31</c:v>
                </c:pt>
                <c:pt idx="188">
                  <c:v>2018-06-01</c:v>
                </c:pt>
                <c:pt idx="189">
                  <c:v>2018-06-04</c:v>
                </c:pt>
                <c:pt idx="190">
                  <c:v>2018-06-05</c:v>
                </c:pt>
                <c:pt idx="191">
                  <c:v>2018-06-07</c:v>
                </c:pt>
                <c:pt idx="192">
                  <c:v>2018-06-08</c:v>
                </c:pt>
                <c:pt idx="193">
                  <c:v>2018-06-11</c:v>
                </c:pt>
                <c:pt idx="194">
                  <c:v>2018-06-12</c:v>
                </c:pt>
                <c:pt idx="195">
                  <c:v>2018-06-13</c:v>
                </c:pt>
                <c:pt idx="196">
                  <c:v>2018-06-14</c:v>
                </c:pt>
                <c:pt idx="197">
                  <c:v>2018-06-15</c:v>
                </c:pt>
                <c:pt idx="198">
                  <c:v>2018-06-18</c:v>
                </c:pt>
                <c:pt idx="199">
                  <c:v>2018-06-19</c:v>
                </c:pt>
                <c:pt idx="200">
                  <c:v>2018-06-20</c:v>
                </c:pt>
                <c:pt idx="201">
                  <c:v>2018-06-21</c:v>
                </c:pt>
                <c:pt idx="202">
                  <c:v>2018-06-25</c:v>
                </c:pt>
                <c:pt idx="203">
                  <c:v>2018-06-26</c:v>
                </c:pt>
                <c:pt idx="204">
                  <c:v>2018-06-27</c:v>
                </c:pt>
                <c:pt idx="205">
                  <c:v>2018-06-28</c:v>
                </c:pt>
                <c:pt idx="206">
                  <c:v>2018-06-29</c:v>
                </c:pt>
                <c:pt idx="207">
                  <c:v>2018-07-02</c:v>
                </c:pt>
                <c:pt idx="208">
                  <c:v>2018-07-03</c:v>
                </c:pt>
                <c:pt idx="209">
                  <c:v>2018-07-04</c:v>
                </c:pt>
                <c:pt idx="210">
                  <c:v>2018-07-05</c:v>
                </c:pt>
                <c:pt idx="211">
                  <c:v>2018-07-06</c:v>
                </c:pt>
                <c:pt idx="212">
                  <c:v>2018-07-09</c:v>
                </c:pt>
                <c:pt idx="213">
                  <c:v>2018-07-10</c:v>
                </c:pt>
                <c:pt idx="214">
                  <c:v>2018-07-11</c:v>
                </c:pt>
                <c:pt idx="215">
                  <c:v>2018-07-12</c:v>
                </c:pt>
                <c:pt idx="216">
                  <c:v>2018-07-13</c:v>
                </c:pt>
                <c:pt idx="217">
                  <c:v>2018-07-16</c:v>
                </c:pt>
                <c:pt idx="218">
                  <c:v>2018-07-17</c:v>
                </c:pt>
                <c:pt idx="219">
                  <c:v>2018-07-18</c:v>
                </c:pt>
                <c:pt idx="220">
                  <c:v>2018-07-19</c:v>
                </c:pt>
                <c:pt idx="221">
                  <c:v>2018-07-20</c:v>
                </c:pt>
                <c:pt idx="222">
                  <c:v>2018-07-23</c:v>
                </c:pt>
                <c:pt idx="223">
                  <c:v>2018-07-24</c:v>
                </c:pt>
                <c:pt idx="224">
                  <c:v>2018-07-25</c:v>
                </c:pt>
                <c:pt idx="225">
                  <c:v>2018-07-26</c:v>
                </c:pt>
                <c:pt idx="226">
                  <c:v>2018-07-27</c:v>
                </c:pt>
                <c:pt idx="227">
                  <c:v>2018-07-30</c:v>
                </c:pt>
                <c:pt idx="228">
                  <c:v>2018-07-31</c:v>
                </c:pt>
                <c:pt idx="229">
                  <c:v>2018-08-01</c:v>
                </c:pt>
                <c:pt idx="230">
                  <c:v>2018-08-02</c:v>
                </c:pt>
                <c:pt idx="231">
                  <c:v>2018-08-03</c:v>
                </c:pt>
                <c:pt idx="232">
                  <c:v>2018-08-06</c:v>
                </c:pt>
                <c:pt idx="233">
                  <c:v>2018-08-07</c:v>
                </c:pt>
                <c:pt idx="234">
                  <c:v>2018-08-08</c:v>
                </c:pt>
                <c:pt idx="235">
                  <c:v>2018-08-09</c:v>
                </c:pt>
                <c:pt idx="236">
                  <c:v>2018-08-10</c:v>
                </c:pt>
                <c:pt idx="237">
                  <c:v>2018-08-13</c:v>
                </c:pt>
                <c:pt idx="238">
                  <c:v>2018-08-14</c:v>
                </c:pt>
                <c:pt idx="239">
                  <c:v>2018-08-15</c:v>
                </c:pt>
                <c:pt idx="240">
                  <c:v>2018-08-16</c:v>
                </c:pt>
                <c:pt idx="241">
                  <c:v>2018-08-17</c:v>
                </c:pt>
                <c:pt idx="242">
                  <c:v>2018-08-20</c:v>
                </c:pt>
                <c:pt idx="243">
                  <c:v>2018-08-21</c:v>
                </c:pt>
                <c:pt idx="244">
                  <c:v>2018-08-22</c:v>
                </c:pt>
                <c:pt idx="245">
                  <c:v>2018-08-23</c:v>
                </c:pt>
                <c:pt idx="246">
                  <c:v>2018-08-24</c:v>
                </c:pt>
                <c:pt idx="247">
                  <c:v>2018-08-27</c:v>
                </c:pt>
                <c:pt idx="248">
                  <c:v>2018-08-28</c:v>
                </c:pt>
                <c:pt idx="249">
                  <c:v>2018-08-29</c:v>
                </c:pt>
                <c:pt idx="250">
                  <c:v>2018-08-30</c:v>
                </c:pt>
                <c:pt idx="251">
                  <c:v>2018-08-31</c:v>
                </c:pt>
                <c:pt idx="252">
                  <c:v>2018-09-03</c:v>
                </c:pt>
                <c:pt idx="253">
                  <c:v>2018-09-04</c:v>
                </c:pt>
                <c:pt idx="254">
                  <c:v>2018-09-05</c:v>
                </c:pt>
                <c:pt idx="255">
                  <c:v>2018-09-06</c:v>
                </c:pt>
                <c:pt idx="256">
                  <c:v>2018-09-07</c:v>
                </c:pt>
                <c:pt idx="257">
                  <c:v>2018-09-10</c:v>
                </c:pt>
                <c:pt idx="258">
                  <c:v>2018-09-11</c:v>
                </c:pt>
                <c:pt idx="259">
                  <c:v>2018-09-12</c:v>
                </c:pt>
                <c:pt idx="260">
                  <c:v>2018-09-13</c:v>
                </c:pt>
                <c:pt idx="261">
                  <c:v>2018-09-14</c:v>
                </c:pt>
                <c:pt idx="262">
                  <c:v>2018-09-17</c:v>
                </c:pt>
                <c:pt idx="263">
                  <c:v>2018-09-18</c:v>
                </c:pt>
                <c:pt idx="264">
                  <c:v>2018-09-19</c:v>
                </c:pt>
                <c:pt idx="265">
                  <c:v>2018-09-20</c:v>
                </c:pt>
                <c:pt idx="266">
                  <c:v>2018-09-21</c:v>
                </c:pt>
                <c:pt idx="267">
                  <c:v>2018-09-24</c:v>
                </c:pt>
                <c:pt idx="268">
                  <c:v>2018-09-25</c:v>
                </c:pt>
                <c:pt idx="269">
                  <c:v>2018-09-26</c:v>
                </c:pt>
                <c:pt idx="270">
                  <c:v>2018-09-27</c:v>
                </c:pt>
                <c:pt idx="271">
                  <c:v>2018-09-28</c:v>
                </c:pt>
                <c:pt idx="272">
                  <c:v>2018-10-01</c:v>
                </c:pt>
                <c:pt idx="273">
                  <c:v>2018-10-02</c:v>
                </c:pt>
                <c:pt idx="274">
                  <c:v>2018-10-03</c:v>
                </c:pt>
                <c:pt idx="275">
                  <c:v>2018-10-04</c:v>
                </c:pt>
                <c:pt idx="276">
                  <c:v>2018-10-05</c:v>
                </c:pt>
                <c:pt idx="277">
                  <c:v>2018-10-08</c:v>
                </c:pt>
                <c:pt idx="278">
                  <c:v>2018-10-09</c:v>
                </c:pt>
                <c:pt idx="279">
                  <c:v>2018-10-10</c:v>
                </c:pt>
                <c:pt idx="280">
                  <c:v>2018-10-11</c:v>
                </c:pt>
                <c:pt idx="281">
                  <c:v>2018-10-12</c:v>
                </c:pt>
                <c:pt idx="282">
                  <c:v>2018-10-15</c:v>
                </c:pt>
                <c:pt idx="283">
                  <c:v>2018-10-16</c:v>
                </c:pt>
                <c:pt idx="284">
                  <c:v>2018-10-17</c:v>
                </c:pt>
                <c:pt idx="285">
                  <c:v>2018-10-18</c:v>
                </c:pt>
                <c:pt idx="286">
                  <c:v>2018-10-19</c:v>
                </c:pt>
                <c:pt idx="287">
                  <c:v>2018-10-22</c:v>
                </c:pt>
                <c:pt idx="288">
                  <c:v>2018-10-23</c:v>
                </c:pt>
                <c:pt idx="289">
                  <c:v>2018-10-24</c:v>
                </c:pt>
                <c:pt idx="290">
                  <c:v>2018-10-25</c:v>
                </c:pt>
                <c:pt idx="291">
                  <c:v>2018-10-26</c:v>
                </c:pt>
                <c:pt idx="292">
                  <c:v>2018-10-29</c:v>
                </c:pt>
                <c:pt idx="293">
                  <c:v>2018-10-30</c:v>
                </c:pt>
                <c:pt idx="294">
                  <c:v>2018-10-31</c:v>
                </c:pt>
                <c:pt idx="295">
                  <c:v>2018-11-01</c:v>
                </c:pt>
                <c:pt idx="296">
                  <c:v>2018-11-02</c:v>
                </c:pt>
                <c:pt idx="297">
                  <c:v>2018-11-05</c:v>
                </c:pt>
                <c:pt idx="298">
                  <c:v>2018-11-06</c:v>
                </c:pt>
                <c:pt idx="299">
                  <c:v>2018-11-07</c:v>
                </c:pt>
                <c:pt idx="300">
                  <c:v>2018-11-08</c:v>
                </c:pt>
                <c:pt idx="301">
                  <c:v>2018-11-09</c:v>
                </c:pt>
                <c:pt idx="302">
                  <c:v>2018-11-12</c:v>
                </c:pt>
                <c:pt idx="303">
                  <c:v>2018-11-13</c:v>
                </c:pt>
                <c:pt idx="304">
                  <c:v>2018-11-14</c:v>
                </c:pt>
                <c:pt idx="305">
                  <c:v>2018-11-15</c:v>
                </c:pt>
                <c:pt idx="306">
                  <c:v>2018-11-16</c:v>
                </c:pt>
                <c:pt idx="307">
                  <c:v>2018-11-19</c:v>
                </c:pt>
                <c:pt idx="308">
                  <c:v>2018-11-20</c:v>
                </c:pt>
                <c:pt idx="309">
                  <c:v>2018-11-21</c:v>
                </c:pt>
                <c:pt idx="310">
                  <c:v>2018-11-22</c:v>
                </c:pt>
                <c:pt idx="311">
                  <c:v>2018-11-23</c:v>
                </c:pt>
                <c:pt idx="312">
                  <c:v>2018-11-26</c:v>
                </c:pt>
                <c:pt idx="313">
                  <c:v>2018-11-27</c:v>
                </c:pt>
                <c:pt idx="314">
                  <c:v>2018-11-28</c:v>
                </c:pt>
                <c:pt idx="315">
                  <c:v>2018-11-29</c:v>
                </c:pt>
                <c:pt idx="316">
                  <c:v>2018-11-30</c:v>
                </c:pt>
                <c:pt idx="317">
                  <c:v>2018-12-03</c:v>
                </c:pt>
                <c:pt idx="318">
                  <c:v>2018-12-04</c:v>
                </c:pt>
                <c:pt idx="319">
                  <c:v>2018-12-05</c:v>
                </c:pt>
                <c:pt idx="320">
                  <c:v>2018-12-06</c:v>
                </c:pt>
                <c:pt idx="321">
                  <c:v>2018-12-07</c:v>
                </c:pt>
                <c:pt idx="322">
                  <c:v>2018-12-10</c:v>
                </c:pt>
                <c:pt idx="323">
                  <c:v>2018-12-11</c:v>
                </c:pt>
                <c:pt idx="324">
                  <c:v>2018-12-12</c:v>
                </c:pt>
                <c:pt idx="325">
                  <c:v>2018-12-13</c:v>
                </c:pt>
                <c:pt idx="326">
                  <c:v>2018-12-14</c:v>
                </c:pt>
                <c:pt idx="327">
                  <c:v>2018-12-17</c:v>
                </c:pt>
                <c:pt idx="328">
                  <c:v>2018-12-18</c:v>
                </c:pt>
                <c:pt idx="329">
                  <c:v>2018-12-19</c:v>
                </c:pt>
                <c:pt idx="330">
                  <c:v>2018-12-20</c:v>
                </c:pt>
                <c:pt idx="331">
                  <c:v>2018-12-21</c:v>
                </c:pt>
                <c:pt idx="332">
                  <c:v>2018-12-27</c:v>
                </c:pt>
                <c:pt idx="333">
                  <c:v>2018-12-28</c:v>
                </c:pt>
                <c:pt idx="334">
                  <c:v>2019-01-02</c:v>
                </c:pt>
                <c:pt idx="335">
                  <c:v>2019-01-03</c:v>
                </c:pt>
                <c:pt idx="336">
                  <c:v>2019-01-04</c:v>
                </c:pt>
                <c:pt idx="337">
                  <c:v>2019-01-07</c:v>
                </c:pt>
                <c:pt idx="338">
                  <c:v>2019-01-08</c:v>
                </c:pt>
                <c:pt idx="339">
                  <c:v>2019-01-09</c:v>
                </c:pt>
                <c:pt idx="340">
                  <c:v>2019-01-10</c:v>
                </c:pt>
                <c:pt idx="341">
                  <c:v>2019-01-11</c:v>
                </c:pt>
                <c:pt idx="342">
                  <c:v>2019-01-14</c:v>
                </c:pt>
                <c:pt idx="343">
                  <c:v>2019-01-15</c:v>
                </c:pt>
                <c:pt idx="344">
                  <c:v>2019-01-16</c:v>
                </c:pt>
                <c:pt idx="345">
                  <c:v>2019-01-17</c:v>
                </c:pt>
                <c:pt idx="346">
                  <c:v>2019-01-18</c:v>
                </c:pt>
                <c:pt idx="347">
                  <c:v>2019-01-21</c:v>
                </c:pt>
                <c:pt idx="348">
                  <c:v>2019-01-22</c:v>
                </c:pt>
                <c:pt idx="349">
                  <c:v>2019-01-23</c:v>
                </c:pt>
                <c:pt idx="350">
                  <c:v>2019-01-24</c:v>
                </c:pt>
                <c:pt idx="351">
                  <c:v>2019-01-25</c:v>
                </c:pt>
                <c:pt idx="352">
                  <c:v>2019-01-28</c:v>
                </c:pt>
                <c:pt idx="353">
                  <c:v>2019-01-29</c:v>
                </c:pt>
                <c:pt idx="354">
                  <c:v>2019-01-30</c:v>
                </c:pt>
                <c:pt idx="355">
                  <c:v>2019-01-31</c:v>
                </c:pt>
                <c:pt idx="356">
                  <c:v>2019-02-01</c:v>
                </c:pt>
                <c:pt idx="357">
                  <c:v>2019-02-04</c:v>
                </c:pt>
                <c:pt idx="358">
                  <c:v>2019-02-05</c:v>
                </c:pt>
                <c:pt idx="359">
                  <c:v>2019-02-06</c:v>
                </c:pt>
                <c:pt idx="360">
                  <c:v>2019-02-07</c:v>
                </c:pt>
                <c:pt idx="361">
                  <c:v>2019-02-08</c:v>
                </c:pt>
                <c:pt idx="362">
                  <c:v>2019-02-11</c:v>
                </c:pt>
                <c:pt idx="363">
                  <c:v>2019-02-12</c:v>
                </c:pt>
                <c:pt idx="364">
                  <c:v>2019-02-13</c:v>
                </c:pt>
                <c:pt idx="365">
                  <c:v>2019-02-14</c:v>
                </c:pt>
                <c:pt idx="366">
                  <c:v>2019-02-15</c:v>
                </c:pt>
                <c:pt idx="367">
                  <c:v>2019-02-18</c:v>
                </c:pt>
                <c:pt idx="368">
                  <c:v>2019-02-19</c:v>
                </c:pt>
                <c:pt idx="369">
                  <c:v>2019-02-20</c:v>
                </c:pt>
                <c:pt idx="370">
                  <c:v>2019-02-21</c:v>
                </c:pt>
                <c:pt idx="371">
                  <c:v>2019-02-22</c:v>
                </c:pt>
                <c:pt idx="372">
                  <c:v>2019-02-25</c:v>
                </c:pt>
                <c:pt idx="373">
                  <c:v>2019-02-26</c:v>
                </c:pt>
                <c:pt idx="374">
                  <c:v>2019-02-27</c:v>
                </c:pt>
                <c:pt idx="375">
                  <c:v>2019-02-28</c:v>
                </c:pt>
                <c:pt idx="376">
                  <c:v>2019-03-01</c:v>
                </c:pt>
                <c:pt idx="377">
                  <c:v>2019-03-04</c:v>
                </c:pt>
                <c:pt idx="378">
                  <c:v>2019-03-05</c:v>
                </c:pt>
                <c:pt idx="379">
                  <c:v>2019-03-06</c:v>
                </c:pt>
                <c:pt idx="380">
                  <c:v>2019-03-07</c:v>
                </c:pt>
                <c:pt idx="381">
                  <c:v>2019-03-08</c:v>
                </c:pt>
                <c:pt idx="382">
                  <c:v>2019-03-11</c:v>
                </c:pt>
                <c:pt idx="383">
                  <c:v>2019-03-12</c:v>
                </c:pt>
                <c:pt idx="384">
                  <c:v>2019-03-13</c:v>
                </c:pt>
                <c:pt idx="385">
                  <c:v>2019-03-14</c:v>
                </c:pt>
                <c:pt idx="386">
                  <c:v>2019-03-15</c:v>
                </c:pt>
                <c:pt idx="387">
                  <c:v>2019-03-18</c:v>
                </c:pt>
                <c:pt idx="388">
                  <c:v>2019-03-19</c:v>
                </c:pt>
                <c:pt idx="389">
                  <c:v>2019-03-20</c:v>
                </c:pt>
                <c:pt idx="390">
                  <c:v>2019-03-21</c:v>
                </c:pt>
                <c:pt idx="391">
                  <c:v>2019-03-22</c:v>
                </c:pt>
                <c:pt idx="392">
                  <c:v>2019-03-25</c:v>
                </c:pt>
                <c:pt idx="393">
                  <c:v>2019-03-26</c:v>
                </c:pt>
                <c:pt idx="394">
                  <c:v>2019-03-27</c:v>
                </c:pt>
                <c:pt idx="395">
                  <c:v>2019-03-28</c:v>
                </c:pt>
                <c:pt idx="396">
                  <c:v>2019-03-29</c:v>
                </c:pt>
                <c:pt idx="397">
                  <c:v>2019-04-01</c:v>
                </c:pt>
                <c:pt idx="398">
                  <c:v>2019-04-02</c:v>
                </c:pt>
                <c:pt idx="399">
                  <c:v>2019-04-03</c:v>
                </c:pt>
                <c:pt idx="400">
                  <c:v>2019-04-04</c:v>
                </c:pt>
                <c:pt idx="401">
                  <c:v>2019-04-05</c:v>
                </c:pt>
                <c:pt idx="402">
                  <c:v>2019-04-08</c:v>
                </c:pt>
                <c:pt idx="403">
                  <c:v>2019-04-09</c:v>
                </c:pt>
                <c:pt idx="404">
                  <c:v>2019-04-10</c:v>
                </c:pt>
                <c:pt idx="405">
                  <c:v>2019-04-11</c:v>
                </c:pt>
                <c:pt idx="406">
                  <c:v>2019-04-12</c:v>
                </c:pt>
                <c:pt idx="407">
                  <c:v>2019-04-15</c:v>
                </c:pt>
                <c:pt idx="408">
                  <c:v>2019-04-16</c:v>
                </c:pt>
                <c:pt idx="409">
                  <c:v>2019-04-17</c:v>
                </c:pt>
                <c:pt idx="410">
                  <c:v>2019-04-18</c:v>
                </c:pt>
                <c:pt idx="411">
                  <c:v>2019-04-23</c:v>
                </c:pt>
                <c:pt idx="412">
                  <c:v>2019-04-24</c:v>
                </c:pt>
                <c:pt idx="413">
                  <c:v>2019-04-25</c:v>
                </c:pt>
                <c:pt idx="414">
                  <c:v>2019-04-26</c:v>
                </c:pt>
                <c:pt idx="415">
                  <c:v>2019-04-29</c:v>
                </c:pt>
                <c:pt idx="416">
                  <c:v>2019-04-30</c:v>
                </c:pt>
                <c:pt idx="417">
                  <c:v>2019-05-02</c:v>
                </c:pt>
                <c:pt idx="418">
                  <c:v>2019-05-03</c:v>
                </c:pt>
                <c:pt idx="419">
                  <c:v>2019-05-06</c:v>
                </c:pt>
                <c:pt idx="420">
                  <c:v>2019-05-07</c:v>
                </c:pt>
                <c:pt idx="421">
                  <c:v>2019-05-08</c:v>
                </c:pt>
                <c:pt idx="422">
                  <c:v>2019-05-09</c:v>
                </c:pt>
                <c:pt idx="423">
                  <c:v>2019-05-10</c:v>
                </c:pt>
                <c:pt idx="424">
                  <c:v>2019-05-13</c:v>
                </c:pt>
                <c:pt idx="425">
                  <c:v>2019-05-14</c:v>
                </c:pt>
                <c:pt idx="426">
                  <c:v>2019-05-15</c:v>
                </c:pt>
                <c:pt idx="427">
                  <c:v>2019-05-16</c:v>
                </c:pt>
                <c:pt idx="428">
                  <c:v>2019-05-17</c:v>
                </c:pt>
                <c:pt idx="429">
                  <c:v>2019-05-20</c:v>
                </c:pt>
                <c:pt idx="430">
                  <c:v>2019-05-21</c:v>
                </c:pt>
                <c:pt idx="431">
                  <c:v>2019-05-22</c:v>
                </c:pt>
                <c:pt idx="432">
                  <c:v>2019-05-23</c:v>
                </c:pt>
                <c:pt idx="433">
                  <c:v>2019-05-24</c:v>
                </c:pt>
                <c:pt idx="434">
                  <c:v>2019-05-27</c:v>
                </c:pt>
                <c:pt idx="435">
                  <c:v>2019-05-28</c:v>
                </c:pt>
                <c:pt idx="436">
                  <c:v>2019-05-29</c:v>
                </c:pt>
                <c:pt idx="437">
                  <c:v>2019-05-31</c:v>
                </c:pt>
                <c:pt idx="438">
                  <c:v>2019-06-03</c:v>
                </c:pt>
                <c:pt idx="439">
                  <c:v>2019-06-04</c:v>
                </c:pt>
                <c:pt idx="440">
                  <c:v>2019-06-05</c:v>
                </c:pt>
                <c:pt idx="441">
                  <c:v>2019-06-07</c:v>
                </c:pt>
                <c:pt idx="442">
                  <c:v>2019-06-10</c:v>
                </c:pt>
                <c:pt idx="443">
                  <c:v>2019-06-11</c:v>
                </c:pt>
                <c:pt idx="444">
                  <c:v>2019-06-12</c:v>
                </c:pt>
                <c:pt idx="445">
                  <c:v>2019-06-13</c:v>
                </c:pt>
                <c:pt idx="446">
                  <c:v>2019-06-14</c:v>
                </c:pt>
                <c:pt idx="447">
                  <c:v>2019-06-17</c:v>
                </c:pt>
                <c:pt idx="448">
                  <c:v>2019-06-18</c:v>
                </c:pt>
                <c:pt idx="449">
                  <c:v>2019-06-19</c:v>
                </c:pt>
                <c:pt idx="450">
                  <c:v>2019-06-20</c:v>
                </c:pt>
                <c:pt idx="451">
                  <c:v>2019-06-24</c:v>
                </c:pt>
                <c:pt idx="452">
                  <c:v>2019-06-25</c:v>
                </c:pt>
                <c:pt idx="453">
                  <c:v>2019-06-26</c:v>
                </c:pt>
                <c:pt idx="454">
                  <c:v>2019-06-27</c:v>
                </c:pt>
                <c:pt idx="455">
                  <c:v>2019-06-28</c:v>
                </c:pt>
                <c:pt idx="456">
                  <c:v>2019-07-01</c:v>
                </c:pt>
                <c:pt idx="457">
                  <c:v>2019-07-02</c:v>
                </c:pt>
                <c:pt idx="458">
                  <c:v>2019-07-03</c:v>
                </c:pt>
                <c:pt idx="459">
                  <c:v>2019-07-04</c:v>
                </c:pt>
                <c:pt idx="460">
                  <c:v>2019-07-05</c:v>
                </c:pt>
                <c:pt idx="461">
                  <c:v>2019-07-08</c:v>
                </c:pt>
                <c:pt idx="462">
                  <c:v>2019-07-09</c:v>
                </c:pt>
                <c:pt idx="463">
                  <c:v>2019-07-10</c:v>
                </c:pt>
                <c:pt idx="464">
                  <c:v>2019-07-11</c:v>
                </c:pt>
                <c:pt idx="465">
                  <c:v>2019-07-12</c:v>
                </c:pt>
                <c:pt idx="466">
                  <c:v>2019-07-15</c:v>
                </c:pt>
                <c:pt idx="467">
                  <c:v>2019-07-16</c:v>
                </c:pt>
                <c:pt idx="468">
                  <c:v>2019-07-17</c:v>
                </c:pt>
                <c:pt idx="469">
                  <c:v>2019-07-18</c:v>
                </c:pt>
                <c:pt idx="470">
                  <c:v>2019-07-19</c:v>
                </c:pt>
                <c:pt idx="471">
                  <c:v>2019-07-22</c:v>
                </c:pt>
                <c:pt idx="472">
                  <c:v>2019-07-23</c:v>
                </c:pt>
                <c:pt idx="473">
                  <c:v>2019-07-24</c:v>
                </c:pt>
                <c:pt idx="474">
                  <c:v>2019-07-25</c:v>
                </c:pt>
                <c:pt idx="475">
                  <c:v>2019-07-26</c:v>
                </c:pt>
                <c:pt idx="476">
                  <c:v>2019-07-29</c:v>
                </c:pt>
                <c:pt idx="477">
                  <c:v>2019-07-30</c:v>
                </c:pt>
                <c:pt idx="478">
                  <c:v>2019-07-31</c:v>
                </c:pt>
                <c:pt idx="479">
                  <c:v>2019-08-01</c:v>
                </c:pt>
                <c:pt idx="480">
                  <c:v>2019-08-02</c:v>
                </c:pt>
                <c:pt idx="481">
                  <c:v>2019-08-05</c:v>
                </c:pt>
                <c:pt idx="482">
                  <c:v>2019-08-06</c:v>
                </c:pt>
                <c:pt idx="483">
                  <c:v>2019-08-07</c:v>
                </c:pt>
                <c:pt idx="484">
                  <c:v>2019-08-08</c:v>
                </c:pt>
                <c:pt idx="485">
                  <c:v>2019-08-09</c:v>
                </c:pt>
                <c:pt idx="486">
                  <c:v>2019-08-12</c:v>
                </c:pt>
                <c:pt idx="487">
                  <c:v>2019-08-13</c:v>
                </c:pt>
                <c:pt idx="488">
                  <c:v>2019-08-14</c:v>
                </c:pt>
                <c:pt idx="489">
                  <c:v>2019-08-15</c:v>
                </c:pt>
                <c:pt idx="490">
                  <c:v>2019-08-16</c:v>
                </c:pt>
                <c:pt idx="491">
                  <c:v>2019-08-19</c:v>
                </c:pt>
                <c:pt idx="492">
                  <c:v>2019-08-20</c:v>
                </c:pt>
                <c:pt idx="493">
                  <c:v>2019-08-21</c:v>
                </c:pt>
                <c:pt idx="494">
                  <c:v>2019-08-22</c:v>
                </c:pt>
                <c:pt idx="495">
                  <c:v>2019-08-23</c:v>
                </c:pt>
                <c:pt idx="496">
                  <c:v>2019-08-26</c:v>
                </c:pt>
                <c:pt idx="497">
                  <c:v>2019-08-27</c:v>
                </c:pt>
                <c:pt idx="498">
                  <c:v>2019-08-28</c:v>
                </c:pt>
                <c:pt idx="499">
                  <c:v>2019-08-29</c:v>
                </c:pt>
                <c:pt idx="500">
                  <c:v>2019-08-30</c:v>
                </c:pt>
                <c:pt idx="501">
                  <c:v>2019-09-02</c:v>
                </c:pt>
                <c:pt idx="502">
                  <c:v>2019-09-03</c:v>
                </c:pt>
                <c:pt idx="503">
                  <c:v>2019-09-04</c:v>
                </c:pt>
                <c:pt idx="504">
                  <c:v>2019-09-05</c:v>
                </c:pt>
                <c:pt idx="505">
                  <c:v>2019-09-06</c:v>
                </c:pt>
                <c:pt idx="506">
                  <c:v>2019-09-09</c:v>
                </c:pt>
                <c:pt idx="507">
                  <c:v>2019-09-10</c:v>
                </c:pt>
                <c:pt idx="508">
                  <c:v>2019-09-11</c:v>
                </c:pt>
                <c:pt idx="509">
                  <c:v>2019-09-12</c:v>
                </c:pt>
                <c:pt idx="510">
                  <c:v>2019-09-13</c:v>
                </c:pt>
                <c:pt idx="511">
                  <c:v>2019-09-16</c:v>
                </c:pt>
                <c:pt idx="512">
                  <c:v>2019-09-17</c:v>
                </c:pt>
                <c:pt idx="513">
                  <c:v>2019-09-18</c:v>
                </c:pt>
                <c:pt idx="514">
                  <c:v>2019-09-19</c:v>
                </c:pt>
                <c:pt idx="515">
                  <c:v>2019-09-20</c:v>
                </c:pt>
                <c:pt idx="516">
                  <c:v>2019-09-23</c:v>
                </c:pt>
                <c:pt idx="517">
                  <c:v>2019-09-24</c:v>
                </c:pt>
                <c:pt idx="518">
                  <c:v>2019-09-25</c:v>
                </c:pt>
                <c:pt idx="519">
                  <c:v>2019-09-26</c:v>
                </c:pt>
                <c:pt idx="520">
                  <c:v>2019-09-27</c:v>
                </c:pt>
                <c:pt idx="521">
                  <c:v>2019-09-30</c:v>
                </c:pt>
              </c:strCache>
            </c:strRef>
          </c:cat>
          <c:val>
            <c:numRef>
              <c:f>'[DETALJERAT RESULTAT_2019-10-01_10_15.xlsx]Exported data'!$B$5:$B$526</c:f>
              <c:numCache>
                <c:formatCode>#,##0.00</c:formatCode>
                <c:ptCount val="522"/>
                <c:pt idx="0">
                  <c:v>9.48</c:v>
                </c:pt>
                <c:pt idx="1">
                  <c:v>9.4924999999999997</c:v>
                </c:pt>
                <c:pt idx="2">
                  <c:v>9.4671000000000003</c:v>
                </c:pt>
                <c:pt idx="3">
                  <c:v>9.4916999999999998</c:v>
                </c:pt>
                <c:pt idx="4">
                  <c:v>9.5093999999999994</c:v>
                </c:pt>
                <c:pt idx="5">
                  <c:v>9.5474999999999994</c:v>
                </c:pt>
                <c:pt idx="6">
                  <c:v>9.5394000000000005</c:v>
                </c:pt>
                <c:pt idx="7">
                  <c:v>9.5611999999999995</c:v>
                </c:pt>
                <c:pt idx="8">
                  <c:v>9.5501000000000005</c:v>
                </c:pt>
                <c:pt idx="9">
                  <c:v>9.5418000000000003</c:v>
                </c:pt>
                <c:pt idx="10">
                  <c:v>9.5245999999999995</c:v>
                </c:pt>
                <c:pt idx="11">
                  <c:v>9.5082000000000004</c:v>
                </c:pt>
                <c:pt idx="12">
                  <c:v>9.5338999999999992</c:v>
                </c:pt>
                <c:pt idx="13">
                  <c:v>9.5412999999999997</c:v>
                </c:pt>
                <c:pt idx="14">
                  <c:v>9.5212000000000003</c:v>
                </c:pt>
                <c:pt idx="15">
                  <c:v>9.5297000000000001</c:v>
                </c:pt>
                <c:pt idx="16">
                  <c:v>9.5371000000000006</c:v>
                </c:pt>
                <c:pt idx="17">
                  <c:v>9.5494000000000003</c:v>
                </c:pt>
                <c:pt idx="18">
                  <c:v>9.5688999999999993</c:v>
                </c:pt>
                <c:pt idx="19">
                  <c:v>9.5789000000000009</c:v>
                </c:pt>
                <c:pt idx="20">
                  <c:v>9.5668000000000006</c:v>
                </c:pt>
                <c:pt idx="21">
                  <c:v>9.6049000000000007</c:v>
                </c:pt>
                <c:pt idx="22">
                  <c:v>9.5779999999999994</c:v>
                </c:pt>
                <c:pt idx="23">
                  <c:v>9.5381</c:v>
                </c:pt>
                <c:pt idx="24">
                  <c:v>9.5283999999999995</c:v>
                </c:pt>
                <c:pt idx="25">
                  <c:v>9.5335000000000001</c:v>
                </c:pt>
                <c:pt idx="26">
                  <c:v>9.5297999999999998</c:v>
                </c:pt>
                <c:pt idx="27">
                  <c:v>9.5352999999999994</c:v>
                </c:pt>
                <c:pt idx="28">
                  <c:v>9.5297999999999998</c:v>
                </c:pt>
                <c:pt idx="29">
                  <c:v>9.5820000000000007</c:v>
                </c:pt>
                <c:pt idx="30">
                  <c:v>9.5972000000000008</c:v>
                </c:pt>
                <c:pt idx="31">
                  <c:v>9.5879999999999992</c:v>
                </c:pt>
                <c:pt idx="32">
                  <c:v>9.5718999999999994</c:v>
                </c:pt>
                <c:pt idx="33">
                  <c:v>9.5951000000000004</c:v>
                </c:pt>
                <c:pt idx="34">
                  <c:v>9.6195000000000004</c:v>
                </c:pt>
                <c:pt idx="35">
                  <c:v>9.6235999999999997</c:v>
                </c:pt>
                <c:pt idx="36">
                  <c:v>9.6209000000000007</c:v>
                </c:pt>
                <c:pt idx="37">
                  <c:v>9.6377000000000006</c:v>
                </c:pt>
                <c:pt idx="38">
                  <c:v>9.7004000000000001</c:v>
                </c:pt>
                <c:pt idx="39">
                  <c:v>9.6949000000000005</c:v>
                </c:pt>
                <c:pt idx="40">
                  <c:v>9.7119999999999997</c:v>
                </c:pt>
                <c:pt idx="41">
                  <c:v>9.6961999999999993</c:v>
                </c:pt>
                <c:pt idx="42">
                  <c:v>9.7286999999999999</c:v>
                </c:pt>
                <c:pt idx="43">
                  <c:v>9.7481000000000009</c:v>
                </c:pt>
                <c:pt idx="44">
                  <c:v>9.7745999999999995</c:v>
                </c:pt>
                <c:pt idx="45">
                  <c:v>9.7855000000000008</c:v>
                </c:pt>
                <c:pt idx="46">
                  <c:v>9.7927</c:v>
                </c:pt>
                <c:pt idx="47">
                  <c:v>9.7515999999999998</c:v>
                </c:pt>
                <c:pt idx="48">
                  <c:v>9.7325999999999997</c:v>
                </c:pt>
                <c:pt idx="49">
                  <c:v>9.7223000000000006</c:v>
                </c:pt>
                <c:pt idx="50">
                  <c:v>9.7468000000000004</c:v>
                </c:pt>
                <c:pt idx="51">
                  <c:v>9.7566000000000006</c:v>
                </c:pt>
                <c:pt idx="52">
                  <c:v>9.8264999999999993</c:v>
                </c:pt>
                <c:pt idx="53">
                  <c:v>9.9170999999999996</c:v>
                </c:pt>
                <c:pt idx="54">
                  <c:v>9.9207000000000001</c:v>
                </c:pt>
                <c:pt idx="55">
                  <c:v>9.9201999999999995</c:v>
                </c:pt>
                <c:pt idx="56">
                  <c:v>9.9338999999999995</c:v>
                </c:pt>
                <c:pt idx="57">
                  <c:v>10.012</c:v>
                </c:pt>
                <c:pt idx="58">
                  <c:v>9.9220000000000006</c:v>
                </c:pt>
                <c:pt idx="59">
                  <c:v>9.8643999999999998</c:v>
                </c:pt>
                <c:pt idx="60">
                  <c:v>9.8452000000000002</c:v>
                </c:pt>
                <c:pt idx="61">
                  <c:v>9.8991000000000007</c:v>
                </c:pt>
                <c:pt idx="62">
                  <c:v>9.9001999999999999</c:v>
                </c:pt>
                <c:pt idx="63">
                  <c:v>9.9009</c:v>
                </c:pt>
                <c:pt idx="64">
                  <c:v>9.9108999999999998</c:v>
                </c:pt>
                <c:pt idx="65">
                  <c:v>9.984</c:v>
                </c:pt>
                <c:pt idx="66">
                  <c:v>9.9504000000000001</c:v>
                </c:pt>
                <c:pt idx="67">
                  <c:v>9.9941999999999993</c:v>
                </c:pt>
                <c:pt idx="68">
                  <c:v>9.9329000000000001</c:v>
                </c:pt>
                <c:pt idx="69">
                  <c:v>9.9488000000000003</c:v>
                </c:pt>
                <c:pt idx="70">
                  <c:v>9.9831000000000003</c:v>
                </c:pt>
                <c:pt idx="71">
                  <c:v>9.9872999999999994</c:v>
                </c:pt>
                <c:pt idx="72">
                  <c:v>9.9603000000000002</c:v>
                </c:pt>
                <c:pt idx="73">
                  <c:v>9.9110999999999994</c:v>
                </c:pt>
                <c:pt idx="74">
                  <c:v>9.9368999999999996</c:v>
                </c:pt>
                <c:pt idx="75">
                  <c:v>9.9374000000000002</c:v>
                </c:pt>
                <c:pt idx="76">
                  <c:v>9.9822000000000006</c:v>
                </c:pt>
                <c:pt idx="77">
                  <c:v>9.9391999999999996</c:v>
                </c:pt>
                <c:pt idx="78">
                  <c:v>9.9282000000000004</c:v>
                </c:pt>
                <c:pt idx="79">
                  <c:v>9.9679000000000002</c:v>
                </c:pt>
                <c:pt idx="80">
                  <c:v>9.9387000000000008</c:v>
                </c:pt>
                <c:pt idx="81">
                  <c:v>9.9018999999999995</c:v>
                </c:pt>
                <c:pt idx="82">
                  <c:v>9.8397000000000006</c:v>
                </c:pt>
                <c:pt idx="83">
                  <c:v>9.8497000000000003</c:v>
                </c:pt>
                <c:pt idx="84">
                  <c:v>9.8107000000000006</c:v>
                </c:pt>
                <c:pt idx="85">
                  <c:v>9.8428000000000004</c:v>
                </c:pt>
                <c:pt idx="86">
                  <c:v>9.8146000000000004</c:v>
                </c:pt>
                <c:pt idx="87">
                  <c:v>9.8237000000000005</c:v>
                </c:pt>
                <c:pt idx="88">
                  <c:v>9.8142999999999994</c:v>
                </c:pt>
                <c:pt idx="89">
                  <c:v>9.8120999999999992</c:v>
                </c:pt>
                <c:pt idx="90">
                  <c:v>9.8041999999999998</c:v>
                </c:pt>
                <c:pt idx="91">
                  <c:v>9.7820999999999998</c:v>
                </c:pt>
                <c:pt idx="92">
                  <c:v>9.7895000000000003</c:v>
                </c:pt>
                <c:pt idx="93">
                  <c:v>9.8404000000000007</c:v>
                </c:pt>
                <c:pt idx="94">
                  <c:v>9.8245000000000005</c:v>
                </c:pt>
                <c:pt idx="95">
                  <c:v>9.8386999999999993</c:v>
                </c:pt>
                <c:pt idx="96">
                  <c:v>9.8108000000000004</c:v>
                </c:pt>
                <c:pt idx="97">
                  <c:v>9.8282000000000007</c:v>
                </c:pt>
                <c:pt idx="98">
                  <c:v>9.8323</c:v>
                </c:pt>
                <c:pt idx="99">
                  <c:v>9.8308999999999997</c:v>
                </c:pt>
                <c:pt idx="100">
                  <c:v>9.8459000000000003</c:v>
                </c:pt>
                <c:pt idx="101">
                  <c:v>9.8167000000000009</c:v>
                </c:pt>
                <c:pt idx="102">
                  <c:v>9.8138000000000005</c:v>
                </c:pt>
                <c:pt idx="103">
                  <c:v>9.7782999999999998</c:v>
                </c:pt>
                <c:pt idx="104">
                  <c:v>9.7707999999999995</c:v>
                </c:pt>
                <c:pt idx="105">
                  <c:v>9.7569999999999997</c:v>
                </c:pt>
                <c:pt idx="106">
                  <c:v>9.7935999999999996</c:v>
                </c:pt>
                <c:pt idx="107">
                  <c:v>9.8292000000000002</c:v>
                </c:pt>
                <c:pt idx="108">
                  <c:v>9.8367000000000004</c:v>
                </c:pt>
                <c:pt idx="109">
                  <c:v>9.86</c:v>
                </c:pt>
                <c:pt idx="110">
                  <c:v>9.8558000000000003</c:v>
                </c:pt>
                <c:pt idx="111">
                  <c:v>9.8986000000000001</c:v>
                </c:pt>
                <c:pt idx="112">
                  <c:v>9.9547000000000008</c:v>
                </c:pt>
                <c:pt idx="113">
                  <c:v>9.9161999999999999</c:v>
                </c:pt>
                <c:pt idx="114">
                  <c:v>9.9253999999999998</c:v>
                </c:pt>
                <c:pt idx="115">
                  <c:v>9.8948</c:v>
                </c:pt>
                <c:pt idx="116">
                  <c:v>9.8979999999999997</c:v>
                </c:pt>
                <c:pt idx="117">
                  <c:v>9.9106000000000005</c:v>
                </c:pt>
                <c:pt idx="118">
                  <c:v>9.8901000000000003</c:v>
                </c:pt>
                <c:pt idx="119">
                  <c:v>9.9354999999999993</c:v>
                </c:pt>
                <c:pt idx="120">
                  <c:v>9.9719999999999995</c:v>
                </c:pt>
                <c:pt idx="121">
                  <c:v>9.9918999999999993</c:v>
                </c:pt>
                <c:pt idx="122">
                  <c:v>10.006</c:v>
                </c:pt>
                <c:pt idx="123">
                  <c:v>10.0268</c:v>
                </c:pt>
                <c:pt idx="124">
                  <c:v>10.064500000000001</c:v>
                </c:pt>
                <c:pt idx="125">
                  <c:v>10.075200000000001</c:v>
                </c:pt>
                <c:pt idx="126">
                  <c:v>10.092000000000001</c:v>
                </c:pt>
                <c:pt idx="127">
                  <c:v>10.128500000000001</c:v>
                </c:pt>
                <c:pt idx="128">
                  <c:v>10.1729</c:v>
                </c:pt>
                <c:pt idx="129">
                  <c:v>10.2006</c:v>
                </c:pt>
                <c:pt idx="130">
                  <c:v>10.207599999999999</c:v>
                </c:pt>
                <c:pt idx="131">
                  <c:v>10.226699999999999</c:v>
                </c:pt>
                <c:pt idx="132">
                  <c:v>10.1579</c:v>
                </c:pt>
                <c:pt idx="133">
                  <c:v>10.1616</c:v>
                </c:pt>
                <c:pt idx="134">
                  <c:v>10.1617</c:v>
                </c:pt>
                <c:pt idx="135">
                  <c:v>10.162800000000001</c:v>
                </c:pt>
                <c:pt idx="136">
                  <c:v>10.110300000000001</c:v>
                </c:pt>
                <c:pt idx="137">
                  <c:v>10.0901</c:v>
                </c:pt>
                <c:pt idx="138">
                  <c:v>10.092499999999999</c:v>
                </c:pt>
                <c:pt idx="139">
                  <c:v>10.0806</c:v>
                </c:pt>
                <c:pt idx="140">
                  <c:v>10.0809</c:v>
                </c:pt>
                <c:pt idx="141">
                  <c:v>10.107200000000001</c:v>
                </c:pt>
                <c:pt idx="142">
                  <c:v>10.196999999999999</c:v>
                </c:pt>
                <c:pt idx="143">
                  <c:v>10.169700000000001</c:v>
                </c:pt>
                <c:pt idx="144">
                  <c:v>10.191599999999999</c:v>
                </c:pt>
                <c:pt idx="145">
                  <c:v>10.2379</c:v>
                </c:pt>
                <c:pt idx="146">
                  <c:v>10.293100000000001</c:v>
                </c:pt>
                <c:pt idx="147">
                  <c:v>10.3446</c:v>
                </c:pt>
                <c:pt idx="148">
                  <c:v>10.2864</c:v>
                </c:pt>
                <c:pt idx="149">
                  <c:v>10.295999999999999</c:v>
                </c:pt>
                <c:pt idx="150">
                  <c:v>10.324</c:v>
                </c:pt>
                <c:pt idx="151">
                  <c:v>10.286799999999999</c:v>
                </c:pt>
                <c:pt idx="152">
                  <c:v>10.294600000000001</c:v>
                </c:pt>
                <c:pt idx="153">
                  <c:v>10.2759</c:v>
                </c:pt>
                <c:pt idx="154">
                  <c:v>10.324299999999999</c:v>
                </c:pt>
                <c:pt idx="155">
                  <c:v>10.385</c:v>
                </c:pt>
                <c:pt idx="156">
                  <c:v>10.421200000000001</c:v>
                </c:pt>
                <c:pt idx="157">
                  <c:v>10.4331</c:v>
                </c:pt>
                <c:pt idx="158">
                  <c:v>10.4</c:v>
                </c:pt>
                <c:pt idx="159">
                  <c:v>10.3977</c:v>
                </c:pt>
                <c:pt idx="160">
                  <c:v>10.3841</c:v>
                </c:pt>
                <c:pt idx="161">
                  <c:v>10.3878</c:v>
                </c:pt>
                <c:pt idx="162">
                  <c:v>10.3847</c:v>
                </c:pt>
                <c:pt idx="163">
                  <c:v>10.4138</c:v>
                </c:pt>
                <c:pt idx="164">
                  <c:v>10.401199999999999</c:v>
                </c:pt>
                <c:pt idx="165">
                  <c:v>10.488099999999999</c:v>
                </c:pt>
                <c:pt idx="166">
                  <c:v>10.511699999999999</c:v>
                </c:pt>
                <c:pt idx="167">
                  <c:v>10.612299999999999</c:v>
                </c:pt>
                <c:pt idx="168">
                  <c:v>10.666700000000001</c:v>
                </c:pt>
                <c:pt idx="169">
                  <c:v>10.5603</c:v>
                </c:pt>
                <c:pt idx="170">
                  <c:v>10.542400000000001</c:v>
                </c:pt>
                <c:pt idx="171">
                  <c:v>10.5151</c:v>
                </c:pt>
                <c:pt idx="172">
                  <c:v>10.4339</c:v>
                </c:pt>
                <c:pt idx="173">
                  <c:v>10.280799999999999</c:v>
                </c:pt>
                <c:pt idx="174">
                  <c:v>10.274800000000001</c:v>
                </c:pt>
                <c:pt idx="175">
                  <c:v>10.2943</c:v>
                </c:pt>
                <c:pt idx="176">
                  <c:v>10.295</c:v>
                </c:pt>
                <c:pt idx="177">
                  <c:v>10.2715</c:v>
                </c:pt>
                <c:pt idx="178">
                  <c:v>10.308299999999999</c:v>
                </c:pt>
                <c:pt idx="179">
                  <c:v>10.280900000000001</c:v>
                </c:pt>
                <c:pt idx="180">
                  <c:v>10.23</c:v>
                </c:pt>
                <c:pt idx="181">
                  <c:v>10.263500000000001</c:v>
                </c:pt>
                <c:pt idx="182">
                  <c:v>10.264799999999999</c:v>
                </c:pt>
                <c:pt idx="183">
                  <c:v>10.226599999999999</c:v>
                </c:pt>
                <c:pt idx="184">
                  <c:v>10.218299999999999</c:v>
                </c:pt>
                <c:pt idx="185">
                  <c:v>10.263400000000001</c:v>
                </c:pt>
                <c:pt idx="186">
                  <c:v>10.3217</c:v>
                </c:pt>
                <c:pt idx="187">
                  <c:v>10.280099999999999</c:v>
                </c:pt>
                <c:pt idx="188">
                  <c:v>10.296099999999999</c:v>
                </c:pt>
                <c:pt idx="189">
                  <c:v>10.271599999999999</c:v>
                </c:pt>
                <c:pt idx="190">
                  <c:v>10.228199999999999</c:v>
                </c:pt>
                <c:pt idx="191">
                  <c:v>10.253299999999999</c:v>
                </c:pt>
                <c:pt idx="192">
                  <c:v>10.2872</c:v>
                </c:pt>
                <c:pt idx="193">
                  <c:v>10.2666</c:v>
                </c:pt>
                <c:pt idx="194">
                  <c:v>10.190200000000001</c:v>
                </c:pt>
                <c:pt idx="195">
                  <c:v>10.1432</c:v>
                </c:pt>
                <c:pt idx="196">
                  <c:v>10.151400000000001</c:v>
                </c:pt>
                <c:pt idx="197">
                  <c:v>10.1296</c:v>
                </c:pt>
                <c:pt idx="198">
                  <c:v>10.2308</c:v>
                </c:pt>
                <c:pt idx="199">
                  <c:v>10.335800000000001</c:v>
                </c:pt>
                <c:pt idx="200">
                  <c:v>10.3079</c:v>
                </c:pt>
                <c:pt idx="201">
                  <c:v>10.268700000000001</c:v>
                </c:pt>
                <c:pt idx="202">
                  <c:v>10.3551</c:v>
                </c:pt>
                <c:pt idx="203">
                  <c:v>10.3314</c:v>
                </c:pt>
                <c:pt idx="204">
                  <c:v>10.3649</c:v>
                </c:pt>
                <c:pt idx="205">
                  <c:v>10.3878</c:v>
                </c:pt>
                <c:pt idx="206">
                  <c:v>10.4213</c:v>
                </c:pt>
                <c:pt idx="207">
                  <c:v>10.459099999999999</c:v>
                </c:pt>
                <c:pt idx="208">
                  <c:v>10.391</c:v>
                </c:pt>
                <c:pt idx="209">
                  <c:v>10.254899999999999</c:v>
                </c:pt>
                <c:pt idx="210">
                  <c:v>10.225099999999999</c:v>
                </c:pt>
                <c:pt idx="211">
                  <c:v>10.257199999999999</c:v>
                </c:pt>
                <c:pt idx="212">
                  <c:v>10.2301</c:v>
                </c:pt>
                <c:pt idx="213">
                  <c:v>10.257199999999999</c:v>
                </c:pt>
                <c:pt idx="214">
                  <c:v>10.299200000000001</c:v>
                </c:pt>
                <c:pt idx="215">
                  <c:v>10.2882</c:v>
                </c:pt>
                <c:pt idx="216">
                  <c:v>10.355499999999999</c:v>
                </c:pt>
                <c:pt idx="217">
                  <c:v>10.356999999999999</c:v>
                </c:pt>
                <c:pt idx="218">
                  <c:v>10.3268</c:v>
                </c:pt>
                <c:pt idx="219">
                  <c:v>10.3117</c:v>
                </c:pt>
                <c:pt idx="220">
                  <c:v>10.3331</c:v>
                </c:pt>
                <c:pt idx="221">
                  <c:v>10.376899999999999</c:v>
                </c:pt>
                <c:pt idx="222">
                  <c:v>10.372999999999999</c:v>
                </c:pt>
                <c:pt idx="223">
                  <c:v>10.3568</c:v>
                </c:pt>
                <c:pt idx="224">
                  <c:v>10.3027</c:v>
                </c:pt>
                <c:pt idx="225">
                  <c:v>10.265499999999999</c:v>
                </c:pt>
                <c:pt idx="226">
                  <c:v>10.2674</c:v>
                </c:pt>
                <c:pt idx="227">
                  <c:v>10.2521</c:v>
                </c:pt>
                <c:pt idx="228">
                  <c:v>10.2644</c:v>
                </c:pt>
                <c:pt idx="229">
                  <c:v>10.2852</c:v>
                </c:pt>
                <c:pt idx="230">
                  <c:v>10.2774</c:v>
                </c:pt>
                <c:pt idx="231">
                  <c:v>10.329800000000001</c:v>
                </c:pt>
                <c:pt idx="232">
                  <c:v>10.3026</c:v>
                </c:pt>
                <c:pt idx="233">
                  <c:v>10.3337</c:v>
                </c:pt>
                <c:pt idx="234">
                  <c:v>10.3459</c:v>
                </c:pt>
                <c:pt idx="235">
                  <c:v>10.4091</c:v>
                </c:pt>
                <c:pt idx="236">
                  <c:v>10.378500000000001</c:v>
                </c:pt>
                <c:pt idx="237">
                  <c:v>10.4351</c:v>
                </c:pt>
                <c:pt idx="238">
                  <c:v>10.3962</c:v>
                </c:pt>
                <c:pt idx="239">
                  <c:v>10.3865</c:v>
                </c:pt>
                <c:pt idx="240">
                  <c:v>10.442500000000001</c:v>
                </c:pt>
                <c:pt idx="241">
                  <c:v>10.4552</c:v>
                </c:pt>
                <c:pt idx="242">
                  <c:v>10.4659</c:v>
                </c:pt>
                <c:pt idx="243">
                  <c:v>10.521800000000001</c:v>
                </c:pt>
                <c:pt idx="244">
                  <c:v>10.536199999999999</c:v>
                </c:pt>
                <c:pt idx="245">
                  <c:v>10.5007</c:v>
                </c:pt>
                <c:pt idx="246">
                  <c:v>10.5692</c:v>
                </c:pt>
                <c:pt idx="247">
                  <c:v>10.6081</c:v>
                </c:pt>
                <c:pt idx="248">
                  <c:v>10.6495</c:v>
                </c:pt>
                <c:pt idx="249">
                  <c:v>10.697800000000001</c:v>
                </c:pt>
                <c:pt idx="250">
                  <c:v>10.684699999999999</c:v>
                </c:pt>
                <c:pt idx="251">
                  <c:v>10.6372</c:v>
                </c:pt>
                <c:pt idx="252">
                  <c:v>10.604799999999999</c:v>
                </c:pt>
                <c:pt idx="253">
                  <c:v>10.553900000000001</c:v>
                </c:pt>
                <c:pt idx="254">
                  <c:v>10.541600000000001</c:v>
                </c:pt>
                <c:pt idx="255">
                  <c:v>10.5692</c:v>
                </c:pt>
                <c:pt idx="256">
                  <c:v>10.58</c:v>
                </c:pt>
                <c:pt idx="257">
                  <c:v>10.4503</c:v>
                </c:pt>
                <c:pt idx="258">
                  <c:v>10.4978</c:v>
                </c:pt>
                <c:pt idx="259">
                  <c:v>10.498799999999999</c:v>
                </c:pt>
                <c:pt idx="260">
                  <c:v>10.4435</c:v>
                </c:pt>
                <c:pt idx="261">
                  <c:v>10.5116</c:v>
                </c:pt>
                <c:pt idx="262">
                  <c:v>10.5143</c:v>
                </c:pt>
                <c:pt idx="263">
                  <c:v>10.398400000000001</c:v>
                </c:pt>
                <c:pt idx="264">
                  <c:v>10.380100000000001</c:v>
                </c:pt>
                <c:pt idx="265">
                  <c:v>10.3607</c:v>
                </c:pt>
                <c:pt idx="266">
                  <c:v>10.331899999999999</c:v>
                </c:pt>
                <c:pt idx="267">
                  <c:v>10.333399999999999</c:v>
                </c:pt>
                <c:pt idx="268">
                  <c:v>10.318300000000001</c:v>
                </c:pt>
                <c:pt idx="269">
                  <c:v>10.352</c:v>
                </c:pt>
                <c:pt idx="270">
                  <c:v>10.3477</c:v>
                </c:pt>
                <c:pt idx="271">
                  <c:v>10.294499999999999</c:v>
                </c:pt>
                <c:pt idx="272">
                  <c:v>10.319599999999999</c:v>
                </c:pt>
                <c:pt idx="273">
                  <c:v>10.3666</c:v>
                </c:pt>
                <c:pt idx="274">
                  <c:v>10.3939</c:v>
                </c:pt>
                <c:pt idx="275">
                  <c:v>10.3818</c:v>
                </c:pt>
                <c:pt idx="276">
                  <c:v>10.4346</c:v>
                </c:pt>
                <c:pt idx="277">
                  <c:v>10.4405</c:v>
                </c:pt>
                <c:pt idx="278">
                  <c:v>10.453900000000001</c:v>
                </c:pt>
                <c:pt idx="279">
                  <c:v>10.4488</c:v>
                </c:pt>
                <c:pt idx="280">
                  <c:v>10.4398</c:v>
                </c:pt>
                <c:pt idx="281">
                  <c:v>10.3827</c:v>
                </c:pt>
                <c:pt idx="282">
                  <c:v>10.392200000000001</c:v>
                </c:pt>
                <c:pt idx="283">
                  <c:v>10.35</c:v>
                </c:pt>
                <c:pt idx="284">
                  <c:v>10.304</c:v>
                </c:pt>
                <c:pt idx="285">
                  <c:v>10.3223</c:v>
                </c:pt>
                <c:pt idx="286">
                  <c:v>10.3277</c:v>
                </c:pt>
                <c:pt idx="287">
                  <c:v>10.339700000000001</c:v>
                </c:pt>
                <c:pt idx="288">
                  <c:v>10.3368</c:v>
                </c:pt>
                <c:pt idx="289">
                  <c:v>10.3523</c:v>
                </c:pt>
                <c:pt idx="290">
                  <c:v>10.4093</c:v>
                </c:pt>
                <c:pt idx="291">
                  <c:v>10.3773</c:v>
                </c:pt>
                <c:pt idx="292">
                  <c:v>10.4156</c:v>
                </c:pt>
                <c:pt idx="293">
                  <c:v>10.3926</c:v>
                </c:pt>
                <c:pt idx="294">
                  <c:v>10.4039</c:v>
                </c:pt>
                <c:pt idx="295">
                  <c:v>10.3109</c:v>
                </c:pt>
                <c:pt idx="296">
                  <c:v>10.2967</c:v>
                </c:pt>
                <c:pt idx="297">
                  <c:v>10.3215</c:v>
                </c:pt>
                <c:pt idx="298">
                  <c:v>10.335100000000001</c:v>
                </c:pt>
                <c:pt idx="299">
                  <c:v>10.329800000000001</c:v>
                </c:pt>
                <c:pt idx="300">
                  <c:v>10.270300000000001</c:v>
                </c:pt>
                <c:pt idx="301">
                  <c:v>10.278700000000001</c:v>
                </c:pt>
                <c:pt idx="302">
                  <c:v>10.281599999999999</c:v>
                </c:pt>
                <c:pt idx="303">
                  <c:v>10.251099999999999</c:v>
                </c:pt>
                <c:pt idx="304">
                  <c:v>10.2728</c:v>
                </c:pt>
                <c:pt idx="305">
                  <c:v>10.2623</c:v>
                </c:pt>
                <c:pt idx="306">
                  <c:v>10.2723</c:v>
                </c:pt>
                <c:pt idx="307">
                  <c:v>10.279400000000001</c:v>
                </c:pt>
                <c:pt idx="308">
                  <c:v>10.311999999999999</c:v>
                </c:pt>
                <c:pt idx="309">
                  <c:v>10.3353</c:v>
                </c:pt>
                <c:pt idx="310">
                  <c:v>10.314399999999999</c:v>
                </c:pt>
                <c:pt idx="311">
                  <c:v>10.304500000000001</c:v>
                </c:pt>
                <c:pt idx="312">
                  <c:v>10.28</c:v>
                </c:pt>
                <c:pt idx="313">
                  <c:v>10.301500000000001</c:v>
                </c:pt>
                <c:pt idx="314">
                  <c:v>10.2767</c:v>
                </c:pt>
                <c:pt idx="315">
                  <c:v>10.282299999999999</c:v>
                </c:pt>
                <c:pt idx="316">
                  <c:v>10.3431</c:v>
                </c:pt>
                <c:pt idx="317">
                  <c:v>10.2714</c:v>
                </c:pt>
                <c:pt idx="318">
                  <c:v>10.226000000000001</c:v>
                </c:pt>
                <c:pt idx="319">
                  <c:v>10.229900000000001</c:v>
                </c:pt>
                <c:pt idx="320">
                  <c:v>10.1952</c:v>
                </c:pt>
                <c:pt idx="321">
                  <c:v>10.227399999999999</c:v>
                </c:pt>
                <c:pt idx="322">
                  <c:v>10.3157</c:v>
                </c:pt>
                <c:pt idx="323">
                  <c:v>10.3118</c:v>
                </c:pt>
                <c:pt idx="324">
                  <c:v>10.313800000000001</c:v>
                </c:pt>
                <c:pt idx="325">
                  <c:v>10.309900000000001</c:v>
                </c:pt>
                <c:pt idx="326">
                  <c:v>10.2928</c:v>
                </c:pt>
                <c:pt idx="327">
                  <c:v>10.261900000000001</c:v>
                </c:pt>
                <c:pt idx="328">
                  <c:v>10.2949</c:v>
                </c:pt>
                <c:pt idx="329">
                  <c:v>10.3103</c:v>
                </c:pt>
                <c:pt idx="330">
                  <c:v>10.297800000000001</c:v>
                </c:pt>
                <c:pt idx="331">
                  <c:v>10.276</c:v>
                </c:pt>
                <c:pt idx="332">
                  <c:v>10.328099999999999</c:v>
                </c:pt>
                <c:pt idx="333">
                  <c:v>10.2753</c:v>
                </c:pt>
                <c:pt idx="334">
                  <c:v>10.213100000000001</c:v>
                </c:pt>
                <c:pt idx="335">
                  <c:v>10.2476</c:v>
                </c:pt>
                <c:pt idx="336">
                  <c:v>10.254300000000001</c:v>
                </c:pt>
                <c:pt idx="337">
                  <c:v>10.2224</c:v>
                </c:pt>
                <c:pt idx="338">
                  <c:v>10.1874</c:v>
                </c:pt>
                <c:pt idx="339">
                  <c:v>10.2098</c:v>
                </c:pt>
                <c:pt idx="340">
                  <c:v>10.2593</c:v>
                </c:pt>
                <c:pt idx="341">
                  <c:v>10.2216</c:v>
                </c:pt>
                <c:pt idx="342">
                  <c:v>10.2486</c:v>
                </c:pt>
                <c:pt idx="343">
                  <c:v>10.2539</c:v>
                </c:pt>
                <c:pt idx="344">
                  <c:v>10.2262</c:v>
                </c:pt>
                <c:pt idx="345">
                  <c:v>10.289300000000001</c:v>
                </c:pt>
                <c:pt idx="346">
                  <c:v>10.261699999999999</c:v>
                </c:pt>
                <c:pt idx="347">
                  <c:v>10.2479</c:v>
                </c:pt>
                <c:pt idx="348">
                  <c:v>10.2524</c:v>
                </c:pt>
                <c:pt idx="349">
                  <c:v>10.250999999999999</c:v>
                </c:pt>
                <c:pt idx="350">
                  <c:v>10.268599999999999</c:v>
                </c:pt>
                <c:pt idx="351">
                  <c:v>10.293100000000001</c:v>
                </c:pt>
                <c:pt idx="352">
                  <c:v>10.3337</c:v>
                </c:pt>
                <c:pt idx="353">
                  <c:v>10.3484</c:v>
                </c:pt>
                <c:pt idx="354">
                  <c:v>10.380800000000001</c:v>
                </c:pt>
                <c:pt idx="355">
                  <c:v>10.3697</c:v>
                </c:pt>
                <c:pt idx="356">
                  <c:v>10.3573</c:v>
                </c:pt>
                <c:pt idx="357">
                  <c:v>10.3736</c:v>
                </c:pt>
                <c:pt idx="358">
                  <c:v>10.419600000000001</c:v>
                </c:pt>
                <c:pt idx="359">
                  <c:v>10.4236</c:v>
                </c:pt>
                <c:pt idx="360">
                  <c:v>10.4832</c:v>
                </c:pt>
                <c:pt idx="361">
                  <c:v>10.497400000000001</c:v>
                </c:pt>
                <c:pt idx="362">
                  <c:v>10.493</c:v>
                </c:pt>
                <c:pt idx="363">
                  <c:v>10.480499999999999</c:v>
                </c:pt>
                <c:pt idx="364">
                  <c:v>10.480499999999999</c:v>
                </c:pt>
                <c:pt idx="365">
                  <c:v>10.439399999999999</c:v>
                </c:pt>
                <c:pt idx="366">
                  <c:v>10.5129</c:v>
                </c:pt>
                <c:pt idx="367">
                  <c:v>10.473699999999999</c:v>
                </c:pt>
                <c:pt idx="368">
                  <c:v>10.526999999999999</c:v>
                </c:pt>
                <c:pt idx="369">
                  <c:v>10.563000000000001</c:v>
                </c:pt>
                <c:pt idx="370">
                  <c:v>10.5806</c:v>
                </c:pt>
                <c:pt idx="371">
                  <c:v>10.598100000000001</c:v>
                </c:pt>
                <c:pt idx="372">
                  <c:v>10.571199999999999</c:v>
                </c:pt>
                <c:pt idx="373">
                  <c:v>10.58</c:v>
                </c:pt>
                <c:pt idx="374">
                  <c:v>10.5518</c:v>
                </c:pt>
                <c:pt idx="375">
                  <c:v>10.5213</c:v>
                </c:pt>
                <c:pt idx="376">
                  <c:v>10.507099999999999</c:v>
                </c:pt>
                <c:pt idx="377">
                  <c:v>10.5281</c:v>
                </c:pt>
                <c:pt idx="378">
                  <c:v>10.5832</c:v>
                </c:pt>
                <c:pt idx="379">
                  <c:v>10.537100000000001</c:v>
                </c:pt>
                <c:pt idx="380">
                  <c:v>10.5222</c:v>
                </c:pt>
                <c:pt idx="381">
                  <c:v>10.620799999999999</c:v>
                </c:pt>
                <c:pt idx="382">
                  <c:v>10.590299999999999</c:v>
                </c:pt>
                <c:pt idx="383">
                  <c:v>10.5562</c:v>
                </c:pt>
                <c:pt idx="384">
                  <c:v>10.5623</c:v>
                </c:pt>
                <c:pt idx="385">
                  <c:v>10.5139</c:v>
                </c:pt>
                <c:pt idx="386">
                  <c:v>10.493600000000001</c:v>
                </c:pt>
                <c:pt idx="387">
                  <c:v>10.4687</c:v>
                </c:pt>
                <c:pt idx="388">
                  <c:v>10.4711</c:v>
                </c:pt>
                <c:pt idx="389">
                  <c:v>10.4451</c:v>
                </c:pt>
                <c:pt idx="390">
                  <c:v>10.426</c:v>
                </c:pt>
                <c:pt idx="391">
                  <c:v>10.454000000000001</c:v>
                </c:pt>
                <c:pt idx="392">
                  <c:v>10.4574</c:v>
                </c:pt>
                <c:pt idx="393">
                  <c:v>10.4556</c:v>
                </c:pt>
                <c:pt idx="394">
                  <c:v>10.435700000000001</c:v>
                </c:pt>
                <c:pt idx="395">
                  <c:v>10.4735</c:v>
                </c:pt>
                <c:pt idx="396">
                  <c:v>10.4221</c:v>
                </c:pt>
                <c:pt idx="397">
                  <c:v>10.3932</c:v>
                </c:pt>
                <c:pt idx="398">
                  <c:v>10.427</c:v>
                </c:pt>
                <c:pt idx="399">
                  <c:v>10.422499999999999</c:v>
                </c:pt>
                <c:pt idx="400">
                  <c:v>10.4245</c:v>
                </c:pt>
                <c:pt idx="401">
                  <c:v>10.411899999999999</c:v>
                </c:pt>
                <c:pt idx="402">
                  <c:v>10.434200000000001</c:v>
                </c:pt>
                <c:pt idx="403">
                  <c:v>10.423299999999999</c:v>
                </c:pt>
                <c:pt idx="404">
                  <c:v>10.418200000000001</c:v>
                </c:pt>
                <c:pt idx="405">
                  <c:v>10.430300000000001</c:v>
                </c:pt>
                <c:pt idx="406">
                  <c:v>10.474600000000001</c:v>
                </c:pt>
                <c:pt idx="407">
                  <c:v>10.474500000000001</c:v>
                </c:pt>
                <c:pt idx="408">
                  <c:v>10.4754</c:v>
                </c:pt>
                <c:pt idx="409">
                  <c:v>10.4412</c:v>
                </c:pt>
                <c:pt idx="410">
                  <c:v>10.455299999999999</c:v>
                </c:pt>
                <c:pt idx="411">
                  <c:v>10.4968</c:v>
                </c:pt>
                <c:pt idx="412">
                  <c:v>10.507999999999999</c:v>
                </c:pt>
                <c:pt idx="413">
                  <c:v>10.581799999999999</c:v>
                </c:pt>
                <c:pt idx="414">
                  <c:v>10.604200000000001</c:v>
                </c:pt>
                <c:pt idx="415">
                  <c:v>10.6065</c:v>
                </c:pt>
                <c:pt idx="416">
                  <c:v>10.637700000000001</c:v>
                </c:pt>
                <c:pt idx="417">
                  <c:v>10.689500000000001</c:v>
                </c:pt>
                <c:pt idx="418">
                  <c:v>10.696899999999999</c:v>
                </c:pt>
                <c:pt idx="419">
                  <c:v>10.7158</c:v>
                </c:pt>
                <c:pt idx="420">
                  <c:v>10.7157</c:v>
                </c:pt>
                <c:pt idx="421">
                  <c:v>10.7254</c:v>
                </c:pt>
                <c:pt idx="422">
                  <c:v>10.7814</c:v>
                </c:pt>
                <c:pt idx="423">
                  <c:v>10.8193</c:v>
                </c:pt>
                <c:pt idx="424">
                  <c:v>10.846500000000001</c:v>
                </c:pt>
                <c:pt idx="425">
                  <c:v>10.793200000000001</c:v>
                </c:pt>
                <c:pt idx="426">
                  <c:v>10.7782</c:v>
                </c:pt>
                <c:pt idx="427">
                  <c:v>10.769399999999999</c:v>
                </c:pt>
                <c:pt idx="428">
                  <c:v>10.776300000000001</c:v>
                </c:pt>
                <c:pt idx="429">
                  <c:v>10.754300000000001</c:v>
                </c:pt>
                <c:pt idx="430">
                  <c:v>10.798400000000001</c:v>
                </c:pt>
                <c:pt idx="431">
                  <c:v>10.7677</c:v>
                </c:pt>
                <c:pt idx="432">
                  <c:v>10.7401</c:v>
                </c:pt>
                <c:pt idx="433">
                  <c:v>10.741899999999999</c:v>
                </c:pt>
                <c:pt idx="434">
                  <c:v>10.690300000000001</c:v>
                </c:pt>
                <c:pt idx="435">
                  <c:v>10.678599999999999</c:v>
                </c:pt>
                <c:pt idx="436">
                  <c:v>10.7042</c:v>
                </c:pt>
                <c:pt idx="437">
                  <c:v>10.637600000000001</c:v>
                </c:pt>
                <c:pt idx="438">
                  <c:v>10.6104</c:v>
                </c:pt>
                <c:pt idx="439">
                  <c:v>10.6204</c:v>
                </c:pt>
                <c:pt idx="440">
                  <c:v>10.617900000000001</c:v>
                </c:pt>
                <c:pt idx="441">
                  <c:v>10.636699999999999</c:v>
                </c:pt>
                <c:pt idx="442">
                  <c:v>10.6478</c:v>
                </c:pt>
                <c:pt idx="443">
                  <c:v>10.6602</c:v>
                </c:pt>
                <c:pt idx="444">
                  <c:v>10.7075</c:v>
                </c:pt>
                <c:pt idx="445">
                  <c:v>10.704499999999999</c:v>
                </c:pt>
                <c:pt idx="446">
                  <c:v>10.6854</c:v>
                </c:pt>
                <c:pt idx="447">
                  <c:v>10.6473</c:v>
                </c:pt>
                <c:pt idx="448">
                  <c:v>10.635199999999999</c:v>
                </c:pt>
                <c:pt idx="449">
                  <c:v>10.6913</c:v>
                </c:pt>
                <c:pt idx="450">
                  <c:v>10.632099999999999</c:v>
                </c:pt>
                <c:pt idx="451">
                  <c:v>10.6212</c:v>
                </c:pt>
                <c:pt idx="452">
                  <c:v>10.5617</c:v>
                </c:pt>
                <c:pt idx="453">
                  <c:v>10.537100000000001</c:v>
                </c:pt>
                <c:pt idx="454">
                  <c:v>10.542999999999999</c:v>
                </c:pt>
                <c:pt idx="455">
                  <c:v>10.5581</c:v>
                </c:pt>
                <c:pt idx="456">
                  <c:v>10.5381</c:v>
                </c:pt>
                <c:pt idx="457">
                  <c:v>10.5528</c:v>
                </c:pt>
                <c:pt idx="458">
                  <c:v>10.525600000000001</c:v>
                </c:pt>
                <c:pt idx="459">
                  <c:v>10.5184</c:v>
                </c:pt>
                <c:pt idx="460">
                  <c:v>10.539</c:v>
                </c:pt>
                <c:pt idx="461">
                  <c:v>10.588200000000001</c:v>
                </c:pt>
                <c:pt idx="462">
                  <c:v>10.608499999999999</c:v>
                </c:pt>
                <c:pt idx="463">
                  <c:v>10.6197</c:v>
                </c:pt>
                <c:pt idx="464">
                  <c:v>10.5922</c:v>
                </c:pt>
                <c:pt idx="465">
                  <c:v>10.5519</c:v>
                </c:pt>
                <c:pt idx="466">
                  <c:v>10.554</c:v>
                </c:pt>
                <c:pt idx="467">
                  <c:v>10.5327</c:v>
                </c:pt>
                <c:pt idx="468">
                  <c:v>10.530200000000001</c:v>
                </c:pt>
                <c:pt idx="469">
                  <c:v>10.517099999999999</c:v>
                </c:pt>
                <c:pt idx="470">
                  <c:v>10.501799999999999</c:v>
                </c:pt>
                <c:pt idx="471">
                  <c:v>10.5299</c:v>
                </c:pt>
                <c:pt idx="472">
                  <c:v>10.5619</c:v>
                </c:pt>
                <c:pt idx="473">
                  <c:v>10.557700000000001</c:v>
                </c:pt>
                <c:pt idx="474">
                  <c:v>10.5106</c:v>
                </c:pt>
                <c:pt idx="475">
                  <c:v>10.544700000000001</c:v>
                </c:pt>
                <c:pt idx="476">
                  <c:v>10.574299999999999</c:v>
                </c:pt>
                <c:pt idx="477">
                  <c:v>10.629099999999999</c:v>
                </c:pt>
                <c:pt idx="478">
                  <c:v>10.6671</c:v>
                </c:pt>
                <c:pt idx="479">
                  <c:v>10.681800000000001</c:v>
                </c:pt>
                <c:pt idx="480">
                  <c:v>10.719200000000001</c:v>
                </c:pt>
                <c:pt idx="481">
                  <c:v>10.7265</c:v>
                </c:pt>
                <c:pt idx="482">
                  <c:v>10.7521</c:v>
                </c:pt>
                <c:pt idx="483">
                  <c:v>10.739000000000001</c:v>
                </c:pt>
                <c:pt idx="484">
                  <c:v>10.786799999999999</c:v>
                </c:pt>
                <c:pt idx="485">
                  <c:v>10.7127</c:v>
                </c:pt>
                <c:pt idx="486">
                  <c:v>10.7105</c:v>
                </c:pt>
                <c:pt idx="487">
                  <c:v>10.7273</c:v>
                </c:pt>
                <c:pt idx="488">
                  <c:v>10.6708</c:v>
                </c:pt>
                <c:pt idx="489">
                  <c:v>10.717700000000001</c:v>
                </c:pt>
                <c:pt idx="490">
                  <c:v>10.732100000000001</c:v>
                </c:pt>
                <c:pt idx="491">
                  <c:v>10.729200000000001</c:v>
                </c:pt>
                <c:pt idx="492">
                  <c:v>10.7273</c:v>
                </c:pt>
                <c:pt idx="493">
                  <c:v>10.7409</c:v>
                </c:pt>
                <c:pt idx="494">
                  <c:v>10.6706</c:v>
                </c:pt>
                <c:pt idx="495">
                  <c:v>10.7142</c:v>
                </c:pt>
                <c:pt idx="496">
                  <c:v>10.7288</c:v>
                </c:pt>
                <c:pt idx="497">
                  <c:v>10.7302</c:v>
                </c:pt>
                <c:pt idx="498">
                  <c:v>10.727399999999999</c:v>
                </c:pt>
                <c:pt idx="499">
                  <c:v>10.7811</c:v>
                </c:pt>
                <c:pt idx="500">
                  <c:v>10.8078</c:v>
                </c:pt>
                <c:pt idx="501">
                  <c:v>10.7888</c:v>
                </c:pt>
                <c:pt idx="502">
                  <c:v>10.8095</c:v>
                </c:pt>
                <c:pt idx="503">
                  <c:v>10.7448</c:v>
                </c:pt>
                <c:pt idx="504">
                  <c:v>10.714</c:v>
                </c:pt>
                <c:pt idx="505">
                  <c:v>10.6877</c:v>
                </c:pt>
                <c:pt idx="506">
                  <c:v>10.632300000000001</c:v>
                </c:pt>
                <c:pt idx="507">
                  <c:v>10.719099999999999</c:v>
                </c:pt>
                <c:pt idx="508">
                  <c:v>10.688700000000001</c:v>
                </c:pt>
                <c:pt idx="509">
                  <c:v>10.6396</c:v>
                </c:pt>
                <c:pt idx="510">
                  <c:v>10.665100000000001</c:v>
                </c:pt>
                <c:pt idx="511">
                  <c:v>10.6417</c:v>
                </c:pt>
                <c:pt idx="512">
                  <c:v>10.6553</c:v>
                </c:pt>
                <c:pt idx="513">
                  <c:v>10.7273</c:v>
                </c:pt>
                <c:pt idx="514">
                  <c:v>10.7502</c:v>
                </c:pt>
                <c:pt idx="515">
                  <c:v>10.694900000000001</c:v>
                </c:pt>
                <c:pt idx="516">
                  <c:v>10.703900000000001</c:v>
                </c:pt>
                <c:pt idx="517">
                  <c:v>10.6837</c:v>
                </c:pt>
                <c:pt idx="518">
                  <c:v>10.6607</c:v>
                </c:pt>
                <c:pt idx="519">
                  <c:v>10.6774</c:v>
                </c:pt>
                <c:pt idx="520">
                  <c:v>10.6708</c:v>
                </c:pt>
                <c:pt idx="521">
                  <c:v>10.7287</c:v>
                </c:pt>
              </c:numCache>
            </c:numRef>
          </c:val>
          <c:smooth val="0"/>
          <c:extLst>
            <c:ext xmlns:c16="http://schemas.microsoft.com/office/drawing/2014/chart" uri="{C3380CC4-5D6E-409C-BE32-E72D297353CC}">
              <c16:uniqueId val="{00000000-CBE8-4B15-BA36-0FD5B4B2A0FD}"/>
            </c:ext>
          </c:extLst>
        </c:ser>
        <c:ser>
          <c:idx val="1"/>
          <c:order val="1"/>
          <c:tx>
            <c:strRef>
              <c:f>'[DETALJERAT RESULTAT_2019-10-01_10_15.xlsx]Exported data'!$C$4</c:f>
              <c:strCache>
                <c:ptCount val="1"/>
                <c:pt idx="0">
                  <c:v>1 USD</c:v>
                </c:pt>
              </c:strCache>
            </c:strRef>
          </c:tx>
          <c:spPr>
            <a:ln w="28575" cap="rnd">
              <a:solidFill>
                <a:srgbClr val="8DD8F8"/>
              </a:solidFill>
              <a:round/>
            </a:ln>
            <a:effectLst/>
          </c:spPr>
          <c:marker>
            <c:symbol val="none"/>
          </c:marker>
          <c:cat>
            <c:strRef>
              <c:f>'[DETALJERAT RESULTAT_2019-10-01_10_15.xlsx]Exported data'!$A$5:$A$526</c:f>
              <c:strCache>
                <c:ptCount val="522"/>
                <c:pt idx="0">
                  <c:v>2017-09-01</c:v>
                </c:pt>
                <c:pt idx="1">
                  <c:v>2017-09-04</c:v>
                </c:pt>
                <c:pt idx="2">
                  <c:v>2017-09-05</c:v>
                </c:pt>
                <c:pt idx="3">
                  <c:v>2017-09-06</c:v>
                </c:pt>
                <c:pt idx="4">
                  <c:v>2017-09-07</c:v>
                </c:pt>
                <c:pt idx="5">
                  <c:v>2017-09-08</c:v>
                </c:pt>
                <c:pt idx="6">
                  <c:v>2017-09-11</c:v>
                </c:pt>
                <c:pt idx="7">
                  <c:v>2017-09-12</c:v>
                </c:pt>
                <c:pt idx="8">
                  <c:v>2017-09-13</c:v>
                </c:pt>
                <c:pt idx="9">
                  <c:v>2017-09-14</c:v>
                </c:pt>
                <c:pt idx="10">
                  <c:v>2017-09-15</c:v>
                </c:pt>
                <c:pt idx="11">
                  <c:v>2017-09-18</c:v>
                </c:pt>
                <c:pt idx="12">
                  <c:v>2017-09-19</c:v>
                </c:pt>
                <c:pt idx="13">
                  <c:v>2017-09-20</c:v>
                </c:pt>
                <c:pt idx="14">
                  <c:v>2017-09-21</c:v>
                </c:pt>
                <c:pt idx="15">
                  <c:v>2017-09-22</c:v>
                </c:pt>
                <c:pt idx="16">
                  <c:v>2017-09-25</c:v>
                </c:pt>
                <c:pt idx="17">
                  <c:v>2017-09-26</c:v>
                </c:pt>
                <c:pt idx="18">
                  <c:v>2017-09-27</c:v>
                </c:pt>
                <c:pt idx="19">
                  <c:v>2017-09-28</c:v>
                </c:pt>
                <c:pt idx="20">
                  <c:v>2017-09-29</c:v>
                </c:pt>
                <c:pt idx="21">
                  <c:v>2017-10-02</c:v>
                </c:pt>
                <c:pt idx="22">
                  <c:v>2017-10-03</c:v>
                </c:pt>
                <c:pt idx="23">
                  <c:v>2017-10-04</c:v>
                </c:pt>
                <c:pt idx="24">
                  <c:v>2017-10-05</c:v>
                </c:pt>
                <c:pt idx="25">
                  <c:v>2017-10-06</c:v>
                </c:pt>
                <c:pt idx="26">
                  <c:v>2017-10-09</c:v>
                </c:pt>
                <c:pt idx="27">
                  <c:v>2017-10-10</c:v>
                </c:pt>
                <c:pt idx="28">
                  <c:v>2017-10-11</c:v>
                </c:pt>
                <c:pt idx="29">
                  <c:v>2017-10-12</c:v>
                </c:pt>
                <c:pt idx="30">
                  <c:v>2017-10-13</c:v>
                </c:pt>
                <c:pt idx="31">
                  <c:v>2017-10-16</c:v>
                </c:pt>
                <c:pt idx="32">
                  <c:v>2017-10-17</c:v>
                </c:pt>
                <c:pt idx="33">
                  <c:v>2017-10-18</c:v>
                </c:pt>
                <c:pt idx="34">
                  <c:v>2017-10-19</c:v>
                </c:pt>
                <c:pt idx="35">
                  <c:v>2017-10-20</c:v>
                </c:pt>
                <c:pt idx="36">
                  <c:v>2017-10-23</c:v>
                </c:pt>
                <c:pt idx="37">
                  <c:v>2017-10-24</c:v>
                </c:pt>
                <c:pt idx="38">
                  <c:v>2017-10-25</c:v>
                </c:pt>
                <c:pt idx="39">
                  <c:v>2017-10-26</c:v>
                </c:pt>
                <c:pt idx="40">
                  <c:v>2017-10-27</c:v>
                </c:pt>
                <c:pt idx="41">
                  <c:v>2017-10-30</c:v>
                </c:pt>
                <c:pt idx="42">
                  <c:v>2017-10-31</c:v>
                </c:pt>
                <c:pt idx="43">
                  <c:v>2017-11-01</c:v>
                </c:pt>
                <c:pt idx="44">
                  <c:v>2017-11-02</c:v>
                </c:pt>
                <c:pt idx="45">
                  <c:v>2017-11-03</c:v>
                </c:pt>
                <c:pt idx="46">
                  <c:v>2017-11-06</c:v>
                </c:pt>
                <c:pt idx="47">
                  <c:v>2017-11-07</c:v>
                </c:pt>
                <c:pt idx="48">
                  <c:v>2017-11-08</c:v>
                </c:pt>
                <c:pt idx="49">
                  <c:v>2017-11-09</c:v>
                </c:pt>
                <c:pt idx="50">
                  <c:v>2017-11-10</c:v>
                </c:pt>
                <c:pt idx="51">
                  <c:v>2017-11-13</c:v>
                </c:pt>
                <c:pt idx="52">
                  <c:v>2017-11-14</c:v>
                </c:pt>
                <c:pt idx="53">
                  <c:v>2017-11-15</c:v>
                </c:pt>
                <c:pt idx="54">
                  <c:v>2017-11-16</c:v>
                </c:pt>
                <c:pt idx="55">
                  <c:v>2017-11-17</c:v>
                </c:pt>
                <c:pt idx="56">
                  <c:v>2017-11-20</c:v>
                </c:pt>
                <c:pt idx="57">
                  <c:v>2017-11-21</c:v>
                </c:pt>
                <c:pt idx="58">
                  <c:v>2017-11-22</c:v>
                </c:pt>
                <c:pt idx="59">
                  <c:v>2017-11-23</c:v>
                </c:pt>
                <c:pt idx="60">
                  <c:v>2017-11-24</c:v>
                </c:pt>
                <c:pt idx="61">
                  <c:v>2017-11-27</c:v>
                </c:pt>
                <c:pt idx="62">
                  <c:v>2017-11-28</c:v>
                </c:pt>
                <c:pt idx="63">
                  <c:v>2017-11-29</c:v>
                </c:pt>
                <c:pt idx="64">
                  <c:v>2017-11-30</c:v>
                </c:pt>
                <c:pt idx="65">
                  <c:v>2017-12-01</c:v>
                </c:pt>
                <c:pt idx="66">
                  <c:v>2017-12-04</c:v>
                </c:pt>
                <c:pt idx="67">
                  <c:v>2017-12-05</c:v>
                </c:pt>
                <c:pt idx="68">
                  <c:v>2017-12-06</c:v>
                </c:pt>
                <c:pt idx="69">
                  <c:v>2017-12-07</c:v>
                </c:pt>
                <c:pt idx="70">
                  <c:v>2017-12-08</c:v>
                </c:pt>
                <c:pt idx="71">
                  <c:v>2017-12-11</c:v>
                </c:pt>
                <c:pt idx="72">
                  <c:v>2017-12-12</c:v>
                </c:pt>
                <c:pt idx="73">
                  <c:v>2017-12-13</c:v>
                </c:pt>
                <c:pt idx="74">
                  <c:v>2017-12-14</c:v>
                </c:pt>
                <c:pt idx="75">
                  <c:v>2017-12-15</c:v>
                </c:pt>
                <c:pt idx="76">
                  <c:v>2017-12-18</c:v>
                </c:pt>
                <c:pt idx="77">
                  <c:v>2017-12-19</c:v>
                </c:pt>
                <c:pt idx="78">
                  <c:v>2017-12-20</c:v>
                </c:pt>
                <c:pt idx="79">
                  <c:v>2017-12-21</c:v>
                </c:pt>
                <c:pt idx="80">
                  <c:v>2017-12-22</c:v>
                </c:pt>
                <c:pt idx="81">
                  <c:v>2017-12-27</c:v>
                </c:pt>
                <c:pt idx="82">
                  <c:v>2017-12-28</c:v>
                </c:pt>
                <c:pt idx="83">
                  <c:v>2017-12-29</c:v>
                </c:pt>
                <c:pt idx="84">
                  <c:v>2018-01-02</c:v>
                </c:pt>
                <c:pt idx="85">
                  <c:v>2018-01-03</c:v>
                </c:pt>
                <c:pt idx="86">
                  <c:v>2018-01-04</c:v>
                </c:pt>
                <c:pt idx="87">
                  <c:v>2018-01-05</c:v>
                </c:pt>
                <c:pt idx="88">
                  <c:v>2018-01-08</c:v>
                </c:pt>
                <c:pt idx="89">
                  <c:v>2018-01-09</c:v>
                </c:pt>
                <c:pt idx="90">
                  <c:v>2018-01-10</c:v>
                </c:pt>
                <c:pt idx="91">
                  <c:v>2018-01-11</c:v>
                </c:pt>
                <c:pt idx="92">
                  <c:v>2018-01-12</c:v>
                </c:pt>
                <c:pt idx="93">
                  <c:v>2018-01-15</c:v>
                </c:pt>
                <c:pt idx="94">
                  <c:v>2018-01-16</c:v>
                </c:pt>
                <c:pt idx="95">
                  <c:v>2018-01-17</c:v>
                </c:pt>
                <c:pt idx="96">
                  <c:v>2018-01-18</c:v>
                </c:pt>
                <c:pt idx="97">
                  <c:v>2018-01-19</c:v>
                </c:pt>
                <c:pt idx="98">
                  <c:v>2018-01-22</c:v>
                </c:pt>
                <c:pt idx="99">
                  <c:v>2018-01-23</c:v>
                </c:pt>
                <c:pt idx="100">
                  <c:v>2018-01-24</c:v>
                </c:pt>
                <c:pt idx="101">
                  <c:v>2018-01-25</c:v>
                </c:pt>
                <c:pt idx="102">
                  <c:v>2018-01-26</c:v>
                </c:pt>
                <c:pt idx="103">
                  <c:v>2018-01-29</c:v>
                </c:pt>
                <c:pt idx="104">
                  <c:v>2018-01-30</c:v>
                </c:pt>
                <c:pt idx="105">
                  <c:v>2018-01-31</c:v>
                </c:pt>
                <c:pt idx="106">
                  <c:v>2018-02-01</c:v>
                </c:pt>
                <c:pt idx="107">
                  <c:v>2018-02-02</c:v>
                </c:pt>
                <c:pt idx="108">
                  <c:v>2018-02-05</c:v>
                </c:pt>
                <c:pt idx="109">
                  <c:v>2018-02-06</c:v>
                </c:pt>
                <c:pt idx="110">
                  <c:v>2018-02-07</c:v>
                </c:pt>
                <c:pt idx="111">
                  <c:v>2018-02-08</c:v>
                </c:pt>
                <c:pt idx="112">
                  <c:v>2018-02-09</c:v>
                </c:pt>
                <c:pt idx="113">
                  <c:v>2018-02-12</c:v>
                </c:pt>
                <c:pt idx="114">
                  <c:v>2018-02-13</c:v>
                </c:pt>
                <c:pt idx="115">
                  <c:v>2018-02-14</c:v>
                </c:pt>
                <c:pt idx="116">
                  <c:v>2018-02-15</c:v>
                </c:pt>
                <c:pt idx="117">
                  <c:v>2018-02-16</c:v>
                </c:pt>
                <c:pt idx="118">
                  <c:v>2018-02-19</c:v>
                </c:pt>
                <c:pt idx="119">
                  <c:v>2018-02-20</c:v>
                </c:pt>
                <c:pt idx="120">
                  <c:v>2018-02-21</c:v>
                </c:pt>
                <c:pt idx="121">
                  <c:v>2018-02-22</c:v>
                </c:pt>
                <c:pt idx="122">
                  <c:v>2018-02-23</c:v>
                </c:pt>
                <c:pt idx="123">
                  <c:v>2018-02-26</c:v>
                </c:pt>
                <c:pt idx="124">
                  <c:v>2018-02-27</c:v>
                </c:pt>
                <c:pt idx="125">
                  <c:v>2018-02-28</c:v>
                </c:pt>
                <c:pt idx="126">
                  <c:v>2018-03-01</c:v>
                </c:pt>
                <c:pt idx="127">
                  <c:v>2018-03-02</c:v>
                </c:pt>
                <c:pt idx="128">
                  <c:v>2018-03-05</c:v>
                </c:pt>
                <c:pt idx="129">
                  <c:v>2018-03-06</c:v>
                </c:pt>
                <c:pt idx="130">
                  <c:v>2018-03-07</c:v>
                </c:pt>
                <c:pt idx="131">
                  <c:v>2018-03-08</c:v>
                </c:pt>
                <c:pt idx="132">
                  <c:v>2018-03-09</c:v>
                </c:pt>
                <c:pt idx="133">
                  <c:v>2018-03-12</c:v>
                </c:pt>
                <c:pt idx="134">
                  <c:v>2018-03-13</c:v>
                </c:pt>
                <c:pt idx="135">
                  <c:v>2018-03-14</c:v>
                </c:pt>
                <c:pt idx="136">
                  <c:v>2018-03-15</c:v>
                </c:pt>
                <c:pt idx="137">
                  <c:v>2018-03-16</c:v>
                </c:pt>
                <c:pt idx="138">
                  <c:v>2018-03-19</c:v>
                </c:pt>
                <c:pt idx="139">
                  <c:v>2018-03-20</c:v>
                </c:pt>
                <c:pt idx="140">
                  <c:v>2018-03-21</c:v>
                </c:pt>
                <c:pt idx="141">
                  <c:v>2018-03-22</c:v>
                </c:pt>
                <c:pt idx="142">
                  <c:v>2018-03-23</c:v>
                </c:pt>
                <c:pt idx="143">
                  <c:v>2018-03-26</c:v>
                </c:pt>
                <c:pt idx="144">
                  <c:v>2018-03-27</c:v>
                </c:pt>
                <c:pt idx="145">
                  <c:v>2018-03-28</c:v>
                </c:pt>
                <c:pt idx="146">
                  <c:v>2018-03-29</c:v>
                </c:pt>
                <c:pt idx="147">
                  <c:v>2018-04-03</c:v>
                </c:pt>
                <c:pt idx="148">
                  <c:v>2018-04-04</c:v>
                </c:pt>
                <c:pt idx="149">
                  <c:v>2018-04-05</c:v>
                </c:pt>
                <c:pt idx="150">
                  <c:v>2018-04-06</c:v>
                </c:pt>
                <c:pt idx="151">
                  <c:v>2018-04-09</c:v>
                </c:pt>
                <c:pt idx="152">
                  <c:v>2018-04-10</c:v>
                </c:pt>
                <c:pt idx="153">
                  <c:v>2018-04-11</c:v>
                </c:pt>
                <c:pt idx="154">
                  <c:v>2018-04-12</c:v>
                </c:pt>
                <c:pt idx="155">
                  <c:v>2018-04-13</c:v>
                </c:pt>
                <c:pt idx="156">
                  <c:v>2018-04-16</c:v>
                </c:pt>
                <c:pt idx="157">
                  <c:v>2018-04-17</c:v>
                </c:pt>
                <c:pt idx="158">
                  <c:v>2018-04-18</c:v>
                </c:pt>
                <c:pt idx="159">
                  <c:v>2018-04-19</c:v>
                </c:pt>
                <c:pt idx="160">
                  <c:v>2018-04-20</c:v>
                </c:pt>
                <c:pt idx="161">
                  <c:v>2018-04-23</c:v>
                </c:pt>
                <c:pt idx="162">
                  <c:v>2018-04-24</c:v>
                </c:pt>
                <c:pt idx="163">
                  <c:v>2018-04-25</c:v>
                </c:pt>
                <c:pt idx="164">
                  <c:v>2018-04-26</c:v>
                </c:pt>
                <c:pt idx="165">
                  <c:v>2018-04-27</c:v>
                </c:pt>
                <c:pt idx="166">
                  <c:v>2018-04-30</c:v>
                </c:pt>
                <c:pt idx="167">
                  <c:v>2018-05-02</c:v>
                </c:pt>
                <c:pt idx="168">
                  <c:v>2018-05-03</c:v>
                </c:pt>
                <c:pt idx="169">
                  <c:v>2018-05-04</c:v>
                </c:pt>
                <c:pt idx="170">
                  <c:v>2018-05-07</c:v>
                </c:pt>
                <c:pt idx="171">
                  <c:v>2018-05-08</c:v>
                </c:pt>
                <c:pt idx="172">
                  <c:v>2018-05-09</c:v>
                </c:pt>
                <c:pt idx="173">
                  <c:v>2018-05-11</c:v>
                </c:pt>
                <c:pt idx="174">
                  <c:v>2018-05-14</c:v>
                </c:pt>
                <c:pt idx="175">
                  <c:v>2018-05-15</c:v>
                </c:pt>
                <c:pt idx="176">
                  <c:v>2018-05-16</c:v>
                </c:pt>
                <c:pt idx="177">
                  <c:v>2018-05-17</c:v>
                </c:pt>
                <c:pt idx="178">
                  <c:v>2018-05-18</c:v>
                </c:pt>
                <c:pt idx="179">
                  <c:v>2018-05-21</c:v>
                </c:pt>
                <c:pt idx="180">
                  <c:v>2018-05-22</c:v>
                </c:pt>
                <c:pt idx="181">
                  <c:v>2018-05-23</c:v>
                </c:pt>
                <c:pt idx="182">
                  <c:v>2018-05-24</c:v>
                </c:pt>
                <c:pt idx="183">
                  <c:v>2018-05-25</c:v>
                </c:pt>
                <c:pt idx="184">
                  <c:v>2018-05-28</c:v>
                </c:pt>
                <c:pt idx="185">
                  <c:v>2018-05-29</c:v>
                </c:pt>
                <c:pt idx="186">
                  <c:v>2018-05-30</c:v>
                </c:pt>
                <c:pt idx="187">
                  <c:v>2018-05-31</c:v>
                </c:pt>
                <c:pt idx="188">
                  <c:v>2018-06-01</c:v>
                </c:pt>
                <c:pt idx="189">
                  <c:v>2018-06-04</c:v>
                </c:pt>
                <c:pt idx="190">
                  <c:v>2018-06-05</c:v>
                </c:pt>
                <c:pt idx="191">
                  <c:v>2018-06-07</c:v>
                </c:pt>
                <c:pt idx="192">
                  <c:v>2018-06-08</c:v>
                </c:pt>
                <c:pt idx="193">
                  <c:v>2018-06-11</c:v>
                </c:pt>
                <c:pt idx="194">
                  <c:v>2018-06-12</c:v>
                </c:pt>
                <c:pt idx="195">
                  <c:v>2018-06-13</c:v>
                </c:pt>
                <c:pt idx="196">
                  <c:v>2018-06-14</c:v>
                </c:pt>
                <c:pt idx="197">
                  <c:v>2018-06-15</c:v>
                </c:pt>
                <c:pt idx="198">
                  <c:v>2018-06-18</c:v>
                </c:pt>
                <c:pt idx="199">
                  <c:v>2018-06-19</c:v>
                </c:pt>
                <c:pt idx="200">
                  <c:v>2018-06-20</c:v>
                </c:pt>
                <c:pt idx="201">
                  <c:v>2018-06-21</c:v>
                </c:pt>
                <c:pt idx="202">
                  <c:v>2018-06-25</c:v>
                </c:pt>
                <c:pt idx="203">
                  <c:v>2018-06-26</c:v>
                </c:pt>
                <c:pt idx="204">
                  <c:v>2018-06-27</c:v>
                </c:pt>
                <c:pt idx="205">
                  <c:v>2018-06-28</c:v>
                </c:pt>
                <c:pt idx="206">
                  <c:v>2018-06-29</c:v>
                </c:pt>
                <c:pt idx="207">
                  <c:v>2018-07-02</c:v>
                </c:pt>
                <c:pt idx="208">
                  <c:v>2018-07-03</c:v>
                </c:pt>
                <c:pt idx="209">
                  <c:v>2018-07-04</c:v>
                </c:pt>
                <c:pt idx="210">
                  <c:v>2018-07-05</c:v>
                </c:pt>
                <c:pt idx="211">
                  <c:v>2018-07-06</c:v>
                </c:pt>
                <c:pt idx="212">
                  <c:v>2018-07-09</c:v>
                </c:pt>
                <c:pt idx="213">
                  <c:v>2018-07-10</c:v>
                </c:pt>
                <c:pt idx="214">
                  <c:v>2018-07-11</c:v>
                </c:pt>
                <c:pt idx="215">
                  <c:v>2018-07-12</c:v>
                </c:pt>
                <c:pt idx="216">
                  <c:v>2018-07-13</c:v>
                </c:pt>
                <c:pt idx="217">
                  <c:v>2018-07-16</c:v>
                </c:pt>
                <c:pt idx="218">
                  <c:v>2018-07-17</c:v>
                </c:pt>
                <c:pt idx="219">
                  <c:v>2018-07-18</c:v>
                </c:pt>
                <c:pt idx="220">
                  <c:v>2018-07-19</c:v>
                </c:pt>
                <c:pt idx="221">
                  <c:v>2018-07-20</c:v>
                </c:pt>
                <c:pt idx="222">
                  <c:v>2018-07-23</c:v>
                </c:pt>
                <c:pt idx="223">
                  <c:v>2018-07-24</c:v>
                </c:pt>
                <c:pt idx="224">
                  <c:v>2018-07-25</c:v>
                </c:pt>
                <c:pt idx="225">
                  <c:v>2018-07-26</c:v>
                </c:pt>
                <c:pt idx="226">
                  <c:v>2018-07-27</c:v>
                </c:pt>
                <c:pt idx="227">
                  <c:v>2018-07-30</c:v>
                </c:pt>
                <c:pt idx="228">
                  <c:v>2018-07-31</c:v>
                </c:pt>
                <c:pt idx="229">
                  <c:v>2018-08-01</c:v>
                </c:pt>
                <c:pt idx="230">
                  <c:v>2018-08-02</c:v>
                </c:pt>
                <c:pt idx="231">
                  <c:v>2018-08-03</c:v>
                </c:pt>
                <c:pt idx="232">
                  <c:v>2018-08-06</c:v>
                </c:pt>
                <c:pt idx="233">
                  <c:v>2018-08-07</c:v>
                </c:pt>
                <c:pt idx="234">
                  <c:v>2018-08-08</c:v>
                </c:pt>
                <c:pt idx="235">
                  <c:v>2018-08-09</c:v>
                </c:pt>
                <c:pt idx="236">
                  <c:v>2018-08-10</c:v>
                </c:pt>
                <c:pt idx="237">
                  <c:v>2018-08-13</c:v>
                </c:pt>
                <c:pt idx="238">
                  <c:v>2018-08-14</c:v>
                </c:pt>
                <c:pt idx="239">
                  <c:v>2018-08-15</c:v>
                </c:pt>
                <c:pt idx="240">
                  <c:v>2018-08-16</c:v>
                </c:pt>
                <c:pt idx="241">
                  <c:v>2018-08-17</c:v>
                </c:pt>
                <c:pt idx="242">
                  <c:v>2018-08-20</c:v>
                </c:pt>
                <c:pt idx="243">
                  <c:v>2018-08-21</c:v>
                </c:pt>
                <c:pt idx="244">
                  <c:v>2018-08-22</c:v>
                </c:pt>
                <c:pt idx="245">
                  <c:v>2018-08-23</c:v>
                </c:pt>
                <c:pt idx="246">
                  <c:v>2018-08-24</c:v>
                </c:pt>
                <c:pt idx="247">
                  <c:v>2018-08-27</c:v>
                </c:pt>
                <c:pt idx="248">
                  <c:v>2018-08-28</c:v>
                </c:pt>
                <c:pt idx="249">
                  <c:v>2018-08-29</c:v>
                </c:pt>
                <c:pt idx="250">
                  <c:v>2018-08-30</c:v>
                </c:pt>
                <c:pt idx="251">
                  <c:v>2018-08-31</c:v>
                </c:pt>
                <c:pt idx="252">
                  <c:v>2018-09-03</c:v>
                </c:pt>
                <c:pt idx="253">
                  <c:v>2018-09-04</c:v>
                </c:pt>
                <c:pt idx="254">
                  <c:v>2018-09-05</c:v>
                </c:pt>
                <c:pt idx="255">
                  <c:v>2018-09-06</c:v>
                </c:pt>
                <c:pt idx="256">
                  <c:v>2018-09-07</c:v>
                </c:pt>
                <c:pt idx="257">
                  <c:v>2018-09-10</c:v>
                </c:pt>
                <c:pt idx="258">
                  <c:v>2018-09-11</c:v>
                </c:pt>
                <c:pt idx="259">
                  <c:v>2018-09-12</c:v>
                </c:pt>
                <c:pt idx="260">
                  <c:v>2018-09-13</c:v>
                </c:pt>
                <c:pt idx="261">
                  <c:v>2018-09-14</c:v>
                </c:pt>
                <c:pt idx="262">
                  <c:v>2018-09-17</c:v>
                </c:pt>
                <c:pt idx="263">
                  <c:v>2018-09-18</c:v>
                </c:pt>
                <c:pt idx="264">
                  <c:v>2018-09-19</c:v>
                </c:pt>
                <c:pt idx="265">
                  <c:v>2018-09-20</c:v>
                </c:pt>
                <c:pt idx="266">
                  <c:v>2018-09-21</c:v>
                </c:pt>
                <c:pt idx="267">
                  <c:v>2018-09-24</c:v>
                </c:pt>
                <c:pt idx="268">
                  <c:v>2018-09-25</c:v>
                </c:pt>
                <c:pt idx="269">
                  <c:v>2018-09-26</c:v>
                </c:pt>
                <c:pt idx="270">
                  <c:v>2018-09-27</c:v>
                </c:pt>
                <c:pt idx="271">
                  <c:v>2018-09-28</c:v>
                </c:pt>
                <c:pt idx="272">
                  <c:v>2018-10-01</c:v>
                </c:pt>
                <c:pt idx="273">
                  <c:v>2018-10-02</c:v>
                </c:pt>
                <c:pt idx="274">
                  <c:v>2018-10-03</c:v>
                </c:pt>
                <c:pt idx="275">
                  <c:v>2018-10-04</c:v>
                </c:pt>
                <c:pt idx="276">
                  <c:v>2018-10-05</c:v>
                </c:pt>
                <c:pt idx="277">
                  <c:v>2018-10-08</c:v>
                </c:pt>
                <c:pt idx="278">
                  <c:v>2018-10-09</c:v>
                </c:pt>
                <c:pt idx="279">
                  <c:v>2018-10-10</c:v>
                </c:pt>
                <c:pt idx="280">
                  <c:v>2018-10-11</c:v>
                </c:pt>
                <c:pt idx="281">
                  <c:v>2018-10-12</c:v>
                </c:pt>
                <c:pt idx="282">
                  <c:v>2018-10-15</c:v>
                </c:pt>
                <c:pt idx="283">
                  <c:v>2018-10-16</c:v>
                </c:pt>
                <c:pt idx="284">
                  <c:v>2018-10-17</c:v>
                </c:pt>
                <c:pt idx="285">
                  <c:v>2018-10-18</c:v>
                </c:pt>
                <c:pt idx="286">
                  <c:v>2018-10-19</c:v>
                </c:pt>
                <c:pt idx="287">
                  <c:v>2018-10-22</c:v>
                </c:pt>
                <c:pt idx="288">
                  <c:v>2018-10-23</c:v>
                </c:pt>
                <c:pt idx="289">
                  <c:v>2018-10-24</c:v>
                </c:pt>
                <c:pt idx="290">
                  <c:v>2018-10-25</c:v>
                </c:pt>
                <c:pt idx="291">
                  <c:v>2018-10-26</c:v>
                </c:pt>
                <c:pt idx="292">
                  <c:v>2018-10-29</c:v>
                </c:pt>
                <c:pt idx="293">
                  <c:v>2018-10-30</c:v>
                </c:pt>
                <c:pt idx="294">
                  <c:v>2018-10-31</c:v>
                </c:pt>
                <c:pt idx="295">
                  <c:v>2018-11-01</c:v>
                </c:pt>
                <c:pt idx="296">
                  <c:v>2018-11-02</c:v>
                </c:pt>
                <c:pt idx="297">
                  <c:v>2018-11-05</c:v>
                </c:pt>
                <c:pt idx="298">
                  <c:v>2018-11-06</c:v>
                </c:pt>
                <c:pt idx="299">
                  <c:v>2018-11-07</c:v>
                </c:pt>
                <c:pt idx="300">
                  <c:v>2018-11-08</c:v>
                </c:pt>
                <c:pt idx="301">
                  <c:v>2018-11-09</c:v>
                </c:pt>
                <c:pt idx="302">
                  <c:v>2018-11-12</c:v>
                </c:pt>
                <c:pt idx="303">
                  <c:v>2018-11-13</c:v>
                </c:pt>
                <c:pt idx="304">
                  <c:v>2018-11-14</c:v>
                </c:pt>
                <c:pt idx="305">
                  <c:v>2018-11-15</c:v>
                </c:pt>
                <c:pt idx="306">
                  <c:v>2018-11-16</c:v>
                </c:pt>
                <c:pt idx="307">
                  <c:v>2018-11-19</c:v>
                </c:pt>
                <c:pt idx="308">
                  <c:v>2018-11-20</c:v>
                </c:pt>
                <c:pt idx="309">
                  <c:v>2018-11-21</c:v>
                </c:pt>
                <c:pt idx="310">
                  <c:v>2018-11-22</c:v>
                </c:pt>
                <c:pt idx="311">
                  <c:v>2018-11-23</c:v>
                </c:pt>
                <c:pt idx="312">
                  <c:v>2018-11-26</c:v>
                </c:pt>
                <c:pt idx="313">
                  <c:v>2018-11-27</c:v>
                </c:pt>
                <c:pt idx="314">
                  <c:v>2018-11-28</c:v>
                </c:pt>
                <c:pt idx="315">
                  <c:v>2018-11-29</c:v>
                </c:pt>
                <c:pt idx="316">
                  <c:v>2018-11-30</c:v>
                </c:pt>
                <c:pt idx="317">
                  <c:v>2018-12-03</c:v>
                </c:pt>
                <c:pt idx="318">
                  <c:v>2018-12-04</c:v>
                </c:pt>
                <c:pt idx="319">
                  <c:v>2018-12-05</c:v>
                </c:pt>
                <c:pt idx="320">
                  <c:v>2018-12-06</c:v>
                </c:pt>
                <c:pt idx="321">
                  <c:v>2018-12-07</c:v>
                </c:pt>
                <c:pt idx="322">
                  <c:v>2018-12-10</c:v>
                </c:pt>
                <c:pt idx="323">
                  <c:v>2018-12-11</c:v>
                </c:pt>
                <c:pt idx="324">
                  <c:v>2018-12-12</c:v>
                </c:pt>
                <c:pt idx="325">
                  <c:v>2018-12-13</c:v>
                </c:pt>
                <c:pt idx="326">
                  <c:v>2018-12-14</c:v>
                </c:pt>
                <c:pt idx="327">
                  <c:v>2018-12-17</c:v>
                </c:pt>
                <c:pt idx="328">
                  <c:v>2018-12-18</c:v>
                </c:pt>
                <c:pt idx="329">
                  <c:v>2018-12-19</c:v>
                </c:pt>
                <c:pt idx="330">
                  <c:v>2018-12-20</c:v>
                </c:pt>
                <c:pt idx="331">
                  <c:v>2018-12-21</c:v>
                </c:pt>
                <c:pt idx="332">
                  <c:v>2018-12-27</c:v>
                </c:pt>
                <c:pt idx="333">
                  <c:v>2018-12-28</c:v>
                </c:pt>
                <c:pt idx="334">
                  <c:v>2019-01-02</c:v>
                </c:pt>
                <c:pt idx="335">
                  <c:v>2019-01-03</c:v>
                </c:pt>
                <c:pt idx="336">
                  <c:v>2019-01-04</c:v>
                </c:pt>
                <c:pt idx="337">
                  <c:v>2019-01-07</c:v>
                </c:pt>
                <c:pt idx="338">
                  <c:v>2019-01-08</c:v>
                </c:pt>
                <c:pt idx="339">
                  <c:v>2019-01-09</c:v>
                </c:pt>
                <c:pt idx="340">
                  <c:v>2019-01-10</c:v>
                </c:pt>
                <c:pt idx="341">
                  <c:v>2019-01-11</c:v>
                </c:pt>
                <c:pt idx="342">
                  <c:v>2019-01-14</c:v>
                </c:pt>
                <c:pt idx="343">
                  <c:v>2019-01-15</c:v>
                </c:pt>
                <c:pt idx="344">
                  <c:v>2019-01-16</c:v>
                </c:pt>
                <c:pt idx="345">
                  <c:v>2019-01-17</c:v>
                </c:pt>
                <c:pt idx="346">
                  <c:v>2019-01-18</c:v>
                </c:pt>
                <c:pt idx="347">
                  <c:v>2019-01-21</c:v>
                </c:pt>
                <c:pt idx="348">
                  <c:v>2019-01-22</c:v>
                </c:pt>
                <c:pt idx="349">
                  <c:v>2019-01-23</c:v>
                </c:pt>
                <c:pt idx="350">
                  <c:v>2019-01-24</c:v>
                </c:pt>
                <c:pt idx="351">
                  <c:v>2019-01-25</c:v>
                </c:pt>
                <c:pt idx="352">
                  <c:v>2019-01-28</c:v>
                </c:pt>
                <c:pt idx="353">
                  <c:v>2019-01-29</c:v>
                </c:pt>
                <c:pt idx="354">
                  <c:v>2019-01-30</c:v>
                </c:pt>
                <c:pt idx="355">
                  <c:v>2019-01-31</c:v>
                </c:pt>
                <c:pt idx="356">
                  <c:v>2019-02-01</c:v>
                </c:pt>
                <c:pt idx="357">
                  <c:v>2019-02-04</c:v>
                </c:pt>
                <c:pt idx="358">
                  <c:v>2019-02-05</c:v>
                </c:pt>
                <c:pt idx="359">
                  <c:v>2019-02-06</c:v>
                </c:pt>
                <c:pt idx="360">
                  <c:v>2019-02-07</c:v>
                </c:pt>
                <c:pt idx="361">
                  <c:v>2019-02-08</c:v>
                </c:pt>
                <c:pt idx="362">
                  <c:v>2019-02-11</c:v>
                </c:pt>
                <c:pt idx="363">
                  <c:v>2019-02-12</c:v>
                </c:pt>
                <c:pt idx="364">
                  <c:v>2019-02-13</c:v>
                </c:pt>
                <c:pt idx="365">
                  <c:v>2019-02-14</c:v>
                </c:pt>
                <c:pt idx="366">
                  <c:v>2019-02-15</c:v>
                </c:pt>
                <c:pt idx="367">
                  <c:v>2019-02-18</c:v>
                </c:pt>
                <c:pt idx="368">
                  <c:v>2019-02-19</c:v>
                </c:pt>
                <c:pt idx="369">
                  <c:v>2019-02-20</c:v>
                </c:pt>
                <c:pt idx="370">
                  <c:v>2019-02-21</c:v>
                </c:pt>
                <c:pt idx="371">
                  <c:v>2019-02-22</c:v>
                </c:pt>
                <c:pt idx="372">
                  <c:v>2019-02-25</c:v>
                </c:pt>
                <c:pt idx="373">
                  <c:v>2019-02-26</c:v>
                </c:pt>
                <c:pt idx="374">
                  <c:v>2019-02-27</c:v>
                </c:pt>
                <c:pt idx="375">
                  <c:v>2019-02-28</c:v>
                </c:pt>
                <c:pt idx="376">
                  <c:v>2019-03-01</c:v>
                </c:pt>
                <c:pt idx="377">
                  <c:v>2019-03-04</c:v>
                </c:pt>
                <c:pt idx="378">
                  <c:v>2019-03-05</c:v>
                </c:pt>
                <c:pt idx="379">
                  <c:v>2019-03-06</c:v>
                </c:pt>
                <c:pt idx="380">
                  <c:v>2019-03-07</c:v>
                </c:pt>
                <c:pt idx="381">
                  <c:v>2019-03-08</c:v>
                </c:pt>
                <c:pt idx="382">
                  <c:v>2019-03-11</c:v>
                </c:pt>
                <c:pt idx="383">
                  <c:v>2019-03-12</c:v>
                </c:pt>
                <c:pt idx="384">
                  <c:v>2019-03-13</c:v>
                </c:pt>
                <c:pt idx="385">
                  <c:v>2019-03-14</c:v>
                </c:pt>
                <c:pt idx="386">
                  <c:v>2019-03-15</c:v>
                </c:pt>
                <c:pt idx="387">
                  <c:v>2019-03-18</c:v>
                </c:pt>
                <c:pt idx="388">
                  <c:v>2019-03-19</c:v>
                </c:pt>
                <c:pt idx="389">
                  <c:v>2019-03-20</c:v>
                </c:pt>
                <c:pt idx="390">
                  <c:v>2019-03-21</c:v>
                </c:pt>
                <c:pt idx="391">
                  <c:v>2019-03-22</c:v>
                </c:pt>
                <c:pt idx="392">
                  <c:v>2019-03-25</c:v>
                </c:pt>
                <c:pt idx="393">
                  <c:v>2019-03-26</c:v>
                </c:pt>
                <c:pt idx="394">
                  <c:v>2019-03-27</c:v>
                </c:pt>
                <c:pt idx="395">
                  <c:v>2019-03-28</c:v>
                </c:pt>
                <c:pt idx="396">
                  <c:v>2019-03-29</c:v>
                </c:pt>
                <c:pt idx="397">
                  <c:v>2019-04-01</c:v>
                </c:pt>
                <c:pt idx="398">
                  <c:v>2019-04-02</c:v>
                </c:pt>
                <c:pt idx="399">
                  <c:v>2019-04-03</c:v>
                </c:pt>
                <c:pt idx="400">
                  <c:v>2019-04-04</c:v>
                </c:pt>
                <c:pt idx="401">
                  <c:v>2019-04-05</c:v>
                </c:pt>
                <c:pt idx="402">
                  <c:v>2019-04-08</c:v>
                </c:pt>
                <c:pt idx="403">
                  <c:v>2019-04-09</c:v>
                </c:pt>
                <c:pt idx="404">
                  <c:v>2019-04-10</c:v>
                </c:pt>
                <c:pt idx="405">
                  <c:v>2019-04-11</c:v>
                </c:pt>
                <c:pt idx="406">
                  <c:v>2019-04-12</c:v>
                </c:pt>
                <c:pt idx="407">
                  <c:v>2019-04-15</c:v>
                </c:pt>
                <c:pt idx="408">
                  <c:v>2019-04-16</c:v>
                </c:pt>
                <c:pt idx="409">
                  <c:v>2019-04-17</c:v>
                </c:pt>
                <c:pt idx="410">
                  <c:v>2019-04-18</c:v>
                </c:pt>
                <c:pt idx="411">
                  <c:v>2019-04-23</c:v>
                </c:pt>
                <c:pt idx="412">
                  <c:v>2019-04-24</c:v>
                </c:pt>
                <c:pt idx="413">
                  <c:v>2019-04-25</c:v>
                </c:pt>
                <c:pt idx="414">
                  <c:v>2019-04-26</c:v>
                </c:pt>
                <c:pt idx="415">
                  <c:v>2019-04-29</c:v>
                </c:pt>
                <c:pt idx="416">
                  <c:v>2019-04-30</c:v>
                </c:pt>
                <c:pt idx="417">
                  <c:v>2019-05-02</c:v>
                </c:pt>
                <c:pt idx="418">
                  <c:v>2019-05-03</c:v>
                </c:pt>
                <c:pt idx="419">
                  <c:v>2019-05-06</c:v>
                </c:pt>
                <c:pt idx="420">
                  <c:v>2019-05-07</c:v>
                </c:pt>
                <c:pt idx="421">
                  <c:v>2019-05-08</c:v>
                </c:pt>
                <c:pt idx="422">
                  <c:v>2019-05-09</c:v>
                </c:pt>
                <c:pt idx="423">
                  <c:v>2019-05-10</c:v>
                </c:pt>
                <c:pt idx="424">
                  <c:v>2019-05-13</c:v>
                </c:pt>
                <c:pt idx="425">
                  <c:v>2019-05-14</c:v>
                </c:pt>
                <c:pt idx="426">
                  <c:v>2019-05-15</c:v>
                </c:pt>
                <c:pt idx="427">
                  <c:v>2019-05-16</c:v>
                </c:pt>
                <c:pt idx="428">
                  <c:v>2019-05-17</c:v>
                </c:pt>
                <c:pt idx="429">
                  <c:v>2019-05-20</c:v>
                </c:pt>
                <c:pt idx="430">
                  <c:v>2019-05-21</c:v>
                </c:pt>
                <c:pt idx="431">
                  <c:v>2019-05-22</c:v>
                </c:pt>
                <c:pt idx="432">
                  <c:v>2019-05-23</c:v>
                </c:pt>
                <c:pt idx="433">
                  <c:v>2019-05-24</c:v>
                </c:pt>
                <c:pt idx="434">
                  <c:v>2019-05-27</c:v>
                </c:pt>
                <c:pt idx="435">
                  <c:v>2019-05-28</c:v>
                </c:pt>
                <c:pt idx="436">
                  <c:v>2019-05-29</c:v>
                </c:pt>
                <c:pt idx="437">
                  <c:v>2019-05-31</c:v>
                </c:pt>
                <c:pt idx="438">
                  <c:v>2019-06-03</c:v>
                </c:pt>
                <c:pt idx="439">
                  <c:v>2019-06-04</c:v>
                </c:pt>
                <c:pt idx="440">
                  <c:v>2019-06-05</c:v>
                </c:pt>
                <c:pt idx="441">
                  <c:v>2019-06-07</c:v>
                </c:pt>
                <c:pt idx="442">
                  <c:v>2019-06-10</c:v>
                </c:pt>
                <c:pt idx="443">
                  <c:v>2019-06-11</c:v>
                </c:pt>
                <c:pt idx="444">
                  <c:v>2019-06-12</c:v>
                </c:pt>
                <c:pt idx="445">
                  <c:v>2019-06-13</c:v>
                </c:pt>
                <c:pt idx="446">
                  <c:v>2019-06-14</c:v>
                </c:pt>
                <c:pt idx="447">
                  <c:v>2019-06-17</c:v>
                </c:pt>
                <c:pt idx="448">
                  <c:v>2019-06-18</c:v>
                </c:pt>
                <c:pt idx="449">
                  <c:v>2019-06-19</c:v>
                </c:pt>
                <c:pt idx="450">
                  <c:v>2019-06-20</c:v>
                </c:pt>
                <c:pt idx="451">
                  <c:v>2019-06-24</c:v>
                </c:pt>
                <c:pt idx="452">
                  <c:v>2019-06-25</c:v>
                </c:pt>
                <c:pt idx="453">
                  <c:v>2019-06-26</c:v>
                </c:pt>
                <c:pt idx="454">
                  <c:v>2019-06-27</c:v>
                </c:pt>
                <c:pt idx="455">
                  <c:v>2019-06-28</c:v>
                </c:pt>
                <c:pt idx="456">
                  <c:v>2019-07-01</c:v>
                </c:pt>
                <c:pt idx="457">
                  <c:v>2019-07-02</c:v>
                </c:pt>
                <c:pt idx="458">
                  <c:v>2019-07-03</c:v>
                </c:pt>
                <c:pt idx="459">
                  <c:v>2019-07-04</c:v>
                </c:pt>
                <c:pt idx="460">
                  <c:v>2019-07-05</c:v>
                </c:pt>
                <c:pt idx="461">
                  <c:v>2019-07-08</c:v>
                </c:pt>
                <c:pt idx="462">
                  <c:v>2019-07-09</c:v>
                </c:pt>
                <c:pt idx="463">
                  <c:v>2019-07-10</c:v>
                </c:pt>
                <c:pt idx="464">
                  <c:v>2019-07-11</c:v>
                </c:pt>
                <c:pt idx="465">
                  <c:v>2019-07-12</c:v>
                </c:pt>
                <c:pt idx="466">
                  <c:v>2019-07-15</c:v>
                </c:pt>
                <c:pt idx="467">
                  <c:v>2019-07-16</c:v>
                </c:pt>
                <c:pt idx="468">
                  <c:v>2019-07-17</c:v>
                </c:pt>
                <c:pt idx="469">
                  <c:v>2019-07-18</c:v>
                </c:pt>
                <c:pt idx="470">
                  <c:v>2019-07-19</c:v>
                </c:pt>
                <c:pt idx="471">
                  <c:v>2019-07-22</c:v>
                </c:pt>
                <c:pt idx="472">
                  <c:v>2019-07-23</c:v>
                </c:pt>
                <c:pt idx="473">
                  <c:v>2019-07-24</c:v>
                </c:pt>
                <c:pt idx="474">
                  <c:v>2019-07-25</c:v>
                </c:pt>
                <c:pt idx="475">
                  <c:v>2019-07-26</c:v>
                </c:pt>
                <c:pt idx="476">
                  <c:v>2019-07-29</c:v>
                </c:pt>
                <c:pt idx="477">
                  <c:v>2019-07-30</c:v>
                </c:pt>
                <c:pt idx="478">
                  <c:v>2019-07-31</c:v>
                </c:pt>
                <c:pt idx="479">
                  <c:v>2019-08-01</c:v>
                </c:pt>
                <c:pt idx="480">
                  <c:v>2019-08-02</c:v>
                </c:pt>
                <c:pt idx="481">
                  <c:v>2019-08-05</c:v>
                </c:pt>
                <c:pt idx="482">
                  <c:v>2019-08-06</c:v>
                </c:pt>
                <c:pt idx="483">
                  <c:v>2019-08-07</c:v>
                </c:pt>
                <c:pt idx="484">
                  <c:v>2019-08-08</c:v>
                </c:pt>
                <c:pt idx="485">
                  <c:v>2019-08-09</c:v>
                </c:pt>
                <c:pt idx="486">
                  <c:v>2019-08-12</c:v>
                </c:pt>
                <c:pt idx="487">
                  <c:v>2019-08-13</c:v>
                </c:pt>
                <c:pt idx="488">
                  <c:v>2019-08-14</c:v>
                </c:pt>
                <c:pt idx="489">
                  <c:v>2019-08-15</c:v>
                </c:pt>
                <c:pt idx="490">
                  <c:v>2019-08-16</c:v>
                </c:pt>
                <c:pt idx="491">
                  <c:v>2019-08-19</c:v>
                </c:pt>
                <c:pt idx="492">
                  <c:v>2019-08-20</c:v>
                </c:pt>
                <c:pt idx="493">
                  <c:v>2019-08-21</c:v>
                </c:pt>
                <c:pt idx="494">
                  <c:v>2019-08-22</c:v>
                </c:pt>
                <c:pt idx="495">
                  <c:v>2019-08-23</c:v>
                </c:pt>
                <c:pt idx="496">
                  <c:v>2019-08-26</c:v>
                </c:pt>
                <c:pt idx="497">
                  <c:v>2019-08-27</c:v>
                </c:pt>
                <c:pt idx="498">
                  <c:v>2019-08-28</c:v>
                </c:pt>
                <c:pt idx="499">
                  <c:v>2019-08-29</c:v>
                </c:pt>
                <c:pt idx="500">
                  <c:v>2019-08-30</c:v>
                </c:pt>
                <c:pt idx="501">
                  <c:v>2019-09-02</c:v>
                </c:pt>
                <c:pt idx="502">
                  <c:v>2019-09-03</c:v>
                </c:pt>
                <c:pt idx="503">
                  <c:v>2019-09-04</c:v>
                </c:pt>
                <c:pt idx="504">
                  <c:v>2019-09-05</c:v>
                </c:pt>
                <c:pt idx="505">
                  <c:v>2019-09-06</c:v>
                </c:pt>
                <c:pt idx="506">
                  <c:v>2019-09-09</c:v>
                </c:pt>
                <c:pt idx="507">
                  <c:v>2019-09-10</c:v>
                </c:pt>
                <c:pt idx="508">
                  <c:v>2019-09-11</c:v>
                </c:pt>
                <c:pt idx="509">
                  <c:v>2019-09-12</c:v>
                </c:pt>
                <c:pt idx="510">
                  <c:v>2019-09-13</c:v>
                </c:pt>
                <c:pt idx="511">
                  <c:v>2019-09-16</c:v>
                </c:pt>
                <c:pt idx="512">
                  <c:v>2019-09-17</c:v>
                </c:pt>
                <c:pt idx="513">
                  <c:v>2019-09-18</c:v>
                </c:pt>
                <c:pt idx="514">
                  <c:v>2019-09-19</c:v>
                </c:pt>
                <c:pt idx="515">
                  <c:v>2019-09-20</c:v>
                </c:pt>
                <c:pt idx="516">
                  <c:v>2019-09-23</c:v>
                </c:pt>
                <c:pt idx="517">
                  <c:v>2019-09-24</c:v>
                </c:pt>
                <c:pt idx="518">
                  <c:v>2019-09-25</c:v>
                </c:pt>
                <c:pt idx="519">
                  <c:v>2019-09-26</c:v>
                </c:pt>
                <c:pt idx="520">
                  <c:v>2019-09-27</c:v>
                </c:pt>
                <c:pt idx="521">
                  <c:v>2019-09-30</c:v>
                </c:pt>
              </c:strCache>
            </c:strRef>
          </c:cat>
          <c:val>
            <c:numRef>
              <c:f>'[DETALJERAT RESULTAT_2019-10-01_10_15.xlsx]Exported data'!$C$5:$C$526</c:f>
              <c:numCache>
                <c:formatCode>#,##0.00</c:formatCode>
                <c:ptCount val="522"/>
                <c:pt idx="0">
                  <c:v>7.9737999999999998</c:v>
                </c:pt>
                <c:pt idx="1">
                  <c:v>7.9835000000000003</c:v>
                </c:pt>
                <c:pt idx="2">
                  <c:v>7.9572000000000003</c:v>
                </c:pt>
                <c:pt idx="3">
                  <c:v>7.9607000000000001</c:v>
                </c:pt>
                <c:pt idx="4">
                  <c:v>7.9626999999999999</c:v>
                </c:pt>
                <c:pt idx="5">
                  <c:v>7.9236000000000004</c:v>
                </c:pt>
                <c:pt idx="6">
                  <c:v>7.9474</c:v>
                </c:pt>
                <c:pt idx="7">
                  <c:v>7.9848999999999997</c:v>
                </c:pt>
                <c:pt idx="8">
                  <c:v>7.9692999999999996</c:v>
                </c:pt>
                <c:pt idx="9">
                  <c:v>8.0237999999999996</c:v>
                </c:pt>
                <c:pt idx="10">
                  <c:v>7.9904999999999999</c:v>
                </c:pt>
                <c:pt idx="11">
                  <c:v>7.9737</c:v>
                </c:pt>
                <c:pt idx="12">
                  <c:v>7.9543999999999997</c:v>
                </c:pt>
                <c:pt idx="13">
                  <c:v>7.9503000000000004</c:v>
                </c:pt>
                <c:pt idx="14">
                  <c:v>8.0114000000000001</c:v>
                </c:pt>
                <c:pt idx="15">
                  <c:v>7.9531999999999998</c:v>
                </c:pt>
                <c:pt idx="16">
                  <c:v>8.0024999999999995</c:v>
                </c:pt>
                <c:pt idx="17">
                  <c:v>8.0694999999999997</c:v>
                </c:pt>
                <c:pt idx="18">
                  <c:v>8.1440999999999999</c:v>
                </c:pt>
                <c:pt idx="19">
                  <c:v>8.1534999999999993</c:v>
                </c:pt>
                <c:pt idx="20">
                  <c:v>8.1085999999999991</c:v>
                </c:pt>
                <c:pt idx="21">
                  <c:v>8.1769999999999996</c:v>
                </c:pt>
                <c:pt idx="22">
                  <c:v>8.1626999999999992</c:v>
                </c:pt>
                <c:pt idx="23">
                  <c:v>8.1141000000000005</c:v>
                </c:pt>
                <c:pt idx="24">
                  <c:v>8.0934000000000008</c:v>
                </c:pt>
                <c:pt idx="25">
                  <c:v>8.1555</c:v>
                </c:pt>
                <c:pt idx="26">
                  <c:v>8.1250999999999998</c:v>
                </c:pt>
                <c:pt idx="27">
                  <c:v>8.1033000000000008</c:v>
                </c:pt>
                <c:pt idx="28">
                  <c:v>8.0587</c:v>
                </c:pt>
                <c:pt idx="29">
                  <c:v>8.0772999999999993</c:v>
                </c:pt>
                <c:pt idx="30">
                  <c:v>8.1166</c:v>
                </c:pt>
                <c:pt idx="31">
                  <c:v>8.1296999999999997</c:v>
                </c:pt>
                <c:pt idx="32">
                  <c:v>8.1361000000000008</c:v>
                </c:pt>
                <c:pt idx="33">
                  <c:v>8.1548999999999996</c:v>
                </c:pt>
                <c:pt idx="34">
                  <c:v>8.1455000000000002</c:v>
                </c:pt>
                <c:pt idx="35">
                  <c:v>8.1562999999999999</c:v>
                </c:pt>
                <c:pt idx="36">
                  <c:v>8.1850000000000005</c:v>
                </c:pt>
                <c:pt idx="37">
                  <c:v>8.2042000000000002</c:v>
                </c:pt>
                <c:pt idx="38">
                  <c:v>8.2489000000000008</c:v>
                </c:pt>
                <c:pt idx="39">
                  <c:v>8.2022999999999993</c:v>
                </c:pt>
                <c:pt idx="40">
                  <c:v>8.3543000000000003</c:v>
                </c:pt>
                <c:pt idx="41">
                  <c:v>8.3378999999999994</c:v>
                </c:pt>
                <c:pt idx="42">
                  <c:v>8.3554999999999993</c:v>
                </c:pt>
                <c:pt idx="43">
                  <c:v>8.3724000000000007</c:v>
                </c:pt>
                <c:pt idx="44">
                  <c:v>8.3989999999999991</c:v>
                </c:pt>
                <c:pt idx="45">
                  <c:v>8.4033999999999995</c:v>
                </c:pt>
                <c:pt idx="46">
                  <c:v>8.4364000000000008</c:v>
                </c:pt>
                <c:pt idx="47">
                  <c:v>8.4222000000000001</c:v>
                </c:pt>
                <c:pt idx="48">
                  <c:v>8.3867999999999991</c:v>
                </c:pt>
                <c:pt idx="49">
                  <c:v>8.3844999999999992</c:v>
                </c:pt>
                <c:pt idx="50">
                  <c:v>8.3755000000000006</c:v>
                </c:pt>
                <c:pt idx="51">
                  <c:v>8.3800000000000008</c:v>
                </c:pt>
                <c:pt idx="52">
                  <c:v>8.4001999999999999</c:v>
                </c:pt>
                <c:pt idx="53">
                  <c:v>8.3861000000000008</c:v>
                </c:pt>
                <c:pt idx="54">
                  <c:v>8.4162999999999997</c:v>
                </c:pt>
                <c:pt idx="55">
                  <c:v>8.4123999999999999</c:v>
                </c:pt>
                <c:pt idx="56">
                  <c:v>8.4344000000000001</c:v>
                </c:pt>
                <c:pt idx="57">
                  <c:v>8.5221999999999998</c:v>
                </c:pt>
                <c:pt idx="58">
                  <c:v>8.4344000000000001</c:v>
                </c:pt>
                <c:pt idx="59">
                  <c:v>8.3318999999999992</c:v>
                </c:pt>
                <c:pt idx="60">
                  <c:v>8.3053000000000008</c:v>
                </c:pt>
                <c:pt idx="61">
                  <c:v>8.2858999999999998</c:v>
                </c:pt>
                <c:pt idx="62">
                  <c:v>8.3118999999999996</c:v>
                </c:pt>
                <c:pt idx="63">
                  <c:v>8.3445999999999998</c:v>
                </c:pt>
                <c:pt idx="64">
                  <c:v>8.3597999999999999</c:v>
                </c:pt>
                <c:pt idx="65">
                  <c:v>8.3653999999999993</c:v>
                </c:pt>
                <c:pt idx="66">
                  <c:v>8.3848000000000003</c:v>
                </c:pt>
                <c:pt idx="67">
                  <c:v>8.4314999999999998</c:v>
                </c:pt>
                <c:pt idx="68">
                  <c:v>8.4055</c:v>
                </c:pt>
                <c:pt idx="69">
                  <c:v>8.4344999999999999</c:v>
                </c:pt>
                <c:pt idx="70">
                  <c:v>8.5009999999999994</c:v>
                </c:pt>
                <c:pt idx="71">
                  <c:v>8.4700000000000006</c:v>
                </c:pt>
                <c:pt idx="72">
                  <c:v>8.4521999999999995</c:v>
                </c:pt>
                <c:pt idx="73">
                  <c:v>8.4402000000000008</c:v>
                </c:pt>
                <c:pt idx="74">
                  <c:v>8.3979999999999997</c:v>
                </c:pt>
                <c:pt idx="75">
                  <c:v>8.4323999999999995</c:v>
                </c:pt>
                <c:pt idx="76">
                  <c:v>8.4751999999999992</c:v>
                </c:pt>
                <c:pt idx="77">
                  <c:v>8.4159000000000006</c:v>
                </c:pt>
                <c:pt idx="78">
                  <c:v>8.3803999999999998</c:v>
                </c:pt>
                <c:pt idx="79">
                  <c:v>8.3922000000000008</c:v>
                </c:pt>
                <c:pt idx="80">
                  <c:v>8.3842999999999996</c:v>
                </c:pt>
                <c:pt idx="81">
                  <c:v>8.3391999999999999</c:v>
                </c:pt>
                <c:pt idx="82">
                  <c:v>8.2391000000000005</c:v>
                </c:pt>
                <c:pt idx="83">
                  <c:v>8.2322000000000006</c:v>
                </c:pt>
                <c:pt idx="84">
                  <c:v>8.1472999999999995</c:v>
                </c:pt>
                <c:pt idx="85">
                  <c:v>8.1768999999999998</c:v>
                </c:pt>
                <c:pt idx="86">
                  <c:v>8.1580999999999992</c:v>
                </c:pt>
                <c:pt idx="87">
                  <c:v>8.1483000000000008</c:v>
                </c:pt>
                <c:pt idx="88">
                  <c:v>8.1812000000000005</c:v>
                </c:pt>
                <c:pt idx="89">
                  <c:v>8.2178000000000004</c:v>
                </c:pt>
                <c:pt idx="90">
                  <c:v>8.2027000000000001</c:v>
                </c:pt>
                <c:pt idx="91">
                  <c:v>8.1959</c:v>
                </c:pt>
                <c:pt idx="92">
                  <c:v>8.1068999999999996</c:v>
                </c:pt>
                <c:pt idx="93">
                  <c:v>8.0562000000000005</c:v>
                </c:pt>
                <c:pt idx="94">
                  <c:v>8.0184999999999995</c:v>
                </c:pt>
                <c:pt idx="95">
                  <c:v>8.0432000000000006</c:v>
                </c:pt>
                <c:pt idx="96">
                  <c:v>8.0338999999999992</c:v>
                </c:pt>
                <c:pt idx="97">
                  <c:v>8.0081000000000007</c:v>
                </c:pt>
                <c:pt idx="98">
                  <c:v>8.0315999999999992</c:v>
                </c:pt>
                <c:pt idx="99">
                  <c:v>8.0390999999999995</c:v>
                </c:pt>
                <c:pt idx="100">
                  <c:v>7.992</c:v>
                </c:pt>
                <c:pt idx="101">
                  <c:v>7.9130000000000003</c:v>
                </c:pt>
                <c:pt idx="102">
                  <c:v>7.8738999999999999</c:v>
                </c:pt>
                <c:pt idx="103">
                  <c:v>7.8846999999999996</c:v>
                </c:pt>
                <c:pt idx="104">
                  <c:v>7.9112</c:v>
                </c:pt>
                <c:pt idx="105">
                  <c:v>7.8433999999999999</c:v>
                </c:pt>
                <c:pt idx="106">
                  <c:v>7.88</c:v>
                </c:pt>
                <c:pt idx="107">
                  <c:v>7.8550000000000004</c:v>
                </c:pt>
                <c:pt idx="108">
                  <c:v>7.8998999999999997</c:v>
                </c:pt>
                <c:pt idx="109">
                  <c:v>7.9414999999999996</c:v>
                </c:pt>
                <c:pt idx="110">
                  <c:v>7.9657</c:v>
                </c:pt>
                <c:pt idx="111">
                  <c:v>8.0840999999999994</c:v>
                </c:pt>
                <c:pt idx="112">
                  <c:v>8.1158000000000001</c:v>
                </c:pt>
                <c:pt idx="113">
                  <c:v>8.0827000000000009</c:v>
                </c:pt>
                <c:pt idx="114">
                  <c:v>8.0492000000000008</c:v>
                </c:pt>
                <c:pt idx="115">
                  <c:v>8.0008999999999997</c:v>
                </c:pt>
                <c:pt idx="116">
                  <c:v>7.9208999999999996</c:v>
                </c:pt>
                <c:pt idx="117">
                  <c:v>7.9096000000000002</c:v>
                </c:pt>
                <c:pt idx="118">
                  <c:v>7.9720000000000004</c:v>
                </c:pt>
                <c:pt idx="119">
                  <c:v>8.0396000000000001</c:v>
                </c:pt>
                <c:pt idx="120">
                  <c:v>8.0962999999999994</c:v>
                </c:pt>
                <c:pt idx="121">
                  <c:v>8.1396999999999995</c:v>
                </c:pt>
                <c:pt idx="122">
                  <c:v>8.1321999999999992</c:v>
                </c:pt>
                <c:pt idx="123">
                  <c:v>8.1380999999999997</c:v>
                </c:pt>
                <c:pt idx="124">
                  <c:v>8.1608999999999998</c:v>
                </c:pt>
                <c:pt idx="125">
                  <c:v>8.2560000000000002</c:v>
                </c:pt>
                <c:pt idx="126">
                  <c:v>8.2708999999999993</c:v>
                </c:pt>
                <c:pt idx="127">
                  <c:v>8.2556999999999992</c:v>
                </c:pt>
                <c:pt idx="128">
                  <c:v>8.2658000000000005</c:v>
                </c:pt>
                <c:pt idx="129">
                  <c:v>8.2640999999999991</c:v>
                </c:pt>
                <c:pt idx="130">
                  <c:v>8.2253000000000007</c:v>
                </c:pt>
                <c:pt idx="131">
                  <c:v>8.2439999999999998</c:v>
                </c:pt>
                <c:pt idx="132">
                  <c:v>8.2537000000000003</c:v>
                </c:pt>
                <c:pt idx="133">
                  <c:v>8.2423000000000002</c:v>
                </c:pt>
                <c:pt idx="134">
                  <c:v>8.2432999999999996</c:v>
                </c:pt>
                <c:pt idx="135">
                  <c:v>8.2159999999999993</c:v>
                </c:pt>
                <c:pt idx="136">
                  <c:v>8.1748999999999992</c:v>
                </c:pt>
                <c:pt idx="137">
                  <c:v>8.1917000000000009</c:v>
                </c:pt>
                <c:pt idx="138">
                  <c:v>8.2236999999999991</c:v>
                </c:pt>
                <c:pt idx="139">
                  <c:v>8.1697000000000006</c:v>
                </c:pt>
                <c:pt idx="140">
                  <c:v>8.2065000000000001</c:v>
                </c:pt>
                <c:pt idx="141">
                  <c:v>8.1757000000000009</c:v>
                </c:pt>
                <c:pt idx="142">
                  <c:v>8.2669999999999995</c:v>
                </c:pt>
                <c:pt idx="143">
                  <c:v>8.2111999999999998</c:v>
                </c:pt>
                <c:pt idx="144">
                  <c:v>8.1739999999999995</c:v>
                </c:pt>
                <c:pt idx="145">
                  <c:v>8.2666000000000004</c:v>
                </c:pt>
                <c:pt idx="146">
                  <c:v>8.3596000000000004</c:v>
                </c:pt>
                <c:pt idx="147">
                  <c:v>8.3917999999999999</c:v>
                </c:pt>
                <c:pt idx="148">
                  <c:v>8.3874999999999993</c:v>
                </c:pt>
                <c:pt idx="149">
                  <c:v>8.3983000000000008</c:v>
                </c:pt>
                <c:pt idx="150">
                  <c:v>8.4474</c:v>
                </c:pt>
                <c:pt idx="151">
                  <c:v>8.3821999999999992</c:v>
                </c:pt>
                <c:pt idx="152">
                  <c:v>8.3506999999999998</c:v>
                </c:pt>
                <c:pt idx="153">
                  <c:v>8.2988</c:v>
                </c:pt>
                <c:pt idx="154">
                  <c:v>8.3506</c:v>
                </c:pt>
                <c:pt idx="155">
                  <c:v>8.4221000000000004</c:v>
                </c:pt>
                <c:pt idx="156">
                  <c:v>8.4466000000000001</c:v>
                </c:pt>
                <c:pt idx="157">
                  <c:v>8.4077999999999999</c:v>
                </c:pt>
                <c:pt idx="158">
                  <c:v>8.4040999999999997</c:v>
                </c:pt>
                <c:pt idx="159">
                  <c:v>8.3872</c:v>
                </c:pt>
                <c:pt idx="160">
                  <c:v>8.4132999999999996</c:v>
                </c:pt>
                <c:pt idx="161">
                  <c:v>8.4641999999999999</c:v>
                </c:pt>
                <c:pt idx="162">
                  <c:v>8.5099</c:v>
                </c:pt>
                <c:pt idx="163">
                  <c:v>8.5389999999999997</c:v>
                </c:pt>
                <c:pt idx="164">
                  <c:v>8.5480999999999998</c:v>
                </c:pt>
                <c:pt idx="165">
                  <c:v>8.6911000000000005</c:v>
                </c:pt>
                <c:pt idx="166">
                  <c:v>8.6774000000000004</c:v>
                </c:pt>
                <c:pt idx="167">
                  <c:v>8.8263999999999996</c:v>
                </c:pt>
                <c:pt idx="168">
                  <c:v>8.8953000000000007</c:v>
                </c:pt>
                <c:pt idx="169">
                  <c:v>8.8259000000000007</c:v>
                </c:pt>
                <c:pt idx="170">
                  <c:v>8.8384999999999998</c:v>
                </c:pt>
                <c:pt idx="171">
                  <c:v>8.8262</c:v>
                </c:pt>
                <c:pt idx="172">
                  <c:v>8.8147000000000002</c:v>
                </c:pt>
                <c:pt idx="173">
                  <c:v>8.6362000000000005</c:v>
                </c:pt>
                <c:pt idx="174">
                  <c:v>8.5815000000000001</c:v>
                </c:pt>
                <c:pt idx="175">
                  <c:v>8.6266999999999996</c:v>
                </c:pt>
                <c:pt idx="176">
                  <c:v>8.6919000000000004</c:v>
                </c:pt>
                <c:pt idx="177">
                  <c:v>8.6988000000000003</c:v>
                </c:pt>
                <c:pt idx="178">
                  <c:v>8.7240000000000002</c:v>
                </c:pt>
                <c:pt idx="179">
                  <c:v>8.7658000000000005</c:v>
                </c:pt>
                <c:pt idx="180">
                  <c:v>8.6734000000000009</c:v>
                </c:pt>
                <c:pt idx="181">
                  <c:v>8.7457999999999991</c:v>
                </c:pt>
                <c:pt idx="182">
                  <c:v>8.7521000000000004</c:v>
                </c:pt>
                <c:pt idx="183">
                  <c:v>8.7453000000000003</c:v>
                </c:pt>
                <c:pt idx="184">
                  <c:v>8.7322000000000006</c:v>
                </c:pt>
                <c:pt idx="185">
                  <c:v>8.8550000000000004</c:v>
                </c:pt>
                <c:pt idx="186">
                  <c:v>8.9143000000000008</c:v>
                </c:pt>
                <c:pt idx="187">
                  <c:v>8.7887000000000004</c:v>
                </c:pt>
                <c:pt idx="188">
                  <c:v>8.8032000000000004</c:v>
                </c:pt>
                <c:pt idx="189">
                  <c:v>8.7721</c:v>
                </c:pt>
                <c:pt idx="190">
                  <c:v>8.7487999999999992</c:v>
                </c:pt>
                <c:pt idx="191">
                  <c:v>8.6723999999999997</c:v>
                </c:pt>
                <c:pt idx="192">
                  <c:v>8.734</c:v>
                </c:pt>
                <c:pt idx="193">
                  <c:v>8.6919000000000004</c:v>
                </c:pt>
                <c:pt idx="194">
                  <c:v>8.6362000000000005</c:v>
                </c:pt>
                <c:pt idx="195">
                  <c:v>8.6350999999999996</c:v>
                </c:pt>
                <c:pt idx="196">
                  <c:v>8.5931999999999995</c:v>
                </c:pt>
                <c:pt idx="197">
                  <c:v>8.7568000000000001</c:v>
                </c:pt>
                <c:pt idx="198">
                  <c:v>8.8382000000000005</c:v>
                </c:pt>
                <c:pt idx="199">
                  <c:v>8.923</c:v>
                </c:pt>
                <c:pt idx="200">
                  <c:v>8.9053000000000004</c:v>
                </c:pt>
                <c:pt idx="201">
                  <c:v>8.8864000000000001</c:v>
                </c:pt>
                <c:pt idx="202">
                  <c:v>8.8984000000000005</c:v>
                </c:pt>
                <c:pt idx="203">
                  <c:v>8.8337000000000003</c:v>
                </c:pt>
                <c:pt idx="204">
                  <c:v>8.8842999999999996</c:v>
                </c:pt>
                <c:pt idx="205">
                  <c:v>8.9931999999999999</c:v>
                </c:pt>
                <c:pt idx="206">
                  <c:v>8.9598999999999993</c:v>
                </c:pt>
                <c:pt idx="207">
                  <c:v>8.99</c:v>
                </c:pt>
                <c:pt idx="208">
                  <c:v>8.9205000000000005</c:v>
                </c:pt>
                <c:pt idx="209">
                  <c:v>8.7911999999999999</c:v>
                </c:pt>
                <c:pt idx="210">
                  <c:v>8.7463999999999995</c:v>
                </c:pt>
                <c:pt idx="211">
                  <c:v>8.7628000000000004</c:v>
                </c:pt>
                <c:pt idx="212">
                  <c:v>8.7037999999999993</c:v>
                </c:pt>
                <c:pt idx="213">
                  <c:v>8.7326999999999995</c:v>
                </c:pt>
                <c:pt idx="214">
                  <c:v>8.7791999999999994</c:v>
                </c:pt>
                <c:pt idx="215">
                  <c:v>8.8049999999999997</c:v>
                </c:pt>
                <c:pt idx="216">
                  <c:v>8.9024000000000001</c:v>
                </c:pt>
                <c:pt idx="217">
                  <c:v>8.859</c:v>
                </c:pt>
                <c:pt idx="218">
                  <c:v>8.8047000000000004</c:v>
                </c:pt>
                <c:pt idx="219">
                  <c:v>8.8693000000000008</c:v>
                </c:pt>
                <c:pt idx="220">
                  <c:v>8.8986999999999998</c:v>
                </c:pt>
                <c:pt idx="221">
                  <c:v>8.9145000000000003</c:v>
                </c:pt>
                <c:pt idx="222">
                  <c:v>8.8397000000000006</c:v>
                </c:pt>
                <c:pt idx="223">
                  <c:v>8.8588000000000005</c:v>
                </c:pt>
                <c:pt idx="224">
                  <c:v>8.8109000000000002</c:v>
                </c:pt>
                <c:pt idx="225">
                  <c:v>8.7525999999999993</c:v>
                </c:pt>
                <c:pt idx="226">
                  <c:v>8.8077000000000005</c:v>
                </c:pt>
                <c:pt idx="227">
                  <c:v>8.7936999999999994</c:v>
                </c:pt>
                <c:pt idx="228">
                  <c:v>8.7521000000000004</c:v>
                </c:pt>
                <c:pt idx="229">
                  <c:v>8.7984000000000009</c:v>
                </c:pt>
                <c:pt idx="230">
                  <c:v>8.8353999999999999</c:v>
                </c:pt>
                <c:pt idx="231">
                  <c:v>8.9177999999999997</c:v>
                </c:pt>
                <c:pt idx="232">
                  <c:v>8.9139999999999997</c:v>
                </c:pt>
                <c:pt idx="233">
                  <c:v>8.9285999999999994</c:v>
                </c:pt>
                <c:pt idx="234">
                  <c:v>8.9049999999999994</c:v>
                </c:pt>
                <c:pt idx="235">
                  <c:v>8.9879999999999995</c:v>
                </c:pt>
                <c:pt idx="236">
                  <c:v>9.0587999999999997</c:v>
                </c:pt>
                <c:pt idx="237">
                  <c:v>9.1734000000000009</c:v>
                </c:pt>
                <c:pt idx="238">
                  <c:v>9.1062999999999992</c:v>
                </c:pt>
                <c:pt idx="239">
                  <c:v>9.1609999999999996</c:v>
                </c:pt>
                <c:pt idx="240">
                  <c:v>9.1859999999999999</c:v>
                </c:pt>
                <c:pt idx="241">
                  <c:v>9.1837</c:v>
                </c:pt>
                <c:pt idx="242">
                  <c:v>9.1661999999999999</c:v>
                </c:pt>
                <c:pt idx="243">
                  <c:v>9.1405999999999992</c:v>
                </c:pt>
                <c:pt idx="244">
                  <c:v>9.1073000000000004</c:v>
                </c:pt>
                <c:pt idx="245">
                  <c:v>9.0820000000000007</c:v>
                </c:pt>
                <c:pt idx="246">
                  <c:v>9.1405999999999992</c:v>
                </c:pt>
                <c:pt idx="247">
                  <c:v>9.1381999999999994</c:v>
                </c:pt>
                <c:pt idx="248">
                  <c:v>9.1130999999999993</c:v>
                </c:pt>
                <c:pt idx="249">
                  <c:v>9.1586999999999996</c:v>
                </c:pt>
                <c:pt idx="250">
                  <c:v>9.1249000000000002</c:v>
                </c:pt>
                <c:pt idx="251">
                  <c:v>9.1044</c:v>
                </c:pt>
                <c:pt idx="252">
                  <c:v>9.1363000000000003</c:v>
                </c:pt>
                <c:pt idx="253">
                  <c:v>9.1160999999999994</c:v>
                </c:pt>
                <c:pt idx="254">
                  <c:v>9.1257999999999999</c:v>
                </c:pt>
                <c:pt idx="255">
                  <c:v>9.0864999999999991</c:v>
                </c:pt>
                <c:pt idx="256">
                  <c:v>9.0883000000000003</c:v>
                </c:pt>
                <c:pt idx="257">
                  <c:v>9.0456000000000003</c:v>
                </c:pt>
                <c:pt idx="258">
                  <c:v>9.0214999999999996</c:v>
                </c:pt>
                <c:pt idx="259">
                  <c:v>9.0602999999999998</c:v>
                </c:pt>
                <c:pt idx="260">
                  <c:v>8.9880999999999993</c:v>
                </c:pt>
                <c:pt idx="261">
                  <c:v>8.9770000000000003</c:v>
                </c:pt>
                <c:pt idx="262">
                  <c:v>9.0376999999999992</c:v>
                </c:pt>
                <c:pt idx="263">
                  <c:v>8.8972999999999995</c:v>
                </c:pt>
                <c:pt idx="264">
                  <c:v>8.8720999999999997</c:v>
                </c:pt>
                <c:pt idx="265">
                  <c:v>8.8568999999999996</c:v>
                </c:pt>
                <c:pt idx="266">
                  <c:v>8.7683</c:v>
                </c:pt>
                <c:pt idx="267">
                  <c:v>8.7995000000000001</c:v>
                </c:pt>
                <c:pt idx="268">
                  <c:v>8.7761999999999993</c:v>
                </c:pt>
                <c:pt idx="269">
                  <c:v>8.7947000000000006</c:v>
                </c:pt>
                <c:pt idx="270">
                  <c:v>8.8381000000000007</c:v>
                </c:pt>
                <c:pt idx="271">
                  <c:v>8.8573000000000004</c:v>
                </c:pt>
                <c:pt idx="272">
                  <c:v>8.9106000000000005</c:v>
                </c:pt>
                <c:pt idx="273">
                  <c:v>8.9892000000000003</c:v>
                </c:pt>
                <c:pt idx="274">
                  <c:v>8.9797999999999991</c:v>
                </c:pt>
                <c:pt idx="275">
                  <c:v>9.0443999999999996</c:v>
                </c:pt>
                <c:pt idx="276">
                  <c:v>9.0677000000000003</c:v>
                </c:pt>
                <c:pt idx="277">
                  <c:v>9.0782000000000007</c:v>
                </c:pt>
                <c:pt idx="278">
                  <c:v>9.1130999999999993</c:v>
                </c:pt>
                <c:pt idx="279">
                  <c:v>9.0953999999999997</c:v>
                </c:pt>
                <c:pt idx="280">
                  <c:v>9.0397999999999996</c:v>
                </c:pt>
                <c:pt idx="281">
                  <c:v>8.9497999999999998</c:v>
                </c:pt>
                <c:pt idx="282">
                  <c:v>8.9816000000000003</c:v>
                </c:pt>
                <c:pt idx="283">
                  <c:v>8.9293999999999993</c:v>
                </c:pt>
                <c:pt idx="284">
                  <c:v>8.9139999999999997</c:v>
                </c:pt>
                <c:pt idx="285">
                  <c:v>8.9754000000000005</c:v>
                </c:pt>
                <c:pt idx="286">
                  <c:v>9.0266000000000002</c:v>
                </c:pt>
                <c:pt idx="287">
                  <c:v>8.9550999999999998</c:v>
                </c:pt>
                <c:pt idx="288">
                  <c:v>9.0151000000000003</c:v>
                </c:pt>
                <c:pt idx="289">
                  <c:v>9.0447000000000006</c:v>
                </c:pt>
                <c:pt idx="290">
                  <c:v>9.1264000000000003</c:v>
                </c:pt>
                <c:pt idx="291">
                  <c:v>9.1205999999999996</c:v>
                </c:pt>
                <c:pt idx="292">
                  <c:v>9.1428999999999991</c:v>
                </c:pt>
                <c:pt idx="293">
                  <c:v>9.1384000000000007</c:v>
                </c:pt>
                <c:pt idx="294">
                  <c:v>9.1647999999999996</c:v>
                </c:pt>
                <c:pt idx="295">
                  <c:v>9.0667000000000009</c:v>
                </c:pt>
                <c:pt idx="296">
                  <c:v>9.0013000000000005</c:v>
                </c:pt>
                <c:pt idx="297">
                  <c:v>9.0627999999999993</c:v>
                </c:pt>
                <c:pt idx="298">
                  <c:v>9.0565999999999995</c:v>
                </c:pt>
                <c:pt idx="299">
                  <c:v>9.0038</c:v>
                </c:pt>
                <c:pt idx="300">
                  <c:v>8.9781999999999993</c:v>
                </c:pt>
                <c:pt idx="301">
                  <c:v>9.0652000000000008</c:v>
                </c:pt>
                <c:pt idx="302">
                  <c:v>9.1404999999999994</c:v>
                </c:pt>
                <c:pt idx="303">
                  <c:v>9.1196000000000002</c:v>
                </c:pt>
                <c:pt idx="304">
                  <c:v>9.1034000000000006</c:v>
                </c:pt>
                <c:pt idx="305">
                  <c:v>9.0437999999999992</c:v>
                </c:pt>
                <c:pt idx="306">
                  <c:v>9.0420999999999996</c:v>
                </c:pt>
                <c:pt idx="307">
                  <c:v>8.9993999999999996</c:v>
                </c:pt>
                <c:pt idx="308">
                  <c:v>8.9966000000000008</c:v>
                </c:pt>
                <c:pt idx="309">
                  <c:v>9.0686</c:v>
                </c:pt>
                <c:pt idx="310">
                  <c:v>9.0474999999999994</c:v>
                </c:pt>
                <c:pt idx="311">
                  <c:v>9.0477000000000007</c:v>
                </c:pt>
                <c:pt idx="312">
                  <c:v>9.0394000000000005</c:v>
                </c:pt>
                <c:pt idx="313">
                  <c:v>9.1077999999999992</c:v>
                </c:pt>
                <c:pt idx="314">
                  <c:v>9.1150000000000002</c:v>
                </c:pt>
                <c:pt idx="315">
                  <c:v>9.0282999999999998</c:v>
                </c:pt>
                <c:pt idx="316">
                  <c:v>9.0888000000000009</c:v>
                </c:pt>
                <c:pt idx="317">
                  <c:v>9.0419</c:v>
                </c:pt>
                <c:pt idx="318">
                  <c:v>8.9811999999999994</c:v>
                </c:pt>
                <c:pt idx="319">
                  <c:v>9.0276999999999994</c:v>
                </c:pt>
                <c:pt idx="320">
                  <c:v>8.9993999999999996</c:v>
                </c:pt>
                <c:pt idx="321">
                  <c:v>8.9913000000000007</c:v>
                </c:pt>
                <c:pt idx="322">
                  <c:v>9.0329999999999995</c:v>
                </c:pt>
                <c:pt idx="323">
                  <c:v>9.0591000000000008</c:v>
                </c:pt>
                <c:pt idx="324">
                  <c:v>9.1104000000000003</c:v>
                </c:pt>
                <c:pt idx="325">
                  <c:v>9.0556000000000001</c:v>
                </c:pt>
                <c:pt idx="326">
                  <c:v>9.0835000000000008</c:v>
                </c:pt>
                <c:pt idx="327">
                  <c:v>9.0695999999999994</c:v>
                </c:pt>
                <c:pt idx="328">
                  <c:v>9.0540000000000003</c:v>
                </c:pt>
                <c:pt idx="329">
                  <c:v>9.0444999999999993</c:v>
                </c:pt>
                <c:pt idx="330">
                  <c:v>9.0082000000000004</c:v>
                </c:pt>
                <c:pt idx="331">
                  <c:v>8.9587000000000003</c:v>
                </c:pt>
                <c:pt idx="332">
                  <c:v>9.0687999999999995</c:v>
                </c:pt>
                <c:pt idx="333">
                  <c:v>8.9710000000000001</c:v>
                </c:pt>
                <c:pt idx="334">
                  <c:v>8.9271999999999991</c:v>
                </c:pt>
                <c:pt idx="335">
                  <c:v>9.0070999999999994</c:v>
                </c:pt>
                <c:pt idx="336">
                  <c:v>8.9893000000000001</c:v>
                </c:pt>
                <c:pt idx="337">
                  <c:v>8.9393999999999991</c:v>
                </c:pt>
                <c:pt idx="338">
                  <c:v>8.9037000000000006</c:v>
                </c:pt>
                <c:pt idx="339">
                  <c:v>8.9062999999999999</c:v>
                </c:pt>
                <c:pt idx="340">
                  <c:v>8.8840000000000003</c:v>
                </c:pt>
                <c:pt idx="341">
                  <c:v>8.8684999999999992</c:v>
                </c:pt>
                <c:pt idx="342">
                  <c:v>8.9346999999999994</c:v>
                </c:pt>
                <c:pt idx="343">
                  <c:v>8.9489999999999998</c:v>
                </c:pt>
                <c:pt idx="344">
                  <c:v>8.9601000000000006</c:v>
                </c:pt>
                <c:pt idx="345">
                  <c:v>9.0356000000000005</c:v>
                </c:pt>
                <c:pt idx="346">
                  <c:v>9.0033999999999992</c:v>
                </c:pt>
                <c:pt idx="347">
                  <c:v>9.0061999999999998</c:v>
                </c:pt>
                <c:pt idx="348">
                  <c:v>9.0282999999999998</c:v>
                </c:pt>
                <c:pt idx="349">
                  <c:v>9.0257000000000005</c:v>
                </c:pt>
                <c:pt idx="350">
                  <c:v>9.0413999999999994</c:v>
                </c:pt>
                <c:pt idx="351">
                  <c:v>9.0873000000000008</c:v>
                </c:pt>
                <c:pt idx="352">
                  <c:v>9.0692000000000004</c:v>
                </c:pt>
                <c:pt idx="353">
                  <c:v>9.0427999999999997</c:v>
                </c:pt>
                <c:pt idx="354">
                  <c:v>9.0740999999999996</c:v>
                </c:pt>
                <c:pt idx="355">
                  <c:v>9.0152999999999999</c:v>
                </c:pt>
                <c:pt idx="356">
                  <c:v>9.0472000000000001</c:v>
                </c:pt>
                <c:pt idx="357">
                  <c:v>9.0609999999999999</c:v>
                </c:pt>
                <c:pt idx="358">
                  <c:v>9.1271000000000004</c:v>
                </c:pt>
                <c:pt idx="359">
                  <c:v>9.1518999999999995</c:v>
                </c:pt>
                <c:pt idx="360">
                  <c:v>9.2353000000000005</c:v>
                </c:pt>
                <c:pt idx="361">
                  <c:v>9.2637</c:v>
                </c:pt>
                <c:pt idx="362">
                  <c:v>9.2736000000000001</c:v>
                </c:pt>
                <c:pt idx="363">
                  <c:v>9.3010999999999999</c:v>
                </c:pt>
                <c:pt idx="364">
                  <c:v>9.2556999999999992</c:v>
                </c:pt>
                <c:pt idx="365">
                  <c:v>9.2711000000000006</c:v>
                </c:pt>
                <c:pt idx="366">
                  <c:v>9.3262</c:v>
                </c:pt>
                <c:pt idx="367">
                  <c:v>9.2684999999999995</c:v>
                </c:pt>
                <c:pt idx="368">
                  <c:v>9.3024000000000004</c:v>
                </c:pt>
                <c:pt idx="369">
                  <c:v>9.3117999999999999</c:v>
                </c:pt>
                <c:pt idx="370">
                  <c:v>9.3173999999999992</c:v>
                </c:pt>
                <c:pt idx="371">
                  <c:v>9.3401999999999994</c:v>
                </c:pt>
                <c:pt idx="372">
                  <c:v>9.3134999999999994</c:v>
                </c:pt>
                <c:pt idx="373">
                  <c:v>9.3176000000000005</c:v>
                </c:pt>
                <c:pt idx="374">
                  <c:v>9.2640999999999991</c:v>
                </c:pt>
                <c:pt idx="375">
                  <c:v>9.2403999999999993</c:v>
                </c:pt>
                <c:pt idx="376">
                  <c:v>9.2513000000000005</c:v>
                </c:pt>
                <c:pt idx="377">
                  <c:v>9.2825000000000006</c:v>
                </c:pt>
                <c:pt idx="378">
                  <c:v>9.3472000000000008</c:v>
                </c:pt>
                <c:pt idx="379">
                  <c:v>9.3195999999999994</c:v>
                </c:pt>
                <c:pt idx="380">
                  <c:v>9.3028999999999993</c:v>
                </c:pt>
                <c:pt idx="381">
                  <c:v>9.4777000000000005</c:v>
                </c:pt>
                <c:pt idx="382">
                  <c:v>9.4168000000000003</c:v>
                </c:pt>
                <c:pt idx="383">
                  <c:v>9.3665000000000003</c:v>
                </c:pt>
                <c:pt idx="384">
                  <c:v>9.3513000000000002</c:v>
                </c:pt>
                <c:pt idx="385">
                  <c:v>9.2800999999999991</c:v>
                </c:pt>
                <c:pt idx="386">
                  <c:v>9.2659000000000002</c:v>
                </c:pt>
                <c:pt idx="387">
                  <c:v>9.2278000000000002</c:v>
                </c:pt>
                <c:pt idx="388">
                  <c:v>9.2211999999999996</c:v>
                </c:pt>
                <c:pt idx="389">
                  <c:v>9.2079000000000004</c:v>
                </c:pt>
                <c:pt idx="390">
                  <c:v>9.1499000000000006</c:v>
                </c:pt>
                <c:pt idx="391">
                  <c:v>9.2293000000000003</c:v>
                </c:pt>
                <c:pt idx="392">
                  <c:v>9.2533999999999992</c:v>
                </c:pt>
                <c:pt idx="393">
                  <c:v>9.2463999999999995</c:v>
                </c:pt>
                <c:pt idx="394">
                  <c:v>9.2658000000000005</c:v>
                </c:pt>
                <c:pt idx="395">
                  <c:v>9.3164999999999996</c:v>
                </c:pt>
                <c:pt idx="396">
                  <c:v>9.2820999999999998</c:v>
                </c:pt>
                <c:pt idx="397">
                  <c:v>9.2523999999999997</c:v>
                </c:pt>
                <c:pt idx="398">
                  <c:v>9.3143999999999991</c:v>
                </c:pt>
                <c:pt idx="399">
                  <c:v>9.2863000000000007</c:v>
                </c:pt>
                <c:pt idx="400">
                  <c:v>9.2735000000000003</c:v>
                </c:pt>
                <c:pt idx="401">
                  <c:v>9.2734000000000005</c:v>
                </c:pt>
                <c:pt idx="402">
                  <c:v>9.2952999999999992</c:v>
                </c:pt>
                <c:pt idx="403">
                  <c:v>9.2500999999999998</c:v>
                </c:pt>
                <c:pt idx="404">
                  <c:v>9.2454000000000001</c:v>
                </c:pt>
                <c:pt idx="405">
                  <c:v>9.2434999999999992</c:v>
                </c:pt>
                <c:pt idx="406">
                  <c:v>9.2828999999999997</c:v>
                </c:pt>
                <c:pt idx="407">
                  <c:v>9.2554999999999996</c:v>
                </c:pt>
                <c:pt idx="408">
                  <c:v>9.2661999999999995</c:v>
                </c:pt>
                <c:pt idx="409">
                  <c:v>9.2250999999999994</c:v>
                </c:pt>
                <c:pt idx="410">
                  <c:v>9.2728000000000002</c:v>
                </c:pt>
                <c:pt idx="411">
                  <c:v>9.3328000000000007</c:v>
                </c:pt>
                <c:pt idx="412">
                  <c:v>9.3709000000000007</c:v>
                </c:pt>
                <c:pt idx="413">
                  <c:v>9.4907000000000004</c:v>
                </c:pt>
                <c:pt idx="414">
                  <c:v>9.5166000000000004</c:v>
                </c:pt>
                <c:pt idx="415">
                  <c:v>9.5030999999999999</c:v>
                </c:pt>
                <c:pt idx="416">
                  <c:v>9.5111000000000008</c:v>
                </c:pt>
                <c:pt idx="417">
                  <c:v>9.5418000000000003</c:v>
                </c:pt>
                <c:pt idx="418">
                  <c:v>9.5838999999999999</c:v>
                </c:pt>
                <c:pt idx="419">
                  <c:v>9.5770999999999997</c:v>
                </c:pt>
                <c:pt idx="420">
                  <c:v>9.5572999999999997</c:v>
                </c:pt>
                <c:pt idx="421">
                  <c:v>9.5737000000000005</c:v>
                </c:pt>
                <c:pt idx="422">
                  <c:v>9.6281999999999996</c:v>
                </c:pt>
                <c:pt idx="423">
                  <c:v>9.6365999999999996</c:v>
                </c:pt>
                <c:pt idx="424">
                  <c:v>9.66</c:v>
                </c:pt>
                <c:pt idx="425">
                  <c:v>9.6049000000000007</c:v>
                </c:pt>
                <c:pt idx="426">
                  <c:v>9.6176999999999992</c:v>
                </c:pt>
                <c:pt idx="427">
                  <c:v>9.6082000000000001</c:v>
                </c:pt>
                <c:pt idx="428">
                  <c:v>9.6394000000000002</c:v>
                </c:pt>
                <c:pt idx="429">
                  <c:v>9.6371000000000002</c:v>
                </c:pt>
                <c:pt idx="430">
                  <c:v>9.6844000000000001</c:v>
                </c:pt>
                <c:pt idx="431">
                  <c:v>9.6546000000000003</c:v>
                </c:pt>
                <c:pt idx="432">
                  <c:v>9.6407000000000007</c:v>
                </c:pt>
                <c:pt idx="433">
                  <c:v>9.5992999999999995</c:v>
                </c:pt>
                <c:pt idx="434">
                  <c:v>9.5458999999999996</c:v>
                </c:pt>
                <c:pt idx="435">
                  <c:v>9.5518000000000001</c:v>
                </c:pt>
                <c:pt idx="436">
                  <c:v>9.5930999999999997</c:v>
                </c:pt>
                <c:pt idx="437">
                  <c:v>9.5504999999999995</c:v>
                </c:pt>
                <c:pt idx="438">
                  <c:v>9.4990000000000006</c:v>
                </c:pt>
                <c:pt idx="439">
                  <c:v>9.4250000000000007</c:v>
                </c:pt>
                <c:pt idx="440">
                  <c:v>9.4255999999999993</c:v>
                </c:pt>
                <c:pt idx="441">
                  <c:v>9.4403000000000006</c:v>
                </c:pt>
                <c:pt idx="442">
                  <c:v>9.4239999999999995</c:v>
                </c:pt>
                <c:pt idx="443">
                  <c:v>9.4095999999999993</c:v>
                </c:pt>
                <c:pt idx="444">
                  <c:v>9.4466999999999999</c:v>
                </c:pt>
                <c:pt idx="445">
                  <c:v>9.4743999999999993</c:v>
                </c:pt>
                <c:pt idx="446">
                  <c:v>9.4743999999999993</c:v>
                </c:pt>
                <c:pt idx="447">
                  <c:v>9.4983000000000004</c:v>
                </c:pt>
                <c:pt idx="448">
                  <c:v>9.4618000000000002</c:v>
                </c:pt>
                <c:pt idx="449">
                  <c:v>9.5530000000000008</c:v>
                </c:pt>
                <c:pt idx="450">
                  <c:v>9.4208999999999996</c:v>
                </c:pt>
                <c:pt idx="451">
                  <c:v>9.3348999999999993</c:v>
                </c:pt>
                <c:pt idx="452">
                  <c:v>9.2687000000000008</c:v>
                </c:pt>
                <c:pt idx="453">
                  <c:v>9.2675000000000001</c:v>
                </c:pt>
                <c:pt idx="454">
                  <c:v>9.2720000000000002</c:v>
                </c:pt>
                <c:pt idx="455">
                  <c:v>9.2713000000000001</c:v>
                </c:pt>
                <c:pt idx="456">
                  <c:v>9.3065999999999995</c:v>
                </c:pt>
                <c:pt idx="457">
                  <c:v>9.3417999999999992</c:v>
                </c:pt>
                <c:pt idx="458">
                  <c:v>9.3368000000000002</c:v>
                </c:pt>
                <c:pt idx="459">
                  <c:v>9.3228000000000009</c:v>
                </c:pt>
                <c:pt idx="460">
                  <c:v>9.3521000000000001</c:v>
                </c:pt>
                <c:pt idx="461">
                  <c:v>9.4321999999999999</c:v>
                </c:pt>
                <c:pt idx="462">
                  <c:v>9.4616000000000007</c:v>
                </c:pt>
                <c:pt idx="463">
                  <c:v>9.4688999999999997</c:v>
                </c:pt>
                <c:pt idx="464">
                  <c:v>9.3976000000000006</c:v>
                </c:pt>
                <c:pt idx="465">
                  <c:v>9.3653999999999993</c:v>
                </c:pt>
                <c:pt idx="466">
                  <c:v>9.3559000000000001</c:v>
                </c:pt>
                <c:pt idx="467">
                  <c:v>9.3615999999999993</c:v>
                </c:pt>
                <c:pt idx="468">
                  <c:v>9.3917000000000002</c:v>
                </c:pt>
                <c:pt idx="469">
                  <c:v>9.3592999999999993</c:v>
                </c:pt>
                <c:pt idx="470">
                  <c:v>9.3277000000000001</c:v>
                </c:pt>
                <c:pt idx="471">
                  <c:v>9.3885000000000005</c:v>
                </c:pt>
                <c:pt idx="472">
                  <c:v>9.4380000000000006</c:v>
                </c:pt>
                <c:pt idx="473">
                  <c:v>9.4823000000000004</c:v>
                </c:pt>
                <c:pt idx="474">
                  <c:v>9.4441000000000006</c:v>
                </c:pt>
                <c:pt idx="475">
                  <c:v>9.4663000000000004</c:v>
                </c:pt>
                <c:pt idx="476">
                  <c:v>9.5076999999999998</c:v>
                </c:pt>
                <c:pt idx="477">
                  <c:v>9.5451999999999995</c:v>
                </c:pt>
                <c:pt idx="478">
                  <c:v>9.5637000000000008</c:v>
                </c:pt>
                <c:pt idx="479">
                  <c:v>9.6709999999999994</c:v>
                </c:pt>
                <c:pt idx="480">
                  <c:v>9.6666000000000007</c:v>
                </c:pt>
                <c:pt idx="481">
                  <c:v>9.6439000000000004</c:v>
                </c:pt>
                <c:pt idx="482">
                  <c:v>9.5966000000000005</c:v>
                </c:pt>
                <c:pt idx="483">
                  <c:v>9.5884999999999998</c:v>
                </c:pt>
                <c:pt idx="484">
                  <c:v>9.6158000000000001</c:v>
                </c:pt>
                <c:pt idx="485">
                  <c:v>9.5726999999999993</c:v>
                </c:pt>
                <c:pt idx="486">
                  <c:v>9.5863999999999994</c:v>
                </c:pt>
                <c:pt idx="487">
                  <c:v>9.5838999999999999</c:v>
                </c:pt>
                <c:pt idx="488">
                  <c:v>9.5442</c:v>
                </c:pt>
                <c:pt idx="489">
                  <c:v>9.6135999999999999</c:v>
                </c:pt>
                <c:pt idx="490">
                  <c:v>9.6716999999999995</c:v>
                </c:pt>
                <c:pt idx="491">
                  <c:v>9.6649999999999991</c:v>
                </c:pt>
                <c:pt idx="492">
                  <c:v>9.6843000000000004</c:v>
                </c:pt>
                <c:pt idx="493">
                  <c:v>9.6811000000000007</c:v>
                </c:pt>
                <c:pt idx="494">
                  <c:v>9.6129999999999995</c:v>
                </c:pt>
                <c:pt idx="495">
                  <c:v>9.6780000000000008</c:v>
                </c:pt>
                <c:pt idx="496">
                  <c:v>9.6426999999999996</c:v>
                </c:pt>
                <c:pt idx="497">
                  <c:v>9.6570999999999998</c:v>
                </c:pt>
                <c:pt idx="498">
                  <c:v>9.6720000000000006</c:v>
                </c:pt>
                <c:pt idx="499">
                  <c:v>9.7295999999999996</c:v>
                </c:pt>
                <c:pt idx="500">
                  <c:v>9.7904999999999998</c:v>
                </c:pt>
                <c:pt idx="501">
                  <c:v>9.8218999999999994</c:v>
                </c:pt>
                <c:pt idx="502">
                  <c:v>9.8800000000000008</c:v>
                </c:pt>
                <c:pt idx="503">
                  <c:v>9.7792999999999992</c:v>
                </c:pt>
                <c:pt idx="504">
                  <c:v>9.7105999999999995</c:v>
                </c:pt>
                <c:pt idx="505">
                  <c:v>9.6811000000000007</c:v>
                </c:pt>
                <c:pt idx="506">
                  <c:v>9.6379000000000001</c:v>
                </c:pt>
                <c:pt idx="507">
                  <c:v>9.6989000000000001</c:v>
                </c:pt>
                <c:pt idx="508">
                  <c:v>9.6814</c:v>
                </c:pt>
                <c:pt idx="509">
                  <c:v>9.6572999999999993</c:v>
                </c:pt>
                <c:pt idx="510">
                  <c:v>9.6066000000000003</c:v>
                </c:pt>
                <c:pt idx="511">
                  <c:v>9.6074999999999999</c:v>
                </c:pt>
                <c:pt idx="512">
                  <c:v>9.6762999999999995</c:v>
                </c:pt>
                <c:pt idx="513">
                  <c:v>9.6995000000000005</c:v>
                </c:pt>
                <c:pt idx="514">
                  <c:v>9.7370000000000001</c:v>
                </c:pt>
                <c:pt idx="515">
                  <c:v>9.6721000000000004</c:v>
                </c:pt>
                <c:pt idx="516">
                  <c:v>9.7401999999999997</c:v>
                </c:pt>
                <c:pt idx="517">
                  <c:v>9.7207000000000008</c:v>
                </c:pt>
                <c:pt idx="518">
                  <c:v>9.6956000000000007</c:v>
                </c:pt>
                <c:pt idx="519">
                  <c:v>9.7562999999999995</c:v>
                </c:pt>
                <c:pt idx="520">
                  <c:v>9.7794000000000008</c:v>
                </c:pt>
                <c:pt idx="521">
                  <c:v>9.8047000000000004</c:v>
                </c:pt>
              </c:numCache>
            </c:numRef>
          </c:val>
          <c:smooth val="0"/>
          <c:extLst>
            <c:ext xmlns:c16="http://schemas.microsoft.com/office/drawing/2014/chart" uri="{C3380CC4-5D6E-409C-BE32-E72D297353CC}">
              <c16:uniqueId val="{00000001-CBE8-4B15-BA36-0FD5B4B2A0FD}"/>
            </c:ext>
          </c:extLst>
        </c:ser>
        <c:dLbls>
          <c:showLegendKey val="0"/>
          <c:showVal val="0"/>
          <c:showCatName val="0"/>
          <c:showSerName val="0"/>
          <c:showPercent val="0"/>
          <c:showBubbleSize val="0"/>
        </c:dLbls>
        <c:smooth val="0"/>
        <c:axId val="763799632"/>
        <c:axId val="763794712"/>
      </c:lineChart>
      <c:catAx>
        <c:axId val="763799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crossAx val="763794712"/>
        <c:crosses val="autoZero"/>
        <c:auto val="1"/>
        <c:lblAlgn val="ctr"/>
        <c:lblOffset val="100"/>
        <c:noMultiLvlLbl val="0"/>
      </c:catAx>
      <c:valAx>
        <c:axId val="763794712"/>
        <c:scaling>
          <c:orientation val="minMax"/>
          <c:min val="8"/>
        </c:scaling>
        <c:delete val="0"/>
        <c:axPos val="l"/>
        <c:majorGridlines>
          <c:spPr>
            <a:ln w="9525" cap="flat" cmpd="sng" algn="ctr">
              <a:solidFill>
                <a:schemeClr val="accent3"/>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crossAx val="763799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accent3"/>
      </a:solidFill>
      <a:round/>
    </a:ln>
    <a:effectLst/>
  </c:spPr>
  <c:txPr>
    <a:bodyPr/>
    <a:lstStyle/>
    <a:p>
      <a:pPr>
        <a:defRPr/>
      </a:pPr>
      <a:endParaRPr lang="sv-SE"/>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28575" cap="rnd">
              <a:solidFill>
                <a:srgbClr val="1315B4"/>
              </a:solidFill>
              <a:round/>
            </a:ln>
            <a:effectLst/>
          </c:spPr>
          <c:marker>
            <c:symbol val="none"/>
          </c:marker>
          <c:cat>
            <c:strRef>
              <c:f>'[F3301.xlsx]F3301'!$C$3:$S$3</c:f>
              <c:strCache>
                <c:ptCount val="17"/>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strCache>
            </c:strRef>
          </c:cat>
          <c:val>
            <c:numRef>
              <c:f>'[F3301.xlsx]F3301'!$C$4:$S$4</c:f>
              <c:numCache>
                <c:formatCode>General</c:formatCode>
                <c:ptCount val="17"/>
                <c:pt idx="0">
                  <c:v>43.1</c:v>
                </c:pt>
                <c:pt idx="1">
                  <c:v>38.200000000000003</c:v>
                </c:pt>
                <c:pt idx="2">
                  <c:v>36.799999999999997</c:v>
                </c:pt>
                <c:pt idx="3">
                  <c:v>40.4</c:v>
                </c:pt>
                <c:pt idx="4">
                  <c:v>37.6</c:v>
                </c:pt>
                <c:pt idx="5">
                  <c:v>36.9</c:v>
                </c:pt>
                <c:pt idx="6">
                  <c:v>37.1</c:v>
                </c:pt>
                <c:pt idx="7">
                  <c:v>40.700000000000003</c:v>
                </c:pt>
                <c:pt idx="8">
                  <c:v>45.5</c:v>
                </c:pt>
                <c:pt idx="9">
                  <c:v>44.2</c:v>
                </c:pt>
                <c:pt idx="10">
                  <c:v>42.4</c:v>
                </c:pt>
                <c:pt idx="11">
                  <c:v>40.799999999999997</c:v>
                </c:pt>
                <c:pt idx="12">
                  <c:v>38.799999999999997</c:v>
                </c:pt>
                <c:pt idx="13">
                  <c:v>34.799999999999997</c:v>
                </c:pt>
                <c:pt idx="14">
                  <c:v>33.4</c:v>
                </c:pt>
                <c:pt idx="15">
                  <c:v>31.8</c:v>
                </c:pt>
                <c:pt idx="16">
                  <c:v>29.6</c:v>
                </c:pt>
              </c:numCache>
            </c:numRef>
          </c:val>
          <c:smooth val="0"/>
          <c:extLst>
            <c:ext xmlns:c16="http://schemas.microsoft.com/office/drawing/2014/chart" uri="{C3380CC4-5D6E-409C-BE32-E72D297353CC}">
              <c16:uniqueId val="{00000000-08C5-4AE1-9873-C05B00102C54}"/>
            </c:ext>
          </c:extLst>
        </c:ser>
        <c:dLbls>
          <c:showLegendKey val="0"/>
          <c:showVal val="0"/>
          <c:showCatName val="0"/>
          <c:showSerName val="0"/>
          <c:showPercent val="0"/>
          <c:showBubbleSize val="0"/>
        </c:dLbls>
        <c:smooth val="0"/>
        <c:axId val="748130200"/>
        <c:axId val="748130528"/>
      </c:lineChart>
      <c:catAx>
        <c:axId val="748130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Brödtext)"/>
                <a:ea typeface="+mn-ea"/>
                <a:cs typeface="+mn-cs"/>
              </a:defRPr>
            </a:pPr>
            <a:endParaRPr lang="sv-SE"/>
          </a:p>
        </c:txPr>
        <c:crossAx val="748130528"/>
        <c:crosses val="autoZero"/>
        <c:auto val="1"/>
        <c:lblAlgn val="ctr"/>
        <c:lblOffset val="100"/>
        <c:noMultiLvlLbl val="0"/>
      </c:catAx>
      <c:valAx>
        <c:axId val="748130528"/>
        <c:scaling>
          <c:orientation val="minMax"/>
        </c:scaling>
        <c:delete val="0"/>
        <c:axPos val="l"/>
        <c:majorGridlines>
          <c:spPr>
            <a:ln w="9525" cap="flat" cmpd="sng" algn="ctr">
              <a:solidFill>
                <a:srgbClr val="919191"/>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Brödtext)"/>
                <a:ea typeface="+mn-ea"/>
                <a:cs typeface="+mn-cs"/>
              </a:defRPr>
            </a:pPr>
            <a:endParaRPr lang="sv-SE"/>
          </a:p>
        </c:txPr>
        <c:crossAx val="748130200"/>
        <c:crosses val="autoZero"/>
        <c:crossBetween val="between"/>
      </c:valAx>
      <c:spPr>
        <a:noFill/>
        <a:ln>
          <a:noFill/>
        </a:ln>
        <a:effectLst/>
      </c:spPr>
    </c:plotArea>
    <c:plotVisOnly val="1"/>
    <c:dispBlanksAs val="gap"/>
    <c:showDLblsOverMax val="0"/>
  </c:chart>
  <c:spPr>
    <a:solidFill>
      <a:schemeClr val="bg1"/>
    </a:solidFill>
    <a:ln w="9525" cap="flat" cmpd="sng" algn="ctr">
      <a:solidFill>
        <a:srgbClr val="919191"/>
      </a:solidFill>
      <a:round/>
    </a:ln>
    <a:effectLst/>
  </c:spPr>
  <c:txPr>
    <a:bodyPr/>
    <a:lstStyle/>
    <a:p>
      <a:pPr>
        <a:defRPr/>
      </a:pPr>
      <a:endParaRPr lang="sv-SE"/>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08CFF68B334745B1CC01BACC412DBF"/>
        <w:category>
          <w:name w:val="Allmänt"/>
          <w:gallery w:val="placeholder"/>
        </w:category>
        <w:types>
          <w:type w:val="bbPlcHdr"/>
        </w:types>
        <w:behaviors>
          <w:behavior w:val="content"/>
        </w:behaviors>
        <w:guid w:val="{EC35447E-7B55-4333-9939-4DCB9BF2D528}"/>
      </w:docPartPr>
      <w:docPartBody>
        <w:p w:rsidR="00407A75" w:rsidRDefault="00F479F9">
          <w:pPr>
            <w:pStyle w:val="9708CFF68B334745B1CC01BACC412DBF"/>
          </w:pPr>
          <w:r w:rsidRPr="005A0A93">
            <w:rPr>
              <w:rStyle w:val="Platshllartext"/>
            </w:rPr>
            <w:t>Förslag till riksdagsbeslut</w:t>
          </w:r>
        </w:p>
      </w:docPartBody>
    </w:docPart>
    <w:docPart>
      <w:docPartPr>
        <w:name w:val="3D92C84E005E4FDBB721C58068B4779B"/>
        <w:category>
          <w:name w:val="Allmänt"/>
          <w:gallery w:val="placeholder"/>
        </w:category>
        <w:types>
          <w:type w:val="bbPlcHdr"/>
        </w:types>
        <w:behaviors>
          <w:behavior w:val="content"/>
        </w:behaviors>
        <w:guid w:val="{45152580-2CFA-4441-9E72-D7E4A6C50DC1}"/>
      </w:docPartPr>
      <w:docPartBody>
        <w:p w:rsidR="00407A75" w:rsidRDefault="00F479F9">
          <w:pPr>
            <w:pStyle w:val="3D92C84E005E4FDBB721C58068B4779B"/>
          </w:pPr>
          <w:r w:rsidRPr="005A0A93">
            <w:rPr>
              <w:rStyle w:val="Platshllartext"/>
            </w:rPr>
            <w:t>Motivering</w:t>
          </w:r>
        </w:p>
      </w:docPartBody>
    </w:docPart>
    <w:docPart>
      <w:docPartPr>
        <w:name w:val="6E22054FA5274B088ED61247682F44AD"/>
        <w:category>
          <w:name w:val="Allmänt"/>
          <w:gallery w:val="placeholder"/>
        </w:category>
        <w:types>
          <w:type w:val="bbPlcHdr"/>
        </w:types>
        <w:behaviors>
          <w:behavior w:val="content"/>
        </w:behaviors>
        <w:guid w:val="{70659F1F-4644-4382-879B-7C468AA6D431}"/>
      </w:docPartPr>
      <w:docPartBody>
        <w:p w:rsidR="00407A75" w:rsidRDefault="00F479F9">
          <w:pPr>
            <w:pStyle w:val="6E22054FA5274B088ED61247682F44AD"/>
          </w:pPr>
          <w:r>
            <w:rPr>
              <w:rStyle w:val="Platshllartext"/>
            </w:rPr>
            <w:t xml:space="preserve"> </w:t>
          </w:r>
        </w:p>
      </w:docPartBody>
    </w:docPart>
    <w:docPart>
      <w:docPartPr>
        <w:name w:val="8890E9C7059445C0B36C473BBE79E714"/>
        <w:category>
          <w:name w:val="Allmänt"/>
          <w:gallery w:val="placeholder"/>
        </w:category>
        <w:types>
          <w:type w:val="bbPlcHdr"/>
        </w:types>
        <w:behaviors>
          <w:behavior w:val="content"/>
        </w:behaviors>
        <w:guid w:val="{85B7081F-98BD-4830-A4B2-DAF8A76CC9EB}"/>
      </w:docPartPr>
      <w:docPartBody>
        <w:p w:rsidR="00407A75" w:rsidRDefault="005947AE">
          <w:pPr>
            <w:pStyle w:val="8890E9C7059445C0B36C473BBE79E714"/>
          </w:pPr>
          <w:r>
            <w:t xml:space="preserve"> </w:t>
          </w:r>
        </w:p>
      </w:docPartBody>
    </w:docPart>
    <w:docPart>
      <w:docPartPr>
        <w:name w:val="4CB588ECFEB5435A86205D2741D5F585"/>
        <w:category>
          <w:name w:val="Allmänt"/>
          <w:gallery w:val="placeholder"/>
        </w:category>
        <w:types>
          <w:type w:val="bbPlcHdr"/>
        </w:types>
        <w:behaviors>
          <w:behavior w:val="content"/>
        </w:behaviors>
        <w:guid w:val="{D322862E-27CB-474D-9B17-80F7C1C78613}"/>
      </w:docPartPr>
      <w:docPartBody>
        <w:p w:rsidR="00E42B06" w:rsidRDefault="00E42B06"/>
      </w:docPartBody>
    </w:docPart>
    <w:docPart>
      <w:docPartPr>
        <w:name w:val="56AF46909DE04423A9454BC88959B60A"/>
        <w:category>
          <w:name w:val="Allmänt"/>
          <w:gallery w:val="placeholder"/>
        </w:category>
        <w:types>
          <w:type w:val="bbPlcHdr"/>
        </w:types>
        <w:behaviors>
          <w:behavior w:val="content"/>
        </w:behaviors>
        <w:guid w:val="{825B75E0-B0CC-46A2-A179-5561F240BFF2}"/>
      </w:docPartPr>
      <w:docPartBody>
        <w:p w:rsidR="003553C7" w:rsidRDefault="005947AE">
          <w:r>
            <w:t xml:space="preserve"> </w:t>
          </w:r>
        </w:p>
      </w:docPartBody>
    </w:docPart>
    <w:docPart>
      <w:docPartPr>
        <w:name w:val="AF5AE09DB93E47218AE6513B3756F9D9"/>
        <w:category>
          <w:name w:val="Allmänt"/>
          <w:gallery w:val="placeholder"/>
        </w:category>
        <w:types>
          <w:type w:val="bbPlcHdr"/>
        </w:types>
        <w:behaviors>
          <w:behavior w:val="content"/>
        </w:behaviors>
        <w:guid w:val="{C21CFF75-BA55-4F9C-83BC-AED448DDB6F8}"/>
      </w:docPartPr>
      <w:docPartBody>
        <w:p w:rsidR="003553C7" w:rsidRDefault="005947AE">
          <w:r>
            <w:t>:3060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9F9"/>
    <w:rsid w:val="00097626"/>
    <w:rsid w:val="003553C7"/>
    <w:rsid w:val="00407A75"/>
    <w:rsid w:val="00490A0E"/>
    <w:rsid w:val="004C59D5"/>
    <w:rsid w:val="005947AE"/>
    <w:rsid w:val="00734874"/>
    <w:rsid w:val="00A66274"/>
    <w:rsid w:val="00AD5003"/>
    <w:rsid w:val="00B4358F"/>
    <w:rsid w:val="00E42B06"/>
    <w:rsid w:val="00F222EA"/>
    <w:rsid w:val="00F479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947AE"/>
    <w:rPr>
      <w:color w:val="F4B083" w:themeColor="accent2" w:themeTint="99"/>
    </w:rPr>
  </w:style>
  <w:style w:type="paragraph" w:customStyle="1" w:styleId="9708CFF68B334745B1CC01BACC412DBF">
    <w:name w:val="9708CFF68B334745B1CC01BACC412DBF"/>
  </w:style>
  <w:style w:type="paragraph" w:customStyle="1" w:styleId="B245B10D0429453396BCD2525B80238F">
    <w:name w:val="B245B10D0429453396BCD2525B80238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48CBFA113464E739AD12BF82076871A">
    <w:name w:val="548CBFA113464E739AD12BF82076871A"/>
  </w:style>
  <w:style w:type="paragraph" w:customStyle="1" w:styleId="3D92C84E005E4FDBB721C58068B4779B">
    <w:name w:val="3D92C84E005E4FDBB721C58068B4779B"/>
  </w:style>
  <w:style w:type="paragraph" w:customStyle="1" w:styleId="E86DBC1721104C68A43FA13DCC82FD56">
    <w:name w:val="E86DBC1721104C68A43FA13DCC82FD56"/>
  </w:style>
  <w:style w:type="paragraph" w:customStyle="1" w:styleId="DD4D40BCC70348E985160428487EC8CA">
    <w:name w:val="DD4D40BCC70348E985160428487EC8CA"/>
  </w:style>
  <w:style w:type="paragraph" w:customStyle="1" w:styleId="6E22054FA5274B088ED61247682F44AD">
    <w:name w:val="6E22054FA5274B088ED61247682F44AD"/>
  </w:style>
  <w:style w:type="paragraph" w:customStyle="1" w:styleId="8890E9C7059445C0B36C473BBE79E714">
    <w:name w:val="8890E9C7059445C0B36C473BBE79E7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Nya Moderaterna">
    <a:dk1>
      <a:srgbClr val="0D9DDB"/>
    </a:dk1>
    <a:lt1>
      <a:srgbClr val="FFFFFF"/>
    </a:lt1>
    <a:dk2>
      <a:srgbClr val="000000"/>
    </a:dk2>
    <a:lt2>
      <a:srgbClr val="004B93"/>
    </a:lt2>
    <a:accent1>
      <a:srgbClr val="FF9940"/>
    </a:accent1>
    <a:accent2>
      <a:srgbClr val="F7C912"/>
    </a:accent2>
    <a:accent3>
      <a:srgbClr val="919191"/>
    </a:accent3>
    <a:accent4>
      <a:srgbClr val="FFFFFF"/>
    </a:accent4>
    <a:accent5>
      <a:srgbClr val="FFFFFF"/>
    </a:accent5>
    <a:accent6>
      <a:srgbClr val="FFFFFF"/>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1F3E06-D8D6-4BEE-A3CF-377D996DE77D}"/>
</file>

<file path=customXml/itemProps2.xml><?xml version="1.0" encoding="utf-8"?>
<ds:datastoreItem xmlns:ds="http://schemas.openxmlformats.org/officeDocument/2006/customXml" ds:itemID="{49D61BDF-B640-497E-A1D5-4424E4714962}"/>
</file>

<file path=customXml/itemProps3.xml><?xml version="1.0" encoding="utf-8"?>
<ds:datastoreItem xmlns:ds="http://schemas.openxmlformats.org/officeDocument/2006/customXml" ds:itemID="{21BF091D-3E83-461F-A01B-D008DF9C6C0B}"/>
</file>

<file path=docProps/app.xml><?xml version="1.0" encoding="utf-8"?>
<Properties xmlns="http://schemas.openxmlformats.org/officeDocument/2006/extended-properties" xmlns:vt="http://schemas.openxmlformats.org/officeDocument/2006/docPropsVTypes">
  <Template>Normal</Template>
  <TotalTime>905</TotalTime>
  <Pages>89</Pages>
  <Words>37485</Words>
  <Characters>216664</Characters>
  <Application>Microsoft Office Word</Application>
  <DocSecurity>0</DocSecurity>
  <Lines>4513</Lines>
  <Paragraphs>2269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Återupprätta samhällskontraktet   En budget för Sverige</vt:lpstr>
      <vt:lpstr>
      </vt:lpstr>
    </vt:vector>
  </TitlesOfParts>
  <Company>Sveriges riksdag</Company>
  <LinksUpToDate>false</LinksUpToDate>
  <CharactersWithSpaces>251880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