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501AA2" w:rsidP="0096348C">
            <w:r>
              <w:t>ARBETSMARKNADS</w:t>
            </w:r>
            <w:r w:rsidR="00F84696">
              <w:t>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723D66" w:rsidP="0096348C">
            <w:pPr>
              <w:rPr>
                <w:b/>
              </w:rPr>
            </w:pPr>
            <w:r>
              <w:rPr>
                <w:b/>
              </w:rPr>
              <w:t>UTSKOTTSSAMMANTRÄDE 201</w:t>
            </w:r>
            <w:r w:rsidR="00C60A72">
              <w:rPr>
                <w:b/>
              </w:rPr>
              <w:t>8</w:t>
            </w:r>
            <w:r>
              <w:rPr>
                <w:b/>
              </w:rPr>
              <w:t>/1</w:t>
            </w:r>
            <w:r w:rsidR="00C04577">
              <w:rPr>
                <w:b/>
              </w:rPr>
              <w:t>9</w:t>
            </w:r>
            <w:r w:rsidR="001F6890">
              <w:rPr>
                <w:b/>
              </w:rPr>
              <w:t>:</w:t>
            </w:r>
            <w:r w:rsidR="00B65985">
              <w:rPr>
                <w:b/>
              </w:rPr>
              <w:t>8</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9C2239" w:rsidP="00B65985">
            <w:r>
              <w:t>201</w:t>
            </w:r>
            <w:r w:rsidR="00C60A72">
              <w:t>8</w:t>
            </w:r>
            <w:r>
              <w:t>-</w:t>
            </w:r>
            <w:r w:rsidR="00B65985">
              <w:t>11-06</w:t>
            </w:r>
          </w:p>
        </w:tc>
      </w:tr>
      <w:tr w:rsidR="0096348C" w:rsidTr="0096348C">
        <w:tc>
          <w:tcPr>
            <w:tcW w:w="1985" w:type="dxa"/>
          </w:tcPr>
          <w:p w:rsidR="0096348C" w:rsidRDefault="0096348C" w:rsidP="0096348C">
            <w:r>
              <w:t>TID</w:t>
            </w:r>
          </w:p>
        </w:tc>
        <w:tc>
          <w:tcPr>
            <w:tcW w:w="6463" w:type="dxa"/>
          </w:tcPr>
          <w:p w:rsidR="0096348C" w:rsidRDefault="00B65985" w:rsidP="007C537A">
            <w:r>
              <w:t>11.00–</w:t>
            </w:r>
            <w:r w:rsidR="00BF3EB9">
              <w:t>13.07</w:t>
            </w:r>
          </w:p>
        </w:tc>
      </w:tr>
      <w:tr w:rsidR="0096348C" w:rsidTr="0096348C">
        <w:tc>
          <w:tcPr>
            <w:tcW w:w="1985" w:type="dxa"/>
          </w:tcPr>
          <w:p w:rsidR="0096348C" w:rsidRDefault="0096348C" w:rsidP="0096348C">
            <w:r>
              <w:t>NÄRVARANDE</w:t>
            </w:r>
          </w:p>
        </w:tc>
        <w:tc>
          <w:tcPr>
            <w:tcW w:w="6463" w:type="dxa"/>
          </w:tcPr>
          <w:p w:rsidR="0074129F" w:rsidRDefault="0096348C" w:rsidP="00D4374F">
            <w:r>
              <w:t>Se bilaga 1</w:t>
            </w:r>
          </w:p>
          <w:p w:rsidR="002815F8" w:rsidRDefault="002815F8" w:rsidP="00D4374F"/>
        </w:tc>
      </w:tr>
    </w:tbl>
    <w:p w:rsidR="00157202" w:rsidRDefault="00157202" w:rsidP="0096348C">
      <w:pPr>
        <w:tabs>
          <w:tab w:val="left" w:pos="1701"/>
        </w:tabs>
        <w:rPr>
          <w:snapToGrid w:val="0"/>
          <w:color w:val="000000"/>
        </w:rPr>
      </w:pPr>
    </w:p>
    <w:tbl>
      <w:tblPr>
        <w:tblW w:w="8647" w:type="dxa"/>
        <w:tblInd w:w="70" w:type="dxa"/>
        <w:tblLayout w:type="fixed"/>
        <w:tblCellMar>
          <w:left w:w="70" w:type="dxa"/>
          <w:right w:w="70" w:type="dxa"/>
        </w:tblCellMar>
        <w:tblLook w:val="00A0" w:firstRow="1" w:lastRow="0" w:firstColumn="1" w:lastColumn="0" w:noHBand="0" w:noVBand="0"/>
      </w:tblPr>
      <w:tblGrid>
        <w:gridCol w:w="1418"/>
        <w:gridCol w:w="497"/>
        <w:gridCol w:w="1701"/>
        <w:gridCol w:w="329"/>
        <w:gridCol w:w="356"/>
        <w:gridCol w:w="356"/>
        <w:gridCol w:w="356"/>
        <w:gridCol w:w="356"/>
        <w:gridCol w:w="356"/>
        <w:gridCol w:w="356"/>
        <w:gridCol w:w="356"/>
        <w:gridCol w:w="356"/>
        <w:gridCol w:w="295"/>
        <w:gridCol w:w="61"/>
        <w:gridCol w:w="356"/>
        <w:gridCol w:w="356"/>
        <w:gridCol w:w="356"/>
        <w:gridCol w:w="357"/>
        <w:gridCol w:w="73"/>
      </w:tblGrid>
      <w:tr w:rsidR="0096348C" w:rsidTr="002815F8">
        <w:trPr>
          <w:gridBefore w:val="1"/>
          <w:wBefore w:w="1418" w:type="dxa"/>
        </w:trPr>
        <w:tc>
          <w:tcPr>
            <w:tcW w:w="497" w:type="dxa"/>
          </w:tcPr>
          <w:p w:rsidR="0096348C" w:rsidRDefault="009C2239" w:rsidP="009C2239">
            <w:pPr>
              <w:tabs>
                <w:tab w:val="left" w:pos="1701"/>
              </w:tabs>
              <w:rPr>
                <w:b/>
                <w:snapToGrid w:val="0"/>
              </w:rPr>
            </w:pPr>
            <w:r>
              <w:rPr>
                <w:b/>
                <w:snapToGrid w:val="0"/>
              </w:rPr>
              <w:t xml:space="preserve">§ </w:t>
            </w:r>
            <w:r w:rsidR="0096348C">
              <w:rPr>
                <w:b/>
                <w:snapToGrid w:val="0"/>
              </w:rPr>
              <w:t>1</w:t>
            </w:r>
          </w:p>
        </w:tc>
        <w:tc>
          <w:tcPr>
            <w:tcW w:w="6732" w:type="dxa"/>
            <w:gridSpan w:val="17"/>
          </w:tcPr>
          <w:p w:rsidR="00C60A72" w:rsidRDefault="00C04577" w:rsidP="00723D66">
            <w:pPr>
              <w:tabs>
                <w:tab w:val="left" w:pos="1701"/>
              </w:tabs>
              <w:rPr>
                <w:b/>
              </w:rPr>
            </w:pPr>
            <w:r>
              <w:rPr>
                <w:b/>
              </w:rPr>
              <w:t>Justering av protokoll</w:t>
            </w:r>
          </w:p>
          <w:p w:rsidR="0014396D" w:rsidRDefault="0014396D" w:rsidP="0014396D">
            <w:pPr>
              <w:tabs>
                <w:tab w:val="left" w:pos="1701"/>
              </w:tabs>
              <w:rPr>
                <w:snapToGrid w:val="0"/>
              </w:rPr>
            </w:pPr>
          </w:p>
          <w:p w:rsidR="000164AB" w:rsidRDefault="00C04577" w:rsidP="0014396D">
            <w:pPr>
              <w:tabs>
                <w:tab w:val="left" w:pos="1701"/>
              </w:tabs>
              <w:rPr>
                <w:snapToGrid w:val="0"/>
              </w:rPr>
            </w:pPr>
            <w:r>
              <w:rPr>
                <w:snapToGrid w:val="0"/>
              </w:rPr>
              <w:t>Utskott</w:t>
            </w:r>
            <w:r w:rsidR="00332427">
              <w:rPr>
                <w:snapToGrid w:val="0"/>
              </w:rPr>
              <w:t>et justerade protokoll 2018/19:</w:t>
            </w:r>
            <w:r w:rsidR="00B65985">
              <w:rPr>
                <w:snapToGrid w:val="0"/>
              </w:rPr>
              <w:t>7</w:t>
            </w:r>
            <w:r>
              <w:rPr>
                <w:snapToGrid w:val="0"/>
              </w:rPr>
              <w:t>.</w:t>
            </w:r>
          </w:p>
          <w:p w:rsidR="00F74413" w:rsidRDefault="00F74413" w:rsidP="00706006">
            <w:pPr>
              <w:tabs>
                <w:tab w:val="left" w:pos="1701"/>
              </w:tabs>
              <w:rPr>
                <w:snapToGrid w:val="0"/>
              </w:rPr>
            </w:pPr>
          </w:p>
        </w:tc>
      </w:tr>
      <w:tr w:rsidR="000164AB" w:rsidTr="002815F8">
        <w:trPr>
          <w:gridBefore w:val="1"/>
          <w:wBefore w:w="1418" w:type="dxa"/>
        </w:trPr>
        <w:tc>
          <w:tcPr>
            <w:tcW w:w="497" w:type="dxa"/>
          </w:tcPr>
          <w:p w:rsidR="000164AB" w:rsidRDefault="000164AB" w:rsidP="000164AB">
            <w:pPr>
              <w:tabs>
                <w:tab w:val="left" w:pos="1701"/>
              </w:tabs>
              <w:rPr>
                <w:b/>
                <w:snapToGrid w:val="0"/>
              </w:rPr>
            </w:pPr>
            <w:r>
              <w:rPr>
                <w:b/>
                <w:snapToGrid w:val="0"/>
              </w:rPr>
              <w:t>§ 2</w:t>
            </w:r>
          </w:p>
        </w:tc>
        <w:tc>
          <w:tcPr>
            <w:tcW w:w="6732" w:type="dxa"/>
            <w:gridSpan w:val="17"/>
          </w:tcPr>
          <w:p w:rsidR="000164AB" w:rsidRDefault="000164AB" w:rsidP="000164AB">
            <w:pPr>
              <w:autoSpaceDE w:val="0"/>
              <w:autoSpaceDN w:val="0"/>
              <w:adjustRightInd w:val="0"/>
              <w:rPr>
                <w:rFonts w:eastAsiaTheme="minorHAnsi"/>
                <w:b/>
                <w:color w:val="000000"/>
                <w:szCs w:val="24"/>
                <w:lang w:eastAsia="en-US"/>
              </w:rPr>
            </w:pPr>
            <w:r w:rsidRPr="001A5C7E">
              <w:rPr>
                <w:rFonts w:eastAsiaTheme="minorHAnsi"/>
                <w:b/>
                <w:color w:val="000000"/>
                <w:szCs w:val="24"/>
                <w:lang w:eastAsia="en-US"/>
              </w:rPr>
              <w:t>Kommissionens arbetsprogram 2019</w:t>
            </w:r>
          </w:p>
          <w:p w:rsidR="000164AB" w:rsidRDefault="000164AB" w:rsidP="000164AB">
            <w:pPr>
              <w:autoSpaceDE w:val="0"/>
              <w:autoSpaceDN w:val="0"/>
              <w:adjustRightInd w:val="0"/>
              <w:rPr>
                <w:rFonts w:eastAsiaTheme="minorHAnsi"/>
                <w:b/>
                <w:color w:val="000000"/>
                <w:szCs w:val="24"/>
                <w:lang w:eastAsia="en-US"/>
              </w:rPr>
            </w:pPr>
          </w:p>
          <w:p w:rsidR="000164AB" w:rsidRDefault="000164AB" w:rsidP="000164AB">
            <w:pPr>
              <w:autoSpaceDE w:val="0"/>
              <w:autoSpaceDN w:val="0"/>
              <w:adjustRightInd w:val="0"/>
              <w:rPr>
                <w:bCs/>
                <w:color w:val="000000"/>
                <w:szCs w:val="24"/>
              </w:rPr>
            </w:pPr>
            <w:r w:rsidRPr="00B65985">
              <w:rPr>
                <w:rFonts w:eastAsiaTheme="minorHAnsi"/>
                <w:color w:val="000000"/>
                <w:szCs w:val="24"/>
                <w:lang w:eastAsia="en-US"/>
              </w:rPr>
              <w:t>Utskottet behandlade fråga om yttrande till utrikesutskottet över Kommissionens arbetsprogram 2019.</w:t>
            </w:r>
          </w:p>
          <w:p w:rsidR="000164AB" w:rsidRDefault="000164AB" w:rsidP="000164AB">
            <w:pPr>
              <w:autoSpaceDE w:val="0"/>
              <w:autoSpaceDN w:val="0"/>
              <w:adjustRightInd w:val="0"/>
              <w:rPr>
                <w:bCs/>
                <w:color w:val="000000"/>
                <w:szCs w:val="24"/>
              </w:rPr>
            </w:pPr>
          </w:p>
          <w:p w:rsidR="00BF3EB9" w:rsidRDefault="00BF3EB9" w:rsidP="00BF3EB9">
            <w:pPr>
              <w:autoSpaceDE w:val="0"/>
              <w:autoSpaceDN w:val="0"/>
              <w:adjustRightInd w:val="0"/>
              <w:rPr>
                <w:bCs/>
                <w:color w:val="000000"/>
                <w:szCs w:val="24"/>
              </w:rPr>
            </w:pPr>
            <w:r>
              <w:rPr>
                <w:bCs/>
                <w:color w:val="000000"/>
                <w:szCs w:val="24"/>
              </w:rPr>
              <w:t>Utskottet beslutade att inte yttra sig</w:t>
            </w:r>
            <w:r w:rsidR="00293233">
              <w:rPr>
                <w:bCs/>
                <w:color w:val="000000"/>
                <w:szCs w:val="24"/>
              </w:rPr>
              <w:t>.</w:t>
            </w:r>
          </w:p>
          <w:p w:rsidR="000164AB" w:rsidRDefault="000164AB" w:rsidP="000164AB">
            <w:pPr>
              <w:autoSpaceDE w:val="0"/>
              <w:autoSpaceDN w:val="0"/>
              <w:adjustRightInd w:val="0"/>
              <w:rPr>
                <w:bCs/>
                <w:color w:val="000000"/>
                <w:szCs w:val="24"/>
              </w:rPr>
            </w:pPr>
          </w:p>
          <w:p w:rsidR="000164AB" w:rsidRPr="00B65985" w:rsidRDefault="000164AB" w:rsidP="000164AB">
            <w:pPr>
              <w:tabs>
                <w:tab w:val="left" w:pos="1701"/>
              </w:tabs>
            </w:pPr>
            <w:r>
              <w:t>Denna paragraf förklarades omedelbart justerad.</w:t>
            </w:r>
          </w:p>
          <w:p w:rsidR="000164AB" w:rsidRPr="007C537A" w:rsidRDefault="000164AB" w:rsidP="000164AB">
            <w:pPr>
              <w:autoSpaceDE w:val="0"/>
              <w:autoSpaceDN w:val="0"/>
              <w:adjustRightInd w:val="0"/>
              <w:rPr>
                <w:bCs/>
                <w:color w:val="000000"/>
                <w:szCs w:val="24"/>
              </w:rPr>
            </w:pPr>
          </w:p>
        </w:tc>
      </w:tr>
      <w:tr w:rsidR="000164AB" w:rsidTr="002815F8">
        <w:trPr>
          <w:gridBefore w:val="1"/>
          <w:wBefore w:w="1418" w:type="dxa"/>
        </w:trPr>
        <w:tc>
          <w:tcPr>
            <w:tcW w:w="497" w:type="dxa"/>
          </w:tcPr>
          <w:p w:rsidR="000164AB" w:rsidRDefault="000164AB" w:rsidP="001C18F8">
            <w:pPr>
              <w:tabs>
                <w:tab w:val="left" w:pos="1701"/>
              </w:tabs>
              <w:rPr>
                <w:b/>
                <w:snapToGrid w:val="0"/>
              </w:rPr>
            </w:pPr>
            <w:r>
              <w:rPr>
                <w:b/>
                <w:snapToGrid w:val="0"/>
              </w:rPr>
              <w:t xml:space="preserve">§ </w:t>
            </w:r>
            <w:r w:rsidR="001C18F8">
              <w:rPr>
                <w:b/>
                <w:snapToGrid w:val="0"/>
              </w:rPr>
              <w:t>3</w:t>
            </w:r>
          </w:p>
        </w:tc>
        <w:tc>
          <w:tcPr>
            <w:tcW w:w="6732" w:type="dxa"/>
            <w:gridSpan w:val="17"/>
          </w:tcPr>
          <w:p w:rsidR="000164AB" w:rsidRDefault="000164AB" w:rsidP="000164AB">
            <w:pPr>
              <w:pStyle w:val="Liststycke"/>
              <w:ind w:left="0"/>
              <w:rPr>
                <w:b/>
                <w:szCs w:val="24"/>
              </w:rPr>
            </w:pPr>
            <w:r w:rsidRPr="001A5C7E">
              <w:rPr>
                <w:rFonts w:eastAsiaTheme="minorHAnsi"/>
                <w:b/>
                <w:bCs/>
                <w:szCs w:val="24"/>
                <w:lang w:eastAsia="en-US"/>
              </w:rPr>
              <w:t>Information från Arbetsmiljöverket</w:t>
            </w:r>
            <w:r>
              <w:rPr>
                <w:b/>
                <w:szCs w:val="24"/>
              </w:rPr>
              <w:t xml:space="preserve"> </w:t>
            </w:r>
            <w:r>
              <w:rPr>
                <w:b/>
                <w:szCs w:val="24"/>
              </w:rPr>
              <w:br/>
            </w:r>
          </w:p>
          <w:p w:rsidR="000164AB" w:rsidRDefault="000164AB" w:rsidP="000164AB">
            <w:pPr>
              <w:widowControl/>
              <w:autoSpaceDE w:val="0"/>
              <w:autoSpaceDN w:val="0"/>
              <w:adjustRightInd w:val="0"/>
              <w:spacing w:after="120"/>
            </w:pPr>
            <w:r w:rsidRPr="00B65985">
              <w:rPr>
                <w:rStyle w:val="Hyperlnk"/>
                <w:rFonts w:eastAsiaTheme="minorHAnsi"/>
                <w:bCs/>
                <w:color w:val="auto"/>
                <w:szCs w:val="24"/>
                <w:u w:val="none"/>
              </w:rPr>
              <w:t xml:space="preserve">Generaldirektör </w:t>
            </w:r>
            <w:r w:rsidRPr="00B65985">
              <w:t xml:space="preserve">Erna </w:t>
            </w:r>
            <w:proofErr w:type="spellStart"/>
            <w:r w:rsidRPr="001A5C7E">
              <w:t>Zelmin-Ekenhem</w:t>
            </w:r>
            <w:proofErr w:type="spellEnd"/>
            <w:r>
              <w:t xml:space="preserve"> </w:t>
            </w:r>
            <w:r w:rsidR="00293233">
              <w:t xml:space="preserve">med medarbetare </w:t>
            </w:r>
            <w:r>
              <w:t>informerade om aktuella frågor inom Arbetsmiljöverket.</w:t>
            </w:r>
          </w:p>
          <w:p w:rsidR="000164AB" w:rsidRDefault="000164AB" w:rsidP="000164AB">
            <w:pPr>
              <w:tabs>
                <w:tab w:val="left" w:pos="1701"/>
              </w:tabs>
              <w:rPr>
                <w:snapToGrid w:val="0"/>
              </w:rPr>
            </w:pPr>
            <w:r>
              <w:rPr>
                <w:snapToGrid w:val="0"/>
              </w:rPr>
              <w:t xml:space="preserve">Vid informationen närvarade politiska sekreteraren </w:t>
            </w:r>
            <w:r w:rsidR="00BF3EB9">
              <w:rPr>
                <w:snapToGrid w:val="0"/>
              </w:rPr>
              <w:t>Ulla Johansson (S), po</w:t>
            </w:r>
            <w:r w:rsidR="000D6B50">
              <w:rPr>
                <w:snapToGrid w:val="0"/>
              </w:rPr>
              <w:t>litiska sekreteraren Sofie Bergq</w:t>
            </w:r>
            <w:r w:rsidR="00BF3EB9">
              <w:rPr>
                <w:snapToGrid w:val="0"/>
              </w:rPr>
              <w:t xml:space="preserve">vist (SD) </w:t>
            </w:r>
            <w:r>
              <w:rPr>
                <w:snapToGrid w:val="0"/>
              </w:rPr>
              <w:t>samt utredaren Björn Lundberg (L).</w:t>
            </w:r>
          </w:p>
          <w:p w:rsidR="000164AB" w:rsidRPr="002815F8" w:rsidRDefault="000164AB" w:rsidP="000164AB">
            <w:pPr>
              <w:pStyle w:val="Liststycke"/>
              <w:ind w:left="0"/>
              <w:rPr>
                <w:szCs w:val="24"/>
              </w:rPr>
            </w:pPr>
          </w:p>
        </w:tc>
      </w:tr>
      <w:tr w:rsidR="000164AB" w:rsidTr="002815F8">
        <w:trPr>
          <w:gridBefore w:val="1"/>
          <w:wBefore w:w="1418" w:type="dxa"/>
        </w:trPr>
        <w:tc>
          <w:tcPr>
            <w:tcW w:w="497" w:type="dxa"/>
          </w:tcPr>
          <w:p w:rsidR="000164AB" w:rsidRDefault="000164AB" w:rsidP="000164AB">
            <w:pPr>
              <w:tabs>
                <w:tab w:val="left" w:pos="1701"/>
              </w:tabs>
              <w:rPr>
                <w:b/>
                <w:snapToGrid w:val="0"/>
              </w:rPr>
            </w:pPr>
            <w:r>
              <w:rPr>
                <w:b/>
                <w:snapToGrid w:val="0"/>
              </w:rPr>
              <w:t xml:space="preserve">§ </w:t>
            </w:r>
            <w:r w:rsidR="001C18F8">
              <w:rPr>
                <w:b/>
                <w:snapToGrid w:val="0"/>
              </w:rPr>
              <w:t>4</w:t>
            </w:r>
          </w:p>
        </w:tc>
        <w:tc>
          <w:tcPr>
            <w:tcW w:w="6732" w:type="dxa"/>
            <w:gridSpan w:val="17"/>
          </w:tcPr>
          <w:p w:rsidR="000164AB" w:rsidRDefault="000164AB" w:rsidP="000164AB">
            <w:pPr>
              <w:tabs>
                <w:tab w:val="left" w:pos="1701"/>
              </w:tabs>
              <w:rPr>
                <w:rFonts w:ascii="Calibri" w:hAnsi="Calibri" w:cs="Calibri"/>
                <w:u w:val="single"/>
              </w:rPr>
            </w:pPr>
            <w:r w:rsidRPr="001A5C7E">
              <w:rPr>
                <w:rFonts w:eastAsiaTheme="minorHAnsi"/>
                <w:b/>
                <w:bCs/>
                <w:szCs w:val="24"/>
                <w:lang w:eastAsia="en-US"/>
              </w:rPr>
              <w:t>Information från Myndigheten för arbetsmiljökunskap</w:t>
            </w:r>
            <w:r>
              <w:rPr>
                <w:rFonts w:ascii="Calibri" w:hAnsi="Calibri" w:cs="Calibri"/>
                <w:u w:val="single"/>
              </w:rPr>
              <w:t xml:space="preserve"> </w:t>
            </w:r>
          </w:p>
          <w:p w:rsidR="000164AB" w:rsidRDefault="000164AB" w:rsidP="000164AB">
            <w:pPr>
              <w:tabs>
                <w:tab w:val="left" w:pos="1701"/>
              </w:tabs>
              <w:rPr>
                <w:rFonts w:ascii="Calibri" w:hAnsi="Calibri" w:cs="Calibri"/>
                <w:u w:val="single"/>
              </w:rPr>
            </w:pPr>
          </w:p>
          <w:p w:rsidR="000164AB" w:rsidRDefault="000164AB" w:rsidP="000164AB">
            <w:pPr>
              <w:tabs>
                <w:tab w:val="left" w:pos="1701"/>
              </w:tabs>
            </w:pPr>
            <w:r w:rsidRPr="001A5C7E">
              <w:rPr>
                <w:rStyle w:val="Hyperlnk"/>
                <w:rFonts w:eastAsiaTheme="minorHAnsi"/>
                <w:bCs/>
                <w:color w:val="auto"/>
                <w:szCs w:val="24"/>
                <w:u w:val="none"/>
                <w:lang w:eastAsia="en-US"/>
              </w:rPr>
              <w:t>Generaldirektör Nader Ahmadi</w:t>
            </w:r>
            <w:r>
              <w:rPr>
                <w:rFonts w:ascii="Calibri" w:hAnsi="Calibri" w:cs="Calibri"/>
              </w:rPr>
              <w:t xml:space="preserve"> </w:t>
            </w:r>
            <w:r w:rsidR="00293233" w:rsidRPr="00293233">
              <w:t>med medarbetare</w:t>
            </w:r>
            <w:r w:rsidR="00293233">
              <w:rPr>
                <w:rFonts w:ascii="Calibri" w:hAnsi="Calibri" w:cs="Calibri"/>
              </w:rPr>
              <w:t xml:space="preserve"> </w:t>
            </w:r>
            <w:r>
              <w:t>informerade om aktuella frågor inom Myndigheten för arbetsmiljökunskap.</w:t>
            </w:r>
          </w:p>
          <w:p w:rsidR="000164AB" w:rsidRDefault="000164AB" w:rsidP="000164AB">
            <w:pPr>
              <w:tabs>
                <w:tab w:val="left" w:pos="1701"/>
              </w:tabs>
            </w:pPr>
          </w:p>
          <w:p w:rsidR="00BF3EB9" w:rsidRDefault="00BF3EB9" w:rsidP="00BF3EB9">
            <w:pPr>
              <w:tabs>
                <w:tab w:val="left" w:pos="1701"/>
              </w:tabs>
              <w:rPr>
                <w:snapToGrid w:val="0"/>
              </w:rPr>
            </w:pPr>
            <w:r>
              <w:rPr>
                <w:snapToGrid w:val="0"/>
              </w:rPr>
              <w:t>Vid informationen närvarade politiska sekreteraren Ulla Johansson (S), politiska sekreteraren Sofie Bergkvist (SD) samt utredaren Björn Lundberg (L).</w:t>
            </w:r>
          </w:p>
          <w:p w:rsidR="000164AB" w:rsidRDefault="000164AB" w:rsidP="000164AB">
            <w:pPr>
              <w:tabs>
                <w:tab w:val="left" w:pos="1701"/>
              </w:tabs>
              <w:rPr>
                <w:b/>
                <w:szCs w:val="24"/>
              </w:rPr>
            </w:pPr>
          </w:p>
        </w:tc>
      </w:tr>
      <w:tr w:rsidR="000164AB" w:rsidTr="002815F8">
        <w:trPr>
          <w:gridBefore w:val="1"/>
          <w:wBefore w:w="1418" w:type="dxa"/>
        </w:trPr>
        <w:tc>
          <w:tcPr>
            <w:tcW w:w="497" w:type="dxa"/>
          </w:tcPr>
          <w:p w:rsidR="000164AB" w:rsidRDefault="000164AB" w:rsidP="000164AB">
            <w:pPr>
              <w:tabs>
                <w:tab w:val="left" w:pos="1701"/>
              </w:tabs>
              <w:rPr>
                <w:b/>
                <w:snapToGrid w:val="0"/>
              </w:rPr>
            </w:pPr>
            <w:r>
              <w:rPr>
                <w:b/>
                <w:snapToGrid w:val="0"/>
              </w:rPr>
              <w:t xml:space="preserve">§ </w:t>
            </w:r>
            <w:r w:rsidR="001C18F8">
              <w:rPr>
                <w:b/>
                <w:snapToGrid w:val="0"/>
              </w:rPr>
              <w:t>5</w:t>
            </w:r>
          </w:p>
        </w:tc>
        <w:tc>
          <w:tcPr>
            <w:tcW w:w="6732" w:type="dxa"/>
            <w:gridSpan w:val="17"/>
          </w:tcPr>
          <w:p w:rsidR="000164AB" w:rsidRDefault="000164AB" w:rsidP="000164AB">
            <w:pPr>
              <w:tabs>
                <w:tab w:val="left" w:pos="1701"/>
              </w:tabs>
              <w:rPr>
                <w:b/>
              </w:rPr>
            </w:pPr>
            <w:r>
              <w:rPr>
                <w:rFonts w:eastAsiaTheme="minorHAnsi"/>
                <w:b/>
                <w:color w:val="000000"/>
                <w:szCs w:val="24"/>
                <w:lang w:eastAsia="en-US"/>
              </w:rPr>
              <w:t>Kommissionens förslag till förordning om Europeiska fonden för justering för globaliseringseffekter (EGF)</w:t>
            </w:r>
            <w:r>
              <w:rPr>
                <w:rFonts w:eastAsiaTheme="minorHAnsi"/>
                <w:b/>
                <w:color w:val="000000"/>
                <w:szCs w:val="24"/>
                <w:lang w:eastAsia="en-US"/>
              </w:rPr>
              <w:br/>
            </w:r>
          </w:p>
          <w:p w:rsidR="000164AB" w:rsidRDefault="000164AB" w:rsidP="000164AB">
            <w:pPr>
              <w:tabs>
                <w:tab w:val="left" w:pos="1701"/>
              </w:tabs>
            </w:pPr>
            <w:r w:rsidRPr="00B65985">
              <w:t>Utsko</w:t>
            </w:r>
            <w:r>
              <w:t>ttet överlade med statsrådet Ylva Johansson, Arbetsmarknadsdepartementet, om förslag till förordning om Europeiska fonden för justering för globaliseringseffekter (EGF), COM (2018) 380.</w:t>
            </w:r>
          </w:p>
          <w:p w:rsidR="000164AB" w:rsidRDefault="000164AB" w:rsidP="000164AB">
            <w:pPr>
              <w:tabs>
                <w:tab w:val="left" w:pos="1701"/>
              </w:tabs>
            </w:pPr>
          </w:p>
          <w:p w:rsidR="000164AB" w:rsidRDefault="000164AB" w:rsidP="000164AB">
            <w:pPr>
              <w:tabs>
                <w:tab w:val="left" w:pos="1701"/>
              </w:tabs>
            </w:pPr>
            <w:r>
              <w:t>Underlaget utgjordes av Regeringskansliets överläggnings</w:t>
            </w:r>
            <w:r w:rsidR="000D6B50">
              <w:t>-</w:t>
            </w:r>
            <w:r>
              <w:t>promemoria (dnr 706-2018/19</w:t>
            </w:r>
            <w:r w:rsidR="00781489">
              <w:t>)</w:t>
            </w:r>
            <w:r>
              <w:t>. Se bilaga 2.</w:t>
            </w:r>
          </w:p>
          <w:p w:rsidR="000164AB" w:rsidRDefault="000164AB" w:rsidP="000164AB">
            <w:pPr>
              <w:tabs>
                <w:tab w:val="left" w:pos="1701"/>
              </w:tabs>
            </w:pPr>
          </w:p>
          <w:p w:rsidR="000D6B50" w:rsidRDefault="000164AB" w:rsidP="000164AB">
            <w:pPr>
              <w:tabs>
                <w:tab w:val="left" w:pos="1701"/>
              </w:tabs>
            </w:pPr>
            <w:r>
              <w:t xml:space="preserve">S-, M-, </w:t>
            </w:r>
            <w:r w:rsidR="00BF3EB9">
              <w:t xml:space="preserve">SD-, </w:t>
            </w:r>
            <w:r>
              <w:t>C-, V-, KD-, L- och MP-ledamöterna delade regeringens ståndpunkt.</w:t>
            </w:r>
            <w:r w:rsidR="000D6B50">
              <w:t xml:space="preserve"> </w:t>
            </w:r>
          </w:p>
          <w:p w:rsidR="000D6B50" w:rsidRDefault="000D6B50" w:rsidP="000164AB">
            <w:pPr>
              <w:tabs>
                <w:tab w:val="left" w:pos="1701"/>
              </w:tabs>
            </w:pPr>
          </w:p>
          <w:p w:rsidR="000164AB" w:rsidRDefault="000164AB" w:rsidP="000164AB">
            <w:pPr>
              <w:tabs>
                <w:tab w:val="left" w:pos="1701"/>
              </w:tabs>
            </w:pPr>
            <w:r>
              <w:t xml:space="preserve">Vid överläggningen närvarade tjänstemän från Arbetsmarknadsdepartementet samt </w:t>
            </w:r>
            <w:r w:rsidR="00BF3EB9">
              <w:t>Kanja Berg</w:t>
            </w:r>
            <w:r>
              <w:t xml:space="preserve"> från EU-nämndens kansli.</w:t>
            </w:r>
          </w:p>
          <w:p w:rsidR="000164AB" w:rsidRDefault="000164AB" w:rsidP="00334FAA">
            <w:pPr>
              <w:tabs>
                <w:tab w:val="left" w:pos="1701"/>
              </w:tabs>
              <w:rPr>
                <w:snapToGrid w:val="0"/>
              </w:rPr>
            </w:pPr>
          </w:p>
        </w:tc>
      </w:tr>
      <w:tr w:rsidR="000164AB" w:rsidTr="002815F8">
        <w:trPr>
          <w:gridBefore w:val="1"/>
          <w:wBefore w:w="1418" w:type="dxa"/>
        </w:trPr>
        <w:tc>
          <w:tcPr>
            <w:tcW w:w="497" w:type="dxa"/>
          </w:tcPr>
          <w:p w:rsidR="000164AB" w:rsidRDefault="000164AB" w:rsidP="001C18F8">
            <w:pPr>
              <w:tabs>
                <w:tab w:val="left" w:pos="1701"/>
              </w:tabs>
              <w:rPr>
                <w:b/>
                <w:snapToGrid w:val="0"/>
              </w:rPr>
            </w:pPr>
            <w:r>
              <w:rPr>
                <w:b/>
                <w:snapToGrid w:val="0"/>
              </w:rPr>
              <w:lastRenderedPageBreak/>
              <w:t xml:space="preserve">§ </w:t>
            </w:r>
            <w:r w:rsidR="001C18F8">
              <w:rPr>
                <w:b/>
                <w:snapToGrid w:val="0"/>
              </w:rPr>
              <w:t>6</w:t>
            </w:r>
          </w:p>
        </w:tc>
        <w:tc>
          <w:tcPr>
            <w:tcW w:w="6732" w:type="dxa"/>
            <w:gridSpan w:val="17"/>
          </w:tcPr>
          <w:p w:rsidR="000164AB" w:rsidRDefault="000164AB" w:rsidP="000164AB">
            <w:pPr>
              <w:autoSpaceDE w:val="0"/>
              <w:autoSpaceDN w:val="0"/>
              <w:adjustRightInd w:val="0"/>
              <w:rPr>
                <w:b/>
                <w:bCs/>
                <w:color w:val="000000"/>
                <w:szCs w:val="24"/>
              </w:rPr>
            </w:pPr>
            <w:r>
              <w:rPr>
                <w:rFonts w:eastAsiaTheme="minorHAnsi"/>
                <w:b/>
                <w:color w:val="000000"/>
                <w:szCs w:val="24"/>
                <w:lang w:eastAsia="en-US"/>
              </w:rPr>
              <w:t>Aktuella EU-frågor</w:t>
            </w:r>
            <w:r>
              <w:rPr>
                <w:rFonts w:eastAsiaTheme="minorHAnsi"/>
                <w:b/>
                <w:color w:val="000000"/>
                <w:szCs w:val="24"/>
                <w:lang w:eastAsia="en-US"/>
              </w:rPr>
              <w:br/>
            </w:r>
          </w:p>
          <w:p w:rsidR="000164AB" w:rsidRDefault="000164AB" w:rsidP="000164AB">
            <w:pPr>
              <w:autoSpaceDE w:val="0"/>
              <w:autoSpaceDN w:val="0"/>
              <w:adjustRightInd w:val="0"/>
              <w:rPr>
                <w:bCs/>
                <w:color w:val="000000"/>
                <w:szCs w:val="24"/>
              </w:rPr>
            </w:pPr>
            <w:r w:rsidRPr="00B65985">
              <w:rPr>
                <w:bCs/>
                <w:color w:val="000000"/>
                <w:szCs w:val="24"/>
              </w:rPr>
              <w:t>Stats</w:t>
            </w:r>
            <w:r>
              <w:rPr>
                <w:bCs/>
                <w:color w:val="000000"/>
                <w:szCs w:val="24"/>
              </w:rPr>
              <w:t>rådet Ylva Johansson</w:t>
            </w:r>
            <w:r w:rsidRPr="00B65985">
              <w:rPr>
                <w:bCs/>
                <w:color w:val="000000"/>
                <w:szCs w:val="24"/>
              </w:rPr>
              <w:t xml:space="preserve">, Arbetsmarknadsdepartementet </w:t>
            </w:r>
            <w:r>
              <w:rPr>
                <w:bCs/>
                <w:color w:val="000000"/>
                <w:szCs w:val="24"/>
              </w:rPr>
              <w:t>informerade om</w:t>
            </w:r>
            <w:r w:rsidR="00BF3EB9">
              <w:rPr>
                <w:bCs/>
                <w:color w:val="000000"/>
                <w:szCs w:val="24"/>
              </w:rPr>
              <w:t xml:space="preserve"> 2:a och 3:e omgången ändringar i ca</w:t>
            </w:r>
            <w:r w:rsidR="000D6B50">
              <w:rPr>
                <w:bCs/>
                <w:color w:val="000000"/>
                <w:szCs w:val="24"/>
              </w:rPr>
              <w:t>r</w:t>
            </w:r>
            <w:r w:rsidR="00BF3EB9">
              <w:rPr>
                <w:bCs/>
                <w:color w:val="000000"/>
                <w:szCs w:val="24"/>
              </w:rPr>
              <w:t>cinogendirektivet, direktivet om balans mellan arbete och privatliv, arbetsvillkorsdirektivet, förordningen om ny arbetsmyndighet, förordningen om Europeiska socialfonden plus, revideringen av förordning 883/2004 samt om den eu</w:t>
            </w:r>
            <w:r w:rsidR="000D6B50">
              <w:rPr>
                <w:bCs/>
                <w:color w:val="000000"/>
                <w:szCs w:val="24"/>
              </w:rPr>
              <w:t>ropeiska planeringsterminen 2019</w:t>
            </w:r>
            <w:r w:rsidR="00BF3EB9">
              <w:rPr>
                <w:bCs/>
                <w:color w:val="000000"/>
                <w:szCs w:val="24"/>
              </w:rPr>
              <w:t>.</w:t>
            </w:r>
          </w:p>
          <w:p w:rsidR="00BF3EB9" w:rsidRDefault="00BF3EB9" w:rsidP="000164AB">
            <w:pPr>
              <w:autoSpaceDE w:val="0"/>
              <w:autoSpaceDN w:val="0"/>
              <w:adjustRightInd w:val="0"/>
              <w:rPr>
                <w:bCs/>
                <w:color w:val="000000"/>
                <w:szCs w:val="24"/>
              </w:rPr>
            </w:pPr>
          </w:p>
          <w:p w:rsidR="000164AB" w:rsidRDefault="000164AB" w:rsidP="000164AB">
            <w:pPr>
              <w:tabs>
                <w:tab w:val="left" w:pos="1701"/>
              </w:tabs>
            </w:pPr>
            <w:r>
              <w:t>Vid informationen närvarade tjänstemän f</w:t>
            </w:r>
            <w:r w:rsidR="00BF3EB9">
              <w:t>rån Arbetsmarknadsdepartementet</w:t>
            </w:r>
            <w:r>
              <w:t>.</w:t>
            </w:r>
          </w:p>
          <w:p w:rsidR="000164AB" w:rsidRDefault="000164AB" w:rsidP="000164AB">
            <w:pPr>
              <w:autoSpaceDE w:val="0"/>
              <w:autoSpaceDN w:val="0"/>
              <w:adjustRightInd w:val="0"/>
              <w:rPr>
                <w:b/>
                <w:bCs/>
                <w:color w:val="000000"/>
                <w:szCs w:val="24"/>
              </w:rPr>
            </w:pPr>
          </w:p>
        </w:tc>
      </w:tr>
      <w:tr w:rsidR="000164AB" w:rsidTr="002815F8">
        <w:trPr>
          <w:gridBefore w:val="1"/>
          <w:wBefore w:w="1418" w:type="dxa"/>
        </w:trPr>
        <w:tc>
          <w:tcPr>
            <w:tcW w:w="497" w:type="dxa"/>
          </w:tcPr>
          <w:p w:rsidR="000164AB" w:rsidRDefault="000164AB" w:rsidP="000164AB">
            <w:pPr>
              <w:tabs>
                <w:tab w:val="left" w:pos="1701"/>
              </w:tabs>
              <w:rPr>
                <w:b/>
                <w:snapToGrid w:val="0"/>
              </w:rPr>
            </w:pPr>
            <w:r>
              <w:rPr>
                <w:b/>
                <w:snapToGrid w:val="0"/>
              </w:rPr>
              <w:t>§ 7</w:t>
            </w:r>
          </w:p>
        </w:tc>
        <w:tc>
          <w:tcPr>
            <w:tcW w:w="6732" w:type="dxa"/>
            <w:gridSpan w:val="17"/>
          </w:tcPr>
          <w:p w:rsidR="000164AB" w:rsidRDefault="000164AB" w:rsidP="000164AB">
            <w:pPr>
              <w:autoSpaceDE w:val="0"/>
              <w:autoSpaceDN w:val="0"/>
              <w:adjustRightInd w:val="0"/>
              <w:rPr>
                <w:b/>
                <w:bCs/>
                <w:color w:val="000000"/>
                <w:szCs w:val="24"/>
              </w:rPr>
            </w:pPr>
            <w:r>
              <w:rPr>
                <w:b/>
                <w:bCs/>
                <w:color w:val="000000"/>
                <w:szCs w:val="24"/>
              </w:rPr>
              <w:t>Kanslimeddelanden</w:t>
            </w:r>
          </w:p>
          <w:p w:rsidR="000164AB" w:rsidRDefault="000164AB" w:rsidP="000164AB">
            <w:pPr>
              <w:autoSpaceDE w:val="0"/>
              <w:autoSpaceDN w:val="0"/>
              <w:adjustRightInd w:val="0"/>
              <w:rPr>
                <w:b/>
                <w:bCs/>
                <w:color w:val="000000"/>
                <w:szCs w:val="24"/>
              </w:rPr>
            </w:pPr>
          </w:p>
          <w:p w:rsidR="000164AB" w:rsidRPr="00781489" w:rsidRDefault="000164AB" w:rsidP="00781489">
            <w:pPr>
              <w:pStyle w:val="Liststycke"/>
              <w:numPr>
                <w:ilvl w:val="0"/>
                <w:numId w:val="9"/>
              </w:numPr>
              <w:autoSpaceDE w:val="0"/>
              <w:autoSpaceDN w:val="0"/>
              <w:adjustRightInd w:val="0"/>
              <w:rPr>
                <w:bCs/>
                <w:color w:val="000000"/>
                <w:szCs w:val="24"/>
              </w:rPr>
            </w:pPr>
            <w:r w:rsidRPr="00781489">
              <w:rPr>
                <w:bCs/>
                <w:color w:val="000000"/>
                <w:szCs w:val="24"/>
              </w:rPr>
              <w:t>Kanslichefen anmälde nya ärenden på sammanträdesplanen.</w:t>
            </w:r>
          </w:p>
          <w:p w:rsidR="00781489" w:rsidRDefault="00781489" w:rsidP="000164AB">
            <w:pPr>
              <w:autoSpaceDE w:val="0"/>
              <w:autoSpaceDN w:val="0"/>
              <w:adjustRightInd w:val="0"/>
              <w:rPr>
                <w:bCs/>
                <w:color w:val="000000"/>
                <w:szCs w:val="24"/>
              </w:rPr>
            </w:pPr>
          </w:p>
          <w:p w:rsidR="00781489" w:rsidRPr="00781489" w:rsidRDefault="00781489" w:rsidP="00781489">
            <w:pPr>
              <w:pStyle w:val="Liststycke"/>
              <w:numPr>
                <w:ilvl w:val="0"/>
                <w:numId w:val="9"/>
              </w:numPr>
              <w:autoSpaceDE w:val="0"/>
              <w:autoSpaceDN w:val="0"/>
              <w:adjustRightInd w:val="0"/>
              <w:rPr>
                <w:bCs/>
                <w:color w:val="000000"/>
                <w:szCs w:val="24"/>
              </w:rPr>
            </w:pPr>
            <w:r w:rsidRPr="00781489">
              <w:rPr>
                <w:bCs/>
                <w:color w:val="000000"/>
                <w:szCs w:val="24"/>
              </w:rPr>
              <w:t>Kansliet informerade om AU-hänt 2018/19:1.</w:t>
            </w:r>
          </w:p>
          <w:p w:rsidR="000164AB" w:rsidRDefault="000164AB" w:rsidP="000164AB">
            <w:pPr>
              <w:autoSpaceDE w:val="0"/>
              <w:autoSpaceDN w:val="0"/>
              <w:adjustRightInd w:val="0"/>
              <w:rPr>
                <w:b/>
                <w:bCs/>
                <w:color w:val="000000"/>
                <w:szCs w:val="24"/>
              </w:rPr>
            </w:pPr>
          </w:p>
        </w:tc>
      </w:tr>
      <w:tr w:rsidR="000164AB" w:rsidTr="002815F8">
        <w:trPr>
          <w:gridBefore w:val="1"/>
          <w:wBefore w:w="1418" w:type="dxa"/>
        </w:trPr>
        <w:tc>
          <w:tcPr>
            <w:tcW w:w="497" w:type="dxa"/>
          </w:tcPr>
          <w:p w:rsidR="000164AB" w:rsidRDefault="000164AB" w:rsidP="000164AB">
            <w:pPr>
              <w:tabs>
                <w:tab w:val="left" w:pos="1701"/>
              </w:tabs>
              <w:rPr>
                <w:b/>
                <w:snapToGrid w:val="0"/>
              </w:rPr>
            </w:pPr>
            <w:r>
              <w:rPr>
                <w:b/>
                <w:snapToGrid w:val="0"/>
              </w:rPr>
              <w:t>§ 8</w:t>
            </w:r>
          </w:p>
        </w:tc>
        <w:tc>
          <w:tcPr>
            <w:tcW w:w="6732" w:type="dxa"/>
            <w:gridSpan w:val="17"/>
          </w:tcPr>
          <w:p w:rsidR="000164AB" w:rsidRDefault="000164AB" w:rsidP="000164AB">
            <w:pPr>
              <w:autoSpaceDE w:val="0"/>
              <w:autoSpaceDN w:val="0"/>
              <w:adjustRightInd w:val="0"/>
              <w:rPr>
                <w:b/>
                <w:bCs/>
                <w:color w:val="000000"/>
                <w:szCs w:val="24"/>
              </w:rPr>
            </w:pPr>
            <w:r>
              <w:rPr>
                <w:b/>
                <w:bCs/>
                <w:color w:val="000000"/>
                <w:szCs w:val="24"/>
              </w:rPr>
              <w:t>Nästa sammanträde</w:t>
            </w:r>
          </w:p>
          <w:p w:rsidR="000164AB" w:rsidRDefault="000164AB" w:rsidP="000164AB">
            <w:pPr>
              <w:autoSpaceDE w:val="0"/>
              <w:autoSpaceDN w:val="0"/>
              <w:adjustRightInd w:val="0"/>
              <w:rPr>
                <w:b/>
                <w:bCs/>
                <w:color w:val="000000"/>
                <w:szCs w:val="24"/>
              </w:rPr>
            </w:pPr>
          </w:p>
          <w:p w:rsidR="000164AB" w:rsidRDefault="000164AB" w:rsidP="000164AB">
            <w:pPr>
              <w:tabs>
                <w:tab w:val="left" w:pos="1701"/>
              </w:tabs>
            </w:pPr>
            <w:r>
              <w:t>Utskottet beslutade att nästa sammanträde ska äga rum torsdagen den 8 november 2018 kl. 10.00.</w:t>
            </w:r>
          </w:p>
          <w:p w:rsidR="000164AB" w:rsidRDefault="000164AB" w:rsidP="000164AB">
            <w:pPr>
              <w:tabs>
                <w:tab w:val="left" w:pos="1701"/>
              </w:tabs>
              <w:rPr>
                <w:b/>
                <w:bCs/>
                <w:color w:val="000000"/>
                <w:szCs w:val="24"/>
              </w:rPr>
            </w:pPr>
          </w:p>
        </w:tc>
      </w:tr>
      <w:tr w:rsidR="000164AB" w:rsidTr="002815F8">
        <w:trPr>
          <w:gridBefore w:val="1"/>
          <w:wBefore w:w="1418" w:type="dxa"/>
        </w:trPr>
        <w:tc>
          <w:tcPr>
            <w:tcW w:w="7229" w:type="dxa"/>
            <w:gridSpan w:val="18"/>
          </w:tcPr>
          <w:p w:rsidR="000164AB" w:rsidRDefault="000164AB" w:rsidP="000164AB">
            <w:pPr>
              <w:tabs>
                <w:tab w:val="left" w:pos="1701"/>
              </w:tabs>
            </w:pPr>
          </w:p>
          <w:p w:rsidR="000164AB" w:rsidRDefault="000164AB" w:rsidP="000164AB">
            <w:pPr>
              <w:tabs>
                <w:tab w:val="left" w:pos="1701"/>
              </w:tabs>
            </w:pPr>
            <w:r>
              <w:t>Vid protokollet</w:t>
            </w:r>
          </w:p>
          <w:p w:rsidR="000164AB" w:rsidRDefault="000164AB" w:rsidP="000164AB">
            <w:pPr>
              <w:tabs>
                <w:tab w:val="left" w:pos="1701"/>
              </w:tabs>
            </w:pPr>
          </w:p>
          <w:p w:rsidR="000164AB" w:rsidRDefault="000164AB" w:rsidP="000164AB">
            <w:pPr>
              <w:tabs>
                <w:tab w:val="left" w:pos="1701"/>
              </w:tabs>
            </w:pPr>
          </w:p>
          <w:p w:rsidR="00DE5844" w:rsidRDefault="00DE5844" w:rsidP="000164AB">
            <w:pPr>
              <w:tabs>
                <w:tab w:val="left" w:pos="1701"/>
              </w:tabs>
            </w:pPr>
          </w:p>
          <w:p w:rsidR="000164AB" w:rsidRDefault="000164AB" w:rsidP="000164AB">
            <w:pPr>
              <w:tabs>
                <w:tab w:val="left" w:pos="1701"/>
              </w:tabs>
            </w:pPr>
            <w:r>
              <w:t>Justeras den 8 november 2018</w:t>
            </w:r>
          </w:p>
          <w:p w:rsidR="000164AB" w:rsidRDefault="000164AB" w:rsidP="000164AB">
            <w:pPr>
              <w:tabs>
                <w:tab w:val="left" w:pos="1701"/>
              </w:tabs>
            </w:pPr>
          </w:p>
          <w:p w:rsidR="000164AB" w:rsidRDefault="000164AB" w:rsidP="000164AB">
            <w:pPr>
              <w:tabs>
                <w:tab w:val="left" w:pos="1701"/>
              </w:tabs>
            </w:pPr>
          </w:p>
          <w:p w:rsidR="00BF3EB9" w:rsidRDefault="00BF3EB9" w:rsidP="000164AB">
            <w:pPr>
              <w:tabs>
                <w:tab w:val="left" w:pos="1701"/>
              </w:tabs>
            </w:pPr>
          </w:p>
          <w:p w:rsidR="00BF3EB9" w:rsidRDefault="00BF3EB9" w:rsidP="000164AB">
            <w:pPr>
              <w:tabs>
                <w:tab w:val="left" w:pos="1701"/>
              </w:tabs>
            </w:pPr>
          </w:p>
          <w:p w:rsidR="00293233" w:rsidRDefault="00293233" w:rsidP="000164AB">
            <w:pPr>
              <w:tabs>
                <w:tab w:val="left" w:pos="1701"/>
              </w:tabs>
            </w:pPr>
          </w:p>
          <w:p w:rsidR="00293233" w:rsidRDefault="00293233" w:rsidP="000164AB">
            <w:pPr>
              <w:tabs>
                <w:tab w:val="left" w:pos="1701"/>
              </w:tabs>
            </w:pPr>
          </w:p>
          <w:p w:rsidR="00293233" w:rsidRDefault="00293233" w:rsidP="000164AB">
            <w:pPr>
              <w:tabs>
                <w:tab w:val="left" w:pos="1701"/>
              </w:tabs>
            </w:pPr>
          </w:p>
          <w:p w:rsidR="00334FAA" w:rsidRDefault="00334FAA" w:rsidP="000164AB">
            <w:pPr>
              <w:tabs>
                <w:tab w:val="left" w:pos="1701"/>
              </w:tabs>
            </w:pPr>
          </w:p>
          <w:p w:rsidR="00334FAA" w:rsidRDefault="00334FAA" w:rsidP="000164AB">
            <w:pPr>
              <w:tabs>
                <w:tab w:val="left" w:pos="1701"/>
              </w:tabs>
            </w:pPr>
          </w:p>
          <w:p w:rsidR="00293233" w:rsidRDefault="00293233" w:rsidP="000164AB">
            <w:pPr>
              <w:tabs>
                <w:tab w:val="left" w:pos="1701"/>
              </w:tabs>
            </w:pPr>
          </w:p>
          <w:p w:rsidR="00293233" w:rsidRDefault="00293233" w:rsidP="000164AB">
            <w:pPr>
              <w:tabs>
                <w:tab w:val="left" w:pos="1701"/>
              </w:tabs>
            </w:pPr>
          </w:p>
          <w:p w:rsidR="00293233" w:rsidRDefault="00293233" w:rsidP="000164AB">
            <w:pPr>
              <w:tabs>
                <w:tab w:val="left" w:pos="1701"/>
              </w:tabs>
            </w:pPr>
          </w:p>
          <w:p w:rsidR="00293233" w:rsidRDefault="00293233" w:rsidP="000164AB">
            <w:pPr>
              <w:tabs>
                <w:tab w:val="left" w:pos="1701"/>
              </w:tabs>
            </w:pPr>
          </w:p>
          <w:p w:rsidR="000164AB" w:rsidRDefault="000164AB" w:rsidP="000164AB">
            <w:pPr>
              <w:tabs>
                <w:tab w:val="left" w:pos="1701"/>
              </w:tabs>
              <w:rPr>
                <w:b/>
              </w:rPr>
            </w:pPr>
          </w:p>
        </w:tc>
      </w:tr>
      <w:tr w:rsidR="000164AB" w:rsidRPr="00332427" w:rsidTr="002815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73" w:type="dxa"/>
        </w:trPr>
        <w:tc>
          <w:tcPr>
            <w:tcW w:w="3616" w:type="dxa"/>
            <w:gridSpan w:val="3"/>
            <w:tcBorders>
              <w:top w:val="nil"/>
              <w:left w:val="nil"/>
              <w:bottom w:val="nil"/>
              <w:right w:val="nil"/>
            </w:tcBorders>
          </w:tcPr>
          <w:p w:rsidR="000164AB" w:rsidRPr="00332427" w:rsidRDefault="000164AB" w:rsidP="000164AB">
            <w:pPr>
              <w:tabs>
                <w:tab w:val="left" w:pos="1701"/>
              </w:tabs>
              <w:rPr>
                <w:sz w:val="22"/>
                <w:szCs w:val="22"/>
              </w:rPr>
            </w:pPr>
            <w:r w:rsidRPr="00332427">
              <w:rPr>
                <w:sz w:val="22"/>
                <w:szCs w:val="22"/>
              </w:rPr>
              <w:lastRenderedPageBreak/>
              <w:t>AR</w:t>
            </w:r>
            <w:r w:rsidR="002E6838">
              <w:rPr>
                <w:sz w:val="22"/>
                <w:szCs w:val="22"/>
              </w:rPr>
              <w:t>B</w:t>
            </w:r>
            <w:bookmarkStart w:id="0" w:name="_GoBack"/>
            <w:bookmarkEnd w:id="0"/>
            <w:r w:rsidRPr="00332427">
              <w:rPr>
                <w:sz w:val="22"/>
                <w:szCs w:val="22"/>
              </w:rPr>
              <w:t>ETSMARKNADSUTSKOTTET</w:t>
            </w:r>
          </w:p>
          <w:p w:rsidR="000164AB" w:rsidRPr="00332427" w:rsidRDefault="000164AB" w:rsidP="000164AB">
            <w:pPr>
              <w:tabs>
                <w:tab w:val="left" w:pos="1701"/>
              </w:tabs>
              <w:rPr>
                <w:sz w:val="22"/>
                <w:szCs w:val="22"/>
              </w:rPr>
            </w:pPr>
          </w:p>
        </w:tc>
        <w:tc>
          <w:tcPr>
            <w:tcW w:w="3472" w:type="dxa"/>
            <w:gridSpan w:val="10"/>
            <w:tcBorders>
              <w:top w:val="nil"/>
              <w:left w:val="nil"/>
              <w:bottom w:val="nil"/>
              <w:right w:val="nil"/>
            </w:tcBorders>
          </w:tcPr>
          <w:p w:rsidR="000164AB" w:rsidRPr="00332427" w:rsidRDefault="000164AB" w:rsidP="000164AB">
            <w:pPr>
              <w:tabs>
                <w:tab w:val="left" w:pos="1701"/>
              </w:tabs>
              <w:jc w:val="center"/>
              <w:rPr>
                <w:b/>
                <w:sz w:val="22"/>
                <w:szCs w:val="22"/>
              </w:rPr>
            </w:pPr>
            <w:r w:rsidRPr="00332427">
              <w:rPr>
                <w:b/>
                <w:sz w:val="22"/>
                <w:szCs w:val="22"/>
              </w:rPr>
              <w:t>NÄRVAROFÖRTECKNING</w:t>
            </w:r>
          </w:p>
          <w:p w:rsidR="000164AB" w:rsidRPr="00332427" w:rsidRDefault="000164AB" w:rsidP="000164AB">
            <w:pPr>
              <w:tabs>
                <w:tab w:val="left" w:pos="1701"/>
              </w:tabs>
              <w:jc w:val="center"/>
              <w:rPr>
                <w:b/>
                <w:sz w:val="22"/>
                <w:szCs w:val="22"/>
              </w:rPr>
            </w:pPr>
          </w:p>
        </w:tc>
        <w:tc>
          <w:tcPr>
            <w:tcW w:w="1486" w:type="dxa"/>
            <w:gridSpan w:val="5"/>
            <w:tcBorders>
              <w:top w:val="nil"/>
              <w:left w:val="nil"/>
              <w:bottom w:val="nil"/>
              <w:right w:val="nil"/>
            </w:tcBorders>
          </w:tcPr>
          <w:p w:rsidR="000164AB" w:rsidRPr="00332427" w:rsidRDefault="000164AB" w:rsidP="000164AB">
            <w:pPr>
              <w:tabs>
                <w:tab w:val="left" w:pos="1701"/>
              </w:tabs>
              <w:rPr>
                <w:b/>
                <w:sz w:val="22"/>
                <w:szCs w:val="22"/>
              </w:rPr>
            </w:pPr>
            <w:r w:rsidRPr="00332427">
              <w:rPr>
                <w:b/>
                <w:sz w:val="22"/>
                <w:szCs w:val="22"/>
              </w:rPr>
              <w:t>Bilaga 1</w:t>
            </w:r>
          </w:p>
          <w:p w:rsidR="000164AB" w:rsidRPr="00332427" w:rsidRDefault="000164AB" w:rsidP="000164AB">
            <w:pPr>
              <w:tabs>
                <w:tab w:val="left" w:pos="1701"/>
              </w:tabs>
              <w:rPr>
                <w:sz w:val="22"/>
                <w:szCs w:val="22"/>
              </w:rPr>
            </w:pPr>
            <w:r w:rsidRPr="00332427">
              <w:rPr>
                <w:sz w:val="22"/>
                <w:szCs w:val="22"/>
              </w:rPr>
              <w:t>till protokoll</w:t>
            </w:r>
          </w:p>
          <w:p w:rsidR="000164AB" w:rsidRPr="00332427" w:rsidRDefault="000164AB" w:rsidP="000164AB">
            <w:pPr>
              <w:tabs>
                <w:tab w:val="left" w:pos="1701"/>
              </w:tabs>
              <w:rPr>
                <w:sz w:val="22"/>
                <w:szCs w:val="22"/>
              </w:rPr>
            </w:pPr>
            <w:r w:rsidRPr="00332427">
              <w:rPr>
                <w:sz w:val="22"/>
                <w:szCs w:val="22"/>
              </w:rPr>
              <w:t>2018/19:</w:t>
            </w:r>
            <w:r>
              <w:rPr>
                <w:sz w:val="22"/>
                <w:szCs w:val="22"/>
              </w:rPr>
              <w:t>8</w:t>
            </w:r>
          </w:p>
        </w:tc>
      </w:tr>
      <w:tr w:rsidR="000164AB" w:rsidRPr="00332427" w:rsidTr="002815F8">
        <w:tblPrEx>
          <w:tblLook w:val="0000" w:firstRow="0" w:lastRow="0" w:firstColumn="0" w:lastColumn="0" w:noHBand="0" w:noVBand="0"/>
        </w:tblPrEx>
        <w:trPr>
          <w:gridAfter w:val="1"/>
          <w:wAfter w:w="73" w:type="dxa"/>
          <w:cantSplit/>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 xml:space="preserve">§ </w:t>
            </w:r>
            <w:r>
              <w:rPr>
                <w:sz w:val="22"/>
                <w:szCs w:val="22"/>
              </w:rPr>
              <w:t>1</w:t>
            </w:r>
            <w:r w:rsidR="00BF3EB9">
              <w:rPr>
                <w:sz w:val="22"/>
                <w:szCs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 3-5</w:t>
            </w: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6</w:t>
            </w: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7</w:t>
            </w:r>
          </w:p>
        </w:tc>
        <w:tc>
          <w:tcPr>
            <w:tcW w:w="712" w:type="dxa"/>
            <w:gridSpan w:val="3"/>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8</w:t>
            </w:r>
          </w:p>
        </w:tc>
        <w:tc>
          <w:tcPr>
            <w:tcW w:w="712"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3"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N</w:t>
            </w: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sz w:val="22"/>
                <w:szCs w:val="22"/>
              </w:rPr>
              <w:t>V</w:t>
            </w: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 xml:space="preserve">Anna Johansson (S), </w:t>
            </w:r>
            <w:r w:rsidRPr="00332427">
              <w:rPr>
                <w:i/>
                <w:sz w:val="22"/>
                <w:szCs w:val="22"/>
              </w:rPr>
              <w:t>ordf.</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lang w:val="en-US"/>
              </w:rPr>
            </w:pPr>
            <w:r w:rsidRPr="00332427">
              <w:rPr>
                <w:sz w:val="22"/>
                <w:szCs w:val="22"/>
              </w:rPr>
              <w:t xml:space="preserve">Gulan Avci (L), </w:t>
            </w:r>
            <w:r w:rsidRPr="00332427">
              <w:rPr>
                <w:i/>
                <w:sz w:val="22"/>
                <w:szCs w:val="22"/>
              </w:rPr>
              <w:t>vice ordf.</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Jessica Polfjärd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lang w:val="en-US"/>
              </w:rPr>
              <w:t>Patrik Björck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Magnus Persson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Martin Ådahl (C)</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Ali Esbati (V)</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Ellen Juntti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Ebba Hermansson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Johan Andersson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Sofia Damm (KD)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Annelie Karlsson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 xml:space="preserve">Alexander Christiansson (SD) </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Leila Ali-Elmi (MP)</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Maria Nilsson (L)</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vAlign w:val="bottom"/>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32427">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Hanif Bali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David Josefsson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Henrik Vinge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Ann-Christin Ahlberg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Alireza Akhondi (C)</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Ciczie Weidby (V)</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Elisabeth Björnsdotter Rahm (M)</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Sara Seppälä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Patrik Engström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Christian Carlsson (KD)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BF3EB9"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Kadir Kasirga (S)</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Juno Blom (L)</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Sven-Olof Sällström (SD)</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6" w:space="0" w:color="auto"/>
              <w:right w:val="single" w:sz="6" w:space="0" w:color="auto"/>
            </w:tcBorders>
          </w:tcPr>
          <w:p w:rsidR="000164AB" w:rsidRPr="00332427" w:rsidRDefault="000164AB" w:rsidP="000164AB">
            <w:pPr>
              <w:ind w:right="513"/>
              <w:rPr>
                <w:sz w:val="22"/>
                <w:szCs w:val="22"/>
              </w:rPr>
            </w:pPr>
            <w:r w:rsidRPr="00332427">
              <w:rPr>
                <w:sz w:val="22"/>
                <w:szCs w:val="22"/>
              </w:rPr>
              <w:t>Annika Hirvonen Falk (MP)</w:t>
            </w:r>
          </w:p>
        </w:tc>
        <w:tc>
          <w:tcPr>
            <w:tcW w:w="329"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Jörgen Berglund (M)</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Mattias Karlsson i Norrhult (SD)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Linda Lindberg (SD)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Roger Haddad (L)</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Robert Hannah (L)</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sidRPr="00332427">
              <w:rPr>
                <w:sz w:val="22"/>
                <w:szCs w:val="22"/>
              </w:rPr>
              <w:t>Maria Ferm (MP)</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Annika Qarlsson (C)</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Christina Höj Larsen (V)</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Pr>
        <w:tc>
          <w:tcPr>
            <w:tcW w:w="3616" w:type="dxa"/>
            <w:gridSpan w:val="3"/>
            <w:tcBorders>
              <w:top w:val="single" w:sz="6" w:space="0" w:color="auto"/>
              <w:left w:val="single" w:sz="6" w:space="0" w:color="auto"/>
              <w:bottom w:val="single" w:sz="8" w:space="0" w:color="auto"/>
              <w:right w:val="single" w:sz="6" w:space="0" w:color="auto"/>
            </w:tcBorders>
          </w:tcPr>
          <w:p w:rsidR="000164AB" w:rsidRPr="00332427" w:rsidRDefault="000164AB" w:rsidP="000164AB">
            <w:pPr>
              <w:ind w:right="513"/>
              <w:rPr>
                <w:sz w:val="22"/>
                <w:szCs w:val="22"/>
              </w:rPr>
            </w:pPr>
            <w:r>
              <w:rPr>
                <w:sz w:val="22"/>
                <w:szCs w:val="22"/>
              </w:rPr>
              <w:t>Camilla Brodin (KD)</w:t>
            </w:r>
          </w:p>
        </w:tc>
        <w:tc>
          <w:tcPr>
            <w:tcW w:w="329" w:type="dxa"/>
            <w:tcBorders>
              <w:top w:val="single" w:sz="6" w:space="0" w:color="auto"/>
              <w:left w:val="single" w:sz="6" w:space="0" w:color="auto"/>
              <w:bottom w:val="single" w:sz="8"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7" w:type="dxa"/>
            <w:tcBorders>
              <w:top w:val="single" w:sz="6" w:space="0" w:color="auto"/>
              <w:left w:val="single" w:sz="6" w:space="0" w:color="auto"/>
              <w:bottom w:val="single" w:sz="6" w:space="0" w:color="auto"/>
              <w:right w:val="single" w:sz="6" w:space="0" w:color="auto"/>
            </w:tcBorders>
          </w:tcPr>
          <w:p w:rsidR="000164AB" w:rsidRPr="00332427" w:rsidRDefault="000164AB" w:rsidP="000164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0164AB" w:rsidRPr="00332427" w:rsidTr="002815F8">
        <w:tblPrEx>
          <w:tblLook w:val="0000" w:firstRow="0" w:lastRow="0" w:firstColumn="0" w:lastColumn="0" w:noHBand="0" w:noVBand="0"/>
        </w:tblPrEx>
        <w:trPr>
          <w:gridAfter w:val="1"/>
          <w:wAfter w:w="73" w:type="dxa"/>
          <w:trHeight w:val="263"/>
        </w:trPr>
        <w:tc>
          <w:tcPr>
            <w:tcW w:w="3616" w:type="dxa"/>
            <w:gridSpan w:val="3"/>
          </w:tcPr>
          <w:p w:rsidR="000164AB" w:rsidRDefault="000164AB" w:rsidP="000164AB">
            <w:pPr>
              <w:spacing w:before="60"/>
              <w:rPr>
                <w:sz w:val="22"/>
                <w:szCs w:val="22"/>
              </w:rPr>
            </w:pPr>
            <w:r w:rsidRPr="00332427">
              <w:rPr>
                <w:sz w:val="22"/>
                <w:szCs w:val="22"/>
              </w:rPr>
              <w:t>N = Närvarande</w:t>
            </w:r>
          </w:p>
          <w:p w:rsidR="000164AB" w:rsidRPr="00332427" w:rsidRDefault="000164AB" w:rsidP="000164AB">
            <w:pPr>
              <w:spacing w:before="60"/>
              <w:rPr>
                <w:sz w:val="22"/>
                <w:szCs w:val="22"/>
              </w:rPr>
            </w:pPr>
            <w:r>
              <w:rPr>
                <w:sz w:val="22"/>
                <w:szCs w:val="22"/>
              </w:rPr>
              <w:t>V = Votering</w:t>
            </w:r>
          </w:p>
        </w:tc>
        <w:tc>
          <w:tcPr>
            <w:tcW w:w="4958" w:type="dxa"/>
            <w:gridSpan w:val="15"/>
          </w:tcPr>
          <w:p w:rsidR="000164AB" w:rsidRPr="00332427" w:rsidRDefault="000164AB" w:rsidP="000164AB">
            <w:pPr>
              <w:spacing w:before="60"/>
              <w:rPr>
                <w:sz w:val="22"/>
                <w:szCs w:val="22"/>
              </w:rPr>
            </w:pPr>
            <w:r>
              <w:rPr>
                <w:sz w:val="22"/>
                <w:szCs w:val="22"/>
              </w:rPr>
              <w:t>X</w:t>
            </w:r>
            <w:r w:rsidRPr="00332427">
              <w:rPr>
                <w:sz w:val="22"/>
                <w:szCs w:val="22"/>
              </w:rPr>
              <w:t xml:space="preserve"> = ledamöter som deltagit i handläggningen</w:t>
            </w:r>
            <w:r>
              <w:rPr>
                <w:sz w:val="22"/>
                <w:szCs w:val="22"/>
              </w:rPr>
              <w:br/>
              <w:t>O = ledamöter som härutöver har varit närvarande</w:t>
            </w:r>
          </w:p>
        </w:tc>
      </w:tr>
    </w:tbl>
    <w:p w:rsidR="0014396D" w:rsidRDefault="0014396D" w:rsidP="0074129F">
      <w:pPr>
        <w:tabs>
          <w:tab w:val="left" w:pos="1701"/>
        </w:tabs>
        <w:rPr>
          <w:b/>
        </w:rPr>
      </w:pPr>
    </w:p>
    <w:tbl>
      <w:tblPr>
        <w:tblpPr w:leftFromText="141" w:rightFromText="141" w:horzAnchor="margin" w:tblpXSpec="center" w:tblpY="-345"/>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1"/>
        <w:gridCol w:w="4021"/>
        <w:gridCol w:w="1685"/>
      </w:tblGrid>
      <w:tr w:rsidR="002815F8" w:rsidRPr="002C1D5A" w:rsidTr="002815F8">
        <w:trPr>
          <w:trHeight w:val="658"/>
        </w:trPr>
        <w:tc>
          <w:tcPr>
            <w:tcW w:w="4021" w:type="dxa"/>
            <w:tcBorders>
              <w:top w:val="nil"/>
              <w:left w:val="nil"/>
              <w:bottom w:val="nil"/>
              <w:right w:val="nil"/>
            </w:tcBorders>
          </w:tcPr>
          <w:p w:rsidR="002815F8" w:rsidRPr="002C1D5A" w:rsidRDefault="002815F8" w:rsidP="002815F8">
            <w:pPr>
              <w:tabs>
                <w:tab w:val="left" w:pos="1701"/>
              </w:tabs>
              <w:rPr>
                <w:sz w:val="22"/>
                <w:szCs w:val="24"/>
              </w:rPr>
            </w:pPr>
            <w:r w:rsidRPr="002C1D5A">
              <w:rPr>
                <w:sz w:val="22"/>
                <w:szCs w:val="24"/>
              </w:rPr>
              <w:lastRenderedPageBreak/>
              <w:t>ARBETSMARKNADSUTSKOTTET</w:t>
            </w:r>
          </w:p>
          <w:p w:rsidR="002815F8" w:rsidRPr="002C1D5A" w:rsidRDefault="002815F8" w:rsidP="002815F8">
            <w:pPr>
              <w:tabs>
                <w:tab w:val="left" w:pos="1701"/>
              </w:tabs>
              <w:rPr>
                <w:sz w:val="22"/>
                <w:szCs w:val="24"/>
              </w:rPr>
            </w:pPr>
          </w:p>
        </w:tc>
        <w:tc>
          <w:tcPr>
            <w:tcW w:w="4021" w:type="dxa"/>
            <w:tcBorders>
              <w:top w:val="nil"/>
              <w:left w:val="nil"/>
              <w:bottom w:val="nil"/>
              <w:right w:val="nil"/>
            </w:tcBorders>
          </w:tcPr>
          <w:p w:rsidR="002815F8" w:rsidRPr="002C1D5A" w:rsidRDefault="002815F8" w:rsidP="002815F8">
            <w:pPr>
              <w:tabs>
                <w:tab w:val="left" w:pos="1701"/>
              </w:tabs>
              <w:jc w:val="center"/>
              <w:rPr>
                <w:b/>
                <w:sz w:val="22"/>
                <w:szCs w:val="24"/>
              </w:rPr>
            </w:pPr>
          </w:p>
        </w:tc>
        <w:tc>
          <w:tcPr>
            <w:tcW w:w="1685" w:type="dxa"/>
            <w:tcBorders>
              <w:top w:val="nil"/>
              <w:left w:val="nil"/>
              <w:bottom w:val="nil"/>
              <w:right w:val="nil"/>
            </w:tcBorders>
          </w:tcPr>
          <w:p w:rsidR="002815F8" w:rsidRPr="002C1D5A" w:rsidRDefault="002815F8" w:rsidP="002815F8">
            <w:pPr>
              <w:tabs>
                <w:tab w:val="left" w:pos="1701"/>
              </w:tabs>
              <w:rPr>
                <w:b/>
                <w:sz w:val="22"/>
                <w:szCs w:val="24"/>
              </w:rPr>
            </w:pPr>
            <w:r>
              <w:rPr>
                <w:b/>
                <w:sz w:val="22"/>
                <w:szCs w:val="24"/>
              </w:rPr>
              <w:t>Bilaga 2</w:t>
            </w:r>
          </w:p>
          <w:p w:rsidR="002815F8" w:rsidRPr="002C1D5A" w:rsidRDefault="002815F8" w:rsidP="002815F8">
            <w:pPr>
              <w:tabs>
                <w:tab w:val="left" w:pos="1701"/>
              </w:tabs>
              <w:rPr>
                <w:sz w:val="22"/>
                <w:szCs w:val="24"/>
              </w:rPr>
            </w:pPr>
            <w:r w:rsidRPr="002C1D5A">
              <w:rPr>
                <w:sz w:val="22"/>
                <w:szCs w:val="24"/>
              </w:rPr>
              <w:t>till protokoll</w:t>
            </w:r>
          </w:p>
          <w:p w:rsidR="002815F8" w:rsidRDefault="002815F8" w:rsidP="002815F8">
            <w:pPr>
              <w:tabs>
                <w:tab w:val="left" w:pos="1701"/>
              </w:tabs>
              <w:rPr>
                <w:sz w:val="22"/>
                <w:szCs w:val="24"/>
              </w:rPr>
            </w:pPr>
            <w:r w:rsidRPr="002C1D5A">
              <w:rPr>
                <w:sz w:val="22"/>
                <w:szCs w:val="24"/>
              </w:rPr>
              <w:t>2018/19:</w:t>
            </w:r>
            <w:r w:rsidR="00B65985">
              <w:rPr>
                <w:sz w:val="22"/>
                <w:szCs w:val="24"/>
              </w:rPr>
              <w:t>8</w:t>
            </w:r>
          </w:p>
          <w:p w:rsidR="00293233" w:rsidRPr="002C1D5A" w:rsidRDefault="00293233" w:rsidP="002815F8">
            <w:pPr>
              <w:tabs>
                <w:tab w:val="left" w:pos="1701"/>
              </w:tabs>
              <w:rPr>
                <w:sz w:val="22"/>
                <w:szCs w:val="24"/>
              </w:rPr>
            </w:pPr>
          </w:p>
        </w:tc>
      </w:tr>
    </w:tbl>
    <w:tbl>
      <w:tblPr>
        <w:tblStyle w:val="Tabellrutnt"/>
        <w:tblW w:w="10065"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761"/>
        <w:gridCol w:w="3170"/>
        <w:gridCol w:w="1134"/>
      </w:tblGrid>
      <w:tr w:rsidR="000164AB" w:rsidTr="00293233">
        <w:trPr>
          <w:trHeight w:val="227"/>
        </w:trPr>
        <w:tc>
          <w:tcPr>
            <w:tcW w:w="5761" w:type="dxa"/>
          </w:tcPr>
          <w:p w:rsidR="000164AB" w:rsidRPr="007D73AB" w:rsidRDefault="000164AB" w:rsidP="00B33BB0">
            <w:pPr>
              <w:pStyle w:val="Sidhuvud"/>
            </w:pPr>
          </w:p>
        </w:tc>
        <w:sdt>
          <w:sdtPr>
            <w:alias w:val="Status"/>
            <w:tag w:val="ccRKShow_Status"/>
            <w:id w:val="1789383027"/>
            <w:lock w:val="contentLocked"/>
            <w:placeholder>
              <w:docPart w:val="039EF4E0F87E477AB16796596C94E4F4"/>
            </w:placeholder>
            <w:text/>
          </w:sdtPr>
          <w:sdtEndPr/>
          <w:sdtContent>
            <w:tc>
              <w:tcPr>
                <w:tcW w:w="3170" w:type="dxa"/>
                <w:vAlign w:val="bottom"/>
              </w:tcPr>
              <w:p w:rsidR="000164AB" w:rsidRPr="007D73AB" w:rsidRDefault="000164AB" w:rsidP="00B33BB0">
                <w:pPr>
                  <w:pStyle w:val="Sidhuvud"/>
                </w:pPr>
                <w:r>
                  <w:t xml:space="preserve"> </w:t>
                </w:r>
              </w:p>
            </w:tc>
          </w:sdtContent>
        </w:sdt>
        <w:tc>
          <w:tcPr>
            <w:tcW w:w="1134" w:type="dxa"/>
          </w:tcPr>
          <w:p w:rsidR="000164AB" w:rsidRDefault="000164AB" w:rsidP="00B33BB0">
            <w:pPr>
              <w:pStyle w:val="Sidhuvud"/>
            </w:pPr>
          </w:p>
        </w:tc>
      </w:tr>
      <w:tr w:rsidR="000164AB" w:rsidTr="00293233">
        <w:trPr>
          <w:trHeight w:val="1928"/>
        </w:trPr>
        <w:tc>
          <w:tcPr>
            <w:tcW w:w="5761" w:type="dxa"/>
          </w:tcPr>
          <w:p w:rsidR="000164AB" w:rsidRPr="00340DE0" w:rsidRDefault="000164AB" w:rsidP="00B33BB0">
            <w:pPr>
              <w:pStyle w:val="Sidhuvud"/>
            </w:pPr>
            <w:r>
              <w:rPr>
                <w:noProof/>
                <w:lang w:eastAsia="sv-SE"/>
              </w:rPr>
              <w:drawing>
                <wp:inline distT="0" distB="0" distL="0" distR="0" wp14:anchorId="350AE288" wp14:editId="7DA14D00">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564713842"/>
              <w:placeholder>
                <w:docPart w:val="FD2F23671E0C4C7C862B640627F4C6C4"/>
              </w:placeholder>
              <w:dataBinding w:prefixMappings="xmlns:ns0='http://lp/documentinfo/RK' " w:xpath="/ns0:DocumentInfo[1]/ns0:BaseInfo[1]/ns0:DocTypeShowName[1]" w:storeItemID="{65351E63-3DBE-47E4-810C-796726A75A05}"/>
              <w:text/>
            </w:sdtPr>
            <w:sdtEndPr/>
            <w:sdtContent>
              <w:p w:rsidR="000164AB" w:rsidRPr="00710A6C" w:rsidRDefault="000164AB" w:rsidP="00B33BB0">
                <w:pPr>
                  <w:pStyle w:val="Sidhuvud"/>
                  <w:rPr>
                    <w:b/>
                  </w:rPr>
                </w:pPr>
                <w:r>
                  <w:rPr>
                    <w:b/>
                  </w:rPr>
                  <w:t>Promemoria</w:t>
                </w:r>
              </w:p>
            </w:sdtContent>
          </w:sdt>
          <w:p w:rsidR="000164AB" w:rsidRDefault="000164AB" w:rsidP="00B33BB0">
            <w:pPr>
              <w:pStyle w:val="Sidhuvud"/>
            </w:pPr>
          </w:p>
          <w:p w:rsidR="000164AB" w:rsidRDefault="000164AB" w:rsidP="00B33BB0">
            <w:pPr>
              <w:pStyle w:val="Sidhuvud"/>
            </w:pPr>
          </w:p>
          <w:sdt>
            <w:sdtPr>
              <w:alias w:val="HeaderDate"/>
              <w:tag w:val="ccRKShow_HeaderDate"/>
              <w:id w:val="-2033410283"/>
              <w:placeholder>
                <w:docPart w:val="D59EE36A5047452AB5D46D75F7BA21AA"/>
              </w:placeholder>
              <w:dataBinding w:prefixMappings="xmlns:ns0='http://lp/documentinfo/RK' " w:xpath="/ns0:DocumentInfo[1]/ns0:BaseInfo[1]/ns0:HeaderDate[1]" w:storeItemID="{65351E63-3DBE-47E4-810C-796726A75A05}"/>
              <w:date w:fullDate="2018-11-01T00:00:00Z">
                <w:dateFormat w:val="yyyy-MM-dd"/>
                <w:lid w:val="sv-SE"/>
                <w:storeMappedDataAs w:val="dateTime"/>
                <w:calendar w:val="gregorian"/>
              </w:date>
            </w:sdtPr>
            <w:sdtEndPr/>
            <w:sdtContent>
              <w:p w:rsidR="000164AB" w:rsidRDefault="000164AB" w:rsidP="00B33BB0">
                <w:pPr>
                  <w:pStyle w:val="Sidhuvud"/>
                </w:pPr>
                <w:r>
                  <w:t>2018-11-01</w:t>
                </w:r>
              </w:p>
            </w:sdtContent>
          </w:sdt>
          <w:sdt>
            <w:sdtPr>
              <w:alias w:val="DocNumber"/>
              <w:tag w:val="DocNumber"/>
              <w:id w:val="-1563547122"/>
              <w:placeholder>
                <w:docPart w:val="5761DF659DD44E34AD8DC860F30C8647"/>
              </w:placeholder>
              <w:dataBinding w:prefixMappings="xmlns:ns0='http://lp/documentinfo/RK' " w:xpath="/ns0:DocumentInfo[1]/ns0:BaseInfo[1]/ns0:DocNumber[1]" w:storeItemID="{65351E63-3DBE-47E4-810C-796726A75A05}"/>
              <w:text/>
            </w:sdtPr>
            <w:sdtEndPr/>
            <w:sdtContent>
              <w:p w:rsidR="000164AB" w:rsidRDefault="000164AB" w:rsidP="00B33BB0">
                <w:pPr>
                  <w:pStyle w:val="Sidhuvud"/>
                </w:pPr>
                <w:r>
                  <w:t>A2018/01301/A</w:t>
                </w:r>
              </w:p>
            </w:sdtContent>
          </w:sdt>
          <w:p w:rsidR="000164AB" w:rsidRDefault="000164AB" w:rsidP="00B33BB0">
            <w:pPr>
              <w:pStyle w:val="Sidhuvud"/>
              <w:rPr>
                <w:i/>
              </w:rPr>
            </w:pPr>
          </w:p>
          <w:p w:rsidR="00BF3EB9" w:rsidRPr="00E75A57" w:rsidRDefault="00BF3EB9" w:rsidP="00B33BB0">
            <w:pPr>
              <w:pStyle w:val="Sidhuvud"/>
              <w:rPr>
                <w:i/>
              </w:rPr>
            </w:pPr>
          </w:p>
        </w:tc>
        <w:tc>
          <w:tcPr>
            <w:tcW w:w="1134" w:type="dxa"/>
          </w:tcPr>
          <w:p w:rsidR="000164AB" w:rsidRDefault="000164AB" w:rsidP="00B33BB0">
            <w:pPr>
              <w:pStyle w:val="Sidhuvud"/>
            </w:pPr>
          </w:p>
          <w:sdt>
            <w:sdtPr>
              <w:alias w:val="Bilagor"/>
              <w:tag w:val="ccRKShow_Bilagor"/>
              <w:id w:val="1351614755"/>
              <w:placeholder>
                <w:docPart w:val="1D77DF737F394AAB9077293A9EABE8F7"/>
              </w:placeholder>
              <w:showingPlcHdr/>
              <w:dataBinding w:prefixMappings="xmlns:ns0='http://lp/documentinfo/RK' " w:xpath="/ns0:DocumentInfo[1]/ns0:BaseInfo[1]/ns0:Appendix[1]" w:storeItemID="{65351E63-3DBE-47E4-810C-796726A75A05}"/>
              <w:text/>
            </w:sdtPr>
            <w:sdtEndPr/>
            <w:sdtContent>
              <w:p w:rsidR="000164AB" w:rsidRPr="0094502D" w:rsidRDefault="000164AB" w:rsidP="00B33BB0">
                <w:pPr>
                  <w:pStyle w:val="Sidhuvud"/>
                </w:pPr>
                <w:r>
                  <w:rPr>
                    <w:rStyle w:val="Platshllartext"/>
                  </w:rPr>
                  <w:t xml:space="preserve"> </w:t>
                </w:r>
              </w:p>
            </w:sdtContent>
          </w:sdt>
        </w:tc>
      </w:tr>
      <w:tr w:rsidR="000164AB" w:rsidTr="00293233">
        <w:trPr>
          <w:trHeight w:val="2268"/>
        </w:trPr>
        <w:sdt>
          <w:sdtPr>
            <w:rPr>
              <w:b/>
            </w:rPr>
            <w:alias w:val="SenderText"/>
            <w:tag w:val="ccRKShow_SenderText"/>
            <w:id w:val="-1113133475"/>
            <w:placeholder>
              <w:docPart w:val="05C0C12AB7994D8EA7B8A4A5EFCCE97E"/>
            </w:placeholder>
          </w:sdtPr>
          <w:sdtEndPr>
            <w:rPr>
              <w:b w:val="0"/>
            </w:rPr>
          </w:sdtEndPr>
          <w:sdtContent>
            <w:tc>
              <w:tcPr>
                <w:tcW w:w="5761" w:type="dxa"/>
                <w:tcMar>
                  <w:right w:w="1134" w:type="dxa"/>
                </w:tcMar>
              </w:tcPr>
              <w:p w:rsidR="000164AB" w:rsidRPr="009023AF" w:rsidRDefault="000164AB" w:rsidP="00B33BB0">
                <w:pPr>
                  <w:pStyle w:val="Sidhuvud"/>
                  <w:rPr>
                    <w:b/>
                  </w:rPr>
                </w:pPr>
                <w:r w:rsidRPr="009023AF">
                  <w:rPr>
                    <w:b/>
                  </w:rPr>
                  <w:t>Arbetsmarknadsdepartementet</w:t>
                </w:r>
              </w:p>
              <w:p w:rsidR="000164AB" w:rsidRPr="009023AF" w:rsidRDefault="000164AB" w:rsidP="00B33BB0">
                <w:pPr>
                  <w:pStyle w:val="Sidhuvud"/>
                </w:pPr>
                <w:r w:rsidRPr="009023AF">
                  <w:t>Arbetsmarknadsenheten</w:t>
                </w:r>
              </w:p>
              <w:p w:rsidR="000164AB" w:rsidRPr="00340DE0" w:rsidRDefault="000164AB" w:rsidP="00B33BB0">
                <w:pPr>
                  <w:pStyle w:val="Sidhuvud"/>
                </w:pPr>
              </w:p>
            </w:tc>
          </w:sdtContent>
        </w:sdt>
        <w:sdt>
          <w:sdtPr>
            <w:alias w:val="Recipient"/>
            <w:tag w:val="ccRKShow_Recipient"/>
            <w:id w:val="-934290281"/>
            <w:placeholder>
              <w:docPart w:val="BA8431FE048E4B3B881D89AA8C4CCFDC"/>
            </w:placeholder>
            <w:dataBinding w:prefixMappings="xmlns:ns0='http://lp/documentinfo/RK' " w:xpath="/ns0:DocumentInfo[1]/ns0:BaseInfo[1]/ns0:Recipient[1]" w:storeItemID="{65351E63-3DBE-47E4-810C-796726A75A05}"/>
            <w:text w:multiLine="1"/>
          </w:sdtPr>
          <w:sdtEndPr/>
          <w:sdtContent>
            <w:tc>
              <w:tcPr>
                <w:tcW w:w="3170" w:type="dxa"/>
              </w:tcPr>
              <w:p w:rsidR="000164AB" w:rsidRDefault="000164AB" w:rsidP="000164AB">
                <w:pPr>
                  <w:pStyle w:val="Brdtextmedindrag"/>
                </w:pPr>
                <w:r>
                  <w:t>Arbetsmarknadsutskottet</w:t>
                </w:r>
                <w:r>
                  <w:br/>
                  <w:t>Diarienummer: 706-2018/19</w:t>
                </w:r>
              </w:p>
            </w:tc>
          </w:sdtContent>
        </w:sdt>
        <w:tc>
          <w:tcPr>
            <w:tcW w:w="1134" w:type="dxa"/>
          </w:tcPr>
          <w:p w:rsidR="000164AB" w:rsidRDefault="000164AB" w:rsidP="00B33BB0">
            <w:pPr>
              <w:pStyle w:val="Sidhuvud"/>
            </w:pPr>
          </w:p>
        </w:tc>
      </w:tr>
    </w:tbl>
    <w:p w:rsidR="0038045E" w:rsidRDefault="0038045E" w:rsidP="0038045E">
      <w:pPr>
        <w:pStyle w:val="Rubrik"/>
      </w:pPr>
      <w:r>
        <w:t xml:space="preserve">Överläggningspromemoria inklusive ståndpunkt om EU-kommissionens förslag till EGF efter 2020, inför överläggning i Arbetsmarknadsutskottet den 6 november </w:t>
      </w:r>
    </w:p>
    <w:p w:rsidR="0038045E" w:rsidRDefault="0038045E" w:rsidP="0038045E">
      <w:pPr>
        <w:pStyle w:val="Rubrik2utannumrering"/>
      </w:pPr>
      <w:r>
        <w:t>Bakgrund</w:t>
      </w:r>
    </w:p>
    <w:p w:rsidR="0038045E" w:rsidRPr="00831A33" w:rsidRDefault="0038045E" w:rsidP="0038045E">
      <w:pPr>
        <w:pStyle w:val="Brdtext"/>
        <w:rPr>
          <w:i/>
        </w:rPr>
      </w:pPr>
      <w:r>
        <w:rPr>
          <w:i/>
        </w:rPr>
        <w:t>Fondens utveckling</w:t>
      </w:r>
    </w:p>
    <w:p w:rsidR="0038045E" w:rsidRDefault="0038045E" w:rsidP="0038045E">
      <w:pPr>
        <w:pStyle w:val="Brdtext"/>
      </w:pPr>
      <w:r>
        <w:t>Europeiska fonden för justering för globaliseringseffekter (EGF) inrättades 2007 i syfte att bidra till anpassning till globaliseringens effekter genom att ge kompletterande stöd till arbetstagare som blivit uppsagda och egenföretagare vars verksamhet upphört på grund av strukturella förändringar i världshandelsmönstren. M</w:t>
      </w:r>
      <w:r w:rsidRPr="008667E9">
        <w:t>ot bakgrund av den ekonomiska och finansiella krisen</w:t>
      </w:r>
      <w:r>
        <w:t xml:space="preserve"> antogs under 2009</w:t>
      </w:r>
      <w:r w:rsidRPr="008667E9">
        <w:t xml:space="preserve"> ett reviderat regelverk som medförde att kravet på nödvändiga uppsägningar sänktes</w:t>
      </w:r>
      <w:r>
        <w:t xml:space="preserve">, </w:t>
      </w:r>
      <w:r w:rsidRPr="008667E9">
        <w:t>ersättningsperioden för stödåtgärder förlängdes</w:t>
      </w:r>
      <w:r>
        <w:t xml:space="preserve">, </w:t>
      </w:r>
      <w:r w:rsidRPr="008667E9">
        <w:t xml:space="preserve">EU:s </w:t>
      </w:r>
      <w:proofErr w:type="spellStart"/>
      <w:r w:rsidRPr="008667E9">
        <w:t>stödandel</w:t>
      </w:r>
      <w:proofErr w:type="spellEnd"/>
      <w:r>
        <w:t xml:space="preserve"> höjdes temporärt</w:t>
      </w:r>
      <w:r w:rsidRPr="008667E9">
        <w:t xml:space="preserve"> till 65</w:t>
      </w:r>
      <w:r>
        <w:t xml:space="preserve"> procent, och  </w:t>
      </w:r>
      <w:r w:rsidRPr="008667E9">
        <w:t xml:space="preserve"> tillämpningsområdet utvidga</w:t>
      </w:r>
      <w:r>
        <w:t>des</w:t>
      </w:r>
      <w:r w:rsidRPr="008667E9">
        <w:t xml:space="preserve"> temporärt till att även inkludera uppsägningar som skett p.g.a. den globala finansiella och ekonomiska krisen. De temporära ändringarna </w:t>
      </w:r>
      <w:r>
        <w:t>gällde</w:t>
      </w:r>
      <w:r w:rsidRPr="008667E9">
        <w:t xml:space="preserve"> t.o.m. den 31 december 2011. </w:t>
      </w:r>
    </w:p>
    <w:p w:rsidR="0038045E" w:rsidRDefault="0038045E" w:rsidP="0038045E">
      <w:pPr>
        <w:pStyle w:val="Brdtext"/>
      </w:pPr>
      <w:proofErr w:type="gramStart"/>
      <w:r>
        <w:t>KOM</w:t>
      </w:r>
      <w:proofErr w:type="gramEnd"/>
      <w:r>
        <w:t xml:space="preserve"> </w:t>
      </w:r>
      <w:proofErr w:type="gramStart"/>
      <w:r>
        <w:t>föreslog</w:t>
      </w:r>
      <w:proofErr w:type="gramEnd"/>
      <w:r>
        <w:t xml:space="preserve"> 2011 en förlängning programperioden ut av det så kallade tillfälliga krisundantaget i EGF. En kvalificerad majoritet kunde inte uppnås och föreslaget gick inte igenom. Inför perioden 2014–2020 föreslog EU-kommissionen en utvidgning av fonden för att även kunna ge stöd i händelse av oförutsedd kris som leder till en allvarlig störning i den lokala, regionala eller nationella ekonomin. Förslaget innebar en permanent utvidgning av den tillfälligt utökade målgrupp för </w:t>
      </w:r>
      <w:r>
        <w:lastRenderedPageBreak/>
        <w:t>fonden som funnits sedan förordningsändringen 2009. Sverige var kritisk till utvidgningen av fonden. Motiven var i stort att huvudansvaret för att möta globaliseringens effekter genom aktiva arbetsmarknadsåtgärder för att hantera omställning ska ligga på de enskilda medlemsstaterna och EU:s roll bör vara stödjande och kompletterande.</w:t>
      </w:r>
    </w:p>
    <w:p w:rsidR="0038045E" w:rsidRDefault="0038045E" w:rsidP="0038045E">
      <w:pPr>
        <w:pStyle w:val="Brdtext"/>
      </w:pPr>
      <w:r>
        <w:t xml:space="preserve">När fonden introducerades 2007 hade fonden ett </w:t>
      </w:r>
      <w:proofErr w:type="spellStart"/>
      <w:r>
        <w:t>maxtak</w:t>
      </w:r>
      <w:proofErr w:type="spellEnd"/>
      <w:r>
        <w:t xml:space="preserve"> på i storleksordningen 500 miljoner euro per år. Detta tak sänktes till 150 miljoner euro per år för perioden 2014–2020.</w:t>
      </w:r>
    </w:p>
    <w:p w:rsidR="0038045E" w:rsidRPr="00831A33" w:rsidRDefault="0038045E" w:rsidP="0038045E">
      <w:pPr>
        <w:pStyle w:val="Brdtext"/>
        <w:rPr>
          <w:i/>
        </w:rPr>
      </w:pPr>
      <w:r w:rsidRPr="00831A33">
        <w:rPr>
          <w:i/>
        </w:rPr>
        <w:t>Förslaget</w:t>
      </w:r>
    </w:p>
    <w:p w:rsidR="0038045E" w:rsidRDefault="0038045E" w:rsidP="0038045E">
      <w:pPr>
        <w:pStyle w:val="Brdtext"/>
      </w:pPr>
      <w:bookmarkStart w:id="1" w:name="_Hlk527987736"/>
      <w:r>
        <w:t xml:space="preserve">Den 2 maj 2018 presenterade kommissionen ett förslag till flerårig budgetram för perioden 2021–2027 (faktapromemoria 2017/18:FPM99). Kommissionen har därefter presenterat förslag till förordningar inom olika politikområden, varav den 30 maj 2018 en förordning om EGF efter 2020 (faktapromemoria 2017/18:FPM128). </w:t>
      </w:r>
      <w:bookmarkEnd w:id="1"/>
      <w:r>
        <w:t xml:space="preserve">Kommissionen ser ett behov av att EGF i ökad utsträckning kan hantera olika typer av oväntade större omstruktureringar på arbetsmarknaden i syfte att göra fonden mer anpassad till nuvarande och framtida ekonomiska utmaningar. EGF bör bidra till en bättre fördelning av de fördelar som följer av globalisering och teknologisk utveckling. Därigenom ska fonden bidra till genomförandet av berörda principer inom den europeiska pelaren för sociala rättigheter som Europaparlamentet, rådet och kommissionen proklamerade den 17 november 2017. </w:t>
      </w:r>
    </w:p>
    <w:p w:rsidR="0038045E" w:rsidRDefault="0038045E" w:rsidP="0038045E">
      <w:pPr>
        <w:pStyle w:val="Brdtext"/>
      </w:pPr>
      <w:r>
        <w:t>Enligt kommissionens förslag till EGF efter 2020 ska d</w:t>
      </w:r>
      <w:r w:rsidRPr="007438FB">
        <w:t xml:space="preserve">et specifika målet med </w:t>
      </w:r>
      <w:r>
        <w:t>fonden vara</w:t>
      </w:r>
      <w:r w:rsidRPr="007438FB">
        <w:t xml:space="preserve"> att erbjuda stöd till varslade och uppsagda arbetstagare och egenföretagare vars verksamhet har upphört i samband med oväntade större omstruktureringar på arbetsmarknaden</w:t>
      </w:r>
      <w:r>
        <w:t>. Här lyfts</w:t>
      </w:r>
      <w:r w:rsidRPr="007438FB">
        <w:t xml:space="preserve"> särskilt </w:t>
      </w:r>
      <w:r>
        <w:t>fram omstruktureringar</w:t>
      </w:r>
      <w:r w:rsidRPr="007438FB">
        <w:t xml:space="preserve"> som följer av globaliseringsrelaterade utmaningar</w:t>
      </w:r>
      <w:r>
        <w:t xml:space="preserve"> i form av</w:t>
      </w:r>
      <w:r w:rsidRPr="007438FB">
        <w:t xml:space="preserve"> förändringar i världshandelsmönstren</w:t>
      </w:r>
      <w:r>
        <w:t xml:space="preserve"> och</w:t>
      </w:r>
      <w:r w:rsidRPr="007438FB">
        <w:t xml:space="preserve"> vid finansiell eller ekonomisk kris</w:t>
      </w:r>
      <w:r>
        <w:t xml:space="preserve">, det vill säga </w:t>
      </w:r>
      <w:proofErr w:type="spellStart"/>
      <w:r>
        <w:t>EGF:s</w:t>
      </w:r>
      <w:proofErr w:type="spellEnd"/>
      <w:r>
        <w:t xml:space="preserve"> nuvarande uppdrag. Därtill föreslår kommissionen att EGF ska kunna aktiveras vid omstruktureringar såsom till följd av</w:t>
      </w:r>
      <w:r w:rsidRPr="007438FB">
        <w:t xml:space="preserve"> övergången till grön ekonomi eller som en konsekvens av digitalisering eller automatisering. </w:t>
      </w:r>
      <w:r w:rsidRPr="00A0466E">
        <w:t xml:space="preserve">Kommissionen </w:t>
      </w:r>
      <w:r>
        <w:t>anser</w:t>
      </w:r>
      <w:r w:rsidRPr="00A0466E">
        <w:t xml:space="preserve"> att effekterna av handel, teknologisk utveckling och andra faktorer samspelar</w:t>
      </w:r>
      <w:r>
        <w:t>, vilket</w:t>
      </w:r>
      <w:r w:rsidRPr="00A0466E">
        <w:t xml:space="preserve"> gör det allt svårare att särskilja vilken specifik faktor som föranlett ett varsel om uppsägning. Aktivering av EGF i framtiden föreslås därför snarare vara en fråga om vilken betydelse uppsägningarna får för berörda individer och arbetsmarknader</w:t>
      </w:r>
      <w:r>
        <w:t xml:space="preserve"> än skälet till händelsen</w:t>
      </w:r>
      <w:r w:rsidRPr="00A0466E">
        <w:t xml:space="preserve">. </w:t>
      </w:r>
    </w:p>
    <w:p w:rsidR="0038045E" w:rsidRDefault="0038045E" w:rsidP="0038045E">
      <w:pPr>
        <w:pStyle w:val="Brdtext"/>
      </w:pPr>
      <w:r>
        <w:t>Kommissionen föreslår vidare att a</w:t>
      </w:r>
      <w:r w:rsidRPr="00EE5B70">
        <w:t>ntal</w:t>
      </w:r>
      <w:r>
        <w:t>et</w:t>
      </w:r>
      <w:r w:rsidRPr="00EE5B70">
        <w:t xml:space="preserve"> personer som berörs ska uppgå till minst 250 personer till skillnad </w:t>
      </w:r>
      <w:r>
        <w:t>från</w:t>
      </w:r>
      <w:r w:rsidRPr="00EE5B70">
        <w:t xml:space="preserve"> 500 </w:t>
      </w:r>
      <w:r>
        <w:t>idag. Sänkningen syftar till</w:t>
      </w:r>
      <w:r w:rsidRPr="00EE5B70">
        <w:t xml:space="preserve"> att beakta att även vid </w:t>
      </w:r>
      <w:r w:rsidRPr="00EE5B70">
        <w:lastRenderedPageBreak/>
        <w:t>dessa situationer påverkas arbetsmarknaden betydligt, att andelen väldigt omfattande varsel minskar</w:t>
      </w:r>
      <w:r>
        <w:t xml:space="preserve"> och att i </w:t>
      </w:r>
      <w:r w:rsidRPr="00EE5B70">
        <w:t>många medlemsstater är de flesta arbetstagare anställda i små och medelstora företag.</w:t>
      </w:r>
      <w:r>
        <w:t xml:space="preserve"> </w:t>
      </w:r>
    </w:p>
    <w:p w:rsidR="0038045E" w:rsidRDefault="0038045E" w:rsidP="0038045E">
      <w:pPr>
        <w:pStyle w:val="Brdtext"/>
      </w:pPr>
      <w:r w:rsidRPr="007438FB">
        <w:t xml:space="preserve">Fondens uppdrag vidgas därmed jämfört med innevarande programperiod </w:t>
      </w:r>
      <w:r>
        <w:t xml:space="preserve">till att kunna aktiveras i fler sammanhang och går därmed mot att bli mer av en generell omställningsfond, även om kommissionen samtidigt betonar att det är en </w:t>
      </w:r>
      <w:proofErr w:type="spellStart"/>
      <w:r>
        <w:t>nödfond</w:t>
      </w:r>
      <w:proofErr w:type="spellEnd"/>
      <w:r>
        <w:t xml:space="preserve">. Det är inte längre orsaken till uppsägningarna som blir central i bedömning och urval av ansökningar utan konsekvenserna för berörda individer och berörd arbetsmarknad. </w:t>
      </w:r>
    </w:p>
    <w:p w:rsidR="0038045E" w:rsidRDefault="0038045E" w:rsidP="0038045E">
      <w:pPr>
        <w:pStyle w:val="Brdtext"/>
      </w:pPr>
      <w:r>
        <w:t xml:space="preserve">I kommissionens förslag föreslås ett </w:t>
      </w:r>
      <w:proofErr w:type="spellStart"/>
      <w:r>
        <w:t>maxtak</w:t>
      </w:r>
      <w:proofErr w:type="spellEnd"/>
      <w:r>
        <w:t xml:space="preserve"> på</w:t>
      </w:r>
      <w:r w:rsidRPr="00E0370D">
        <w:t xml:space="preserve"> </w:t>
      </w:r>
      <w:r>
        <w:t>200</w:t>
      </w:r>
      <w:r w:rsidRPr="00E0370D">
        <w:t xml:space="preserve"> miljoner euro per år</w:t>
      </w:r>
      <w:r>
        <w:t xml:space="preserve"> (i 2018 års priser). </w:t>
      </w:r>
      <w:proofErr w:type="spellStart"/>
      <w:r>
        <w:t>EGF:s</w:t>
      </w:r>
      <w:proofErr w:type="spellEnd"/>
      <w:r>
        <w:t xml:space="preserve"> medfinansieringsgrad anpassas till den högsta medfinansieringsgraden inom förslaget om ESF+ i den berörda medlemsstaten, till skillnad från nuvarande nivå om 60 %.  Kortare beslutsprocess till 20 veckor föreslås. </w:t>
      </w:r>
      <w:r w:rsidRPr="007438FB">
        <w:t>Individer är stödmottagare och fokus är på individanpassade insatser även fortsättningsvis.</w:t>
      </w:r>
      <w:r>
        <w:t xml:space="preserve"> För en detaljerad beskrivning av kommissionens förslag till förordning för EGF efter 2020, se faktapromemoria 2017/18:FPM128. </w:t>
      </w:r>
    </w:p>
    <w:p w:rsidR="0038045E" w:rsidRPr="00831A33" w:rsidRDefault="0038045E" w:rsidP="0038045E">
      <w:pPr>
        <w:pStyle w:val="Brdtext"/>
        <w:rPr>
          <w:i/>
        </w:rPr>
      </w:pPr>
      <w:r w:rsidRPr="00831A33">
        <w:rPr>
          <w:i/>
        </w:rPr>
        <w:t>Remiss</w:t>
      </w:r>
    </w:p>
    <w:p w:rsidR="0038045E" w:rsidRDefault="0038045E" w:rsidP="0038045E">
      <w:pPr>
        <w:pStyle w:val="Brdtext"/>
      </w:pPr>
      <w:r w:rsidRPr="008C78B7">
        <w:t>Förslag</w:t>
      </w:r>
      <w:r>
        <w:t xml:space="preserve"> till </w:t>
      </w:r>
      <w:r w:rsidRPr="00EB6493">
        <w:t>förordning remitterades till berörda myndigheter, parter och omställningsorganisationer mellan den 4 juli och den 12 september. 13 av de 23 remissinstanserna svarade på remissen, varav sju stycken har angett att de avstår från att svara.</w:t>
      </w:r>
      <w:r w:rsidRPr="00EB6493">
        <w:rPr>
          <w:rStyle w:val="Fotnotsreferens"/>
        </w:rPr>
        <w:footnoteReference w:id="1"/>
      </w:r>
      <w:r w:rsidRPr="00EB6493">
        <w:t xml:space="preserve"> Fem remissinstanser (Arbetsförmedlingen, Svenska ESF-rådet, Tillväxtverket, LO, och Trygghetsfonden TSL) uttryckte generellt stöd för kommissionens förslag. En</w:t>
      </w:r>
      <w:r w:rsidRPr="008C78B7">
        <w:t xml:space="preserve"> remissinstans </w:t>
      </w:r>
      <w:r>
        <w:t xml:space="preserve">(Svenskt Näringsliv) </w:t>
      </w:r>
      <w:r w:rsidRPr="008C78B7">
        <w:t>ifrågasatte fondens nytta och effekter samt ansåg att det är medlemsstaten som har ansvaret för arbetsmarknadspolitiken och som har de mest relevanta verktygen.</w:t>
      </w:r>
    </w:p>
    <w:p w:rsidR="0038045E" w:rsidRDefault="0038045E" w:rsidP="0038045E">
      <w:pPr>
        <w:pStyle w:val="Brdtext"/>
      </w:pPr>
    </w:p>
    <w:p w:rsidR="0038045E" w:rsidRPr="00831A33" w:rsidRDefault="0038045E" w:rsidP="0038045E">
      <w:pPr>
        <w:pStyle w:val="Brdtext"/>
        <w:rPr>
          <w:i/>
        </w:rPr>
      </w:pPr>
      <w:r w:rsidRPr="00831A33">
        <w:rPr>
          <w:i/>
        </w:rPr>
        <w:t>Förhandlingsläget</w:t>
      </w:r>
    </w:p>
    <w:p w:rsidR="0038045E" w:rsidRDefault="0038045E" w:rsidP="0038045E">
      <w:pPr>
        <w:pStyle w:val="Brdtext"/>
      </w:pPr>
      <w:r>
        <w:t>Förhandlingarna om det aktuella EGF-</w:t>
      </w:r>
      <w:proofErr w:type="spellStart"/>
      <w:r>
        <w:t>sektorsförslaget</w:t>
      </w:r>
      <w:proofErr w:type="spellEnd"/>
      <w:r>
        <w:t xml:space="preserve"> inleddes i juli månad i rådsarbetsgrupp under</w:t>
      </w:r>
      <w:r w:rsidRPr="00373611">
        <w:t xml:space="preserve"> rådet för sysselsättning och socialpolitik, hälso- och sjukvård samt konsumentfrågor</w:t>
      </w:r>
      <w:r>
        <w:t xml:space="preserve"> (EPSCO). Fem förhandlingstillfällen har hållits. Det </w:t>
      </w:r>
      <w:r>
        <w:lastRenderedPageBreak/>
        <w:t xml:space="preserve">österrikiska ordförandeskapets </w:t>
      </w:r>
      <w:r w:rsidRPr="0071517D">
        <w:t>ambition är att nå en partiell allmän inriktning vid</w:t>
      </w:r>
      <w:r>
        <w:t xml:space="preserve"> mötet i </w:t>
      </w:r>
      <w:r w:rsidRPr="0071517D">
        <w:t>EPSCO</w:t>
      </w:r>
      <w:r>
        <w:t>-rådet</w:t>
      </w:r>
      <w:r w:rsidRPr="0071517D">
        <w:t xml:space="preserve"> i december</w:t>
      </w:r>
      <w:r>
        <w:t xml:space="preserve"> </w:t>
      </w:r>
      <w:r w:rsidRPr="0071517D">
        <w:t>alternativt en lägesrapport.</w:t>
      </w:r>
      <w:r>
        <w:t xml:space="preserve"> </w:t>
      </w:r>
    </w:p>
    <w:p w:rsidR="0038045E" w:rsidRDefault="0038045E" w:rsidP="0038045E">
      <w:pPr>
        <w:pStyle w:val="Brdtext"/>
      </w:pPr>
      <w:r>
        <w:t xml:space="preserve">Regeringen har sökt klargöranden från kommissionen om förslaget. De flesta medlemsstater ger ett brett stöd för att utvidga fondens uppdrag och för en sänkning av tröskeln för antalet individer som minst ska beröras för att en EGF-ansökan ska kunna komma i fråga. En handfull likasinnade medlemsstater har däremot uttryckt en mer kritisk hållning om förslaget, även om det sammantaget sett inte går att säga att de anser att fonden bör avvecklas. </w:t>
      </w:r>
    </w:p>
    <w:p w:rsidR="0038045E" w:rsidRDefault="0038045E" w:rsidP="0038045E">
      <w:pPr>
        <w:pStyle w:val="Brdtext"/>
      </w:pPr>
      <w:r>
        <w:t xml:space="preserve">Parallellt pågår förhandlingarna under Allmänna rådet (GAC) där många övergripande frågor och alla frågor som är budgetpåverkande behandlas. Sveriges ståndpunkt om de övergripande </w:t>
      </w:r>
      <w:proofErr w:type="spellStart"/>
      <w:r>
        <w:t>MFF-frågorna</w:t>
      </w:r>
      <w:proofErr w:type="spellEnd"/>
      <w:r>
        <w:t xml:space="preserve">, inklusive Sveriges syn på specialinstrument, överlades om i Finansutskottet den 19 juni. </w:t>
      </w:r>
    </w:p>
    <w:p w:rsidR="0038045E" w:rsidRDefault="0038045E" w:rsidP="0038045E">
      <w:pPr>
        <w:pStyle w:val="Brdtext"/>
      </w:pPr>
      <w:r>
        <w:t xml:space="preserve">Regeringen har i diskussionen om EGF framfört den ståndpunkt som framkommer i </w:t>
      </w:r>
      <w:proofErr w:type="spellStart"/>
      <w:r>
        <w:t>faktaPM</w:t>
      </w:r>
      <w:proofErr w:type="spellEnd"/>
      <w:r>
        <w:t xml:space="preserve"> om EGF, nämligen att Sverige ska verka för generella och specifika utgiftsminskningar på sysselsättnings- och det sociala området och att EGF vara en källa till sådana minskningar. Detta är nödvändigt för att bidra till att uppnå målet om en minskad ram för EU-budgeten och en stabiliserad svensk EU-avgift. Vidare att budgeten för EGF därför bör minska substantiellt jämfört med innevarande finansiellt ramverk, att utgifterna för EGF bör budgeteras i EU-budgeten och därmed räknas innanför taken i den fleråriga budgetramen. </w:t>
      </w:r>
      <w:r w:rsidRPr="00DE4614">
        <w:t>Regeringen har i FiU förankrat principer om hur särskilda instrument (såsom EGF) bör hanteras i förhållande till MFF-taken. SE kommer att verka för att tillräcklig flexibilitet uppnås inom de bindande taken, snarare än utanför. De principerna är därför inte föremål för behandling i denna överläggning.</w:t>
      </w:r>
    </w:p>
    <w:p w:rsidR="0038045E" w:rsidRDefault="0038045E" w:rsidP="0038045E">
      <w:pPr>
        <w:pStyle w:val="Brdtext"/>
      </w:pPr>
      <w:r>
        <w:t xml:space="preserve">Regeringen bedömer att det är viktigt att Sverige framöver deltar i </w:t>
      </w:r>
      <w:proofErr w:type="spellStart"/>
      <w:r>
        <w:t>sektorsförhandlingsarbetet</w:t>
      </w:r>
      <w:proofErr w:type="spellEnd"/>
      <w:r>
        <w:t xml:space="preserve"> på ett konstruktivt sätt i en strävan att påverka fondens inriktning.</w:t>
      </w:r>
    </w:p>
    <w:p w:rsidR="0038045E" w:rsidRDefault="0038045E" w:rsidP="0038045E">
      <w:pPr>
        <w:pStyle w:val="Rubrik3utannumrering"/>
      </w:pPr>
      <w:bookmarkStart w:id="2" w:name="_Hlk527646941"/>
      <w:r>
        <w:t xml:space="preserve">Regeringens ståndpunkt </w:t>
      </w:r>
    </w:p>
    <w:p w:rsidR="0038045E" w:rsidRPr="00D002D2" w:rsidRDefault="0038045E" w:rsidP="0038045E">
      <w:pPr>
        <w:pStyle w:val="Brdtext"/>
      </w:pPr>
      <w:r>
        <w:t xml:space="preserve">Regeringen anser att huvudansvaret för att vidta aktiva arbetsmarknadsåtgärder för att hantera omställning på arbetsmarknaden ska ligga hos de enskilda </w:t>
      </w:r>
      <w:r w:rsidRPr="00D002D2">
        <w:t xml:space="preserve">medlemsstaterna. </w:t>
      </w:r>
      <w:r w:rsidRPr="00EB6493">
        <w:t xml:space="preserve">Sverige vill </w:t>
      </w:r>
      <w:r>
        <w:t xml:space="preserve">i första hand avveckla EGF och i andra hand </w:t>
      </w:r>
      <w:r w:rsidRPr="00EB6493">
        <w:t>påverka fonden i en restriktiv riktning.</w:t>
      </w:r>
    </w:p>
    <w:p w:rsidR="0038045E" w:rsidRDefault="0038045E" w:rsidP="0038045E">
      <w:pPr>
        <w:pStyle w:val="Brdtext"/>
      </w:pPr>
      <w:r>
        <w:t xml:space="preserve">Regeringen anser i första hand att fondens användningsområde inte bör vidgas, och i andra hand att en utvidgning bör ske i en restriktiv riktning. </w:t>
      </w:r>
    </w:p>
    <w:p w:rsidR="0038045E" w:rsidRDefault="0038045E" w:rsidP="0038045E">
      <w:pPr>
        <w:pStyle w:val="Brdtext"/>
      </w:pPr>
      <w:r>
        <w:lastRenderedPageBreak/>
        <w:t>Regeringen anser vidare att EGF enbart ska aktiveras i nödfall. Det</w:t>
      </w:r>
      <w:r w:rsidRPr="008501A6">
        <w:t xml:space="preserve"> lägsta antalet individer som ska beröras</w:t>
      </w:r>
      <w:r>
        <w:t xml:space="preserve"> bör kvarstå vid</w:t>
      </w:r>
      <w:r w:rsidRPr="008501A6">
        <w:t xml:space="preserve"> </w:t>
      </w:r>
      <w:r>
        <w:t xml:space="preserve">lägst </w:t>
      </w:r>
      <w:r w:rsidRPr="008501A6">
        <w:t>500</w:t>
      </w:r>
      <w:r>
        <w:t xml:space="preserve"> personer. EGF-projekten bör ha en viss kritisk massa för att vara motiverade.  </w:t>
      </w:r>
    </w:p>
    <w:p w:rsidR="0038045E" w:rsidRDefault="0038045E" w:rsidP="0038045E">
      <w:pPr>
        <w:pStyle w:val="Brdtext"/>
      </w:pPr>
      <w:r>
        <w:t>Regeringen kan acceptera att insatskriterierna medger att företagen är verksamma inom en och samma sektor alternativt i flera ekonomiska sektorer men ifrågasätter varför förslaget begränsar det till företag inom en region alternativt inom två eller flera angränsande regioner. Det missgynnar vissa medlemsstater, medan det premierar andra, beroende på hur medlemsstaten är indelad i regioner och formen av medlemsstaten.</w:t>
      </w:r>
    </w:p>
    <w:p w:rsidR="0038045E" w:rsidRDefault="0038045E" w:rsidP="0038045E">
      <w:pPr>
        <w:pStyle w:val="Brdtext"/>
      </w:pPr>
      <w:r>
        <w:t xml:space="preserve">Regeringen anser att kraven på medlemsstatens redogörelse i ansökan om EGF-medel i den del som rör redovisning av vilket stöd staten respektive berörda arbetsgivare erbjuder berörda individer, behöver skärpas. EGF, i egenskap av en </w:t>
      </w:r>
      <w:proofErr w:type="spellStart"/>
      <w:r>
        <w:t>nödfond</w:t>
      </w:r>
      <w:proofErr w:type="spellEnd"/>
      <w:r>
        <w:t xml:space="preserve">, ska enbart komplettera och förstärka det stöd som staten och arbetsgivare ansvarar för i en medlemsstat. </w:t>
      </w:r>
    </w:p>
    <w:p w:rsidR="0038045E" w:rsidRDefault="0038045E" w:rsidP="0038045E">
      <w:pPr>
        <w:pStyle w:val="Brdtext"/>
      </w:pPr>
      <w:r>
        <w:t>Regeringen är skeptisk till att höja det högsta belopp per individ som kan erbjudas vid investeringar i egenföretagande, företagsetablering eller anställdas övertagande av företag. Beloppet bör vara detsamma som i nuvarande programperiod, högst 15 000 euro/per uppsagd arbetstagare och inte som kommissionen föreslår, inte kunna uppgå till 20 000 euro.</w:t>
      </w:r>
    </w:p>
    <w:p w:rsidR="0038045E" w:rsidRDefault="0038045E" w:rsidP="0038045E">
      <w:pPr>
        <w:pStyle w:val="Brdtext"/>
      </w:pPr>
      <w:r>
        <w:t>Kraven på medlemsstaterna att uppfylla uppgifter såsom information och kommunikation om EGF oavsett om medlemsstaten har ett projekt som pågår eller inte, samt insamling och redovisning av resultatindikatorer efter avslutat projekt behöver åtföljas av tillräckliga förutsättningar i form av tekniskt stöd.</w:t>
      </w:r>
    </w:p>
    <w:p w:rsidR="0038045E" w:rsidRDefault="0038045E" w:rsidP="0038045E">
      <w:pPr>
        <w:pStyle w:val="Brdtext"/>
      </w:pPr>
      <w:r>
        <w:t xml:space="preserve">Regeringen anser inte att medfinansieringsgraden från fonden ska följa kommissionens förslag till förordning för Europeiska socialfonden plus utan den bör ligga på 50 procent. Detta för att återspegla att medlemsstaterna har huvudansvaret för aktiva arbetsmarknadsåtgärder för att hantera omställning. Regeringen är även kritisk till en differentiering av medfinansieringsgraden från fonden för olika medlemsstater. </w:t>
      </w:r>
    </w:p>
    <w:p w:rsidR="0038045E" w:rsidRDefault="0038045E" w:rsidP="0038045E">
      <w:pPr>
        <w:pStyle w:val="Brdtext"/>
      </w:pPr>
      <w:r>
        <w:t>Regeringen anser att förordningen för EGF ska ges en bortre tidsgräns.</w:t>
      </w:r>
      <w:bookmarkEnd w:id="2"/>
    </w:p>
    <w:p w:rsidR="0038045E" w:rsidRDefault="0038045E" w:rsidP="0038045E">
      <w:pPr>
        <w:pStyle w:val="Brdtext"/>
      </w:pPr>
    </w:p>
    <w:p w:rsidR="0038045E" w:rsidRDefault="0038045E" w:rsidP="0038045E">
      <w:pPr>
        <w:pStyle w:val="Rubrik"/>
      </w:pPr>
    </w:p>
    <w:sectPr w:rsidR="0038045E">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4AB" w:rsidRDefault="000164AB" w:rsidP="000164AB">
      <w:r>
        <w:separator/>
      </w:r>
    </w:p>
  </w:endnote>
  <w:endnote w:type="continuationSeparator" w:id="0">
    <w:p w:rsidR="000164AB" w:rsidRDefault="000164AB" w:rsidP="00016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4AB" w:rsidRDefault="000164AB" w:rsidP="000164AB">
      <w:r>
        <w:separator/>
      </w:r>
    </w:p>
  </w:footnote>
  <w:footnote w:type="continuationSeparator" w:id="0">
    <w:p w:rsidR="000164AB" w:rsidRDefault="000164AB" w:rsidP="000164AB">
      <w:r>
        <w:continuationSeparator/>
      </w:r>
    </w:p>
  </w:footnote>
  <w:footnote w:id="1">
    <w:p w:rsidR="0038045E" w:rsidRDefault="0038045E" w:rsidP="0038045E">
      <w:pPr>
        <w:pStyle w:val="Fotnotstext"/>
      </w:pPr>
      <w:r w:rsidRPr="00EB6493">
        <w:rPr>
          <w:rStyle w:val="Fotnotsreferens"/>
        </w:rPr>
        <w:footnoteRef/>
      </w:r>
      <w:r w:rsidRPr="00EB6493">
        <w:t xml:space="preserve"> Sju av de 13 som inkom med svar på remissen framförde att de antingen inte har någon åsikt och därför inte svarar (IFAU och Arbetsgivarverket) alternativt att de avstår från att svara (Trygghetsrådet TRS, Trygghetsstiftelsen, SKL, Kyrkans trygghetsråd och SACO). De sex organisationer som lämnat synpunkter är Arbetsförmedlingen, Svenska ESF-rådet, Tillväxtverket, Svenskt Näringsliv, LO och Trygghetsfonden TSL.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A6D1CC"/>
    <w:lvl w:ilvl="0">
      <w:start w:val="1"/>
      <w:numFmt w:val="decimal"/>
      <w:lvlText w:val="%1."/>
      <w:lvlJc w:val="left"/>
      <w:pPr>
        <w:tabs>
          <w:tab w:val="num" w:pos="1492"/>
        </w:tabs>
        <w:ind w:left="1492" w:hanging="360"/>
      </w:pPr>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01392270"/>
    <w:multiLevelType w:val="hybridMultilevel"/>
    <w:tmpl w:val="44828898"/>
    <w:lvl w:ilvl="0" w:tplc="B2A0257A">
      <w:start w:val="1"/>
      <w:numFmt w:val="decimal"/>
      <w:lvlText w:val="%1."/>
      <w:lvlJc w:val="left"/>
      <w:pPr>
        <w:ind w:left="2771" w:hanging="360"/>
      </w:pPr>
      <w:rPr>
        <w:rFonts w:hint="default"/>
        <w:b/>
        <w:i w:val="0"/>
        <w:color w:val="auto"/>
        <w:sz w:val="24"/>
        <w:u w:val="none"/>
      </w:rPr>
    </w:lvl>
    <w:lvl w:ilvl="1" w:tplc="041D0019">
      <w:start w:val="1"/>
      <w:numFmt w:val="lowerLetter"/>
      <w:lvlText w:val="%2."/>
      <w:lvlJc w:val="left"/>
      <w:pPr>
        <w:ind w:left="3491" w:hanging="360"/>
      </w:pPr>
    </w:lvl>
    <w:lvl w:ilvl="2" w:tplc="041D001B" w:tentative="1">
      <w:start w:val="1"/>
      <w:numFmt w:val="lowerRoman"/>
      <w:lvlText w:val="%3."/>
      <w:lvlJc w:val="right"/>
      <w:pPr>
        <w:ind w:left="4211" w:hanging="180"/>
      </w:pPr>
    </w:lvl>
    <w:lvl w:ilvl="3" w:tplc="041D000F" w:tentative="1">
      <w:start w:val="1"/>
      <w:numFmt w:val="decimal"/>
      <w:lvlText w:val="%4."/>
      <w:lvlJc w:val="left"/>
      <w:pPr>
        <w:ind w:left="4931" w:hanging="360"/>
      </w:pPr>
    </w:lvl>
    <w:lvl w:ilvl="4" w:tplc="041D0019" w:tentative="1">
      <w:start w:val="1"/>
      <w:numFmt w:val="lowerLetter"/>
      <w:lvlText w:val="%5."/>
      <w:lvlJc w:val="left"/>
      <w:pPr>
        <w:ind w:left="5651" w:hanging="360"/>
      </w:pPr>
    </w:lvl>
    <w:lvl w:ilvl="5" w:tplc="041D001B" w:tentative="1">
      <w:start w:val="1"/>
      <w:numFmt w:val="lowerRoman"/>
      <w:lvlText w:val="%6."/>
      <w:lvlJc w:val="right"/>
      <w:pPr>
        <w:ind w:left="6371" w:hanging="180"/>
      </w:pPr>
    </w:lvl>
    <w:lvl w:ilvl="6" w:tplc="041D000F" w:tentative="1">
      <w:start w:val="1"/>
      <w:numFmt w:val="decimal"/>
      <w:lvlText w:val="%7."/>
      <w:lvlJc w:val="left"/>
      <w:pPr>
        <w:ind w:left="7091" w:hanging="360"/>
      </w:pPr>
    </w:lvl>
    <w:lvl w:ilvl="7" w:tplc="041D0019" w:tentative="1">
      <w:start w:val="1"/>
      <w:numFmt w:val="lowerLetter"/>
      <w:lvlText w:val="%8."/>
      <w:lvlJc w:val="left"/>
      <w:pPr>
        <w:ind w:left="7811" w:hanging="360"/>
      </w:pPr>
    </w:lvl>
    <w:lvl w:ilvl="8" w:tplc="041D001B" w:tentative="1">
      <w:start w:val="1"/>
      <w:numFmt w:val="lowerRoman"/>
      <w:lvlText w:val="%9."/>
      <w:lvlJc w:val="right"/>
      <w:pPr>
        <w:ind w:left="8531" w:hanging="180"/>
      </w:pPr>
    </w:lvl>
  </w:abstractNum>
  <w:abstractNum w:abstractNumId="3" w15:restartNumberingAfterBreak="0">
    <w:nsid w:val="223802BD"/>
    <w:multiLevelType w:val="hybridMultilevel"/>
    <w:tmpl w:val="A7AC1C7C"/>
    <w:lvl w:ilvl="0" w:tplc="3A3C7256">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 w15:restartNumberingAfterBreak="0">
    <w:nsid w:val="339A6B10"/>
    <w:multiLevelType w:val="hybridMultilevel"/>
    <w:tmpl w:val="7EC4A856"/>
    <w:lvl w:ilvl="0" w:tplc="95D44DF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6FD3ED6"/>
    <w:multiLevelType w:val="hybridMultilevel"/>
    <w:tmpl w:val="84226B10"/>
    <w:lvl w:ilvl="0" w:tplc="041D0001">
      <w:start w:val="2"/>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2E4F16"/>
    <w:multiLevelType w:val="hybridMultilevel"/>
    <w:tmpl w:val="6BA630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A05349A"/>
    <w:multiLevelType w:val="hybridMultilevel"/>
    <w:tmpl w:val="7DDCCBB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2911313"/>
    <w:multiLevelType w:val="hybridMultilevel"/>
    <w:tmpl w:val="5BBA7816"/>
    <w:lvl w:ilvl="0" w:tplc="3A3C7256">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8"/>
  </w:num>
  <w:num w:numId="5">
    <w:abstractNumId w:val="3"/>
  </w:num>
  <w:num w:numId="6">
    <w:abstractNumId w:val="0"/>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49B"/>
    <w:rsid w:val="00002BE8"/>
    <w:rsid w:val="000164AB"/>
    <w:rsid w:val="000324C9"/>
    <w:rsid w:val="0003470E"/>
    <w:rsid w:val="00034FED"/>
    <w:rsid w:val="000414BD"/>
    <w:rsid w:val="00054895"/>
    <w:rsid w:val="00083803"/>
    <w:rsid w:val="00084379"/>
    <w:rsid w:val="0008688F"/>
    <w:rsid w:val="000C350A"/>
    <w:rsid w:val="000D6B50"/>
    <w:rsid w:val="000E5272"/>
    <w:rsid w:val="000F2F02"/>
    <w:rsid w:val="000F519B"/>
    <w:rsid w:val="00117A67"/>
    <w:rsid w:val="0014396D"/>
    <w:rsid w:val="00143F54"/>
    <w:rsid w:val="0014663D"/>
    <w:rsid w:val="00154ADF"/>
    <w:rsid w:val="00157202"/>
    <w:rsid w:val="00161AA6"/>
    <w:rsid w:val="0016340B"/>
    <w:rsid w:val="00167ED0"/>
    <w:rsid w:val="00174065"/>
    <w:rsid w:val="00184818"/>
    <w:rsid w:val="00195F3F"/>
    <w:rsid w:val="00197891"/>
    <w:rsid w:val="001A555A"/>
    <w:rsid w:val="001C18F8"/>
    <w:rsid w:val="001E31A9"/>
    <w:rsid w:val="001E3709"/>
    <w:rsid w:val="001E7F77"/>
    <w:rsid w:val="001F0534"/>
    <w:rsid w:val="001F3F40"/>
    <w:rsid w:val="001F6890"/>
    <w:rsid w:val="00216AF9"/>
    <w:rsid w:val="002174A8"/>
    <w:rsid w:val="002176B0"/>
    <w:rsid w:val="00221F23"/>
    <w:rsid w:val="002272D5"/>
    <w:rsid w:val="00231236"/>
    <w:rsid w:val="0023760B"/>
    <w:rsid w:val="002544E0"/>
    <w:rsid w:val="002614E2"/>
    <w:rsid w:val="002624FF"/>
    <w:rsid w:val="00271E45"/>
    <w:rsid w:val="00275EC6"/>
    <w:rsid w:val="002815F8"/>
    <w:rsid w:val="00293233"/>
    <w:rsid w:val="00296D10"/>
    <w:rsid w:val="002A43CC"/>
    <w:rsid w:val="002B06BF"/>
    <w:rsid w:val="002B0F3B"/>
    <w:rsid w:val="002B603D"/>
    <w:rsid w:val="002C1D5A"/>
    <w:rsid w:val="002C26A0"/>
    <w:rsid w:val="002D2AB5"/>
    <w:rsid w:val="002E0DC5"/>
    <w:rsid w:val="002E2A62"/>
    <w:rsid w:val="002E6594"/>
    <w:rsid w:val="002E6838"/>
    <w:rsid w:val="002F284C"/>
    <w:rsid w:val="00301201"/>
    <w:rsid w:val="00317D74"/>
    <w:rsid w:val="003322D1"/>
    <w:rsid w:val="00332427"/>
    <w:rsid w:val="00334FAA"/>
    <w:rsid w:val="003535BE"/>
    <w:rsid w:val="00360479"/>
    <w:rsid w:val="0036756B"/>
    <w:rsid w:val="0038045E"/>
    <w:rsid w:val="0038603B"/>
    <w:rsid w:val="00391E84"/>
    <w:rsid w:val="00392C31"/>
    <w:rsid w:val="003952A4"/>
    <w:rsid w:val="0039591D"/>
    <w:rsid w:val="003A3164"/>
    <w:rsid w:val="003A48EB"/>
    <w:rsid w:val="003A6EBA"/>
    <w:rsid w:val="003E0BA1"/>
    <w:rsid w:val="003E312C"/>
    <w:rsid w:val="0041580F"/>
    <w:rsid w:val="00432BE0"/>
    <w:rsid w:val="00433896"/>
    <w:rsid w:val="00444C6C"/>
    <w:rsid w:val="0046730B"/>
    <w:rsid w:val="00484445"/>
    <w:rsid w:val="00493F44"/>
    <w:rsid w:val="00495DD9"/>
    <w:rsid w:val="004A3CAF"/>
    <w:rsid w:val="004B2491"/>
    <w:rsid w:val="004C15E5"/>
    <w:rsid w:val="004D1831"/>
    <w:rsid w:val="004F1B55"/>
    <w:rsid w:val="004F67AF"/>
    <w:rsid w:val="004F680C"/>
    <w:rsid w:val="0050090A"/>
    <w:rsid w:val="00501AA2"/>
    <w:rsid w:val="00524F59"/>
    <w:rsid w:val="00525CCA"/>
    <w:rsid w:val="00527F3F"/>
    <w:rsid w:val="005430D9"/>
    <w:rsid w:val="0055245E"/>
    <w:rsid w:val="00556EF2"/>
    <w:rsid w:val="005608F0"/>
    <w:rsid w:val="00585C12"/>
    <w:rsid w:val="00592B73"/>
    <w:rsid w:val="005A1CFD"/>
    <w:rsid w:val="005B7111"/>
    <w:rsid w:val="005C1541"/>
    <w:rsid w:val="005E28B9"/>
    <w:rsid w:val="005E439C"/>
    <w:rsid w:val="005F30A2"/>
    <w:rsid w:val="0060239F"/>
    <w:rsid w:val="006634C3"/>
    <w:rsid w:val="006778E3"/>
    <w:rsid w:val="0068409F"/>
    <w:rsid w:val="006B41F2"/>
    <w:rsid w:val="006B7B0C"/>
    <w:rsid w:val="006C033F"/>
    <w:rsid w:val="006C21FA"/>
    <w:rsid w:val="006C6933"/>
    <w:rsid w:val="006D3126"/>
    <w:rsid w:val="006D6E13"/>
    <w:rsid w:val="006F6C44"/>
    <w:rsid w:val="00706006"/>
    <w:rsid w:val="00723D66"/>
    <w:rsid w:val="0072773A"/>
    <w:rsid w:val="007302C8"/>
    <w:rsid w:val="0074129F"/>
    <w:rsid w:val="00750FF0"/>
    <w:rsid w:val="007531F4"/>
    <w:rsid w:val="0075485F"/>
    <w:rsid w:val="00767BDA"/>
    <w:rsid w:val="00777EC7"/>
    <w:rsid w:val="00781489"/>
    <w:rsid w:val="00783886"/>
    <w:rsid w:val="00791E1F"/>
    <w:rsid w:val="007963FB"/>
    <w:rsid w:val="007B0D05"/>
    <w:rsid w:val="007C537A"/>
    <w:rsid w:val="007C6D4E"/>
    <w:rsid w:val="00803D0A"/>
    <w:rsid w:val="00814276"/>
    <w:rsid w:val="00834B38"/>
    <w:rsid w:val="00837EBD"/>
    <w:rsid w:val="00846AE0"/>
    <w:rsid w:val="008535AE"/>
    <w:rsid w:val="008557FA"/>
    <w:rsid w:val="008754E3"/>
    <w:rsid w:val="008A00F1"/>
    <w:rsid w:val="008A43F6"/>
    <w:rsid w:val="008C1009"/>
    <w:rsid w:val="008C54C8"/>
    <w:rsid w:val="008E5D06"/>
    <w:rsid w:val="008F4D68"/>
    <w:rsid w:val="00900E3E"/>
    <w:rsid w:val="00902DF4"/>
    <w:rsid w:val="00906C2D"/>
    <w:rsid w:val="009315A1"/>
    <w:rsid w:val="00932C3B"/>
    <w:rsid w:val="0093326E"/>
    <w:rsid w:val="009361DA"/>
    <w:rsid w:val="00940FBF"/>
    <w:rsid w:val="00944806"/>
    <w:rsid w:val="00946978"/>
    <w:rsid w:val="00954F5C"/>
    <w:rsid w:val="009568CC"/>
    <w:rsid w:val="0096348C"/>
    <w:rsid w:val="00963B68"/>
    <w:rsid w:val="00965ED3"/>
    <w:rsid w:val="00973D8B"/>
    <w:rsid w:val="009922A8"/>
    <w:rsid w:val="009A44AA"/>
    <w:rsid w:val="009A649B"/>
    <w:rsid w:val="009A68FE"/>
    <w:rsid w:val="009B0A01"/>
    <w:rsid w:val="009C2239"/>
    <w:rsid w:val="009D4996"/>
    <w:rsid w:val="00A401A5"/>
    <w:rsid w:val="00A443C2"/>
    <w:rsid w:val="00A744C3"/>
    <w:rsid w:val="00A765C3"/>
    <w:rsid w:val="00A83F25"/>
    <w:rsid w:val="00A901E0"/>
    <w:rsid w:val="00AA0B3B"/>
    <w:rsid w:val="00AB2850"/>
    <w:rsid w:val="00AC447D"/>
    <w:rsid w:val="00AC5470"/>
    <w:rsid w:val="00AF5CDC"/>
    <w:rsid w:val="00B12682"/>
    <w:rsid w:val="00B166E5"/>
    <w:rsid w:val="00B33EE8"/>
    <w:rsid w:val="00B56C13"/>
    <w:rsid w:val="00B65985"/>
    <w:rsid w:val="00B772BD"/>
    <w:rsid w:val="00B9203B"/>
    <w:rsid w:val="00BA2ECB"/>
    <w:rsid w:val="00BC1D31"/>
    <w:rsid w:val="00BD402E"/>
    <w:rsid w:val="00BF3EB9"/>
    <w:rsid w:val="00BF763C"/>
    <w:rsid w:val="00C0117D"/>
    <w:rsid w:val="00C01A21"/>
    <w:rsid w:val="00C04577"/>
    <w:rsid w:val="00C07173"/>
    <w:rsid w:val="00C10D8A"/>
    <w:rsid w:val="00C139C6"/>
    <w:rsid w:val="00C20B77"/>
    <w:rsid w:val="00C355DE"/>
    <w:rsid w:val="00C57BAF"/>
    <w:rsid w:val="00C60A72"/>
    <w:rsid w:val="00C6360E"/>
    <w:rsid w:val="00C77D8D"/>
    <w:rsid w:val="00C916A3"/>
    <w:rsid w:val="00C93236"/>
    <w:rsid w:val="00CB0715"/>
    <w:rsid w:val="00CB2067"/>
    <w:rsid w:val="00CB3CD1"/>
    <w:rsid w:val="00CB55B3"/>
    <w:rsid w:val="00CE3428"/>
    <w:rsid w:val="00CE3E8D"/>
    <w:rsid w:val="00CF0840"/>
    <w:rsid w:val="00CF2883"/>
    <w:rsid w:val="00D109AF"/>
    <w:rsid w:val="00D15E0A"/>
    <w:rsid w:val="00D16934"/>
    <w:rsid w:val="00D406E3"/>
    <w:rsid w:val="00D4374F"/>
    <w:rsid w:val="00D44C61"/>
    <w:rsid w:val="00D47178"/>
    <w:rsid w:val="00D55BC8"/>
    <w:rsid w:val="00D57472"/>
    <w:rsid w:val="00D70F17"/>
    <w:rsid w:val="00D7731F"/>
    <w:rsid w:val="00D92FB0"/>
    <w:rsid w:val="00DA5D9C"/>
    <w:rsid w:val="00DB37FA"/>
    <w:rsid w:val="00DB3C86"/>
    <w:rsid w:val="00DB78EC"/>
    <w:rsid w:val="00DE341E"/>
    <w:rsid w:val="00DE4724"/>
    <w:rsid w:val="00DE5844"/>
    <w:rsid w:val="00DF0EF9"/>
    <w:rsid w:val="00DF41F4"/>
    <w:rsid w:val="00E033C8"/>
    <w:rsid w:val="00E1262D"/>
    <w:rsid w:val="00E14F23"/>
    <w:rsid w:val="00E47DA5"/>
    <w:rsid w:val="00E52A7A"/>
    <w:rsid w:val="00E54AA9"/>
    <w:rsid w:val="00E61737"/>
    <w:rsid w:val="00E638EC"/>
    <w:rsid w:val="00E67EBA"/>
    <w:rsid w:val="00E77E72"/>
    <w:rsid w:val="00E9153A"/>
    <w:rsid w:val="00E916EA"/>
    <w:rsid w:val="00EB3EFD"/>
    <w:rsid w:val="00EB74D6"/>
    <w:rsid w:val="00EC4EA4"/>
    <w:rsid w:val="00EC7F75"/>
    <w:rsid w:val="00ED5B02"/>
    <w:rsid w:val="00EE545C"/>
    <w:rsid w:val="00EE7BE6"/>
    <w:rsid w:val="00F27EB5"/>
    <w:rsid w:val="00F32167"/>
    <w:rsid w:val="00F53B4F"/>
    <w:rsid w:val="00F74413"/>
    <w:rsid w:val="00F84696"/>
    <w:rsid w:val="00FB057C"/>
    <w:rsid w:val="00FB6A44"/>
    <w:rsid w:val="00FD13A3"/>
    <w:rsid w:val="00FE572F"/>
    <w:rsid w:val="00FE5A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DB0C7"/>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uiPriority="1" w:qFormat="1"/>
    <w:lsdException w:name="Body Text"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FormatmallPMrubrik14pt">
    <w:name w:val="Formatmall PMrubrik + 14 pt"/>
    <w:basedOn w:val="Normal"/>
    <w:unhideWhenUsed/>
    <w:rsid w:val="00CF2883"/>
    <w:pPr>
      <w:widowControl/>
      <w:spacing w:after="120" w:line="280" w:lineRule="atLeast"/>
    </w:pPr>
    <w:rPr>
      <w:rFonts w:ascii="GillSans Pro for Riksdagen Md" w:hAnsi="GillSans Pro for Riksdagen Md"/>
      <w:b/>
      <w:bCs/>
      <w:sz w:val="28"/>
      <w:szCs w:val="36"/>
    </w:rPr>
  </w:style>
  <w:style w:type="paragraph" w:customStyle="1" w:styleId="Rubrik2utannumrering">
    <w:name w:val="Rubrik 2 utan numrering"/>
    <w:basedOn w:val="Rubrik2"/>
    <w:next w:val="Brdtext"/>
    <w:uiPriority w:val="1"/>
    <w:qFormat/>
    <w:rsid w:val="00D70F17"/>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customStyle="1" w:styleId="big">
    <w:name w:val="big"/>
    <w:rsid w:val="00D70F17"/>
  </w:style>
  <w:style w:type="paragraph" w:styleId="Liststycke">
    <w:name w:val="List Paragraph"/>
    <w:basedOn w:val="Normal"/>
    <w:uiPriority w:val="34"/>
    <w:qFormat/>
    <w:rsid w:val="00174065"/>
    <w:pPr>
      <w:ind w:left="720"/>
      <w:contextualSpacing/>
    </w:pPr>
  </w:style>
  <w:style w:type="character" w:styleId="Hyperlnk">
    <w:name w:val="Hyperlink"/>
    <w:basedOn w:val="Standardstycketeckensnitt"/>
    <w:rsid w:val="00D4374F"/>
    <w:rPr>
      <w:color w:val="0000FF"/>
      <w:u w:val="single"/>
    </w:rPr>
  </w:style>
  <w:style w:type="paragraph" w:customStyle="1" w:styleId="Rubrik3utannumrering">
    <w:name w:val="Rubrik 3 utan numrering"/>
    <w:basedOn w:val="Rubrik3"/>
    <w:next w:val="Brdtext"/>
    <w:uiPriority w:val="1"/>
    <w:qFormat/>
    <w:rsid w:val="000164AB"/>
    <w:pPr>
      <w:widowControl/>
      <w:tabs>
        <w:tab w:val="left" w:pos="1701"/>
        <w:tab w:val="left" w:pos="3600"/>
        <w:tab w:val="left" w:pos="5387"/>
      </w:tabs>
      <w:spacing w:before="320" w:after="80" w:line="276" w:lineRule="auto"/>
    </w:pPr>
    <w:rPr>
      <w:rFonts w:asciiTheme="majorHAnsi" w:eastAsiaTheme="majorEastAsia" w:hAnsiTheme="majorHAnsi" w:cstheme="majorBidi"/>
      <w:b w:val="0"/>
      <w:sz w:val="22"/>
      <w:szCs w:val="24"/>
      <w:lang w:eastAsia="en-US"/>
    </w:rPr>
  </w:style>
  <w:style w:type="paragraph" w:styleId="Fotnotstext">
    <w:name w:val="footnote text"/>
    <w:basedOn w:val="Normal"/>
    <w:link w:val="FotnotstextChar"/>
    <w:uiPriority w:val="99"/>
    <w:rsid w:val="000164AB"/>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rsid w:val="000164AB"/>
    <w:rPr>
      <w:rFonts w:asciiTheme="majorHAnsi" w:eastAsiaTheme="minorHAnsi" w:hAnsiTheme="majorHAnsi" w:cstheme="majorHAnsi"/>
      <w:spacing w:val="6"/>
      <w:sz w:val="14"/>
      <w:lang w:eastAsia="en-US"/>
    </w:rPr>
  </w:style>
  <w:style w:type="character" w:styleId="Fotnotsreferens">
    <w:name w:val="footnote reference"/>
    <w:basedOn w:val="Standardstycketeckensnitt"/>
    <w:uiPriority w:val="99"/>
    <w:unhideWhenUsed/>
    <w:rsid w:val="000164AB"/>
    <w:rPr>
      <w:noProof w:val="0"/>
      <w:vertAlign w:val="superscript"/>
    </w:rPr>
  </w:style>
  <w:style w:type="paragraph" w:styleId="Brdtextmedindrag">
    <w:name w:val="Body Text Indent"/>
    <w:basedOn w:val="Normal"/>
    <w:link w:val="BrdtextmedindragChar"/>
    <w:rsid w:val="000164AB"/>
    <w:pPr>
      <w:spacing w:after="120"/>
      <w:ind w:left="283"/>
    </w:pPr>
  </w:style>
  <w:style w:type="character" w:customStyle="1" w:styleId="BrdtextmedindragChar">
    <w:name w:val="Brödtext med indrag Char"/>
    <w:basedOn w:val="Standardstycketeckensnitt"/>
    <w:link w:val="Brdtextmedindrag"/>
    <w:rsid w:val="000164AB"/>
    <w:rPr>
      <w:sz w:val="24"/>
    </w:rPr>
  </w:style>
  <w:style w:type="paragraph" w:customStyle="1" w:styleId="Default">
    <w:name w:val="Default"/>
    <w:rsid w:val="0038045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08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9EF4E0F87E477AB16796596C94E4F4"/>
        <w:category>
          <w:name w:val="Allmänt"/>
          <w:gallery w:val="placeholder"/>
        </w:category>
        <w:types>
          <w:type w:val="bbPlcHdr"/>
        </w:types>
        <w:behaviors>
          <w:behavior w:val="content"/>
        </w:behaviors>
        <w:guid w:val="{5C143CBC-98B1-4E3B-8A12-743D2B1DF1A6}"/>
      </w:docPartPr>
      <w:docPartBody>
        <w:p w:rsidR="00897F9F" w:rsidRDefault="001042D7" w:rsidP="001042D7">
          <w:pPr>
            <w:pStyle w:val="039EF4E0F87E477AB16796596C94E4F4"/>
          </w:pPr>
          <w:r>
            <w:t xml:space="preserve"> </w:t>
          </w:r>
        </w:p>
      </w:docPartBody>
    </w:docPart>
    <w:docPart>
      <w:docPartPr>
        <w:name w:val="FD2F23671E0C4C7C862B640627F4C6C4"/>
        <w:category>
          <w:name w:val="Allmänt"/>
          <w:gallery w:val="placeholder"/>
        </w:category>
        <w:types>
          <w:type w:val="bbPlcHdr"/>
        </w:types>
        <w:behaviors>
          <w:behavior w:val="content"/>
        </w:behaviors>
        <w:guid w:val="{DBC0416C-E2CF-43C0-89B4-8FA9624AF652}"/>
      </w:docPartPr>
      <w:docPartBody>
        <w:p w:rsidR="00897F9F" w:rsidRDefault="001042D7" w:rsidP="001042D7">
          <w:pPr>
            <w:pStyle w:val="FD2F23671E0C4C7C862B640627F4C6C4"/>
          </w:pPr>
          <w:r w:rsidRPr="00710A6C">
            <w:rPr>
              <w:rStyle w:val="Platshllartext"/>
              <w:b/>
            </w:rPr>
            <w:t xml:space="preserve"> </w:t>
          </w:r>
        </w:p>
      </w:docPartBody>
    </w:docPart>
    <w:docPart>
      <w:docPartPr>
        <w:name w:val="D59EE36A5047452AB5D46D75F7BA21AA"/>
        <w:category>
          <w:name w:val="Allmänt"/>
          <w:gallery w:val="placeholder"/>
        </w:category>
        <w:types>
          <w:type w:val="bbPlcHdr"/>
        </w:types>
        <w:behaviors>
          <w:behavior w:val="content"/>
        </w:behaviors>
        <w:guid w:val="{4A486314-529F-46BC-9043-9CC65DA8B917}"/>
      </w:docPartPr>
      <w:docPartBody>
        <w:p w:rsidR="00897F9F" w:rsidRDefault="001042D7" w:rsidP="001042D7">
          <w:pPr>
            <w:pStyle w:val="D59EE36A5047452AB5D46D75F7BA21AA"/>
          </w:pPr>
          <w:r>
            <w:t xml:space="preserve"> </w:t>
          </w:r>
        </w:p>
      </w:docPartBody>
    </w:docPart>
    <w:docPart>
      <w:docPartPr>
        <w:name w:val="5761DF659DD44E34AD8DC860F30C8647"/>
        <w:category>
          <w:name w:val="Allmänt"/>
          <w:gallery w:val="placeholder"/>
        </w:category>
        <w:types>
          <w:type w:val="bbPlcHdr"/>
        </w:types>
        <w:behaviors>
          <w:behavior w:val="content"/>
        </w:behaviors>
        <w:guid w:val="{C245F037-6AF7-4752-9A60-C1E4BF54E355}"/>
      </w:docPartPr>
      <w:docPartBody>
        <w:p w:rsidR="00897F9F" w:rsidRDefault="001042D7" w:rsidP="001042D7">
          <w:pPr>
            <w:pStyle w:val="5761DF659DD44E34AD8DC860F30C8647"/>
          </w:pPr>
          <w:r>
            <w:rPr>
              <w:rStyle w:val="Platshllartext"/>
            </w:rPr>
            <w:t xml:space="preserve"> </w:t>
          </w:r>
        </w:p>
      </w:docPartBody>
    </w:docPart>
    <w:docPart>
      <w:docPartPr>
        <w:name w:val="1D77DF737F394AAB9077293A9EABE8F7"/>
        <w:category>
          <w:name w:val="Allmänt"/>
          <w:gallery w:val="placeholder"/>
        </w:category>
        <w:types>
          <w:type w:val="bbPlcHdr"/>
        </w:types>
        <w:behaviors>
          <w:behavior w:val="content"/>
        </w:behaviors>
        <w:guid w:val="{064CA78C-124B-4611-88A1-1A7F2C8B3938}"/>
      </w:docPartPr>
      <w:docPartBody>
        <w:p w:rsidR="00897F9F" w:rsidRDefault="001042D7" w:rsidP="001042D7">
          <w:pPr>
            <w:pStyle w:val="1D77DF737F394AAB9077293A9EABE8F7"/>
          </w:pPr>
          <w:r>
            <w:rPr>
              <w:rStyle w:val="Platshllartext"/>
            </w:rPr>
            <w:t xml:space="preserve"> </w:t>
          </w:r>
        </w:p>
      </w:docPartBody>
    </w:docPart>
    <w:docPart>
      <w:docPartPr>
        <w:name w:val="05C0C12AB7994D8EA7B8A4A5EFCCE97E"/>
        <w:category>
          <w:name w:val="Allmänt"/>
          <w:gallery w:val="placeholder"/>
        </w:category>
        <w:types>
          <w:type w:val="bbPlcHdr"/>
        </w:types>
        <w:behaviors>
          <w:behavior w:val="content"/>
        </w:behaviors>
        <w:guid w:val="{839FCAAB-6B35-40A4-A437-78AC90B6B923}"/>
      </w:docPartPr>
      <w:docPartBody>
        <w:p w:rsidR="00897F9F" w:rsidRDefault="001042D7" w:rsidP="001042D7">
          <w:pPr>
            <w:pStyle w:val="05C0C12AB7994D8EA7B8A4A5EFCCE97E"/>
          </w:pPr>
          <w:r>
            <w:rPr>
              <w:rStyle w:val="Platshllartext"/>
            </w:rPr>
            <w:t xml:space="preserve"> </w:t>
          </w:r>
        </w:p>
      </w:docPartBody>
    </w:docPart>
    <w:docPart>
      <w:docPartPr>
        <w:name w:val="BA8431FE048E4B3B881D89AA8C4CCFDC"/>
        <w:category>
          <w:name w:val="Allmänt"/>
          <w:gallery w:val="placeholder"/>
        </w:category>
        <w:types>
          <w:type w:val="bbPlcHdr"/>
        </w:types>
        <w:behaviors>
          <w:behavior w:val="content"/>
        </w:behaviors>
        <w:guid w:val="{E2C7C33F-FA01-4191-8403-9775166BBB2E}"/>
      </w:docPartPr>
      <w:docPartBody>
        <w:p w:rsidR="00897F9F" w:rsidRDefault="001042D7" w:rsidP="001042D7">
          <w:pPr>
            <w:pStyle w:val="BA8431FE048E4B3B881D89AA8C4CCFDC"/>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2D7"/>
    <w:rsid w:val="001042D7"/>
    <w:rsid w:val="00897F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39EF4E0F87E477AB16796596C94E4F4">
    <w:name w:val="039EF4E0F87E477AB16796596C94E4F4"/>
    <w:rsid w:val="001042D7"/>
  </w:style>
  <w:style w:type="character" w:styleId="Platshllartext">
    <w:name w:val="Placeholder Text"/>
    <w:basedOn w:val="Standardstycketeckensnitt"/>
    <w:uiPriority w:val="99"/>
    <w:semiHidden/>
    <w:rsid w:val="001042D7"/>
    <w:rPr>
      <w:noProof w:val="0"/>
      <w:color w:val="808080"/>
    </w:rPr>
  </w:style>
  <w:style w:type="paragraph" w:customStyle="1" w:styleId="FD2F23671E0C4C7C862B640627F4C6C4">
    <w:name w:val="FD2F23671E0C4C7C862B640627F4C6C4"/>
    <w:rsid w:val="001042D7"/>
  </w:style>
  <w:style w:type="paragraph" w:customStyle="1" w:styleId="D59EE36A5047452AB5D46D75F7BA21AA">
    <w:name w:val="D59EE36A5047452AB5D46D75F7BA21AA"/>
    <w:rsid w:val="001042D7"/>
  </w:style>
  <w:style w:type="paragraph" w:customStyle="1" w:styleId="5761DF659DD44E34AD8DC860F30C8647">
    <w:name w:val="5761DF659DD44E34AD8DC860F30C8647"/>
    <w:rsid w:val="001042D7"/>
  </w:style>
  <w:style w:type="paragraph" w:customStyle="1" w:styleId="1D77DF737F394AAB9077293A9EABE8F7">
    <w:name w:val="1D77DF737F394AAB9077293A9EABE8F7"/>
    <w:rsid w:val="001042D7"/>
  </w:style>
  <w:style w:type="paragraph" w:customStyle="1" w:styleId="05C0C12AB7994D8EA7B8A4A5EFCCE97E">
    <w:name w:val="05C0C12AB7994D8EA7B8A4A5EFCCE97E"/>
    <w:rsid w:val="001042D7"/>
  </w:style>
  <w:style w:type="paragraph" w:customStyle="1" w:styleId="BA8431FE048E4B3B881D89AA8C4CCFDC">
    <w:name w:val="BA8431FE048E4B3B881D89AA8C4CCFDC"/>
    <w:rsid w:val="001042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98F97-8092-4DA9-88F1-FA2078495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8</Pages>
  <Words>2055</Words>
  <Characters>13129</Characters>
  <Application>Microsoft Office Word</Application>
  <DocSecurity>0</DocSecurity>
  <Lines>1094</Lines>
  <Paragraphs>309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19</cp:revision>
  <cp:lastPrinted>2018-11-06T15:37:00Z</cp:lastPrinted>
  <dcterms:created xsi:type="dcterms:W3CDTF">2018-10-26T11:24:00Z</dcterms:created>
  <dcterms:modified xsi:type="dcterms:W3CDTF">2019-03-05T08:53:00Z</dcterms:modified>
</cp:coreProperties>
</file>