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5271" w:rsidRPr="00396D69" w:rsidRDefault="005F5271">
      <w:pPr>
        <w:pStyle w:val="Hemstlrubrik"/>
      </w:pPr>
      <w:r w:rsidRPr="00396D69">
        <w:t>Förslag till riksdagsbeslut</w:t>
      </w:r>
    </w:p>
    <w:p w:rsidR="005F5271" w:rsidRPr="00396D69" w:rsidRDefault="005F5271">
      <w:pPr>
        <w:pStyle w:val="Hemstlatt"/>
        <w:ind w:left="0"/>
      </w:pPr>
      <w:r w:rsidRPr="00396D69">
        <w:t>Riksdagen tillkännager för regeringen som sin mening vad som anförs i motionen om ökad insyn i Konjunkturinstitutets verksa</w:t>
      </w:r>
      <w:r w:rsidRPr="00396D69">
        <w:t>m</w:t>
      </w:r>
      <w:r w:rsidRPr="00396D69">
        <w:t>het.</w:t>
      </w:r>
    </w:p>
    <w:p w:rsidR="005F5271" w:rsidRPr="00396D69" w:rsidRDefault="005F5271">
      <w:pPr>
        <w:pStyle w:val="Rubrik1"/>
      </w:pPr>
      <w:r w:rsidRPr="00396D69">
        <w:t>Motivering</w:t>
      </w:r>
    </w:p>
    <w:p w:rsidR="005F5271" w:rsidRPr="00396D69" w:rsidRDefault="005F5271">
      <w:r w:rsidRPr="00396D69">
        <w:t>Ekonomisk analys och rekommendationer om olika ekonomiska åtgärder existerar inte i ett vakuum. Politik och ekonomi är alltid intimt sammanflätat. Det hindrar inte att statliga Konjunkturinstitutet offentligt levererar osäkra beräkningar om hur mycket sysselsättningen kommer att öka med anledning av vissa ekonomisk-politiska åtgärder. Tidigare har Konjunkturinstitutet b</w:t>
      </w:r>
      <w:r w:rsidRPr="00396D69">
        <w:t>e</w:t>
      </w:r>
      <w:r w:rsidRPr="00396D69">
        <w:t>räknat antalet nya jobb till följd av avdrag för hushållstjänster på ett mycket tvivelaktigt sätt. Nu har Konjunkturinstitutet gått ut offentligt med mycket osäkra beräkningar om hur mycket sysselsättningen kommer att öka som ett resultat av regeringens förändringar i a-kassan. Denna slutsats bygger inte bara på en bristande analys av ekonomins långsiktiga tillväxtförmåga utan ger också sken av att oberoende experter tycker att a-kassan bör försämras. Detta trots att Konjunkturinstitutet i högsta grad är i</w:t>
      </w:r>
      <w:r w:rsidRPr="00396D69">
        <w:t>nne och petar i vad som är en värderingsfråga.</w:t>
      </w:r>
    </w:p>
    <w:p w:rsidR="005F5271" w:rsidRPr="00396D69" w:rsidRDefault="005F5271">
      <w:pPr>
        <w:pStyle w:val="Normaltindrag"/>
      </w:pPr>
      <w:r w:rsidRPr="00396D69">
        <w:t>I samband med att Medlingsinstitutet inrättades år 2000 gav regeringen i uppdrag åt Konjunkturinstitutet att utarbeta en årlig rapport om de samhäll</w:t>
      </w:r>
      <w:r w:rsidRPr="00396D69">
        <w:t>s</w:t>
      </w:r>
      <w:r w:rsidRPr="00396D69">
        <w:t>ekonomiska förutsättningarna för lönebildningen. Denna rapport syftade till att skapa en likartad verklighetsbild hos parterna på arbetsmarkanden och därigenom bidra till en konstruktiv förhandlingsprocess och en väl fungera</w:t>
      </w:r>
      <w:r w:rsidRPr="00396D69">
        <w:t>n</w:t>
      </w:r>
      <w:r w:rsidRPr="00396D69">
        <w:t>de lönebildning. Rapporten har blivit starkt normerande för synen på de lön</w:t>
      </w:r>
      <w:r w:rsidRPr="00396D69">
        <w:t>e</w:t>
      </w:r>
      <w:r w:rsidRPr="00396D69">
        <w:t>ökningstal som lyfts fram som förenliga med en lönebildning i samhällsek</w:t>
      </w:r>
      <w:r w:rsidRPr="00396D69">
        <w:t>o</w:t>
      </w:r>
      <w:r w:rsidRPr="00396D69">
        <w:t>nomisk balans. Det har underminerat parternas trovärdighet som fristående förhandlingsorganisationer samtidigt som diskussionen om relati</w:t>
      </w:r>
      <w:r w:rsidRPr="00396D69">
        <w:t>vlöneförän</w:t>
      </w:r>
      <w:r w:rsidRPr="00396D69">
        <w:t>d</w:t>
      </w:r>
      <w:r w:rsidRPr="00396D69">
        <w:lastRenderedPageBreak/>
        <w:t>ringar och diskriminering försvårats. Samtidigt med denna normerande roll har Konjunkturinstitutets verksamhet växt och inriktningen breddats. I dag ligger fokus inte bara på konjunkturanalyser utan stora resurser läggs också ner på mer långsiktiga strukturfrågor, där sysselsättningseffekter av en fö</w:t>
      </w:r>
      <w:r w:rsidRPr="00396D69">
        <w:t>r</w:t>
      </w:r>
      <w:r w:rsidRPr="00396D69">
        <w:t>ändrad a-kassa är ett exempel.</w:t>
      </w:r>
    </w:p>
    <w:p w:rsidR="005F5271" w:rsidRPr="00396D69" w:rsidRDefault="005F5271">
      <w:pPr>
        <w:pStyle w:val="Normaltindrag"/>
      </w:pPr>
      <w:r w:rsidRPr="00396D69">
        <w:t xml:space="preserve">Mot bakgrund av Konjunkturinstitutets lönenormerande roll, samt dess växande och förändrande inriktning, finns det goda skäl att öka allmänhetens och parternas insyn i </w:t>
      </w:r>
      <w:r w:rsidRPr="00396D69">
        <w:t>och inflytande över Konjunkturinstitutets arbete. I dag är Konjunkturinstitutet en enrådighetsmyndighet där chefen ensam ansvarar för verksamheten inför regeringen. I sådana fall finns det i normalfallet ett rådg</w:t>
      </w:r>
      <w:r w:rsidRPr="00396D69">
        <w:t>i</w:t>
      </w:r>
      <w:r w:rsidRPr="00396D69">
        <w:t xml:space="preserve">vande organ – ett insynsråd – som utses av regeringen, något som dock inte gäller för Konjunkturinstitutet. </w:t>
      </w:r>
    </w:p>
    <w:p w:rsidR="005F5271" w:rsidRPr="00396D69" w:rsidRDefault="005F5271">
      <w:pPr>
        <w:pStyle w:val="Normaltindrag"/>
      </w:pPr>
      <w:r w:rsidRPr="00396D69">
        <w:t>Regeringen bör stärka allmänhetens och parternas insyn i Konjunkturinst</w:t>
      </w:r>
      <w:r w:rsidRPr="00396D69">
        <w:t>i</w:t>
      </w:r>
      <w:r w:rsidRPr="00396D69">
        <w:t>tutets verksamhet genom att inrätta ett insynsråd eller genom att ändra le</w:t>
      </w:r>
      <w:r w:rsidRPr="00396D69">
        <w:t>d</w:t>
      </w:r>
      <w:r w:rsidRPr="00396D69">
        <w:t>ningsform för Konjunkturinstitutet till en myndighet med en styrelse med begränsat ansvar. Detta är en nödvändig åtgärd för att slå vakt om förtroendet för en viktig myndighet.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6D69">
        <w:trPr>
          <w:cantSplit/>
        </w:trPr>
        <w:tc>
          <w:tcPr>
            <w:tcW w:w="3046" w:type="dxa"/>
          </w:tcPr>
          <w:p w:rsidR="005F5271" w:rsidRPr="00396D69" w:rsidRDefault="005F5271">
            <w:pPr>
              <w:pStyle w:val="UnderskriftDatum"/>
              <w:spacing w:before="240"/>
            </w:pPr>
            <w:r w:rsidRPr="00396D69">
              <w:t>Stockholm den 1 oktober 2007</w:t>
            </w:r>
          </w:p>
        </w:tc>
        <w:tc>
          <w:tcPr>
            <w:tcW w:w="3047" w:type="dxa"/>
          </w:tcPr>
          <w:p w:rsidR="005F5271" w:rsidRPr="00396D69" w:rsidRDefault="005F5271">
            <w:pPr>
              <w:pStyle w:val="Underskrifter"/>
              <w:spacing w:before="240"/>
            </w:pPr>
          </w:p>
        </w:tc>
      </w:tr>
      <w:tr w:rsidR="00000000" w:rsidRPr="00396D69">
        <w:trPr>
          <w:cantSplit/>
        </w:trPr>
        <w:tc>
          <w:tcPr>
            <w:tcW w:w="3046" w:type="dxa"/>
          </w:tcPr>
          <w:p w:rsidR="005F5271" w:rsidRPr="00396D69" w:rsidRDefault="005F5271">
            <w:pPr>
              <w:pStyle w:val="Underskrifter"/>
            </w:pPr>
            <w:r w:rsidRPr="00396D69">
              <w:t>Fredrik Olovsson (s)</w:t>
            </w:r>
          </w:p>
        </w:tc>
        <w:tc>
          <w:tcPr>
            <w:tcW w:w="3046" w:type="dxa"/>
          </w:tcPr>
          <w:p w:rsidR="005F5271" w:rsidRPr="00396D69" w:rsidRDefault="005F5271">
            <w:pPr>
              <w:pStyle w:val="Underskrifter"/>
            </w:pPr>
          </w:p>
        </w:tc>
      </w:tr>
      <w:tr w:rsidR="00000000" w:rsidRPr="00396D69">
        <w:trPr>
          <w:cantSplit/>
        </w:trPr>
        <w:tc>
          <w:tcPr>
            <w:tcW w:w="3046" w:type="dxa"/>
          </w:tcPr>
          <w:p w:rsidR="005F5271" w:rsidRPr="00396D69" w:rsidRDefault="005F5271">
            <w:pPr>
              <w:pStyle w:val="Underskrifter"/>
            </w:pPr>
            <w:r w:rsidRPr="00396D69">
              <w:t>Laila Bjurling (s)</w:t>
            </w:r>
          </w:p>
        </w:tc>
        <w:tc>
          <w:tcPr>
            <w:tcW w:w="3046" w:type="dxa"/>
          </w:tcPr>
          <w:p w:rsidR="005F5271" w:rsidRPr="00396D69" w:rsidRDefault="005F5271">
            <w:pPr>
              <w:pStyle w:val="Underskrifter"/>
            </w:pPr>
            <w:r w:rsidRPr="00396D69">
              <w:t>Ameer Sachet (s)</w:t>
            </w:r>
          </w:p>
        </w:tc>
      </w:tr>
      <w:tr w:rsidR="00000000" w:rsidRPr="00396D69">
        <w:trPr>
          <w:cantSplit/>
        </w:trPr>
        <w:tc>
          <w:tcPr>
            <w:tcW w:w="3046" w:type="dxa"/>
          </w:tcPr>
          <w:p w:rsidR="005F5271" w:rsidRPr="00396D69" w:rsidRDefault="005F5271">
            <w:pPr>
              <w:pStyle w:val="Underskrifter"/>
            </w:pPr>
            <w:r w:rsidRPr="00396D69">
              <w:t>Eva Sonidsson (s)</w:t>
            </w:r>
          </w:p>
        </w:tc>
        <w:tc>
          <w:tcPr>
            <w:tcW w:w="3046" w:type="dxa"/>
          </w:tcPr>
          <w:p w:rsidR="005F5271" w:rsidRPr="00396D69" w:rsidRDefault="005F5271">
            <w:pPr>
              <w:pStyle w:val="Underskrifter"/>
            </w:pPr>
            <w:r w:rsidRPr="00396D69">
              <w:t>Jasenko Omanovic (s)</w:t>
            </w:r>
          </w:p>
        </w:tc>
      </w:tr>
    </w:tbl>
    <w:p w:rsidR="005F5271" w:rsidRPr="00396D69" w:rsidRDefault="005F5271">
      <w:pPr>
        <w:pStyle w:val="Normaltindrag"/>
      </w:pPr>
    </w:p>
    <w:sectPr w:rsidR="005F5271" w:rsidRPr="00396D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5271" w:rsidRPr="00396D69" w:rsidRDefault="005F5271">
      <w:r w:rsidRPr="00396D69">
        <w:separator/>
      </w:r>
    </w:p>
  </w:endnote>
  <w:endnote w:type="continuationSeparator" w:id="0">
    <w:p w:rsidR="005F5271" w:rsidRPr="00396D69" w:rsidRDefault="005F5271">
      <w:r w:rsidRPr="00396D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71" w:rsidRPr="00396D69" w:rsidRDefault="00396D69">
    <w:pPr>
      <w:pStyle w:val="Sidfot"/>
    </w:pPr>
    <w:r w:rsidRPr="00396D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41008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271" w:rsidRDefault="005F52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5271" w:rsidRDefault="005F52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71" w:rsidRPr="00396D69" w:rsidRDefault="00396D69">
    <w:pPr>
      <w:pStyle w:val="Sidfot"/>
    </w:pPr>
    <w:r w:rsidRPr="00396D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69864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271" w:rsidRDefault="005F52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5271" w:rsidRDefault="005F52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71" w:rsidRPr="00396D69" w:rsidRDefault="00396D69">
    <w:pPr>
      <w:pStyle w:val="Sidfot"/>
    </w:pPr>
    <w:r w:rsidRPr="00396D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743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271" w:rsidRDefault="005F52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5271" w:rsidRDefault="005F52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5271" w:rsidRPr="00396D69" w:rsidRDefault="005F5271">
      <w:r w:rsidRPr="00396D69">
        <w:separator/>
      </w:r>
    </w:p>
  </w:footnote>
  <w:footnote w:type="continuationSeparator" w:id="0">
    <w:p w:rsidR="005F5271" w:rsidRPr="00396D69" w:rsidRDefault="005F5271">
      <w:r w:rsidRPr="00396D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71" w:rsidRPr="00396D69" w:rsidRDefault="00396D69">
    <w:pPr>
      <w:pStyle w:val="Sidhuvud"/>
    </w:pPr>
    <w:r w:rsidRPr="00396D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45464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271" w:rsidRDefault="005F52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5271" w:rsidRDefault="005F52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71" w:rsidRPr="00396D69" w:rsidRDefault="00396D69">
    <w:pPr>
      <w:pStyle w:val="Sidhuvud"/>
    </w:pPr>
    <w:r w:rsidRPr="00396D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55783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271" w:rsidRDefault="005F52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5271" w:rsidRDefault="005F52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71" w:rsidRPr="00396D69" w:rsidRDefault="005F5271">
    <w:pPr>
      <w:pStyle w:val="FSHNormal"/>
      <w:tabs>
        <w:tab w:val="right" w:pos="5840"/>
      </w:tabs>
    </w:pPr>
    <w:r w:rsidRPr="00396D69">
      <w:br/>
    </w:r>
    <w:r w:rsidRPr="00396D69">
      <w:fldChar w:fldCharType="begin" w:fldLock="1"/>
    </w:r>
    <w:r w:rsidRPr="00396D69">
      <w:instrText xml:space="preserve"> DOCPROPERTY</w:instrText>
    </w:r>
    <w:r w:rsidRPr="00396D69">
      <w:rPr>
        <w:sz w:val="18"/>
      </w:rPr>
      <w:instrText xml:space="preserve"> "YearUser" *\charformat </w:instrText>
    </w:r>
    <w:r w:rsidRPr="00396D69">
      <w:fldChar w:fldCharType="separate"/>
    </w:r>
    <w:r w:rsidRPr="00396D69">
      <w:t>2007/08</w:t>
    </w:r>
    <w:r w:rsidRPr="00396D69">
      <w:fldChar w:fldCharType="end"/>
    </w:r>
    <w:r w:rsidRPr="00396D69">
      <w:t xml:space="preserve"> </w:t>
    </w:r>
    <w:r w:rsidRPr="00396D69">
      <w:tab/>
      <w:t xml:space="preserve">mnr: </w:t>
    </w:r>
    <w:r w:rsidRPr="00396D69">
      <w:fldChar w:fldCharType="begin" w:fldLock="1"/>
    </w:r>
    <w:r w:rsidRPr="00396D69">
      <w:instrText xml:space="preserve"> DOCPROPERTY</w:instrText>
    </w:r>
    <w:r w:rsidRPr="00396D69">
      <w:rPr>
        <w:sz w:val="18"/>
      </w:rPr>
      <w:instrText xml:space="preserve"> "Motionsnummer" *\charformat </w:instrText>
    </w:r>
    <w:r w:rsidRPr="00396D69">
      <w:fldChar w:fldCharType="separate"/>
    </w:r>
    <w:r w:rsidRPr="00396D69">
      <w:t>Fi228</w:t>
    </w:r>
    <w:r w:rsidRPr="00396D69">
      <w:fldChar w:fldCharType="end"/>
    </w:r>
    <w:r w:rsidRPr="00396D69">
      <w:br/>
    </w:r>
    <w:r w:rsidRPr="00396D69">
      <w:fldChar w:fldCharType="begin" w:fldLock="1"/>
    </w:r>
    <w:r w:rsidRPr="00396D69">
      <w:instrText xml:space="preserve"> DOCPROPERTY</w:instrText>
    </w:r>
    <w:r w:rsidRPr="00396D69">
      <w:rPr>
        <w:sz w:val="18"/>
      </w:rPr>
      <w:instrText xml:space="preserve"> "Samling" *\charformat </w:instrText>
    </w:r>
    <w:r w:rsidRPr="00396D69">
      <w:fldChar w:fldCharType="end"/>
    </w:r>
    <w:r w:rsidRPr="00396D69">
      <w:tab/>
      <w:t xml:space="preserve">pnr: </w:t>
    </w:r>
    <w:r w:rsidRPr="00396D69">
      <w:fldChar w:fldCharType="begin" w:fldLock="1"/>
    </w:r>
    <w:r w:rsidRPr="00396D69">
      <w:instrText xml:space="preserve"> DOCPROPERTY</w:instrText>
    </w:r>
    <w:r w:rsidRPr="00396D69">
      <w:rPr>
        <w:sz w:val="18"/>
      </w:rPr>
      <w:instrText xml:space="preserve"> "Partinummer" *\charformat </w:instrText>
    </w:r>
    <w:r w:rsidRPr="00396D69">
      <w:fldChar w:fldCharType="separate"/>
    </w:r>
    <w:r w:rsidRPr="00396D69">
      <w:t>s24024</w:t>
    </w:r>
    <w:r w:rsidRPr="00396D69">
      <w:fldChar w:fldCharType="end"/>
    </w:r>
  </w:p>
  <w:p w:rsidR="005F5271" w:rsidRPr="00396D69" w:rsidRDefault="005F5271">
    <w:pPr>
      <w:pStyle w:val="FSHRub1"/>
    </w:pPr>
    <w:r w:rsidRPr="00396D69">
      <w:t>Motion till riksdagen</w:t>
    </w:r>
    <w:r w:rsidRPr="00396D69">
      <w:br/>
    </w:r>
    <w:r w:rsidRPr="00396D69">
      <w:fldChar w:fldCharType="begin" w:fldLock="1"/>
    </w:r>
    <w:r w:rsidRPr="00396D69">
      <w:instrText xml:space="preserve"> DOCPROPERTY "YearUser" *\charformat </w:instrText>
    </w:r>
    <w:r w:rsidRPr="00396D69">
      <w:fldChar w:fldCharType="separate"/>
    </w:r>
    <w:r w:rsidRPr="00396D69">
      <w:t>2007/08</w:t>
    </w:r>
    <w:r w:rsidRPr="00396D69">
      <w:fldChar w:fldCharType="end"/>
    </w:r>
    <w:r w:rsidRPr="00396D69">
      <w:t>:</w:t>
    </w:r>
    <w:r w:rsidRPr="00396D69">
      <w:fldChar w:fldCharType="begin" w:fldLock="1"/>
    </w:r>
    <w:r w:rsidRPr="00396D69">
      <w:instrText xml:space="preserve"> DOCPROPERTY "Motionsnummer" *\charformat </w:instrText>
    </w:r>
    <w:r w:rsidRPr="00396D69">
      <w:fldChar w:fldCharType="separate"/>
    </w:r>
    <w:r w:rsidRPr="00396D69">
      <w:t>Fi228</w:t>
    </w:r>
    <w:r w:rsidRPr="00396D69">
      <w:fldChar w:fldCharType="end"/>
    </w:r>
  </w:p>
  <w:p w:rsidR="005F5271" w:rsidRPr="00396D69" w:rsidRDefault="005F5271">
    <w:pPr>
      <w:pStyle w:val="FSHNormalS5"/>
    </w:pPr>
    <w:r w:rsidRPr="00396D69">
      <w:fldChar w:fldCharType="begin" w:fldLock="1"/>
    </w:r>
    <w:r w:rsidRPr="00396D69">
      <w:instrText xml:space="preserve"> DOCPROPERTY "MotionarText" *\charformat </w:instrText>
    </w:r>
    <w:r w:rsidRPr="00396D69">
      <w:fldChar w:fldCharType="separate"/>
    </w:r>
    <w:r w:rsidRPr="00396D69">
      <w:t>av Fredrik Olovsson m.fl. (s)</w:t>
    </w:r>
    <w:r w:rsidRPr="00396D69">
      <w:fldChar w:fldCharType="end"/>
    </w:r>
    <w:r w:rsidRPr="00396D69">
      <w:br/>
    </w:r>
    <w:r w:rsidRPr="00396D69">
      <w:fldChar w:fldCharType="begin" w:fldLock="1"/>
    </w:r>
    <w:r w:rsidRPr="00396D69">
      <w:instrText xml:space="preserve"> DOCPROPERTY "SvarFrasKort" *\charformat </w:instrText>
    </w:r>
    <w:r w:rsidRPr="00396D69">
      <w:fldChar w:fldCharType="end"/>
    </w:r>
  </w:p>
  <w:p w:rsidR="005F5271" w:rsidRPr="00396D69" w:rsidRDefault="005F5271">
    <w:pPr>
      <w:pStyle w:val="FSHTitel"/>
    </w:pPr>
    <w:r w:rsidRPr="00396D69">
      <w:fldChar w:fldCharType="begin" w:fldLock="1"/>
    </w:r>
    <w:r w:rsidRPr="00396D69">
      <w:instrText xml:space="preserve"> DOCPROPERTY</w:instrText>
    </w:r>
    <w:r w:rsidRPr="00396D69">
      <w:rPr>
        <w:sz w:val="18"/>
      </w:rPr>
      <w:instrText xml:space="preserve"> "RubrikSvar" *\charformat </w:instrText>
    </w:r>
    <w:r w:rsidRPr="00396D69">
      <w:fldChar w:fldCharType="separate"/>
    </w:r>
    <w:r w:rsidRPr="00396D69">
      <w:t>Ökad insyn i Konjunkturinstitutets verksamhet</w:t>
    </w:r>
    <w:r w:rsidRPr="00396D69">
      <w:fldChar w:fldCharType="end"/>
    </w:r>
  </w:p>
  <w:p w:rsidR="005F5271" w:rsidRPr="00396D69" w:rsidRDefault="005F5271">
    <w:pPr>
      <w:pStyle w:val="Normal00"/>
    </w:pPr>
  </w:p>
  <w:p w:rsidR="005F5271" w:rsidRPr="00396D69" w:rsidRDefault="005F52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8071925">
    <w:abstractNumId w:val="8"/>
  </w:num>
  <w:num w:numId="2" w16cid:durableId="646319576">
    <w:abstractNumId w:val="9"/>
  </w:num>
  <w:num w:numId="3" w16cid:durableId="1007710568">
    <w:abstractNumId w:val="8"/>
  </w:num>
  <w:num w:numId="4" w16cid:durableId="1994334677">
    <w:abstractNumId w:val="9"/>
  </w:num>
  <w:num w:numId="5" w16cid:durableId="524179077">
    <w:abstractNumId w:val="13"/>
  </w:num>
  <w:num w:numId="6" w16cid:durableId="1814516411">
    <w:abstractNumId w:val="10"/>
  </w:num>
  <w:num w:numId="7" w16cid:durableId="655958599">
    <w:abstractNumId w:val="11"/>
  </w:num>
  <w:num w:numId="8" w16cid:durableId="1034382954">
    <w:abstractNumId w:val="12"/>
  </w:num>
  <w:num w:numId="9" w16cid:durableId="887183732">
    <w:abstractNumId w:val="8"/>
  </w:num>
  <w:num w:numId="10" w16cid:durableId="170919405">
    <w:abstractNumId w:val="3"/>
  </w:num>
  <w:num w:numId="11" w16cid:durableId="403646806">
    <w:abstractNumId w:val="2"/>
  </w:num>
  <w:num w:numId="12" w16cid:durableId="1965884957">
    <w:abstractNumId w:val="1"/>
  </w:num>
  <w:num w:numId="13" w16cid:durableId="669334600">
    <w:abstractNumId w:val="0"/>
  </w:num>
  <w:num w:numId="14" w16cid:durableId="1606765101">
    <w:abstractNumId w:val="9"/>
  </w:num>
  <w:num w:numId="15" w16cid:durableId="1970671859">
    <w:abstractNumId w:val="7"/>
  </w:num>
  <w:num w:numId="16" w16cid:durableId="1764716436">
    <w:abstractNumId w:val="6"/>
  </w:num>
  <w:num w:numId="17" w16cid:durableId="1585454969">
    <w:abstractNumId w:val="5"/>
  </w:num>
  <w:num w:numId="18" w16cid:durableId="476998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2324F4A0-E53B-45F4-91A8-8A3CDB8C0381},{5EB7F944-CF78-46CC-BD19-04A8915DA7A7},{7AA46784-AE4D-4AE0-9742-10FB2822699D},{BF9BF603-152B-49FB-915D-59C9FA8B5D71},{29FE5090-7C32-4F4F-AEC4-9D001E10322D}"/>
  </w:docVars>
  <w:rsids>
    <w:rsidRoot w:val="0019059C"/>
    <w:rsid w:val="0019059C"/>
    <w:rsid w:val="00396D69"/>
    <w:rsid w:val="005F52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9D8C44-DEFC-4291-B399-2DF2B038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2640</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s24024</vt:lpstr>
    </vt:vector>
  </TitlesOfParts>
  <Company>Riksdagen</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s24024</dc:title>
  <dc:subject>s24024</dc:subject>
  <dc:creator>Riksdagen</dc:creator>
  <cp:keywords>Riksdagen</cp:keywords>
  <dc:description>TKG-ktrl, MSMQ4mb, PersReg-Distribution mm</dc:description>
  <cp:lastModifiedBy>Lars Brink</cp:lastModifiedBy>
  <cp:revision>2</cp:revision>
  <cp:lastPrinted>2007-11-28T14:33:00Z</cp:lastPrinted>
  <dcterms:created xsi:type="dcterms:W3CDTF">2025-12-17T05:11:00Z</dcterms:created>
  <dcterms:modified xsi:type="dcterms:W3CDTF">2025-12-17T05:11:00Z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Ökad insyn i Konjunkturinstitutets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insyn i Konjunkturinstitutets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Fredrik Olovsson m.fl. (s)</vt:lpwstr>
  </property>
  <property fmtid="{D5CDD505-2E9C-101B-9397-08002B2CF9AE}" pid="26" name="MotionarLista">
    <vt:lpwstr>Olovsson, Fredrik (s)\Bjurling, Laila (s)\Sachet, Ameer (s)\Sonidsson, Eva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 Laila Bjurling (s), Ameer Sachet (s), Eva Sonidsson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Fi228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20072008000000000115000240240069</vt:lpwstr>
  </property>
  <property fmtid="{D5CDD505-2E9C-101B-9397-08002B2CF9AE}" pid="47" name="datum">
    <vt:lpwstr>071001</vt:lpwstr>
  </property>
  <property fmtid="{D5CDD505-2E9C-101B-9397-08002B2CF9AE}" pid="48" name="avsändar-e-post">
    <vt:lpwstr>margareta.freding@riksdagen.se</vt:lpwstr>
  </property>
  <property fmtid="{D5CDD505-2E9C-101B-9397-08002B2CF9AE}" pid="49" name="id">
    <vt:lpwstr>20072008000000000115000240240069</vt:lpwstr>
  </property>
  <property fmtid="{D5CDD505-2E9C-101B-9397-08002B2CF9AE}" pid="50" name="nummer">
    <vt:lpwstr>228</vt:lpwstr>
  </property>
  <property fmtid="{D5CDD505-2E9C-101B-9397-08002B2CF9AE}" pid="51" name="utskottsbeteckning">
    <vt:lpwstr>Fi</vt:lpwstr>
  </property>
  <property fmtid="{D5CDD505-2E9C-101B-9397-08002B2CF9AE}" pid="52" name="GlobalUID">
    <vt:lpwstr>{0E384C67-1868-4448-9165-39E236D5216F}</vt:lpwstr>
  </property>
  <property fmtid="{D5CDD505-2E9C-101B-9397-08002B2CF9AE}" pid="53" name="Överföringar">
    <vt:i4>0</vt:i4>
  </property>
  <property fmtid="{D5CDD505-2E9C-101B-9397-08002B2CF9AE}" pid="54" name="Checksum">
    <vt:lpwstr>*1018961548065*</vt:lpwstr>
  </property>
  <property fmtid="{D5CDD505-2E9C-101B-9397-08002B2CF9AE}" pid="55" name="skuggnummer">
    <vt:lpwstr>1018</vt:lpwstr>
  </property>
  <property fmtid="{D5CDD505-2E9C-101B-9397-08002B2CF9AE}" pid="56" name="urixVersion">
    <vt:lpwstr>3.2.0.8</vt:lpwstr>
  </property>
  <property fmtid="{D5CDD505-2E9C-101B-9397-08002B2CF9AE}" pid="57" name="urixOrigin">
    <vt:lpwstr>071128 15:33:58.098</vt:lpwstr>
  </property>
  <property fmtid="{D5CDD505-2E9C-101B-9397-08002B2CF9AE}" pid="58" name="urixGuid">
    <vt:lpwstr>{6566299D-8B45-48A8-8644-A2DD2A412012}</vt:lpwstr>
  </property>
</Properties>
</file>