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10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19 och fredagen den 20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Pehrson (FP)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2014/15:23 Torsdagen den 5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2014/15:340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Offensiv finanspolitik till följd av minusräntan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2014/15:351 av Mats Persson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borttagande av den s.k. bortre parentesen i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2014/15:CU7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2014/15:FiU16 En investeringsplan för Europa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2014/15:MJU4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2014/15:MJU7 Kemikaliepolitik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2014/15:MJU8 Avfall och kretslopp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2014/15:KU8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2014/15:FöU7 Vissa frågor om Försvarsmaktens personal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2014/15:SkU12 Beskattning av flygbränsle och fartygsbränsle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2014/15:SkU16 Inkomstskatt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2014/15:282 av Penilla Gunther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Jernhusens konkurrens med privata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2014/15:304 av Jörgen Warborn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 för färre unga entreprenörer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2014/15:332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Försäljning av Vattenfalls brunkolsverksamhet i Tyskland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2014/15:334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Förbättrat klimat för entreprenörskap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Åsa Romson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2014/15:296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Bekämpningen av stickmyggan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2014/15:273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Förstärkning av jämställdhetsbonusen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2014/15:316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Jämställdhetsbonusen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2014/15:194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Gårdsförsäljning av alkoholhaltiga drycker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2014/15:239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Livsmedelsstrategin och gårdsförsäljningen av öl och vin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2014/15:267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Psykisk ohälsa och sjukskrivningar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2014/15:337 av Åsa Coenraads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Ridsport som friskvård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2014/15:343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Snus och varumärken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10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2015-03-10</SAFIR_Sammantradesdatum_Doc>
    <SAFIR_SammantradeID xmlns="C07A1A6C-0B19-41D9-BDF8-F523BA3921EB">e28904b8-abf1-4d64-aac0-a46015f8e447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52FB6-9B6C-4147-884E-3B4E83DA257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