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6B0" w:rsidRPr="00FA16B0" w:rsidRDefault="00FA16B0">
      <w:pPr>
        <w:pStyle w:val="Frslagsrubrik"/>
      </w:pPr>
      <w:r w:rsidRPr="00FA16B0">
        <w:t>Förslag till riksdagsbeslut</w:t>
      </w:r>
    </w:p>
    <w:p w:rsidR="00FA16B0" w:rsidRPr="00FA16B0" w:rsidRDefault="00FA16B0">
      <w:pPr>
        <w:pStyle w:val="Hemstlatt"/>
        <w:numPr>
          <w:ilvl w:val="0"/>
          <w:numId w:val="1"/>
        </w:numPr>
      </w:pPr>
      <w:r w:rsidRPr="00FA16B0">
        <w:t>Riksdagen tillkännager för regeringen som sin mening vad som anförs i motionen om att staten bör prioritera satsning på utsättning av ålyngel.</w:t>
      </w:r>
    </w:p>
    <w:p w:rsidR="00FA16B0" w:rsidRPr="00FA16B0" w:rsidRDefault="00FA16B0">
      <w:pPr>
        <w:pStyle w:val="Hemstlatt"/>
        <w:numPr>
          <w:ilvl w:val="0"/>
          <w:numId w:val="1"/>
        </w:numPr>
      </w:pPr>
      <w:r w:rsidRPr="00FA16B0">
        <w:t>Riksdagen tillkännager för regeringen som sin mening vad som anförs i motionen om att regeringen bör påverka EU i riktningen att mer ålyngel måste sättas ut.</w:t>
      </w:r>
    </w:p>
    <w:p w:rsidR="00FA16B0" w:rsidRPr="00FA16B0" w:rsidRDefault="00FA16B0">
      <w:pPr>
        <w:pStyle w:val="Hemstlatt"/>
        <w:numPr>
          <w:ilvl w:val="0"/>
          <w:numId w:val="1"/>
        </w:numPr>
      </w:pPr>
      <w:r w:rsidRPr="00FA16B0">
        <w:t>Riksdagen tillkännager för regeringen som sin mening vad som anförs i motionen om att ålen bör ges möjlighet till vandring även där det i dag finns kraftverk med hotande turbiner.</w:t>
      </w:r>
      <w:r w:rsidRPr="00FA16B0">
        <w:rPr>
          <w:rStyle w:val="Fotnotsreferens"/>
        </w:rPr>
        <w:t>1</w:t>
      </w:r>
    </w:p>
    <w:p w:rsidR="00FA16B0" w:rsidRPr="00FA16B0" w:rsidRDefault="00FA16B0">
      <w:pPr>
        <w:pStyle w:val="Hemstlatt"/>
        <w:numPr>
          <w:ilvl w:val="0"/>
          <w:numId w:val="1"/>
        </w:numPr>
      </w:pPr>
      <w:r w:rsidRPr="00FA16B0">
        <w:t>Riksdagen tillkännager för regeringen som sin mening vad som anförs i motionen om att värna om en fortsatt ålkultur med hållbart fiske, förädling och ålagillen.</w:t>
      </w:r>
    </w:p>
    <w:p w:rsidR="00FA16B0" w:rsidRPr="00FA16B0" w:rsidRDefault="00FA16B0"/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pPr>
        <w:pStyle w:val="Normaltindrag"/>
      </w:pPr>
    </w:p>
    <w:p w:rsidR="00FA16B0" w:rsidRPr="00FA16B0" w:rsidRDefault="00FA16B0">
      <w:r w:rsidRPr="00FA16B0">
        <w:rPr>
          <w:rStyle w:val="Fotnotsreferens"/>
        </w:rPr>
        <w:t>1</w:t>
      </w:r>
      <w:r w:rsidRPr="00FA16B0">
        <w:t xml:space="preserve"> Yrkande 3 hänvisat till CU.</w:t>
      </w:r>
    </w:p>
    <w:p w:rsidR="00FA16B0" w:rsidRPr="00FA16B0" w:rsidRDefault="00FA16B0">
      <w:pPr>
        <w:pStyle w:val="Rubrik1"/>
        <w:pageBreakBefore/>
        <w:spacing w:before="0"/>
      </w:pPr>
      <w:r w:rsidRPr="00FA16B0">
        <w:lastRenderedPageBreak/>
        <w:t>Motivering</w:t>
      </w:r>
    </w:p>
    <w:p w:rsidR="00FA16B0" w:rsidRPr="00FA16B0" w:rsidRDefault="00FA16B0">
      <w:r w:rsidRPr="00FA16B0">
        <w:t>Enligt de senaste forskningsrönen är den europeiska ålen av ett och samma bestånd utan genetiska skillnader. Orsaken bakom nedgången är oklar, men faktorer som klimatförändringar, ändrade havsströmmar, utfiskning och mi</w:t>
      </w:r>
      <w:r w:rsidRPr="00FA16B0">
        <w:t>l</w:t>
      </w:r>
      <w:r w:rsidRPr="00FA16B0">
        <w:t>jögifter spelar säkert en avgörande roll.</w:t>
      </w:r>
    </w:p>
    <w:p w:rsidR="00FA16B0" w:rsidRPr="00FA16B0" w:rsidRDefault="00FA16B0">
      <w:pPr>
        <w:pStyle w:val="Normaltindrag"/>
      </w:pPr>
      <w:r w:rsidRPr="00FA16B0">
        <w:t>Ålen leker i Sargassohavet mellan Bermuda och Puerto Rico. Ålynglen förs efter leken mot Europa av Golfströmmen. Där växer ålen upp på kusten och i inlandsvatten. I norra Europa blir huvuddelen av ålen, som faktiskt b</w:t>
      </w:r>
      <w:r w:rsidRPr="00FA16B0">
        <w:t>e</w:t>
      </w:r>
      <w:r w:rsidRPr="00FA16B0">
        <w:t>stämmer kön i detta stadium, honor medan de sydeuropeiska ålarna i huvu</w:t>
      </w:r>
      <w:r w:rsidRPr="00FA16B0">
        <w:t>d</w:t>
      </w:r>
      <w:r w:rsidRPr="00FA16B0">
        <w:t xml:space="preserve">sak blir hanar. Efter 10–30 år är ålen lekmogen och vandrar över Atlanten till Sargassohavet och leker. </w:t>
      </w:r>
    </w:p>
    <w:p w:rsidR="00FA16B0" w:rsidRPr="00FA16B0" w:rsidRDefault="00FA16B0">
      <w:pPr>
        <w:pStyle w:val="Normaltindrag"/>
      </w:pPr>
      <w:r w:rsidRPr="00FA16B0">
        <w:t>Eftersom orsaken till tillbakagången av ålens bestånd är osäker och med tanke på att ålen har en livscykel på 10–30 år krävs såväl kraftfulla som om</w:t>
      </w:r>
      <w:r w:rsidRPr="00FA16B0">
        <w:t>e</w:t>
      </w:r>
      <w:r w:rsidRPr="00FA16B0">
        <w:t>delbara åtgärder. Förslagets var tidigare att stoppa fisket efter lekvandrande ål. Dessutom föreslogs åtgärder för att underlätta ålens vandring via vatte</w:t>
      </w:r>
      <w:r w:rsidRPr="00FA16B0">
        <w:t>n</w:t>
      </w:r>
      <w:r w:rsidRPr="00FA16B0">
        <w:t xml:space="preserve">dragen ut till havet. </w:t>
      </w:r>
    </w:p>
    <w:p w:rsidR="00FA16B0" w:rsidRPr="00FA16B0" w:rsidRDefault="00FA16B0">
      <w:pPr>
        <w:pStyle w:val="Normaltindrag"/>
      </w:pPr>
      <w:r w:rsidRPr="00FA16B0">
        <w:t>Angående det omfattande fisket efter ålyngel som bedrivs på Atlantkusten i södra Europa föreslogs inga omedelbara åtgärder. I denna del av Europa vandrar det till skillnad från norra Europa ännu in en relativt stor mängd å</w:t>
      </w:r>
      <w:r w:rsidRPr="00FA16B0">
        <w:t>l</w:t>
      </w:r>
      <w:r w:rsidRPr="00FA16B0">
        <w:t>yngel. Dessa fångas i stor mängd, uppskattningsvis en och halv miljard å</w:t>
      </w:r>
      <w:r w:rsidRPr="00FA16B0">
        <w:t>l</w:t>
      </w:r>
      <w:r w:rsidRPr="00FA16B0">
        <w:t xml:space="preserve">yngel fångades i början av 90-talet. Dessa ålyngel säljs för stora pengar till ålodlingar både i Europa och i Asien där Kina är en stor odlingsnation. En viss del av ålynglen nyttjas även för direkt konsumtion i Sydeuropa. </w:t>
      </w:r>
    </w:p>
    <w:p w:rsidR="00FA16B0" w:rsidRPr="00FA16B0" w:rsidRDefault="00FA16B0">
      <w:pPr>
        <w:pStyle w:val="Normaltindrag"/>
      </w:pPr>
      <w:r w:rsidRPr="00FA16B0">
        <w:t>En större omfördelning av överskottet av ålyngel bör ske till de underu</w:t>
      </w:r>
      <w:r w:rsidRPr="00FA16B0">
        <w:t>t</w:t>
      </w:r>
      <w:r w:rsidRPr="00FA16B0">
        <w:t>nyttjade uppväxtområdena i norra Europa. Här kan regeringen göra en insats när det gäller mer utsättning av ålyngel. Ett hållbart fiske är givetvis också nödvändigt.</w:t>
      </w:r>
    </w:p>
    <w:p w:rsidR="00FA16B0" w:rsidRPr="00FA16B0" w:rsidRDefault="00FA16B0">
      <w:pPr>
        <w:pStyle w:val="Normaltindrag"/>
      </w:pPr>
      <w:r w:rsidRPr="00FA16B0">
        <w:t>På så vis kan vi bygga upp ett starkt lekbestånd om 15–20 år. Då är vår förhoppning att förutsättningarna för ålen har förbättrats och att reprodukti</w:t>
      </w:r>
      <w:r w:rsidRPr="00FA16B0">
        <w:t>o</w:t>
      </w:r>
      <w:r w:rsidRPr="00FA16B0">
        <w:t>nen fungerar. Det är viktigt att värna ålen, Skånes landskapsfisk, till en for</w:t>
      </w:r>
      <w:r w:rsidRPr="00FA16B0">
        <w:t>t</w:t>
      </w:r>
      <w:r w:rsidRPr="00FA16B0">
        <w:t>satt ålkultur med fiske, förädling och ålagillen.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16B0">
        <w:trPr>
          <w:cantSplit/>
        </w:trPr>
        <w:tc>
          <w:tcPr>
            <w:tcW w:w="3046" w:type="dxa"/>
          </w:tcPr>
          <w:p w:rsidR="00FA16B0" w:rsidRPr="00FA16B0" w:rsidRDefault="00FA16B0">
            <w:pPr>
              <w:pStyle w:val="UnderskriftDatum"/>
              <w:spacing w:before="240"/>
            </w:pPr>
            <w:r w:rsidRPr="00FA16B0">
              <w:t>Stockholm den 30 september 2009</w:t>
            </w:r>
          </w:p>
        </w:tc>
        <w:tc>
          <w:tcPr>
            <w:tcW w:w="3047" w:type="dxa"/>
          </w:tcPr>
          <w:p w:rsidR="00FA16B0" w:rsidRPr="00FA16B0" w:rsidRDefault="00FA16B0">
            <w:pPr>
              <w:pStyle w:val="Underskrifter"/>
              <w:spacing w:before="240"/>
            </w:pPr>
          </w:p>
        </w:tc>
      </w:tr>
      <w:tr w:rsidR="00000000" w:rsidRPr="00FA16B0">
        <w:trPr>
          <w:cantSplit/>
        </w:trPr>
        <w:tc>
          <w:tcPr>
            <w:tcW w:w="3046" w:type="dxa"/>
          </w:tcPr>
          <w:p w:rsidR="00FA16B0" w:rsidRPr="00FA16B0" w:rsidRDefault="00FA16B0">
            <w:pPr>
              <w:pStyle w:val="Underskrifter"/>
            </w:pPr>
            <w:r w:rsidRPr="00FA16B0">
              <w:t>Göran Persson i Simrishamn (s)</w:t>
            </w:r>
          </w:p>
        </w:tc>
        <w:tc>
          <w:tcPr>
            <w:tcW w:w="3046" w:type="dxa"/>
          </w:tcPr>
          <w:p w:rsidR="00FA16B0" w:rsidRPr="00FA16B0" w:rsidRDefault="00FA16B0">
            <w:pPr>
              <w:pStyle w:val="Underskrifter"/>
            </w:pPr>
            <w:r w:rsidRPr="00FA16B0">
              <w:t>Christer Adelsbo (s)</w:t>
            </w:r>
          </w:p>
        </w:tc>
      </w:tr>
    </w:tbl>
    <w:p w:rsidR="00FA16B0" w:rsidRPr="00FA16B0" w:rsidRDefault="00FA16B0">
      <w:pPr>
        <w:pStyle w:val="Normaltindrag"/>
      </w:pPr>
    </w:p>
    <w:sectPr w:rsidR="00000000" w:rsidRPr="00FA1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6B0" w:rsidRPr="00FA16B0" w:rsidRDefault="00FA16B0">
      <w:r w:rsidRPr="00FA16B0">
        <w:separator/>
      </w:r>
    </w:p>
  </w:endnote>
  <w:endnote w:type="continuationSeparator" w:id="0">
    <w:p w:rsidR="00FA16B0" w:rsidRPr="00FA16B0" w:rsidRDefault="00FA16B0">
      <w:r w:rsidRPr="00FA16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6B0" w:rsidRPr="00FA16B0" w:rsidRDefault="00FA16B0">
    <w:pPr>
      <w:pStyle w:val="Sidfot"/>
    </w:pPr>
    <w:r w:rsidRPr="00FA16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713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6B0" w:rsidRDefault="00FA16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16B0" w:rsidRDefault="00FA16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6B0" w:rsidRPr="00FA16B0" w:rsidRDefault="00FA16B0">
    <w:pPr>
      <w:pStyle w:val="Sidfot"/>
    </w:pPr>
    <w:r w:rsidRPr="00FA16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54545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6B0" w:rsidRDefault="00FA16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16B0" w:rsidRDefault="00FA16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6B0" w:rsidRPr="00FA16B0" w:rsidRDefault="00FA16B0">
    <w:pPr>
      <w:pStyle w:val="Sidfot"/>
    </w:pPr>
    <w:r w:rsidRPr="00FA16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71120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6B0" w:rsidRDefault="00FA16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16B0" w:rsidRDefault="00FA16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6B0" w:rsidRPr="00FA16B0" w:rsidRDefault="00FA16B0">
      <w:r w:rsidRPr="00FA16B0">
        <w:separator/>
      </w:r>
    </w:p>
  </w:footnote>
  <w:footnote w:type="continuationSeparator" w:id="0">
    <w:p w:rsidR="00FA16B0" w:rsidRPr="00FA16B0" w:rsidRDefault="00FA16B0">
      <w:r w:rsidRPr="00FA16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6B0" w:rsidRPr="00FA16B0" w:rsidRDefault="00FA16B0">
    <w:pPr>
      <w:pStyle w:val="Sidhuvud"/>
    </w:pPr>
    <w:r w:rsidRPr="00FA16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068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6B0" w:rsidRDefault="00FA16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16B0" w:rsidRDefault="00FA16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6B0" w:rsidRPr="00FA16B0" w:rsidRDefault="00FA16B0">
    <w:pPr>
      <w:pStyle w:val="Sidhuvud"/>
    </w:pPr>
    <w:r w:rsidRPr="00FA16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37487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6B0" w:rsidRDefault="00FA16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16B0" w:rsidRDefault="00FA16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6B0" w:rsidRPr="00FA16B0" w:rsidRDefault="00FA16B0">
    <w:pPr>
      <w:pStyle w:val="FSHNormal"/>
      <w:tabs>
        <w:tab w:val="right" w:pos="5840"/>
      </w:tabs>
    </w:pPr>
    <w:r w:rsidRPr="00FA16B0">
      <w:br/>
    </w:r>
    <w:r w:rsidRPr="00FA16B0">
      <w:fldChar w:fldCharType="begin" w:fldLock="1"/>
    </w:r>
    <w:r w:rsidRPr="00FA16B0">
      <w:instrText xml:space="preserve"> DOCPROPERTY</w:instrText>
    </w:r>
    <w:r w:rsidRPr="00FA16B0">
      <w:rPr>
        <w:sz w:val="18"/>
      </w:rPr>
      <w:instrText xml:space="preserve"> "YearUser" *\charformat </w:instrText>
    </w:r>
    <w:r w:rsidRPr="00FA16B0">
      <w:fldChar w:fldCharType="separate"/>
    </w:r>
    <w:r w:rsidRPr="00FA16B0">
      <w:t>2009/10</w:t>
    </w:r>
    <w:r w:rsidRPr="00FA16B0">
      <w:fldChar w:fldCharType="end"/>
    </w:r>
    <w:r w:rsidRPr="00FA16B0">
      <w:t xml:space="preserve"> </w:t>
    </w:r>
    <w:r w:rsidRPr="00FA16B0">
      <w:tab/>
      <w:t xml:space="preserve">mnr: </w:t>
    </w:r>
    <w:r w:rsidRPr="00FA16B0">
      <w:fldChar w:fldCharType="begin" w:fldLock="1"/>
    </w:r>
    <w:r w:rsidRPr="00FA16B0">
      <w:instrText xml:space="preserve"> DOCPROPERTY</w:instrText>
    </w:r>
    <w:r w:rsidRPr="00FA16B0">
      <w:rPr>
        <w:sz w:val="18"/>
      </w:rPr>
      <w:instrText xml:space="preserve"> "Motionsnummer" *\charformat </w:instrText>
    </w:r>
    <w:r w:rsidRPr="00FA16B0">
      <w:fldChar w:fldCharType="separate"/>
    </w:r>
    <w:r w:rsidRPr="00FA16B0">
      <w:t>MJ294</w:t>
    </w:r>
    <w:r w:rsidRPr="00FA16B0">
      <w:fldChar w:fldCharType="end"/>
    </w:r>
    <w:r w:rsidRPr="00FA16B0">
      <w:br/>
    </w:r>
    <w:r w:rsidRPr="00FA16B0">
      <w:fldChar w:fldCharType="begin" w:fldLock="1"/>
    </w:r>
    <w:r w:rsidRPr="00FA16B0">
      <w:instrText xml:space="preserve"> DOCPROPERTY</w:instrText>
    </w:r>
    <w:r w:rsidRPr="00FA16B0">
      <w:rPr>
        <w:sz w:val="18"/>
      </w:rPr>
      <w:instrText xml:space="preserve"> "Samling" *\charformat </w:instrText>
    </w:r>
    <w:r w:rsidRPr="00FA16B0">
      <w:fldChar w:fldCharType="end"/>
    </w:r>
    <w:r w:rsidRPr="00FA16B0">
      <w:tab/>
      <w:t xml:space="preserve">pnr: </w:t>
    </w:r>
    <w:r w:rsidRPr="00FA16B0">
      <w:fldChar w:fldCharType="begin" w:fldLock="1"/>
    </w:r>
    <w:r w:rsidRPr="00FA16B0">
      <w:instrText xml:space="preserve"> DOCPROPERTY</w:instrText>
    </w:r>
    <w:r w:rsidRPr="00FA16B0">
      <w:rPr>
        <w:sz w:val="18"/>
      </w:rPr>
      <w:instrText xml:space="preserve"> "Partinummer" *\charformat </w:instrText>
    </w:r>
    <w:r w:rsidRPr="00FA16B0">
      <w:fldChar w:fldCharType="separate"/>
    </w:r>
    <w:r w:rsidRPr="00FA16B0">
      <w:t>s28090</w:t>
    </w:r>
    <w:r w:rsidRPr="00FA16B0">
      <w:fldChar w:fldCharType="end"/>
    </w:r>
  </w:p>
  <w:p w:rsidR="00FA16B0" w:rsidRPr="00FA16B0" w:rsidRDefault="00FA16B0">
    <w:pPr>
      <w:pStyle w:val="FSHRub1"/>
    </w:pPr>
    <w:r w:rsidRPr="00FA16B0">
      <w:t>Motion till riksdagen</w:t>
    </w:r>
    <w:r w:rsidRPr="00FA16B0">
      <w:br/>
    </w:r>
    <w:r w:rsidRPr="00FA16B0">
      <w:fldChar w:fldCharType="begin" w:fldLock="1"/>
    </w:r>
    <w:r w:rsidRPr="00FA16B0">
      <w:instrText xml:space="preserve"> DOCPROPERTY "YearUser" *\charformat </w:instrText>
    </w:r>
    <w:r w:rsidRPr="00FA16B0">
      <w:fldChar w:fldCharType="separate"/>
    </w:r>
    <w:r w:rsidRPr="00FA16B0">
      <w:t>2009/10</w:t>
    </w:r>
    <w:r w:rsidRPr="00FA16B0">
      <w:fldChar w:fldCharType="end"/>
    </w:r>
    <w:r w:rsidRPr="00FA16B0">
      <w:t>:</w:t>
    </w:r>
    <w:r w:rsidRPr="00FA16B0">
      <w:fldChar w:fldCharType="begin" w:fldLock="1"/>
    </w:r>
    <w:r w:rsidRPr="00FA16B0">
      <w:instrText xml:space="preserve"> DOCPROPERTY "Motionsnummer" *\charformat </w:instrText>
    </w:r>
    <w:r w:rsidRPr="00FA16B0">
      <w:fldChar w:fldCharType="separate"/>
    </w:r>
    <w:r w:rsidRPr="00FA16B0">
      <w:t>MJ294</w:t>
    </w:r>
    <w:r w:rsidRPr="00FA16B0">
      <w:fldChar w:fldCharType="end"/>
    </w:r>
  </w:p>
  <w:p w:rsidR="00FA16B0" w:rsidRPr="00FA16B0" w:rsidRDefault="00FA16B0">
    <w:pPr>
      <w:pStyle w:val="FSHNormalS5"/>
    </w:pPr>
    <w:r w:rsidRPr="00FA16B0">
      <w:fldChar w:fldCharType="begin" w:fldLock="1"/>
    </w:r>
    <w:r w:rsidRPr="00FA16B0">
      <w:instrText xml:space="preserve"> DOCPROPERTY "MotionarText" *\charformat </w:instrText>
    </w:r>
    <w:r w:rsidRPr="00FA16B0">
      <w:fldChar w:fldCharType="separate"/>
    </w:r>
    <w:r w:rsidRPr="00FA16B0">
      <w:t>av Göran Persson i Simrishamn och Christer Adelsbo (s)</w:t>
    </w:r>
    <w:r w:rsidRPr="00FA16B0">
      <w:fldChar w:fldCharType="end"/>
    </w:r>
    <w:r w:rsidRPr="00FA16B0">
      <w:br/>
    </w:r>
    <w:r w:rsidRPr="00FA16B0">
      <w:fldChar w:fldCharType="begin" w:fldLock="1"/>
    </w:r>
    <w:r w:rsidRPr="00FA16B0">
      <w:instrText xml:space="preserve"> DOCPROPERTY "SvarFrasKort" *\charformat </w:instrText>
    </w:r>
    <w:r w:rsidRPr="00FA16B0">
      <w:fldChar w:fldCharType="end"/>
    </w:r>
  </w:p>
  <w:p w:rsidR="00FA16B0" w:rsidRPr="00FA16B0" w:rsidRDefault="00FA16B0">
    <w:pPr>
      <w:pStyle w:val="FSHTitel"/>
    </w:pPr>
    <w:r w:rsidRPr="00FA16B0">
      <w:fldChar w:fldCharType="begin" w:fldLock="1"/>
    </w:r>
    <w:r w:rsidRPr="00FA16B0">
      <w:instrText xml:space="preserve"> DOCPROPERTY</w:instrText>
    </w:r>
    <w:r w:rsidRPr="00FA16B0">
      <w:rPr>
        <w:sz w:val="18"/>
      </w:rPr>
      <w:instrText xml:space="preserve"> "RubrikSvar" *\charformat </w:instrText>
    </w:r>
    <w:r w:rsidRPr="00FA16B0">
      <w:fldChar w:fldCharType="separate"/>
    </w:r>
    <w:r w:rsidRPr="00FA16B0">
      <w:t>Ansvar för ålen</w:t>
    </w:r>
    <w:r w:rsidRPr="00FA16B0">
      <w:fldChar w:fldCharType="end"/>
    </w:r>
  </w:p>
  <w:p w:rsidR="00FA16B0" w:rsidRPr="00FA16B0" w:rsidRDefault="00FA16B0">
    <w:pPr>
      <w:pStyle w:val="Normal00"/>
    </w:pPr>
  </w:p>
  <w:p w:rsidR="00FA16B0" w:rsidRPr="00FA16B0" w:rsidRDefault="00FA16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37C74A0"/>
    <w:multiLevelType w:val="hybridMultilevel"/>
    <w:tmpl w:val="F370B1FA"/>
    <w:lvl w:ilvl="0" w:tplc="442EE7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B0378F"/>
    <w:multiLevelType w:val="hybridMultilevel"/>
    <w:tmpl w:val="32286E36"/>
    <w:lvl w:ilvl="0" w:tplc="9CC0131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928552">
    <w:abstractNumId w:val="8"/>
  </w:num>
  <w:num w:numId="2" w16cid:durableId="39283259">
    <w:abstractNumId w:val="9"/>
  </w:num>
  <w:num w:numId="3" w16cid:durableId="840198509">
    <w:abstractNumId w:val="8"/>
  </w:num>
  <w:num w:numId="4" w16cid:durableId="1273124981">
    <w:abstractNumId w:val="9"/>
  </w:num>
  <w:num w:numId="5" w16cid:durableId="1228341903">
    <w:abstractNumId w:val="14"/>
  </w:num>
  <w:num w:numId="6" w16cid:durableId="1323661497">
    <w:abstractNumId w:val="10"/>
  </w:num>
  <w:num w:numId="7" w16cid:durableId="798767248">
    <w:abstractNumId w:val="11"/>
  </w:num>
  <w:num w:numId="8" w16cid:durableId="602806028">
    <w:abstractNumId w:val="12"/>
  </w:num>
  <w:num w:numId="9" w16cid:durableId="1333072775">
    <w:abstractNumId w:val="8"/>
  </w:num>
  <w:num w:numId="10" w16cid:durableId="1617173594">
    <w:abstractNumId w:val="3"/>
  </w:num>
  <w:num w:numId="11" w16cid:durableId="1445923330">
    <w:abstractNumId w:val="2"/>
  </w:num>
  <w:num w:numId="12" w16cid:durableId="540896906">
    <w:abstractNumId w:val="1"/>
  </w:num>
  <w:num w:numId="13" w16cid:durableId="2073651967">
    <w:abstractNumId w:val="0"/>
  </w:num>
  <w:num w:numId="14" w16cid:durableId="2004628377">
    <w:abstractNumId w:val="9"/>
  </w:num>
  <w:num w:numId="15" w16cid:durableId="796529025">
    <w:abstractNumId w:val="7"/>
  </w:num>
  <w:num w:numId="16" w16cid:durableId="857235513">
    <w:abstractNumId w:val="6"/>
  </w:num>
  <w:num w:numId="17" w16cid:durableId="724914207">
    <w:abstractNumId w:val="5"/>
  </w:num>
  <w:num w:numId="18" w16cid:durableId="1887523110">
    <w:abstractNumId w:val="4"/>
  </w:num>
  <w:num w:numId="19" w16cid:durableId="1755934096">
    <w:abstractNumId w:val="13"/>
  </w:num>
  <w:num w:numId="20" w16cid:durableId="197359067">
    <w:abstractNumId w:val="11"/>
  </w:num>
  <w:num w:numId="21" w16cid:durableId="313679261">
    <w:abstractNumId w:val="10"/>
  </w:num>
  <w:num w:numId="22" w16cid:durableId="198050515">
    <w:abstractNumId w:val="12"/>
  </w:num>
  <w:num w:numId="23" w16cid:durableId="21515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ECF24086-060A-448A-BD41-1DF5E0E9B70B},{90EB44D1-F259-42E3-B2FF-B3EA988BF735}"/>
  </w:docVars>
  <w:rsids>
    <w:rsidRoot w:val="00CC131A"/>
    <w:rsid w:val="00CC131A"/>
    <w:rsid w:val="00FA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11F6A7E-D734-404C-BB23-C5FDD543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2392</Characters>
  <Application>Microsoft Office Word</Application>
  <DocSecurity>4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s28090</vt:lpstr>
    </vt:vector>
  </TitlesOfParts>
  <Company>Riksdagen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s28090</dc:title>
  <dc:subject>s28090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2009-11-27T13:45:00Z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Ansvar för ålen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Ansvar för ålen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Persson i Simrishamn och Christer Adelsbo (s)</vt:lpwstr>
  </property>
  <property fmtid="{D5CDD505-2E9C-101B-9397-08002B2CF9AE}" pid="26" name="MotionarLista">
    <vt:lpwstr>Persson i Simrishamn, Göran (s)\Adelsbo,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(s), 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20092010000000000115000280900069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20092010000000000115000280900069</vt:lpwstr>
  </property>
  <property fmtid="{D5CDD505-2E9C-101B-9397-08002B2CF9AE}" pid="50" name="nummer">
    <vt:lpwstr>294</vt:lpwstr>
  </property>
  <property fmtid="{D5CDD505-2E9C-101B-9397-08002B2CF9AE}" pid="51" name="utskottsbeteckning">
    <vt:lpwstr>MJ</vt:lpwstr>
  </property>
  <property fmtid="{D5CDD505-2E9C-101B-9397-08002B2CF9AE}" pid="52" name="GlobalUID">
    <vt:lpwstr>{A3AAE8BA-096B-4246-8475-256F0C629459}</vt:lpwstr>
  </property>
  <property fmtid="{D5CDD505-2E9C-101B-9397-08002B2CF9AE}" pid="53" name="Överföringar">
    <vt:i4>0</vt:i4>
  </property>
  <property fmtid="{D5CDD505-2E9C-101B-9397-08002B2CF9AE}" pid="54" name="Checksum">
    <vt:lpwstr>*1020948003283*</vt:lpwstr>
  </property>
  <property fmtid="{D5CDD505-2E9C-101B-9397-08002B2CF9AE}" pid="55" name="skuggnummer">
    <vt:lpwstr>1084</vt:lpwstr>
  </property>
  <property fmtid="{D5CDD505-2E9C-101B-9397-08002B2CF9AE}" pid="56" name="urixVersion">
    <vt:lpwstr>4.0.0.9</vt:lpwstr>
  </property>
  <property fmtid="{D5CDD505-2E9C-101B-9397-08002B2CF9AE}" pid="57" name="urixOrigin">
    <vt:lpwstr>091209 10:59:55.449</vt:lpwstr>
  </property>
  <property fmtid="{D5CDD505-2E9C-101B-9397-08002B2CF9AE}" pid="58" name="urixGuid">
    <vt:lpwstr>{58499179-2E0C-4181-AEE4-B159628EE33C}</vt:lpwstr>
  </property>
</Properties>
</file>