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4 maj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13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6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2020/21:676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Vaccinering av Försvarsmaktens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2020/21:685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Brandskydd hos äldre och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2020/21:175 Stärkt kompetens i vård och omsorg – reglering av undersköterskeyrket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2020/21:4007 av Per Ramhorn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2020/21:4011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2020/21:4017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2020/21:4028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2020/21:169 Riksrevisionens rapport om statens insatser mot exploatering av arbetskraft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2020/21:4012 av Ali Esbati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2020/21:4020 av Magnus Persson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2020/21:4023 av Mats Green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2020/21:SoU34 Fortsatt giltighet av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2020/21:SoU22 Lag om estetiska kirurgiska ingrepp och estetiska injektionsbehandlingar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2020/21:KU17 Riksrevisionens årsredovisning för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2020/21:KU28 Riksrevisionens rapport om automatiserat beslutsfattande i statsförvaltningen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2020/21:KU30 Verksamhetsredogörelser för riksdagens 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2020/21:UbU22 Dröjsmålstalan vid erkännande av yrkeskvalifikationer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2020/21:JuU25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2020/21:JuU40 Redogörelse för verksamheten inom den gemensamma parlamentariska kontrollgruppen för Europol och den svenska delegationens arbete under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2020/21:AU14 Undantag för deltidsbrandmän vid beräkning av arbetslöshetsersättning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2020/21:NU19 Gränsöverskridande tillgång till radio- och tv-program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2020/21:NU20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2020/21:NU21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2020/21:675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översyn av begreppet riksintresse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2020/21:665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möjliggöra kulturupplevelser utomhus med minskad risk för smittspridning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2020/21:672 av Jonas Andersson i Linghem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föreskrifter för mediestöd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2020/21:608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framtida a-kassan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2020/21:617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Konsumenters ansvar för arbetsmiljön vid delad entreprenad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2020/21:660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ökande jämviktsarbetslösheten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2020/21:674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2020/21:664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Direktiv om stärkt tillämpning av principen om lika lön för kvinnor och 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2020/21:668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Mäns våld mot kvinnor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4 maj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2021-05-04</SAFIR_Sammantradesdatum_Doc>
    <SAFIR_SammantradeID xmlns="C07A1A6C-0B19-41D9-BDF8-F523BA3921EB">5df56cbe-0321-4bea-ad6e-8988b13671b0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86F67-9643-4993-95CF-54C012DE629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