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70E4440" w14:textId="77777777" w:rsidTr="009C0CA4">
        <w:tc>
          <w:tcPr>
            <w:tcW w:w="2268" w:type="dxa"/>
          </w:tcPr>
          <w:p w14:paraId="0A92C1A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1D1DD5" w14:textId="77777777" w:rsidR="006E4E11" w:rsidRDefault="006E4E11" w:rsidP="007242A3">
            <w:pPr>
              <w:framePr w:w="5035" w:h="1644" w:wrap="notBeside" w:vAnchor="page" w:hAnchor="page" w:x="6573" w:y="721"/>
              <w:rPr>
                <w:rFonts w:ascii="TradeGothic" w:hAnsi="TradeGothic"/>
                <w:i/>
                <w:sz w:val="18"/>
              </w:rPr>
            </w:pPr>
          </w:p>
        </w:tc>
      </w:tr>
      <w:tr w:rsidR="009C0CA4" w14:paraId="79024B62" w14:textId="77777777" w:rsidTr="009C0CA4">
        <w:tc>
          <w:tcPr>
            <w:tcW w:w="5267" w:type="dxa"/>
            <w:gridSpan w:val="3"/>
          </w:tcPr>
          <w:p w14:paraId="295D3D38" w14:textId="77777777" w:rsidR="009C0CA4" w:rsidRDefault="009C0CA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0BFD9C2A" w14:textId="77777777" w:rsidTr="009C0CA4">
        <w:tc>
          <w:tcPr>
            <w:tcW w:w="3402" w:type="dxa"/>
            <w:gridSpan w:val="2"/>
          </w:tcPr>
          <w:p w14:paraId="6812D7B9" w14:textId="77777777" w:rsidR="006E4E11" w:rsidRDefault="006E4E11" w:rsidP="007242A3">
            <w:pPr>
              <w:framePr w:w="5035" w:h="1644" w:wrap="notBeside" w:vAnchor="page" w:hAnchor="page" w:x="6573" w:y="721"/>
            </w:pPr>
          </w:p>
        </w:tc>
        <w:tc>
          <w:tcPr>
            <w:tcW w:w="1865" w:type="dxa"/>
          </w:tcPr>
          <w:p w14:paraId="35EACE6A" w14:textId="77777777" w:rsidR="006E4E11" w:rsidRDefault="006E4E11" w:rsidP="007242A3">
            <w:pPr>
              <w:framePr w:w="5035" w:h="1644" w:wrap="notBeside" w:vAnchor="page" w:hAnchor="page" w:x="6573" w:y="721"/>
            </w:pPr>
          </w:p>
        </w:tc>
      </w:tr>
      <w:tr w:rsidR="006E4E11" w14:paraId="27DEA9E7" w14:textId="77777777" w:rsidTr="009C0CA4">
        <w:tc>
          <w:tcPr>
            <w:tcW w:w="2268" w:type="dxa"/>
          </w:tcPr>
          <w:p w14:paraId="1B5CC111" w14:textId="46E7A374" w:rsidR="006E4E11" w:rsidRDefault="000805F2" w:rsidP="007242A3">
            <w:pPr>
              <w:framePr w:w="5035" w:h="1644" w:wrap="notBeside" w:vAnchor="page" w:hAnchor="page" w:x="6573" w:y="721"/>
            </w:pPr>
            <w:r>
              <w:t>2014-02-27</w:t>
            </w:r>
          </w:p>
        </w:tc>
        <w:tc>
          <w:tcPr>
            <w:tcW w:w="2999" w:type="dxa"/>
            <w:gridSpan w:val="2"/>
          </w:tcPr>
          <w:p w14:paraId="5067596E" w14:textId="77777777" w:rsidR="006E4E11" w:rsidRPr="00ED583F" w:rsidRDefault="006E4E11" w:rsidP="007242A3">
            <w:pPr>
              <w:framePr w:w="5035" w:h="1644" w:wrap="notBeside" w:vAnchor="page" w:hAnchor="page" w:x="6573" w:y="721"/>
              <w:rPr>
                <w:sz w:val="20"/>
              </w:rPr>
            </w:pPr>
          </w:p>
        </w:tc>
      </w:tr>
      <w:tr w:rsidR="006E4E11" w14:paraId="4E59F72C" w14:textId="77777777" w:rsidTr="009C0CA4">
        <w:tc>
          <w:tcPr>
            <w:tcW w:w="2268" w:type="dxa"/>
          </w:tcPr>
          <w:p w14:paraId="2428CDB3" w14:textId="77777777" w:rsidR="006E4E11" w:rsidRDefault="006E4E11" w:rsidP="007242A3">
            <w:pPr>
              <w:framePr w:w="5035" w:h="1644" w:wrap="notBeside" w:vAnchor="page" w:hAnchor="page" w:x="6573" w:y="721"/>
            </w:pPr>
          </w:p>
        </w:tc>
        <w:tc>
          <w:tcPr>
            <w:tcW w:w="2999" w:type="dxa"/>
            <w:gridSpan w:val="2"/>
          </w:tcPr>
          <w:p w14:paraId="4C680A2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797DEB" w14:textId="77777777">
        <w:trPr>
          <w:trHeight w:val="284"/>
        </w:trPr>
        <w:tc>
          <w:tcPr>
            <w:tcW w:w="4911" w:type="dxa"/>
          </w:tcPr>
          <w:p w14:paraId="6C6C22A1" w14:textId="77777777" w:rsidR="006E4E11" w:rsidRDefault="009C0CA4">
            <w:pPr>
              <w:pStyle w:val="Avsndare"/>
              <w:framePr w:h="2483" w:wrap="notBeside" w:x="1504"/>
              <w:rPr>
                <w:b/>
                <w:i w:val="0"/>
                <w:sz w:val="22"/>
              </w:rPr>
            </w:pPr>
            <w:r>
              <w:rPr>
                <w:b/>
                <w:i w:val="0"/>
                <w:sz w:val="22"/>
              </w:rPr>
              <w:t>Näringsdepartementet</w:t>
            </w:r>
          </w:p>
        </w:tc>
      </w:tr>
      <w:tr w:rsidR="006E4E11" w14:paraId="0CAD5826" w14:textId="77777777">
        <w:trPr>
          <w:trHeight w:val="284"/>
        </w:trPr>
        <w:tc>
          <w:tcPr>
            <w:tcW w:w="4911" w:type="dxa"/>
          </w:tcPr>
          <w:p w14:paraId="4EE04469" w14:textId="77777777" w:rsidR="006E4E11" w:rsidRDefault="006E4E11">
            <w:pPr>
              <w:pStyle w:val="Avsndare"/>
              <w:framePr w:h="2483" w:wrap="notBeside" w:x="1504"/>
              <w:rPr>
                <w:bCs/>
                <w:iCs/>
              </w:rPr>
            </w:pPr>
          </w:p>
        </w:tc>
      </w:tr>
      <w:tr w:rsidR="006E4E11" w14:paraId="4282DD12" w14:textId="77777777">
        <w:trPr>
          <w:trHeight w:val="284"/>
        </w:trPr>
        <w:tc>
          <w:tcPr>
            <w:tcW w:w="4911" w:type="dxa"/>
          </w:tcPr>
          <w:p w14:paraId="711B61C6" w14:textId="77777777" w:rsidR="006E4E11" w:rsidRDefault="009C0CA4">
            <w:pPr>
              <w:pStyle w:val="Avsndare"/>
              <w:framePr w:h="2483" w:wrap="notBeside" w:x="1504"/>
              <w:rPr>
                <w:bCs/>
                <w:iCs/>
              </w:rPr>
            </w:pPr>
            <w:r>
              <w:rPr>
                <w:bCs/>
                <w:iCs/>
              </w:rPr>
              <w:t>Transport</w:t>
            </w:r>
          </w:p>
        </w:tc>
      </w:tr>
      <w:tr w:rsidR="006E4E11" w14:paraId="74D11A2B" w14:textId="77777777">
        <w:trPr>
          <w:trHeight w:val="284"/>
        </w:trPr>
        <w:tc>
          <w:tcPr>
            <w:tcW w:w="4911" w:type="dxa"/>
          </w:tcPr>
          <w:p w14:paraId="3167C3D9" w14:textId="77777777" w:rsidR="006E4E11" w:rsidRDefault="006E4E11">
            <w:pPr>
              <w:pStyle w:val="Avsndare"/>
              <w:framePr w:h="2483" w:wrap="notBeside" w:x="1504"/>
              <w:rPr>
                <w:bCs/>
                <w:iCs/>
              </w:rPr>
            </w:pPr>
          </w:p>
        </w:tc>
      </w:tr>
      <w:tr w:rsidR="006E4E11" w14:paraId="5319DF1F" w14:textId="77777777">
        <w:trPr>
          <w:trHeight w:val="284"/>
        </w:trPr>
        <w:tc>
          <w:tcPr>
            <w:tcW w:w="4911" w:type="dxa"/>
          </w:tcPr>
          <w:p w14:paraId="14E5E89F" w14:textId="77777777" w:rsidR="006E4E11" w:rsidRDefault="006E4E11">
            <w:pPr>
              <w:pStyle w:val="Avsndare"/>
              <w:framePr w:h="2483" w:wrap="notBeside" w:x="1504"/>
              <w:rPr>
                <w:bCs/>
                <w:iCs/>
              </w:rPr>
            </w:pPr>
          </w:p>
        </w:tc>
      </w:tr>
      <w:tr w:rsidR="006E4E11" w14:paraId="44EAFD97" w14:textId="77777777">
        <w:trPr>
          <w:trHeight w:val="284"/>
        </w:trPr>
        <w:tc>
          <w:tcPr>
            <w:tcW w:w="4911" w:type="dxa"/>
          </w:tcPr>
          <w:p w14:paraId="22918D6B" w14:textId="77777777" w:rsidR="006E4E11" w:rsidRDefault="006E4E11">
            <w:pPr>
              <w:pStyle w:val="Avsndare"/>
              <w:framePr w:h="2483" w:wrap="notBeside" w:x="1504"/>
              <w:rPr>
                <w:bCs/>
                <w:iCs/>
              </w:rPr>
            </w:pPr>
          </w:p>
        </w:tc>
      </w:tr>
      <w:tr w:rsidR="006E4E11" w14:paraId="161A64BB" w14:textId="77777777">
        <w:trPr>
          <w:trHeight w:val="284"/>
        </w:trPr>
        <w:tc>
          <w:tcPr>
            <w:tcW w:w="4911" w:type="dxa"/>
          </w:tcPr>
          <w:p w14:paraId="060F5AC8" w14:textId="62A34899" w:rsidR="006E4E11" w:rsidRDefault="006E4E11">
            <w:pPr>
              <w:pStyle w:val="Avsndare"/>
              <w:framePr w:h="2483" w:wrap="notBeside" w:x="1504"/>
              <w:rPr>
                <w:bCs/>
                <w:iCs/>
              </w:rPr>
            </w:pPr>
            <w:bookmarkStart w:id="0" w:name="_GoBack"/>
            <w:bookmarkEnd w:id="0"/>
          </w:p>
        </w:tc>
      </w:tr>
      <w:tr w:rsidR="006E4E11" w14:paraId="7599F5F2" w14:textId="77777777">
        <w:trPr>
          <w:trHeight w:val="284"/>
        </w:trPr>
        <w:tc>
          <w:tcPr>
            <w:tcW w:w="4911" w:type="dxa"/>
          </w:tcPr>
          <w:p w14:paraId="0D9704A5" w14:textId="77777777" w:rsidR="006E4E11" w:rsidRDefault="006E4E11">
            <w:pPr>
              <w:pStyle w:val="Avsndare"/>
              <w:framePr w:h="2483" w:wrap="notBeside" w:x="1504"/>
              <w:rPr>
                <w:bCs/>
                <w:iCs/>
              </w:rPr>
            </w:pPr>
          </w:p>
        </w:tc>
      </w:tr>
      <w:tr w:rsidR="006E4E11" w14:paraId="1444DEEE" w14:textId="77777777">
        <w:trPr>
          <w:trHeight w:val="284"/>
        </w:trPr>
        <w:tc>
          <w:tcPr>
            <w:tcW w:w="4911" w:type="dxa"/>
          </w:tcPr>
          <w:p w14:paraId="2E7D341C" w14:textId="77777777" w:rsidR="006E4E11" w:rsidRDefault="006E4E11">
            <w:pPr>
              <w:pStyle w:val="Avsndare"/>
              <w:framePr w:h="2483" w:wrap="notBeside" w:x="1504"/>
              <w:rPr>
                <w:bCs/>
                <w:iCs/>
              </w:rPr>
            </w:pPr>
          </w:p>
        </w:tc>
      </w:tr>
    </w:tbl>
    <w:p w14:paraId="31291240" w14:textId="77777777" w:rsidR="006E4E11" w:rsidRPr="009C0CA4" w:rsidRDefault="006E4E11">
      <w:pPr>
        <w:framePr w:w="4400" w:h="2523" w:wrap="notBeside" w:vAnchor="page" w:hAnchor="page" w:x="6453" w:y="2445"/>
        <w:ind w:left="142"/>
        <w:rPr>
          <w:b/>
        </w:rPr>
      </w:pPr>
    </w:p>
    <w:p w14:paraId="0FADE729" w14:textId="77777777" w:rsidR="009C0CA4" w:rsidRDefault="009C0CA4">
      <w:pPr>
        <w:pStyle w:val="RKrubrik"/>
        <w:pBdr>
          <w:bottom w:val="single" w:sz="6" w:space="1" w:color="auto"/>
        </w:pBdr>
      </w:pPr>
      <w:bookmarkStart w:id="1" w:name="bRubrik"/>
      <w:bookmarkEnd w:id="1"/>
      <w:r>
        <w:t>Rådets möte TTE (transport) den 14 mars 2014</w:t>
      </w:r>
    </w:p>
    <w:p w14:paraId="1D89D56E" w14:textId="77777777" w:rsidR="009C0CA4" w:rsidRDefault="009C0CA4">
      <w:pPr>
        <w:pStyle w:val="RKnormal"/>
      </w:pPr>
    </w:p>
    <w:p w14:paraId="1D61ED49" w14:textId="77777777" w:rsidR="006B149D" w:rsidRPr="006B149D" w:rsidRDefault="006B149D" w:rsidP="006B149D">
      <w:pPr>
        <w:pStyle w:val="RKnormal"/>
        <w:rPr>
          <w:rFonts w:ascii="TradeGothic" w:hAnsi="TradeGothic"/>
          <w:b/>
          <w:sz w:val="22"/>
          <w:szCs w:val="22"/>
        </w:rPr>
      </w:pPr>
      <w:r w:rsidRPr="006B149D">
        <w:rPr>
          <w:rFonts w:ascii="TradeGothic" w:hAnsi="TradeGothic"/>
          <w:b/>
          <w:sz w:val="22"/>
          <w:szCs w:val="22"/>
        </w:rPr>
        <w:t>Dagordningspunkt 7</w:t>
      </w:r>
    </w:p>
    <w:p w14:paraId="26A36B21" w14:textId="77777777" w:rsidR="006B149D" w:rsidRPr="006B149D" w:rsidRDefault="006B149D" w:rsidP="006B149D">
      <w:pPr>
        <w:pStyle w:val="RKnormal"/>
        <w:rPr>
          <w:b/>
        </w:rPr>
      </w:pPr>
    </w:p>
    <w:p w14:paraId="20A4C553" w14:textId="50D8C251" w:rsidR="007F1D93" w:rsidRPr="006B149D" w:rsidRDefault="007F1D93" w:rsidP="006B149D">
      <w:pPr>
        <w:pStyle w:val="RKnormal"/>
        <w:rPr>
          <w:b/>
        </w:rPr>
      </w:pPr>
      <w:r w:rsidRPr="006B149D">
        <w:rPr>
          <w:b/>
        </w:rPr>
        <w:t>Förslag till rådets förordning om bildandet av det gemensamma företaget Shift2Rail</w:t>
      </w:r>
    </w:p>
    <w:p w14:paraId="6C32C82F" w14:textId="77777777" w:rsidR="007F1D93" w:rsidRPr="006B149D" w:rsidRDefault="007F1D93" w:rsidP="007F1D93">
      <w:pPr>
        <w:pStyle w:val="RKnormal"/>
      </w:pPr>
    </w:p>
    <w:p w14:paraId="73369467" w14:textId="15DB0622" w:rsidR="007F1D93" w:rsidRPr="006B149D" w:rsidRDefault="006B149D" w:rsidP="007F1D93">
      <w:pPr>
        <w:pStyle w:val="RKnormal"/>
        <w:rPr>
          <w:rFonts w:ascii="TradeGothic" w:hAnsi="TradeGothic"/>
          <w:b/>
          <w:sz w:val="22"/>
          <w:szCs w:val="22"/>
        </w:rPr>
      </w:pPr>
      <w:r w:rsidRPr="006B149D">
        <w:rPr>
          <w:rFonts w:ascii="TradeGothic" w:hAnsi="TradeGothic"/>
          <w:b/>
          <w:sz w:val="22"/>
          <w:szCs w:val="22"/>
        </w:rPr>
        <w:t>Dokument</w:t>
      </w:r>
    </w:p>
    <w:p w14:paraId="0FE831D3" w14:textId="690FE28C" w:rsidR="007F1D93" w:rsidRPr="006B149D" w:rsidRDefault="006B149D" w:rsidP="007F1D93">
      <w:pPr>
        <w:pStyle w:val="RKnormal"/>
      </w:pPr>
      <w:r>
        <w:t>R</w:t>
      </w:r>
      <w:r w:rsidRPr="006B149D">
        <w:t xml:space="preserve">ådsmötesdokument föreligger ännu inte. </w:t>
      </w:r>
    </w:p>
    <w:p w14:paraId="59CC2F9C" w14:textId="21731583" w:rsidR="007F1D93" w:rsidRPr="006B149D" w:rsidRDefault="006B149D" w:rsidP="007F1D93">
      <w:pPr>
        <w:pStyle w:val="RKnormal"/>
      </w:pPr>
      <w:r w:rsidRPr="006B149D">
        <w:t xml:space="preserve">Ursprungligt dokument </w:t>
      </w:r>
      <w:r w:rsidR="007F1D93" w:rsidRPr="006B149D">
        <w:t xml:space="preserve">KOM (2013) 922 </w:t>
      </w:r>
      <w:r w:rsidRPr="006B149D">
        <w:t>slutlig</w:t>
      </w:r>
    </w:p>
    <w:p w14:paraId="094B6A36" w14:textId="570D17B5" w:rsidR="007F1D93" w:rsidRDefault="007F1D93" w:rsidP="007F1D93">
      <w:pPr>
        <w:pStyle w:val="RKnormal"/>
      </w:pPr>
      <w:r w:rsidRPr="006B149D">
        <w:t>Ingen Fakta-PM</w:t>
      </w:r>
    </w:p>
    <w:p w14:paraId="2D365ABB" w14:textId="77777777" w:rsidR="009C0CA4" w:rsidRDefault="009C0CA4">
      <w:pPr>
        <w:pStyle w:val="RKnormal"/>
      </w:pPr>
    </w:p>
    <w:p w14:paraId="19438BDB" w14:textId="77777777" w:rsidR="009C0CA4" w:rsidRDefault="00EE4B5C">
      <w:pPr>
        <w:pStyle w:val="RKnormal"/>
      </w:pPr>
      <w:r>
        <w:t>Ä</w:t>
      </w:r>
      <w:r w:rsidRPr="00EE4B5C">
        <w:t>rendet</w:t>
      </w:r>
      <w:r>
        <w:t xml:space="preserve"> har</w:t>
      </w:r>
      <w:r w:rsidRPr="00EE4B5C">
        <w:t xml:space="preserve"> inte tidigare behandlats i EU-nämnden.</w:t>
      </w:r>
    </w:p>
    <w:p w14:paraId="4F5914D1" w14:textId="77777777" w:rsidR="009C0CA4" w:rsidRDefault="009C0CA4">
      <w:pPr>
        <w:pStyle w:val="RKrubrik"/>
      </w:pPr>
      <w:r>
        <w:t>Bakgrund</w:t>
      </w:r>
    </w:p>
    <w:p w14:paraId="278081F9" w14:textId="77777777" w:rsidR="007F1D93" w:rsidRPr="001C4028" w:rsidRDefault="007F1D93" w:rsidP="007F1D93">
      <w:pPr>
        <w:pStyle w:val="RKnormal"/>
      </w:pPr>
      <w:r w:rsidRPr="001C4028">
        <w:t>Europaparlamentet och rådet antog den 11 december 2013 förordningen om inrättande av Horisont 2020 – ramprogrammet för forskning och innovation (2014-2020).</w:t>
      </w:r>
    </w:p>
    <w:p w14:paraId="08070474" w14:textId="77777777" w:rsidR="007F1D93" w:rsidRPr="001C4028" w:rsidRDefault="007F1D93" w:rsidP="007F1D93">
      <w:pPr>
        <w:pStyle w:val="RKnormal"/>
      </w:pPr>
    </w:p>
    <w:p w14:paraId="10428533" w14:textId="77777777" w:rsidR="007F1D93" w:rsidRPr="00F01367" w:rsidRDefault="007F1D93" w:rsidP="007F1D93">
      <w:pPr>
        <w:widowControl w:val="0"/>
        <w:outlineLvl w:val="0"/>
        <w:rPr>
          <w:rStyle w:val="DeltaViewInsertion"/>
          <w:rFonts w:eastAsia="MS Mincho"/>
          <w:b w:val="0"/>
          <w:i w:val="0"/>
          <w:w w:val="0"/>
        </w:rPr>
      </w:pPr>
      <w:r w:rsidRPr="001C4028">
        <w:t xml:space="preserve">Den totala budgeten för Horisont 2020 är </w:t>
      </w:r>
      <w:r w:rsidRPr="007F1D93">
        <w:rPr>
          <w:rStyle w:val="DeltaViewInsertion"/>
          <w:rFonts w:eastAsia="MS Mincho"/>
          <w:b w:val="0"/>
          <w:i w:val="0"/>
          <w:w w:val="0"/>
        </w:rPr>
        <w:t>77 028,3 miljoner EUR i löpande priser och fördelas på tre huvudkategorier: vetenskaplig spetskompetens, industriellt ledarskap och samhällsutmaningar. Inom samhällsutmaningar ingår Smarta gröna och integrerade transporter med en preliminär budget på 6 339,4 miljoner EUR.</w:t>
      </w:r>
      <w:r w:rsidRPr="00F01367">
        <w:rPr>
          <w:rStyle w:val="DeltaViewInsertion"/>
          <w:rFonts w:eastAsia="MS Mincho"/>
          <w:w w:val="0"/>
        </w:rPr>
        <w:t xml:space="preserve"> </w:t>
      </w:r>
    </w:p>
    <w:p w14:paraId="62FCABB3" w14:textId="77777777" w:rsidR="007F1D93" w:rsidRPr="001C4028" w:rsidRDefault="007F1D93" w:rsidP="007F1D93">
      <w:pPr>
        <w:widowControl w:val="0"/>
        <w:outlineLvl w:val="0"/>
      </w:pPr>
    </w:p>
    <w:p w14:paraId="1253D862" w14:textId="77777777" w:rsidR="007F1D93" w:rsidRPr="001C4028" w:rsidRDefault="007F1D93" w:rsidP="007F1D93">
      <w:pPr>
        <w:pStyle w:val="RKnormal"/>
      </w:pPr>
      <w:r w:rsidRPr="001C4028">
        <w:t xml:space="preserve">Inom budgeten för Smarta, gröna och integrerade transporter finns redan beslut på att JTI Clean Sky 2 som avser flygforskning ingår med 1800 miljoner EUR, SESAR JU (flygtrafiktjänst) ingår med 600 miljoner EUR och JTI FCH (bränsleceller) ingår med 330 miljoner EUR. Dessutom ingår en PPP kallad EGVIA som avser fordonsforskning med en preliminär budget på 750 miljoner EUR. </w:t>
      </w:r>
    </w:p>
    <w:p w14:paraId="35A0DFB9" w14:textId="77777777" w:rsidR="007F1D93" w:rsidRPr="001C4028" w:rsidRDefault="007F1D93" w:rsidP="007F1D93">
      <w:pPr>
        <w:pStyle w:val="RKnormal"/>
      </w:pPr>
    </w:p>
    <w:p w14:paraId="77B397EB" w14:textId="77777777" w:rsidR="007F1D93" w:rsidRPr="001C4028" w:rsidRDefault="007F1D93" w:rsidP="007F1D93">
      <w:pPr>
        <w:pStyle w:val="RKnormal"/>
      </w:pPr>
      <w:r w:rsidRPr="001C4028">
        <w:t>Kommissionens förslag, KOM (2013) 922, innebär att även järnvägsforsknin</w:t>
      </w:r>
      <w:r>
        <w:t xml:space="preserve">gen organiseras i ett gemensamt </w:t>
      </w:r>
      <w:r w:rsidRPr="001C4028">
        <w:t xml:space="preserve">företag, Shift2Rail, </w:t>
      </w:r>
      <w:r w:rsidRPr="001C4028">
        <w:lastRenderedPageBreak/>
        <w:t xml:space="preserve">med budget från Horisont 2020:s samhällsutmaning Smarta, gröna och integrerade transporter. Tanken är att ungefär 50 procent av budgeten inom Smarta, gröna och integrerade transporter går till färdmedelsspecifik forskning inom de stora initiativen och 50 procent går till trafikslagsövergripande, horisontell forskning. </w:t>
      </w:r>
    </w:p>
    <w:p w14:paraId="3FD7F8CC" w14:textId="77777777" w:rsidR="007F1D93" w:rsidRPr="001C4028" w:rsidRDefault="007F1D93" w:rsidP="007F1D93">
      <w:pPr>
        <w:pStyle w:val="RKnormal"/>
      </w:pPr>
    </w:p>
    <w:p w14:paraId="5B708FA3" w14:textId="074092FC" w:rsidR="009C0CA4" w:rsidRDefault="007F1D93">
      <w:pPr>
        <w:pStyle w:val="RKnormal"/>
      </w:pPr>
      <w:r w:rsidRPr="001C4028">
        <w:t>SE är i princip mot öronmärkning av medel över lång tid. Beslutet om Shift2Rail är dock en följd av de tidigare satsningarna inom andra trafikslag som skett i enlighet med artikel 187 om att unionen kan bilda gemensamma företag eller andra organisationer som krävs för att effektivt genomföra unionens program för forskning, teknisk utveckling och demonstration. E</w:t>
      </w:r>
      <w:r w:rsidR="000805F2">
        <w:t xml:space="preserve">uropeisk järnvägsforskning och </w:t>
      </w:r>
      <w:r w:rsidRPr="001C4028">
        <w:t>innovation har dessutom tidigare präglats av fragmentiserade projekt och dålig implementering. Ett längre och större program, med förutbestämda innovationssteg, kan därför förbättra förutsättningarna för implementeringen.</w:t>
      </w:r>
    </w:p>
    <w:p w14:paraId="08433EC7" w14:textId="77777777" w:rsidR="009C0CA4" w:rsidRDefault="009C0CA4">
      <w:pPr>
        <w:pStyle w:val="RKrubrik"/>
      </w:pPr>
      <w:r>
        <w:t>Rättslig grund och beslutsförfarande</w:t>
      </w:r>
    </w:p>
    <w:p w14:paraId="16CC149D" w14:textId="77777777" w:rsidR="007F1D93" w:rsidRPr="001C4028" w:rsidRDefault="007F1D93" w:rsidP="007F1D93">
      <w:pPr>
        <w:pStyle w:val="RKnormal"/>
      </w:pPr>
      <w:r w:rsidRPr="001C4028">
        <w:t xml:space="preserve">KOM (2013) 922 Förslag till </w:t>
      </w:r>
      <w:r>
        <w:t xml:space="preserve">rådets </w:t>
      </w:r>
      <w:r w:rsidRPr="001C4028">
        <w:t>förordning</w:t>
      </w:r>
      <w:r>
        <w:t xml:space="preserve"> om bildandet av det gemensamma </w:t>
      </w:r>
      <w:r w:rsidRPr="001C4028">
        <w:t>företaget Shift2Rail</w:t>
      </w:r>
      <w:r>
        <w:t xml:space="preserve">. </w:t>
      </w:r>
      <w:r w:rsidRPr="001C4028">
        <w:t>Beslut med beaktandet av fördraget om Europeiska unionens funktionssätt, särskilt artikel 187 och första paragrafen i artikel 188. Beslutet fattas med kvalificerad majoritet i enlighet med artikel 238, paragraf 2.</w:t>
      </w:r>
    </w:p>
    <w:p w14:paraId="2E3F86FB" w14:textId="77777777" w:rsidR="009C0CA4" w:rsidRDefault="009C0CA4">
      <w:pPr>
        <w:pStyle w:val="RKrubrik"/>
        <w:rPr>
          <w:i/>
          <w:iCs/>
        </w:rPr>
      </w:pPr>
      <w:r>
        <w:rPr>
          <w:i/>
          <w:iCs/>
        </w:rPr>
        <w:t>Svensk ståndpunkt</w:t>
      </w:r>
    </w:p>
    <w:p w14:paraId="562A0AA6" w14:textId="1FA3FCC8" w:rsidR="00EE4B5C" w:rsidRPr="00EE4B5C" w:rsidRDefault="00EE4B5C" w:rsidP="00EE4B5C">
      <w:pPr>
        <w:pStyle w:val="RKnormal"/>
      </w:pPr>
      <w:r w:rsidRPr="00EE4B5C">
        <w:t>Regeringen välkomnar förslaget. Shift2Rail kan främja europeisk järnvägsforskning genom ett längre och större program, med förutbestämda innovationssteg och grund för bättre implementering. Budgetmedel för Shift2Rail är redan avsatta genom forskningsramprogrammet Horisont</w:t>
      </w:r>
      <w:r>
        <w:t xml:space="preserve"> </w:t>
      </w:r>
      <w:r w:rsidR="000805F2">
        <w:t>2020. Regeringen är positiv</w:t>
      </w:r>
      <w:r w:rsidRPr="00EE4B5C">
        <w:t xml:space="preserve"> till att Trafikverket är me</w:t>
      </w:r>
      <w:r>
        <w:t>d som en av grundarmedlemmarna.</w:t>
      </w:r>
    </w:p>
    <w:p w14:paraId="25E75660" w14:textId="77777777" w:rsidR="009C0CA4" w:rsidRDefault="009C0CA4">
      <w:pPr>
        <w:pStyle w:val="RKrubrik"/>
      </w:pPr>
      <w:r>
        <w:t>Europaparlamentets inställning</w:t>
      </w:r>
    </w:p>
    <w:p w14:paraId="36E97312" w14:textId="77777777" w:rsidR="00AA22C7" w:rsidRPr="007F1D93" w:rsidRDefault="007F1D93" w:rsidP="00AA22C7">
      <w:pPr>
        <w:pStyle w:val="RKnormal"/>
      </w:pPr>
      <w:r>
        <w:t>Förslaget</w:t>
      </w:r>
      <w:r w:rsidR="00AA22C7">
        <w:t xml:space="preserve"> är en rådsförordning. Efter beslut i TTE-rådet kommer Europaparlamentet yttrande inhämtas och rättsakten antas vid TTE-rådets möte i juni 2014. </w:t>
      </w:r>
    </w:p>
    <w:p w14:paraId="34F05D58" w14:textId="77777777" w:rsidR="009C0CA4" w:rsidRDefault="009C0CA4">
      <w:pPr>
        <w:pStyle w:val="RKrubrik"/>
        <w:rPr>
          <w:i/>
          <w:iCs/>
        </w:rPr>
      </w:pPr>
      <w:r>
        <w:rPr>
          <w:i/>
          <w:iCs/>
        </w:rPr>
        <w:t>Förslaget</w:t>
      </w:r>
    </w:p>
    <w:p w14:paraId="0439D0B7" w14:textId="77777777" w:rsidR="007F1D93" w:rsidRPr="001C4028" w:rsidRDefault="007F1D93" w:rsidP="007F1D93">
      <w:pPr>
        <w:pStyle w:val="RKnormal"/>
      </w:pPr>
      <w:r w:rsidRPr="001C4028">
        <w:t>Förslaget innehåller de administrativa förutsättninga</w:t>
      </w:r>
      <w:r>
        <w:t xml:space="preserve">rna för att </w:t>
      </w:r>
      <w:r w:rsidR="00AA22C7">
        <w:t>bilda</w:t>
      </w:r>
      <w:r>
        <w:t xml:space="preserve"> det gemensamma </w:t>
      </w:r>
      <w:r w:rsidRPr="001C4028">
        <w:t xml:space="preserve">företaget Shift2Rail. Artiklarna behandlar mål, finansiellt bidrag från EU:s ramprogram för forskning och innovation, Horisont 2020, anställda, beslutsfattande, deltagarregler m.m. </w:t>
      </w:r>
    </w:p>
    <w:p w14:paraId="3908A47E" w14:textId="77777777" w:rsidR="009C0CA4" w:rsidRDefault="009C0CA4">
      <w:pPr>
        <w:pStyle w:val="RKnormal"/>
      </w:pPr>
    </w:p>
    <w:p w14:paraId="1B9B4F77" w14:textId="77777777" w:rsidR="009C0CA4" w:rsidRDefault="009C0CA4">
      <w:pPr>
        <w:pStyle w:val="RKrubrik"/>
        <w:rPr>
          <w:i/>
          <w:iCs/>
        </w:rPr>
      </w:pPr>
      <w:r>
        <w:rPr>
          <w:i/>
          <w:iCs/>
        </w:rPr>
        <w:lastRenderedPageBreak/>
        <w:t>Gällande svenska regler och förslagets effekter på dessa</w:t>
      </w:r>
    </w:p>
    <w:p w14:paraId="30444BF8" w14:textId="77777777" w:rsidR="00F6694B" w:rsidRPr="001C4028" w:rsidRDefault="00F6694B" w:rsidP="00F6694B">
      <w:pPr>
        <w:pStyle w:val="RKnormal"/>
      </w:pPr>
      <w:r>
        <w:t>E</w:t>
      </w:r>
      <w:r w:rsidRPr="001C4028">
        <w:t>j relevant.</w:t>
      </w:r>
    </w:p>
    <w:p w14:paraId="4723245D" w14:textId="77777777" w:rsidR="00F6694B" w:rsidRDefault="00F6694B" w:rsidP="00F6694B">
      <w:pPr>
        <w:pStyle w:val="RKrubrik"/>
      </w:pPr>
      <w:r>
        <w:t>Ekonomiska konsekvenser</w:t>
      </w:r>
    </w:p>
    <w:p w14:paraId="2A36D143" w14:textId="77777777" w:rsidR="00F6694B" w:rsidRPr="001C4028" w:rsidRDefault="00F6694B" w:rsidP="00F6694B">
      <w:pPr>
        <w:pStyle w:val="RKnormal"/>
      </w:pPr>
      <w:r w:rsidRPr="001C4028">
        <w:t>Inga konsekvenser vare sig på statsbudgeten eller på EU:s budget. Medlen tas från den redan beslutade Horisont 2020-budgeten.</w:t>
      </w:r>
    </w:p>
    <w:p w14:paraId="1406CA23" w14:textId="77777777" w:rsidR="009C0CA4" w:rsidRDefault="009C0CA4">
      <w:pPr>
        <w:pStyle w:val="RKnormal"/>
      </w:pPr>
    </w:p>
    <w:p w14:paraId="63856F8A" w14:textId="77777777" w:rsidR="006E4E11" w:rsidRDefault="009C0CA4" w:rsidP="00F6694B">
      <w:pPr>
        <w:pStyle w:val="RKrubrik"/>
      </w:pPr>
      <w:r>
        <w:t>Övrigt</w:t>
      </w:r>
    </w:p>
    <w:p w14:paraId="66519253" w14:textId="626762FA" w:rsidR="006B149D" w:rsidRPr="006B149D" w:rsidRDefault="006B149D" w:rsidP="006B149D">
      <w:pPr>
        <w:pStyle w:val="RKnormal"/>
      </w:pPr>
      <w:r>
        <w:t>-</w:t>
      </w:r>
    </w:p>
    <w:sectPr w:rsidR="006B149D" w:rsidRPr="006B149D">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4738" w14:textId="77777777" w:rsidR="009C0CA4" w:rsidRDefault="009C0CA4">
      <w:r>
        <w:separator/>
      </w:r>
    </w:p>
  </w:endnote>
  <w:endnote w:type="continuationSeparator" w:id="0">
    <w:p w14:paraId="1FB4C15C" w14:textId="77777777" w:rsidR="009C0CA4" w:rsidRDefault="009C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4DE46" w14:textId="77777777" w:rsidR="009C0CA4" w:rsidRDefault="009C0CA4">
      <w:r>
        <w:separator/>
      </w:r>
    </w:p>
  </w:footnote>
  <w:footnote w:type="continuationSeparator" w:id="0">
    <w:p w14:paraId="55BF8291" w14:textId="77777777" w:rsidR="009C0CA4" w:rsidRDefault="009C0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5F1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0136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02B904" w14:textId="77777777">
      <w:trPr>
        <w:cantSplit/>
      </w:trPr>
      <w:tc>
        <w:tcPr>
          <w:tcW w:w="3119" w:type="dxa"/>
        </w:tcPr>
        <w:p w14:paraId="13D1A7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031270" w14:textId="77777777" w:rsidR="00E80146" w:rsidRDefault="00E80146">
          <w:pPr>
            <w:pStyle w:val="Sidhuvud"/>
            <w:ind w:right="360"/>
          </w:pPr>
        </w:p>
      </w:tc>
      <w:tc>
        <w:tcPr>
          <w:tcW w:w="1525" w:type="dxa"/>
        </w:tcPr>
        <w:p w14:paraId="29E735AB" w14:textId="77777777" w:rsidR="00E80146" w:rsidRDefault="00E80146">
          <w:pPr>
            <w:pStyle w:val="Sidhuvud"/>
            <w:ind w:right="360"/>
          </w:pPr>
        </w:p>
      </w:tc>
    </w:tr>
  </w:tbl>
  <w:p w14:paraId="518084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CED2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0136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FE89AC" w14:textId="77777777">
      <w:trPr>
        <w:cantSplit/>
      </w:trPr>
      <w:tc>
        <w:tcPr>
          <w:tcW w:w="3119" w:type="dxa"/>
        </w:tcPr>
        <w:p w14:paraId="7F320BF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00E72E" w14:textId="77777777" w:rsidR="00E80146" w:rsidRDefault="00E80146">
          <w:pPr>
            <w:pStyle w:val="Sidhuvud"/>
            <w:ind w:right="360"/>
          </w:pPr>
        </w:p>
      </w:tc>
      <w:tc>
        <w:tcPr>
          <w:tcW w:w="1525" w:type="dxa"/>
        </w:tcPr>
        <w:p w14:paraId="43B1B1CB" w14:textId="77777777" w:rsidR="00E80146" w:rsidRDefault="00E80146">
          <w:pPr>
            <w:pStyle w:val="Sidhuvud"/>
            <w:ind w:right="360"/>
          </w:pPr>
        </w:p>
      </w:tc>
    </w:tr>
  </w:tbl>
  <w:p w14:paraId="49F4458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40066" w14:textId="77777777" w:rsidR="009C0CA4" w:rsidRDefault="009C0CA4">
    <w:pPr>
      <w:framePr w:w="2948" w:h="1321" w:hRule="exact" w:wrap="notBeside" w:vAnchor="page" w:hAnchor="page" w:x="1362" w:y="653"/>
    </w:pPr>
    <w:r>
      <w:rPr>
        <w:noProof/>
        <w:lang w:eastAsia="sv-SE"/>
      </w:rPr>
      <w:drawing>
        <wp:inline distT="0" distB="0" distL="0" distR="0" wp14:anchorId="56636CB4" wp14:editId="3F4E18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203840" w14:textId="77777777" w:rsidR="00E80146" w:rsidRDefault="00E80146">
    <w:pPr>
      <w:pStyle w:val="RKrubrik"/>
      <w:keepNext w:val="0"/>
      <w:tabs>
        <w:tab w:val="clear" w:pos="1134"/>
        <w:tab w:val="clear" w:pos="2835"/>
      </w:tabs>
      <w:spacing w:before="0" w:after="0" w:line="320" w:lineRule="atLeast"/>
      <w:rPr>
        <w:bCs/>
      </w:rPr>
    </w:pPr>
  </w:p>
  <w:p w14:paraId="771AB801" w14:textId="77777777" w:rsidR="00E80146" w:rsidRDefault="00E80146">
    <w:pPr>
      <w:rPr>
        <w:rFonts w:ascii="TradeGothic" w:hAnsi="TradeGothic"/>
        <w:b/>
        <w:bCs/>
        <w:spacing w:val="12"/>
        <w:sz w:val="22"/>
      </w:rPr>
    </w:pPr>
  </w:p>
  <w:p w14:paraId="5711E683" w14:textId="77777777" w:rsidR="00E80146" w:rsidRDefault="00E80146">
    <w:pPr>
      <w:pStyle w:val="RKrubrik"/>
      <w:keepNext w:val="0"/>
      <w:tabs>
        <w:tab w:val="clear" w:pos="1134"/>
        <w:tab w:val="clear" w:pos="2835"/>
      </w:tabs>
      <w:spacing w:before="0" w:after="0" w:line="320" w:lineRule="atLeast"/>
      <w:rPr>
        <w:bCs/>
      </w:rPr>
    </w:pPr>
  </w:p>
  <w:p w14:paraId="64C51BD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9C0CA4"/>
    <w:rsid w:val="000805F2"/>
    <w:rsid w:val="00150384"/>
    <w:rsid w:val="00160901"/>
    <w:rsid w:val="001805B7"/>
    <w:rsid w:val="00367B1C"/>
    <w:rsid w:val="004A328D"/>
    <w:rsid w:val="0058762B"/>
    <w:rsid w:val="006B149D"/>
    <w:rsid w:val="006E4E11"/>
    <w:rsid w:val="007242A3"/>
    <w:rsid w:val="007A6855"/>
    <w:rsid w:val="007F1D93"/>
    <w:rsid w:val="0092027A"/>
    <w:rsid w:val="00955E31"/>
    <w:rsid w:val="00992E72"/>
    <w:rsid w:val="009C0CA4"/>
    <w:rsid w:val="00A94379"/>
    <w:rsid w:val="00AA22C7"/>
    <w:rsid w:val="00AF26D1"/>
    <w:rsid w:val="00D133D7"/>
    <w:rsid w:val="00E80146"/>
    <w:rsid w:val="00E904D0"/>
    <w:rsid w:val="00EC25F9"/>
    <w:rsid w:val="00ED583F"/>
    <w:rsid w:val="00EE4B5C"/>
    <w:rsid w:val="00F01367"/>
    <w:rsid w:val="00F66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D4A2F"/>
  <w15:docId w15:val="{913DC9CC-5617-49EB-8B98-9FB54AFE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1D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1D93"/>
    <w:rPr>
      <w:rFonts w:ascii="Tahoma" w:hAnsi="Tahoma" w:cs="Tahoma"/>
      <w:sz w:val="16"/>
      <w:szCs w:val="16"/>
      <w:lang w:eastAsia="en-US"/>
    </w:rPr>
  </w:style>
  <w:style w:type="character" w:customStyle="1" w:styleId="DeltaViewInsertion">
    <w:name w:val="DeltaView Insertion"/>
    <w:rsid w:val="007F1D93"/>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364846">
      <w:bodyDiv w:val="1"/>
      <w:marLeft w:val="0"/>
      <w:marRight w:val="0"/>
      <w:marTop w:val="0"/>
      <w:marBottom w:val="0"/>
      <w:divBdr>
        <w:top w:val="none" w:sz="0" w:space="0" w:color="auto"/>
        <w:left w:val="none" w:sz="0" w:space="0" w:color="auto"/>
        <w:bottom w:val="none" w:sz="0" w:space="0" w:color="auto"/>
        <w:right w:val="none" w:sz="0" w:space="0" w:color="auto"/>
      </w:divBdr>
    </w:div>
    <w:div w:id="14723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_dlc_DocId xmlns="736d6f9b-0f69-446c-a00c-279b631a456b">KWSQ2AKCCCHU-2-23382</_dlc_DocId>
    <_dlc_DocIdUrl xmlns="736d6f9b-0f69-446c-a00c-279b631a456b">
      <Url>http://rkdhs-n/enhet/is/_layouts/DocIdRedir.aspx?ID=KWSQ2AKCCCHU-2-23382</Url>
      <Description>KWSQ2AKCCCHU-2-23382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2CEBB-71C6-4F45-9D66-717C44073ADA}">
  <ds:schemaRefs>
    <ds:schemaRef ds:uri="http://schemas.microsoft.com/sharepoint/v3/contenttype/forms/url"/>
  </ds:schemaRefs>
</ds:datastoreItem>
</file>

<file path=customXml/itemProps2.xml><?xml version="1.0" encoding="utf-8"?>
<ds:datastoreItem xmlns:ds="http://schemas.openxmlformats.org/officeDocument/2006/customXml" ds:itemID="{8600DA6B-4D88-4B08-9FA5-68656F0504B1}">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06e04b9a-9e42-460e-ae69-70282262998e"/>
    <ds:schemaRef ds:uri="736d6f9b-0f69-446c-a00c-279b631a456b"/>
  </ds:schemaRefs>
</ds:datastoreItem>
</file>

<file path=customXml/itemProps3.xml><?xml version="1.0" encoding="utf-8"?>
<ds:datastoreItem xmlns:ds="http://schemas.openxmlformats.org/officeDocument/2006/customXml" ds:itemID="{36C9D198-7B94-4CD6-936F-4D8E9BB87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095F0-7B57-46C1-B872-AFD9193C8294}">
  <ds:schemaRefs>
    <ds:schemaRef ds:uri="http://schemas.microsoft.com/sharepoint/events"/>
  </ds:schemaRefs>
</ds:datastoreItem>
</file>

<file path=customXml/itemProps5.xml><?xml version="1.0" encoding="utf-8"?>
<ds:datastoreItem xmlns:ds="http://schemas.openxmlformats.org/officeDocument/2006/customXml" ds:itemID="{5555C2B5-CD21-496B-889A-ADD878BA33F0}">
  <ds:schemaRefs>
    <ds:schemaRef ds:uri="http://schemas.microsoft.com/office/2006/metadata/customXsn"/>
  </ds:schemaRefs>
</ds:datastoreItem>
</file>

<file path=customXml/itemProps6.xml><?xml version="1.0" encoding="utf-8"?>
<ds:datastoreItem xmlns:ds="http://schemas.openxmlformats.org/officeDocument/2006/customXml" ds:itemID="{E31096DE-5971-4608-A1C1-E2540D3B3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3150</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Vagland</dc:creator>
  <cp:lastModifiedBy>Johan Eriksson</cp:lastModifiedBy>
  <cp:revision>2</cp:revision>
  <cp:lastPrinted>2014-03-03T10:50:00Z</cp:lastPrinted>
  <dcterms:created xsi:type="dcterms:W3CDTF">2014-03-03T10:51:00Z</dcterms:created>
  <dcterms:modified xsi:type="dcterms:W3CDTF">2014-03-03T10:51:00Z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9bb20d33-3ba0-495a-a318-762ae09156e2</vt:lpwstr>
  </property>
</Properties>
</file>