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8C6" w:rsidRPr="004B028A" w:rsidRDefault="002038C6">
      <w:pPr>
        <w:pStyle w:val="RubrikInnehllsf"/>
        <w:shd w:val="clear" w:color="000000" w:fill="auto"/>
      </w:pPr>
      <w:r w:rsidRPr="004B028A">
        <w:t>Innehållsförteckning</w:t>
      </w:r>
    </w:p>
    <w:p w:rsidR="002038C6" w:rsidRPr="004B028A" w:rsidRDefault="002038C6">
      <w:pPr>
        <w:pStyle w:val="Innehll1"/>
        <w:shd w:val="clear" w:color="000000" w:fill="auto"/>
        <w:rPr>
          <w:sz w:val="24"/>
          <w:szCs w:val="24"/>
        </w:rPr>
      </w:pPr>
      <w:r w:rsidRPr="004B028A">
        <w:fldChar w:fldCharType="begin" w:fldLock="1"/>
      </w:r>
      <w:r w:rsidRPr="004B028A">
        <w:instrText xml:space="preserve"> TOC \o "2-3" \t "Rubrik 1;1;Förslagsrubrik;1;RubrikSammanf;1" </w:instrText>
      </w:r>
      <w:r w:rsidRPr="004B028A">
        <w:fldChar w:fldCharType="separate"/>
      </w:r>
      <w:r w:rsidRPr="004B028A">
        <w:t>Förslag till riksdagsbeslut</w:t>
      </w:r>
      <w:r w:rsidRPr="004B028A">
        <w:tab/>
      </w:r>
      <w:r w:rsidRPr="004B028A">
        <w:fldChar w:fldCharType="begin" w:fldLock="1"/>
      </w:r>
      <w:r w:rsidRPr="004B028A">
        <w:instrText xml:space="preserve"> PAGEREF _Toc322344317 \h </w:instrText>
      </w:r>
      <w:r w:rsidRPr="004B028A">
        <w:fldChar w:fldCharType="separate"/>
      </w:r>
      <w:r w:rsidRPr="004B028A">
        <w:t>4</w:t>
      </w:r>
      <w:r w:rsidRPr="004B028A">
        <w:fldChar w:fldCharType="end"/>
      </w:r>
    </w:p>
    <w:p w:rsidR="002038C6" w:rsidRPr="004B028A" w:rsidRDefault="002038C6">
      <w:pPr>
        <w:pStyle w:val="Innehll1"/>
        <w:shd w:val="clear" w:color="000000" w:fill="auto"/>
        <w:rPr>
          <w:szCs w:val="24"/>
        </w:rPr>
      </w:pPr>
      <w:r w:rsidRPr="004B028A">
        <w:t>Bakgrund</w:t>
      </w:r>
      <w:r w:rsidRPr="004B028A">
        <w:tab/>
      </w:r>
      <w:r w:rsidRPr="004B028A">
        <w:fldChar w:fldCharType="begin" w:fldLock="1"/>
      </w:r>
      <w:r w:rsidRPr="004B028A">
        <w:instrText xml:space="preserve"> PAGEREF _Toc322344318 \h </w:instrText>
      </w:r>
      <w:r w:rsidRPr="004B028A">
        <w:fldChar w:fldCharType="separate"/>
      </w:r>
      <w:r w:rsidRPr="004B028A">
        <w:t>8</w:t>
      </w:r>
      <w:r w:rsidRPr="004B028A">
        <w:fldChar w:fldCharType="end"/>
      </w:r>
    </w:p>
    <w:p w:rsidR="002038C6" w:rsidRPr="004B028A" w:rsidRDefault="002038C6">
      <w:pPr>
        <w:pStyle w:val="Innehll2"/>
        <w:shd w:val="clear" w:color="000000" w:fill="auto"/>
        <w:rPr>
          <w:szCs w:val="24"/>
        </w:rPr>
      </w:pPr>
      <w:r w:rsidRPr="004B028A">
        <w:t>Utvidgningen</w:t>
      </w:r>
      <w:r w:rsidRPr="004B028A">
        <w:tab/>
      </w:r>
      <w:r w:rsidRPr="004B028A">
        <w:fldChar w:fldCharType="begin" w:fldLock="1"/>
      </w:r>
      <w:r w:rsidRPr="004B028A">
        <w:instrText xml:space="preserve"> PAGEREF _Toc322344319 \h </w:instrText>
      </w:r>
      <w:r w:rsidRPr="004B028A">
        <w:fldChar w:fldCharType="separate"/>
      </w:r>
      <w:r w:rsidRPr="004B028A">
        <w:t>8</w:t>
      </w:r>
      <w:r w:rsidRPr="004B028A">
        <w:fldChar w:fldCharType="end"/>
      </w:r>
    </w:p>
    <w:p w:rsidR="002038C6" w:rsidRPr="004B028A" w:rsidRDefault="002038C6">
      <w:pPr>
        <w:pStyle w:val="Innehll2"/>
        <w:shd w:val="clear" w:color="000000" w:fill="auto"/>
        <w:rPr>
          <w:szCs w:val="24"/>
        </w:rPr>
      </w:pPr>
      <w:r w:rsidRPr="004B028A">
        <w:t>Momsbefrielsen</w:t>
      </w:r>
      <w:r w:rsidRPr="004B028A">
        <w:tab/>
      </w:r>
      <w:r w:rsidRPr="004B028A">
        <w:fldChar w:fldCharType="begin" w:fldLock="1"/>
      </w:r>
      <w:r w:rsidRPr="004B028A">
        <w:instrText xml:space="preserve"> PAGEREF _Toc322344320 \h </w:instrText>
      </w:r>
      <w:r w:rsidRPr="004B028A">
        <w:fldChar w:fldCharType="separate"/>
      </w:r>
      <w:r w:rsidRPr="004B028A">
        <w:t>9</w:t>
      </w:r>
      <w:r w:rsidRPr="004B028A">
        <w:fldChar w:fldCharType="end"/>
      </w:r>
    </w:p>
    <w:p w:rsidR="002038C6" w:rsidRPr="004B028A" w:rsidRDefault="002038C6">
      <w:pPr>
        <w:pStyle w:val="Innehll2"/>
        <w:shd w:val="clear" w:color="000000" w:fill="auto"/>
        <w:rPr>
          <w:szCs w:val="24"/>
        </w:rPr>
      </w:pPr>
      <w:r w:rsidRPr="004B028A">
        <w:t>Den ihåliga subsidiaritetsprövningen</w:t>
      </w:r>
      <w:r w:rsidRPr="004B028A">
        <w:tab/>
      </w:r>
      <w:r w:rsidRPr="004B028A">
        <w:fldChar w:fldCharType="begin" w:fldLock="1"/>
      </w:r>
      <w:r w:rsidRPr="004B028A">
        <w:instrText xml:space="preserve"> PAGEREF _Toc322344321 \h </w:instrText>
      </w:r>
      <w:r w:rsidRPr="004B028A">
        <w:fldChar w:fldCharType="separate"/>
      </w:r>
      <w:r w:rsidRPr="004B028A">
        <w:t>9</w:t>
      </w:r>
      <w:r w:rsidRPr="004B028A">
        <w:fldChar w:fldCharType="end"/>
      </w:r>
    </w:p>
    <w:p w:rsidR="002038C6" w:rsidRPr="004B028A" w:rsidRDefault="002038C6">
      <w:pPr>
        <w:pStyle w:val="Innehll1"/>
        <w:shd w:val="clear" w:color="000000" w:fill="auto"/>
        <w:rPr>
          <w:szCs w:val="24"/>
        </w:rPr>
      </w:pPr>
      <w:r w:rsidRPr="004B028A">
        <w:t>Sammanfattning</w:t>
      </w:r>
      <w:r w:rsidRPr="004B028A">
        <w:tab/>
      </w:r>
      <w:r w:rsidRPr="004B028A">
        <w:fldChar w:fldCharType="begin" w:fldLock="1"/>
      </w:r>
      <w:r w:rsidRPr="004B028A">
        <w:instrText xml:space="preserve"> PAGEREF _Toc322344322 \h </w:instrText>
      </w:r>
      <w:r w:rsidRPr="004B028A">
        <w:fldChar w:fldCharType="separate"/>
      </w:r>
      <w:r w:rsidRPr="004B028A">
        <w:t>9</w:t>
      </w:r>
      <w:r w:rsidRPr="004B028A">
        <w:fldChar w:fldCharType="end"/>
      </w:r>
    </w:p>
    <w:p w:rsidR="002038C6" w:rsidRPr="004B028A" w:rsidRDefault="002038C6">
      <w:pPr>
        <w:pStyle w:val="Innehll2"/>
        <w:shd w:val="clear" w:color="000000" w:fill="auto"/>
        <w:rPr>
          <w:szCs w:val="24"/>
        </w:rPr>
      </w:pPr>
      <w:r w:rsidRPr="004B028A">
        <w:t>Lissabonfördragets genomförande</w:t>
      </w:r>
      <w:r w:rsidRPr="004B028A">
        <w:tab/>
      </w:r>
      <w:r w:rsidRPr="004B028A">
        <w:fldChar w:fldCharType="begin" w:fldLock="1"/>
      </w:r>
      <w:r w:rsidRPr="004B028A">
        <w:instrText xml:space="preserve"> PAGEREF _Toc322344323 \h </w:instrText>
      </w:r>
      <w:r w:rsidRPr="004B028A">
        <w:fldChar w:fldCharType="separate"/>
      </w:r>
      <w:r w:rsidRPr="004B028A">
        <w:t>9</w:t>
      </w:r>
      <w:r w:rsidRPr="004B028A">
        <w:fldChar w:fldCharType="end"/>
      </w:r>
    </w:p>
    <w:p w:rsidR="002038C6" w:rsidRPr="004B028A" w:rsidRDefault="002038C6">
      <w:pPr>
        <w:pStyle w:val="Innehll3"/>
        <w:shd w:val="clear" w:color="000000" w:fill="auto"/>
        <w:rPr>
          <w:szCs w:val="24"/>
        </w:rPr>
      </w:pPr>
      <w:r w:rsidRPr="004B028A">
        <w:t>Kommittéförfaranden och delegerade akter</w:t>
      </w:r>
      <w:r w:rsidRPr="004B028A">
        <w:tab/>
      </w:r>
      <w:r w:rsidRPr="004B028A">
        <w:fldChar w:fldCharType="begin" w:fldLock="1"/>
      </w:r>
      <w:r w:rsidRPr="004B028A">
        <w:instrText xml:space="preserve"> PAGEREF _Toc322344324 \h </w:instrText>
      </w:r>
      <w:r w:rsidRPr="004B028A">
        <w:fldChar w:fldCharType="separate"/>
      </w:r>
      <w:r w:rsidRPr="004B028A">
        <w:t>10</w:t>
      </w:r>
      <w:r w:rsidRPr="004B028A">
        <w:fldChar w:fldCharType="end"/>
      </w:r>
    </w:p>
    <w:p w:rsidR="002038C6" w:rsidRPr="004B028A" w:rsidRDefault="002038C6">
      <w:pPr>
        <w:pStyle w:val="Innehll3"/>
        <w:shd w:val="clear" w:color="000000" w:fill="auto"/>
        <w:rPr>
          <w:szCs w:val="24"/>
        </w:rPr>
      </w:pPr>
      <w:r w:rsidRPr="004B028A">
        <w:t>Medborgarinitiativ</w:t>
      </w:r>
      <w:r w:rsidRPr="004B028A">
        <w:tab/>
      </w:r>
      <w:r w:rsidRPr="004B028A">
        <w:fldChar w:fldCharType="begin" w:fldLock="1"/>
      </w:r>
      <w:r w:rsidRPr="004B028A">
        <w:instrText xml:space="preserve"> PAGEREF _Toc322344325 \h </w:instrText>
      </w:r>
      <w:r w:rsidRPr="004B028A">
        <w:fldChar w:fldCharType="separate"/>
      </w:r>
      <w:r w:rsidRPr="004B028A">
        <w:t>10</w:t>
      </w:r>
      <w:r w:rsidRPr="004B028A">
        <w:fldChar w:fldCharType="end"/>
      </w:r>
    </w:p>
    <w:p w:rsidR="002038C6" w:rsidRPr="004B028A" w:rsidRDefault="002038C6">
      <w:pPr>
        <w:pStyle w:val="Innehll3"/>
        <w:shd w:val="clear" w:color="000000" w:fill="auto"/>
        <w:rPr>
          <w:szCs w:val="24"/>
        </w:rPr>
      </w:pPr>
      <w:r w:rsidRPr="004B028A">
        <w:t>Europeiska utrikestjänsten</w:t>
      </w:r>
      <w:r w:rsidRPr="004B028A">
        <w:tab/>
      </w:r>
      <w:r w:rsidRPr="004B028A">
        <w:fldChar w:fldCharType="begin" w:fldLock="1"/>
      </w:r>
      <w:r w:rsidRPr="004B028A">
        <w:instrText xml:space="preserve"> PAGEREF _Toc322344326 \h </w:instrText>
      </w:r>
      <w:r w:rsidRPr="004B028A">
        <w:fldChar w:fldCharType="separate"/>
      </w:r>
      <w:r w:rsidRPr="004B028A">
        <w:t>11</w:t>
      </w:r>
      <w:r w:rsidRPr="004B028A">
        <w:fldChar w:fldCharType="end"/>
      </w:r>
    </w:p>
    <w:p w:rsidR="002038C6" w:rsidRPr="004B028A" w:rsidRDefault="002038C6">
      <w:pPr>
        <w:pStyle w:val="Innehll2"/>
        <w:shd w:val="clear" w:color="000000" w:fill="auto"/>
        <w:rPr>
          <w:szCs w:val="24"/>
        </w:rPr>
      </w:pPr>
      <w:r w:rsidRPr="004B028A">
        <w:t>Europa 2020 och den europeiska terminen</w:t>
      </w:r>
      <w:r w:rsidRPr="004B028A">
        <w:tab/>
      </w:r>
      <w:r w:rsidRPr="004B028A">
        <w:fldChar w:fldCharType="begin" w:fldLock="1"/>
      </w:r>
      <w:r w:rsidRPr="004B028A">
        <w:instrText xml:space="preserve"> PAGEREF _Toc322344327 \h </w:instrText>
      </w:r>
      <w:r w:rsidRPr="004B028A">
        <w:fldChar w:fldCharType="separate"/>
      </w:r>
      <w:r w:rsidRPr="004B028A">
        <w:t>11</w:t>
      </w:r>
      <w:r w:rsidRPr="004B028A">
        <w:fldChar w:fldCharType="end"/>
      </w:r>
    </w:p>
    <w:p w:rsidR="002038C6" w:rsidRPr="004B028A" w:rsidRDefault="002038C6">
      <w:pPr>
        <w:pStyle w:val="Innehll3"/>
        <w:shd w:val="clear" w:color="000000" w:fill="auto"/>
        <w:rPr>
          <w:szCs w:val="24"/>
        </w:rPr>
      </w:pPr>
      <w:r w:rsidRPr="004B028A">
        <w:t>En ny strategi för hållbar tillväxt och sysselsättning – Europa 2020</w:t>
      </w:r>
      <w:r w:rsidRPr="004B028A">
        <w:tab/>
      </w:r>
      <w:r w:rsidRPr="004B028A">
        <w:fldChar w:fldCharType="begin" w:fldLock="1"/>
      </w:r>
      <w:r w:rsidRPr="004B028A">
        <w:instrText xml:space="preserve"> PAGEREF _Toc322344328 \h </w:instrText>
      </w:r>
      <w:r w:rsidRPr="004B028A">
        <w:fldChar w:fldCharType="separate"/>
      </w:r>
      <w:r w:rsidRPr="004B028A">
        <w:t>11</w:t>
      </w:r>
      <w:r w:rsidRPr="004B028A">
        <w:fldChar w:fldCharType="end"/>
      </w:r>
    </w:p>
    <w:p w:rsidR="002038C6" w:rsidRPr="004B028A" w:rsidRDefault="002038C6">
      <w:pPr>
        <w:pStyle w:val="Innehll3"/>
        <w:shd w:val="clear" w:color="000000" w:fill="auto"/>
        <w:rPr>
          <w:szCs w:val="24"/>
        </w:rPr>
      </w:pPr>
      <w:r w:rsidRPr="004B028A">
        <w:t>Den första europeiska terminen för stärkt ekonomisk samordning samt Sveriges nationella reformprogram 2011</w:t>
      </w:r>
      <w:r w:rsidRPr="004B028A">
        <w:tab/>
      </w:r>
      <w:r w:rsidRPr="004B028A">
        <w:fldChar w:fldCharType="begin" w:fldLock="1"/>
      </w:r>
      <w:r w:rsidRPr="004B028A">
        <w:instrText xml:space="preserve"> PAGEREF _Toc322344329 \h </w:instrText>
      </w:r>
      <w:r w:rsidRPr="004B028A">
        <w:fldChar w:fldCharType="separate"/>
      </w:r>
      <w:r w:rsidRPr="004B028A">
        <w:t>12</w:t>
      </w:r>
      <w:r w:rsidRPr="004B028A">
        <w:fldChar w:fldCharType="end"/>
      </w:r>
    </w:p>
    <w:p w:rsidR="002038C6" w:rsidRPr="004B028A" w:rsidRDefault="002038C6">
      <w:pPr>
        <w:pStyle w:val="Innehll2"/>
        <w:shd w:val="clear" w:color="000000" w:fill="auto"/>
        <w:rPr>
          <w:szCs w:val="24"/>
        </w:rPr>
      </w:pPr>
      <w:r w:rsidRPr="004B028A">
        <w:t>EU:s fleråriga budgetram 2014–2020</w:t>
      </w:r>
      <w:r w:rsidRPr="004B028A">
        <w:tab/>
      </w:r>
      <w:r w:rsidRPr="004B028A">
        <w:fldChar w:fldCharType="begin" w:fldLock="1"/>
      </w:r>
      <w:r w:rsidRPr="004B028A">
        <w:instrText xml:space="preserve"> PAGEREF _Toc322344330 \h </w:instrText>
      </w:r>
      <w:r w:rsidRPr="004B028A">
        <w:fldChar w:fldCharType="separate"/>
      </w:r>
      <w:r w:rsidRPr="004B028A">
        <w:t>12</w:t>
      </w:r>
      <w:r w:rsidRPr="004B028A">
        <w:fldChar w:fldCharType="end"/>
      </w:r>
    </w:p>
    <w:p w:rsidR="002038C6" w:rsidRPr="004B028A" w:rsidRDefault="002038C6">
      <w:pPr>
        <w:pStyle w:val="Innehll2"/>
        <w:shd w:val="clear" w:color="000000" w:fill="auto"/>
        <w:rPr>
          <w:szCs w:val="24"/>
        </w:rPr>
      </w:pPr>
      <w:r w:rsidRPr="004B028A">
        <w:t>Utvidgningsprocessen</w:t>
      </w:r>
      <w:r w:rsidRPr="004B028A">
        <w:tab/>
      </w:r>
      <w:r w:rsidRPr="004B028A">
        <w:fldChar w:fldCharType="begin" w:fldLock="1"/>
      </w:r>
      <w:r w:rsidRPr="004B028A">
        <w:instrText xml:space="preserve"> PAGEREF _Toc322344331 \h </w:instrText>
      </w:r>
      <w:r w:rsidRPr="004B028A">
        <w:fldChar w:fldCharType="separate"/>
      </w:r>
      <w:r w:rsidRPr="004B028A">
        <w:t>13</w:t>
      </w:r>
      <w:r w:rsidRPr="004B028A">
        <w:fldChar w:fldCharType="end"/>
      </w:r>
    </w:p>
    <w:p w:rsidR="002038C6" w:rsidRPr="004B028A" w:rsidRDefault="002038C6">
      <w:pPr>
        <w:pStyle w:val="Innehll3"/>
        <w:shd w:val="clear" w:color="000000" w:fill="auto"/>
        <w:rPr>
          <w:szCs w:val="24"/>
        </w:rPr>
      </w:pPr>
      <w:r w:rsidRPr="004B028A">
        <w:t>Kommissionens utvidgningsstrategi</w:t>
      </w:r>
      <w:r w:rsidRPr="004B028A">
        <w:tab/>
      </w:r>
      <w:r w:rsidRPr="004B028A">
        <w:fldChar w:fldCharType="begin" w:fldLock="1"/>
      </w:r>
      <w:r w:rsidRPr="004B028A">
        <w:instrText xml:space="preserve"> PAGEREF _Toc322344332 \h </w:instrText>
      </w:r>
      <w:r w:rsidRPr="004B028A">
        <w:fldChar w:fldCharType="separate"/>
      </w:r>
      <w:r w:rsidRPr="004B028A">
        <w:t>13</w:t>
      </w:r>
      <w:r w:rsidRPr="004B028A">
        <w:fldChar w:fldCharType="end"/>
      </w:r>
    </w:p>
    <w:p w:rsidR="002038C6" w:rsidRPr="004B028A" w:rsidRDefault="002038C6">
      <w:pPr>
        <w:pStyle w:val="Innehll3"/>
        <w:shd w:val="clear" w:color="000000" w:fill="auto"/>
        <w:rPr>
          <w:szCs w:val="24"/>
        </w:rPr>
      </w:pPr>
      <w:r w:rsidRPr="004B028A">
        <w:t>Kroatien</w:t>
      </w:r>
      <w:r w:rsidRPr="004B028A">
        <w:tab/>
      </w:r>
      <w:r w:rsidRPr="004B028A">
        <w:fldChar w:fldCharType="begin" w:fldLock="1"/>
      </w:r>
      <w:r w:rsidRPr="004B028A">
        <w:instrText xml:space="preserve"> PAGEREF _Toc322344333 \h </w:instrText>
      </w:r>
      <w:r w:rsidRPr="004B028A">
        <w:fldChar w:fldCharType="separate"/>
      </w:r>
      <w:r w:rsidRPr="004B028A">
        <w:t>13</w:t>
      </w:r>
      <w:r w:rsidRPr="004B028A">
        <w:fldChar w:fldCharType="end"/>
      </w:r>
    </w:p>
    <w:p w:rsidR="002038C6" w:rsidRPr="004B028A" w:rsidRDefault="002038C6">
      <w:pPr>
        <w:pStyle w:val="Innehll3"/>
        <w:shd w:val="clear" w:color="000000" w:fill="auto"/>
        <w:rPr>
          <w:szCs w:val="24"/>
        </w:rPr>
      </w:pPr>
      <w:r w:rsidRPr="004B028A">
        <w:t>Turkiet</w:t>
      </w:r>
      <w:r w:rsidRPr="004B028A">
        <w:tab/>
      </w:r>
      <w:r w:rsidRPr="004B028A">
        <w:fldChar w:fldCharType="begin" w:fldLock="1"/>
      </w:r>
      <w:r w:rsidRPr="004B028A">
        <w:instrText xml:space="preserve"> PAGEREF _Toc322344334 \h </w:instrText>
      </w:r>
      <w:r w:rsidRPr="004B028A">
        <w:fldChar w:fldCharType="separate"/>
      </w:r>
      <w:r w:rsidRPr="004B028A">
        <w:t>13</w:t>
      </w:r>
      <w:r w:rsidRPr="004B028A">
        <w:fldChar w:fldCharType="end"/>
      </w:r>
    </w:p>
    <w:p w:rsidR="002038C6" w:rsidRPr="004B028A" w:rsidRDefault="002038C6">
      <w:pPr>
        <w:pStyle w:val="Innehll3"/>
        <w:shd w:val="clear" w:color="000000" w:fill="auto"/>
        <w:rPr>
          <w:szCs w:val="24"/>
        </w:rPr>
      </w:pPr>
      <w:r w:rsidRPr="004B028A">
        <w:t>Balkan</w:t>
      </w:r>
      <w:r w:rsidRPr="004B028A">
        <w:tab/>
      </w:r>
      <w:r w:rsidRPr="004B028A">
        <w:fldChar w:fldCharType="begin" w:fldLock="1"/>
      </w:r>
      <w:r w:rsidRPr="004B028A">
        <w:instrText xml:space="preserve"> PAGEREF _Toc322344335 \h </w:instrText>
      </w:r>
      <w:r w:rsidRPr="004B028A">
        <w:fldChar w:fldCharType="separate"/>
      </w:r>
      <w:r w:rsidRPr="004B028A">
        <w:t>13</w:t>
      </w:r>
      <w:r w:rsidRPr="004B028A">
        <w:fldChar w:fldCharType="end"/>
      </w:r>
    </w:p>
    <w:p w:rsidR="002038C6" w:rsidRPr="004B028A" w:rsidRDefault="002038C6">
      <w:pPr>
        <w:pStyle w:val="Innehll3"/>
        <w:shd w:val="clear" w:color="000000" w:fill="auto"/>
        <w:rPr>
          <w:szCs w:val="24"/>
        </w:rPr>
      </w:pPr>
      <w:r w:rsidRPr="004B028A">
        <w:t>Viseringsfrihet</w:t>
      </w:r>
      <w:r w:rsidRPr="004B028A">
        <w:tab/>
      </w:r>
      <w:r w:rsidRPr="004B028A">
        <w:fldChar w:fldCharType="begin" w:fldLock="1"/>
      </w:r>
      <w:r w:rsidRPr="004B028A">
        <w:instrText xml:space="preserve"> PAGEREF _Toc322344336 \h </w:instrText>
      </w:r>
      <w:r w:rsidRPr="004B028A">
        <w:fldChar w:fldCharType="separate"/>
      </w:r>
      <w:r w:rsidRPr="004B028A">
        <w:t>14</w:t>
      </w:r>
      <w:r w:rsidRPr="004B028A">
        <w:fldChar w:fldCharType="end"/>
      </w:r>
    </w:p>
    <w:p w:rsidR="002038C6" w:rsidRPr="004B028A" w:rsidRDefault="002038C6">
      <w:pPr>
        <w:pStyle w:val="Innehll3"/>
        <w:shd w:val="clear" w:color="000000" w:fill="auto"/>
        <w:rPr>
          <w:szCs w:val="24"/>
        </w:rPr>
      </w:pPr>
      <w:r w:rsidRPr="004B028A">
        <w:t>EU:s finansiella stöd till västra Balkan och Turkiet</w:t>
      </w:r>
      <w:r w:rsidRPr="004B028A">
        <w:tab/>
      </w:r>
      <w:r w:rsidRPr="004B028A">
        <w:fldChar w:fldCharType="begin" w:fldLock="1"/>
      </w:r>
      <w:r w:rsidRPr="004B028A">
        <w:instrText xml:space="preserve"> PAGEREF _Toc322344337 \h </w:instrText>
      </w:r>
      <w:r w:rsidRPr="004B028A">
        <w:fldChar w:fldCharType="separate"/>
      </w:r>
      <w:r w:rsidRPr="004B028A">
        <w:t>14</w:t>
      </w:r>
      <w:r w:rsidRPr="004B028A">
        <w:fldChar w:fldCharType="end"/>
      </w:r>
    </w:p>
    <w:p w:rsidR="002038C6" w:rsidRPr="004B028A" w:rsidRDefault="002038C6">
      <w:pPr>
        <w:pStyle w:val="Innehll2"/>
        <w:shd w:val="clear" w:color="000000" w:fill="auto"/>
        <w:rPr>
          <w:szCs w:val="24"/>
        </w:rPr>
      </w:pPr>
      <w:r w:rsidRPr="004B028A">
        <w:t>Utrikes- och säkerhetspolitik</w:t>
      </w:r>
      <w:r w:rsidRPr="004B028A">
        <w:tab/>
      </w:r>
      <w:r w:rsidRPr="004B028A">
        <w:fldChar w:fldCharType="begin" w:fldLock="1"/>
      </w:r>
      <w:r w:rsidRPr="004B028A">
        <w:instrText xml:space="preserve"> PAGEREF _Toc322344338 \h </w:instrText>
      </w:r>
      <w:r w:rsidRPr="004B028A">
        <w:fldChar w:fldCharType="separate"/>
      </w:r>
      <w:r w:rsidRPr="004B028A">
        <w:t>14</w:t>
      </w:r>
      <w:r w:rsidRPr="004B028A">
        <w:fldChar w:fldCharType="end"/>
      </w:r>
    </w:p>
    <w:p w:rsidR="002038C6" w:rsidRPr="004B028A" w:rsidRDefault="002038C6">
      <w:pPr>
        <w:pStyle w:val="Innehll3"/>
        <w:shd w:val="clear" w:color="000000" w:fill="auto"/>
        <w:rPr>
          <w:szCs w:val="24"/>
        </w:rPr>
      </w:pPr>
      <w:r w:rsidRPr="004B028A">
        <w:t>Den gemensamma försvars- och säkerhetspolitiken</w:t>
      </w:r>
      <w:r w:rsidRPr="004B028A">
        <w:tab/>
      </w:r>
      <w:r w:rsidRPr="004B028A">
        <w:fldChar w:fldCharType="begin" w:fldLock="1"/>
      </w:r>
      <w:r w:rsidRPr="004B028A">
        <w:instrText xml:space="preserve"> PAGEREF _Toc322344339 \h </w:instrText>
      </w:r>
      <w:r w:rsidRPr="004B028A">
        <w:fldChar w:fldCharType="separate"/>
      </w:r>
      <w:r w:rsidRPr="004B028A">
        <w:t>14</w:t>
      </w:r>
      <w:r w:rsidRPr="004B028A">
        <w:fldChar w:fldCharType="end"/>
      </w:r>
    </w:p>
    <w:p w:rsidR="002038C6" w:rsidRPr="004B028A" w:rsidRDefault="002038C6">
      <w:pPr>
        <w:pStyle w:val="Innehll3"/>
        <w:shd w:val="clear" w:color="000000" w:fill="auto"/>
        <w:rPr>
          <w:szCs w:val="24"/>
        </w:rPr>
      </w:pPr>
      <w:r w:rsidRPr="004B028A">
        <w:t>EU som aktör i FN</w:t>
      </w:r>
      <w:r w:rsidRPr="004B028A">
        <w:tab/>
      </w:r>
      <w:r w:rsidRPr="004B028A">
        <w:fldChar w:fldCharType="begin" w:fldLock="1"/>
      </w:r>
      <w:r w:rsidRPr="004B028A">
        <w:instrText xml:space="preserve"> PAGEREF _Toc322344340 \h </w:instrText>
      </w:r>
      <w:r w:rsidRPr="004B028A">
        <w:fldChar w:fldCharType="separate"/>
      </w:r>
      <w:r w:rsidRPr="004B028A">
        <w:t>15</w:t>
      </w:r>
      <w:r w:rsidRPr="004B028A">
        <w:fldChar w:fldCharType="end"/>
      </w:r>
    </w:p>
    <w:p w:rsidR="002038C6" w:rsidRPr="004B028A" w:rsidRDefault="002038C6">
      <w:pPr>
        <w:pStyle w:val="Innehll3"/>
        <w:shd w:val="clear" w:color="000000" w:fill="auto"/>
        <w:rPr>
          <w:szCs w:val="24"/>
        </w:rPr>
      </w:pPr>
      <w:r w:rsidRPr="004B028A">
        <w:t>Strategisk exportkontroll och produkter med dubbla användningsområden</w:t>
      </w:r>
      <w:r w:rsidRPr="004B028A">
        <w:tab/>
      </w:r>
      <w:r w:rsidRPr="004B028A">
        <w:fldChar w:fldCharType="begin" w:fldLock="1"/>
      </w:r>
      <w:r w:rsidRPr="004B028A">
        <w:instrText xml:space="preserve"> PAGEREF _Toc322344341 \h </w:instrText>
      </w:r>
      <w:r w:rsidRPr="004B028A">
        <w:fldChar w:fldCharType="separate"/>
      </w:r>
      <w:r w:rsidRPr="004B028A">
        <w:t>15</w:t>
      </w:r>
      <w:r w:rsidRPr="004B028A">
        <w:fldChar w:fldCharType="end"/>
      </w:r>
    </w:p>
    <w:p w:rsidR="002038C6" w:rsidRPr="004B028A" w:rsidRDefault="002038C6">
      <w:pPr>
        <w:pStyle w:val="Innehll2"/>
        <w:shd w:val="clear" w:color="000000" w:fill="auto"/>
        <w:rPr>
          <w:szCs w:val="24"/>
        </w:rPr>
      </w:pPr>
      <w:r w:rsidRPr="004B028A">
        <w:t>Den gemensamma handelspolitiken</w:t>
      </w:r>
      <w:r w:rsidRPr="004B028A">
        <w:tab/>
      </w:r>
      <w:r w:rsidRPr="004B028A">
        <w:fldChar w:fldCharType="begin" w:fldLock="1"/>
      </w:r>
      <w:r w:rsidRPr="004B028A">
        <w:instrText xml:space="preserve"> PAGEREF _Toc322344342 \h </w:instrText>
      </w:r>
      <w:r w:rsidRPr="004B028A">
        <w:fldChar w:fldCharType="separate"/>
      </w:r>
      <w:r w:rsidRPr="004B028A">
        <w:t>16</w:t>
      </w:r>
      <w:r w:rsidRPr="004B028A">
        <w:fldChar w:fldCharType="end"/>
      </w:r>
    </w:p>
    <w:p w:rsidR="002038C6" w:rsidRPr="004B028A" w:rsidRDefault="002038C6">
      <w:pPr>
        <w:pStyle w:val="Innehll3"/>
        <w:shd w:val="clear" w:color="000000" w:fill="auto"/>
        <w:rPr>
          <w:szCs w:val="24"/>
        </w:rPr>
      </w:pPr>
      <w:r w:rsidRPr="004B028A">
        <w:lastRenderedPageBreak/>
        <w:t>Världshandelsorganisationen</w:t>
      </w:r>
      <w:r w:rsidRPr="004B028A">
        <w:tab/>
      </w:r>
      <w:r w:rsidRPr="004B028A">
        <w:fldChar w:fldCharType="begin" w:fldLock="1"/>
      </w:r>
      <w:r w:rsidRPr="004B028A">
        <w:instrText xml:space="preserve"> PAGEREF _Toc322344343 \h </w:instrText>
      </w:r>
      <w:r w:rsidRPr="004B028A">
        <w:fldChar w:fldCharType="separate"/>
      </w:r>
      <w:r w:rsidRPr="004B028A">
        <w:t>16</w:t>
      </w:r>
      <w:r w:rsidRPr="004B028A">
        <w:fldChar w:fldCharType="end"/>
      </w:r>
    </w:p>
    <w:p w:rsidR="002038C6" w:rsidRPr="004B028A" w:rsidRDefault="002038C6">
      <w:pPr>
        <w:pStyle w:val="Innehll2"/>
        <w:shd w:val="clear" w:color="000000" w:fill="auto"/>
        <w:rPr>
          <w:szCs w:val="24"/>
        </w:rPr>
      </w:pPr>
      <w:r w:rsidRPr="004B028A">
        <w:t>EU:s regionala och bilaterala handelspolitik</w:t>
      </w:r>
      <w:r w:rsidRPr="004B028A">
        <w:tab/>
      </w:r>
      <w:r w:rsidRPr="004B028A">
        <w:fldChar w:fldCharType="begin" w:fldLock="1"/>
      </w:r>
      <w:r w:rsidRPr="004B028A">
        <w:instrText xml:space="preserve"> PAGEREF _Toc322344344 \h </w:instrText>
      </w:r>
      <w:r w:rsidRPr="004B028A">
        <w:fldChar w:fldCharType="separate"/>
      </w:r>
      <w:r w:rsidRPr="004B028A">
        <w:t>16</w:t>
      </w:r>
      <w:r w:rsidRPr="004B028A">
        <w:fldChar w:fldCharType="end"/>
      </w:r>
    </w:p>
    <w:p w:rsidR="002038C6" w:rsidRPr="004B028A" w:rsidRDefault="002038C6">
      <w:pPr>
        <w:pStyle w:val="Innehll3"/>
        <w:shd w:val="clear" w:color="000000" w:fill="auto"/>
        <w:rPr>
          <w:szCs w:val="24"/>
        </w:rPr>
      </w:pPr>
      <w:r w:rsidRPr="004B028A">
        <w:t>Regionala och bilaterala frihandelsavtal</w:t>
      </w:r>
      <w:r w:rsidRPr="004B028A">
        <w:tab/>
      </w:r>
      <w:r w:rsidRPr="004B028A">
        <w:fldChar w:fldCharType="begin" w:fldLock="1"/>
      </w:r>
      <w:r w:rsidRPr="004B028A">
        <w:instrText xml:space="preserve"> PAGEREF _Toc322344345 \h </w:instrText>
      </w:r>
      <w:r w:rsidRPr="004B028A">
        <w:fldChar w:fldCharType="separate"/>
      </w:r>
      <w:r w:rsidRPr="004B028A">
        <w:t>16</w:t>
      </w:r>
      <w:r w:rsidRPr="004B028A">
        <w:fldChar w:fldCharType="end"/>
      </w:r>
    </w:p>
    <w:p w:rsidR="002038C6" w:rsidRPr="004B028A" w:rsidRDefault="002038C6">
      <w:pPr>
        <w:pStyle w:val="Innehll3"/>
        <w:shd w:val="clear" w:color="000000" w:fill="auto"/>
        <w:rPr>
          <w:szCs w:val="24"/>
        </w:rPr>
      </w:pPr>
      <w:r w:rsidRPr="004B028A">
        <w:t>De ekonomiska partnerskapsavtalen</w:t>
      </w:r>
      <w:r w:rsidRPr="004B028A">
        <w:tab/>
      </w:r>
      <w:r w:rsidRPr="004B028A">
        <w:fldChar w:fldCharType="begin" w:fldLock="1"/>
      </w:r>
      <w:r w:rsidRPr="004B028A">
        <w:instrText xml:space="preserve"> PAGEREF _Toc322344346 \h </w:instrText>
      </w:r>
      <w:r w:rsidRPr="004B028A">
        <w:fldChar w:fldCharType="separate"/>
      </w:r>
      <w:r w:rsidRPr="004B028A">
        <w:t>17</w:t>
      </w:r>
      <w:r w:rsidRPr="004B028A">
        <w:fldChar w:fldCharType="end"/>
      </w:r>
    </w:p>
    <w:p w:rsidR="002038C6" w:rsidRPr="004B028A" w:rsidRDefault="002038C6">
      <w:pPr>
        <w:pStyle w:val="Innehll2"/>
        <w:shd w:val="clear" w:color="000000" w:fill="auto"/>
        <w:rPr>
          <w:szCs w:val="24"/>
        </w:rPr>
      </w:pPr>
      <w:r w:rsidRPr="004B028A">
        <w:t>Övriga handelspolitiska frågor</w:t>
      </w:r>
      <w:r w:rsidRPr="004B028A">
        <w:tab/>
      </w:r>
      <w:r w:rsidRPr="004B028A">
        <w:fldChar w:fldCharType="begin" w:fldLock="1"/>
      </w:r>
      <w:r w:rsidRPr="004B028A">
        <w:instrText xml:space="preserve"> PAGEREF _Toc322344347 \h </w:instrText>
      </w:r>
      <w:r w:rsidRPr="004B028A">
        <w:fldChar w:fldCharType="separate"/>
      </w:r>
      <w:r w:rsidRPr="004B028A">
        <w:t>17</w:t>
      </w:r>
      <w:r w:rsidRPr="004B028A">
        <w:fldChar w:fldCharType="end"/>
      </w:r>
    </w:p>
    <w:p w:rsidR="002038C6" w:rsidRPr="004B028A" w:rsidRDefault="002038C6">
      <w:pPr>
        <w:pStyle w:val="Innehll3"/>
        <w:shd w:val="clear" w:color="000000" w:fill="auto"/>
        <w:rPr>
          <w:szCs w:val="24"/>
        </w:rPr>
      </w:pPr>
      <w:r w:rsidRPr="004B028A">
        <w:t>Investeringsskydd</w:t>
      </w:r>
      <w:r w:rsidRPr="004B028A">
        <w:tab/>
      </w:r>
      <w:r w:rsidRPr="004B028A">
        <w:fldChar w:fldCharType="begin" w:fldLock="1"/>
      </w:r>
      <w:r w:rsidRPr="004B028A">
        <w:instrText xml:space="preserve"> PAGEREF _Toc322344348 \h </w:instrText>
      </w:r>
      <w:r w:rsidRPr="004B028A">
        <w:fldChar w:fldCharType="separate"/>
      </w:r>
      <w:r w:rsidRPr="004B028A">
        <w:t>17</w:t>
      </w:r>
      <w:r w:rsidRPr="004B028A">
        <w:fldChar w:fldCharType="end"/>
      </w:r>
    </w:p>
    <w:p w:rsidR="002038C6" w:rsidRPr="004B028A" w:rsidRDefault="002038C6">
      <w:pPr>
        <w:pStyle w:val="Innehll3"/>
        <w:shd w:val="clear" w:color="000000" w:fill="auto"/>
        <w:rPr>
          <w:szCs w:val="24"/>
        </w:rPr>
      </w:pPr>
      <w:r w:rsidRPr="004B028A">
        <w:t>EU:s allmänna preferenssystem</w:t>
      </w:r>
      <w:r w:rsidRPr="004B028A">
        <w:tab/>
      </w:r>
      <w:r w:rsidRPr="004B028A">
        <w:fldChar w:fldCharType="begin" w:fldLock="1"/>
      </w:r>
      <w:r w:rsidRPr="004B028A">
        <w:instrText xml:space="preserve"> PAGEREF _Toc322344349 \h </w:instrText>
      </w:r>
      <w:r w:rsidRPr="004B028A">
        <w:fldChar w:fldCharType="separate"/>
      </w:r>
      <w:r w:rsidRPr="004B028A">
        <w:t>17</w:t>
      </w:r>
      <w:r w:rsidRPr="004B028A">
        <w:fldChar w:fldCharType="end"/>
      </w:r>
    </w:p>
    <w:p w:rsidR="002038C6" w:rsidRPr="004B028A" w:rsidRDefault="002038C6">
      <w:pPr>
        <w:pStyle w:val="Innehll2"/>
        <w:shd w:val="clear" w:color="000000" w:fill="auto"/>
        <w:rPr>
          <w:szCs w:val="24"/>
        </w:rPr>
      </w:pPr>
      <w:r w:rsidRPr="004B028A">
        <w:t>EU som global utvecklingsaktör</w:t>
      </w:r>
      <w:r w:rsidRPr="004B028A">
        <w:tab/>
      </w:r>
      <w:r w:rsidRPr="004B028A">
        <w:fldChar w:fldCharType="begin" w:fldLock="1"/>
      </w:r>
      <w:r w:rsidRPr="004B028A">
        <w:instrText xml:space="preserve"> PAGEREF _Toc322344350 \h </w:instrText>
      </w:r>
      <w:r w:rsidRPr="004B028A">
        <w:fldChar w:fldCharType="separate"/>
      </w:r>
      <w:r w:rsidRPr="004B028A">
        <w:t>17</w:t>
      </w:r>
      <w:r w:rsidRPr="004B028A">
        <w:fldChar w:fldCharType="end"/>
      </w:r>
    </w:p>
    <w:p w:rsidR="002038C6" w:rsidRPr="004B028A" w:rsidRDefault="002038C6">
      <w:pPr>
        <w:pStyle w:val="Innehll3"/>
        <w:shd w:val="clear" w:color="000000" w:fill="auto"/>
        <w:rPr>
          <w:szCs w:val="24"/>
        </w:rPr>
      </w:pPr>
      <w:r w:rsidRPr="004B028A">
        <w:t>Framtiden för EU:s utvecklingspolicy</w:t>
      </w:r>
      <w:r w:rsidRPr="004B028A">
        <w:tab/>
      </w:r>
      <w:r w:rsidRPr="004B028A">
        <w:fldChar w:fldCharType="begin" w:fldLock="1"/>
      </w:r>
      <w:r w:rsidRPr="004B028A">
        <w:instrText xml:space="preserve"> PAGEREF _Toc322344351 \h </w:instrText>
      </w:r>
      <w:r w:rsidRPr="004B028A">
        <w:fldChar w:fldCharType="separate"/>
      </w:r>
      <w:r w:rsidRPr="004B028A">
        <w:t>17</w:t>
      </w:r>
      <w:r w:rsidRPr="004B028A">
        <w:fldChar w:fldCharType="end"/>
      </w:r>
    </w:p>
    <w:p w:rsidR="002038C6" w:rsidRPr="004B028A" w:rsidRDefault="002038C6">
      <w:pPr>
        <w:pStyle w:val="Innehll3"/>
        <w:shd w:val="clear" w:color="000000" w:fill="auto"/>
        <w:rPr>
          <w:szCs w:val="24"/>
        </w:rPr>
      </w:pPr>
      <w:r w:rsidRPr="004B028A">
        <w:t>EU och budgetstöd</w:t>
      </w:r>
      <w:r w:rsidRPr="004B028A">
        <w:tab/>
      </w:r>
      <w:r w:rsidRPr="004B028A">
        <w:fldChar w:fldCharType="begin" w:fldLock="1"/>
      </w:r>
      <w:r w:rsidRPr="004B028A">
        <w:instrText xml:space="preserve"> PAGEREF _Toc322344352 \h </w:instrText>
      </w:r>
      <w:r w:rsidRPr="004B028A">
        <w:fldChar w:fldCharType="separate"/>
      </w:r>
      <w:r w:rsidRPr="004B028A">
        <w:t>18</w:t>
      </w:r>
      <w:r w:rsidRPr="004B028A">
        <w:fldChar w:fldCharType="end"/>
      </w:r>
    </w:p>
    <w:p w:rsidR="002038C6" w:rsidRPr="004B028A" w:rsidRDefault="002038C6">
      <w:pPr>
        <w:pStyle w:val="Innehll3"/>
        <w:shd w:val="clear" w:color="000000" w:fill="auto"/>
        <w:rPr>
          <w:szCs w:val="24"/>
        </w:rPr>
      </w:pPr>
      <w:r w:rsidRPr="004B028A">
        <w:t>EU och samstämmighetspolitiken</w:t>
      </w:r>
      <w:r w:rsidRPr="004B028A">
        <w:tab/>
      </w:r>
      <w:r w:rsidRPr="004B028A">
        <w:fldChar w:fldCharType="begin" w:fldLock="1"/>
      </w:r>
      <w:r w:rsidRPr="004B028A">
        <w:instrText xml:space="preserve"> PAGEREF _Toc322344353 \h </w:instrText>
      </w:r>
      <w:r w:rsidRPr="004B028A">
        <w:fldChar w:fldCharType="separate"/>
      </w:r>
      <w:r w:rsidRPr="004B028A">
        <w:t>19</w:t>
      </w:r>
      <w:r w:rsidRPr="004B028A">
        <w:fldChar w:fldCharType="end"/>
      </w:r>
    </w:p>
    <w:p w:rsidR="002038C6" w:rsidRPr="004B028A" w:rsidRDefault="002038C6">
      <w:pPr>
        <w:pStyle w:val="Innehll2"/>
        <w:shd w:val="clear" w:color="000000" w:fill="auto"/>
        <w:rPr>
          <w:szCs w:val="24"/>
        </w:rPr>
      </w:pPr>
      <w:r w:rsidRPr="004B028A">
        <w:t>EU:s bilaterala och regionala förbindelser</w:t>
      </w:r>
      <w:r w:rsidRPr="004B028A">
        <w:tab/>
      </w:r>
      <w:r w:rsidRPr="004B028A">
        <w:fldChar w:fldCharType="begin" w:fldLock="1"/>
      </w:r>
      <w:r w:rsidRPr="004B028A">
        <w:instrText xml:space="preserve"> PAGEREF _Toc322344354 \h </w:instrText>
      </w:r>
      <w:r w:rsidRPr="004B028A">
        <w:fldChar w:fldCharType="separate"/>
      </w:r>
      <w:r w:rsidRPr="004B028A">
        <w:t>19</w:t>
      </w:r>
      <w:r w:rsidRPr="004B028A">
        <w:fldChar w:fldCharType="end"/>
      </w:r>
    </w:p>
    <w:p w:rsidR="002038C6" w:rsidRPr="004B028A" w:rsidRDefault="002038C6">
      <w:pPr>
        <w:pStyle w:val="Innehll3"/>
        <w:shd w:val="clear" w:color="000000" w:fill="auto"/>
        <w:rPr>
          <w:szCs w:val="24"/>
        </w:rPr>
      </w:pPr>
      <w:r w:rsidRPr="004B028A">
        <w:t>Den nordliga dimensionen</w:t>
      </w:r>
      <w:r w:rsidRPr="004B028A">
        <w:tab/>
      </w:r>
      <w:r w:rsidRPr="004B028A">
        <w:fldChar w:fldCharType="begin" w:fldLock="1"/>
      </w:r>
      <w:r w:rsidRPr="004B028A">
        <w:instrText xml:space="preserve"> PAGEREF _Toc322344355 \h </w:instrText>
      </w:r>
      <w:r w:rsidRPr="004B028A">
        <w:fldChar w:fldCharType="separate"/>
      </w:r>
      <w:r w:rsidRPr="004B028A">
        <w:t>19</w:t>
      </w:r>
      <w:r w:rsidRPr="004B028A">
        <w:fldChar w:fldCharType="end"/>
      </w:r>
    </w:p>
    <w:p w:rsidR="002038C6" w:rsidRPr="004B028A" w:rsidRDefault="002038C6">
      <w:pPr>
        <w:pStyle w:val="Innehll3"/>
        <w:shd w:val="clear" w:color="000000" w:fill="auto"/>
        <w:rPr>
          <w:szCs w:val="24"/>
        </w:rPr>
      </w:pPr>
      <w:r w:rsidRPr="004B028A">
        <w:t>EU:s grannskapspolitik</w:t>
      </w:r>
      <w:r w:rsidRPr="004B028A">
        <w:tab/>
      </w:r>
      <w:r w:rsidRPr="004B028A">
        <w:fldChar w:fldCharType="begin" w:fldLock="1"/>
      </w:r>
      <w:r w:rsidRPr="004B028A">
        <w:instrText xml:space="preserve"> PAGEREF _Toc322344356 \h </w:instrText>
      </w:r>
      <w:r w:rsidRPr="004B028A">
        <w:fldChar w:fldCharType="separate"/>
      </w:r>
      <w:r w:rsidRPr="004B028A">
        <w:t>19</w:t>
      </w:r>
      <w:r w:rsidRPr="004B028A">
        <w:fldChar w:fldCharType="end"/>
      </w:r>
    </w:p>
    <w:p w:rsidR="002038C6" w:rsidRPr="004B028A" w:rsidRDefault="002038C6">
      <w:pPr>
        <w:pStyle w:val="Innehll3"/>
        <w:shd w:val="clear" w:color="000000" w:fill="auto"/>
        <w:rPr>
          <w:szCs w:val="24"/>
        </w:rPr>
      </w:pPr>
      <w:r w:rsidRPr="004B028A">
        <w:t>Bistånd till palestinska myndigheten</w:t>
      </w:r>
      <w:r w:rsidRPr="004B028A">
        <w:tab/>
      </w:r>
      <w:r w:rsidRPr="004B028A">
        <w:fldChar w:fldCharType="begin" w:fldLock="1"/>
      </w:r>
      <w:r w:rsidRPr="004B028A">
        <w:instrText xml:space="preserve"> PAGEREF _Toc322344357 \h </w:instrText>
      </w:r>
      <w:r w:rsidRPr="004B028A">
        <w:fldChar w:fldCharType="separate"/>
      </w:r>
      <w:r w:rsidRPr="004B028A">
        <w:t>20</w:t>
      </w:r>
      <w:r w:rsidRPr="004B028A">
        <w:fldChar w:fldCharType="end"/>
      </w:r>
    </w:p>
    <w:p w:rsidR="002038C6" w:rsidRPr="004B028A" w:rsidRDefault="002038C6">
      <w:pPr>
        <w:pStyle w:val="Innehll3"/>
        <w:shd w:val="clear" w:color="000000" w:fill="auto"/>
        <w:rPr>
          <w:szCs w:val="24"/>
        </w:rPr>
      </w:pPr>
      <w:r w:rsidRPr="004B028A">
        <w:t>Krav på Hamas</w:t>
      </w:r>
      <w:r w:rsidRPr="004B028A">
        <w:tab/>
      </w:r>
      <w:r w:rsidRPr="004B028A">
        <w:fldChar w:fldCharType="begin" w:fldLock="1"/>
      </w:r>
      <w:r w:rsidRPr="004B028A">
        <w:instrText xml:space="preserve"> PAGEREF _Toc322344358 \h </w:instrText>
      </w:r>
      <w:r w:rsidRPr="004B028A">
        <w:fldChar w:fldCharType="separate"/>
      </w:r>
      <w:r w:rsidRPr="004B028A">
        <w:t>21</w:t>
      </w:r>
      <w:r w:rsidRPr="004B028A">
        <w:fldChar w:fldCharType="end"/>
      </w:r>
    </w:p>
    <w:p w:rsidR="002038C6" w:rsidRPr="004B028A" w:rsidRDefault="002038C6">
      <w:pPr>
        <w:pStyle w:val="Innehll3"/>
        <w:shd w:val="clear" w:color="000000" w:fill="auto"/>
        <w:rPr>
          <w:szCs w:val="24"/>
        </w:rPr>
      </w:pPr>
      <w:r w:rsidRPr="004B028A">
        <w:t>Egypten</w:t>
      </w:r>
      <w:r w:rsidRPr="004B028A">
        <w:tab/>
      </w:r>
      <w:r w:rsidRPr="004B028A">
        <w:fldChar w:fldCharType="begin" w:fldLock="1"/>
      </w:r>
      <w:r w:rsidRPr="004B028A">
        <w:instrText xml:space="preserve"> PAGEREF _Toc322344359 \h </w:instrText>
      </w:r>
      <w:r w:rsidRPr="004B028A">
        <w:fldChar w:fldCharType="separate"/>
      </w:r>
      <w:r w:rsidRPr="004B028A">
        <w:t>21</w:t>
      </w:r>
      <w:r w:rsidRPr="004B028A">
        <w:fldChar w:fldCharType="end"/>
      </w:r>
    </w:p>
    <w:p w:rsidR="002038C6" w:rsidRPr="004B028A" w:rsidRDefault="002038C6">
      <w:pPr>
        <w:pStyle w:val="Innehll3"/>
        <w:shd w:val="clear" w:color="000000" w:fill="auto"/>
        <w:rPr>
          <w:szCs w:val="24"/>
        </w:rPr>
      </w:pPr>
      <w:r w:rsidRPr="004B028A">
        <w:t>Union för Medelhavet</w:t>
      </w:r>
      <w:r w:rsidRPr="004B028A">
        <w:tab/>
      </w:r>
      <w:r w:rsidRPr="004B028A">
        <w:fldChar w:fldCharType="begin" w:fldLock="1"/>
      </w:r>
      <w:r w:rsidRPr="004B028A">
        <w:instrText xml:space="preserve"> PAGEREF _Toc322344360 \h </w:instrText>
      </w:r>
      <w:r w:rsidRPr="004B028A">
        <w:fldChar w:fldCharType="separate"/>
      </w:r>
      <w:r w:rsidRPr="004B028A">
        <w:t>21</w:t>
      </w:r>
      <w:r w:rsidRPr="004B028A">
        <w:fldChar w:fldCharType="end"/>
      </w:r>
    </w:p>
    <w:p w:rsidR="002038C6" w:rsidRPr="004B028A" w:rsidRDefault="002038C6">
      <w:pPr>
        <w:pStyle w:val="Innehll2"/>
        <w:shd w:val="clear" w:color="000000" w:fill="auto"/>
        <w:rPr>
          <w:szCs w:val="24"/>
        </w:rPr>
      </w:pPr>
      <w:r w:rsidRPr="004B028A">
        <w:t>Finansmarknaden</w:t>
      </w:r>
      <w:r w:rsidRPr="004B028A">
        <w:tab/>
      </w:r>
      <w:r w:rsidRPr="004B028A">
        <w:fldChar w:fldCharType="begin" w:fldLock="1"/>
      </w:r>
      <w:r w:rsidRPr="004B028A">
        <w:instrText xml:space="preserve"> PAGEREF _Toc322344361 \h </w:instrText>
      </w:r>
      <w:r w:rsidRPr="004B028A">
        <w:fldChar w:fldCharType="separate"/>
      </w:r>
      <w:r w:rsidRPr="004B028A">
        <w:t>22</w:t>
      </w:r>
      <w:r w:rsidRPr="004B028A">
        <w:fldChar w:fldCharType="end"/>
      </w:r>
    </w:p>
    <w:p w:rsidR="002038C6" w:rsidRPr="004B028A" w:rsidRDefault="002038C6">
      <w:pPr>
        <w:pStyle w:val="Innehll3"/>
        <w:shd w:val="clear" w:color="000000" w:fill="auto"/>
        <w:rPr>
          <w:szCs w:val="24"/>
        </w:rPr>
      </w:pPr>
      <w:r w:rsidRPr="004B028A">
        <w:t>Stabilitetsmekanismen</w:t>
      </w:r>
      <w:r w:rsidRPr="004B028A">
        <w:tab/>
      </w:r>
      <w:r w:rsidRPr="004B028A">
        <w:fldChar w:fldCharType="begin" w:fldLock="1"/>
      </w:r>
      <w:r w:rsidRPr="004B028A">
        <w:instrText xml:space="preserve"> PAGEREF _Toc322344362 \h </w:instrText>
      </w:r>
      <w:r w:rsidRPr="004B028A">
        <w:fldChar w:fldCharType="separate"/>
      </w:r>
      <w:r w:rsidRPr="004B028A">
        <w:t>22</w:t>
      </w:r>
      <w:r w:rsidRPr="004B028A">
        <w:fldChar w:fldCharType="end"/>
      </w:r>
    </w:p>
    <w:p w:rsidR="002038C6" w:rsidRPr="004B028A" w:rsidRDefault="002038C6">
      <w:pPr>
        <w:pStyle w:val="Innehll3"/>
        <w:shd w:val="clear" w:color="000000" w:fill="auto"/>
        <w:rPr>
          <w:szCs w:val="24"/>
        </w:rPr>
      </w:pPr>
      <w:r w:rsidRPr="004B028A">
        <w:t>Utvecklingsbanken</w:t>
      </w:r>
      <w:r w:rsidRPr="004B028A">
        <w:tab/>
      </w:r>
      <w:r w:rsidRPr="004B028A">
        <w:fldChar w:fldCharType="begin" w:fldLock="1"/>
      </w:r>
      <w:r w:rsidRPr="004B028A">
        <w:instrText xml:space="preserve"> PAGEREF _Toc322344363 \h </w:instrText>
      </w:r>
      <w:r w:rsidRPr="004B028A">
        <w:fldChar w:fldCharType="separate"/>
      </w:r>
      <w:r w:rsidRPr="004B028A">
        <w:t>24</w:t>
      </w:r>
      <w:r w:rsidRPr="004B028A">
        <w:fldChar w:fldCharType="end"/>
      </w:r>
    </w:p>
    <w:p w:rsidR="002038C6" w:rsidRPr="004B028A" w:rsidRDefault="002038C6">
      <w:pPr>
        <w:pStyle w:val="Innehll3"/>
        <w:shd w:val="clear" w:color="000000" w:fill="auto"/>
        <w:rPr>
          <w:szCs w:val="24"/>
        </w:rPr>
      </w:pPr>
      <w:r w:rsidRPr="004B028A">
        <w:t>Kreditvärderingsinstitut</w:t>
      </w:r>
      <w:r w:rsidRPr="004B028A">
        <w:tab/>
      </w:r>
      <w:r w:rsidRPr="004B028A">
        <w:fldChar w:fldCharType="begin" w:fldLock="1"/>
      </w:r>
      <w:r w:rsidRPr="004B028A">
        <w:instrText xml:space="preserve"> PAGEREF _Toc322344364 \h </w:instrText>
      </w:r>
      <w:r w:rsidRPr="004B028A">
        <w:fldChar w:fldCharType="separate"/>
      </w:r>
      <w:r w:rsidRPr="004B028A">
        <w:t>26</w:t>
      </w:r>
      <w:r w:rsidRPr="004B028A">
        <w:fldChar w:fldCharType="end"/>
      </w:r>
    </w:p>
    <w:p w:rsidR="002038C6" w:rsidRPr="004B028A" w:rsidRDefault="002038C6">
      <w:pPr>
        <w:pStyle w:val="Innehll2"/>
        <w:shd w:val="clear" w:color="000000" w:fill="auto"/>
        <w:rPr>
          <w:szCs w:val="24"/>
        </w:rPr>
      </w:pPr>
      <w:r w:rsidRPr="004B028A">
        <w:t>Skatter</w:t>
      </w:r>
      <w:r w:rsidRPr="004B028A">
        <w:tab/>
      </w:r>
      <w:r w:rsidRPr="004B028A">
        <w:fldChar w:fldCharType="begin" w:fldLock="1"/>
      </w:r>
      <w:r w:rsidRPr="004B028A">
        <w:instrText xml:space="preserve"> PAGEREF _Toc322344365 \h </w:instrText>
      </w:r>
      <w:r w:rsidRPr="004B028A">
        <w:fldChar w:fldCharType="separate"/>
      </w:r>
      <w:r w:rsidRPr="004B028A">
        <w:t>26</w:t>
      </w:r>
      <w:r w:rsidRPr="004B028A">
        <w:fldChar w:fldCharType="end"/>
      </w:r>
    </w:p>
    <w:p w:rsidR="002038C6" w:rsidRPr="004B028A" w:rsidRDefault="002038C6">
      <w:pPr>
        <w:pStyle w:val="Innehll2"/>
        <w:shd w:val="clear" w:color="000000" w:fill="auto"/>
        <w:rPr>
          <w:szCs w:val="24"/>
        </w:rPr>
      </w:pPr>
      <w:r w:rsidRPr="004B028A">
        <w:t>Schengensamarbetet</w:t>
      </w:r>
      <w:r w:rsidRPr="004B028A">
        <w:tab/>
      </w:r>
      <w:r w:rsidRPr="004B028A">
        <w:fldChar w:fldCharType="begin" w:fldLock="1"/>
      </w:r>
      <w:r w:rsidRPr="004B028A">
        <w:instrText xml:space="preserve"> PAGEREF _Toc322344366 \h </w:instrText>
      </w:r>
      <w:r w:rsidRPr="004B028A">
        <w:fldChar w:fldCharType="separate"/>
      </w:r>
      <w:r w:rsidRPr="004B028A">
        <w:t>27</w:t>
      </w:r>
      <w:r w:rsidRPr="004B028A">
        <w:fldChar w:fldCharType="end"/>
      </w:r>
    </w:p>
    <w:p w:rsidR="002038C6" w:rsidRPr="004B028A" w:rsidRDefault="002038C6">
      <w:pPr>
        <w:pStyle w:val="Innehll2"/>
        <w:shd w:val="clear" w:color="000000" w:fill="auto"/>
        <w:rPr>
          <w:szCs w:val="24"/>
        </w:rPr>
      </w:pPr>
      <w:r w:rsidRPr="004B028A">
        <w:t>Asyl, invandring och visering</w:t>
      </w:r>
      <w:r w:rsidRPr="004B028A">
        <w:tab/>
      </w:r>
      <w:r w:rsidRPr="004B028A">
        <w:fldChar w:fldCharType="begin" w:fldLock="1"/>
      </w:r>
      <w:r w:rsidRPr="004B028A">
        <w:instrText xml:space="preserve"> PAGEREF _Toc322344367 \h </w:instrText>
      </w:r>
      <w:r w:rsidRPr="004B028A">
        <w:fldChar w:fldCharType="separate"/>
      </w:r>
      <w:r w:rsidRPr="004B028A">
        <w:t>28</w:t>
      </w:r>
      <w:r w:rsidRPr="004B028A">
        <w:fldChar w:fldCharType="end"/>
      </w:r>
    </w:p>
    <w:p w:rsidR="002038C6" w:rsidRPr="004B028A" w:rsidRDefault="002038C6">
      <w:pPr>
        <w:pStyle w:val="Innehll2"/>
        <w:shd w:val="clear" w:color="000000" w:fill="auto"/>
        <w:rPr>
          <w:szCs w:val="24"/>
        </w:rPr>
      </w:pPr>
      <w:r w:rsidRPr="004B028A">
        <w:t>Sysselsättningspolitik</w:t>
      </w:r>
      <w:r w:rsidRPr="004B028A">
        <w:tab/>
      </w:r>
      <w:r w:rsidRPr="004B028A">
        <w:fldChar w:fldCharType="begin" w:fldLock="1"/>
      </w:r>
      <w:r w:rsidRPr="004B028A">
        <w:instrText xml:space="preserve"> PAGEREF _Toc322344368 \h </w:instrText>
      </w:r>
      <w:r w:rsidRPr="004B028A">
        <w:fldChar w:fldCharType="separate"/>
      </w:r>
      <w:r w:rsidRPr="004B028A">
        <w:t>29</w:t>
      </w:r>
      <w:r w:rsidRPr="004B028A">
        <w:fldChar w:fldCharType="end"/>
      </w:r>
    </w:p>
    <w:p w:rsidR="002038C6" w:rsidRPr="004B028A" w:rsidRDefault="002038C6">
      <w:pPr>
        <w:pStyle w:val="Innehll3"/>
        <w:shd w:val="clear" w:color="000000" w:fill="auto"/>
        <w:rPr>
          <w:szCs w:val="24"/>
        </w:rPr>
      </w:pPr>
      <w:r w:rsidRPr="004B028A">
        <w:t>Europa 2020-strategin</w:t>
      </w:r>
      <w:r w:rsidRPr="004B028A">
        <w:tab/>
      </w:r>
      <w:r w:rsidRPr="004B028A">
        <w:fldChar w:fldCharType="begin" w:fldLock="1"/>
      </w:r>
      <w:r w:rsidRPr="004B028A">
        <w:instrText xml:space="preserve"> PAGEREF _Toc322344369 \h </w:instrText>
      </w:r>
      <w:r w:rsidRPr="004B028A">
        <w:fldChar w:fldCharType="separate"/>
      </w:r>
      <w:r w:rsidRPr="004B028A">
        <w:t>29</w:t>
      </w:r>
      <w:r w:rsidRPr="004B028A">
        <w:fldChar w:fldCharType="end"/>
      </w:r>
    </w:p>
    <w:p w:rsidR="002038C6" w:rsidRPr="004B028A" w:rsidRDefault="002038C6">
      <w:pPr>
        <w:pStyle w:val="Innehll3"/>
        <w:shd w:val="clear" w:color="000000" w:fill="auto"/>
        <w:rPr>
          <w:szCs w:val="24"/>
        </w:rPr>
      </w:pPr>
      <w:r w:rsidRPr="004B028A">
        <w:t>Program för social förändring och social innovation</w:t>
      </w:r>
      <w:r w:rsidRPr="004B028A">
        <w:tab/>
      </w:r>
      <w:r w:rsidRPr="004B028A">
        <w:fldChar w:fldCharType="begin" w:fldLock="1"/>
      </w:r>
      <w:r w:rsidRPr="004B028A">
        <w:instrText xml:space="preserve"> PAGEREF _Toc322344370 \h </w:instrText>
      </w:r>
      <w:r w:rsidRPr="004B028A">
        <w:fldChar w:fldCharType="separate"/>
      </w:r>
      <w:r w:rsidRPr="004B028A">
        <w:t>29</w:t>
      </w:r>
      <w:r w:rsidRPr="004B028A">
        <w:fldChar w:fldCharType="end"/>
      </w:r>
    </w:p>
    <w:p w:rsidR="002038C6" w:rsidRPr="004B028A" w:rsidRDefault="002038C6">
      <w:pPr>
        <w:pStyle w:val="Innehll3"/>
        <w:shd w:val="clear" w:color="000000" w:fill="auto"/>
        <w:rPr>
          <w:szCs w:val="24"/>
        </w:rPr>
      </w:pPr>
      <w:r w:rsidRPr="004B028A">
        <w:t>Europeiska fonden för justering för globaliseringseffekter</w:t>
      </w:r>
      <w:r w:rsidRPr="004B028A">
        <w:tab/>
      </w:r>
      <w:r w:rsidRPr="004B028A">
        <w:fldChar w:fldCharType="begin" w:fldLock="1"/>
      </w:r>
      <w:r w:rsidRPr="004B028A">
        <w:instrText xml:space="preserve"> PAGEREF _Toc322344371 \h </w:instrText>
      </w:r>
      <w:r w:rsidRPr="004B028A">
        <w:fldChar w:fldCharType="separate"/>
      </w:r>
      <w:r w:rsidRPr="004B028A">
        <w:t>30</w:t>
      </w:r>
      <w:r w:rsidRPr="004B028A">
        <w:fldChar w:fldCharType="end"/>
      </w:r>
    </w:p>
    <w:p w:rsidR="002038C6" w:rsidRPr="004B028A" w:rsidRDefault="002038C6">
      <w:pPr>
        <w:pStyle w:val="Innehll2"/>
        <w:shd w:val="clear" w:color="000000" w:fill="auto"/>
        <w:rPr>
          <w:szCs w:val="24"/>
        </w:rPr>
      </w:pPr>
      <w:r w:rsidRPr="004B028A">
        <w:t>Arbetsliv, arbetsmarknad och sociala frågor</w:t>
      </w:r>
      <w:r w:rsidRPr="004B028A">
        <w:tab/>
      </w:r>
      <w:r w:rsidRPr="004B028A">
        <w:fldChar w:fldCharType="begin" w:fldLock="1"/>
      </w:r>
      <w:r w:rsidRPr="004B028A">
        <w:instrText xml:space="preserve"> PAGEREF _Toc322344372 \h </w:instrText>
      </w:r>
      <w:r w:rsidRPr="004B028A">
        <w:fldChar w:fldCharType="separate"/>
      </w:r>
      <w:r w:rsidRPr="004B028A">
        <w:t>30</w:t>
      </w:r>
      <w:r w:rsidRPr="004B028A">
        <w:fldChar w:fldCharType="end"/>
      </w:r>
    </w:p>
    <w:p w:rsidR="002038C6" w:rsidRPr="004B028A" w:rsidRDefault="002038C6">
      <w:pPr>
        <w:pStyle w:val="Innehll3"/>
        <w:shd w:val="clear" w:color="000000" w:fill="auto"/>
        <w:rPr>
          <w:szCs w:val="24"/>
        </w:rPr>
      </w:pPr>
      <w:r w:rsidRPr="004B028A">
        <w:t>Utstationering av arbetstagare</w:t>
      </w:r>
      <w:r w:rsidRPr="004B028A">
        <w:tab/>
      </w:r>
      <w:r w:rsidRPr="004B028A">
        <w:fldChar w:fldCharType="begin" w:fldLock="1"/>
      </w:r>
      <w:r w:rsidRPr="004B028A">
        <w:instrText xml:space="preserve"> PAGEREF _Toc322344373 \h </w:instrText>
      </w:r>
      <w:r w:rsidRPr="004B028A">
        <w:fldChar w:fldCharType="separate"/>
      </w:r>
      <w:r w:rsidRPr="004B028A">
        <w:t>30</w:t>
      </w:r>
      <w:r w:rsidRPr="004B028A">
        <w:fldChar w:fldCharType="end"/>
      </w:r>
    </w:p>
    <w:p w:rsidR="002038C6" w:rsidRPr="004B028A" w:rsidRDefault="002038C6">
      <w:pPr>
        <w:pStyle w:val="Innehll3"/>
        <w:shd w:val="clear" w:color="000000" w:fill="auto"/>
        <w:rPr>
          <w:szCs w:val="24"/>
        </w:rPr>
      </w:pPr>
      <w:r w:rsidRPr="004B028A">
        <w:t>Samordning av de sociala trygghetssystemen</w:t>
      </w:r>
      <w:r w:rsidRPr="004B028A">
        <w:tab/>
      </w:r>
      <w:r w:rsidRPr="004B028A">
        <w:fldChar w:fldCharType="begin" w:fldLock="1"/>
      </w:r>
      <w:r w:rsidRPr="004B028A">
        <w:instrText xml:space="preserve"> PAGEREF _Toc322344374 \h </w:instrText>
      </w:r>
      <w:r w:rsidRPr="004B028A">
        <w:fldChar w:fldCharType="separate"/>
      </w:r>
      <w:r w:rsidRPr="004B028A">
        <w:t>30</w:t>
      </w:r>
      <w:r w:rsidRPr="004B028A">
        <w:fldChar w:fldCharType="end"/>
      </w:r>
    </w:p>
    <w:p w:rsidR="002038C6" w:rsidRPr="004B028A" w:rsidRDefault="002038C6">
      <w:pPr>
        <w:pStyle w:val="Innehll2"/>
        <w:shd w:val="clear" w:color="000000" w:fill="auto"/>
        <w:rPr>
          <w:szCs w:val="24"/>
        </w:rPr>
      </w:pPr>
      <w:r w:rsidRPr="004B028A">
        <w:t>Jämställdhet och arbetet mot diskriminering</w:t>
      </w:r>
      <w:r w:rsidRPr="004B028A">
        <w:tab/>
      </w:r>
      <w:r w:rsidRPr="004B028A">
        <w:fldChar w:fldCharType="begin" w:fldLock="1"/>
      </w:r>
      <w:r w:rsidRPr="004B028A">
        <w:instrText xml:space="preserve"> PAGEREF _Toc322344375 \h </w:instrText>
      </w:r>
      <w:r w:rsidRPr="004B028A">
        <w:fldChar w:fldCharType="separate"/>
      </w:r>
      <w:r w:rsidRPr="004B028A">
        <w:t>31</w:t>
      </w:r>
      <w:r w:rsidRPr="004B028A">
        <w:fldChar w:fldCharType="end"/>
      </w:r>
    </w:p>
    <w:p w:rsidR="002038C6" w:rsidRPr="004B028A" w:rsidRDefault="002038C6">
      <w:pPr>
        <w:pStyle w:val="Innehll3"/>
        <w:shd w:val="clear" w:color="000000" w:fill="auto"/>
        <w:rPr>
          <w:szCs w:val="24"/>
        </w:rPr>
      </w:pPr>
      <w:r w:rsidRPr="004B028A">
        <w:t>Arbetet avseende romers situation</w:t>
      </w:r>
      <w:r w:rsidRPr="004B028A">
        <w:tab/>
      </w:r>
      <w:r w:rsidRPr="004B028A">
        <w:fldChar w:fldCharType="begin" w:fldLock="1"/>
      </w:r>
      <w:r w:rsidRPr="004B028A">
        <w:instrText xml:space="preserve"> PAGEREF _Toc322344376 \h </w:instrText>
      </w:r>
      <w:r w:rsidRPr="004B028A">
        <w:fldChar w:fldCharType="separate"/>
      </w:r>
      <w:r w:rsidRPr="004B028A">
        <w:t>31</w:t>
      </w:r>
      <w:r w:rsidRPr="004B028A">
        <w:fldChar w:fldCharType="end"/>
      </w:r>
    </w:p>
    <w:p w:rsidR="002038C6" w:rsidRPr="004B028A" w:rsidRDefault="002038C6">
      <w:pPr>
        <w:pStyle w:val="Innehll2"/>
        <w:shd w:val="clear" w:color="000000" w:fill="auto"/>
        <w:rPr>
          <w:szCs w:val="24"/>
        </w:rPr>
      </w:pPr>
      <w:r w:rsidRPr="004B028A">
        <w:t>Folkhälsa</w:t>
      </w:r>
      <w:r w:rsidRPr="004B028A">
        <w:tab/>
      </w:r>
      <w:r w:rsidRPr="004B028A">
        <w:fldChar w:fldCharType="begin" w:fldLock="1"/>
      </w:r>
      <w:r w:rsidRPr="004B028A">
        <w:instrText xml:space="preserve"> PAGEREF _Toc322344377 \h </w:instrText>
      </w:r>
      <w:r w:rsidRPr="004B028A">
        <w:fldChar w:fldCharType="separate"/>
      </w:r>
      <w:r w:rsidRPr="004B028A">
        <w:t>31</w:t>
      </w:r>
      <w:r w:rsidRPr="004B028A">
        <w:fldChar w:fldCharType="end"/>
      </w:r>
    </w:p>
    <w:p w:rsidR="002038C6" w:rsidRPr="004B028A" w:rsidRDefault="002038C6">
      <w:pPr>
        <w:pStyle w:val="Innehll3"/>
        <w:shd w:val="clear" w:color="000000" w:fill="auto"/>
        <w:rPr>
          <w:szCs w:val="24"/>
        </w:rPr>
      </w:pPr>
      <w:r w:rsidRPr="004B028A">
        <w:t>Alkohol, tobak och narkotika</w:t>
      </w:r>
      <w:r w:rsidRPr="004B028A">
        <w:tab/>
      </w:r>
      <w:r w:rsidRPr="004B028A">
        <w:fldChar w:fldCharType="begin" w:fldLock="1"/>
      </w:r>
      <w:r w:rsidRPr="004B028A">
        <w:instrText xml:space="preserve"> PAGEREF _Toc322344378 \h </w:instrText>
      </w:r>
      <w:r w:rsidRPr="004B028A">
        <w:fldChar w:fldCharType="separate"/>
      </w:r>
      <w:r w:rsidRPr="004B028A">
        <w:t>31</w:t>
      </w:r>
      <w:r w:rsidRPr="004B028A">
        <w:fldChar w:fldCharType="end"/>
      </w:r>
    </w:p>
    <w:p w:rsidR="002038C6" w:rsidRPr="004B028A" w:rsidRDefault="002038C6">
      <w:pPr>
        <w:pStyle w:val="Innehll3"/>
        <w:shd w:val="clear" w:color="000000" w:fill="auto"/>
        <w:rPr>
          <w:szCs w:val="24"/>
        </w:rPr>
      </w:pPr>
      <w:r w:rsidRPr="004B028A">
        <w:t>Hälso- och sjukvårdspersonal</w:t>
      </w:r>
      <w:r w:rsidRPr="004B028A">
        <w:tab/>
      </w:r>
      <w:r w:rsidRPr="004B028A">
        <w:fldChar w:fldCharType="begin" w:fldLock="1"/>
      </w:r>
      <w:r w:rsidRPr="004B028A">
        <w:instrText xml:space="preserve"> PAGEREF _Toc322344379 \h </w:instrText>
      </w:r>
      <w:r w:rsidRPr="004B028A">
        <w:fldChar w:fldCharType="separate"/>
      </w:r>
      <w:r w:rsidRPr="004B028A">
        <w:t>32</w:t>
      </w:r>
      <w:r w:rsidRPr="004B028A">
        <w:fldChar w:fldCharType="end"/>
      </w:r>
    </w:p>
    <w:p w:rsidR="002038C6" w:rsidRPr="004B028A" w:rsidRDefault="002038C6">
      <w:pPr>
        <w:pStyle w:val="Innehll2"/>
        <w:shd w:val="clear" w:color="000000" w:fill="auto"/>
        <w:rPr>
          <w:szCs w:val="24"/>
        </w:rPr>
      </w:pPr>
      <w:r w:rsidRPr="004B028A">
        <w:t>Handelsfrågor</w:t>
      </w:r>
      <w:r w:rsidRPr="004B028A">
        <w:tab/>
      </w:r>
      <w:r w:rsidRPr="004B028A">
        <w:fldChar w:fldCharType="begin" w:fldLock="1"/>
      </w:r>
      <w:r w:rsidRPr="004B028A">
        <w:instrText xml:space="preserve"> PAGEREF _Toc322344380 \h </w:instrText>
      </w:r>
      <w:r w:rsidRPr="004B028A">
        <w:fldChar w:fldCharType="separate"/>
      </w:r>
      <w:r w:rsidRPr="004B028A">
        <w:t>32</w:t>
      </w:r>
      <w:r w:rsidRPr="004B028A">
        <w:fldChar w:fldCharType="end"/>
      </w:r>
    </w:p>
    <w:p w:rsidR="002038C6" w:rsidRPr="004B028A" w:rsidRDefault="002038C6">
      <w:pPr>
        <w:pStyle w:val="Innehll2"/>
        <w:shd w:val="clear" w:color="000000" w:fill="auto"/>
        <w:rPr>
          <w:szCs w:val="24"/>
        </w:rPr>
      </w:pPr>
      <w:r w:rsidRPr="004B028A">
        <w:t>Rymdfrågor</w:t>
      </w:r>
      <w:r w:rsidRPr="004B028A">
        <w:tab/>
      </w:r>
      <w:r w:rsidRPr="004B028A">
        <w:fldChar w:fldCharType="begin" w:fldLock="1"/>
      </w:r>
      <w:r w:rsidRPr="004B028A">
        <w:instrText xml:space="preserve"> PAGEREF _Toc322344381 \h </w:instrText>
      </w:r>
      <w:r w:rsidRPr="004B028A">
        <w:fldChar w:fldCharType="separate"/>
      </w:r>
      <w:r w:rsidRPr="004B028A">
        <w:t>32</w:t>
      </w:r>
      <w:r w:rsidRPr="004B028A">
        <w:fldChar w:fldCharType="end"/>
      </w:r>
    </w:p>
    <w:p w:rsidR="002038C6" w:rsidRPr="004B028A" w:rsidRDefault="002038C6">
      <w:pPr>
        <w:pStyle w:val="Innehll2"/>
        <w:shd w:val="clear" w:color="000000" w:fill="auto"/>
        <w:rPr>
          <w:szCs w:val="24"/>
        </w:rPr>
      </w:pPr>
      <w:r w:rsidRPr="004B028A">
        <w:t>Sammanhållningspolitiken</w:t>
      </w:r>
      <w:r w:rsidRPr="004B028A">
        <w:tab/>
      </w:r>
      <w:r w:rsidRPr="004B028A">
        <w:fldChar w:fldCharType="begin" w:fldLock="1"/>
      </w:r>
      <w:r w:rsidRPr="004B028A">
        <w:instrText xml:space="preserve"> PAGEREF _Toc322344382 \h </w:instrText>
      </w:r>
      <w:r w:rsidRPr="004B028A">
        <w:fldChar w:fldCharType="separate"/>
      </w:r>
      <w:r w:rsidRPr="004B028A">
        <w:t>33</w:t>
      </w:r>
      <w:r w:rsidRPr="004B028A">
        <w:fldChar w:fldCharType="end"/>
      </w:r>
    </w:p>
    <w:p w:rsidR="002038C6" w:rsidRPr="004B028A" w:rsidRDefault="002038C6">
      <w:pPr>
        <w:pStyle w:val="Innehll2"/>
        <w:shd w:val="clear" w:color="000000" w:fill="auto"/>
        <w:rPr>
          <w:szCs w:val="24"/>
        </w:rPr>
      </w:pPr>
      <w:r w:rsidRPr="004B028A">
        <w:t>Transporter</w:t>
      </w:r>
      <w:r w:rsidRPr="004B028A">
        <w:tab/>
      </w:r>
      <w:r w:rsidRPr="004B028A">
        <w:fldChar w:fldCharType="begin" w:fldLock="1"/>
      </w:r>
      <w:r w:rsidRPr="004B028A">
        <w:instrText xml:space="preserve"> PAGEREF _Toc322344383 \h </w:instrText>
      </w:r>
      <w:r w:rsidRPr="004B028A">
        <w:fldChar w:fldCharType="separate"/>
      </w:r>
      <w:r w:rsidRPr="004B028A">
        <w:t>33</w:t>
      </w:r>
      <w:r w:rsidRPr="004B028A">
        <w:fldChar w:fldCharType="end"/>
      </w:r>
    </w:p>
    <w:p w:rsidR="002038C6" w:rsidRPr="004B028A" w:rsidRDefault="002038C6">
      <w:pPr>
        <w:pStyle w:val="Innehll3"/>
        <w:shd w:val="clear" w:color="000000" w:fill="auto"/>
        <w:rPr>
          <w:szCs w:val="24"/>
        </w:rPr>
      </w:pPr>
      <w:r w:rsidRPr="004B028A">
        <w:t>EU:s framtida transportpolitik</w:t>
      </w:r>
      <w:r w:rsidRPr="004B028A">
        <w:tab/>
      </w:r>
      <w:r w:rsidRPr="004B028A">
        <w:fldChar w:fldCharType="begin" w:fldLock="1"/>
      </w:r>
      <w:r w:rsidRPr="004B028A">
        <w:instrText xml:space="preserve"> PAGEREF _Toc322344384 \h </w:instrText>
      </w:r>
      <w:r w:rsidRPr="004B028A">
        <w:fldChar w:fldCharType="separate"/>
      </w:r>
      <w:r w:rsidRPr="004B028A">
        <w:t>33</w:t>
      </w:r>
      <w:r w:rsidRPr="004B028A">
        <w:fldChar w:fldCharType="end"/>
      </w:r>
    </w:p>
    <w:p w:rsidR="002038C6" w:rsidRPr="004B028A" w:rsidRDefault="002038C6">
      <w:pPr>
        <w:pStyle w:val="Innehll3"/>
        <w:shd w:val="clear" w:color="000000" w:fill="auto"/>
        <w:rPr>
          <w:szCs w:val="24"/>
        </w:rPr>
      </w:pPr>
      <w:r w:rsidRPr="004B028A">
        <w:t>Transeuropeiska transportnätverk</w:t>
      </w:r>
      <w:r w:rsidRPr="004B028A">
        <w:tab/>
      </w:r>
      <w:r w:rsidRPr="004B028A">
        <w:fldChar w:fldCharType="begin" w:fldLock="1"/>
      </w:r>
      <w:r w:rsidRPr="004B028A">
        <w:instrText xml:space="preserve"> PAGEREF _Toc322344385 \h </w:instrText>
      </w:r>
      <w:r w:rsidRPr="004B028A">
        <w:fldChar w:fldCharType="separate"/>
      </w:r>
      <w:r w:rsidRPr="004B028A">
        <w:t>34</w:t>
      </w:r>
      <w:r w:rsidRPr="004B028A">
        <w:fldChar w:fldCharType="end"/>
      </w:r>
    </w:p>
    <w:p w:rsidR="002038C6" w:rsidRPr="004B028A" w:rsidRDefault="002038C6">
      <w:pPr>
        <w:pStyle w:val="Innehll2"/>
        <w:shd w:val="clear" w:color="000000" w:fill="auto"/>
        <w:rPr>
          <w:szCs w:val="24"/>
        </w:rPr>
      </w:pPr>
      <w:r w:rsidRPr="004B028A">
        <w:t>Energi</w:t>
      </w:r>
      <w:r w:rsidRPr="004B028A">
        <w:tab/>
      </w:r>
      <w:r w:rsidRPr="004B028A">
        <w:fldChar w:fldCharType="begin" w:fldLock="1"/>
      </w:r>
      <w:r w:rsidRPr="004B028A">
        <w:instrText xml:space="preserve"> PAGEREF _Toc322344386 \h </w:instrText>
      </w:r>
      <w:r w:rsidRPr="004B028A">
        <w:fldChar w:fldCharType="separate"/>
      </w:r>
      <w:r w:rsidRPr="004B028A">
        <w:t>34</w:t>
      </w:r>
      <w:r w:rsidRPr="004B028A">
        <w:fldChar w:fldCharType="end"/>
      </w:r>
    </w:p>
    <w:p w:rsidR="002038C6" w:rsidRPr="004B028A" w:rsidRDefault="002038C6">
      <w:pPr>
        <w:pStyle w:val="Innehll3"/>
        <w:shd w:val="clear" w:color="000000" w:fill="auto"/>
        <w:rPr>
          <w:szCs w:val="24"/>
        </w:rPr>
      </w:pPr>
      <w:r w:rsidRPr="004B028A">
        <w:t>Långsiktig färdplan för energipolitiken 2050</w:t>
      </w:r>
      <w:r w:rsidRPr="004B028A">
        <w:tab/>
      </w:r>
      <w:r w:rsidRPr="004B028A">
        <w:fldChar w:fldCharType="begin" w:fldLock="1"/>
      </w:r>
      <w:r w:rsidRPr="004B028A">
        <w:instrText xml:space="preserve"> PAGEREF _Toc322344387 \h </w:instrText>
      </w:r>
      <w:r w:rsidRPr="004B028A">
        <w:fldChar w:fldCharType="separate"/>
      </w:r>
      <w:r w:rsidRPr="004B028A">
        <w:t>34</w:t>
      </w:r>
      <w:r w:rsidRPr="004B028A">
        <w:fldChar w:fldCharType="end"/>
      </w:r>
    </w:p>
    <w:p w:rsidR="002038C6" w:rsidRPr="004B028A" w:rsidRDefault="002038C6">
      <w:pPr>
        <w:pStyle w:val="Innehll3"/>
        <w:shd w:val="clear" w:color="000000" w:fill="auto"/>
        <w:rPr>
          <w:szCs w:val="24"/>
        </w:rPr>
      </w:pPr>
      <w:r w:rsidRPr="004B028A">
        <w:t>Förordning om marknadsintegritet och transparens på el- och gasmarknaden</w:t>
      </w:r>
      <w:r w:rsidRPr="004B028A">
        <w:tab/>
      </w:r>
      <w:r w:rsidRPr="004B028A">
        <w:fldChar w:fldCharType="begin" w:fldLock="1"/>
      </w:r>
      <w:r w:rsidRPr="004B028A">
        <w:instrText xml:space="preserve"> PAGEREF _Toc322344388 \h </w:instrText>
      </w:r>
      <w:r w:rsidRPr="004B028A">
        <w:fldChar w:fldCharType="separate"/>
      </w:r>
      <w:r w:rsidRPr="004B028A">
        <w:t>35</w:t>
      </w:r>
      <w:r w:rsidRPr="004B028A">
        <w:fldChar w:fldCharType="end"/>
      </w:r>
    </w:p>
    <w:p w:rsidR="002038C6" w:rsidRPr="004B028A" w:rsidRDefault="002038C6">
      <w:pPr>
        <w:pStyle w:val="Innehll3"/>
        <w:shd w:val="clear" w:color="000000" w:fill="auto"/>
        <w:rPr>
          <w:szCs w:val="24"/>
        </w:rPr>
      </w:pPr>
      <w:r w:rsidRPr="004B028A">
        <w:t>Infrastrukturförordningen</w:t>
      </w:r>
      <w:r w:rsidRPr="004B028A">
        <w:tab/>
      </w:r>
      <w:r w:rsidRPr="004B028A">
        <w:fldChar w:fldCharType="begin" w:fldLock="1"/>
      </w:r>
      <w:r w:rsidRPr="004B028A">
        <w:instrText xml:space="preserve"> PAGEREF _Toc322344389 \h </w:instrText>
      </w:r>
      <w:r w:rsidRPr="004B028A">
        <w:fldChar w:fldCharType="separate"/>
      </w:r>
      <w:r w:rsidRPr="004B028A">
        <w:t>36</w:t>
      </w:r>
      <w:r w:rsidRPr="004B028A">
        <w:fldChar w:fldCharType="end"/>
      </w:r>
    </w:p>
    <w:p w:rsidR="002038C6" w:rsidRPr="004B028A" w:rsidRDefault="002038C6">
      <w:pPr>
        <w:pStyle w:val="Innehll2"/>
        <w:shd w:val="clear" w:color="000000" w:fill="auto"/>
        <w:rPr>
          <w:szCs w:val="24"/>
        </w:rPr>
      </w:pPr>
      <w:r w:rsidRPr="004B028A">
        <w:t>Miljöfrågor</w:t>
      </w:r>
      <w:r w:rsidRPr="004B028A">
        <w:tab/>
      </w:r>
      <w:r w:rsidRPr="004B028A">
        <w:fldChar w:fldCharType="begin" w:fldLock="1"/>
      </w:r>
      <w:r w:rsidRPr="004B028A">
        <w:instrText xml:space="preserve"> PAGEREF _Toc322344390 \h </w:instrText>
      </w:r>
      <w:r w:rsidRPr="004B028A">
        <w:fldChar w:fldCharType="separate"/>
      </w:r>
      <w:r w:rsidRPr="004B028A">
        <w:t>36</w:t>
      </w:r>
      <w:r w:rsidRPr="004B028A">
        <w:fldChar w:fldCharType="end"/>
      </w:r>
    </w:p>
    <w:p w:rsidR="002038C6" w:rsidRPr="004B028A" w:rsidRDefault="002038C6">
      <w:pPr>
        <w:pStyle w:val="Innehll3"/>
        <w:shd w:val="clear" w:color="000000" w:fill="auto"/>
        <w:rPr>
          <w:szCs w:val="24"/>
        </w:rPr>
      </w:pPr>
      <w:r w:rsidRPr="004B028A">
        <w:t>EU:s fiskepartneravtal</w:t>
      </w:r>
      <w:r w:rsidRPr="004B028A">
        <w:tab/>
      </w:r>
      <w:r w:rsidRPr="004B028A">
        <w:fldChar w:fldCharType="begin" w:fldLock="1"/>
      </w:r>
      <w:r w:rsidRPr="004B028A">
        <w:instrText xml:space="preserve"> PAGEREF _Toc322344391 \h </w:instrText>
      </w:r>
      <w:r w:rsidRPr="004B028A">
        <w:fldChar w:fldCharType="separate"/>
      </w:r>
      <w:r w:rsidRPr="004B028A">
        <w:t>36</w:t>
      </w:r>
      <w:r w:rsidRPr="004B028A">
        <w:fldChar w:fldCharType="end"/>
      </w:r>
    </w:p>
    <w:p w:rsidR="002038C6" w:rsidRPr="004B028A" w:rsidRDefault="002038C6">
      <w:pPr>
        <w:pStyle w:val="Innehll3"/>
        <w:shd w:val="clear" w:color="000000" w:fill="auto"/>
        <w:rPr>
          <w:szCs w:val="24"/>
        </w:rPr>
      </w:pPr>
      <w:r w:rsidRPr="004B028A">
        <w:t>Färdplan mot ett resurseffektivt Europa</w:t>
      </w:r>
      <w:r w:rsidRPr="004B028A">
        <w:tab/>
      </w:r>
      <w:r w:rsidRPr="004B028A">
        <w:fldChar w:fldCharType="begin" w:fldLock="1"/>
      </w:r>
      <w:r w:rsidRPr="004B028A">
        <w:instrText xml:space="preserve"> PAGEREF _Toc322344392 \h </w:instrText>
      </w:r>
      <w:r w:rsidRPr="004B028A">
        <w:fldChar w:fldCharType="separate"/>
      </w:r>
      <w:r w:rsidRPr="004B028A">
        <w:t>36</w:t>
      </w:r>
      <w:r w:rsidRPr="004B028A">
        <w:fldChar w:fldCharType="end"/>
      </w:r>
    </w:p>
    <w:p w:rsidR="002038C6" w:rsidRPr="004B028A" w:rsidRDefault="002038C6">
      <w:pPr>
        <w:pStyle w:val="Innehll3"/>
        <w:shd w:val="clear" w:color="000000" w:fill="auto"/>
        <w:rPr>
          <w:szCs w:val="24"/>
        </w:rPr>
      </w:pPr>
      <w:r w:rsidRPr="004B028A">
        <w:t>Strategi för biologisk mångfald i EU fram till 2020</w:t>
      </w:r>
      <w:r w:rsidRPr="004B028A">
        <w:tab/>
      </w:r>
      <w:r w:rsidRPr="004B028A">
        <w:fldChar w:fldCharType="begin" w:fldLock="1"/>
      </w:r>
      <w:r w:rsidRPr="004B028A">
        <w:instrText xml:space="preserve"> PAGEREF _Toc322344393 \h </w:instrText>
      </w:r>
      <w:r w:rsidRPr="004B028A">
        <w:fldChar w:fldCharType="separate"/>
      </w:r>
      <w:r w:rsidRPr="004B028A">
        <w:t>37</w:t>
      </w:r>
      <w:r w:rsidRPr="004B028A">
        <w:fldChar w:fldCharType="end"/>
      </w:r>
    </w:p>
    <w:p w:rsidR="002038C6" w:rsidRPr="004B028A" w:rsidRDefault="002038C6">
      <w:pPr>
        <w:pStyle w:val="Innehll2"/>
        <w:shd w:val="clear" w:color="000000" w:fill="auto"/>
        <w:rPr>
          <w:szCs w:val="24"/>
        </w:rPr>
      </w:pPr>
      <w:r w:rsidRPr="004B028A">
        <w:t>Utbildning</w:t>
      </w:r>
      <w:r w:rsidRPr="004B028A">
        <w:tab/>
      </w:r>
      <w:r w:rsidRPr="004B028A">
        <w:fldChar w:fldCharType="begin" w:fldLock="1"/>
      </w:r>
      <w:r w:rsidRPr="004B028A">
        <w:instrText xml:space="preserve"> PAGEREF _Toc322344394 \h </w:instrText>
      </w:r>
      <w:r w:rsidRPr="004B028A">
        <w:fldChar w:fldCharType="separate"/>
      </w:r>
      <w:r w:rsidRPr="004B028A">
        <w:t>37</w:t>
      </w:r>
      <w:r w:rsidRPr="004B028A">
        <w:fldChar w:fldCharType="end"/>
      </w:r>
    </w:p>
    <w:p w:rsidR="002038C6" w:rsidRPr="004B028A" w:rsidRDefault="002038C6">
      <w:pPr>
        <w:pStyle w:val="Innehll2"/>
        <w:shd w:val="clear" w:color="000000" w:fill="auto"/>
        <w:rPr>
          <w:szCs w:val="24"/>
        </w:rPr>
      </w:pPr>
      <w:r w:rsidRPr="004B028A">
        <w:t>Kultur och idrott</w:t>
      </w:r>
      <w:r w:rsidRPr="004B028A">
        <w:tab/>
      </w:r>
      <w:r w:rsidRPr="004B028A">
        <w:fldChar w:fldCharType="begin" w:fldLock="1"/>
      </w:r>
      <w:r w:rsidRPr="004B028A">
        <w:instrText xml:space="preserve"> PAGEREF _Toc322344395 \h </w:instrText>
      </w:r>
      <w:r w:rsidRPr="004B028A">
        <w:fldChar w:fldCharType="separate"/>
      </w:r>
      <w:r w:rsidRPr="004B028A">
        <w:t>38</w:t>
      </w:r>
      <w:r w:rsidRPr="004B028A">
        <w:fldChar w:fldCharType="end"/>
      </w:r>
    </w:p>
    <w:p w:rsidR="002038C6" w:rsidRPr="004B028A" w:rsidRDefault="002038C6">
      <w:pPr>
        <w:pStyle w:val="Innehll3"/>
        <w:shd w:val="clear" w:color="000000" w:fill="auto"/>
        <w:rPr>
          <w:szCs w:val="24"/>
        </w:rPr>
      </w:pPr>
      <w:r w:rsidRPr="004B028A">
        <w:t>Idrott</w:t>
      </w:r>
      <w:r w:rsidRPr="004B028A">
        <w:tab/>
      </w:r>
      <w:r w:rsidRPr="004B028A">
        <w:fldChar w:fldCharType="begin" w:fldLock="1"/>
      </w:r>
      <w:r w:rsidRPr="004B028A">
        <w:instrText xml:space="preserve"> PAGEREF _Toc322344396 \h </w:instrText>
      </w:r>
      <w:r w:rsidRPr="004B028A">
        <w:fldChar w:fldCharType="separate"/>
      </w:r>
      <w:r w:rsidRPr="004B028A">
        <w:t>38</w:t>
      </w:r>
      <w:r w:rsidRPr="004B028A">
        <w:fldChar w:fldCharType="end"/>
      </w:r>
    </w:p>
    <w:p w:rsidR="002038C6" w:rsidRPr="004B028A" w:rsidRDefault="002038C6">
      <w:pPr>
        <w:pStyle w:val="Innehll3"/>
        <w:shd w:val="clear" w:color="000000" w:fill="auto"/>
        <w:rPr>
          <w:szCs w:val="24"/>
        </w:rPr>
      </w:pPr>
      <w:r w:rsidRPr="004B028A">
        <w:t>Kultur</w:t>
      </w:r>
      <w:r w:rsidRPr="004B028A">
        <w:tab/>
      </w:r>
      <w:r w:rsidRPr="004B028A">
        <w:fldChar w:fldCharType="begin" w:fldLock="1"/>
      </w:r>
      <w:r w:rsidRPr="004B028A">
        <w:instrText xml:space="preserve"> PAGEREF _Toc322344397 \h </w:instrText>
      </w:r>
      <w:r w:rsidRPr="004B028A">
        <w:fldChar w:fldCharType="separate"/>
      </w:r>
      <w:r w:rsidRPr="004B028A">
        <w:t>38</w:t>
      </w:r>
      <w:r w:rsidRPr="004B028A">
        <w:fldChar w:fldCharType="end"/>
      </w:r>
    </w:p>
    <w:p w:rsidR="002038C6" w:rsidRPr="004B028A" w:rsidRDefault="002038C6">
      <w:r w:rsidRPr="004B028A">
        <w:fldChar w:fldCharType="end"/>
      </w:r>
      <w:bookmarkStart w:id="0" w:name="_Toc322344317"/>
    </w:p>
    <w:p w:rsidR="002038C6" w:rsidRPr="004B028A" w:rsidRDefault="002038C6">
      <w:pPr>
        <w:pStyle w:val="Frslagsrubrik"/>
        <w:pageBreakBefore/>
        <w:shd w:val="clear" w:color="000000" w:fill="auto"/>
        <w:spacing w:before="0"/>
      </w:pPr>
      <w:r w:rsidRPr="004B028A">
        <w:t>Förslag till riksdagsbeslut</w:t>
      </w:r>
      <w:bookmarkEnd w:id="0"/>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regeringen ska inleda förhandlingar om ett utträde ur Europeiska unionen.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kommittéförfaranden och delegerade akter.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europeiska medborgarinitiativ.</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avveckling av Europeiska utrikestjänsten.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genomförandet av Europa 2020-strategin.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Sveriges nationella reformprogram och stärkt europeisk ekonomisk samordning.</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Europeiska unionens fleråriga budgetram.</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kommissionens utvidgningsstrategi.</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Kroatiens medlemskandidatur.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avsluta förhandlingarna med Turkiet om medlemskap i EU.</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viseringskrav för resande från Balkan.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EU:s finansiella stöd till västra Balkan och Turkiet.</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den gemensamma säkerhets- och försvarspolitiken.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avsluta det svenska deltagandet i EUTM Somalia.</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EU:s förstärkta roll i FN:s generalförsamling.</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strategisk exportkontroll och produkter med dubbla användningsområden.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ett svenskt utträde ur Union för Medelhavet.</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Världshandelsorganisationen och GSP-avtalen.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unionens regionala och bilaterala frihandelsavtal.</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unionens ekonomiska partnerskapsavtal.</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samstämmiga regler för investeringsskydd.</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unionens allmänna preferenssystem.</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en ökad samordning mellan medlemsstaterna av utvecklingspolitiken.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Europeiska unionens budgetstöd.</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samstämmighetspolitiken.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Sveriges deltagande i NDEP.</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skärpta villkor för visumliberaliseringar och ingående av partnerskap för rörlighet.</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skärpta villkor för associationsavtal och avtal som innebär ekonomisk integration med tillgång till den fria marknaden.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i EU verka för att beslut om finansiella stödpaket ska överlåtas till sådana länder som anser sig ha kapacitet för detta.</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tydligare krav bör ställas på det bistånd som ges till den palestinska myndigheten.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verka för att de krav som måste ställas på Hamas och andra intressenter i konflikten verkligen vidhålls och följs upp.</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motverka europeiska rådets beslut om att ändring av artikel 136 i EUF-fördraget – stabilitetsmekanism för EU-länder.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ställa tydligare krav på Egypten att säkerställa rättigheter för den kristna minoriteten i Egypten.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regeringen ska verka för att EFSM (den europeiska finansiella stabiliseringsmekanismen) avskaffas.</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regeringen ska verka för att Sverige får ett formellt undantag från att införa euron som valuta i likhet med Storbritannien och Danmark.</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europeiska utvecklingsbanken.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kreditvärderingsinstitut även i fortsättningen ska stå under Finansinspektionens tillsyn.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motverka FTT (skatt på finansiella transaktioner).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avstå från administrativt samarbete i fråga om punktskatter.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regeringen tydligare bör driva linjen att Sverige ska ha momsbefrielse från mindre, ideella föreningar.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Schengensamarbetets misslyckande med att upprätthålla ett fullgott gränsskydd.</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regeringen bör redovisa hur detta misslyckade gränsskydd drabbat Sverige i form av illegala invandrare, organiserad brottslighet, vapen och narkotika.</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Schengensamarbetet i sin nuvarande form omedelbart ska avvecklas eftersom gränsskyddet i dag inte fungerar.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verka för att EASO läggs ned.</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viseringsbeslut ska återföras till nationell nivå.</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integrationspolitikens utformning helt och hållet ska beslutas på nationell nivå.</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sysselsättningspolitikens utformning helt och hållet ska beslutas på nationell nivå.</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Europa 2020-strategin bör avvisas i sin helhet med hänvisning till respekten för det nationella självbestämmandet och den stora kostnaden för Sveriges skattebetalare.</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Sverige ska avvisa PSCI med hänvisning till att förslagen i sak är bristfälliga, att förslagen strider mot subsidiaritetsprincipen och att förslagen skulle medföra en alltför stor kostnad för Sveriges skattebetalare.</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Sverige bör avvisa ett deltagande i europeiska fonden för justering för globaliseringseffekten.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Sverige ska omförhandla utstationeringsdirektivet så att samtliga arbetstagare garanteras avtal, regler och löner enligt de miniminivåer som fastställts i svenska kollektivavtal.</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samordning av de sociala trygghetssystemen.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arbetet för jämställdhet och mot diskriminering ska omfatta alla grupper, utan utpekanden.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arbetet för jämställdhet och mot diskriminering är en nationell angelägenhet.</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alkohol, tobak och narkotika.</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en översyn av antalet utbildningsplatser för hälso- och sjukvårdspersonal.</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unionens handelspolitik och ett säkerställande av ett svenskt djurskydd.</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EU inte bör överta ESA:s verksamhet.</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sammanhållningspolitiken.</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finansiering av unionens framtida transportpolitik.</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budgeten för transeuropeiska transportnätverk.</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energifrågor ska avgöras på nationell nivå.</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Sverige ska verka för att alla EU:s fiskepartnerskapsavtal som inte handlar om byte av kvoter ska avvecklas.</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Sverige ska verka för att EU:s färdplan mot ett resurseffektivt Europa inte genomförs.</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Sverige ska verka för att EU:s strategi för biologisk mångfald  fram till 2020 inte genomförs.</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EU inte ska stipulera hur stor andel av medlemsländernas befolkning som ska ha en viss utbildningsgrad.</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EU inte ska stipulera hur stora andelar av medlemsländernas befolkning som ska studera utomlands.</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EU inte ska stipulera hur språkutbildningarna i de olika medlemsländerna ska vara utformade eller hur många språk som ska läras in av eleverna i de olika medlemsländerna.</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att EU inte ska stipulera hur de olika medlemsländerna hanterar frågor som rör social sammanhållning.</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idrottsfrågor.</w:t>
      </w:r>
    </w:p>
    <w:p w:rsidR="002038C6" w:rsidRPr="004B028A" w:rsidRDefault="002038C6">
      <w:pPr>
        <w:pStyle w:val="Hemstlatt"/>
        <w:numPr>
          <w:ilvl w:val="0"/>
          <w:numId w:val="1"/>
        </w:numPr>
        <w:shd w:val="clear" w:color="000000" w:fill="auto"/>
      </w:pPr>
      <w:r w:rsidRPr="004B028A">
        <w:t>Riksdagen tillkännager för regeringen som sin mening vad som anförs i motionen om kulturfrågor.</w:t>
      </w:r>
    </w:p>
    <w:p w:rsidR="002038C6" w:rsidRPr="004B028A" w:rsidRDefault="002038C6">
      <w:pPr>
        <w:pStyle w:val="Rubrik1"/>
        <w:shd w:val="clear" w:color="000000" w:fill="auto"/>
      </w:pPr>
      <w:bookmarkStart w:id="1" w:name="_Toc320809515"/>
      <w:bookmarkStart w:id="2" w:name="_Toc320817780"/>
      <w:bookmarkStart w:id="3" w:name="_Toc322344318"/>
      <w:r w:rsidRPr="004B028A">
        <w:t>Bakgrund</w:t>
      </w:r>
      <w:bookmarkEnd w:id="1"/>
      <w:bookmarkEnd w:id="2"/>
      <w:bookmarkEnd w:id="3"/>
    </w:p>
    <w:p w:rsidR="002038C6" w:rsidRPr="004B028A" w:rsidRDefault="002038C6">
      <w:pPr>
        <w:shd w:val="clear" w:color="000000" w:fill="auto"/>
      </w:pPr>
      <w:r w:rsidRPr="004B028A">
        <w:t>Mot bakgrund av utvecklingen inom EU sedan Sverige blev medlem 1995, kan det lätt konstateras att mycket av vad som i praktiken lovades inte up</w:t>
      </w:r>
      <w:r w:rsidRPr="004B028A">
        <w:t>p</w:t>
      </w:r>
      <w:r w:rsidRPr="004B028A">
        <w:t>fyllts. EU framstår, med all rätt, som en gigantisk byråkrati som lever sitt eget liv långt från huvuddelen av medborgarna i medlemsländerna. Detta har inn</w:t>
      </w:r>
      <w:r w:rsidRPr="004B028A">
        <w:t>e</w:t>
      </w:r>
      <w:r w:rsidRPr="004B028A">
        <w:t>burit att EU av många medborgare inte uppfattas som ”deras” organisation. I klartext uppfattas EU av många som en organisation bestående och ledd av politiker vars enda klara besked är kännedom om nästa sammanträde. Under folkomröstningen 1994 betonades att EU i huvudsak skulle syssla med öve</w:t>
      </w:r>
      <w:r w:rsidRPr="004B028A">
        <w:t>r</w:t>
      </w:r>
      <w:r w:rsidRPr="004B028A">
        <w:t xml:space="preserve">gripande frågor. I dag är det inte svårt att finna acceptans </w:t>
      </w:r>
      <w:r w:rsidRPr="004B028A">
        <w:t>för påståendet att EU utvecklats i motsatt riktning. EU producerar mängder av detaljföreskrifter inom områden där de enskilda medlemsländernas kompetens är större.</w:t>
      </w:r>
    </w:p>
    <w:p w:rsidR="002038C6" w:rsidRPr="004B028A" w:rsidRDefault="002038C6">
      <w:pPr>
        <w:pStyle w:val="Normaltindrag"/>
        <w:shd w:val="clear" w:color="000000" w:fill="auto"/>
      </w:pPr>
      <w:r w:rsidRPr="004B028A">
        <w:t>Det är mycket allvarligt att EU verkar ha accepterat tillämpningen av olika subventionssystem inom unionen. Detta pratade ingen om under folkomrös</w:t>
      </w:r>
      <w:r w:rsidRPr="004B028A">
        <w:t>t</w:t>
      </w:r>
      <w:r w:rsidRPr="004B028A">
        <w:t>ningen 1994. Avslutningsvis ska påpekas att många, alltför många, numera uppfattar att EU-politiker och tjänstemän inte känner till medborgarnas va</w:t>
      </w:r>
      <w:r w:rsidRPr="004B028A">
        <w:t>r</w:t>
      </w:r>
      <w:r w:rsidRPr="004B028A">
        <w:t>dag, vilket olika ekonomiska förmåner till nämnda kategorier vittnar om.</w:t>
      </w:r>
    </w:p>
    <w:p w:rsidR="002038C6" w:rsidRPr="004B028A" w:rsidRDefault="002038C6">
      <w:pPr>
        <w:pStyle w:val="Rubrik2"/>
        <w:shd w:val="clear" w:color="000000" w:fill="auto"/>
      </w:pPr>
      <w:bookmarkStart w:id="4" w:name="_Toc320809516"/>
      <w:bookmarkStart w:id="5" w:name="_Toc320817781"/>
      <w:bookmarkStart w:id="6" w:name="_Toc322344319"/>
      <w:r w:rsidRPr="004B028A">
        <w:t>Utvidgningen</w:t>
      </w:r>
      <w:bookmarkEnd w:id="4"/>
      <w:bookmarkEnd w:id="5"/>
      <w:bookmarkEnd w:id="6"/>
    </w:p>
    <w:p w:rsidR="002038C6" w:rsidRPr="004B028A" w:rsidRDefault="002038C6">
      <w:pPr>
        <w:shd w:val="clear" w:color="000000" w:fill="auto"/>
      </w:pPr>
      <w:r w:rsidRPr="004B028A">
        <w:t>Det kan konstateras att planerna på unionens utvidgning fortskrider. Årsberä</w:t>
      </w:r>
      <w:r w:rsidRPr="004B028A">
        <w:t>t</w:t>
      </w:r>
      <w:r w:rsidRPr="004B028A">
        <w:t>telsen visar hur arbetet har fortskridit med att förhandla om medlemskap med såväl Turkiet som flera Balkanländer. Sverigedemokraterna har motsatt sig ett turkiskt medlemskap i unionen från början, med utgångspunkten att landets demokratiska statsskick knappast kan anses vara stabilt och att det finns ett starkt inslag av islamistiska krafter i dess politiska liv. Det är beklagligt att regeringen inte på ett tydligare sätt markerar mot ett turkiskt medlemskap i unionen.</w:t>
      </w:r>
    </w:p>
    <w:p w:rsidR="002038C6" w:rsidRPr="004B028A" w:rsidRDefault="002038C6">
      <w:pPr>
        <w:pStyle w:val="Rubrik2"/>
        <w:shd w:val="clear" w:color="000000" w:fill="auto"/>
      </w:pPr>
      <w:bookmarkStart w:id="7" w:name="_Toc320809517"/>
      <w:bookmarkStart w:id="8" w:name="_Toc320817782"/>
      <w:bookmarkStart w:id="9" w:name="_Toc322344320"/>
      <w:r w:rsidRPr="004B028A">
        <w:t>Momsbefrielsen</w:t>
      </w:r>
      <w:bookmarkEnd w:id="7"/>
      <w:bookmarkEnd w:id="8"/>
      <w:bookmarkEnd w:id="9"/>
    </w:p>
    <w:p w:rsidR="002038C6" w:rsidRPr="004B028A" w:rsidRDefault="002038C6">
      <w:pPr>
        <w:shd w:val="clear" w:color="000000" w:fill="auto"/>
      </w:pPr>
      <w:r w:rsidRPr="004B028A">
        <w:t>Europeiska unionen har under några år drivit en process för att tvinga Sverige att införa momsbeskattning också för ideella föreningar. Sverige har försökt hålla emot, med motiveringen att ideella föreningar bedriver en så begränsad näringsverksamhet att skatteintäkterna från dessa skulle vara av blygsam natur, samtidigt som ett införande av moms skulle medföra betydande svåri</w:t>
      </w:r>
      <w:r w:rsidRPr="004B028A">
        <w:t>g</w:t>
      </w:r>
      <w:r w:rsidRPr="004B028A">
        <w:t>heter för dessa ideella föreningar att fortsätta sin verksamhet. Här menar Sv</w:t>
      </w:r>
      <w:r w:rsidRPr="004B028A">
        <w:t>e</w:t>
      </w:r>
      <w:r w:rsidRPr="004B028A">
        <w:t>rigedemokraterna att det finns ett högst konkret exempel på hur unionens klåfingrighet ger negativa konsekvenser för svenska folket. De ideella för</w:t>
      </w:r>
      <w:r w:rsidRPr="004B028A">
        <w:t>e</w:t>
      </w:r>
      <w:r w:rsidRPr="004B028A">
        <w:t>ningarna verksamhet är en hörnsten i Folkrörelsesverige och vi menar att deras befrielse från skatt är något som absolut bör bevaras. Det är uppenbart att regeringen på denna punkt redan har tvingats till eftergifter och det är svårt att se att man inte kommer att tvingas uppge motstå</w:t>
      </w:r>
      <w:r w:rsidRPr="004B028A">
        <w:t>ndet mot momsbeläg</w:t>
      </w:r>
      <w:r w:rsidRPr="004B028A">
        <w:t>g</w:t>
      </w:r>
      <w:r w:rsidRPr="004B028A">
        <w:t>ningen med tiden.</w:t>
      </w:r>
    </w:p>
    <w:p w:rsidR="002038C6" w:rsidRPr="004B028A" w:rsidRDefault="002038C6">
      <w:pPr>
        <w:pStyle w:val="Rubrik2"/>
        <w:shd w:val="clear" w:color="000000" w:fill="auto"/>
      </w:pPr>
      <w:bookmarkStart w:id="10" w:name="_Toc320809518"/>
      <w:bookmarkStart w:id="11" w:name="_Toc320817783"/>
      <w:bookmarkStart w:id="12" w:name="_Toc322344321"/>
      <w:r w:rsidRPr="004B028A">
        <w:t>Den ihåliga subsidiaritetsprövningen</w:t>
      </w:r>
      <w:bookmarkEnd w:id="10"/>
      <w:bookmarkEnd w:id="11"/>
      <w:bookmarkEnd w:id="12"/>
    </w:p>
    <w:p w:rsidR="002038C6" w:rsidRPr="004B028A" w:rsidRDefault="002038C6">
      <w:pPr>
        <w:shd w:val="clear" w:color="000000" w:fill="auto"/>
      </w:pPr>
      <w:r w:rsidRPr="004B028A">
        <w:t>Även om det föreligger en rätt för de nationella parlamenten att pröva EU-förslag, är det i realiteten så att möjligheterna för parlamenten att blockera förslag av denna typ är begränsade. Problemet består i att det inte är menin</w:t>
      </w:r>
      <w:r w:rsidRPr="004B028A">
        <w:t>g</w:t>
      </w:r>
      <w:r w:rsidRPr="004B028A">
        <w:t>en att parlamenten ska ifrågasätta åtgärden i sig, utan enbart på vilken nivå (EU-nivå eller nationell nivå) som den ska genomföras. Det betyder att det enskilda parlamentet ställs inför fullbordat faktum och tvingas acceptera å</w:t>
      </w:r>
      <w:r w:rsidRPr="004B028A">
        <w:t>t</w:t>
      </w:r>
      <w:r w:rsidRPr="004B028A">
        <w:t>gärder utan praktisk möjlighet att stoppa lagstiftning från EU:s sida.</w:t>
      </w:r>
    </w:p>
    <w:p w:rsidR="002038C6" w:rsidRPr="004B028A" w:rsidRDefault="002038C6">
      <w:pPr>
        <w:pStyle w:val="Rubrik1"/>
        <w:shd w:val="clear" w:color="000000" w:fill="auto"/>
      </w:pPr>
      <w:bookmarkStart w:id="13" w:name="_Toc320809519"/>
      <w:bookmarkStart w:id="14" w:name="_Toc320817784"/>
      <w:bookmarkStart w:id="15" w:name="_Toc322344322"/>
      <w:r w:rsidRPr="004B028A">
        <w:t>Sammanfattning</w:t>
      </w:r>
      <w:bookmarkEnd w:id="13"/>
      <w:bookmarkEnd w:id="14"/>
      <w:bookmarkEnd w:id="15"/>
    </w:p>
    <w:p w:rsidR="002038C6" w:rsidRPr="004B028A" w:rsidRDefault="002038C6">
      <w:pPr>
        <w:shd w:val="clear" w:color="000000" w:fill="auto"/>
      </w:pPr>
      <w:r w:rsidRPr="004B028A">
        <w:t>Med hänvisning till de ovanstående exemplen menar vi att nackdelarna med ett svenskt medlemskap kraftigt överväger fördelarna. Vi menar därför att riksdagen bör tillkännage som sin mening att regeringen ska inleda förhan</w:t>
      </w:r>
      <w:r w:rsidRPr="004B028A">
        <w:t>d</w:t>
      </w:r>
      <w:r w:rsidRPr="004B028A">
        <w:t>lingar om ett utträde ur EU. Intill den tid ett sådant utträde kan verkställas menar vi dock att Sveriges målsättning bör vara att åstadkomma så goda vil</w:t>
      </w:r>
      <w:r w:rsidRPr="004B028A">
        <w:t>l</w:t>
      </w:r>
      <w:r w:rsidRPr="004B028A">
        <w:t>kor som möjligt i det konkreta politiska arbetet inom unionen.</w:t>
      </w:r>
    </w:p>
    <w:p w:rsidR="002038C6" w:rsidRPr="004B028A" w:rsidRDefault="002038C6">
      <w:pPr>
        <w:pStyle w:val="Rubrik2"/>
        <w:shd w:val="clear" w:color="000000" w:fill="auto"/>
      </w:pPr>
      <w:bookmarkStart w:id="16" w:name="_Toc320809520"/>
      <w:bookmarkStart w:id="17" w:name="_Toc320817785"/>
      <w:bookmarkStart w:id="18" w:name="_Toc322344323"/>
      <w:r w:rsidRPr="004B028A">
        <w:t>Lissabonfördragets genomförande</w:t>
      </w:r>
      <w:bookmarkEnd w:id="16"/>
      <w:bookmarkEnd w:id="17"/>
      <w:bookmarkEnd w:id="18"/>
    </w:p>
    <w:p w:rsidR="002038C6" w:rsidRPr="004B028A" w:rsidRDefault="002038C6">
      <w:pPr>
        <w:shd w:val="clear" w:color="000000" w:fill="auto"/>
      </w:pPr>
      <w:r w:rsidRPr="004B028A">
        <w:t>Sverigedemokraterna anser att Lissabonfördraget inneburit en för stor mak</w:t>
      </w:r>
      <w:r w:rsidRPr="004B028A">
        <w:t>t</w:t>
      </w:r>
      <w:r w:rsidRPr="004B028A">
        <w:t xml:space="preserve">förskjutning från medlemsstaterna. Möjligheten till demokratisk påverkan för det svenska folket har i realiteten minskat. Det här är något som framgått med all önskvärd tydlighet under 2011 och där, trots subsidiaritetsprövningar </w:t>
      </w:r>
      <w:r w:rsidRPr="004B028A">
        <w:rPr>
          <w:i/>
        </w:rPr>
        <w:t>o.d.</w:t>
      </w:r>
      <w:r w:rsidRPr="004B028A">
        <w:t>, Sverige gång på gång fått vika sig eller blivit överkörda i omröstningar. Det minskade demokratiska inflytandet för den svenska medborgaren är särskilt oroväckande; särskilt i ljuset av det låga väljardeltagandet i valet till Europ</w:t>
      </w:r>
      <w:r w:rsidRPr="004B028A">
        <w:t>a</w:t>
      </w:r>
      <w:r w:rsidRPr="004B028A">
        <w:t>parlamentet, fler områden med majoritetsrös</w:t>
      </w:r>
      <w:r w:rsidRPr="004B028A">
        <w:t>tning i ministerrådet och Sveriges relativt ringa storlek.</w:t>
      </w:r>
    </w:p>
    <w:p w:rsidR="002038C6" w:rsidRPr="004B028A" w:rsidRDefault="002038C6">
      <w:pPr>
        <w:pStyle w:val="Rubrik3"/>
        <w:shd w:val="clear" w:color="000000" w:fill="auto"/>
      </w:pPr>
      <w:bookmarkStart w:id="19" w:name="_Toc320809521"/>
      <w:bookmarkStart w:id="20" w:name="_Toc320817786"/>
      <w:bookmarkStart w:id="21" w:name="_Toc322344324"/>
      <w:r w:rsidRPr="004B028A">
        <w:t>Kommittéförfaranden och delegerade akter</w:t>
      </w:r>
      <w:bookmarkEnd w:id="19"/>
      <w:bookmarkEnd w:id="20"/>
      <w:bookmarkEnd w:id="21"/>
    </w:p>
    <w:p w:rsidR="002038C6" w:rsidRPr="004B028A" w:rsidRDefault="002038C6">
      <w:pPr>
        <w:shd w:val="clear" w:color="000000" w:fill="auto"/>
      </w:pPr>
      <w:r w:rsidRPr="004B028A">
        <w:t>Även om man kan se kommittéförfaranden, delegerade akter och genomf</w:t>
      </w:r>
      <w:r w:rsidRPr="004B028A">
        <w:t>ö</w:t>
      </w:r>
      <w:r w:rsidRPr="004B028A">
        <w:t>randeförordningar som logiska skadeverkningar av Lissabonfördraget, finns det all anledning att på rent demokratiska grunder alltid motsätta sig i vart fall de två sistnämnda. Analogivis kan man jämföra dem med den svenska rege</w:t>
      </w:r>
      <w:r w:rsidRPr="004B028A">
        <w:t>r</w:t>
      </w:r>
      <w:r w:rsidRPr="004B028A">
        <w:t>ingens normgivningsmakt. Orsaken till det svenska systemet är dock att det krävs för att systemet inte ska bli för otympligt och att förvaltningen av riket ska fungera. I Sverige finns det dock en tydlig organisation med ansvarsu</w:t>
      </w:r>
      <w:r w:rsidRPr="004B028A">
        <w:t>t</w:t>
      </w:r>
      <w:r w:rsidRPr="004B028A">
        <w:t>krävande för myndigheter, kontrollinstitutioner och m</w:t>
      </w:r>
      <w:r w:rsidRPr="004B028A">
        <w:t>öjligheten att genom val byta regering. Allt detta saknas i EU. En svensk medborgare som anser att en myndighet under kommissionen gjort fel har i praktiken ingen möjlighet att ställa någon till svars eller få gehör för sin kritik. Även genom politisk p</w:t>
      </w:r>
      <w:r w:rsidRPr="004B028A">
        <w:t>å</w:t>
      </w:r>
      <w:r w:rsidRPr="004B028A">
        <w:t xml:space="preserve">tryckning i vårt land på ansvariga ministrar blir ett direkt ansvarsutkrävande omöjligt, då det krävs kvalificerad majoritet i rådet för ett återkallande av en delegerad normgivningsmakt inom EU. När det gäller de nya möjligheterna kan man endast konstatera </w:t>
      </w:r>
      <w:r w:rsidRPr="004B028A">
        <w:t>att det inte finns någon egennytta med ny lagstif</w:t>
      </w:r>
      <w:r w:rsidRPr="004B028A">
        <w:t>t</w:t>
      </w:r>
      <w:r w:rsidRPr="004B028A">
        <w:t>ning på EU-området: kan inte medlemsstaterna komma överens om detaljerna och även de icke-väsentliga delarna bör ingen lagstiftning antas. Kommitt</w:t>
      </w:r>
      <w:r w:rsidRPr="004B028A">
        <w:t>é</w:t>
      </w:r>
      <w:r w:rsidRPr="004B028A">
        <w:t>förfarandets egentliga verkan kan starkt ifrågasättas och som kontrollfunktion kan det starkt ifrågasättas. Sverigedemokraterna vill att regeringen är ytterst återhållsam med att medge möjligheten att nyttja delegerade akter och g</w:t>
      </w:r>
      <w:r w:rsidRPr="004B028A">
        <w:t>e</w:t>
      </w:r>
      <w:r w:rsidRPr="004B028A">
        <w:t>nomförandeakter. Vidare vill Sverigedemokraterna att regeringen verkar för att kommi</w:t>
      </w:r>
      <w:r w:rsidRPr="004B028A">
        <w:t>ttéerna ges möjlighet att lägga in ett veto mot en akt, om kommittén inte är enhällig.</w:t>
      </w:r>
    </w:p>
    <w:p w:rsidR="002038C6" w:rsidRPr="004B028A" w:rsidRDefault="002038C6">
      <w:pPr>
        <w:pStyle w:val="Rubrik3"/>
        <w:shd w:val="clear" w:color="000000" w:fill="auto"/>
      </w:pPr>
      <w:bookmarkStart w:id="22" w:name="_Toc320809522"/>
      <w:bookmarkStart w:id="23" w:name="_Toc320817787"/>
      <w:bookmarkStart w:id="24" w:name="_Toc322344325"/>
      <w:r w:rsidRPr="004B028A">
        <w:t>Medborgarinitiativ</w:t>
      </w:r>
      <w:bookmarkEnd w:id="22"/>
      <w:bookmarkEnd w:id="23"/>
      <w:bookmarkEnd w:id="24"/>
    </w:p>
    <w:p w:rsidR="002038C6" w:rsidRPr="004B028A" w:rsidRDefault="002038C6">
      <w:pPr>
        <w:shd w:val="clear" w:color="000000" w:fill="auto"/>
      </w:pPr>
      <w:r w:rsidRPr="004B028A">
        <w:t>Sverigedemokraterna befarar att medborgarinitiativ kommer att ha begränsad påverkan på det demokratiska inflytandet i EU. Antalet röster är för högt för att Sveriges medborgare ska kunna ha någon reell möjlighet att påverka. Som jämförelse kan antas att ett namnupprop i Sverige med en miljon underskrifter om en sakfråga skulle ha betydande påverkan på regeringens vilja till politi</w:t>
      </w:r>
      <w:r w:rsidRPr="004B028A">
        <w:t>s</w:t>
      </w:r>
      <w:r w:rsidRPr="004B028A">
        <w:t>ka initiativ. Systemet är dessutom utformat för att ytterligare främja EU-harmonisering, då det krävs en fördelning av undertecknarna på sju stycken medlemsstater. Dessutom ingår i själva definitionen av medborgarinitiativ i förordningen att det ska vara ett förslag för att kunna tillämpa fördraget; föga förvånande är fördraget i sig utformat för att per automatik öka harmonis</w:t>
      </w:r>
      <w:r w:rsidRPr="004B028A">
        <w:t>e</w:t>
      </w:r>
      <w:r w:rsidRPr="004B028A">
        <w:t>ringsgraden. Sverigedemokraterna anser att regeringen ska verka för att kr</w:t>
      </w:r>
      <w:r w:rsidRPr="004B028A">
        <w:t>a</w:t>
      </w:r>
      <w:r w:rsidRPr="004B028A">
        <w:t>vet om en miljon stödjare och en fjärdedel av medlemssta</w:t>
      </w:r>
      <w:r w:rsidRPr="004B028A">
        <w:t>terna slopas samt att medborgarinitiativ ska kunna väckas av det antal personer som anges i bil</w:t>
      </w:r>
      <w:r w:rsidRPr="004B028A">
        <w:t>a</w:t>
      </w:r>
      <w:r w:rsidRPr="004B028A">
        <w:t>gan till förordningen i varje enskild medlemsstat.</w:t>
      </w:r>
    </w:p>
    <w:p w:rsidR="002038C6" w:rsidRPr="004B028A" w:rsidRDefault="002038C6">
      <w:pPr>
        <w:pStyle w:val="Rubrik3"/>
        <w:shd w:val="clear" w:color="000000" w:fill="auto"/>
      </w:pPr>
      <w:bookmarkStart w:id="25" w:name="_Toc320809523"/>
      <w:bookmarkStart w:id="26" w:name="_Toc320817788"/>
      <w:bookmarkStart w:id="27" w:name="_Toc322344326"/>
      <w:r w:rsidRPr="004B028A">
        <w:t>Europeiska utrikestjänsten</w:t>
      </w:r>
      <w:bookmarkEnd w:id="25"/>
      <w:bookmarkEnd w:id="26"/>
      <w:bookmarkEnd w:id="27"/>
    </w:p>
    <w:p w:rsidR="002038C6" w:rsidRPr="004B028A" w:rsidRDefault="002038C6">
      <w:pPr>
        <w:shd w:val="clear" w:color="000000" w:fill="auto"/>
      </w:pPr>
      <w:r w:rsidRPr="004B028A">
        <w:t xml:space="preserve">Mot bakgrund av den bristande genomslagskraft Europeiska utrikestjänsten haft under året och de samarbetssvårigheter som råder inom kommissionen anser Sverigedemokraterna att det för det första finns anledning att se över huruvida Europeiska utrikestjänsten är rätt organisation för att hantera de uppgifter som lagts på myndigheten. För det andra kan man konstatera att det rimligen inte är så viktigt med en röst i internationella sammanhang, utan, om man nu skulle förespråka en gemensam utrikespolitik, att </w:t>
      </w:r>
      <w:r w:rsidRPr="004B028A">
        <w:t>budskapet är det samma. Då det inte verkar finnas utrymme för konsensus inom alla områden av utrikespolitiken, vare sig mellan medlemsstaterna eller inom kommissi</w:t>
      </w:r>
      <w:r w:rsidRPr="004B028A">
        <w:t>o</w:t>
      </w:r>
      <w:r w:rsidRPr="004B028A">
        <w:t>nen i sig, finns det all anledning att återgå till det tidigare systemet med sa</w:t>
      </w:r>
      <w:r w:rsidRPr="004B028A">
        <w:t>m</w:t>
      </w:r>
      <w:r w:rsidRPr="004B028A">
        <w:t>ordnad utrikespolitik endast i de frågor där det finns samsyn, i stället för att med organisatoriska medel försöka ge en bild av enhetlighet som inte finns. Vidare är det inte förvånande att myndigheten har problem med sin rekryt</w:t>
      </w:r>
      <w:r w:rsidRPr="004B028A">
        <w:t>e</w:t>
      </w:r>
      <w:r w:rsidRPr="004B028A">
        <w:t>ring, då den till och med, under föregå</w:t>
      </w:r>
      <w:r w:rsidRPr="004B028A">
        <w:t>ende år, förlorade medarbetare på grund av interna stridigheter. Rimligen borde man, medlemsstaterna emellan, nöja sig med att konstatera att man är ense om att man är oense i många fr</w:t>
      </w:r>
      <w:r w:rsidRPr="004B028A">
        <w:t>å</w:t>
      </w:r>
      <w:r w:rsidRPr="004B028A">
        <w:t>gor. Det är till syvende och sist fråga om suveräna staters förhållande till tredje land. Förhållanden som kan påverkas av ekonomiska, kulturella, hist</w:t>
      </w:r>
      <w:r w:rsidRPr="004B028A">
        <w:t>o</w:t>
      </w:r>
      <w:r w:rsidRPr="004B028A">
        <w:t>riska, geografiska eller språkliga band. Sverigedemokraterna anser att rege</w:t>
      </w:r>
      <w:r w:rsidRPr="004B028A">
        <w:t>r</w:t>
      </w:r>
      <w:r w:rsidRPr="004B028A">
        <w:t>ingen ska verka för en avveckling av Europeiska utrikestjänsten, moratorium för utstationering av p</w:t>
      </w:r>
      <w:r w:rsidRPr="004B028A">
        <w:t>ersonal inom utrikesrepresentationen, minska eller upphöra med finansieringen av utrikestjänsten och ett upphävande av utrike</w:t>
      </w:r>
      <w:r w:rsidRPr="004B028A">
        <w:t>s</w:t>
      </w:r>
      <w:r w:rsidRPr="004B028A">
        <w:t>tjänstens rätt att uttala sig i multilaterala forum.</w:t>
      </w:r>
    </w:p>
    <w:p w:rsidR="002038C6" w:rsidRPr="004B028A" w:rsidRDefault="002038C6">
      <w:pPr>
        <w:pStyle w:val="Rubrik2"/>
        <w:shd w:val="clear" w:color="000000" w:fill="auto"/>
      </w:pPr>
      <w:bookmarkStart w:id="28" w:name="_Toc320809524"/>
      <w:bookmarkStart w:id="29" w:name="_Toc320817789"/>
      <w:bookmarkStart w:id="30" w:name="_Toc322344327"/>
      <w:r w:rsidRPr="004B028A">
        <w:t>Europa 2020 och den europeiska terminen</w:t>
      </w:r>
      <w:bookmarkEnd w:id="28"/>
      <w:bookmarkEnd w:id="29"/>
      <w:bookmarkEnd w:id="30"/>
    </w:p>
    <w:p w:rsidR="002038C6" w:rsidRPr="004B028A" w:rsidRDefault="002038C6">
      <w:pPr>
        <w:pStyle w:val="Rubrik3"/>
        <w:shd w:val="clear" w:color="000000" w:fill="auto"/>
        <w:spacing w:before="120"/>
      </w:pPr>
      <w:bookmarkStart w:id="31" w:name="_Toc320809525"/>
      <w:bookmarkStart w:id="32" w:name="_Toc320817790"/>
      <w:bookmarkStart w:id="33" w:name="_Toc322344328"/>
      <w:r w:rsidRPr="004B028A">
        <w:t>En ny strategi för hållbar tillväxt och sysselsättning – Europa 2020</w:t>
      </w:r>
      <w:bookmarkEnd w:id="31"/>
      <w:bookmarkEnd w:id="32"/>
      <w:bookmarkEnd w:id="33"/>
    </w:p>
    <w:p w:rsidR="002038C6" w:rsidRPr="004B028A" w:rsidRDefault="002038C6">
      <w:pPr>
        <w:shd w:val="clear" w:color="000000" w:fill="auto"/>
      </w:pPr>
      <w:r w:rsidRPr="004B028A">
        <w:t>Förvisso kan man anse att strategin i sig kan vara en korrekt respons på en del av de problem som inträffade som en följd av bl.a. finanskrisen 2008. Dock ifrågasätter Sverigedemokraterna starkt det sätt varpå strategin implement</w:t>
      </w:r>
      <w:r w:rsidRPr="004B028A">
        <w:t>e</w:t>
      </w:r>
      <w:r w:rsidRPr="004B028A">
        <w:t>rats. Den har tagits till intäkt för att försöka harmonisera allt från budgetfö</w:t>
      </w:r>
      <w:r w:rsidRPr="004B028A">
        <w:t>r</w:t>
      </w:r>
      <w:r w:rsidRPr="004B028A">
        <w:t>handlingar och miljösatsningar till beskattning på arbete. I stället för att hålla fast vid vissa målsättningar har man breddat dem. Sverigedemokraterna anser att Europa 2020-strategin är en politisk överenskommelse med för oöve</w:t>
      </w:r>
      <w:r w:rsidRPr="004B028A">
        <w:t>r</w:t>
      </w:r>
      <w:r w:rsidRPr="004B028A">
        <w:t>blickbara konsekvenser för det nationella självbestämmandet. Sverigedem</w:t>
      </w:r>
      <w:r w:rsidRPr="004B028A">
        <w:t>o</w:t>
      </w:r>
      <w:r w:rsidRPr="004B028A">
        <w:t>kraterna anser därför att regeringen för det första bör verka för att genomf</w:t>
      </w:r>
      <w:r w:rsidRPr="004B028A">
        <w:t>ö</w:t>
      </w:r>
      <w:r w:rsidRPr="004B028A">
        <w:t>randet av Europa 2020-strategin görs mer flexibelt oc</w:t>
      </w:r>
      <w:r w:rsidRPr="004B028A">
        <w:t>h att större hänsyn tas till den nationella utformningen av reformer för att skapa sysselsättning och smart, hållbar tillväxt för alla. För det andra bör regeringen klargöra för kommissionen och de andra medlemsstaterna att reformer som påverkar u</w:t>
      </w:r>
      <w:r w:rsidRPr="004B028A">
        <w:t>t</w:t>
      </w:r>
      <w:r w:rsidRPr="004B028A">
        <w:t>formningen av den svenska arbetsmarknaden, utbildningen, pensioner o.d., är förbehållna den nationella kompetensen.</w:t>
      </w:r>
    </w:p>
    <w:p w:rsidR="002038C6" w:rsidRPr="004B028A" w:rsidRDefault="002038C6">
      <w:pPr>
        <w:pStyle w:val="Rubrik3"/>
        <w:shd w:val="clear" w:color="000000" w:fill="auto"/>
      </w:pPr>
      <w:bookmarkStart w:id="34" w:name="_Toc320809526"/>
      <w:bookmarkStart w:id="35" w:name="_Toc320817791"/>
      <w:bookmarkStart w:id="36" w:name="_Toc322344329"/>
      <w:r w:rsidRPr="004B028A">
        <w:t>Den första europeiska terminen för stärkt ekonomisk samordning samt</w:t>
      </w:r>
      <w:bookmarkStart w:id="37" w:name="_Toc320809527"/>
      <w:bookmarkStart w:id="38" w:name="_Toc320817792"/>
      <w:bookmarkEnd w:id="34"/>
      <w:bookmarkEnd w:id="35"/>
      <w:r w:rsidRPr="004B028A">
        <w:t xml:space="preserve"> Sveriges nationella reformprogram 2011</w:t>
      </w:r>
      <w:bookmarkEnd w:id="36"/>
      <w:bookmarkEnd w:id="37"/>
      <w:bookmarkEnd w:id="38"/>
    </w:p>
    <w:p w:rsidR="002038C6" w:rsidRPr="004B028A" w:rsidRDefault="002038C6">
      <w:pPr>
        <w:shd w:val="clear" w:color="000000" w:fill="auto"/>
      </w:pPr>
      <w:r w:rsidRPr="004B028A">
        <w:t>Sverigedemokraterna har invändningar mot systemet med den europeiska terminen av rent principiella skäl. Länderna åläggs i och med detta att ta hä</w:t>
      </w:r>
      <w:r w:rsidRPr="004B028A">
        <w:t>n</w:t>
      </w:r>
      <w:r w:rsidRPr="004B028A">
        <w:t>syn till kommissionens Europa 2020-prioriteringar, för att därefter skicka in programmen för bedömning av kommissionen. Sedan kommer ett urval stats- och regeringschefer överens om huruvida reformprogrammen är av rätt kaliber. Syftet är vid antagandet av den politiska överenskommelsen i rådet är att föregripa de nationella budgetprocesserna. Sverigedemokraterna anser att det grovt i sidosätter maktfördelningen mellan riksdag och regering att ko</w:t>
      </w:r>
      <w:r w:rsidRPr="004B028A">
        <w:t>m</w:t>
      </w:r>
      <w:r w:rsidRPr="004B028A">
        <w:t>missionen tar fram rekommendationer som regeringen sedan, utan</w:t>
      </w:r>
      <w:r w:rsidRPr="004B028A">
        <w:t xml:space="preserve"> att riksd</w:t>
      </w:r>
      <w:r w:rsidRPr="004B028A">
        <w:t>a</w:t>
      </w:r>
      <w:r w:rsidRPr="004B028A">
        <w:t>gen får ta ställning till det nationella reformprogrammet för sig, presenterar sin befintliga och kommande budgetpolitik för kommissionen för vad som i praktiken är ett godkännande. Sverigedemokraterna anser att regeringen ska verka för att kommissionens rekommendationer ska underställas ministerr</w:t>
      </w:r>
      <w:r w:rsidRPr="004B028A">
        <w:t>å</w:t>
      </w:r>
      <w:r w:rsidRPr="004B028A">
        <w:t>den samt Europaparlamentet för godkännande innan kommissionen utfärdar dessa samt att regeringen i en särskild skrivelse till riksdagen ska presentera sitt nationella reformprogram i god tid innan vårpr</w:t>
      </w:r>
      <w:r w:rsidRPr="004B028A">
        <w:t>opositionen.</w:t>
      </w:r>
    </w:p>
    <w:p w:rsidR="002038C6" w:rsidRPr="004B028A" w:rsidRDefault="002038C6">
      <w:pPr>
        <w:pStyle w:val="Rubrik2"/>
        <w:shd w:val="clear" w:color="000000" w:fill="auto"/>
      </w:pPr>
      <w:bookmarkStart w:id="39" w:name="_Toc320809528"/>
      <w:bookmarkStart w:id="40" w:name="_Toc320817793"/>
      <w:bookmarkStart w:id="41" w:name="_Toc322344330"/>
      <w:r w:rsidRPr="004B028A">
        <w:t>EU:s fleråriga budgetram 2014–2020</w:t>
      </w:r>
      <w:bookmarkEnd w:id="39"/>
      <w:bookmarkEnd w:id="40"/>
      <w:bookmarkEnd w:id="41"/>
    </w:p>
    <w:p w:rsidR="002038C6" w:rsidRPr="004B028A" w:rsidRDefault="002038C6">
      <w:pPr>
        <w:shd w:val="clear" w:color="000000" w:fill="auto"/>
      </w:pPr>
      <w:r w:rsidRPr="004B028A">
        <w:t>Sverigedemokraterna välkomnar i stora drag regeringens hållning i de nu aktuella budgetförhandlingarna i stora drag. Sverigedemokraterna anser dock att regeringen kunnat vara tydligare med hur stora nedskärningar den verkar för inom sammanhållningspolitiken. EU har, som bekant, en tendens att växa för varje budgetår. Varje budgetförhandling innebär att det inom EU blir fler och fler myndigheter som tar över ansvar från de nationella myndigheterna som, i vart fall i Sverige, oftast är fullt kapabla att hant</w:t>
      </w:r>
      <w:r w:rsidRPr="004B028A">
        <w:t>era de uppgifter, e</w:t>
      </w:r>
      <w:r w:rsidRPr="004B028A">
        <w:t>n</w:t>
      </w:r>
      <w:r w:rsidRPr="004B028A">
        <w:t>samma eller tillsammans med andra medlemsstaters dito, som lagfästs. Den fleråriga budgeten cementerar även utgifter som ibland visar sig kontrapr</w:t>
      </w:r>
      <w:r w:rsidRPr="004B028A">
        <w:t>o</w:t>
      </w:r>
      <w:r w:rsidRPr="004B028A">
        <w:t>duktiva, som t.ex. de medel som var avsatta för att minska fisket utanför EU:s vatten. En större och större del av budgeten erbjuds även länder som a) har bristfällig intern kontroll över sina medel och b) har regioner som, trots fle</w:t>
      </w:r>
      <w:r w:rsidRPr="004B028A">
        <w:t>r</w:t>
      </w:r>
      <w:r w:rsidRPr="004B028A">
        <w:t>åriga satsningar, vägrar lyfta i BNP. I stället för att satsa budgetmedel där det finns gott hopp om god avkast</w:t>
      </w:r>
      <w:r w:rsidRPr="004B028A">
        <w:t>ning på investeringarna i form av tillväxt, satsar EU:s budget på mycket riskfyllda projekt som andra finansiärer skyr. Sver</w:t>
      </w:r>
      <w:r w:rsidRPr="004B028A">
        <w:t>i</w:t>
      </w:r>
      <w:r w:rsidRPr="004B028A">
        <w:t xml:space="preserve">gedemokraternas grundinställning är att svenska skattebetalare för det första inte ska behöva betala för bistånd till andra EU-länder och för det andra att nettoresultatet av erlagd EU-avgift och intäkter i Sverige från EU:s budget ska vara noll. En ytterligare sak i budgetförhandlingarna som bör föras fram, med anledning av att det har stor påverkan på EU-institutionernas budget, är </w:t>
      </w:r>
      <w:r w:rsidRPr="004B028A">
        <w:t>frågan om Europaparlamentets placering och översättningsregimen i detsa</w:t>
      </w:r>
      <w:r w:rsidRPr="004B028A">
        <w:t>m</w:t>
      </w:r>
      <w:r w:rsidRPr="004B028A">
        <w:t>ma. Rimligen bör ett parlament vara geografiskt placerad på en och samma plats hela tiden. Sverigedemokraterna anser att regeringen under de komma</w:t>
      </w:r>
      <w:r w:rsidRPr="004B028A">
        <w:t>n</w:t>
      </w:r>
      <w:r w:rsidRPr="004B028A">
        <w:t xml:space="preserve">de budgetförhandlingarna verkar för att sammanhållningspolitiken upphör och att konkurrens om EU:s medel sker på lika villkor, utan hänsyn taget till regionala BNP-skillnader. Regeringen bör även verka för att frågan om EU-parlamentets placering blir slutligt avgjord. Regeringen bör dessutom </w:t>
      </w:r>
      <w:r w:rsidRPr="004B028A">
        <w:t>vägra ge sitt godkännande till den fleråriga budgetramen till dess att EU:s budget, efter tillförlitlig förhandsanalys, blir kostnadsneutral för Sverige.</w:t>
      </w:r>
    </w:p>
    <w:p w:rsidR="002038C6" w:rsidRPr="004B028A" w:rsidRDefault="002038C6">
      <w:pPr>
        <w:pStyle w:val="Rubrik2"/>
        <w:shd w:val="clear" w:color="000000" w:fill="auto"/>
      </w:pPr>
      <w:bookmarkStart w:id="42" w:name="_Toc320809529"/>
      <w:bookmarkStart w:id="43" w:name="_Toc320817794"/>
      <w:bookmarkStart w:id="44" w:name="_Toc322344331"/>
      <w:r w:rsidRPr="004B028A">
        <w:t>Utvidgningsprocessen</w:t>
      </w:r>
      <w:bookmarkEnd w:id="42"/>
      <w:bookmarkEnd w:id="43"/>
      <w:bookmarkEnd w:id="44"/>
    </w:p>
    <w:p w:rsidR="002038C6" w:rsidRPr="004B028A" w:rsidRDefault="002038C6">
      <w:pPr>
        <w:pStyle w:val="Rubrik3"/>
        <w:shd w:val="clear" w:color="000000" w:fill="auto"/>
        <w:spacing w:before="120"/>
      </w:pPr>
      <w:bookmarkStart w:id="45" w:name="_Toc320809530"/>
      <w:bookmarkStart w:id="46" w:name="_Toc320817795"/>
      <w:bookmarkStart w:id="47" w:name="_Toc322344332"/>
      <w:r w:rsidRPr="004B028A">
        <w:t>Kommissionens utvidgningsstrategi</w:t>
      </w:r>
      <w:bookmarkEnd w:id="45"/>
      <w:bookmarkEnd w:id="46"/>
      <w:bookmarkEnd w:id="47"/>
    </w:p>
    <w:p w:rsidR="002038C6" w:rsidRPr="004B028A" w:rsidRDefault="002038C6">
      <w:pPr>
        <w:shd w:val="clear" w:color="000000" w:fill="auto"/>
      </w:pPr>
      <w:r w:rsidRPr="004B028A">
        <w:t>Det är talande att kommissionen i sin strategi lägger ytterligare fokus på ko</w:t>
      </w:r>
      <w:r w:rsidRPr="004B028A">
        <w:t>r</w:t>
      </w:r>
      <w:r w:rsidRPr="004B028A">
        <w:t>ruption och rättsstat. Den nuvarande strategin, med undantag för delarna om Island, påminner mer om ett policydokument för utvecklingssamarbete i n</w:t>
      </w:r>
      <w:r w:rsidRPr="004B028A">
        <w:t>å</w:t>
      </w:r>
      <w:r w:rsidRPr="004B028A">
        <w:t>got av de minst utvecklade länderna i södra grannskapet, än ett förhandling</w:t>
      </w:r>
      <w:r w:rsidRPr="004B028A">
        <w:t>s</w:t>
      </w:r>
      <w:r w:rsidRPr="004B028A">
        <w:t>arbete för tillträde till ett av världens största frihandelsområden. Genom kommissionens ökade fokus på korruption och rättsstat i förhandlingarna ges även utrymme att nyttja en oproportionerlig del av instrumentet för föranslu</w:t>
      </w:r>
      <w:r w:rsidRPr="004B028A">
        <w:t>t</w:t>
      </w:r>
      <w:r w:rsidRPr="004B028A">
        <w:t>ningsstöd för dessa områden. Områden vilka onekligen de min</w:t>
      </w:r>
      <w:r w:rsidRPr="004B028A">
        <w:t>st utvecklade länderna ofta uppvisar brister inom. Det påståendet att utvidgningsstrategin ger exempel på hur unionen har gynnats ekonomiskt står dock inte att utläsa. Förvisso har ekonomiska förändringar skett i Central- och Östeuropa, men steget därifrån till att EU som helhet gynnats ekonomiskt är dock stort. Sver</w:t>
      </w:r>
      <w:r w:rsidRPr="004B028A">
        <w:t>i</w:t>
      </w:r>
      <w:r w:rsidRPr="004B028A">
        <w:t>gedemokraterna anser att regeringen inom ramen för Europeiska rådet ska ta initiativ till att återigen ha en djupgående debatt om konditionalitet i samband med anslutningsförhandlingar.</w:t>
      </w:r>
    </w:p>
    <w:p w:rsidR="002038C6" w:rsidRPr="004B028A" w:rsidRDefault="002038C6">
      <w:pPr>
        <w:pStyle w:val="Rubrik3"/>
        <w:shd w:val="clear" w:color="000000" w:fill="auto"/>
      </w:pPr>
      <w:bookmarkStart w:id="48" w:name="_Toc320809532"/>
      <w:bookmarkStart w:id="49" w:name="_Toc322344333"/>
      <w:r w:rsidRPr="004B028A">
        <w:t>Kroatie</w:t>
      </w:r>
      <w:r w:rsidRPr="004B028A">
        <w:t>n</w:t>
      </w:r>
      <w:bookmarkEnd w:id="48"/>
      <w:bookmarkEnd w:id="49"/>
    </w:p>
    <w:p w:rsidR="002038C6" w:rsidRPr="004B028A" w:rsidRDefault="002038C6">
      <w:pPr>
        <w:shd w:val="clear" w:color="000000" w:fill="auto"/>
      </w:pPr>
      <w:r w:rsidRPr="004B028A">
        <w:t>I enlighet med de brister som uppvisats i samband med Rumänien och Bulg</w:t>
      </w:r>
      <w:r w:rsidRPr="004B028A">
        <w:t>a</w:t>
      </w:r>
      <w:r w:rsidRPr="004B028A">
        <w:t>riens anslutning anser Sverigedemokraterna att regeringen innan Kroatien blir fullvärdig medlemsstat ska kräva att samtliga förhandlingsområden där Kro</w:t>
      </w:r>
      <w:r w:rsidRPr="004B028A">
        <w:t>a</w:t>
      </w:r>
      <w:r w:rsidRPr="004B028A">
        <w:t>tien uppvisat brister ska vara i paritet med övriga medlemsstater.</w:t>
      </w:r>
    </w:p>
    <w:p w:rsidR="002038C6" w:rsidRPr="004B028A" w:rsidRDefault="002038C6">
      <w:pPr>
        <w:pStyle w:val="Rubrik3"/>
        <w:shd w:val="clear" w:color="000000" w:fill="auto"/>
      </w:pPr>
      <w:bookmarkStart w:id="50" w:name="_Toc320809533"/>
      <w:bookmarkStart w:id="51" w:name="_Toc320817796"/>
      <w:bookmarkStart w:id="52" w:name="_Toc322344334"/>
      <w:r w:rsidRPr="004B028A">
        <w:t>Turkiet</w:t>
      </w:r>
      <w:bookmarkEnd w:id="50"/>
      <w:bookmarkEnd w:id="51"/>
      <w:bookmarkEnd w:id="52"/>
    </w:p>
    <w:p w:rsidR="002038C6" w:rsidRPr="004B028A" w:rsidRDefault="002038C6">
      <w:pPr>
        <w:shd w:val="clear" w:color="000000" w:fill="auto"/>
      </w:pPr>
      <w:r w:rsidRPr="004B028A">
        <w:t>Med anledning av Turkiets storlek, dess brister inom en rad områden såvitt avser villkoren i artikel 2 i fördraget, dess geografiska belägenhet och dess ovilja att avsluta de konflikter som råder med vissa nuvarande medlemsstater anser Sverigedemokraterna att regeringen inom EU ska verka för att anslu</w:t>
      </w:r>
      <w:r w:rsidRPr="004B028A">
        <w:t>t</w:t>
      </w:r>
      <w:r w:rsidRPr="004B028A">
        <w:t>ningsförhandlingarna avslutas.</w:t>
      </w:r>
    </w:p>
    <w:p w:rsidR="002038C6" w:rsidRPr="004B028A" w:rsidRDefault="002038C6">
      <w:pPr>
        <w:pStyle w:val="Rubrik3"/>
        <w:shd w:val="clear" w:color="000000" w:fill="auto"/>
      </w:pPr>
      <w:bookmarkStart w:id="53" w:name="_Toc320809534"/>
      <w:bookmarkStart w:id="54" w:name="_Toc320817797"/>
      <w:bookmarkStart w:id="55" w:name="_Toc322344335"/>
      <w:r w:rsidRPr="004B028A">
        <w:t>Balkan</w:t>
      </w:r>
      <w:bookmarkEnd w:id="53"/>
      <w:bookmarkEnd w:id="54"/>
      <w:bookmarkEnd w:id="55"/>
    </w:p>
    <w:p w:rsidR="002038C6" w:rsidRPr="004B028A" w:rsidRDefault="002038C6">
      <w:pPr>
        <w:shd w:val="clear" w:color="000000" w:fill="auto"/>
      </w:pPr>
      <w:r w:rsidRPr="004B028A">
        <w:t>Sverigedemokraterna har tidigare fört fram vikten av att inte importera ko</w:t>
      </w:r>
      <w:r w:rsidRPr="004B028A">
        <w:t>n</w:t>
      </w:r>
      <w:r w:rsidRPr="004B028A">
        <w:t>flikter till den inre marknaden. En fortsatt utvidgning på Balkan leder onekl</w:t>
      </w:r>
      <w:r w:rsidRPr="004B028A">
        <w:t>i</w:t>
      </w:r>
      <w:r w:rsidRPr="004B028A">
        <w:t>gen till konflikter, såväl mellan kandidatländerna som mellan nuvarande me</w:t>
      </w:r>
      <w:r w:rsidRPr="004B028A">
        <w:t>d</w:t>
      </w:r>
      <w:r w:rsidRPr="004B028A">
        <w:t>lemsstater och kandidatländer. Samtliga dessa länder uppvisar även skrä</w:t>
      </w:r>
      <w:r w:rsidRPr="004B028A">
        <w:t>m</w:t>
      </w:r>
      <w:r w:rsidRPr="004B028A">
        <w:t>mande brister i såväl korruption som rättsstatshänseende. Utifrån de omfa</w:t>
      </w:r>
      <w:r w:rsidRPr="004B028A">
        <w:t>t</w:t>
      </w:r>
      <w:r w:rsidRPr="004B028A">
        <w:t>tande förbättringar som behöver ske i dessa länder är Sverigedemokraterna av uppfattningen att ingen ytterligare utvidgning av EU ska ske på Balkan på kort eller medellång sikt.</w:t>
      </w:r>
    </w:p>
    <w:p w:rsidR="002038C6" w:rsidRPr="004B028A" w:rsidRDefault="002038C6">
      <w:pPr>
        <w:pStyle w:val="Rubrik3"/>
        <w:shd w:val="clear" w:color="000000" w:fill="auto"/>
      </w:pPr>
      <w:bookmarkStart w:id="56" w:name="_Toc320809535"/>
      <w:bookmarkStart w:id="57" w:name="_Toc320817798"/>
      <w:bookmarkStart w:id="58" w:name="_Toc322344336"/>
      <w:r w:rsidRPr="004B028A">
        <w:t>Viseringsfrihet</w:t>
      </w:r>
      <w:bookmarkEnd w:id="56"/>
      <w:bookmarkEnd w:id="57"/>
      <w:bookmarkEnd w:id="58"/>
    </w:p>
    <w:p w:rsidR="002038C6" w:rsidRPr="004B028A" w:rsidRDefault="002038C6">
      <w:pPr>
        <w:shd w:val="clear" w:color="000000" w:fill="auto"/>
      </w:pPr>
      <w:r w:rsidRPr="004B028A">
        <w:t>Sverigedemokraterna är av åsikten att viseringsfrihet endast ska ges för me</w:t>
      </w:r>
      <w:r w:rsidRPr="004B028A">
        <w:t>d</w:t>
      </w:r>
      <w:r w:rsidRPr="004B028A">
        <w:t>borgare i länder som är stabila rättsstater, har låg korruption och obetydliga problem med organiserad brottslighet och terrorism. Regeringen bör verka för att kravet på visering för resande från Balkan återupprättas respektive behålls.</w:t>
      </w:r>
    </w:p>
    <w:p w:rsidR="002038C6" w:rsidRPr="004B028A" w:rsidRDefault="002038C6">
      <w:pPr>
        <w:pStyle w:val="Rubrik3"/>
        <w:shd w:val="clear" w:color="000000" w:fill="auto"/>
      </w:pPr>
      <w:bookmarkStart w:id="59" w:name="_Toc320809536"/>
      <w:bookmarkStart w:id="60" w:name="_Toc320817799"/>
      <w:bookmarkStart w:id="61" w:name="_Toc322344337"/>
      <w:r w:rsidRPr="004B028A">
        <w:t>EU:s finansiella stöd till västra Balkan och Turkiet</w:t>
      </w:r>
      <w:bookmarkEnd w:id="59"/>
      <w:bookmarkEnd w:id="60"/>
      <w:bookmarkEnd w:id="61"/>
    </w:p>
    <w:p w:rsidR="002038C6" w:rsidRPr="004B028A" w:rsidRDefault="002038C6">
      <w:pPr>
        <w:shd w:val="clear" w:color="000000" w:fill="auto"/>
      </w:pPr>
      <w:r w:rsidRPr="004B028A">
        <w:t>Stöd till kandidatländer bör endast utgå i form av utbyte av tekniskt kunnande och experthjälp för att harmonisera sina system och normer med det geme</w:t>
      </w:r>
      <w:r w:rsidRPr="004B028A">
        <w:t>n</w:t>
      </w:r>
      <w:r w:rsidRPr="004B028A">
        <w:t>samma regelverket. Såsom EU har gjort nu en tid, att vid behov ge direkt finansiellt stöd för att bygga kapacitet och institutioner, är endast ett tecken på att dessa länder inte är redo att påbörja förhandlingar om medlemskap. Sver</w:t>
      </w:r>
      <w:r w:rsidRPr="004B028A">
        <w:t>i</w:t>
      </w:r>
      <w:r w:rsidRPr="004B028A">
        <w:t>gedemokraterna anser att svenska skattepengar inte ska gå till att finansiellt stödja en utvidgning för vilken det, troligen, finns liten folklig förankring. Regeringen bör verka inom ramen för den pågående budgetförhandlingen för att inga medel avsätts för instrumentet för ans</w:t>
      </w:r>
      <w:r w:rsidRPr="004B028A">
        <w:t>lutningsstöd.</w:t>
      </w:r>
    </w:p>
    <w:p w:rsidR="002038C6" w:rsidRPr="004B028A" w:rsidRDefault="002038C6">
      <w:pPr>
        <w:pStyle w:val="Rubrik2"/>
        <w:shd w:val="clear" w:color="000000" w:fill="auto"/>
      </w:pPr>
      <w:bookmarkStart w:id="62" w:name="_Toc320809537"/>
      <w:bookmarkStart w:id="63" w:name="_Toc320817800"/>
      <w:bookmarkStart w:id="64" w:name="_Toc322344338"/>
      <w:r w:rsidRPr="004B028A">
        <w:t>Utrikes- och säkerhetspolitik</w:t>
      </w:r>
      <w:bookmarkEnd w:id="62"/>
      <w:bookmarkEnd w:id="63"/>
      <w:bookmarkEnd w:id="64"/>
    </w:p>
    <w:p w:rsidR="002038C6" w:rsidRPr="004B028A" w:rsidRDefault="002038C6">
      <w:pPr>
        <w:pStyle w:val="Rubrik3"/>
        <w:shd w:val="clear" w:color="000000" w:fill="auto"/>
        <w:spacing w:before="120"/>
      </w:pPr>
      <w:bookmarkStart w:id="65" w:name="_Toc320809538"/>
      <w:bookmarkStart w:id="66" w:name="_Toc320817801"/>
      <w:bookmarkStart w:id="67" w:name="_Toc322344339"/>
      <w:r w:rsidRPr="004B028A">
        <w:t>Den gemensamma försvars- och säkerhetspolitiken</w:t>
      </w:r>
      <w:bookmarkEnd w:id="65"/>
      <w:bookmarkEnd w:id="66"/>
      <w:bookmarkEnd w:id="67"/>
    </w:p>
    <w:p w:rsidR="002038C6" w:rsidRPr="004B028A" w:rsidRDefault="002038C6">
      <w:pPr>
        <w:shd w:val="clear" w:color="000000" w:fill="auto"/>
      </w:pPr>
      <w:r w:rsidRPr="004B028A">
        <w:t>Sverigedemokraterna kan inte ställa sig bakom den utveckling som sker i EU att alltmer av utrikespolitiken ska förflyttas från respektive medlemsland till EU och EU:s utrikestjänst. Regeringen och utrikesministern har vid tidigare tillfällen uttryckt att EU:s utrikespolitik är vår utrikespolitik. Sverigedem</w:t>
      </w:r>
      <w:r w:rsidRPr="004B028A">
        <w:t>o</w:t>
      </w:r>
      <w:r w:rsidRPr="004B028A">
        <w:t>kraterna anser att regeringen i EU bör värna och stärka svenska utrikespoliti</w:t>
      </w:r>
      <w:r w:rsidRPr="004B028A">
        <w:t>s</w:t>
      </w:r>
      <w:r w:rsidRPr="004B028A">
        <w:t>ka intressen i stället för att på det här sättet helt överge svensk utrikespolitik åt EU.</w:t>
      </w:r>
    </w:p>
    <w:p w:rsidR="002038C6" w:rsidRPr="004B028A" w:rsidRDefault="002038C6">
      <w:pPr>
        <w:pStyle w:val="Normaltindrag"/>
        <w:shd w:val="clear" w:color="000000" w:fill="auto"/>
      </w:pPr>
      <w:r w:rsidRPr="004B028A">
        <w:t>Vi är inte principiellt emot internationella insatser i andra länder och vi ifrågasätter inte att flera av de insatser som EU utför har goda syften. Sver</w:t>
      </w:r>
      <w:r w:rsidRPr="004B028A">
        <w:t>i</w:t>
      </w:r>
      <w:r w:rsidRPr="004B028A">
        <w:t>gedemokraterna ser dock med oro på att Sverige alltmer engagerar sig i inte</w:t>
      </w:r>
      <w:r w:rsidRPr="004B028A">
        <w:t>r</w:t>
      </w:r>
      <w:r w:rsidRPr="004B028A">
        <w:t>nationella militära insatser som är beslutade på EU-nivå. När ett överstatligt EU beslutar om militära insatser där riksdagens inflytande är begränsat inn</w:t>
      </w:r>
      <w:r w:rsidRPr="004B028A">
        <w:t>e</w:t>
      </w:r>
      <w:r w:rsidRPr="004B028A">
        <w:t>bär det i praktiken att Sverige är med i en militär allians. Sverigedemokrate</w:t>
      </w:r>
      <w:r w:rsidRPr="004B028A">
        <w:t>r</w:t>
      </w:r>
      <w:r w:rsidRPr="004B028A">
        <w:t>na anser det vara tveksamt om denna förändring i svensk utrikespolitik är förankrad hos det svenska folket. Därför menar Sverigedemokraterna att r</w:t>
      </w:r>
      <w:r w:rsidRPr="004B028A">
        <w:t>e</w:t>
      </w:r>
      <w:r w:rsidRPr="004B028A">
        <w:t>geringen inom EU ska verka för att säkerhets- och försv</w:t>
      </w:r>
      <w:r w:rsidRPr="004B028A">
        <w:t>arspolitik i huvudsak ska ligga på respektive medlemsland. Om samarbete i stora frågor är nödvä</w:t>
      </w:r>
      <w:r w:rsidRPr="004B028A">
        <w:t>n</w:t>
      </w:r>
      <w:r w:rsidRPr="004B028A">
        <w:t>digt ska det ske på mellanstatlig basis.</w:t>
      </w:r>
    </w:p>
    <w:p w:rsidR="002038C6" w:rsidRPr="004B028A" w:rsidRDefault="002038C6">
      <w:pPr>
        <w:pStyle w:val="Normaltindrag"/>
        <w:shd w:val="clear" w:color="000000" w:fill="auto"/>
      </w:pPr>
      <w:r w:rsidRPr="004B028A">
        <w:t>Sveriges deltagande i EU:s uppdrag i Somalia, som har till uppgift att u</w:t>
      </w:r>
      <w:r w:rsidRPr="004B028A">
        <w:t>t</w:t>
      </w:r>
      <w:r w:rsidRPr="004B028A">
        <w:t>bilda somaliska soldater, är ett projekt med tveksam grund. Det finns en icke obetydlig risk att utbildningsinsatsens genomförande snarare kommer att bidra till fortsatt ofred i en region som redan är svårt krigshärjad. Risken att de militärer som nu bildats senare kommer att utvecklas till en milisgrupp som inte bidrar till fred i området har inte tillräckligt tagits i beaktande i de</w:t>
      </w:r>
      <w:r w:rsidRPr="004B028A">
        <w:t>n</w:t>
      </w:r>
      <w:r w:rsidRPr="004B028A">
        <w:t xml:space="preserve">na insats. Utifrån de tveksamma grunder och osäkra utgång för framgång som denna insats har kan det ifrågasättas om det är </w:t>
      </w:r>
      <w:r w:rsidRPr="004B028A">
        <w:t>rimligt att resurser från den svenska krigsmakten ska användas till detta. Det är därför vår mening att det svenska deltagandet i EUTM Somalia bör avslutas.</w:t>
      </w:r>
    </w:p>
    <w:p w:rsidR="002038C6" w:rsidRPr="004B028A" w:rsidRDefault="002038C6">
      <w:pPr>
        <w:pStyle w:val="Rubrik3"/>
        <w:shd w:val="clear" w:color="000000" w:fill="auto"/>
      </w:pPr>
      <w:bookmarkStart w:id="68" w:name="_Toc320809539"/>
      <w:bookmarkStart w:id="69" w:name="_Toc320817802"/>
      <w:bookmarkStart w:id="70" w:name="_Toc322344340"/>
      <w:r w:rsidRPr="004B028A">
        <w:t>EU som aktör i FN</w:t>
      </w:r>
      <w:bookmarkEnd w:id="68"/>
      <w:bookmarkEnd w:id="69"/>
      <w:bookmarkEnd w:id="70"/>
    </w:p>
    <w:p w:rsidR="002038C6" w:rsidRPr="004B028A" w:rsidRDefault="002038C6">
      <w:pPr>
        <w:shd w:val="clear" w:color="000000" w:fill="auto"/>
      </w:pPr>
      <w:r w:rsidRPr="004B028A">
        <w:t>Sedan i maj 2011, då en FN</w:t>
      </w:r>
      <w:r w:rsidRPr="004B028A">
        <w:noBreakHyphen/>
        <w:t>resolution antogs om EU:s deltagande i FN:s arbete, har EU:s representanter (i stället för det land som innehar det rotera</w:t>
      </w:r>
      <w:r w:rsidRPr="004B028A">
        <w:t>n</w:t>
      </w:r>
      <w:r w:rsidRPr="004B028A">
        <w:t>de ordförandeskapet i rådet) haft rätt att framföra EU:s ståndpunkter i gen</w:t>
      </w:r>
      <w:r w:rsidRPr="004B028A">
        <w:t>e</w:t>
      </w:r>
      <w:r w:rsidRPr="004B028A">
        <w:t>ralförsamlingen. Enligt EU</w:t>
      </w:r>
      <w:r w:rsidRPr="004B028A">
        <w:noBreakHyphen/>
        <w:t>fördraget är det Europeiska rådets ordförande som ska representera EU på statschefsnivå. Sverigedemokraterna anser det vara av vikt att det finns ett nära samarbete mellan FN och EU. FN:s generalförsa</w:t>
      </w:r>
      <w:r w:rsidRPr="004B028A">
        <w:t>m</w:t>
      </w:r>
      <w:r w:rsidRPr="004B028A">
        <w:t>ling är ett samarbetsorgan för självständiga stater och Sverigedemokraterna är kriti</w:t>
      </w:r>
      <w:r w:rsidRPr="004B028A">
        <w:t>ska till att EU som inte är en stat ska ses som en egen representant i FN och vi ställer oss inte bakom den förstärkta roll EU har fått i FN:s generalfö</w:t>
      </w:r>
      <w:r w:rsidRPr="004B028A">
        <w:t>r</w:t>
      </w:r>
      <w:r w:rsidRPr="004B028A">
        <w:t>samling. Risken finns att EU kommer att verka för att de ska sätta agendan och att avvikande åsikter mellan medlemsstaterna sedan inte ska få föreko</w:t>
      </w:r>
      <w:r w:rsidRPr="004B028A">
        <w:t>m</w:t>
      </w:r>
      <w:r w:rsidRPr="004B028A">
        <w:t xml:space="preserve">ma. Sverigedemokraterna anser också detta vara ännu ett steg närmare att EU ska räknas som en stat, vilket vi motsätter oss. Europeiska rådets ordförande Herman Van Rompuy bekräftade den inriktningen genom att </w:t>
      </w:r>
      <w:r w:rsidRPr="004B028A">
        <w:t>uttrycka att FN:s resolution gällande EU:s roll i generalförsamlingen på sätt och vis innebar ”ett internationellt erkännande av Europeiska unionen”. Därför menar vi att regeringen inom EU och FN bör verka för att EU:s förstärkta rätt att föra talan i FN upphävs alternativt begränsas för att inte inskränka på medlemsstaternas rätt att framföra sina åsikter i FN.</w:t>
      </w:r>
    </w:p>
    <w:p w:rsidR="002038C6" w:rsidRPr="004B028A" w:rsidRDefault="002038C6">
      <w:pPr>
        <w:pStyle w:val="Rubrik3"/>
        <w:shd w:val="clear" w:color="000000" w:fill="auto"/>
      </w:pPr>
      <w:bookmarkStart w:id="71" w:name="_Toc320809540"/>
      <w:bookmarkStart w:id="72" w:name="_Toc320817803"/>
      <w:bookmarkStart w:id="73" w:name="_Toc322344341"/>
      <w:r w:rsidRPr="004B028A">
        <w:t>Strategisk exportkontroll och produkter med dubbla användningsområden</w:t>
      </w:r>
      <w:bookmarkEnd w:id="71"/>
      <w:bookmarkEnd w:id="72"/>
      <w:bookmarkEnd w:id="73"/>
    </w:p>
    <w:p w:rsidR="002038C6" w:rsidRPr="004B028A" w:rsidRDefault="002038C6">
      <w:pPr>
        <w:shd w:val="clear" w:color="000000" w:fill="auto"/>
      </w:pPr>
      <w:r w:rsidRPr="004B028A">
        <w:t>EU-kommissionen har i en grönbok gällande system för produkter med dub</w:t>
      </w:r>
      <w:r w:rsidRPr="004B028A">
        <w:t>b</w:t>
      </w:r>
      <w:r w:rsidRPr="004B028A">
        <w:t>la användningsområden från Europeiska unionen framfört som önskemål att de nationella tillstånden avseende export av produkter med dubbla använ</w:t>
      </w:r>
      <w:r w:rsidRPr="004B028A">
        <w:t>d</w:t>
      </w:r>
      <w:r w:rsidRPr="004B028A">
        <w:t>ningsområden successivt ska avvecklas till förmån för de EU-gemensamma generella tillstånd som utfärdas av EU-kommissionen. Sverigedemokraterna vill att tillståndsprövningen även fortsättningsvis ska utföras av respektive lands licensmyndighet. Vi vill understryka vikten av att EU:s system inte får tillåtas motverka enskilda medlemsstaters strävan att uppnå en rätt</w:t>
      </w:r>
      <w:r w:rsidRPr="004B028A">
        <w:t>vis och hållbar global utveckling. Vi vill vidare understryka att EU:s system heller inte får tillåtas motverka medlemsstaternas behov av att värna sina respektive utrikes- och säkerhetspolitiska intressen. Sverigedemokraterna anser att detta förslag inte bör genomföras.</w:t>
      </w:r>
    </w:p>
    <w:p w:rsidR="002038C6" w:rsidRPr="004B028A" w:rsidRDefault="002038C6">
      <w:pPr>
        <w:pStyle w:val="Rubrik2"/>
        <w:shd w:val="clear" w:color="000000" w:fill="auto"/>
      </w:pPr>
      <w:bookmarkStart w:id="74" w:name="_Toc320809541"/>
      <w:bookmarkStart w:id="75" w:name="_Toc320817804"/>
      <w:bookmarkStart w:id="76" w:name="_Toc322344342"/>
      <w:r w:rsidRPr="004B028A">
        <w:t>Den gemensamma handelspolitiken</w:t>
      </w:r>
      <w:bookmarkEnd w:id="74"/>
      <w:bookmarkEnd w:id="75"/>
      <w:bookmarkEnd w:id="76"/>
    </w:p>
    <w:p w:rsidR="002038C6" w:rsidRPr="004B028A" w:rsidRDefault="002038C6">
      <w:pPr>
        <w:pStyle w:val="Rubrik3"/>
        <w:shd w:val="clear" w:color="000000" w:fill="auto"/>
        <w:spacing w:before="120"/>
      </w:pPr>
      <w:bookmarkStart w:id="77" w:name="_Toc320809542"/>
      <w:bookmarkStart w:id="78" w:name="_Toc320817805"/>
      <w:bookmarkStart w:id="79" w:name="_Toc322344343"/>
      <w:r w:rsidRPr="004B028A">
        <w:t>Världshandelsorganisationen</w:t>
      </w:r>
      <w:bookmarkEnd w:id="77"/>
      <w:bookmarkEnd w:id="78"/>
      <w:bookmarkEnd w:id="79"/>
    </w:p>
    <w:p w:rsidR="002038C6" w:rsidRPr="004B028A" w:rsidRDefault="002038C6">
      <w:pPr>
        <w:shd w:val="clear" w:color="000000" w:fill="auto"/>
      </w:pPr>
      <w:r w:rsidRPr="004B028A">
        <w:t>Doharundan har utvecklats från att ha haft ansatsen att de minst utvecklade länderna (MUL) skulle positivt särbehandlas till en av de viktigaste förhan</w:t>
      </w:r>
      <w:r w:rsidRPr="004B028A">
        <w:t>d</w:t>
      </w:r>
      <w:r w:rsidRPr="004B028A">
        <w:t>lingarna för Briksländernas framtida utländska direktinvesteringar och e</w:t>
      </w:r>
      <w:r w:rsidRPr="004B028A">
        <w:t>x</w:t>
      </w:r>
      <w:r w:rsidRPr="004B028A">
        <w:t>portmöjligheter. Det finns även anledning att behandla de områden där fö</w:t>
      </w:r>
      <w:r w:rsidRPr="004B028A">
        <w:t>r</w:t>
      </w:r>
      <w:r w:rsidRPr="004B028A">
        <w:t>handlingarna är avklarade som färgade av Kinas och Indiens nationella hä</w:t>
      </w:r>
      <w:r w:rsidRPr="004B028A">
        <w:t>n</w:t>
      </w:r>
      <w:r w:rsidRPr="004B028A">
        <w:t>synstaganden till sin egen inhemska produktion. Fortsatta förhandlingar inom Doha bör villkoras av att Briksländerna inte använder sig av tredjeländer för marknadstillträde till unionen, att arbetet fokuseras på MUL och att Kina och Indien ska ge MUL respektive EU tillträde till sina marknad</w:t>
      </w:r>
      <w:r w:rsidRPr="004B028A">
        <w:t>er enligt Doha respektive enligt MFN-principen. Sverigedemokraterna anser att med anle</w:t>
      </w:r>
      <w:r w:rsidRPr="004B028A">
        <w:t>d</w:t>
      </w:r>
      <w:r w:rsidRPr="004B028A">
        <w:t>ning av den senaste låsningen i förhandlingarna, bör regeringen i stället inom ramen för EU verka för att GSP-avtalen eller motsvarande avtal utvecklas till det verktyg som Doha borde ha varit.</w:t>
      </w:r>
    </w:p>
    <w:p w:rsidR="002038C6" w:rsidRPr="004B028A" w:rsidRDefault="002038C6">
      <w:pPr>
        <w:pStyle w:val="Rubrik2"/>
        <w:shd w:val="clear" w:color="000000" w:fill="auto"/>
      </w:pPr>
      <w:bookmarkStart w:id="80" w:name="_Toc320809543"/>
      <w:bookmarkStart w:id="81" w:name="_Toc320817806"/>
      <w:bookmarkStart w:id="82" w:name="_Toc322344344"/>
      <w:r w:rsidRPr="004B028A">
        <w:t>EU:s regionala och bilaterala handelspolitik</w:t>
      </w:r>
      <w:bookmarkEnd w:id="80"/>
      <w:bookmarkEnd w:id="81"/>
      <w:bookmarkEnd w:id="82"/>
    </w:p>
    <w:p w:rsidR="002038C6" w:rsidRPr="004B028A" w:rsidRDefault="002038C6">
      <w:pPr>
        <w:pStyle w:val="Rubrik3"/>
        <w:shd w:val="clear" w:color="000000" w:fill="auto"/>
        <w:spacing w:before="120"/>
      </w:pPr>
      <w:bookmarkStart w:id="83" w:name="_Toc320809544"/>
      <w:bookmarkStart w:id="84" w:name="_Toc320817807"/>
      <w:bookmarkStart w:id="85" w:name="_Toc322344345"/>
      <w:r w:rsidRPr="004B028A">
        <w:t>Regionala och bilaterala frihandelsavtal</w:t>
      </w:r>
      <w:bookmarkEnd w:id="83"/>
      <w:bookmarkEnd w:id="84"/>
      <w:bookmarkEnd w:id="85"/>
    </w:p>
    <w:p w:rsidR="002038C6" w:rsidRPr="004B028A" w:rsidRDefault="002038C6">
      <w:pPr>
        <w:shd w:val="clear" w:color="000000" w:fill="auto"/>
      </w:pPr>
      <w:r w:rsidRPr="004B028A">
        <w:t>Avseende fördjupade handelsrelationer med grannskapet anser Sverigedem</w:t>
      </w:r>
      <w:r w:rsidRPr="004B028A">
        <w:t>o</w:t>
      </w:r>
      <w:r w:rsidRPr="004B028A">
        <w:t xml:space="preserve">kraterna att det inte finns någon anledning att positivt särbehandla t.ex. </w:t>
      </w:r>
      <w:r w:rsidRPr="004B028A">
        <w:br/>
        <w:t>Ukraina enbart på grund av dess geografiska läge. Frihandelsavtalen och då särskilt fördjupade sådana bör endast förhandlas fram med utsikten av öms</w:t>
      </w:r>
      <w:r w:rsidRPr="004B028A">
        <w:t>e</w:t>
      </w:r>
      <w:r w:rsidRPr="004B028A">
        <w:t>sidig nytta. Vidare är det högst tveksamt om frihandelsavtal är det rätta for</w:t>
      </w:r>
      <w:r w:rsidRPr="004B028A">
        <w:t>u</w:t>
      </w:r>
      <w:r w:rsidRPr="004B028A">
        <w:t>met för uttalanden om anslutningsambitioner. När det gäller exempelvis Mo</w:t>
      </w:r>
      <w:r w:rsidRPr="004B028A">
        <w:t>l</w:t>
      </w:r>
      <w:r w:rsidRPr="004B028A">
        <w:t>davien kan man även se att avtalet riskerar att bli till en ensidig ekonomisk nytta; landet har väldigt billig arbetskraft och ett någ</w:t>
      </w:r>
      <w:r w:rsidRPr="004B028A">
        <w:t>orlunda konkurrenskra</w:t>
      </w:r>
      <w:r w:rsidRPr="004B028A">
        <w:t>f</w:t>
      </w:r>
      <w:r w:rsidRPr="004B028A">
        <w:t>tigt jordbruk. Således kan ett djupgående och omfattande frihandelsavtal (DCFTA) leda till att jordbruket inom EU, vilket vi redan subventionerar, ytterligare konkurrensutsätts, med ytterligare kostnader för skattebetalaren som följd. Dessutom kan det leda till att ännu fler företag väljer att placera sin produktion utanför gränserna för att sedan exportera till EU. Onekligen ko</w:t>
      </w:r>
      <w:r w:rsidRPr="004B028A">
        <w:t>m</w:t>
      </w:r>
      <w:r w:rsidRPr="004B028A">
        <w:t>mer det, om avtalet med Moldavien slutförhandlas, leda till ett lyft för såväl utländska direktinvesteringar</w:t>
      </w:r>
      <w:r w:rsidRPr="004B028A">
        <w:t xml:space="preserve"> som arbetstillfällen och BNP överlag för landet. Men detta kommer att ske till priset av en ökad press på jordbruksprodukti</w:t>
      </w:r>
      <w:r w:rsidRPr="004B028A">
        <w:t>o</w:t>
      </w:r>
      <w:r w:rsidRPr="004B028A">
        <w:t>nen inom EU, relativa ökade produktionskostnader för inhemsk produktion och minskade exportintäkter. Samtliga positivt särbehandlande frihandelsa</w:t>
      </w:r>
      <w:r w:rsidRPr="004B028A">
        <w:t>v</w:t>
      </w:r>
      <w:r w:rsidRPr="004B028A">
        <w:t xml:space="preserve">tal i EU:s grannskap bör i vart fall åtföljas av strikt konditionalitet såvitt avser mänskliga rättigheter, rättsstat och demokrati. Sverigedemokraterna anser således att regeringen ska verka för att EU enbart erbjuder länder djupgående och </w:t>
      </w:r>
      <w:r w:rsidRPr="004B028A">
        <w:t>omfattande frihandelsavtal (DCFTA) på objektiva kriterier, baserade på ömsesidig nytta och konditionalitet och redan vid förhandlingsstarten klargör att det inte är ett led i en anslutningsprocess.</w:t>
      </w:r>
    </w:p>
    <w:p w:rsidR="002038C6" w:rsidRPr="004B028A" w:rsidRDefault="002038C6">
      <w:pPr>
        <w:pStyle w:val="Rubrik3"/>
        <w:shd w:val="clear" w:color="000000" w:fill="auto"/>
      </w:pPr>
      <w:bookmarkStart w:id="86" w:name="_Toc320809545"/>
      <w:bookmarkStart w:id="87" w:name="_Toc320817808"/>
      <w:bookmarkStart w:id="88" w:name="_Toc322344346"/>
      <w:r w:rsidRPr="004B028A">
        <w:t>De ekonomiska partnerskapsavtalen</w:t>
      </w:r>
      <w:bookmarkEnd w:id="86"/>
      <w:bookmarkEnd w:id="87"/>
      <w:bookmarkEnd w:id="88"/>
    </w:p>
    <w:p w:rsidR="002038C6" w:rsidRPr="004B028A" w:rsidRDefault="002038C6">
      <w:pPr>
        <w:shd w:val="clear" w:color="000000" w:fill="auto"/>
      </w:pPr>
      <w:r w:rsidRPr="004B028A">
        <w:t>Avseende AVS-länderna kan man ifrågasätta om det är rimligt att vissa länder i dessa områden kommer i åtnjutande av generösare tillträde än andra. Riml</w:t>
      </w:r>
      <w:r w:rsidRPr="004B028A">
        <w:t>i</w:t>
      </w:r>
      <w:r w:rsidRPr="004B028A">
        <w:t>gen bör EU:s förhållanden till utvecklingsländer baseras på deras utvec</w:t>
      </w:r>
      <w:r w:rsidRPr="004B028A">
        <w:t>k</w:t>
      </w:r>
      <w:r w:rsidRPr="004B028A">
        <w:t>lingsnivå och möjligheter att tillgodogöra sig ett förbättrat marknadstillträde och inte på att vissa gamla kolonialmakter, vilka är i minoritet inom EU-27, har speciella band till dessa AVS-länder. Troligen skulle GSP och GSP+ kunna ersätta AVS-avtalen helt och hållet. Sverigedemokraterna anser även att avtal om marknadstillträde med utvecklingsländer ska slutas på icke-diskriminerande grunder.</w:t>
      </w:r>
    </w:p>
    <w:p w:rsidR="002038C6" w:rsidRPr="004B028A" w:rsidRDefault="002038C6">
      <w:pPr>
        <w:pStyle w:val="Rubrik2"/>
        <w:shd w:val="clear" w:color="000000" w:fill="auto"/>
      </w:pPr>
      <w:bookmarkStart w:id="89" w:name="_Toc320809546"/>
      <w:bookmarkStart w:id="90" w:name="_Toc320817809"/>
      <w:bookmarkStart w:id="91" w:name="_Toc322344347"/>
      <w:r w:rsidRPr="004B028A">
        <w:t>Övriga handelspolitiska frågor</w:t>
      </w:r>
      <w:bookmarkEnd w:id="89"/>
      <w:bookmarkEnd w:id="90"/>
      <w:bookmarkEnd w:id="91"/>
    </w:p>
    <w:p w:rsidR="002038C6" w:rsidRPr="004B028A" w:rsidRDefault="002038C6">
      <w:pPr>
        <w:pStyle w:val="Rubrik3"/>
        <w:shd w:val="clear" w:color="000000" w:fill="auto"/>
        <w:spacing w:before="120"/>
      </w:pPr>
      <w:bookmarkStart w:id="92" w:name="_Toc320809547"/>
      <w:bookmarkStart w:id="93" w:name="_Toc320817810"/>
      <w:bookmarkStart w:id="94" w:name="_Toc322344348"/>
      <w:r w:rsidRPr="004B028A">
        <w:t>Investeringsskydd</w:t>
      </w:r>
      <w:bookmarkEnd w:id="92"/>
      <w:bookmarkEnd w:id="93"/>
      <w:bookmarkEnd w:id="94"/>
    </w:p>
    <w:p w:rsidR="002038C6" w:rsidRPr="004B028A" w:rsidRDefault="002038C6">
      <w:pPr>
        <w:shd w:val="clear" w:color="000000" w:fill="auto"/>
      </w:pPr>
      <w:r w:rsidRPr="004B028A">
        <w:t>Frågan om investeringsskydd är av vikt för ett exportberoende land som Sv</w:t>
      </w:r>
      <w:r w:rsidRPr="004B028A">
        <w:t>e</w:t>
      </w:r>
      <w:r w:rsidRPr="004B028A">
        <w:t>rige, även om mycket av vår export går till länder inom EU. Inte minst har vi en förhållandevis stor export till Ryssland och Kina, varför det även är rimligt att anta att svenska företags närvaro i dessa länder kommer att öka. Sverig</w:t>
      </w:r>
      <w:r w:rsidRPr="004B028A">
        <w:t>e</w:t>
      </w:r>
      <w:r w:rsidRPr="004B028A">
        <w:t>demokraterna ser positivt på att det finns samstämmiga regler för investe</w:t>
      </w:r>
      <w:r w:rsidRPr="004B028A">
        <w:t>r</w:t>
      </w:r>
      <w:r w:rsidRPr="004B028A">
        <w:t>ingsskydd för EU-länderna. Sverigedemokraterna skulle dock önska att fr</w:t>
      </w:r>
      <w:r w:rsidRPr="004B028A">
        <w:t>å</w:t>
      </w:r>
      <w:r w:rsidRPr="004B028A">
        <w:t>gan diskuterades inom ramen för G20, med förhoppningen att få till ett inte</w:t>
      </w:r>
      <w:r w:rsidRPr="004B028A">
        <w:t>r</w:t>
      </w:r>
      <w:r w:rsidRPr="004B028A">
        <w:t>nationellt ramverk för utformningen av regler för inve</w:t>
      </w:r>
      <w:r w:rsidRPr="004B028A">
        <w:t>steringsskydd. Sverig</w:t>
      </w:r>
      <w:r w:rsidRPr="004B028A">
        <w:t>e</w:t>
      </w:r>
      <w:r w:rsidRPr="004B028A">
        <w:t>demokraterna anser därför att regeringen, på EU-nivå, bör verka för att EU tar upp frågan om samstämmiga regler för investeringsskydd på agendan för G20.</w:t>
      </w:r>
    </w:p>
    <w:p w:rsidR="002038C6" w:rsidRPr="004B028A" w:rsidRDefault="002038C6">
      <w:pPr>
        <w:pStyle w:val="Rubrik3"/>
        <w:shd w:val="clear" w:color="000000" w:fill="auto"/>
      </w:pPr>
      <w:bookmarkStart w:id="95" w:name="_Toc320809548"/>
      <w:bookmarkStart w:id="96" w:name="_Toc320817811"/>
      <w:bookmarkStart w:id="97" w:name="_Toc322344349"/>
      <w:r w:rsidRPr="004B028A">
        <w:t>EU:s allmänna preferenssystem</w:t>
      </w:r>
      <w:bookmarkEnd w:id="95"/>
      <w:bookmarkEnd w:id="96"/>
      <w:bookmarkEnd w:id="97"/>
    </w:p>
    <w:p w:rsidR="002038C6" w:rsidRPr="004B028A" w:rsidRDefault="002038C6">
      <w:pPr>
        <w:shd w:val="clear" w:color="000000" w:fill="auto"/>
      </w:pPr>
      <w:r w:rsidRPr="004B028A">
        <w:t>Sverigedemokraterna har tidigare haft invändningar mot regeringens stån</w:t>
      </w:r>
      <w:r w:rsidRPr="004B028A">
        <w:t>d</w:t>
      </w:r>
      <w:r w:rsidRPr="004B028A">
        <w:t>punkt om GSP innan kommissionens reform. Det nuvarande förslaget, om det genomförs, kommer att koncentrera GSP-länderna till dem vilka det finns anledning att ge utvecklingsstöd genom marknadstillgång. Man bör ha i åta</w:t>
      </w:r>
      <w:r w:rsidRPr="004B028A">
        <w:t>n</w:t>
      </w:r>
      <w:r w:rsidRPr="004B028A">
        <w:t>ke att Kina och Indien redan har förmåga att underhålla sina egna exportind</w:t>
      </w:r>
      <w:r w:rsidRPr="004B028A">
        <w:t>u</w:t>
      </w:r>
      <w:r w:rsidRPr="004B028A">
        <w:t>strier. Sverigedemokraterna anser att grundansatsen i kommissionens aktuella förslag är riktig och anser att regeringen ska avvika från sin tidigare hållning, vilken har inneburit att betydande eftergifter har gjorts</w:t>
      </w:r>
      <w:r w:rsidRPr="004B028A">
        <w:t xml:space="preserve"> för övre medeli</w:t>
      </w:r>
      <w:r w:rsidRPr="004B028A">
        <w:t>n</w:t>
      </w:r>
      <w:r w:rsidRPr="004B028A">
        <w:t>komstländer.</w:t>
      </w:r>
    </w:p>
    <w:p w:rsidR="002038C6" w:rsidRPr="004B028A" w:rsidRDefault="002038C6">
      <w:pPr>
        <w:pStyle w:val="Rubrik2"/>
        <w:shd w:val="clear" w:color="000000" w:fill="auto"/>
      </w:pPr>
      <w:bookmarkStart w:id="98" w:name="_Toc320809549"/>
      <w:bookmarkStart w:id="99" w:name="_Toc320817812"/>
      <w:bookmarkStart w:id="100" w:name="_Toc322344350"/>
      <w:r w:rsidRPr="004B028A">
        <w:t>EU som global utvecklingsaktör</w:t>
      </w:r>
      <w:bookmarkEnd w:id="98"/>
      <w:bookmarkEnd w:id="99"/>
      <w:bookmarkEnd w:id="100"/>
    </w:p>
    <w:p w:rsidR="002038C6" w:rsidRPr="004B028A" w:rsidRDefault="002038C6">
      <w:pPr>
        <w:pStyle w:val="Rubrik3"/>
        <w:shd w:val="clear" w:color="000000" w:fill="auto"/>
        <w:spacing w:before="120"/>
      </w:pPr>
      <w:bookmarkStart w:id="101" w:name="_Toc320809550"/>
      <w:bookmarkStart w:id="102" w:name="_Toc320817813"/>
      <w:bookmarkStart w:id="103" w:name="_Toc322344351"/>
      <w:r w:rsidRPr="004B028A">
        <w:t>Framtiden för EU:s utvecklingspolicy</w:t>
      </w:r>
      <w:bookmarkEnd w:id="101"/>
      <w:bookmarkEnd w:id="102"/>
      <w:bookmarkEnd w:id="103"/>
    </w:p>
    <w:p w:rsidR="002038C6" w:rsidRPr="004B028A" w:rsidRDefault="002038C6">
      <w:pPr>
        <w:shd w:val="clear" w:color="000000" w:fill="auto"/>
      </w:pPr>
      <w:r w:rsidRPr="004B028A">
        <w:t>I EU-kommisionens meddelande KOM(2011) 637 Att göra EU:s utveckling</w:t>
      </w:r>
      <w:r w:rsidRPr="004B028A">
        <w:t>s</w:t>
      </w:r>
      <w:r w:rsidRPr="004B028A">
        <w:t>politik mer effektiv: en agenda för förändring föreslås bland annat en stärkt harmonisering och samordning mellan medlemsstaterna i syfte att öka utvec</w:t>
      </w:r>
      <w:r w:rsidRPr="004B028A">
        <w:t>k</w:t>
      </w:r>
      <w:r w:rsidRPr="004B028A">
        <w:t>lingspolitikens effektivitet.</w:t>
      </w:r>
    </w:p>
    <w:p w:rsidR="002038C6" w:rsidRPr="004B028A" w:rsidRDefault="002038C6">
      <w:pPr>
        <w:pStyle w:val="Normaltindrag"/>
        <w:shd w:val="clear" w:color="000000" w:fill="auto"/>
      </w:pPr>
      <w:r w:rsidRPr="004B028A">
        <w:t>Vi kan se att det i vissa fall kan finnas fördelar med en samordning för att bistånd från olika medlemsstater och EU ska effektiviseras. Vi vill dock u</w:t>
      </w:r>
      <w:r w:rsidRPr="004B028A">
        <w:t>n</w:t>
      </w:r>
      <w:r w:rsidRPr="004B028A">
        <w:t>derstryka att en samordning inte får inskränka på varje lands rätt att driva sin egen utrikes- och utvecklingspolitik. Till exempel uppmanas medlemsstaterna att anta gemensamma fleråriga programplaneringsdokument och att använda sig av biståndsformer som underlättar gemensamma åtgärder såsom budge</w:t>
      </w:r>
      <w:r w:rsidRPr="004B028A">
        <w:t>t</w:t>
      </w:r>
      <w:r w:rsidRPr="004B028A">
        <w:t>stöd under ett enda EU-avtal. Dessa dokument ska vara styrande när EU och medlemsstaterna utvecklar bilaterala genomförandeplaner. Det talas också om att EU och medlemsstaterna ska tala med en röst. Vi tycker att</w:t>
      </w:r>
      <w:r w:rsidRPr="004B028A">
        <w:t xml:space="preserve"> detta tyder på en ökad maktförskjutning till EU-kommissionen att föreskriva hur varje land ska bedriva sin utvecklingspolitik. Vi kan inte ställa oss bakom en samor</w:t>
      </w:r>
      <w:r w:rsidRPr="004B028A">
        <w:t>d</w:t>
      </w:r>
      <w:r w:rsidRPr="004B028A">
        <w:t>ning mellan medlemsstaterna som innebär en maktförskjutning till EU och en urholkning av medlemsstaternas egna utrikespolitiska intressen.</w:t>
      </w:r>
    </w:p>
    <w:p w:rsidR="002038C6" w:rsidRPr="004B028A" w:rsidRDefault="002038C6">
      <w:pPr>
        <w:pStyle w:val="Normaltindrag"/>
        <w:shd w:val="clear" w:color="000000" w:fill="auto"/>
      </w:pPr>
      <w:r w:rsidRPr="004B028A">
        <w:t>Sverigedemokraterna ser ett stort värde i att Sverige genom utvecklingsp</w:t>
      </w:r>
      <w:r w:rsidRPr="004B028A">
        <w:t>o</w:t>
      </w:r>
      <w:r w:rsidRPr="004B028A">
        <w:t>litiken kan bidra med sin särskilda kompetens inom vissa områden och att medlemsstaterna i största möjliga mån ska få använda sig av de biståndsfo</w:t>
      </w:r>
      <w:r w:rsidRPr="004B028A">
        <w:t>r</w:t>
      </w:r>
      <w:r w:rsidRPr="004B028A">
        <w:t>mer som de själva finner lämpligt utifrån OECD:s riktlinjer.</w:t>
      </w:r>
    </w:p>
    <w:p w:rsidR="002038C6" w:rsidRPr="004B028A" w:rsidRDefault="002038C6">
      <w:pPr>
        <w:pStyle w:val="Rubrik3"/>
        <w:shd w:val="clear" w:color="000000" w:fill="auto"/>
      </w:pPr>
      <w:bookmarkStart w:id="104" w:name="_Toc320809551"/>
      <w:bookmarkStart w:id="105" w:name="_Toc320817814"/>
      <w:bookmarkStart w:id="106" w:name="_Toc322344352"/>
      <w:r w:rsidRPr="004B028A">
        <w:t>EU och budgetstöd</w:t>
      </w:r>
      <w:bookmarkEnd w:id="104"/>
      <w:bookmarkEnd w:id="105"/>
      <w:bookmarkEnd w:id="106"/>
    </w:p>
    <w:p w:rsidR="002038C6" w:rsidRPr="004B028A" w:rsidRDefault="002038C6">
      <w:pPr>
        <w:shd w:val="clear" w:color="000000" w:fill="auto"/>
        <w:rPr>
          <w:rFonts w:eastAsia="TTE14CCBF0t00"/>
          <w:szCs w:val="23"/>
        </w:rPr>
      </w:pPr>
      <w:r w:rsidRPr="004B028A">
        <w:t>Inom EU:s utvecklingssamarbete betalar EU ut generellt budgetstöd till ett stort antal länder. Sverigedemokraterna anser där att EU-kommissionen i alltför låg grad väger in de risker som finns med denna form av bistånd. I EU-parlamentets betänkande om EU:s budgetstöd till utvecklingsländer i framt</w:t>
      </w:r>
      <w:r w:rsidRPr="004B028A">
        <w:t>i</w:t>
      </w:r>
      <w:r w:rsidRPr="004B028A">
        <w:t>den</w:t>
      </w:r>
      <w:r w:rsidRPr="004B028A">
        <w:rPr>
          <w:rStyle w:val="Fotnotsreferens"/>
        </w:rPr>
        <w:footnoteReference w:id="1"/>
      </w:r>
      <w:r w:rsidRPr="004B028A">
        <w:t xml:space="preserve"> visar en utvärdering av budgetstödet som gjordes 2006 att budgetstöd är svårt att följa upp och hade haft begränsad effekt på fattigdomsminskning och demokratiutveckling. I EU-kommissionens meddelande KOM(2011) 638 om det framtida upplägget för budgetstöd, från EU till tredjeländer framkommer förvisso flera goda intentioner med budgetstödet och Sverigedemokraterna välkomnar liksom regeringen att generellt budgetstöd utifrån meddelandet ska knytas mer till respekt för mänskliga rättigheter, demokrati och rä</w:t>
      </w:r>
      <w:r w:rsidRPr="004B028A">
        <w:t>ttsstatspri</w:t>
      </w:r>
      <w:r w:rsidRPr="004B028A">
        <w:t>n</w:t>
      </w:r>
      <w:r w:rsidRPr="004B028A">
        <w:t xml:space="preserve">ciper. I betänkandet om EU:s budgetstöd till utvecklingsländer i framtiden framkommer dock att </w:t>
      </w:r>
      <w:r w:rsidRPr="004B028A">
        <w:rPr>
          <w:rFonts w:eastAsia="TTE14CCBF0t00"/>
          <w:szCs w:val="23"/>
        </w:rPr>
        <w:t>bland de 27 AVS-länder där allmänt budgetstöd ingår i planeringen är 12 klassificerade som länder med omfattande korruption enligt det internationella korruptionsindexet för 2009, och av de sex latinamerikan</w:t>
      </w:r>
      <w:r w:rsidRPr="004B028A">
        <w:rPr>
          <w:rFonts w:eastAsia="TTE14CCBF0t00"/>
          <w:szCs w:val="23"/>
        </w:rPr>
        <w:t>s</w:t>
      </w:r>
      <w:r w:rsidRPr="004B028A">
        <w:rPr>
          <w:rFonts w:eastAsia="TTE14CCBF0t00"/>
          <w:szCs w:val="23"/>
        </w:rPr>
        <w:t xml:space="preserve">ka och asiatiska länder med program där budgetstöd ingår har fem fått samma klassificering. Därför menar vi att det är av vikt att regeringen i EU verkar för att </w:t>
      </w:r>
      <w:r w:rsidRPr="004B028A">
        <w:t>kraven för budgetstöd, särskilt vad</w:t>
      </w:r>
      <w:r w:rsidRPr="004B028A">
        <w:t xml:space="preserve"> gäller korruption, skärps ytterligare. Vi anser även att EU i lägre grad bör använda sig av biståndsformen budgetstöd och överväga andra former av bistånd, särskilt i länder med hög korruption. En hög grad av korruption i de länder som mottar budgetstöd ökar risken för att pengarna frigörs till kontraproduktiva ändamål och inte kommer de mest behövande människorna till del.</w:t>
      </w:r>
    </w:p>
    <w:p w:rsidR="002038C6" w:rsidRPr="004B028A" w:rsidRDefault="002038C6">
      <w:pPr>
        <w:pStyle w:val="Normaltindrag"/>
        <w:shd w:val="clear" w:color="000000" w:fill="auto"/>
      </w:pPr>
      <w:r w:rsidRPr="004B028A">
        <w:t>Regeringen har påtalat vikten av en regelbunden uppföljning och utvärd</w:t>
      </w:r>
      <w:r w:rsidRPr="004B028A">
        <w:t>e</w:t>
      </w:r>
      <w:r w:rsidRPr="004B028A">
        <w:t>ring av budgetstödet, vilket Sverigedemokraterna kan instämma i, och vi vill dessutom understryka vikten av att regeringen inom EU verkar för en förbät</w:t>
      </w:r>
      <w:r w:rsidRPr="004B028A">
        <w:t>t</w:t>
      </w:r>
      <w:r w:rsidRPr="004B028A">
        <w:t>rad återrapportering till medlemsstaterna och deras parlament vad gäller up</w:t>
      </w:r>
      <w:r w:rsidRPr="004B028A">
        <w:t>p</w:t>
      </w:r>
      <w:r w:rsidRPr="004B028A">
        <w:t>följning, utvärdering och resultat av EU:s biståndsinsatser.</w:t>
      </w:r>
    </w:p>
    <w:p w:rsidR="002038C6" w:rsidRPr="004B028A" w:rsidRDefault="002038C6">
      <w:pPr>
        <w:pStyle w:val="Rubrik3"/>
        <w:shd w:val="clear" w:color="000000" w:fill="auto"/>
      </w:pPr>
      <w:bookmarkStart w:id="107" w:name="_Toc320809552"/>
      <w:bookmarkStart w:id="108" w:name="_Toc320817815"/>
      <w:bookmarkStart w:id="109" w:name="_Toc322344353"/>
      <w:r w:rsidRPr="004B028A">
        <w:t>EU och samstämmighetspolitiken</w:t>
      </w:r>
      <w:bookmarkEnd w:id="107"/>
      <w:bookmarkEnd w:id="108"/>
      <w:bookmarkEnd w:id="109"/>
    </w:p>
    <w:p w:rsidR="002038C6" w:rsidRPr="004B028A" w:rsidRDefault="002038C6">
      <w:pPr>
        <w:shd w:val="clear" w:color="000000" w:fill="auto"/>
      </w:pPr>
      <w:r w:rsidRPr="004B028A">
        <w:t>Sverigedemokraterna är i grunden positiva till samstämmighetspolitiken på det sättet att utvecklingsperspektiv, fattigdomsbekämpning och mänskliga rättigheter ska finnas med i fler politikområden i EU. Faktum är dock att i och med detta så förstärks Europeiska utrikestjänstens roll. Utrikestjänsten har Sverigedemokraterna tidigare riktat kritik emot, utifrån vikten av att värna om de nationella parlamentens roll i medlemsstaternas utrikespolitiska intressen. Samstämmighetspolitiken kan också innebära förän</w:t>
      </w:r>
      <w:r w:rsidRPr="004B028A">
        <w:t>dringar som har en påve</w:t>
      </w:r>
      <w:r w:rsidRPr="004B028A">
        <w:t>r</w:t>
      </w:r>
      <w:r w:rsidRPr="004B028A">
        <w:t>kan på Sveriges inrikespolitik, exempelvis vad gäller jordbruks- och handel</w:t>
      </w:r>
      <w:r w:rsidRPr="004B028A">
        <w:t>s</w:t>
      </w:r>
      <w:r w:rsidRPr="004B028A">
        <w:t>frågor. Vi menar också att det föreligger en risk att samstämmighetspolitiken, tillsammans med EU:s överstatliga byråkrati, bidrar till att hindra de länder som vill driva en skarpare linje vad gäller krav på mänskliga rättigheter och fattigdomsbekämpning. Därför menar Sverigedemokraterna att regeringen inom EU bör verka för att samstämmighetspolitiken inte inskränker på varje lands rätt till självbestämmande</w:t>
      </w:r>
      <w:r w:rsidRPr="004B028A">
        <w:t>.</w:t>
      </w:r>
    </w:p>
    <w:p w:rsidR="002038C6" w:rsidRPr="004B028A" w:rsidRDefault="002038C6">
      <w:pPr>
        <w:pStyle w:val="Rubrik2"/>
        <w:shd w:val="clear" w:color="000000" w:fill="auto"/>
      </w:pPr>
      <w:bookmarkStart w:id="110" w:name="_Toc320809553"/>
      <w:bookmarkStart w:id="111" w:name="_Toc320817816"/>
      <w:bookmarkStart w:id="112" w:name="_Toc322344354"/>
      <w:r w:rsidRPr="004B028A">
        <w:t>EU:s bilaterala och regionala förbindelser</w:t>
      </w:r>
      <w:bookmarkEnd w:id="110"/>
      <w:bookmarkEnd w:id="111"/>
      <w:bookmarkEnd w:id="112"/>
    </w:p>
    <w:p w:rsidR="002038C6" w:rsidRPr="004B028A" w:rsidRDefault="002038C6">
      <w:pPr>
        <w:pStyle w:val="Rubrik3"/>
        <w:shd w:val="clear" w:color="000000" w:fill="auto"/>
        <w:spacing w:before="120"/>
      </w:pPr>
      <w:bookmarkStart w:id="113" w:name="_Toc320809554"/>
      <w:bookmarkStart w:id="114" w:name="_Toc320817817"/>
      <w:bookmarkStart w:id="115" w:name="_Toc322344355"/>
      <w:r w:rsidRPr="004B028A">
        <w:t>Den nordliga dimensionen</w:t>
      </w:r>
      <w:bookmarkEnd w:id="113"/>
      <w:bookmarkEnd w:id="114"/>
      <w:bookmarkEnd w:id="115"/>
    </w:p>
    <w:p w:rsidR="002038C6" w:rsidRPr="004B028A" w:rsidRDefault="002038C6">
      <w:pPr>
        <w:shd w:val="clear" w:color="000000" w:fill="auto"/>
      </w:pPr>
      <w:r w:rsidRPr="004B028A">
        <w:t>Sverige deltar inom ramen för den nordliga dimensionen i ett samarbete (NDEP) som bland annat syftar till att konstruera vattenreningsverk i Rys</w:t>
      </w:r>
      <w:r w:rsidRPr="004B028A">
        <w:t>s</w:t>
      </w:r>
      <w:r w:rsidRPr="004B028A">
        <w:t>land. Sverigedemokraterna har i flera sammanhang motsatt sig att den typen av stöd ges till Ryssland, som är ett land som är mer än kapabelt att hantera den typen av investeringar på egen hand. Det är därför Sverigedemokraternas mening att det svenska deltagandet i NDEP i den del som rör Rysslands r</w:t>
      </w:r>
      <w:r w:rsidRPr="004B028A">
        <w:t>e</w:t>
      </w:r>
      <w:r w:rsidRPr="004B028A">
        <w:t>ningsverk ska avvecklas.</w:t>
      </w:r>
    </w:p>
    <w:p w:rsidR="002038C6" w:rsidRPr="004B028A" w:rsidRDefault="002038C6">
      <w:pPr>
        <w:pStyle w:val="Rubrik3"/>
        <w:shd w:val="clear" w:color="000000" w:fill="auto"/>
      </w:pPr>
      <w:bookmarkStart w:id="116" w:name="_Toc320809555"/>
      <w:bookmarkStart w:id="117" w:name="_Toc320817818"/>
      <w:bookmarkStart w:id="118" w:name="_Toc322344356"/>
      <w:r w:rsidRPr="004B028A">
        <w:t>EU:s grannskapspolitik</w:t>
      </w:r>
      <w:bookmarkEnd w:id="116"/>
      <w:bookmarkEnd w:id="117"/>
      <w:bookmarkEnd w:id="118"/>
    </w:p>
    <w:p w:rsidR="002038C6" w:rsidRPr="004B028A" w:rsidRDefault="002038C6">
      <w:pPr>
        <w:shd w:val="clear" w:color="000000" w:fill="auto"/>
      </w:pPr>
      <w:r w:rsidRPr="004B028A">
        <w:t>Sverigedemokraterna vill framhålla att villkoren för att ingå partnerskap för rörlighet och ekonomisk integration med tillgång till den fria marknaden måste skärpas. Det räcker inte med ett samarbete efter ett genomfört avtal, utan vi vill se tydligare reformer och uppfyllda krav innan partnerskapsavtal ingås om bl.a. fungerande gränskontroller, säkerhet, demokrati och mänskliga rättigheter. Vi menar särskilt att om det i förlängningen av denna process ska finnas ett framtida medlemskap i unionen för lände</w:t>
      </w:r>
      <w:r w:rsidRPr="004B028A">
        <w:t xml:space="preserve">rna i öst måste kraven för att ingå partnerskap skärpas, då det med tanke på hur situationen ser ut i dessa länder i dagsläget inte är möjligt eller lämpligt med ett medlemskap i unionen inom en överskådlig framtid. Sverigedemokraterna är för samarbete mellan suveräna stater, men när EU går mot att bli en alltmer överstatlig union menar vi att det blir svårt att förenas kring en gemensam politik med stater som skiljer sig mycket från varandra. Vi menar också att nya kandidatländers ekonomiska standard inte </w:t>
      </w:r>
      <w:r w:rsidRPr="004B028A">
        <w:t>ska avvika negativt i alltför hög utsträckning från det befintliga EU-snittet, mätt som BNP per capita.</w:t>
      </w:r>
    </w:p>
    <w:p w:rsidR="002038C6" w:rsidRPr="004B028A" w:rsidRDefault="002038C6">
      <w:pPr>
        <w:pStyle w:val="Normaltindrag"/>
        <w:shd w:val="clear" w:color="000000" w:fill="auto"/>
      </w:pPr>
      <w:r w:rsidRPr="004B028A">
        <w:t>Gällande viseringsliberaliseringar menar Sverigedemokraterna att även om det i sig kan vara positivt för t.ex studenter, forskare och affärsmän att få ökade möjligheter till rörlighet ställer partnerskap om ökad rörlighet och viseringsliberaliseringar höga krav på partnerländerna att förhindra olaglig migration, kontrollera gränserna effektivt, garantera dokumentsäkerhet och bekämpa organiserad brottsligh</w:t>
      </w:r>
      <w:r w:rsidRPr="004B028A">
        <w:t>et som människohandel och människosmug</w:t>
      </w:r>
      <w:r w:rsidRPr="004B028A">
        <w:t>g</w:t>
      </w:r>
      <w:r w:rsidRPr="004B028A">
        <w:t>ling. Vi ser positivt på att EU-kommissionen lyfter fram vikten av samarbete i dessa frågor. Utan garanti på att ovanstående krav verkligen kan efterlevas kan vi dock inte ställa oss bakom fler partnerskap för rörlighet samt visering</w:t>
      </w:r>
      <w:r w:rsidRPr="004B028A">
        <w:t>s</w:t>
      </w:r>
      <w:r w:rsidRPr="004B028A">
        <w:t>liberaliseringar, då det finns en påtaglig risk för att problemen med organis</w:t>
      </w:r>
      <w:r w:rsidRPr="004B028A">
        <w:t>e</w:t>
      </w:r>
      <w:r w:rsidRPr="004B028A">
        <w:t>rad brottslighet och olaglig migration och det mänskliga lidande som de inn</w:t>
      </w:r>
      <w:r w:rsidRPr="004B028A">
        <w:t>e</w:t>
      </w:r>
      <w:r w:rsidRPr="004B028A">
        <w:t>bär kommer att öka ännu mer.</w:t>
      </w:r>
    </w:p>
    <w:p w:rsidR="002038C6" w:rsidRPr="004B028A" w:rsidRDefault="002038C6">
      <w:pPr>
        <w:pStyle w:val="Normaltindrag"/>
        <w:shd w:val="clear" w:color="000000" w:fill="auto"/>
      </w:pPr>
      <w:r w:rsidRPr="004B028A">
        <w:t>Vidare måste det påpekas att stor försiktighet måste iak</w:t>
      </w:r>
      <w:r w:rsidRPr="004B028A">
        <w:t>ttas när det gäller beslut om nya stödpaket för särskilt det södra grannskapet, eftersom omfat</w:t>
      </w:r>
      <w:r w:rsidRPr="004B028A">
        <w:t>t</w:t>
      </w:r>
      <w:r w:rsidRPr="004B028A">
        <w:t>ningen av sådana paket riskerar att bli mycket kostnadsdrivande för unionen i ett läge när många medlemsländer redan befinner sig i ekonomisk kris. Det är därför av vikt att ytterligare sådana beslut inte är tvingande på EU-nivå utan överlåts till sådana medlemsstater som anser sig ha kapacitet för detta. Detta menar Sverigedemokraterna borde vara den svenska linje som regeringen ska verka för.</w:t>
      </w:r>
    </w:p>
    <w:p w:rsidR="002038C6" w:rsidRPr="004B028A" w:rsidRDefault="002038C6">
      <w:pPr>
        <w:pStyle w:val="Rubrik3"/>
        <w:shd w:val="clear" w:color="000000" w:fill="auto"/>
      </w:pPr>
      <w:bookmarkStart w:id="119" w:name="_Toc320809556"/>
      <w:bookmarkStart w:id="120" w:name="_Toc320817819"/>
      <w:bookmarkStart w:id="121" w:name="_Toc322344357"/>
      <w:r w:rsidRPr="004B028A">
        <w:t>Bistånd till palest</w:t>
      </w:r>
      <w:r w:rsidRPr="004B028A">
        <w:t>inska myndigheten</w:t>
      </w:r>
      <w:bookmarkEnd w:id="119"/>
      <w:bookmarkEnd w:id="120"/>
      <w:bookmarkEnd w:id="121"/>
    </w:p>
    <w:p w:rsidR="002038C6" w:rsidRPr="004B028A" w:rsidRDefault="002038C6">
      <w:pPr>
        <w:shd w:val="clear" w:color="000000" w:fill="auto"/>
      </w:pPr>
      <w:r w:rsidRPr="004B028A">
        <w:t>EU ger omfattande stöd till den palestinska myndigheten och är den största givaren till den palestinska myndigheten. Samtidigt har det kommit uppgifter om att den palestinska myndigheten betalar ut månatlig lön till palestinier och israeliska araber som sitter fängslade i Israel dömda för terrorbrott mot civila i Israel. Den palestinska myndigheten betalar dessa löner från den generella budgeten.</w:t>
      </w:r>
    </w:p>
    <w:p w:rsidR="002038C6" w:rsidRPr="004B028A" w:rsidRDefault="002038C6">
      <w:pPr>
        <w:pStyle w:val="Normaltindrag"/>
        <w:shd w:val="clear" w:color="000000" w:fill="auto"/>
      </w:pPr>
      <w:r w:rsidRPr="004B028A">
        <w:t>Även om EU:s ekonomiska stöd naturligtvis är riktat till andra ändamål än finansiering av löneutbetalningar till terrorister så bidrar ändå EU indirekt till att resurser frigörs till andra ändamål, som i detta fall är att belöna terrorism. En av de terrorister som är berättigad lön enligt palestinska myndighetens regler dömdes 2004 till 67 livstidsstraff. Han fälldes för att vara hjärnan ba</w:t>
      </w:r>
      <w:r w:rsidRPr="004B028A">
        <w:t>k</w:t>
      </w:r>
      <w:r w:rsidRPr="004B028A">
        <w:t>om en serie självmordsattacker med totalt 66 döda. En annan dömdes 1996 till 37 livstidsstraff för att bl.a. ha lett en terroristgrupp som utförde själ</w:t>
      </w:r>
      <w:r w:rsidRPr="004B028A">
        <w:t>v</w:t>
      </w:r>
      <w:r w:rsidRPr="004B028A">
        <w:t xml:space="preserve">mordsattacker mot en buss i Jerusalem samt en annan attack. Totalt dog 46 personer och 100 skadades (Palestinian Media Watch). Det är </w:t>
      </w:r>
      <w:r w:rsidRPr="004B028A">
        <w:rPr>
          <w:bCs/>
        </w:rPr>
        <w:t xml:space="preserve">självfallet </w:t>
      </w:r>
      <w:r w:rsidRPr="004B028A">
        <w:t xml:space="preserve">inte försvarbart att EU ska betala ut stora ekonomisk medel till den palestinska myndigheten utan att kräva att denna verksamhet upphör. Vi menar därför att regeringen inom EU bör verka för att det ställs krav på </w:t>
      </w:r>
      <w:r w:rsidRPr="004B028A">
        <w:t>att löneutbetalningarna till fängslade terrorister i Israel upphör.</w:t>
      </w:r>
    </w:p>
    <w:p w:rsidR="002038C6" w:rsidRPr="004B028A" w:rsidRDefault="002038C6">
      <w:pPr>
        <w:pStyle w:val="Normaltindrag"/>
        <w:shd w:val="clear" w:color="000000" w:fill="auto"/>
      </w:pPr>
      <w:r w:rsidRPr="004B028A">
        <w:t>I palestinsk TV hyllar man också personer som begått terrordåd. En av dem</w:t>
      </w:r>
      <w:r w:rsidRPr="004B028A">
        <w:rPr>
          <w:szCs w:val="8"/>
        </w:rPr>
        <w:t xml:space="preserve"> </w:t>
      </w:r>
      <w:r w:rsidRPr="004B028A">
        <w:t>som hyllas ledde en självmordsattack på en pizzeria i Jerusalem i augusti 2001 där 15 personer dog i attacken, 7 av dem var barn. Antisemitiska bu</w:t>
      </w:r>
      <w:r w:rsidRPr="004B028A">
        <w:t>d</w:t>
      </w:r>
      <w:r w:rsidRPr="004B028A">
        <w:t>skap om en bättre värld utan Israel och judar får också spridas i palestinsk tv. Vi tycker det är fullständigt oacceptabelt att man i offentliga palestinska m</w:t>
      </w:r>
      <w:r w:rsidRPr="004B028A">
        <w:t>e</w:t>
      </w:r>
      <w:r w:rsidRPr="004B028A">
        <w:t>dier går ut och hyllar terrorister som dödat civila personer i Israel och sprider antisemitiska budskap. Om EU ska stödja den palestinska myndigheten måste EU kräva att den palestinska myndigheten tar avst</w:t>
      </w:r>
      <w:r w:rsidRPr="004B028A">
        <w:t>ånd från alla former av terrorism och antisemitism, vilket Sverigedemokraterna vill att regeringen ska framhålla i EU.</w:t>
      </w:r>
    </w:p>
    <w:p w:rsidR="002038C6" w:rsidRPr="004B028A" w:rsidRDefault="002038C6">
      <w:pPr>
        <w:pStyle w:val="Rubrik3"/>
        <w:shd w:val="clear" w:color="000000" w:fill="auto"/>
      </w:pPr>
      <w:bookmarkStart w:id="122" w:name="_Toc320809557"/>
      <w:bookmarkStart w:id="123" w:name="_Toc320817820"/>
      <w:bookmarkStart w:id="124" w:name="_Toc322344358"/>
      <w:r w:rsidRPr="004B028A">
        <w:t>Krav på Hamas</w:t>
      </w:r>
      <w:bookmarkEnd w:id="122"/>
      <w:bookmarkEnd w:id="123"/>
      <w:bookmarkEnd w:id="124"/>
    </w:p>
    <w:p w:rsidR="002038C6" w:rsidRPr="004B028A" w:rsidRDefault="002038C6">
      <w:pPr>
        <w:shd w:val="clear" w:color="000000" w:fill="auto"/>
      </w:pPr>
      <w:r w:rsidRPr="004B028A">
        <w:t>I maj 2011 slöt Hamas och Fatah genom en egyptisk medling en försoning</w:t>
      </w:r>
      <w:r w:rsidRPr="004B028A">
        <w:t>s</w:t>
      </w:r>
      <w:r w:rsidRPr="004B028A">
        <w:t>överenskommelse i Kairo där parterna kom överens om att tillsätta en tekn</w:t>
      </w:r>
      <w:r w:rsidRPr="004B028A">
        <w:t>o</w:t>
      </w:r>
      <w:r w:rsidRPr="004B028A">
        <w:t>kratregering samt hålla val inom ett år. Detta uttryckte Sveriges regering och EU sitt fulla stöd till. Sverigedemokraterna har en mer kritisk inställning till att den palestinska myndigheten ska bilda samlingsregering med Hamas som fortfarande är stämplade som en terroristorganisation. Hamas utsätter fortf</w:t>
      </w:r>
      <w:r w:rsidRPr="004B028A">
        <w:t>a</w:t>
      </w:r>
      <w:r w:rsidRPr="004B028A">
        <w:t>rande Israel för våldshandlingar och vill inte erkänna landets rätt att existera. Vi anser därför att regeringen inom EU tydliga</w:t>
      </w:r>
      <w:r w:rsidRPr="004B028A">
        <w:t>re ska framhålla att de krav som måste ställas på Hamas – Israels rätt att existera, upphörande av våldsa</w:t>
      </w:r>
      <w:r w:rsidRPr="004B028A">
        <w:t>n</w:t>
      </w:r>
      <w:r w:rsidRPr="004B028A">
        <w:t>vändning från Hamas sida och att Hamas verkligen upprätthåller ordningen i Gaza – verkligen vidhålls och följs upp.</w:t>
      </w:r>
    </w:p>
    <w:p w:rsidR="002038C6" w:rsidRPr="004B028A" w:rsidRDefault="002038C6">
      <w:pPr>
        <w:pStyle w:val="Rubrik3"/>
        <w:shd w:val="clear" w:color="000000" w:fill="auto"/>
      </w:pPr>
      <w:bookmarkStart w:id="125" w:name="_Toc320809558"/>
      <w:bookmarkStart w:id="126" w:name="_Toc320817821"/>
      <w:bookmarkStart w:id="127" w:name="_Toc322344359"/>
      <w:r w:rsidRPr="004B028A">
        <w:t>Egypten</w:t>
      </w:r>
      <w:bookmarkEnd w:id="125"/>
      <w:bookmarkEnd w:id="126"/>
      <w:bookmarkEnd w:id="127"/>
    </w:p>
    <w:p w:rsidR="002038C6" w:rsidRPr="004B028A" w:rsidRDefault="002038C6">
      <w:pPr>
        <w:shd w:val="clear" w:color="000000" w:fill="auto"/>
      </w:pPr>
      <w:r w:rsidRPr="004B028A">
        <w:t xml:space="preserve">Situationen för kristna i Egypten har den senaste tiden förvärrats. En koptisk kyrkoledare har uttalat att det har varit det värsta året på länge och uttryckt besvikelse över att de inte får något stöd från väst. I svenska nyheter har det rapporterats om att </w:t>
      </w:r>
      <w:r w:rsidRPr="004B028A">
        <w:rPr>
          <w:color w:val="000000"/>
        </w:rPr>
        <w:t>minst tre kyrkor har bränts ner och över 100 kristna har dödats i våldsamma sammandrabbningar – dels med säkerhetsstyrkorna, dels med beväpnade huliganer och extremistiska muslimer. I byn Sharbat utanför Alexandria tvingades åtta kristna familjer i exil efter att en ilsken mobb tänt eld på kristna butiker och hem.</w:t>
      </w:r>
      <w:r w:rsidRPr="004B028A">
        <w:t xml:space="preserve"> </w:t>
      </w:r>
      <w:r w:rsidRPr="004B028A">
        <w:rPr>
          <w:color w:val="000000"/>
        </w:rPr>
        <w:t>EU står inför att teckna frihandelsavtal med Egypten. Ett av kraven i dessa förhandlingar som Sverigedemokraterna anser att regeringen inom EU bör verka för är att kristna inte ska diskrimineras o</w:t>
      </w:r>
      <w:r w:rsidRPr="004B028A">
        <w:rPr>
          <w:color w:val="000000"/>
        </w:rPr>
        <w:t>ch kräva utökade insatser för att skydda den kristna minoriteten från våldsamma attacker från majoritetsbefolkningen.</w:t>
      </w:r>
    </w:p>
    <w:p w:rsidR="002038C6" w:rsidRPr="004B028A" w:rsidRDefault="002038C6">
      <w:pPr>
        <w:pStyle w:val="Rubrik3"/>
        <w:shd w:val="clear" w:color="000000" w:fill="auto"/>
      </w:pPr>
      <w:bookmarkStart w:id="128" w:name="_Toc320809559"/>
      <w:bookmarkStart w:id="129" w:name="_Toc320817822"/>
      <w:bookmarkStart w:id="130" w:name="_Toc322344360"/>
      <w:r w:rsidRPr="004B028A">
        <w:t>Union för Medelhavet</w:t>
      </w:r>
      <w:bookmarkEnd w:id="128"/>
      <w:bookmarkEnd w:id="129"/>
      <w:bookmarkEnd w:id="130"/>
    </w:p>
    <w:p w:rsidR="002038C6" w:rsidRPr="004B028A" w:rsidRDefault="002038C6">
      <w:pPr>
        <w:shd w:val="clear" w:color="000000" w:fill="auto"/>
      </w:pPr>
      <w:r w:rsidRPr="004B028A">
        <w:t>Medelhavsunionen kan kanske vara en möjlighet för länderna kring Medelh</w:t>
      </w:r>
      <w:r w:rsidRPr="004B028A">
        <w:t>a</w:t>
      </w:r>
      <w:r w:rsidRPr="004B028A">
        <w:t>vet att mötas och träffa överenskommelser rörande det som de anser angår dem, men mervärdet för svenskt vidkommande är högst begränsat. Det kan vidare diskuteras vad som egentligen är, eller blir, målet med denna union. Tar denna union samma utveckling som kol- och stålunionen, som senare utvecklades till EG och EU, skulle det exempelvis kunna tänkas att Mede</w:t>
      </w:r>
      <w:r w:rsidRPr="004B028A">
        <w:t>l</w:t>
      </w:r>
      <w:r w:rsidRPr="004B028A">
        <w:t xml:space="preserve">havsunionen kan leda till att de ingående länderna i framtiden ges tillgång till den inre marknaden och i förlängningen fri rörlighet till Europa. I </w:t>
      </w:r>
      <w:r w:rsidRPr="004B028A">
        <w:t>ett sådant fall kommer Medelhavsunionen inte bara att leda till ett stort utökat behov av finansiering av EU, utan sannolikt även till en ökad migration inom unionens utsträckningsområde. Sverigedemokraterna menar därför att Sverige bör lä</w:t>
      </w:r>
      <w:r w:rsidRPr="004B028A">
        <w:t>m</w:t>
      </w:r>
      <w:r w:rsidRPr="004B028A">
        <w:t>na Medelhavsunionen.</w:t>
      </w:r>
    </w:p>
    <w:p w:rsidR="002038C6" w:rsidRPr="004B028A" w:rsidRDefault="002038C6">
      <w:pPr>
        <w:pStyle w:val="Rubrik2"/>
        <w:shd w:val="clear" w:color="000000" w:fill="auto"/>
      </w:pPr>
      <w:bookmarkStart w:id="131" w:name="_Toc320809560"/>
      <w:bookmarkStart w:id="132" w:name="_Toc320817823"/>
      <w:bookmarkStart w:id="133" w:name="_Toc322344361"/>
      <w:r w:rsidRPr="004B028A">
        <w:t>Finansmarknaden</w:t>
      </w:r>
      <w:bookmarkEnd w:id="131"/>
      <w:bookmarkEnd w:id="132"/>
      <w:bookmarkEnd w:id="133"/>
    </w:p>
    <w:p w:rsidR="002038C6" w:rsidRPr="004B028A" w:rsidRDefault="002038C6">
      <w:pPr>
        <w:pStyle w:val="Rubrik3"/>
        <w:shd w:val="clear" w:color="000000" w:fill="auto"/>
        <w:spacing w:before="120"/>
      </w:pPr>
      <w:bookmarkStart w:id="134" w:name="_Toc320809561"/>
      <w:bookmarkStart w:id="135" w:name="_Toc320817824"/>
      <w:bookmarkStart w:id="136" w:name="_Toc322344362"/>
      <w:r w:rsidRPr="004B028A">
        <w:t>Stabilitetsmekanismen</w:t>
      </w:r>
      <w:bookmarkEnd w:id="134"/>
      <w:bookmarkEnd w:id="135"/>
      <w:bookmarkEnd w:id="136"/>
    </w:p>
    <w:p w:rsidR="002038C6" w:rsidRPr="004B028A" w:rsidRDefault="002038C6">
      <w:pPr>
        <w:shd w:val="clear" w:color="000000" w:fill="auto"/>
      </w:pPr>
      <w:r w:rsidRPr="004B028A">
        <w:t>Sverigedemokraterna är skeptiska till den fördragsändring som ligger till grund för att ESM (Europeiska stabilitetsmekanismen) ska ersätta EFSM (Europeiska finansiella stabiliseringsmekanismen) samt EFSF (Europeiska finansiella stabiliseringsfaciliteten) och därefter fungera som permanent stab</w:t>
      </w:r>
      <w:r w:rsidRPr="004B028A">
        <w:t>i</w:t>
      </w:r>
      <w:r w:rsidRPr="004B028A">
        <w:t>litetsmekanism för euroländerna. Fördragsändringen berör huvudsakligen EMU-området men relevansen för Sveriges del bör likväl framhållas.</w:t>
      </w:r>
    </w:p>
    <w:p w:rsidR="002038C6" w:rsidRPr="004B028A" w:rsidRDefault="002038C6">
      <w:pPr>
        <w:pStyle w:val="Normaltindrag"/>
        <w:shd w:val="clear" w:color="000000" w:fill="auto"/>
      </w:pPr>
      <w:r w:rsidRPr="004B028A">
        <w:t>Sverige har i enlighet med nuvarande förordning och i enlighet med Sver</w:t>
      </w:r>
      <w:r w:rsidRPr="004B028A">
        <w:t>i</w:t>
      </w:r>
      <w:r w:rsidRPr="004B028A">
        <w:t>ges medlemskap i EU en formell och legal skyldighet att gå med i det tredje steget i EMU och införa euron som valuta. Till skillnad från exempelvis Sto</w:t>
      </w:r>
      <w:r w:rsidRPr="004B028A">
        <w:t>r</w:t>
      </w:r>
      <w:r w:rsidRPr="004B028A">
        <w:t>britannien och Danmark har vi inget formellt undantag från detta.</w:t>
      </w:r>
    </w:p>
    <w:p w:rsidR="002038C6" w:rsidRPr="004B028A" w:rsidRDefault="002038C6">
      <w:pPr>
        <w:pStyle w:val="Normaltindrag"/>
        <w:shd w:val="clear" w:color="000000" w:fill="auto"/>
      </w:pPr>
      <w:r w:rsidRPr="004B028A">
        <w:t>Detta kommer som ett resultat av en närmast nonchalant motvilja från r</w:t>
      </w:r>
      <w:r w:rsidRPr="004B028A">
        <w:t>e</w:t>
      </w:r>
      <w:r w:rsidRPr="004B028A">
        <w:t>geringen mot en bred diskussion i frågan, trots det kritiska opinionsläget och resultaten från den tidigare folkomröstningen. Regeringens ovilja att förhan</w:t>
      </w:r>
      <w:r w:rsidRPr="004B028A">
        <w:t>d</w:t>
      </w:r>
      <w:r w:rsidRPr="004B028A">
        <w:t>la fram ett formellt undantag gör att vi måste förhålla oss till ett eventuellt framtida medlemskap i EMU:s tredje steg och att vi därmed också måste ha synpunkter på det som i dag är att betrakta som EMU-områdets angelägenh</w:t>
      </w:r>
      <w:r w:rsidRPr="004B028A">
        <w:t>e</w:t>
      </w:r>
      <w:r w:rsidRPr="004B028A">
        <w:t>ter.</w:t>
      </w:r>
    </w:p>
    <w:p w:rsidR="002038C6" w:rsidRPr="004B028A" w:rsidRDefault="002038C6">
      <w:pPr>
        <w:pStyle w:val="Normaltindrag"/>
        <w:shd w:val="clear" w:color="000000" w:fill="auto"/>
      </w:pPr>
      <w:r w:rsidRPr="004B028A">
        <w:t>Sverigedemokraterna ställer sig starkt negativa till att Sverige, i en event</w:t>
      </w:r>
      <w:r w:rsidRPr="004B028A">
        <w:t>u</w:t>
      </w:r>
      <w:r w:rsidRPr="004B028A">
        <w:t>ell framtid som euronation, ska tvingas låna ut pengar efter beslut på federal nivå. ESM:s kapital är inledningsvis tänkt att uppgå till 700 miljarder euro. Det motsvarar hela svenska statens utgifter för sju år.</w:t>
      </w:r>
    </w:p>
    <w:p w:rsidR="002038C6" w:rsidRPr="004B028A" w:rsidRDefault="002038C6">
      <w:pPr>
        <w:pStyle w:val="Normaltindrag"/>
        <w:shd w:val="clear" w:color="000000" w:fill="auto"/>
      </w:pPr>
      <w:r w:rsidRPr="004B028A">
        <w:t>Enligt förslag ska ESM styras av respektive lands finansministrar. Även om beslut huvudsakligen ska tas enhälligt öppnar förslaget upp för beslut genom kvalificerad majoritet under vissa förhållanden. En svensk finansm</w:t>
      </w:r>
      <w:r w:rsidRPr="004B028A">
        <w:t>i</w:t>
      </w:r>
      <w:r w:rsidRPr="004B028A">
        <w:t>nister kan alltså med enkelhet bli överkörd, emedan röstetalet baseras på r</w:t>
      </w:r>
      <w:r w:rsidRPr="004B028A">
        <w:t>e</w:t>
      </w:r>
      <w:r w:rsidRPr="004B028A">
        <w:t>spektive lands andel av ESM:s kapital, vilket i sin tur baseras på andelen av befolkningen respektive bruttonationalprodukten.</w:t>
      </w:r>
    </w:p>
    <w:p w:rsidR="002038C6" w:rsidRPr="004B028A" w:rsidRDefault="002038C6">
      <w:pPr>
        <w:pStyle w:val="Normaltindrag"/>
        <w:shd w:val="clear" w:color="000000" w:fill="auto"/>
      </w:pPr>
      <w:r w:rsidRPr="004B028A">
        <w:t>Det är givetvis otänkbart för Sverigedemokraterna att låta någon annan än det svenska folkets valda företrädare förfoga över så pass stora summor av vad som i grunden är svenska skattepengar. Till yttermera visso är Sverig</w:t>
      </w:r>
      <w:r w:rsidRPr="004B028A">
        <w:t>e</w:t>
      </w:r>
      <w:r w:rsidRPr="004B028A">
        <w:t>demokraternas förtroende för denna samling individer, som alltså är tilltänkta såsom blivande ESM-råd, tämligen begränsat givet historiken avseende deras förmåga att skapa tillit, stabilitet och lugn och ro på de finansiella marknade</w:t>
      </w:r>
      <w:r w:rsidRPr="004B028A">
        <w:t>r</w:t>
      </w:r>
      <w:r w:rsidRPr="004B028A">
        <w:t>na.</w:t>
      </w:r>
    </w:p>
    <w:p w:rsidR="002038C6" w:rsidRPr="004B028A" w:rsidRDefault="002038C6">
      <w:pPr>
        <w:pStyle w:val="Normaltindrag"/>
        <w:shd w:val="clear" w:color="000000" w:fill="auto"/>
      </w:pPr>
      <w:r w:rsidRPr="004B028A">
        <w:t>Vidare är det högst oklart huruvida denna typ av åtgärd är att föredra på lång sikt och om den över huvud taget är långsiktigt hållbar. Proposition 2011/12:66 avslöjar självt sin egen akilleshäl:</w:t>
      </w:r>
    </w:p>
    <w:p w:rsidR="002038C6" w:rsidRPr="004B028A" w:rsidRDefault="002038C6">
      <w:pPr>
        <w:pStyle w:val="Citat"/>
        <w:shd w:val="clear" w:color="000000" w:fill="auto"/>
      </w:pPr>
      <w:r w:rsidRPr="004B028A">
        <w:t>När bestämmelserna om den ekonomiska och monetära unionen (EMU) infördes genom Maastrichtfördraget, som trädde i kraft 1993, gjordes v</w:t>
      </w:r>
      <w:r w:rsidRPr="004B028A">
        <w:t>a</w:t>
      </w:r>
      <w:r w:rsidRPr="004B028A">
        <w:t>let att inte i den institutionella arkitekturen för EMU innefatta någon f</w:t>
      </w:r>
      <w:r w:rsidRPr="004B028A">
        <w:t>i</w:t>
      </w:r>
      <w:r w:rsidRPr="004B028A">
        <w:t>nansiell stödmekanism för euroländer. Detta föreföll rationellt eftersom endast ekonomiskt och finansiellt stabila länder skulle kunna kvalificera sig för att införa euron. Man befarade också en risk för att möjligheten till hjälpaktioner skulle minska ländernas eget ansvarstagande för sin ekonomi.</w:t>
      </w:r>
    </w:p>
    <w:p w:rsidR="002038C6" w:rsidRPr="004B028A" w:rsidRDefault="002038C6">
      <w:pPr>
        <w:shd w:val="clear" w:color="000000" w:fill="auto"/>
      </w:pPr>
      <w:r w:rsidRPr="004B028A">
        <w:t>Denna logik, som sedermera alltså förkastats, gäller i själva verket lika myc</w:t>
      </w:r>
      <w:r w:rsidRPr="004B028A">
        <w:t>k</w:t>
      </w:r>
      <w:r w:rsidRPr="004B028A">
        <w:t>et nu som då. Konsekvensen på längre sikt av att hela tiden ”lösa ut” den som försatt sig i skuld minskar givetvis incitamenten att hålla sig med sunda stat</w:t>
      </w:r>
      <w:r w:rsidRPr="004B028A">
        <w:t>s</w:t>
      </w:r>
      <w:r w:rsidRPr="004B028A">
        <w:t>finanser. Samma resonemang används – helt riktigt – inom bankväsendet, där flera banker tar på sig orimliga risker med vetskapen om att staten, och i fö</w:t>
      </w:r>
      <w:r w:rsidRPr="004B028A">
        <w:t>r</w:t>
      </w:r>
      <w:r w:rsidRPr="004B028A">
        <w:t>längningen skattebetalarna, står för kostnaden om det skulle vilja sig riktigt illa.</w:t>
      </w:r>
    </w:p>
    <w:p w:rsidR="002038C6" w:rsidRPr="004B028A" w:rsidRDefault="002038C6">
      <w:pPr>
        <w:pStyle w:val="Normaltindrag"/>
        <w:shd w:val="clear" w:color="000000" w:fill="auto"/>
      </w:pPr>
      <w:r w:rsidRPr="004B028A">
        <w:t>I sammanhanget bör det även konstateras att en stor del av finansieringen från krismekanismerna används för att håll</w:t>
      </w:r>
      <w:r w:rsidRPr="004B028A">
        <w:t>a europeiska banker under arma</w:t>
      </w:r>
      <w:r w:rsidRPr="004B028A">
        <w:t>r</w:t>
      </w:r>
      <w:r w:rsidRPr="004B028A">
        <w:t>na. Att genomgå ett regelrätt stålbad är givetvis inte att föredra på kort sikt, men att hela tiden skjuta det framför sig är heller inte långsiktigt hållbart. Det är på sitt sätt fascinerande att det som framstod som uppenbart för bara några år sedan, och som är ett fullt korrekt allmängiltigt resonemang, helt enkelt inte tycks äga sin riktighet längre.</w:t>
      </w:r>
    </w:p>
    <w:p w:rsidR="002038C6" w:rsidRPr="004B028A" w:rsidRDefault="002038C6">
      <w:pPr>
        <w:pStyle w:val="Normaltindrag"/>
        <w:shd w:val="clear" w:color="000000" w:fill="auto"/>
      </w:pPr>
      <w:r w:rsidRPr="004B028A">
        <w:t>En viktig fråga i sammanhanget är Sveriges åtaganden i EFSM, där vissa förespråkar ESM enkom för att undslippa EFSM. Sverige</w:t>
      </w:r>
      <w:r w:rsidRPr="004B028A">
        <w:t>demokraterna hä</w:t>
      </w:r>
      <w:r w:rsidRPr="004B028A">
        <w:t>v</w:t>
      </w:r>
      <w:r w:rsidRPr="004B028A">
        <w:t>dar dock att man kan konstatera att de krismekanismer som skapades för att hantera de ökade räntor som mötte flera europeiska länder kan ha saknat rätt</w:t>
      </w:r>
      <w:r w:rsidRPr="004B028A">
        <w:t>s</w:t>
      </w:r>
      <w:r w:rsidRPr="004B028A">
        <w:t>ligt stöd i fördragen. Användandet av artikel 122 för att inrätta de tillfälliga mekanismerna delade den juridiska expertisen i två delar.</w:t>
      </w:r>
    </w:p>
    <w:p w:rsidR="002038C6" w:rsidRPr="004B028A" w:rsidRDefault="002038C6">
      <w:pPr>
        <w:pStyle w:val="Normaltindrag"/>
        <w:shd w:val="clear" w:color="000000" w:fill="auto"/>
      </w:pPr>
      <w:r w:rsidRPr="004B028A">
        <w:t>Som framgår av vetenskapliga studier som publicerats efter euromötet och ministerrådets möten i maj 2011 finns det all anledning att ifrågasätta huruv</w:t>
      </w:r>
      <w:r w:rsidRPr="004B028A">
        <w:t>i</w:t>
      </w:r>
      <w:r w:rsidRPr="004B028A">
        <w:t>da artikel 122 verkligen gav EU rätt att inrätta EFSM, till och med villkorat och tillfälligt, som ett svar på Greklandskrisen.</w:t>
      </w:r>
    </w:p>
    <w:p w:rsidR="002038C6" w:rsidRPr="004B028A" w:rsidRDefault="002038C6">
      <w:pPr>
        <w:pStyle w:val="Normaltindrag"/>
        <w:shd w:val="clear" w:color="000000" w:fill="auto"/>
      </w:pPr>
      <w:r w:rsidRPr="004B028A">
        <w:t>De huvudsakliga invändningarna mot artikel 122 som rättslig grund för de nuvarande mekanismerna är att krisen inte var utanför Greklands och Irlands kontroll, utan snarare självförvållad, och att det inte heller var någon osedva</w:t>
      </w:r>
      <w:r w:rsidRPr="004B028A">
        <w:t>n</w:t>
      </w:r>
      <w:r w:rsidRPr="004B028A">
        <w:t>lig händelse som låg till grund för, i vart fall, Greklands kris. Det kan noteras att House of Commons European Scrutiny Committee vid sin prövning av artikel 136 funnit att artikel 122 knappast kunde ligga till grund för EFSM och att EU inte hade rätt att inrätta mekanismen med artikeln som rättslig grund. Även en snabbanalys av Svenska institutet för europapolitiska studier fann i juni 2011 att det var juridiskt kontroversiellt att använda artikel 122 för mekanismerna.</w:t>
      </w:r>
    </w:p>
    <w:p w:rsidR="002038C6" w:rsidRPr="004B028A" w:rsidRDefault="002038C6">
      <w:pPr>
        <w:pStyle w:val="Normaltindrag"/>
        <w:shd w:val="clear" w:color="000000" w:fill="auto"/>
      </w:pPr>
      <w:r w:rsidRPr="004B028A">
        <w:t>Tyvärr har det inte skett någon rät</w:t>
      </w:r>
      <w:r w:rsidRPr="004B028A">
        <w:t>tslig prövning av frågan. Det finns till och med tvivel som lyser igenom i slutsatserna från Europeiska rådets möte i december 2010, där toppmötet fastställer att man är överens om att inte a</w:t>
      </w:r>
      <w:r w:rsidRPr="004B028A">
        <w:t>n</w:t>
      </w:r>
      <w:r w:rsidRPr="004B028A">
        <w:t>vända artikel 122 för krismekanismer.</w:t>
      </w:r>
    </w:p>
    <w:p w:rsidR="002038C6" w:rsidRPr="004B028A" w:rsidRDefault="002038C6">
      <w:pPr>
        <w:pStyle w:val="Normaltindrag"/>
        <w:shd w:val="clear" w:color="000000" w:fill="auto"/>
      </w:pPr>
      <w:r w:rsidRPr="004B028A">
        <w:t>Mekanismerna borde inte ha antagits förrän en grundlig juridisk prövning gjorts. Nu skedde så inte. Enligt Sverigedemokraternas mening borde fler länder ha verkat för att få frågan om förordningen prövad i sina respektive författningsdomstolar eller, bäst av allt, tagit frågan till</w:t>
      </w:r>
      <w:r w:rsidRPr="004B028A">
        <w:t xml:space="preserve"> EU-domstolen för att få fastställt huruvida rådet och kommissionen verkligen har agerat i enlighet med fördragen.</w:t>
      </w:r>
    </w:p>
    <w:p w:rsidR="002038C6" w:rsidRPr="004B028A" w:rsidRDefault="002038C6">
      <w:pPr>
        <w:pStyle w:val="Normaltindrag"/>
        <w:shd w:val="clear" w:color="000000" w:fill="auto"/>
      </w:pPr>
      <w:r w:rsidRPr="004B028A">
        <w:t>Sverigedemokraterna anser att Sverige borde ha hänskjutit frågan till EU-domstolen för en prövning av den rättsliga grunden för EFSM-förordningen. Således torde Sverige ändock kommit ifrån sitt borgensåtagande i EFSM. På grund av det oklara rättsläget och för att skydda svenska skattepengar bör regeringen driva linjen att EFSM ska avskaffas.</w:t>
      </w:r>
    </w:p>
    <w:p w:rsidR="002038C6" w:rsidRPr="004B028A" w:rsidRDefault="002038C6">
      <w:pPr>
        <w:pStyle w:val="Normaltindrag"/>
        <w:shd w:val="clear" w:color="000000" w:fill="auto"/>
      </w:pPr>
      <w:r w:rsidRPr="004B028A">
        <w:t>De länder som har försatt sig i en situation där de inte längre styr över sin penningpolitik får givetvis lösa sina respektive problem och utmaningar så som de själva finner bäst, och Sverigedemokraterna lägger ingen direkt värd</w:t>
      </w:r>
      <w:r w:rsidRPr="004B028A">
        <w:t>e</w:t>
      </w:r>
      <w:r w:rsidRPr="004B028A">
        <w:t>ring i det. Däremot, så länge Sverige riskerar att dras djupare in i eurosama</w:t>
      </w:r>
      <w:r w:rsidRPr="004B028A">
        <w:t>r</w:t>
      </w:r>
      <w:r w:rsidRPr="004B028A">
        <w:t>betet måste Sverige ta avstånd från ömsesidiga åtaganden liksom ESM.</w:t>
      </w:r>
    </w:p>
    <w:p w:rsidR="002038C6" w:rsidRPr="004B028A" w:rsidRDefault="002038C6">
      <w:pPr>
        <w:pStyle w:val="Normaltindrag"/>
        <w:shd w:val="clear" w:color="000000" w:fill="auto"/>
      </w:pPr>
      <w:r w:rsidRPr="004B028A">
        <w:t>Det står dock euroländerna fritt att upprätta bilaterala låneavtal sinsemellan även om det förmodligen vore att föredra om de åter fick kontroll och själ</w:t>
      </w:r>
      <w:r w:rsidRPr="004B028A">
        <w:t>v</w:t>
      </w:r>
      <w:r w:rsidRPr="004B028A">
        <w:t>ständighet över sin penningpolitik. Det rimliga för svensk del i nuläget är att Sverige förhandlar fram ett formellt undantag från att införa euron som val</w:t>
      </w:r>
      <w:r w:rsidRPr="004B028A">
        <w:t>u</w:t>
      </w:r>
      <w:r w:rsidRPr="004B028A">
        <w:t>ta, och så länge så inte är fallet nödgas vi avslå alla ändringar i linje med vad regeringen anför på området.</w:t>
      </w:r>
    </w:p>
    <w:p w:rsidR="002038C6" w:rsidRPr="004B028A" w:rsidRDefault="002038C6">
      <w:pPr>
        <w:pStyle w:val="Rubrik3"/>
        <w:shd w:val="clear" w:color="000000" w:fill="auto"/>
      </w:pPr>
      <w:bookmarkStart w:id="137" w:name="_Toc320809562"/>
      <w:bookmarkStart w:id="138" w:name="_Toc320817825"/>
      <w:bookmarkStart w:id="139" w:name="_Toc322344363"/>
      <w:r w:rsidRPr="004B028A">
        <w:t>Utvecklingsbanken</w:t>
      </w:r>
      <w:bookmarkEnd w:id="137"/>
      <w:bookmarkEnd w:id="138"/>
      <w:bookmarkEnd w:id="139"/>
    </w:p>
    <w:p w:rsidR="002038C6" w:rsidRPr="004B028A" w:rsidRDefault="002038C6">
      <w:pPr>
        <w:shd w:val="clear" w:color="000000" w:fill="auto"/>
      </w:pPr>
      <w:r w:rsidRPr="004B028A">
        <w:t>Europeiska utvecklingsbanken byggdes upp huvudsakligen för att främja de gamla öststaternas övergång från plan- till marknadsekonomi efter Sovjetun</w:t>
      </w:r>
      <w:r w:rsidRPr="004B028A">
        <w:t>i</w:t>
      </w:r>
      <w:r w:rsidRPr="004B028A">
        <w:t>onens kollaps. I det fallet rörde det sig om europeiska folk, flera i vår om</w:t>
      </w:r>
      <w:r w:rsidRPr="004B028A">
        <w:t>e</w:t>
      </w:r>
      <w:r w:rsidRPr="004B028A">
        <w:t>delbara närhet, som hade en otvetydig vilja att röra sig mot Europa och mot en demokratisk, marknadsekonomisk rättsstat i västeuropeisk tappning.</w:t>
      </w:r>
    </w:p>
    <w:p w:rsidR="002038C6" w:rsidRPr="004B028A" w:rsidRDefault="002038C6">
      <w:pPr>
        <w:pStyle w:val="Normaltindrag"/>
        <w:shd w:val="clear" w:color="000000" w:fill="auto"/>
      </w:pPr>
      <w:r w:rsidRPr="004B028A">
        <w:t>Regeringen ställer sig dock bakom en ändring av bankens geografiska verksamhetsområde till att omfatta även en rad länder i Nordafrika och Me</w:t>
      </w:r>
      <w:r w:rsidRPr="004B028A">
        <w:t>l</w:t>
      </w:r>
      <w:r w:rsidRPr="004B028A">
        <w:t>lanöstern. Sverigedemokraterna motsätter sig ändringen av ett flertal orsaker:</w:t>
      </w:r>
    </w:p>
    <w:p w:rsidR="002038C6" w:rsidRPr="004B028A" w:rsidRDefault="002038C6">
      <w:pPr>
        <w:pStyle w:val="PunktlistaBomb"/>
        <w:shd w:val="clear" w:color="000000" w:fill="auto"/>
      </w:pPr>
      <w:r w:rsidRPr="004B028A">
        <w:t>Som proposition 2011/12:64 konstaterar kan banken ”endast bedriva ver</w:t>
      </w:r>
      <w:r w:rsidRPr="004B028A">
        <w:t>k</w:t>
      </w:r>
      <w:r w:rsidRPr="004B028A">
        <w:t>samhet i länder som bekänner sig till, och har börjat tillämpa, principer om demokrati med flerpartisystem, pluralism och marknadsekonomi”. Det är i allra bästa fall för tidigt att hävda att den berörda regionen når upp till det huvudkriteriet. I sämsta fall är det direkt felaktigt.</w:t>
      </w:r>
    </w:p>
    <w:p w:rsidR="002038C6" w:rsidRPr="004B028A" w:rsidRDefault="002038C6">
      <w:pPr>
        <w:pStyle w:val="PunktlistaBomb"/>
        <w:shd w:val="clear" w:color="000000" w:fill="auto"/>
        <w:spacing w:before="0"/>
      </w:pPr>
      <w:r w:rsidRPr="004B028A">
        <w:t>Det är över lag för tidigt att dra långtgående slutsatser om ”demokratis</w:t>
      </w:r>
      <w:r w:rsidRPr="004B028A">
        <w:t>e</w:t>
      </w:r>
      <w:r w:rsidRPr="004B028A">
        <w:t>ringen i Nordafrika och Mellanöstern” som proposition 2011/12:64 gör. Att ett antal mer eller mindre diktatoriskt lagda regimer har fallit är i sak så klart positivt, men det innebär inte i sig att motståndaren är demokrat och står upp för principer om pluralism och marknadsekonomi. I bästa fall v</w:t>
      </w:r>
      <w:r w:rsidRPr="004B028A">
        <w:t>i</w:t>
      </w:r>
      <w:r w:rsidRPr="004B028A">
        <w:t>sar det sig inom ett eller ett par år att så faktiskt är fallet, i sämsta fall visar det sig att en despot bara har blivit utbytt mot en annan. Exempelvis är det fortfarande högst oklart vad de klaner som stred m</w:t>
      </w:r>
      <w:r w:rsidRPr="004B028A">
        <w:t>ot Gaddafi har för egen</w:t>
      </w:r>
      <w:r w:rsidRPr="004B028A">
        <w:t>t</w:t>
      </w:r>
      <w:r w:rsidRPr="004B028A">
        <w:t>liga syften och långsiktiga visioner för sitt land. Oaktat utfall är den rimliga hållningen att avvakta utvecklingen, tills vi hamnar i ett läge där vi helt enkelt vet mer om situationen.</w:t>
      </w:r>
    </w:p>
    <w:p w:rsidR="002038C6" w:rsidRPr="004B028A" w:rsidRDefault="002038C6">
      <w:pPr>
        <w:pStyle w:val="PunktlistaBomb"/>
        <w:shd w:val="clear" w:color="000000" w:fill="auto"/>
        <w:spacing w:before="0"/>
      </w:pPr>
      <w:r w:rsidRPr="004B028A">
        <w:t>I proposition 2011/12:64 påstås att ”länderna i södra och östra Medelhav</w:t>
      </w:r>
      <w:r w:rsidRPr="004B028A">
        <w:t>s</w:t>
      </w:r>
      <w:r w:rsidRPr="004B028A">
        <w:t>regionen har problem och utmaningar som liknar dem i de tidigare pla</w:t>
      </w:r>
      <w:r w:rsidRPr="004B028A">
        <w:t>n</w:t>
      </w:r>
      <w:r w:rsidRPr="004B028A">
        <w:t>ekonomierna i Central- och Östeuropa”. Detta påstående är inte bara naivt utan direkt historielöst. Öststaterna hamnade på fel sida av järnridån och förtrycktes under ett halvt sekel av 1900-talets främsta diktatur – Sovje</w:t>
      </w:r>
      <w:r w:rsidRPr="004B028A">
        <w:t>t</w:t>
      </w:r>
      <w:r w:rsidRPr="004B028A">
        <w:t>unionen. Folkets vilja till förändring, frihet, demokrati och självständighet var otvetydig. Att påstå att fallen är snarlika motbevisas inte bara av isl</w:t>
      </w:r>
      <w:r w:rsidRPr="004B028A">
        <w:t>a</w:t>
      </w:r>
      <w:r w:rsidRPr="004B028A">
        <w:t>misternas framfart i exempelvis de tunisiska och egyptiska valen,</w:t>
      </w:r>
      <w:r w:rsidRPr="004B028A">
        <w:t xml:space="preserve"> </w:t>
      </w:r>
      <w:r w:rsidRPr="004B028A">
        <w:rPr>
          <w:i/>
        </w:rPr>
        <w:t>efter</w:t>
      </w:r>
      <w:r w:rsidRPr="004B028A">
        <w:t xml:space="preserve"> den arabiska våren. I grund och botten föreligger en kulturell värdegrundsskil</w:t>
      </w:r>
      <w:r w:rsidRPr="004B028A">
        <w:t>l</w:t>
      </w:r>
      <w:r w:rsidRPr="004B028A">
        <w:t>nad och ett helt annat förhållningssätt till demokrati, pluralism och flerpa</w:t>
      </w:r>
      <w:r w:rsidRPr="004B028A">
        <w:t>r</w:t>
      </w:r>
      <w:r w:rsidRPr="004B028A">
        <w:t>tisystem.</w:t>
      </w:r>
    </w:p>
    <w:p w:rsidR="002038C6" w:rsidRPr="004B028A" w:rsidRDefault="002038C6">
      <w:pPr>
        <w:pStyle w:val="PunktlistaBomb"/>
        <w:shd w:val="clear" w:color="000000" w:fill="auto"/>
        <w:spacing w:before="0"/>
      </w:pPr>
      <w:r w:rsidRPr="004B028A">
        <w:t>Det tecknade kapitalet i banken uppgår efter en kvothöjning till 30 milja</w:t>
      </w:r>
      <w:r w:rsidRPr="004B028A">
        <w:t>r</w:t>
      </w:r>
      <w:r w:rsidRPr="004B028A">
        <w:t>der euro, varav Sveriges ägarandel uppgår till 2,3 procent, alltså motsv</w:t>
      </w:r>
      <w:r w:rsidRPr="004B028A">
        <w:t>a</w:t>
      </w:r>
      <w:r w:rsidRPr="004B028A">
        <w:t>rande 690 miljoner euro. Sverige är även en stor finansiär av bankens s.k. särskilda verksamhet. För 2011 uppgick det svenska bidraget till 30 miljoner euro enbart vad avser den särskilda verksamheten. Att banken bedriver verksamhet med ett stort inslag av risk är förvisso fullt naturligt, men att riskutsätta vad som i grunden är svenska skattepengar i en region där inbördeskrig inte bara är en påtaglig fara, utan på sina håll också e</w:t>
      </w:r>
      <w:r w:rsidRPr="004B028A">
        <w:t>tt faktum, är inte att föra en ansvarsfull politik. Skattepengar ska användas omsorgsfullt och med största vördnad och respekt. Den ekonomiska ris</w:t>
      </w:r>
      <w:r w:rsidRPr="004B028A">
        <w:t>k</w:t>
      </w:r>
      <w:r w:rsidRPr="004B028A">
        <w:t>bilden förstärks av faktumet att den tidigare förutsedda återföringen av en del av grundkapitalet, motsvarande 20 procent eller för Sveriges del 41 miljoner euro, i och med den planerade utvidgningen inte längre är sann</w:t>
      </w:r>
      <w:r w:rsidRPr="004B028A">
        <w:t>o</w:t>
      </w:r>
      <w:r w:rsidRPr="004B028A">
        <w:t>lik.</w:t>
      </w:r>
    </w:p>
    <w:p w:rsidR="002038C6" w:rsidRPr="004B028A" w:rsidRDefault="002038C6">
      <w:pPr>
        <w:pStyle w:val="PunktlistaBomb"/>
        <w:shd w:val="clear" w:color="000000" w:fill="auto"/>
        <w:spacing w:before="0"/>
      </w:pPr>
      <w:r w:rsidRPr="004B028A">
        <w:t>Regeringen anser att banken driver en viktig verksamhet inom sitt nuv</w:t>
      </w:r>
      <w:r w:rsidRPr="004B028A">
        <w:t>a</w:t>
      </w:r>
      <w:r w:rsidRPr="004B028A">
        <w:t>rande verksamhetsområde. Denna bild delas av Sverigedemokraterna. I synnerhet gäller det de östeuropeiska länder som ännu ej har fullbordat sin resa mot demokrati och marknadsekonomi, eller i klartext länder såsom Vitryssland, Ukraina, Moldavien, delar av Balkan, Centralasien och Ka</w:t>
      </w:r>
      <w:r w:rsidRPr="004B028A">
        <w:t>u</w:t>
      </w:r>
      <w:r w:rsidRPr="004B028A">
        <w:t>kasus. Då den föreslagna geografiska utvidgningen avses ske inom ramen för det befintliga kapitalet kommer verksamheten i nämnda områden obönhörligen att reduceras. Sverigedemokraterna anser det vara en oklok prioritering att g</w:t>
      </w:r>
      <w:r w:rsidRPr="004B028A">
        <w:t>öra. Det ligger närmare vårt intresse att se att dessa, h</w:t>
      </w:r>
      <w:r w:rsidRPr="004B028A">
        <w:t>u</w:t>
      </w:r>
      <w:r w:rsidRPr="004B028A">
        <w:t>vudsakligen europeiska, länder fortsatt prioriteras i stället för att nedprior</w:t>
      </w:r>
      <w:r w:rsidRPr="004B028A">
        <w:t>i</w:t>
      </w:r>
      <w:r w:rsidRPr="004B028A">
        <w:t>teras till förmån för Nordafrika och Mellanöstern.</w:t>
      </w:r>
    </w:p>
    <w:p w:rsidR="002038C6" w:rsidRPr="004B028A" w:rsidRDefault="002038C6">
      <w:pPr>
        <w:shd w:val="clear" w:color="000000" w:fill="auto"/>
      </w:pPr>
      <w:r w:rsidRPr="004B028A">
        <w:t>Det ovanstående bör ges regeringen till känna.</w:t>
      </w:r>
    </w:p>
    <w:p w:rsidR="002038C6" w:rsidRPr="004B028A" w:rsidRDefault="002038C6">
      <w:pPr>
        <w:pStyle w:val="Rubrik3"/>
        <w:shd w:val="clear" w:color="000000" w:fill="auto"/>
      </w:pPr>
      <w:bookmarkStart w:id="140" w:name="_Toc320809563"/>
      <w:bookmarkStart w:id="141" w:name="_Toc320817826"/>
      <w:bookmarkStart w:id="142" w:name="_Toc322344364"/>
      <w:r w:rsidRPr="004B028A">
        <w:t>Kreditvärderingsinstitut</w:t>
      </w:r>
      <w:bookmarkEnd w:id="140"/>
      <w:bookmarkEnd w:id="141"/>
      <w:bookmarkEnd w:id="142"/>
    </w:p>
    <w:p w:rsidR="002038C6" w:rsidRPr="004B028A" w:rsidRDefault="002038C6">
      <w:pPr>
        <w:shd w:val="clear" w:color="000000" w:fill="auto"/>
      </w:pPr>
      <w:r w:rsidRPr="004B028A">
        <w:t>I dag är Finansinspektionen (FI) övergripande behörig myndighet för tills</w:t>
      </w:r>
      <w:r w:rsidRPr="004B028A">
        <w:t>y</w:t>
      </w:r>
      <w:r w:rsidRPr="004B028A">
        <w:t>nen över de finansiella marknaderna i Sverige. Regeringen avser nu att bryta denna praxis och förflytta delar av den kompetens och de befogenheter som i dag ligger under FI till motsvarande myndighet på federal EU-nivå, och i stället låta Esma (European Securities and Markets Authority) överta ver</w:t>
      </w:r>
      <w:r w:rsidRPr="004B028A">
        <w:t>k</w:t>
      </w:r>
      <w:r w:rsidRPr="004B028A">
        <w:t>samheten.</w:t>
      </w:r>
    </w:p>
    <w:p w:rsidR="002038C6" w:rsidRPr="004B028A" w:rsidRDefault="002038C6">
      <w:pPr>
        <w:pStyle w:val="Normaltindrag"/>
        <w:shd w:val="clear" w:color="000000" w:fill="auto"/>
      </w:pPr>
      <w:r w:rsidRPr="004B028A">
        <w:t>Den befogenhet som berörs avser tillsynen över kreditvärderingsinstitut. Proposition 2011/12:40 föreslår vidsträckta befogenheter för den federala – och därmed utom svensk kontroll och ansvarsutkrävande</w:t>
      </w:r>
      <w:r w:rsidRPr="004B028A">
        <w:t xml:space="preserve"> – myndigheten Esma.</w:t>
      </w:r>
    </w:p>
    <w:p w:rsidR="002038C6" w:rsidRPr="004B028A" w:rsidRDefault="002038C6">
      <w:pPr>
        <w:pStyle w:val="Normaltindrag"/>
        <w:shd w:val="clear" w:color="000000" w:fill="auto"/>
      </w:pPr>
      <w:r w:rsidRPr="004B028A">
        <w:t>Bland annat föreslås att den ska kunna göra ”fysiska” platsundersökningar, helt utan förhandsanmälan, och att den ska kunna förelägga viten för såväl fysiska som juridiska personer för att förmå dem att underkasta sig en utre</w:t>
      </w:r>
      <w:r w:rsidRPr="004B028A">
        <w:t>d</w:t>
      </w:r>
      <w:r w:rsidRPr="004B028A">
        <w:t>ning eller en undersökning. Tillika ska den även kunna delegera uppgifter till Finansinspektionen och begära olika konkreta åtgärder, exempelvis att utreda en särskild uppgift eller genomföra en platsundersökning.</w:t>
      </w:r>
    </w:p>
    <w:p w:rsidR="002038C6" w:rsidRPr="004B028A" w:rsidRDefault="002038C6">
      <w:pPr>
        <w:pStyle w:val="Normaltindrag"/>
        <w:shd w:val="clear" w:color="000000" w:fill="auto"/>
      </w:pPr>
      <w:r w:rsidRPr="004B028A">
        <w:t>Av lagen (2010:1010) om kreditvärderingsinstitut framgår att ”Finans-inspektionen är behörig myndighet enligt förordningen om kreditvärdering</w:t>
      </w:r>
      <w:r w:rsidRPr="004B028A">
        <w:t>s</w:t>
      </w:r>
      <w:r w:rsidRPr="004B028A">
        <w:t>institut”. Men enligt proposition 2011/12:40 medför ändringsförordning (EU) nr 513/2011, som ligger till grund för propositionen, att ”de nationella beh</w:t>
      </w:r>
      <w:r w:rsidRPr="004B028A">
        <w:t>ö</w:t>
      </w:r>
      <w:r w:rsidRPr="004B028A">
        <w:t>riga myndigheternas befogenheter och uppgifter som rör tillsyn över kredi</w:t>
      </w:r>
      <w:r w:rsidRPr="004B028A">
        <w:t>t</w:t>
      </w:r>
      <w:r w:rsidRPr="004B028A">
        <w:t>värderingsinstitut [upphör]. Därav följer också att de bestämmelser i lagen om kreditvärderingsinstitut som t.ex. reglerar Finansinspektionens befogenheter och möjligheter att ingripa blir obsoleta och bör upphävas.”</w:t>
      </w:r>
    </w:p>
    <w:p w:rsidR="002038C6" w:rsidRPr="004B028A" w:rsidRDefault="002038C6">
      <w:pPr>
        <w:pStyle w:val="Normaltindrag"/>
        <w:shd w:val="clear" w:color="000000" w:fill="auto"/>
      </w:pPr>
      <w:r w:rsidRPr="004B028A">
        <w:t xml:space="preserve">Sverigedemokraternas uppfattning är att vissa standardiseringar av </w:t>
      </w:r>
      <w:r w:rsidRPr="004B028A">
        <w:t>rege</w:t>
      </w:r>
      <w:r w:rsidRPr="004B028A">
        <w:t>l</w:t>
      </w:r>
      <w:r w:rsidRPr="004B028A">
        <w:t>verk som syftar till att underlätta handeln på den inre marknaden i vissa fall mycket väl kan vara av godo. I detta specifika fall rör det sig dock inte enkom om en standardisering av regelverk och förordningar, utan om en regelrätt maktförskjutning från en svensk myndighet under regeringens kontroll till motsvarande myndighet på EU-nivå – bortom regeringens kontroll.</w:t>
      </w:r>
    </w:p>
    <w:p w:rsidR="002038C6" w:rsidRPr="004B028A" w:rsidRDefault="002038C6">
      <w:pPr>
        <w:pStyle w:val="Normaltindrag"/>
        <w:shd w:val="clear" w:color="000000" w:fill="auto"/>
      </w:pPr>
      <w:r w:rsidRPr="004B028A">
        <w:t>Den typen av maktförskjutning vänder vi oss emot huvudsakligen av pri</w:t>
      </w:r>
      <w:r w:rsidRPr="004B028A">
        <w:t>n</w:t>
      </w:r>
      <w:r w:rsidRPr="004B028A">
        <w:t>cipiella skäl, då vi ser ett egenvärde i att makten och kontrollen över det o</w:t>
      </w:r>
      <w:r w:rsidRPr="004B028A">
        <w:t>f</w:t>
      </w:r>
      <w:r w:rsidRPr="004B028A">
        <w:t>fentliga Sverige ligger under regeringen och riksdagen samt – inte minst – ytterst under det svenska folket.</w:t>
      </w:r>
    </w:p>
    <w:p w:rsidR="002038C6" w:rsidRPr="004B028A" w:rsidRDefault="002038C6">
      <w:pPr>
        <w:pStyle w:val="Normaltindrag"/>
        <w:shd w:val="clear" w:color="000000" w:fill="auto"/>
      </w:pPr>
      <w:r w:rsidRPr="004B028A">
        <w:t>Med anledning av vad som ovan anförts menar vi att Finansinspektionen inte ska fråntas några befogenheter vad avser det berörda området.</w:t>
      </w:r>
    </w:p>
    <w:p w:rsidR="002038C6" w:rsidRPr="004B028A" w:rsidRDefault="002038C6">
      <w:pPr>
        <w:pStyle w:val="Rubrik2"/>
        <w:shd w:val="clear" w:color="000000" w:fill="auto"/>
      </w:pPr>
      <w:bookmarkStart w:id="143" w:name="_Toc320809564"/>
      <w:bookmarkStart w:id="144" w:name="_Toc320817827"/>
      <w:bookmarkStart w:id="145" w:name="_Toc322344365"/>
      <w:r w:rsidRPr="004B028A">
        <w:t>Skatter</w:t>
      </w:r>
      <w:bookmarkEnd w:id="143"/>
      <w:bookmarkEnd w:id="144"/>
      <w:bookmarkEnd w:id="145"/>
    </w:p>
    <w:p w:rsidR="002038C6" w:rsidRPr="004B028A" w:rsidRDefault="002038C6">
      <w:pPr>
        <w:shd w:val="clear" w:color="000000" w:fill="auto"/>
      </w:pPr>
      <w:r w:rsidRPr="004B028A">
        <w:t>Sverigedemokraternas grundinställning är att skattepolitiken är en nationell kompetens. I synnerhet gäller detta den svenska momsbefrielsen avseende mindre, ideella föreningar, som kommissionen vill avhända oss. Detta skulle innebära en kraftigt ökad administration och ökade kostnader för föreningar med ytterst marginella ekonomiska medel och, i praktiken, att vissa förenin</w:t>
      </w:r>
      <w:r w:rsidRPr="004B028A">
        <w:t>g</w:t>
      </w:r>
      <w:r w:rsidRPr="004B028A">
        <w:t>ar tvingas upplösa sig själva. Det är vår bedömning att regeringen inte driver linjen att försvara våra intressen i denna fråga tillräckligt hårt. Exempelvis bör vi vara beredda att nyttja vår vetorätt i andra sammanhang för att vinna gehör i denna fråga.</w:t>
      </w:r>
    </w:p>
    <w:p w:rsidR="002038C6" w:rsidRPr="004B028A" w:rsidRDefault="002038C6">
      <w:pPr>
        <w:pStyle w:val="Normaltindrag"/>
        <w:shd w:val="clear" w:color="000000" w:fill="auto"/>
      </w:pPr>
      <w:r w:rsidRPr="004B028A">
        <w:t>Frågan om en internationell finanstransaktionsskatt (FTT) är relevant ur minst två aspekter. Dels är skattepolitiken en nationell angelägenhet, dels skulle en sådan skatt resultera i kapitalflykt till andra finanscentrum utanför EU och i förlängningen min</w:t>
      </w:r>
      <w:r w:rsidRPr="004B028A">
        <w:t>ska hela EU:s BNP. En dylik skatt kan i princip endast införas globalt, eller inte alls. Sverigedemokraterna vänder sig således emot den föreslagna skatten.</w:t>
      </w:r>
    </w:p>
    <w:p w:rsidR="002038C6" w:rsidRPr="004B028A" w:rsidRDefault="002038C6">
      <w:pPr>
        <w:pStyle w:val="Normaltindrag"/>
        <w:shd w:val="clear" w:color="000000" w:fill="auto"/>
      </w:pPr>
      <w:r w:rsidRPr="004B028A">
        <w:t>Sverigedemokraterna är även starkt skeptiska till att koordinera vissa punktskatter på EU-nivå. Punktskatter syftar huvudsakligen till att uppnå vissa mål på exempelvis miljö- eller folkhälsoområdet. Dessa mål är en nati</w:t>
      </w:r>
      <w:r w:rsidRPr="004B028A">
        <w:t>o</w:t>
      </w:r>
      <w:r w:rsidRPr="004B028A">
        <w:t>nell angelägenhet och ska formuleras av Sveriges riksdag och i förlängningen av det svenska folket. Det innebär även att riksdagen måste sitta på verktygen för att uppnå dem.</w:t>
      </w:r>
    </w:p>
    <w:p w:rsidR="002038C6" w:rsidRPr="004B028A" w:rsidRDefault="002038C6">
      <w:pPr>
        <w:pStyle w:val="Normaltindrag"/>
        <w:shd w:val="clear" w:color="000000" w:fill="auto"/>
      </w:pPr>
      <w:r w:rsidRPr="004B028A">
        <w:t>Det ovanstående bör ges regeringen till känna.</w:t>
      </w:r>
    </w:p>
    <w:p w:rsidR="002038C6" w:rsidRPr="004B028A" w:rsidRDefault="002038C6">
      <w:pPr>
        <w:pStyle w:val="Rubrik2"/>
        <w:shd w:val="clear" w:color="000000" w:fill="auto"/>
      </w:pPr>
      <w:bookmarkStart w:id="146" w:name="_Toc320809565"/>
      <w:bookmarkStart w:id="147" w:name="_Toc320817828"/>
      <w:bookmarkStart w:id="148" w:name="_Toc322344366"/>
      <w:r w:rsidRPr="004B028A">
        <w:t>Schengensamarbetet</w:t>
      </w:r>
      <w:bookmarkEnd w:id="146"/>
      <w:bookmarkEnd w:id="147"/>
      <w:bookmarkEnd w:id="148"/>
    </w:p>
    <w:p w:rsidR="002038C6" w:rsidRPr="004B028A" w:rsidRDefault="002038C6">
      <w:pPr>
        <w:shd w:val="clear" w:color="000000" w:fill="auto"/>
      </w:pPr>
      <w:r w:rsidRPr="004B028A">
        <w:t>Under punkt 20.3.5 i skrivelsen redogör regeringen för Schengensamarbetets förvaltning. Under denna punkt redogör regeringen inte för de negativa effe</w:t>
      </w:r>
      <w:r w:rsidRPr="004B028A">
        <w:t>k</w:t>
      </w:r>
      <w:r w:rsidRPr="004B028A">
        <w:t>ter Schengen har medfört för Sverige. Negativa effekter som får anses vara så graverande att både det nuvarande Schengenavtalet och kommissionens arb</w:t>
      </w:r>
      <w:r w:rsidRPr="004B028A">
        <w:t>e</w:t>
      </w:r>
      <w:r w:rsidRPr="004B028A">
        <w:t>te inte kan vara annat än ett misslyckande.</w:t>
      </w:r>
    </w:p>
    <w:p w:rsidR="002038C6" w:rsidRPr="004B028A" w:rsidRDefault="002038C6">
      <w:pPr>
        <w:pStyle w:val="Normaltindrag"/>
        <w:shd w:val="clear" w:color="000000" w:fill="auto"/>
      </w:pPr>
      <w:r w:rsidRPr="004B028A">
        <w:t>I och med Sveriges fulla deltagande i Schengen har resor mellan Sverige och andra medlemsstater blivit närmast att betrakta som inrikesresor. Detta betyder att när någon eller några forcerat en svag punkt i Schengens yttre gränser så är man mer eller mindre fri att resa som man vill ända fram till Sverige. Samarbete</w:t>
      </w:r>
      <w:r w:rsidRPr="004B028A">
        <w:t>t kräver därför ett fullgott gränsskydd längs hela det ge</w:t>
      </w:r>
      <w:r w:rsidRPr="004B028A">
        <w:t>o</w:t>
      </w:r>
      <w:r w:rsidRPr="004B028A">
        <w:t xml:space="preserve">grafiska område som Schengen utgör. Ett område som i dag har över </w:t>
      </w:r>
      <w:smartTag w:uri="urn:schemas-microsoft-com:office:smarttags" w:element="metricconverter">
        <w:smartTagPr>
          <w:attr w:name="ProductID" w:val="42 000 km"/>
        </w:smartTagPr>
        <w:r w:rsidRPr="004B028A">
          <w:rPr>
            <w:color w:val="000000"/>
          </w:rPr>
          <w:t xml:space="preserve">42 000 </w:t>
        </w:r>
        <w:r w:rsidRPr="004B028A">
          <w:t>km</w:t>
        </w:r>
      </w:smartTag>
      <w:r w:rsidRPr="004B028A">
        <w:t xml:space="preserve"> externa sjögränser och </w:t>
      </w:r>
      <w:smartTag w:uri="urn:schemas-microsoft-com:office:smarttags" w:element="metricconverter">
        <w:smartTagPr>
          <w:attr w:name="ProductID" w:val="9 000 km"/>
        </w:smartTagPr>
        <w:r w:rsidRPr="004B028A">
          <w:rPr>
            <w:color w:val="000000"/>
          </w:rPr>
          <w:t>9 000 km</w:t>
        </w:r>
      </w:smartTag>
      <w:r w:rsidRPr="004B028A">
        <w:rPr>
          <w:color w:val="000000"/>
        </w:rPr>
        <w:t xml:space="preserve"> externa</w:t>
      </w:r>
      <w:r w:rsidRPr="004B028A">
        <w:t xml:space="preserve"> landsgränser</w:t>
      </w:r>
      <w:r w:rsidRPr="004B028A">
        <w:rPr>
          <w:rStyle w:val="Fotnotsreferens"/>
        </w:rPr>
        <w:footnoteReference w:id="2"/>
      </w:r>
      <w:r w:rsidRPr="004B028A">
        <w:t>.</w:t>
      </w:r>
    </w:p>
    <w:p w:rsidR="002038C6" w:rsidRPr="004B028A" w:rsidRDefault="002038C6">
      <w:pPr>
        <w:pStyle w:val="Normaltindrag"/>
        <w:shd w:val="clear" w:color="000000" w:fill="auto"/>
      </w:pPr>
      <w:r w:rsidRPr="004B028A">
        <w:t>Kommissionen och Schengensamarbetet har misslyckats med att upprät</w:t>
      </w:r>
      <w:r w:rsidRPr="004B028A">
        <w:t>t</w:t>
      </w:r>
      <w:r w:rsidRPr="004B028A">
        <w:t>hålla ett fullgott gränsskydd. Detta har fått katastrofala följder för Sverige liksom många andra medlemsstater.</w:t>
      </w:r>
    </w:p>
    <w:p w:rsidR="002038C6" w:rsidRPr="004B028A" w:rsidRDefault="002038C6">
      <w:pPr>
        <w:pStyle w:val="Normaltindrag"/>
        <w:shd w:val="clear" w:color="000000" w:fill="auto"/>
        <w:rPr>
          <w:color w:val="000000"/>
        </w:rPr>
      </w:pPr>
      <w:r w:rsidRPr="004B028A">
        <w:t>Vår egen regering har tidigare erkänt att den organiserade brottsligheten har brett ut sig i Sverige just till följd av Schengens svaga gränser</w:t>
      </w:r>
      <w:r w:rsidRPr="004B028A">
        <w:rPr>
          <w:rStyle w:val="Fotnotsreferens"/>
        </w:rPr>
        <w:footnoteReference w:id="3"/>
      </w:r>
      <w:r w:rsidRPr="004B028A">
        <w:t xml:space="preserve">. Vi har fått en anstormning av illegala invandrare eller ”papperslösa” som vissa envisas med att kalla dem. Illegala som bidrar till en svart ekonomi genom svartarbete och därmed också utsätter hederliga medborgare och företag för en orättvis lönekonkurrens. </w:t>
      </w:r>
      <w:r w:rsidRPr="004B028A">
        <w:rPr>
          <w:color w:val="000000"/>
        </w:rPr>
        <w:t>Även vapen och narkotika från tredjeländer finner sin slu</w:t>
      </w:r>
      <w:r w:rsidRPr="004B028A">
        <w:rPr>
          <w:color w:val="000000"/>
        </w:rPr>
        <w:t>t</w:t>
      </w:r>
      <w:r w:rsidRPr="004B028A">
        <w:rPr>
          <w:color w:val="000000"/>
        </w:rPr>
        <w:t>destination här.</w:t>
      </w:r>
      <w:r w:rsidRPr="004B028A">
        <w:t xml:space="preserve"> Våldet i Malmö är en het fråga i Sverige i dag. Det många glömmer är att många gangsteruppgörelser med skjutvapen inblandade mö</w:t>
      </w:r>
      <w:r w:rsidRPr="004B028A">
        <w:t>j</w:t>
      </w:r>
      <w:r w:rsidRPr="004B028A">
        <w:t>liggörs av alla illegala vapen som smugglats in i</w:t>
      </w:r>
      <w:r w:rsidRPr="004B028A">
        <w:t xml:space="preserve"> Sverige.</w:t>
      </w:r>
      <w:r w:rsidRPr="004B028A">
        <w:rPr>
          <w:color w:val="000000"/>
        </w:rPr>
        <w:t xml:space="preserve"> </w:t>
      </w:r>
      <w:r w:rsidRPr="004B028A">
        <w:t>På Tullverket up</w:t>
      </w:r>
      <w:r w:rsidRPr="004B028A">
        <w:t>p</w:t>
      </w:r>
      <w:r w:rsidRPr="004B028A">
        <w:t>ger man att majoriteten av dessa skjutvapen kommer från länder i Östeuropa utanför EU</w:t>
      </w:r>
      <w:r w:rsidRPr="004B028A">
        <w:rPr>
          <w:rStyle w:val="Fotnotsreferens"/>
          <w:bCs/>
        </w:rPr>
        <w:footnoteReference w:id="4"/>
      </w:r>
      <w:r w:rsidRPr="004B028A">
        <w:t xml:space="preserve">. </w:t>
      </w:r>
      <w:r w:rsidRPr="004B028A">
        <w:rPr>
          <w:color w:val="000000"/>
        </w:rPr>
        <w:t>Vidare är det nog allmänt känt att narkotika som heroin och kokain inte härrör från kokabuskar eller opiumvallmo odlat i Europa. Mycket av narkotikan i Sverige tillverkas i områden som Afghanistan och Sydamerika och förs in samma vägar som illegala invandrare – dvs. där Europas grän</w:t>
      </w:r>
      <w:r w:rsidRPr="004B028A">
        <w:rPr>
          <w:color w:val="000000"/>
        </w:rPr>
        <w:t>s</w:t>
      </w:r>
      <w:r w:rsidRPr="004B028A">
        <w:rPr>
          <w:color w:val="000000"/>
        </w:rPr>
        <w:t>skydd för tillfället är svagast</w:t>
      </w:r>
      <w:r w:rsidRPr="004B028A">
        <w:rPr>
          <w:rStyle w:val="Fotnotsreferens"/>
          <w:color w:val="000000"/>
        </w:rPr>
        <w:footnoteReference w:id="5"/>
      </w:r>
      <w:r w:rsidRPr="004B028A">
        <w:rPr>
          <w:color w:val="000000"/>
        </w:rPr>
        <w:t>.</w:t>
      </w:r>
    </w:p>
    <w:p w:rsidR="002038C6" w:rsidRPr="004B028A" w:rsidRDefault="002038C6">
      <w:pPr>
        <w:pStyle w:val="Normaltindrag"/>
        <w:shd w:val="clear" w:color="000000" w:fill="auto"/>
      </w:pPr>
      <w:r w:rsidRPr="004B028A">
        <w:t>Vi sverigedemokrater anser att regeringen bör erkänna Schengensamarb</w:t>
      </w:r>
      <w:r w:rsidRPr="004B028A">
        <w:t>e</w:t>
      </w:r>
      <w:r w:rsidRPr="004B028A">
        <w:t>tets misslyckande med att upprätthålla ett fullgott gränsskydd. Vidare anser vi att regeringen bör redovisa hur detta misslyckade gränsskydd har drabbat Sverige i form av illegala invandrare, organiserad brottslighet, vapen och narkotika. Slutligen anser vi att Schengensamarbetet i sin nuvarande form omedelbart ska avvecklas eftersom gränsskyddet i dag inte fungerar.</w:t>
      </w:r>
    </w:p>
    <w:p w:rsidR="002038C6" w:rsidRPr="004B028A" w:rsidRDefault="002038C6">
      <w:pPr>
        <w:pStyle w:val="Rubrik2"/>
        <w:shd w:val="clear" w:color="000000" w:fill="auto"/>
      </w:pPr>
      <w:bookmarkStart w:id="149" w:name="_Toc320809566"/>
      <w:bookmarkStart w:id="150" w:name="_Toc320817829"/>
      <w:bookmarkStart w:id="151" w:name="_Toc322344367"/>
      <w:r w:rsidRPr="004B028A">
        <w:t>Asyl, invandring och visering</w:t>
      </w:r>
      <w:bookmarkEnd w:id="149"/>
      <w:bookmarkEnd w:id="150"/>
      <w:bookmarkEnd w:id="151"/>
    </w:p>
    <w:p w:rsidR="002038C6" w:rsidRPr="004B028A" w:rsidRDefault="002038C6">
      <w:pPr>
        <w:shd w:val="clear" w:color="000000" w:fill="auto"/>
        <w:rPr>
          <w:i/>
        </w:rPr>
      </w:pPr>
      <w:r w:rsidRPr="004B028A">
        <w:t>Sverigedemokraternas generella hållning är att alla beslut om vilka personer från andra länder som tillåts bosätta sig och uppehålla sig i ett land ska tas på nationell nivå. Samtidigt verkar Sverigedemokraterna för att kraftigt minska invandringen till Sverige. Vi är också positiva till mellanstatliga samarbeten mellan suveräna europeiska stater i syfte att bekämpa gränsöverskridande organiserad brottslighet och minska utomeuropeiska individers möjlighet att missbruka våra asylsystem. Därför kan vi accept</w:t>
      </w:r>
      <w:r w:rsidRPr="004B028A">
        <w:t>era att gemensamma lagar och regler på dessa områden införs även i Sverige, dock med målsättningen att så småningom återföra möjligheten att besluta om lagändringar till Rik</w:t>
      </w:r>
      <w:r w:rsidRPr="004B028A">
        <w:t>s</w:t>
      </w:r>
      <w:r w:rsidRPr="004B028A">
        <w:t>dagen. Vi anser dock inte att tillämpningen av de gemensamma lagarna kr</w:t>
      </w:r>
      <w:r w:rsidRPr="004B028A">
        <w:t>ä</w:t>
      </w:r>
      <w:r w:rsidRPr="004B028A">
        <w:t>ver ett europeiskt stödkontor (Europeiska stödkontoret för asylfrågor), som är under uppförande på Malta. Därför menar vi att detta ska läggas ned.</w:t>
      </w:r>
    </w:p>
    <w:p w:rsidR="002038C6" w:rsidRPr="004B028A" w:rsidRDefault="002038C6">
      <w:pPr>
        <w:pStyle w:val="Normaltindrag"/>
        <w:shd w:val="clear" w:color="000000" w:fill="auto"/>
      </w:pPr>
      <w:r w:rsidRPr="004B028A">
        <w:t xml:space="preserve">Under de senaste åren har alla länder som ingår i Schengensamarbetet tvingats acceptera att medborgare i bl.a. Taiwan </w:t>
      </w:r>
      <w:r w:rsidRPr="004B028A">
        <w:t>erhållit viseringsfrihet. Under 2011 fattade rådet ett beslut om ett avtal om ömsesidig viseringsfrihet mellan EU och Brasilien. Sverigedemokraterna har tidigare starkt kritiserat Schen</w:t>
      </w:r>
      <w:r w:rsidRPr="004B028A">
        <w:t>g</w:t>
      </w:r>
      <w:r w:rsidRPr="004B028A">
        <w:t>ensamarbetet och menar att beslut om visering ska återföras till nationell nivå.</w:t>
      </w:r>
    </w:p>
    <w:p w:rsidR="002038C6" w:rsidRPr="004B028A" w:rsidRDefault="002038C6">
      <w:pPr>
        <w:pStyle w:val="Normaltindrag"/>
        <w:shd w:val="clear" w:color="000000" w:fill="auto"/>
      </w:pPr>
      <w:r w:rsidRPr="004B028A">
        <w:t>Sverigedemokraterna har länge konstaterat att integrationspolitiska åtgä</w:t>
      </w:r>
      <w:r w:rsidRPr="004B028A">
        <w:t>r</w:t>
      </w:r>
      <w:r w:rsidRPr="004B028A">
        <w:t>der är alldeles för kostsamma för de resultat som uppnåtts. Integrering av tredjelandsmedborgare kan inte uppnås på unionsnivå då förutsättningarna för att ta emot tredjelandsmedborgare skiljer sig markant mellan medlemslände</w:t>
      </w:r>
      <w:r w:rsidRPr="004B028A">
        <w:t>r</w:t>
      </w:r>
      <w:r w:rsidRPr="004B028A">
        <w:t>na. Vi har därför förespråkat en assimilationslinje, vilket är möjligt endast om tillströmningen av invandrare hålls på en låg nivå, särskilt från länder utanför Europa. Av dessa anledningar finner vi inga skäl att upprätthålla ett omfatta</w:t>
      </w:r>
      <w:r w:rsidRPr="004B028A">
        <w:t>n</w:t>
      </w:r>
      <w:r w:rsidRPr="004B028A">
        <w:t>de samarbete inom EU på integrationsområdet.</w:t>
      </w:r>
    </w:p>
    <w:p w:rsidR="002038C6" w:rsidRPr="004B028A" w:rsidRDefault="002038C6">
      <w:pPr>
        <w:pStyle w:val="Rubrik2"/>
        <w:shd w:val="clear" w:color="000000" w:fill="auto"/>
      </w:pPr>
      <w:bookmarkStart w:id="152" w:name="_Toc320809567"/>
      <w:bookmarkStart w:id="153" w:name="_Toc320817830"/>
      <w:bookmarkStart w:id="154" w:name="_Toc322344368"/>
      <w:r w:rsidRPr="004B028A">
        <w:t>Sysselsättningspolitik</w:t>
      </w:r>
      <w:bookmarkEnd w:id="152"/>
      <w:bookmarkEnd w:id="153"/>
      <w:bookmarkEnd w:id="154"/>
    </w:p>
    <w:p w:rsidR="002038C6" w:rsidRPr="004B028A" w:rsidRDefault="002038C6">
      <w:pPr>
        <w:pStyle w:val="Rubrik3"/>
        <w:shd w:val="clear" w:color="000000" w:fill="auto"/>
        <w:spacing w:before="120"/>
      </w:pPr>
      <w:bookmarkStart w:id="155" w:name="_Toc320809568"/>
      <w:bookmarkStart w:id="156" w:name="_Toc320817831"/>
      <w:bookmarkStart w:id="157" w:name="_Toc322344369"/>
      <w:r w:rsidRPr="004B028A">
        <w:t>Europa 2020-strategin</w:t>
      </w:r>
      <w:bookmarkEnd w:id="155"/>
      <w:bookmarkEnd w:id="156"/>
      <w:bookmarkEnd w:id="157"/>
    </w:p>
    <w:p w:rsidR="002038C6" w:rsidRPr="004B028A" w:rsidRDefault="002038C6">
      <w:pPr>
        <w:shd w:val="clear" w:color="000000" w:fill="auto"/>
      </w:pPr>
      <w:r w:rsidRPr="004B028A">
        <w:t>Europa 2020-strategin är i sin helhet dyr och ineffektiv. Sverigedemokraterna vill se en minskad avgift till EU. Budgetkonsekvenserna av Europa 2020-strategin, genom den fleråriga budgetramen för perioden 2014–2020, bedöms uppgå till 10 miljarder per år i ökade svenska EU-avgifter. Det kan vi inte ställa oss bakom. Vi vänder oss också mot att ungdomsarbetslösheten görs till en unionsfråga genom ett föreslaget ramverk på europeisk nivå för att minska ungdomsarbetslösheten. Varje land har olika förutsättning</w:t>
      </w:r>
      <w:r w:rsidRPr="004B028A">
        <w:t>ar och olika struktur på sin arbetslöshet, och för att Sverige ska komma till rätta med den höga ungdomsarbetslösheten krävs åtgärder utformade på nationell nivå. Vi avvisar framför allt rörlighetsfixering inom EU som recept mot ungdomsarbetslöshet.</w:t>
      </w:r>
    </w:p>
    <w:p w:rsidR="002038C6" w:rsidRPr="004B028A" w:rsidRDefault="002038C6">
      <w:pPr>
        <w:pStyle w:val="Rubrik3"/>
        <w:shd w:val="clear" w:color="000000" w:fill="auto"/>
      </w:pPr>
      <w:bookmarkStart w:id="158" w:name="_Toc322344370"/>
      <w:r w:rsidRPr="004B028A">
        <w:t>Program för social förändring och social innovation</w:t>
      </w:r>
      <w:bookmarkEnd w:id="158"/>
    </w:p>
    <w:p w:rsidR="002038C6" w:rsidRPr="004B028A" w:rsidRDefault="002038C6">
      <w:pPr>
        <w:shd w:val="clear" w:color="000000" w:fill="auto"/>
      </w:pPr>
      <w:r w:rsidRPr="004B028A">
        <w:t>Programmet för social förändring och social innovation (PSCI) bygger på tre paket, Progress, Eures och Mikrofinansiering och socialt entreprenörskap. Regeringen avvisade den sista men välkomnade Progress och Eures. Sverig</w:t>
      </w:r>
      <w:r w:rsidRPr="004B028A">
        <w:t>e</w:t>
      </w:r>
      <w:r w:rsidRPr="004B028A">
        <w:t xml:space="preserve">demokraterna avvisar förslaget i sin helhet. </w:t>
      </w:r>
      <w:r w:rsidRPr="004B028A">
        <w:rPr>
          <w:i/>
        </w:rPr>
        <w:t>Progress</w:t>
      </w:r>
      <w:r w:rsidRPr="004B028A">
        <w:t xml:space="preserve"> syftar bl.a. till en ökad övervakning av sysselsättnings- och socialpolitiken i de olika medlemslä</w:t>
      </w:r>
      <w:r w:rsidRPr="004B028A">
        <w:t>n</w:t>
      </w:r>
      <w:r w:rsidRPr="004B028A">
        <w:t>derna, men också till en mer gemensam, standardiserad arbetsmarknadsla</w:t>
      </w:r>
      <w:r w:rsidRPr="004B028A">
        <w:t>g</w:t>
      </w:r>
      <w:r w:rsidRPr="004B028A">
        <w:t>stiftning. Vi menar att arbetsmarknadspolitik och därtill relevant lagstiftning utformas bäst på nationell nivå utifrån varje nations förutsättningar. Ett s</w:t>
      </w:r>
      <w:r w:rsidRPr="004B028A">
        <w:t>y</w:t>
      </w:r>
      <w:r w:rsidRPr="004B028A">
        <w:t>stem med ett EU-gemensamt regelverk på arbetsmarknadsområdet vore direkt kontraproduktivt för att främja hög sysselsättning och be</w:t>
      </w:r>
      <w:r w:rsidRPr="004B028A">
        <w:t>kämpa social ut</w:t>
      </w:r>
      <w:r w:rsidRPr="004B028A">
        <w:t>e</w:t>
      </w:r>
      <w:r w:rsidRPr="004B028A">
        <w:t xml:space="preserve">stängning och fattigdom. </w:t>
      </w:r>
      <w:r w:rsidRPr="004B028A">
        <w:rPr>
          <w:i/>
        </w:rPr>
        <w:t>Eures</w:t>
      </w:r>
      <w:r w:rsidRPr="004B028A">
        <w:t xml:space="preserve"> är vi i sak mer positivt inställda till. Vi är positiva till ett system som underlättar utbyte av information om lediga pla</w:t>
      </w:r>
      <w:r w:rsidRPr="004B028A">
        <w:t>t</w:t>
      </w:r>
      <w:r w:rsidRPr="004B028A">
        <w:t xml:space="preserve">ser. Det skulle vara positivt för många arbetssökande som söker jobb i ett annat medlemsland. Vi är dock skeptiska till att </w:t>
      </w:r>
      <w:r w:rsidRPr="004B028A">
        <w:rPr>
          <w:i/>
        </w:rPr>
        <w:t>Eures</w:t>
      </w:r>
      <w:r w:rsidRPr="004B028A">
        <w:t xml:space="preserve"> i praktiken kommer fungera som vi önskar. Vi vill se ett system som underlättar rekrytering av specifik och efterfrågad kompetens mellan länder, men ser en överhängande risk att det i stället kan leda till lönek</w:t>
      </w:r>
      <w:r w:rsidRPr="004B028A">
        <w:t xml:space="preserve">onkurrens eller rekrytering av arbetskraft som arbetar under villkor långt under den svenska kollektivavtalsstandarden. </w:t>
      </w:r>
      <w:r w:rsidRPr="004B028A">
        <w:rPr>
          <w:i/>
        </w:rPr>
        <w:t>Eures</w:t>
      </w:r>
      <w:r w:rsidRPr="004B028A">
        <w:t xml:space="preserve"> skulle bäst fungera som ett komplement till den svenska arbetsförme</w:t>
      </w:r>
      <w:r w:rsidRPr="004B028A">
        <w:t>d</w:t>
      </w:r>
      <w:r w:rsidRPr="004B028A">
        <w:t>lingen, när det visat sig att en arbetssökande genom den svenska arbetsfö</w:t>
      </w:r>
      <w:r w:rsidRPr="004B028A">
        <w:t>r</w:t>
      </w:r>
      <w:r w:rsidRPr="004B028A">
        <w:t>medlingen inte har kunnat finna en arbetsplats motsvarande den arbetssöka</w:t>
      </w:r>
      <w:r w:rsidRPr="004B028A">
        <w:t>n</w:t>
      </w:r>
      <w:r w:rsidRPr="004B028A">
        <w:t>des kompetens, eller där svenska arbetsgivare inte har kunnat finna komp</w:t>
      </w:r>
      <w:r w:rsidRPr="004B028A">
        <w:t>e</w:t>
      </w:r>
      <w:r w:rsidRPr="004B028A">
        <w:t xml:space="preserve">tens hos den inhemska arbetskraften. </w:t>
      </w:r>
      <w:r w:rsidRPr="004B028A">
        <w:rPr>
          <w:i/>
        </w:rPr>
        <w:t>Eures</w:t>
      </w:r>
      <w:r w:rsidRPr="004B028A">
        <w:t xml:space="preserve"> blir då ett system som underlättar rekrytering av kval</w:t>
      </w:r>
      <w:r w:rsidRPr="004B028A">
        <w:t>ificerad arbetskraft utan risk för lönekonkurrens. Vi ko</w:t>
      </w:r>
      <w:r w:rsidRPr="004B028A">
        <w:t>n</w:t>
      </w:r>
      <w:r w:rsidRPr="004B028A">
        <w:t>staterar emellertid att så som systemet presenteras i dag är risken överhän</w:t>
      </w:r>
      <w:r w:rsidRPr="004B028A">
        <w:t>g</w:t>
      </w:r>
      <w:r w:rsidRPr="004B028A">
        <w:t>ande att det främst leder till konkurrens om såväl svenska löner som arbet</w:t>
      </w:r>
      <w:r w:rsidRPr="004B028A">
        <w:t>s</w:t>
      </w:r>
      <w:r w:rsidRPr="004B028A">
        <w:t xml:space="preserve">villkor. </w:t>
      </w:r>
      <w:r w:rsidRPr="004B028A">
        <w:rPr>
          <w:i/>
        </w:rPr>
        <w:t>Mikrofinansiering och socialt entreprenörskap</w:t>
      </w:r>
      <w:r w:rsidRPr="004B028A">
        <w:t xml:space="preserve"> är vi, precis som r</w:t>
      </w:r>
      <w:r w:rsidRPr="004B028A">
        <w:t>e</w:t>
      </w:r>
      <w:r w:rsidRPr="004B028A">
        <w:t>geringen, kritiska till. Vi menar också att förslaget i sin helhet strider mot subsidiaritetsprincipen. Vi är också kritiska till förslaget på grund av dess stora kostnad – nära 1000 miljoner euro för perioden 2014–2020.</w:t>
      </w:r>
    </w:p>
    <w:p w:rsidR="002038C6" w:rsidRPr="004B028A" w:rsidRDefault="002038C6">
      <w:pPr>
        <w:pStyle w:val="Rubrik3"/>
        <w:shd w:val="clear" w:color="000000" w:fill="auto"/>
      </w:pPr>
      <w:bookmarkStart w:id="159" w:name="_Toc322344371"/>
      <w:r w:rsidRPr="004B028A">
        <w:t>Europeis</w:t>
      </w:r>
      <w:r w:rsidRPr="004B028A">
        <w:t>ka fonden för justering för globaliseringseffekter</w:t>
      </w:r>
      <w:bookmarkEnd w:id="159"/>
    </w:p>
    <w:p w:rsidR="002038C6" w:rsidRPr="004B028A" w:rsidRDefault="002038C6">
      <w:pPr>
        <w:shd w:val="clear" w:color="000000" w:fill="auto"/>
      </w:pPr>
      <w:r w:rsidRPr="004B028A">
        <w:t>Sverigedemokraterna avvisar Europeiska fonden för justering för globalis</w:t>
      </w:r>
      <w:r w:rsidRPr="004B028A">
        <w:t>e</w:t>
      </w:r>
      <w:r w:rsidRPr="004B028A">
        <w:t>ringseffekter i sin helhet.</w:t>
      </w:r>
      <w:r w:rsidRPr="004B028A">
        <w:rPr>
          <w:b/>
        </w:rPr>
        <w:t xml:space="preserve"> </w:t>
      </w:r>
      <w:r w:rsidRPr="004B028A">
        <w:t>Socialpolitik ska inte utformas på EU-nivå. Föror</w:t>
      </w:r>
      <w:r w:rsidRPr="004B028A">
        <w:t>d</w:t>
      </w:r>
      <w:r w:rsidRPr="004B028A">
        <w:t>ningen om fonden går emot det nationella självbestämmandet och syftar till att svenska skattepengar ska gå till att motverka de negativa kortsiktiga effe</w:t>
      </w:r>
      <w:r w:rsidRPr="004B028A">
        <w:t>k</w:t>
      </w:r>
      <w:r w:rsidRPr="004B028A">
        <w:t>ter på sysselsättningen som uppstår genom strukturomvandling. Samfinansi</w:t>
      </w:r>
      <w:r w:rsidRPr="004B028A">
        <w:t>e</w:t>
      </w:r>
      <w:r w:rsidRPr="004B028A">
        <w:t>ringsandelen ökas också från 50 till 65 procent i vissa fall för att fattiga EU-länder lättare ska kunna söka stöd från fonden utan att behöva bekosta åtgä</w:t>
      </w:r>
      <w:r w:rsidRPr="004B028A">
        <w:t>r</w:t>
      </w:r>
      <w:r w:rsidRPr="004B028A">
        <w:t>den till särskilt stor del själv. Sverigedemokrate</w:t>
      </w:r>
      <w:r w:rsidRPr="004B028A">
        <w:t>rna menar att förslaget strider mot subsidiaritetsprincipen eftersom solidaritet med arbetslösa mycket väl kan visas på ömsesidig nivå mellan medlemsstater. Om olika medlemsstater eller enskilda vill skänka en del av sina pengar i solidarisk anda till arbetslösa jordbrukare eller andra arbetslösa i unionen står det dessa fritt att göra så. Socialpolitiken som sådan ska inte utformas på EU-nivå utan av medlemsst</w:t>
      </w:r>
      <w:r w:rsidRPr="004B028A">
        <w:t>a</w:t>
      </w:r>
      <w:r w:rsidRPr="004B028A">
        <w:t>terna själva. Fonden löper ut den 31 december 2013, och kommissionen har nu begärt förlängning. S</w:t>
      </w:r>
      <w:r w:rsidRPr="004B028A">
        <w:t>verigedemokraterna förordar att fonden i stället a</w:t>
      </w:r>
      <w:r w:rsidRPr="004B028A">
        <w:t>v</w:t>
      </w:r>
      <w:r w:rsidRPr="004B028A">
        <w:t>vecklas per den 31 december 2013.</w:t>
      </w:r>
    </w:p>
    <w:p w:rsidR="002038C6" w:rsidRPr="004B028A" w:rsidRDefault="002038C6">
      <w:pPr>
        <w:pStyle w:val="Rubrik2"/>
        <w:shd w:val="clear" w:color="000000" w:fill="auto"/>
      </w:pPr>
      <w:bookmarkStart w:id="160" w:name="_Toc320809571"/>
      <w:bookmarkStart w:id="161" w:name="_Toc320817834"/>
      <w:bookmarkStart w:id="162" w:name="_Toc322344372"/>
      <w:r w:rsidRPr="004B028A">
        <w:t>Arbetsliv, arbetsmarknad och sociala frågor</w:t>
      </w:r>
      <w:bookmarkEnd w:id="160"/>
      <w:bookmarkEnd w:id="161"/>
      <w:bookmarkEnd w:id="162"/>
    </w:p>
    <w:p w:rsidR="002038C6" w:rsidRPr="004B028A" w:rsidRDefault="002038C6">
      <w:pPr>
        <w:pStyle w:val="Rubrik3"/>
        <w:shd w:val="clear" w:color="000000" w:fill="auto"/>
        <w:spacing w:before="120"/>
      </w:pPr>
      <w:bookmarkStart w:id="163" w:name="_Toc320809572"/>
      <w:bookmarkStart w:id="164" w:name="_Toc320817835"/>
      <w:bookmarkStart w:id="165" w:name="_Toc322344373"/>
      <w:r w:rsidRPr="004B028A">
        <w:t>Utstationering av arbetstagare</w:t>
      </w:r>
      <w:bookmarkEnd w:id="163"/>
      <w:bookmarkEnd w:id="164"/>
      <w:bookmarkEnd w:id="165"/>
    </w:p>
    <w:p w:rsidR="002038C6" w:rsidRPr="004B028A" w:rsidRDefault="002038C6">
      <w:pPr>
        <w:shd w:val="clear" w:color="000000" w:fill="auto"/>
      </w:pPr>
      <w:r w:rsidRPr="004B028A">
        <w:t>Riksdagen har visserligen gett regeringen till känna att utstationeringsdirekt</w:t>
      </w:r>
      <w:r w:rsidRPr="004B028A">
        <w:t>i</w:t>
      </w:r>
      <w:r w:rsidRPr="004B028A">
        <w:t>vet behöver revideras så att det upprättas i den form det ursprungligen var tänkt för, dvs. med en karaktär av minimidirektiv. I Sverige, som saknar m</w:t>
      </w:r>
      <w:r w:rsidRPr="004B028A">
        <w:t>i</w:t>
      </w:r>
      <w:r w:rsidRPr="004B028A">
        <w:t>nimilöner, har direktivet möjliggjort lönedumpning och att utländsk arbet</w:t>
      </w:r>
      <w:r w:rsidRPr="004B028A">
        <w:t>s</w:t>
      </w:r>
      <w:r w:rsidRPr="004B028A">
        <w:t>kraft utnyttjas. Det är tvärtemot den grundtanke man hade när direktivet til</w:t>
      </w:r>
      <w:r w:rsidRPr="004B028A">
        <w:t>l</w:t>
      </w:r>
      <w:r w:rsidRPr="004B028A">
        <w:t>kom. Nu har kommissionen aviserat att den ska lägga fram ett nytt lagstif</w:t>
      </w:r>
      <w:r w:rsidRPr="004B028A">
        <w:t>t</w:t>
      </w:r>
      <w:r w:rsidRPr="004B028A">
        <w:t>ningsförslag om utstationering av arbetstagare, men det är en process som kommer att ta tid då det ska skickas till parlamentet och råd</w:t>
      </w:r>
      <w:r w:rsidRPr="004B028A">
        <w:t>et, och därefter tillbaka till kommissionen, som i sin tur får revidera förslaget. Därefter ska det skickas till de nationella parlamenten som i sin tur ska implementera det. Det kan med andra ord ta många år innan EU har landat i ett nytt förslag här. Sverigedemokraterna ser det därför som angeläget att riksdagen intar en mer offensiv hållning i frågan om utstationeringsdirektivet, t.ex. genom att lyfta frågan i ministerrådet eller toppmötet. Sverigedemokraternas hållning är att i Sverige ska svenska avtal</w:t>
      </w:r>
      <w:r w:rsidRPr="004B028A">
        <w:t xml:space="preserve"> gälla – EU:s utstationeringsdirektiv leder till ett uppluckrat anställningsskydd och dumpade löner. Alla arbetstagare, oavsett nationalitet, ska arbeta enligt samma avtal, regler och löner som de minimin</w:t>
      </w:r>
      <w:r w:rsidRPr="004B028A">
        <w:t>i</w:t>
      </w:r>
      <w:r w:rsidRPr="004B028A">
        <w:t>våer som fastställs i svenska kollektivavtal.</w:t>
      </w:r>
    </w:p>
    <w:p w:rsidR="002038C6" w:rsidRPr="004B028A" w:rsidRDefault="002038C6">
      <w:pPr>
        <w:pStyle w:val="Rubrik3"/>
        <w:shd w:val="clear" w:color="000000" w:fill="auto"/>
      </w:pPr>
      <w:bookmarkStart w:id="166" w:name="_Toc320809573"/>
      <w:bookmarkStart w:id="167" w:name="_Toc320817836"/>
      <w:bookmarkStart w:id="168" w:name="_Toc322344374"/>
      <w:r w:rsidRPr="004B028A">
        <w:t>Samordning av de sociala trygghetssystemen</w:t>
      </w:r>
      <w:bookmarkEnd w:id="166"/>
      <w:bookmarkEnd w:id="167"/>
      <w:bookmarkEnd w:id="168"/>
    </w:p>
    <w:p w:rsidR="002038C6" w:rsidRPr="004B028A" w:rsidRDefault="002038C6">
      <w:pPr>
        <w:shd w:val="clear" w:color="000000" w:fill="auto"/>
      </w:pPr>
      <w:r w:rsidRPr="004B028A">
        <w:t>Det inledande arbetet med samordning av de sociala trygghetssystemen, om än begränsat än så länge, är ett tydligt tecken på EU:s hunger att lägga under sig fler och fler politikområden. Sociala trygghetssystem är grunden för o</w:t>
      </w:r>
      <w:r w:rsidRPr="004B028A">
        <w:t>m</w:t>
      </w:r>
      <w:r w:rsidRPr="004B028A">
        <w:t>fördelningen från den producerande delen av befolkningen till den del som behöver stöd, i en eller annan form. I mångt och mycket är det även ett u</w:t>
      </w:r>
      <w:r w:rsidRPr="004B028A">
        <w:t>t</w:t>
      </w:r>
      <w:r w:rsidRPr="004B028A">
        <w:t>tryck för inhemsk solidaritet och intimt förknippat med skattemoralen. Det är väldigt olyckligt att EU anser att det finns en inneboende brist i att länderna själva ska kunna ha sina egna skräddarsydda system. Det är förvisso förstå</w:t>
      </w:r>
      <w:r w:rsidRPr="004B028A">
        <w:t>e</w:t>
      </w:r>
      <w:r w:rsidRPr="004B028A">
        <w:t>ligt att EU, i spåren av sin arbetarfientliga flexicurity, även anser att tryg</w:t>
      </w:r>
      <w:r w:rsidRPr="004B028A">
        <w:t>g</w:t>
      </w:r>
      <w:r w:rsidRPr="004B028A">
        <w:t>hetssystem ska kunna flytta runt. Sverigedemokrater</w:t>
      </w:r>
      <w:r w:rsidRPr="004B028A">
        <w:t>na anser dock inte att det finns någon egennytta med helt harmoniserade regler för arbetstagares rörli</w:t>
      </w:r>
      <w:r w:rsidRPr="004B028A">
        <w:t>g</w:t>
      </w:r>
      <w:r w:rsidRPr="004B028A">
        <w:t>het och därmed inte heller för det sociala trygghetssystemet. Medlemsstaterna måste själva få utforma sina egna modeller. Sverigedemokraterna anser att regeringen bör verka för att frågor om sociala trygghetssystem avförs från EU:s dagordning, med hänvisning till den nationella kompetensen.</w:t>
      </w:r>
    </w:p>
    <w:p w:rsidR="002038C6" w:rsidRPr="004B028A" w:rsidRDefault="002038C6">
      <w:pPr>
        <w:pStyle w:val="Rubrik2"/>
        <w:shd w:val="clear" w:color="000000" w:fill="auto"/>
      </w:pPr>
      <w:bookmarkStart w:id="169" w:name="_Toc320809574"/>
      <w:bookmarkStart w:id="170" w:name="_Toc320817837"/>
      <w:bookmarkStart w:id="171" w:name="_Toc322344375"/>
      <w:r w:rsidRPr="004B028A">
        <w:t>Jämställdhet och arbetet mot diskriminering</w:t>
      </w:r>
      <w:bookmarkEnd w:id="169"/>
      <w:bookmarkEnd w:id="170"/>
      <w:bookmarkEnd w:id="171"/>
    </w:p>
    <w:p w:rsidR="002038C6" w:rsidRPr="004B028A" w:rsidRDefault="002038C6">
      <w:pPr>
        <w:pStyle w:val="Rubrik3"/>
        <w:shd w:val="clear" w:color="000000" w:fill="auto"/>
        <w:spacing w:before="120"/>
      </w:pPr>
      <w:bookmarkStart w:id="172" w:name="_Toc320809575"/>
      <w:bookmarkStart w:id="173" w:name="_Toc320817838"/>
      <w:bookmarkStart w:id="174" w:name="_Toc322344376"/>
      <w:r w:rsidRPr="004B028A">
        <w:t>Arbetet avseende romers situation</w:t>
      </w:r>
      <w:bookmarkEnd w:id="172"/>
      <w:bookmarkEnd w:id="173"/>
      <w:bookmarkEnd w:id="174"/>
    </w:p>
    <w:p w:rsidR="002038C6" w:rsidRPr="004B028A" w:rsidRDefault="002038C6">
      <w:pPr>
        <w:shd w:val="clear" w:color="000000" w:fill="auto"/>
      </w:pPr>
      <w:r w:rsidRPr="004B028A">
        <w:t>Sverigedemokraterna betonar nationellt självbestämmande, det individuella ansvaret och att det inte torde finnas behov av att man pekar ut någon särskild grupp när det kommer till jämställdhet och arbetet mot diskriminering. Sver</w:t>
      </w:r>
      <w:r w:rsidRPr="004B028A">
        <w:t>i</w:t>
      </w:r>
      <w:r w:rsidRPr="004B028A">
        <w:t>gedemokraterna avvisar integrationsprojekt som metod för att få in romer och andra grupper på arbetsmarknaden, och tror i stället att det bör presenteras strukturella åtgärder. Vi menar också att integrationspolitik är en nationell fråga och att unionens integrationspolitik därmed riskerar att bli ineffektiv. Romers situation skiljer sig också från land till land inom unionen. Regerin</w:t>
      </w:r>
      <w:r w:rsidRPr="004B028A">
        <w:t>g</w:t>
      </w:r>
      <w:r w:rsidRPr="004B028A">
        <w:t>en har visserligen aviserat att man ser integration huvudsakligen som me</w:t>
      </w:r>
      <w:r w:rsidRPr="004B028A">
        <w:t>d</w:t>
      </w:r>
      <w:r w:rsidRPr="004B028A">
        <w:t>lemsstaternas enskilda ansvar, men att man är posi</w:t>
      </w:r>
      <w:r w:rsidRPr="004B028A">
        <w:t>tiv till ett ökat engagemang från EU.</w:t>
      </w:r>
    </w:p>
    <w:p w:rsidR="002038C6" w:rsidRPr="004B028A" w:rsidRDefault="002038C6">
      <w:pPr>
        <w:pStyle w:val="Rubrik2"/>
        <w:shd w:val="clear" w:color="000000" w:fill="auto"/>
      </w:pPr>
      <w:bookmarkStart w:id="175" w:name="_Toc320809576"/>
      <w:bookmarkStart w:id="176" w:name="_Toc320817839"/>
      <w:bookmarkStart w:id="177" w:name="_Toc322344377"/>
      <w:r w:rsidRPr="004B028A">
        <w:t>Folkhälsa</w:t>
      </w:r>
      <w:bookmarkEnd w:id="175"/>
      <w:bookmarkEnd w:id="176"/>
      <w:bookmarkEnd w:id="177"/>
    </w:p>
    <w:p w:rsidR="002038C6" w:rsidRPr="004B028A" w:rsidRDefault="002038C6">
      <w:pPr>
        <w:pStyle w:val="Rubrik3"/>
        <w:shd w:val="clear" w:color="000000" w:fill="auto"/>
        <w:spacing w:before="120"/>
      </w:pPr>
      <w:bookmarkStart w:id="178" w:name="_Toc320809577"/>
      <w:bookmarkStart w:id="179" w:name="_Toc320817840"/>
      <w:bookmarkStart w:id="180" w:name="_Toc322344378"/>
      <w:r w:rsidRPr="004B028A">
        <w:t>Alkohol, tobak och narkotika</w:t>
      </w:r>
      <w:bookmarkEnd w:id="178"/>
      <w:bookmarkEnd w:id="179"/>
      <w:bookmarkEnd w:id="180"/>
    </w:p>
    <w:p w:rsidR="002038C6" w:rsidRPr="004B028A" w:rsidRDefault="002038C6">
      <w:pPr>
        <w:shd w:val="clear" w:color="000000" w:fill="auto"/>
      </w:pPr>
      <w:r w:rsidRPr="004B028A">
        <w:t>Sverigedemokraterna vill inflika att det största hotet mot den restriktiva svenska alkoholpolitiken består av de öppna gränserna och möjligheten att marknadsföra alkohol på ett sätt som tidigare varit strängt reglerat i Sverige. På samma sätt som problemen med införseln av alkohol, såväl smuggling som utökade möjligheter att föra in för privat bruk, leder till ökade folkhälsopr</w:t>
      </w:r>
      <w:r w:rsidRPr="004B028A">
        <w:t>o</w:t>
      </w:r>
      <w:r w:rsidRPr="004B028A">
        <w:t>blem, leder den ökade rörligheten av varor inom EU och dess grannländer till en ökad smuggling av cigaretter. Då vi ser att vissa länder i Europa går i en mindre restriktiv riktning när det gäller sin narkotikalagstiftning är det oroa</w:t>
      </w:r>
      <w:r w:rsidRPr="004B028A">
        <w:t>n</w:t>
      </w:r>
      <w:r w:rsidRPr="004B028A">
        <w:t>de om vi i framtiden skulle få se en utökad harmonisering av narkotikala</w:t>
      </w:r>
      <w:r w:rsidRPr="004B028A">
        <w:t>g</w:t>
      </w:r>
      <w:r w:rsidRPr="004B028A">
        <w:t>stiftningen. Sverige riskerar att, såsom med alkoholen, bli beroende av de övriga EU-ländernas uppfattning om hälsorisker och samhällsproblem i sp</w:t>
      </w:r>
      <w:r w:rsidRPr="004B028A">
        <w:t>å</w:t>
      </w:r>
      <w:r w:rsidRPr="004B028A">
        <w:t>ren av narkotika-, tobaks- och alkoholbruk. Sverigedemok</w:t>
      </w:r>
      <w:r w:rsidRPr="004B028A">
        <w:t>raterna förespråkar ett återupprättande av gränskontrollerna och en striktare viseringspolitik gen</w:t>
      </w:r>
      <w:r w:rsidRPr="004B028A">
        <w:t>t</w:t>
      </w:r>
      <w:r w:rsidRPr="004B028A">
        <w:t>emot länderna på Balkan och det östra grannskapet samtidigt som regeringen ger tull och polis verktyg och budget för att hindra införsel av alkohol, tobak och narkotika.</w:t>
      </w:r>
    </w:p>
    <w:p w:rsidR="002038C6" w:rsidRPr="004B028A" w:rsidRDefault="002038C6">
      <w:pPr>
        <w:pStyle w:val="Rubrik3"/>
        <w:shd w:val="clear" w:color="000000" w:fill="auto"/>
      </w:pPr>
      <w:bookmarkStart w:id="181" w:name="_Toc320809578"/>
      <w:bookmarkStart w:id="182" w:name="_Toc320817841"/>
      <w:bookmarkStart w:id="183" w:name="_Toc322344379"/>
      <w:r w:rsidRPr="004B028A">
        <w:t>Hälso- och sjukvårdspersonal</w:t>
      </w:r>
      <w:bookmarkEnd w:id="181"/>
      <w:bookmarkEnd w:id="182"/>
      <w:bookmarkEnd w:id="183"/>
    </w:p>
    <w:p w:rsidR="002038C6" w:rsidRPr="004B028A" w:rsidRDefault="002038C6">
      <w:pPr>
        <w:shd w:val="clear" w:color="000000" w:fill="auto"/>
      </w:pPr>
      <w:r w:rsidRPr="004B028A">
        <w:t>Sverigedemokraterna anser att utrymmet för rörlighet för vårdpersonal inom EU är begränsat. Inte minst då man bör ställa betydande krav på personal inom denna sektor, då kommunikation med andra människor är av avgörande betydelse för att kunna ställa riktiga diagnoser och avgöra vårdbehov. Riske</w:t>
      </w:r>
      <w:r w:rsidRPr="004B028A">
        <w:t>r</w:t>
      </w:r>
      <w:r w:rsidRPr="004B028A">
        <w:t>na för mänskligt lidande är för stora. Man kan svårligen anse att arbete inom denna sektor är detsamma som för t.ex. civilingenjörer, vilkas rörlighet är betydande. Behovet av vårdpersonal bör fyllas genom utökade anställningar inom vården, fler heltidstjänster, bättre utbildning och fler utbildningsplatser. Sverigedemokraterna anser att regeringen bör göra en strategisk översyn över antalet utbildningsplatser inom vård och omsorg på gymnasial och tertiär nivå.</w:t>
      </w:r>
    </w:p>
    <w:p w:rsidR="002038C6" w:rsidRPr="004B028A" w:rsidRDefault="002038C6">
      <w:pPr>
        <w:pStyle w:val="Rubrik2"/>
        <w:shd w:val="clear" w:color="000000" w:fill="auto"/>
      </w:pPr>
      <w:bookmarkStart w:id="184" w:name="_Toc320809579"/>
      <w:bookmarkStart w:id="185" w:name="_Toc320817842"/>
      <w:bookmarkStart w:id="186" w:name="_Toc322344380"/>
      <w:r w:rsidRPr="004B028A">
        <w:t>Handelsfrågor</w:t>
      </w:r>
      <w:bookmarkEnd w:id="184"/>
      <w:bookmarkEnd w:id="185"/>
      <w:bookmarkEnd w:id="186"/>
    </w:p>
    <w:p w:rsidR="002038C6" w:rsidRPr="004B028A" w:rsidRDefault="002038C6">
      <w:pPr>
        <w:shd w:val="clear" w:color="000000" w:fill="auto"/>
      </w:pPr>
      <w:r w:rsidRPr="004B028A">
        <w:t>Sverigedemokraterna är i grunden positiva till frihandel. Ett Sverige utan frihandel och med tullar skulle helt enkelt vara ett fattigare Sverige. Special</w:t>
      </w:r>
      <w:r w:rsidRPr="004B028A">
        <w:t>i</w:t>
      </w:r>
      <w:r w:rsidRPr="004B028A">
        <w:t>sering leder till effektivitet och även till ett större utbud för konsumenten. Sverigedemokraterna menar därmed att avsteg från denna princip måste ku</w:t>
      </w:r>
      <w:r w:rsidRPr="004B028A">
        <w:t>n</w:t>
      </w:r>
      <w:r w:rsidRPr="004B028A">
        <w:t xml:space="preserve">na göras undantagsvis. </w:t>
      </w:r>
      <w:smartTag w:uri="urn:schemas-microsoft-com:office:smarttags" w:element="PersonName">
        <w:r w:rsidRPr="004B028A">
          <w:t>E</w:t>
        </w:r>
      </w:smartTag>
      <w:r w:rsidRPr="004B028A">
        <w:t>tt exempel är import av djur som har utsatts för on</w:t>
      </w:r>
      <w:r w:rsidRPr="004B028A">
        <w:t>ö</w:t>
      </w:r>
      <w:r w:rsidRPr="004B028A">
        <w:t>digt lidande. Just nu ser vi det anmärkningsvärda hända att Sverige, på grund av EU-beslut, inte kommer att kunna ha kvar gränsskyddet mot import av djur med multiresistenta bakterier och en rad andra sjukdomar. Detta är djupt olyckligt då antibiotikaanvändningen har varit på en rela</w:t>
      </w:r>
      <w:r w:rsidRPr="004B028A">
        <w:t>tiv låg nivå i Sverige i jämförelse med andra länder ute i Europa men vart det här nu tar vägen kan man verkligen vara bekymrad över. Om vi nu får en situation i Sverige där den antibiotika som finns tillgänglig visar sig vara verkningslös så är det inget annat än ett farligt steg bakåt i utvecklingen. Det måste konstateras att öve</w:t>
      </w:r>
      <w:r w:rsidRPr="004B028A">
        <w:t>r</w:t>
      </w:r>
      <w:r w:rsidRPr="004B028A">
        <w:t>statliga beslut i just dessa sammanhang är enbart av ondo för Sverige.</w:t>
      </w:r>
    </w:p>
    <w:p w:rsidR="002038C6" w:rsidRPr="004B028A" w:rsidRDefault="002038C6">
      <w:pPr>
        <w:pStyle w:val="Rubrik2"/>
        <w:shd w:val="clear" w:color="000000" w:fill="auto"/>
      </w:pPr>
      <w:bookmarkStart w:id="187" w:name="_Toc320809580"/>
      <w:bookmarkStart w:id="188" w:name="_Toc320817843"/>
      <w:bookmarkStart w:id="189" w:name="_Toc322344381"/>
      <w:r w:rsidRPr="004B028A">
        <w:t>Rymdfrågor</w:t>
      </w:r>
      <w:bookmarkEnd w:id="187"/>
      <w:bookmarkEnd w:id="188"/>
      <w:bookmarkEnd w:id="189"/>
    </w:p>
    <w:p w:rsidR="002038C6" w:rsidRPr="004B028A" w:rsidRDefault="002038C6">
      <w:pPr>
        <w:shd w:val="clear" w:color="000000" w:fill="auto"/>
      </w:pPr>
      <w:r w:rsidRPr="004B028A">
        <w:t>Sveriges rymdverksamhet bör i första hand koordineras med ESA som är mellanstatligt och inte med EU. ESA fungerar bra och det är olämpligt att bryta upp dess struktur.</w:t>
      </w:r>
    </w:p>
    <w:p w:rsidR="002038C6" w:rsidRPr="004B028A" w:rsidRDefault="002038C6">
      <w:pPr>
        <w:pStyle w:val="Rubrik2"/>
        <w:shd w:val="clear" w:color="000000" w:fill="auto"/>
      </w:pPr>
      <w:bookmarkStart w:id="190" w:name="_Toc320809581"/>
      <w:bookmarkStart w:id="191" w:name="_Toc320817844"/>
      <w:bookmarkStart w:id="192" w:name="_Toc322344382"/>
      <w:r w:rsidRPr="004B028A">
        <w:t>Sammanhållningspolitiken</w:t>
      </w:r>
      <w:bookmarkEnd w:id="190"/>
      <w:bookmarkEnd w:id="191"/>
      <w:bookmarkEnd w:id="192"/>
    </w:p>
    <w:p w:rsidR="002038C6" w:rsidRPr="004B028A" w:rsidRDefault="002038C6">
      <w:pPr>
        <w:shd w:val="clear" w:color="000000" w:fill="auto"/>
      </w:pPr>
      <w:r w:rsidRPr="004B028A">
        <w:t>Sverigedemokraternas hållning gällande sammanhållningspolitiken, såväl den befintliga som den framtida, är att EU inte ska medfinansiera projekt som medlemsstaterna själva borde bekosta. Till yttermeravisso kommer den fra</w:t>
      </w:r>
      <w:r w:rsidRPr="004B028A">
        <w:t>m</w:t>
      </w:r>
      <w:r w:rsidRPr="004B028A">
        <w:t>tida sammanhållningspolitiken påtvinga mottagarländerna krav om strukturr</w:t>
      </w:r>
      <w:r w:rsidRPr="004B028A">
        <w:t>e</w:t>
      </w:r>
      <w:r w:rsidRPr="004B028A">
        <w:t>former, vilka är nödvändiga för att uppnå Europa 2020-strategin. Kraven som ställs inkräktar starkt på de enskilda ländernas självbestämmande, vilket sy</w:t>
      </w:r>
      <w:r w:rsidRPr="004B028A">
        <w:t>n</w:t>
      </w:r>
      <w:r w:rsidRPr="004B028A">
        <w:t>tes tydligt i EU:s hantering av Ungern. Sverigedemokraterna stödde den akt</w:t>
      </w:r>
      <w:r w:rsidRPr="004B028A">
        <w:t>u</w:t>
      </w:r>
      <w:r w:rsidRPr="004B028A">
        <w:t>ella indragningen, då vi anser att sammanhållningsfonderna inte bör användas över huvud taget och pengarna i stället bör återbördas till medlemsstaterna genom minskade medlemsavgifter. Därmed inte sagt att den</w:t>
      </w:r>
      <w:r w:rsidRPr="004B028A">
        <w:t xml:space="preserve"> inte bör tillämpas på ett icke-diskriminerade vis.</w:t>
      </w:r>
    </w:p>
    <w:p w:rsidR="002038C6" w:rsidRPr="004B028A" w:rsidRDefault="002038C6">
      <w:pPr>
        <w:pStyle w:val="Normaltindrag"/>
        <w:shd w:val="clear" w:color="000000" w:fill="auto"/>
      </w:pPr>
      <w:r w:rsidRPr="004B028A">
        <w:t>Noterbart är att det tidigare taket om 3,2–3,8 procent av BNP i stöd per år, enligt moduleringar i den femte rapporten om sammanhållningspolitiken, endast förmodas leda till en kumulativ ökning av ländernas BNP på 20 år som är lägre än tillskottet av kapital från EU. Förvisso finns det potential i sa</w:t>
      </w:r>
      <w:r w:rsidRPr="004B028A">
        <w:t>m</w:t>
      </w:r>
      <w:r w:rsidRPr="004B028A">
        <w:t>manhållningspolitiken – vissa regioner har reagerat bra på kapitaltillskott – men det finns även vad man rimligen bör kalla ”lost causes”. Vissa regioner i Portugal uppvisar noll och ingen förbättring på nästan något område, trots bidrag år efter år. Näst intill samtliga kurvor pekar åt fel håll i dessa regioner och det enda som kan ha en reell effekt är att lyfta invånarnas utbildningsgrad till Europa 2020-målet: 40 procent med tertiär utbildning. Detta i regioner som har bland de svagaste utbildningssiff</w:t>
      </w:r>
      <w:r w:rsidRPr="004B028A">
        <w:t>rorna i EU. Kostnaden för den typen av utbildningsexplosion är mer än vad EU:s budget mäktar med och dessutom skulle det krävas ett orealistiskt system för att förhindra brain drain i regi</w:t>
      </w:r>
      <w:r w:rsidRPr="004B028A">
        <w:t>o</w:t>
      </w:r>
      <w:r w:rsidRPr="004B028A">
        <w:t>nen. Att använda i runda slängar en tredjedel av EU:s budget för att lyfta tillväxten i mer än halva EU blir som att försöka lyfta sig själv i håret (med hjälp av bara tummen).</w:t>
      </w:r>
    </w:p>
    <w:p w:rsidR="002038C6" w:rsidRPr="004B028A" w:rsidRDefault="002038C6">
      <w:pPr>
        <w:pStyle w:val="Normaltindrag"/>
        <w:shd w:val="clear" w:color="000000" w:fill="auto"/>
      </w:pPr>
      <w:r w:rsidRPr="004B028A">
        <w:t>Förvisso kan, förutsatt att finansiering av det redan fastställts, visst begrä</w:t>
      </w:r>
      <w:r w:rsidRPr="004B028A">
        <w:t>n</w:t>
      </w:r>
      <w:r w:rsidRPr="004B028A">
        <w:t>sat stöd gå till specifika insatser av mervärde för flera länder eller regioner, men definitivt inte på det svepande sätt, eller rent demokratifientliga sätt som i förslaget, som i dagsläget. Ett system som i praktiken fungerar som ett fö</w:t>
      </w:r>
      <w:r w:rsidRPr="004B028A">
        <w:t>r</w:t>
      </w:r>
      <w:r w:rsidRPr="004B028A">
        <w:t>sörjningsstöd för EU-länder bör starkt ifrågasättas. De pengarna som belastar Sveriges nettoavgift kan användas med större effekt och mer effektivt i Sver</w:t>
      </w:r>
      <w:r w:rsidRPr="004B028A">
        <w:t>i</w:t>
      </w:r>
      <w:r w:rsidRPr="004B028A">
        <w:t>ges egna problemtyngda regioner. Sverigedemokraterna anser att regeringen bör verka för att sammanhållningspolitikens</w:t>
      </w:r>
      <w:r w:rsidRPr="004B028A">
        <w:t xml:space="preserve"> roll inom EU reformeras och i förlängningen fasas ut. Samtidigt bör regeringen öppna för en reformering av fördraget som innebär att sammanhållningspolitiken stryks som eget område.</w:t>
      </w:r>
    </w:p>
    <w:p w:rsidR="002038C6" w:rsidRPr="004B028A" w:rsidRDefault="002038C6">
      <w:pPr>
        <w:pStyle w:val="Rubrik2"/>
        <w:shd w:val="clear" w:color="000000" w:fill="auto"/>
      </w:pPr>
      <w:bookmarkStart w:id="193" w:name="_Toc320809582"/>
      <w:bookmarkStart w:id="194" w:name="_Toc320817845"/>
      <w:bookmarkStart w:id="195" w:name="_Toc322344383"/>
      <w:r w:rsidRPr="004B028A">
        <w:t>Transporter</w:t>
      </w:r>
      <w:bookmarkEnd w:id="193"/>
      <w:bookmarkEnd w:id="194"/>
      <w:bookmarkEnd w:id="195"/>
    </w:p>
    <w:p w:rsidR="002038C6" w:rsidRPr="004B028A" w:rsidRDefault="002038C6">
      <w:pPr>
        <w:pStyle w:val="Rubrik3"/>
        <w:shd w:val="clear" w:color="000000" w:fill="auto"/>
        <w:spacing w:before="120"/>
      </w:pPr>
      <w:bookmarkStart w:id="196" w:name="_Toc320809583"/>
      <w:bookmarkStart w:id="197" w:name="_Toc320817846"/>
      <w:bookmarkStart w:id="198" w:name="_Toc322344384"/>
      <w:r w:rsidRPr="004B028A">
        <w:t>EU:s framtida transportpolitik</w:t>
      </w:r>
      <w:bookmarkEnd w:id="196"/>
      <w:bookmarkEnd w:id="197"/>
      <w:bookmarkEnd w:id="198"/>
    </w:p>
    <w:p w:rsidR="002038C6" w:rsidRPr="004B028A" w:rsidRDefault="002038C6">
      <w:pPr>
        <w:shd w:val="clear" w:color="000000" w:fill="auto"/>
      </w:pPr>
      <w:r w:rsidRPr="004B028A">
        <w:t>Kommissionen konstaterar, säkerligen på goda grunder, att den största skil</w:t>
      </w:r>
      <w:r w:rsidRPr="004B028A">
        <w:t>l</w:t>
      </w:r>
      <w:r w:rsidRPr="004B028A">
        <w:t>naden i transportinfrastruktur föreligger mellan de västra och de östra delarna av EU. Kostnaden för att ett välfungerande transportnät inom EU anses kräva betydande resurser: 1,5 biljoner euro. Det första man bör ifrågasätta här är om större delen av dessa satsningar över huvud taget kommer att kunna finansi</w:t>
      </w:r>
      <w:r w:rsidRPr="004B028A">
        <w:t>e</w:t>
      </w:r>
      <w:r w:rsidRPr="004B028A">
        <w:t>ras på något annat sätt än genom skattsedeln. Satsningar i huvudsakligen de östra delarna av EU, där såväl tillverkningen som köpkraften är låg, torde inte rendera köprusch. Om inte EU, genom sin budg</w:t>
      </w:r>
      <w:r w:rsidRPr="004B028A">
        <w:t>et, garanterar avkastningen. EU bör på sin höjd tillhandahålla fördelningsmodeller för kostnader, för det fall att kostnads-/intäktsfördelningen blir olika i de olika medlemsstaterna. Sverigedemokraterna anser att regeringen bör verka för att finansiering av dylika investeringar bärs av de berörda staterna och inte finansieras genom eller garanteras av EU-medel.</w:t>
      </w:r>
    </w:p>
    <w:p w:rsidR="002038C6" w:rsidRPr="004B028A" w:rsidRDefault="002038C6">
      <w:pPr>
        <w:pStyle w:val="Rubrik3"/>
        <w:shd w:val="clear" w:color="000000" w:fill="auto"/>
      </w:pPr>
      <w:bookmarkStart w:id="199" w:name="_Toc320809584"/>
      <w:bookmarkStart w:id="200" w:name="_Toc320817847"/>
      <w:bookmarkStart w:id="201" w:name="_Toc322344385"/>
      <w:r w:rsidRPr="004B028A">
        <w:t>Transeuropeiska transportnätverk</w:t>
      </w:r>
      <w:bookmarkEnd w:id="199"/>
      <w:bookmarkEnd w:id="200"/>
      <w:bookmarkEnd w:id="201"/>
    </w:p>
    <w:p w:rsidR="002038C6" w:rsidRPr="004B028A" w:rsidRDefault="002038C6">
      <w:pPr>
        <w:shd w:val="clear" w:color="000000" w:fill="auto"/>
      </w:pPr>
      <w:r w:rsidRPr="004B028A">
        <w:t>Sverigedemokraterna ifrågasätter starkt bärkraften i den nu föreslagna Fonden för ett sammanlänkat Europa (FSE). Finansieringen och inriktningen på pr</w:t>
      </w:r>
      <w:r w:rsidRPr="004B028A">
        <w:t>o</w:t>
      </w:r>
      <w:r w:rsidRPr="004B028A">
        <w:t>grammet kan skarpt ifrågasättas. Som har framförts tidigare i samråd invänder Sverigedemokraterna mot att svenska skattepengar ska användas till den här typen av infrastruktursatsningar. De länder som känner behov av den typen av satsningar som FSE ska finansiera bör rimligen finansiera dem själva. Sver</w:t>
      </w:r>
      <w:r w:rsidRPr="004B028A">
        <w:t>i</w:t>
      </w:r>
      <w:r w:rsidRPr="004B028A">
        <w:t>gedemokraterna anser att regeringen bör neka godkännande av samtliga u</w:t>
      </w:r>
      <w:r w:rsidRPr="004B028A">
        <w:t>t</w:t>
      </w:r>
      <w:r w:rsidRPr="004B028A">
        <w:t>giftsposter inom EU:s budget, inom detta område, som inte är paneuropeiska.</w:t>
      </w:r>
    </w:p>
    <w:p w:rsidR="002038C6" w:rsidRPr="004B028A" w:rsidRDefault="002038C6">
      <w:pPr>
        <w:pStyle w:val="Rubrik2"/>
        <w:shd w:val="clear" w:color="000000" w:fill="auto"/>
      </w:pPr>
      <w:bookmarkStart w:id="202" w:name="_Toc320809585"/>
      <w:bookmarkStart w:id="203" w:name="_Toc320817848"/>
      <w:bookmarkStart w:id="204" w:name="_Toc322344386"/>
      <w:r w:rsidRPr="004B028A">
        <w:t>Energi</w:t>
      </w:r>
      <w:bookmarkEnd w:id="202"/>
      <w:bookmarkEnd w:id="203"/>
      <w:bookmarkEnd w:id="204"/>
    </w:p>
    <w:p w:rsidR="002038C6" w:rsidRPr="004B028A" w:rsidRDefault="002038C6">
      <w:pPr>
        <w:shd w:val="clear" w:color="000000" w:fill="auto"/>
      </w:pPr>
      <w:r w:rsidRPr="004B028A">
        <w:t>Utmaningarna ligger i att säkerställa nationell och europeisk energitillgång samt långsiktig miljöutveckling och försörjningstrygghet gemensamt med trygg finansiering och global konkurrens. Alltför stora och dyra investeringar i europeisk infrastruktur och grön teknik för att säkerställa klimatmål genom enbart förnybar energi och avvecklad kärnkraft, ser vi som en ekonomisk orimlighet. Att lägga för stora kostnader på europeiska företag kommer att hämma den ekonomiska tillväxten och därmed ge minskade resu</w:t>
      </w:r>
      <w:r w:rsidRPr="004B028A">
        <w:t>rser till forskning och utveckling.</w:t>
      </w:r>
    </w:p>
    <w:p w:rsidR="002038C6" w:rsidRPr="004B028A" w:rsidRDefault="002038C6">
      <w:pPr>
        <w:pStyle w:val="Normaltindrag"/>
        <w:shd w:val="clear" w:color="000000" w:fill="auto"/>
      </w:pPr>
      <w:r w:rsidRPr="004B028A">
        <w:t>Vi ser att det bör ligga en balans i ekonomin och miljösatsningarna för att skapa det långsiktigt hållbara samhället samt en långsiktig global konkurrens.</w:t>
      </w:r>
    </w:p>
    <w:p w:rsidR="002038C6" w:rsidRPr="004B028A" w:rsidRDefault="002038C6">
      <w:pPr>
        <w:pStyle w:val="Rubrik3"/>
        <w:shd w:val="clear" w:color="000000" w:fill="auto"/>
      </w:pPr>
      <w:bookmarkStart w:id="205" w:name="_Toc320809586"/>
      <w:bookmarkStart w:id="206" w:name="_Toc320817849"/>
      <w:bookmarkStart w:id="207" w:name="_Toc322344387"/>
      <w:r w:rsidRPr="004B028A">
        <w:t>Långsiktig färdplan för energipolitiken 2050</w:t>
      </w:r>
      <w:bookmarkEnd w:id="205"/>
      <w:bookmarkEnd w:id="206"/>
      <w:bookmarkEnd w:id="207"/>
    </w:p>
    <w:p w:rsidR="002038C6" w:rsidRPr="004B028A" w:rsidRDefault="002038C6">
      <w:pPr>
        <w:shd w:val="clear" w:color="000000" w:fill="auto"/>
      </w:pPr>
      <w:r w:rsidRPr="004B028A">
        <w:t>Vi sverigedemokrater anser och vill betona att energifärdplanen inte får eller kan ersätta de enskilda nationernas egna mål för energiförsörjningen. Sver</w:t>
      </w:r>
      <w:r w:rsidRPr="004B028A">
        <w:t>i</w:t>
      </w:r>
      <w:r w:rsidRPr="004B028A">
        <w:t>gedemokraterna välkomnar slutsatsen att kärnkraften även i framtiden ko</w:t>
      </w:r>
      <w:r w:rsidRPr="004B028A">
        <w:t>m</w:t>
      </w:r>
      <w:r w:rsidRPr="004B028A">
        <w:t>mer att vara en viktig källa för en så gott som koldioxidfri elproduktion. En satsning på ny kärnkraftsteknik bör vara en naturlig ledstjärna i det fortsatta arbetet med att minska koldioxidutsläppen. I arbetet med ny kärnkraftsteknik kan arbetet fokuseras på än högre utnyttjandegrader och dessutom med en moderniserad teknik när det gäller avfalls- och säkerhetsfrågor. I ett längre perspektiv kan fusionsenergin möjligen få ett genombro</w:t>
      </w:r>
      <w:r w:rsidRPr="004B028A">
        <w:t>tt. Det är dock viktigt att satsningar på fusionsenergi sker inom ramen för den befintliga budgeten och genom omprioriteringar.</w:t>
      </w:r>
    </w:p>
    <w:p w:rsidR="002038C6" w:rsidRPr="004B028A" w:rsidRDefault="002038C6">
      <w:pPr>
        <w:pStyle w:val="Normaltindrag"/>
        <w:shd w:val="clear" w:color="000000" w:fill="auto"/>
      </w:pPr>
      <w:r w:rsidRPr="004B028A">
        <w:t>Vidare ser vi positivt på att energipriserna bättre bör återspegla de verkliga kostnaderna.</w:t>
      </w:r>
    </w:p>
    <w:p w:rsidR="002038C6" w:rsidRPr="004B028A" w:rsidRDefault="002038C6">
      <w:pPr>
        <w:pStyle w:val="Normaltindrag"/>
        <w:shd w:val="clear" w:color="000000" w:fill="auto"/>
      </w:pPr>
      <w:r w:rsidRPr="004B028A">
        <w:t>Energieffektivisering är en viktig åtgärd men detta bör i hög grad skötas nationellt och under marknadsmässiga villkor. Villkoren är alltför olika i olika länder för att gemensamma normer och system ska kunna appliceras. Ett svepande krav om effektiviseringar om 20 procent riskerar att försena andra mer effektiva investeringar för att minska utsläppen av växthusgaser.</w:t>
      </w:r>
    </w:p>
    <w:p w:rsidR="002038C6" w:rsidRPr="004B028A" w:rsidRDefault="002038C6">
      <w:pPr>
        <w:pStyle w:val="Normaltindrag"/>
        <w:shd w:val="clear" w:color="000000" w:fill="auto"/>
      </w:pPr>
      <w:r w:rsidRPr="004B028A">
        <w:t>Beroendet av fossila bränslen, i första hand kol, bör på sikt brytas. Alltför stora förhoppningar kan dock i detta läge inte knytas till CCS-tekniken. Te</w:t>
      </w:r>
      <w:r w:rsidRPr="004B028A">
        <w:t>k</w:t>
      </w:r>
      <w:r w:rsidRPr="004B028A">
        <w:t>niken är oprövad och det återstår en hel del teknikutveckling, och till detta kommer avsevärda investeringskostnader för att bygga ut infrastruktur. De stora investeringskostnader som krävs i form av utbyggnad av t.ex. ledning</w:t>
      </w:r>
      <w:r w:rsidRPr="004B028A">
        <w:t>s</w:t>
      </w:r>
      <w:r w:rsidRPr="004B028A">
        <w:t>kapacitet måste belasta de enskilda nationernas budgetar och ske under mar</w:t>
      </w:r>
      <w:r w:rsidRPr="004B028A">
        <w:t>k</w:t>
      </w:r>
      <w:r w:rsidRPr="004B028A">
        <w:t>nadsmässiga villkor. Utvecklingen får dessutom inte gå i den riktningen att nya lokala miljöproblem skapas. För att EU ska kunna ha en säker tillgång till energi måste beroendet av import från oroliga stater m</w:t>
      </w:r>
      <w:r w:rsidRPr="004B028A">
        <w:t>inskas och på sikt fasas ut. Det är av särskild vikt att beroendet av importerad gas inte ökar och att de nationella energiförsörjningsplanerna inte blir beroende av andra nationers energiförsörjningsplaner. Ett viktigt steg är att varje medlemsstat bör sträva mot att vara självförsörjande när det gäller elproduktion.</w:t>
      </w:r>
    </w:p>
    <w:p w:rsidR="002038C6" w:rsidRPr="004B028A" w:rsidRDefault="002038C6">
      <w:pPr>
        <w:pStyle w:val="Normaltindrag"/>
        <w:shd w:val="clear" w:color="000000" w:fill="auto"/>
      </w:pPr>
      <w:r w:rsidRPr="004B028A">
        <w:t>De mål som är uppsatta för att minska utsläppen av växthusgaser får inte äventyra de enskilda hushållens ekonomi eller de nationella ekonomierna. Forskning och utveckling bör i högre grad lyft</w:t>
      </w:r>
      <w:r w:rsidRPr="004B028A">
        <w:t>as fram som en framkomlig väg till en minskning av utsläppen. Det är av största vikt att konkurrenskraften för inhemsk industri inte försämras med risk för utflyttning av verksamhet eller produktion till länder med en mindre ambitiös klimatpolitik. I stället måste åtaganden internt inom EU kopplas till ansträngningar att komma fram till bindande mål på global basis, samtidigt som EU understödjer konkurrenskra</w:t>
      </w:r>
      <w:r w:rsidRPr="004B028A">
        <w:t>f</w:t>
      </w:r>
      <w:r w:rsidRPr="004B028A">
        <w:t>ten inom sin traditionella industri. Framför allt bör medlemsstaterna få välja vilken sektor som ma</w:t>
      </w:r>
      <w:r w:rsidRPr="004B028A">
        <w:t>n ska fokusera på inom ramen för färdplanen. Vi ser dock att koldioxidbeskattningen på nettoutsläpp är ett ekonomiskt styrmedel för att klara miljömålen. EU bör även utforska möjligheten att beakta koldio</w:t>
      </w:r>
      <w:r w:rsidRPr="004B028A">
        <w:t>x</w:t>
      </w:r>
      <w:r w:rsidRPr="004B028A">
        <w:t>idutsläpp vid fastställandet av tariffer för import av varor.</w:t>
      </w:r>
    </w:p>
    <w:p w:rsidR="002038C6" w:rsidRPr="004B028A" w:rsidRDefault="002038C6">
      <w:pPr>
        <w:pStyle w:val="Normaltindrag"/>
        <w:shd w:val="clear" w:color="000000" w:fill="auto"/>
      </w:pPr>
      <w:r w:rsidRPr="004B028A">
        <w:t>Vi vill betona att de slutsatser som kommissionen har redovisat till stor del bygger på osäkerhetsmoment i form av framtida ekonomisk tillväxt, värld</w:t>
      </w:r>
      <w:r w:rsidRPr="004B028A">
        <w:t>s</w:t>
      </w:r>
      <w:r w:rsidRPr="004B028A">
        <w:t>marknadspriser, politiska förändringar etc. Många av de frågor som berör t.ex. koldioxidutsläpp och andra globala miljöfrågor måste och kan inte på annat sätt lösas än genom avtal och i samverkan med länder utanför EU.</w:t>
      </w:r>
    </w:p>
    <w:p w:rsidR="002038C6" w:rsidRPr="004B028A" w:rsidRDefault="002038C6">
      <w:pPr>
        <w:pStyle w:val="Rubrik3"/>
        <w:shd w:val="clear" w:color="000000" w:fill="auto"/>
      </w:pPr>
      <w:bookmarkStart w:id="208" w:name="_Toc320809587"/>
      <w:bookmarkStart w:id="209" w:name="_Toc320817850"/>
      <w:bookmarkStart w:id="210" w:name="_Toc322344388"/>
      <w:r w:rsidRPr="004B028A">
        <w:t>Förordning om marknadsintegritet och transparens på el- och gasmarknaden</w:t>
      </w:r>
      <w:bookmarkEnd w:id="208"/>
      <w:bookmarkEnd w:id="209"/>
      <w:bookmarkEnd w:id="210"/>
    </w:p>
    <w:p w:rsidR="002038C6" w:rsidRPr="004B028A" w:rsidRDefault="002038C6">
      <w:pPr>
        <w:shd w:val="clear" w:color="000000" w:fill="auto"/>
      </w:pPr>
      <w:r w:rsidRPr="004B028A">
        <w:t>Sverige har en väl fungerande elmarknad som dessutom är relativt miljövä</w:t>
      </w:r>
      <w:r w:rsidRPr="004B028A">
        <w:t>n</w:t>
      </w:r>
      <w:r w:rsidRPr="004B028A">
        <w:t>lig och koldioxidutsläppssnål. Att delar av Europa nu överger en stabil e</w:t>
      </w:r>
      <w:r w:rsidRPr="004B028A">
        <w:t>l</w:t>
      </w:r>
      <w:r w:rsidRPr="004B028A">
        <w:t>marknad till förmån för vind, kol, utomeuropeisk gas och el ser vi som ett stort bekymmer. Vi ser att den europeiska utvecklingen på energimarknaden kan komma att påverka oss negativt. Sverigedemokraterna ser därför positivt på ett energisamarbete med våra närstående grannländer när det gäller pr</w:t>
      </w:r>
      <w:r w:rsidRPr="004B028A">
        <w:t>o</w:t>
      </w:r>
      <w:r w:rsidRPr="004B028A">
        <w:t>duktion och distribution av el. För att förhindra diskriminerande och konku</w:t>
      </w:r>
      <w:r w:rsidRPr="004B028A">
        <w:t>r</w:t>
      </w:r>
      <w:r w:rsidRPr="004B028A">
        <w:t>rensbegränsande beteenden gentemot aktörer på elmarknaden och n</w:t>
      </w:r>
      <w:r w:rsidRPr="004B028A">
        <w:t>aturga</w:t>
      </w:r>
      <w:r w:rsidRPr="004B028A">
        <w:t>s</w:t>
      </w:r>
      <w:r w:rsidRPr="004B028A">
        <w:t>marknaden bör övervakning ske genom nationella tillståndsmyndigheter eller genom bilaterala avtal mellan nationella tillståndsmyndigheter. Detta för att minimera eventuella negativa effekter på den svenska marknaden på grund av överstatliga beslut från Acer.</w:t>
      </w:r>
    </w:p>
    <w:p w:rsidR="002038C6" w:rsidRPr="004B028A" w:rsidRDefault="002038C6">
      <w:pPr>
        <w:pStyle w:val="Rubrik3"/>
        <w:shd w:val="clear" w:color="000000" w:fill="auto"/>
      </w:pPr>
      <w:bookmarkStart w:id="211" w:name="_Toc320809588"/>
      <w:bookmarkStart w:id="212" w:name="_Toc320817851"/>
      <w:bookmarkStart w:id="213" w:name="_Toc322344389"/>
      <w:r w:rsidRPr="004B028A">
        <w:t>Infrastrukturförordningen</w:t>
      </w:r>
      <w:bookmarkEnd w:id="211"/>
      <w:bookmarkEnd w:id="212"/>
      <w:bookmarkEnd w:id="213"/>
    </w:p>
    <w:p w:rsidR="002038C6" w:rsidRPr="004B028A" w:rsidRDefault="002038C6">
      <w:pPr>
        <w:shd w:val="clear" w:color="000000" w:fill="auto"/>
      </w:pPr>
      <w:r w:rsidRPr="004B028A">
        <w:t>Utbyggnaden av den europeiska infrastrukturen kommer att resultera i eno</w:t>
      </w:r>
      <w:r w:rsidRPr="004B028A">
        <w:t>r</w:t>
      </w:r>
      <w:r w:rsidRPr="004B028A">
        <w:t>ma kostnader för marknaden och för medlemsländerna, särskilt Sverige. Att säkerställa den nationella energiförsörjningen i första hand och sedan genom bilaterala nationella avtal garantera tillförlitligheten för att inte bli ekonomiskt eller politiskt beroende av utomeuropeisk olja eller gas ser vi som oerhört viktigt. För att Europa ska klara klimatmålen till 2020, behövs minskad a</w:t>
      </w:r>
      <w:r w:rsidRPr="004B028A">
        <w:t>n</w:t>
      </w:r>
      <w:r w:rsidRPr="004B028A">
        <w:t>vändning av gas, olja och kolkraft, detta resulterar i ett underskott på milj</w:t>
      </w:r>
      <w:r w:rsidRPr="004B028A">
        <w:t>ö</w:t>
      </w:r>
      <w:r w:rsidRPr="004B028A">
        <w:t>producerad el.</w:t>
      </w:r>
    </w:p>
    <w:p w:rsidR="002038C6" w:rsidRPr="004B028A" w:rsidRDefault="002038C6">
      <w:pPr>
        <w:pStyle w:val="Normaltindrag"/>
        <w:shd w:val="clear" w:color="000000" w:fill="auto"/>
      </w:pPr>
      <w:r w:rsidRPr="004B028A">
        <w:t>Att då investera i dyr decentral</w:t>
      </w:r>
      <w:r w:rsidRPr="004B028A">
        <w:t>iserad infrastruktur för att tillgodose vin</w:t>
      </w:r>
      <w:r w:rsidRPr="004B028A">
        <w:t>d</w:t>
      </w:r>
      <w:r w:rsidRPr="004B028A">
        <w:t>kraftssatsningar och samtidigt avveckla koldioxidsnål kärnkraft ser vi som olyckligt.</w:t>
      </w:r>
    </w:p>
    <w:p w:rsidR="002038C6" w:rsidRPr="004B028A" w:rsidRDefault="002038C6">
      <w:pPr>
        <w:pStyle w:val="Rubrik2"/>
        <w:shd w:val="clear" w:color="000000" w:fill="auto"/>
      </w:pPr>
      <w:bookmarkStart w:id="214" w:name="_Toc320809589"/>
      <w:bookmarkStart w:id="215" w:name="_Toc320817852"/>
      <w:bookmarkStart w:id="216" w:name="_Toc322344390"/>
      <w:r w:rsidRPr="004B028A">
        <w:t>Miljöfrågor</w:t>
      </w:r>
      <w:bookmarkEnd w:id="214"/>
      <w:bookmarkEnd w:id="215"/>
      <w:bookmarkEnd w:id="216"/>
    </w:p>
    <w:p w:rsidR="002038C6" w:rsidRPr="004B028A" w:rsidRDefault="002038C6">
      <w:pPr>
        <w:pStyle w:val="Rubrik3"/>
        <w:shd w:val="clear" w:color="000000" w:fill="auto"/>
        <w:spacing w:before="120"/>
        <w:rPr>
          <w:i/>
        </w:rPr>
      </w:pPr>
      <w:bookmarkStart w:id="217" w:name="_Toc320809590"/>
      <w:bookmarkStart w:id="218" w:name="_Toc320817853"/>
      <w:bookmarkStart w:id="219" w:name="_Toc322344391"/>
      <w:r w:rsidRPr="004B028A">
        <w:t>EU:s fiskepartneravtal</w:t>
      </w:r>
      <w:bookmarkEnd w:id="217"/>
      <w:bookmarkEnd w:id="218"/>
      <w:bookmarkEnd w:id="219"/>
    </w:p>
    <w:p w:rsidR="002038C6" w:rsidRPr="004B028A" w:rsidRDefault="002038C6">
      <w:pPr>
        <w:shd w:val="clear" w:color="000000" w:fill="auto"/>
      </w:pPr>
      <w:r w:rsidRPr="004B028A">
        <w:t>Sverigedemokraterna motsätter sig större delen av EU:s externa fiskeripolitik. Vi ifrågasätter kostnadseffektiviteten i framför allt fiskeavtalen och ser helst att avtalen inte förlängs när det gäller utvecklingsländerna. Man använder fiskeripolitiken och pengar från den svenska medlemsavgiften, där vi är stora nettobetalare, för att upprätthålla en fiskeflotta, främst i Spanien och Portugal, som borde ha anpassats till hållbara fiskenivåer vid det här laget. Kommissi</w:t>
      </w:r>
      <w:r w:rsidRPr="004B028A">
        <w:t>o</w:t>
      </w:r>
      <w:r w:rsidRPr="004B028A">
        <w:t>nens förslag till ny fiskeripolitik kommer endast att cementera ett förlegat synsätt på fiskeripolitiken och ytterligare belasta bestånden. Detta är inte i linje med ett hållbart fiske. Vidare finns det anledning att ifrågasätta kommi</w:t>
      </w:r>
      <w:r w:rsidRPr="004B028A">
        <w:t>s</w:t>
      </w:r>
      <w:r w:rsidRPr="004B028A">
        <w:t>sionens analys av vad som är hållbart fiske. Socioekonomiska hänsynstaga</w:t>
      </w:r>
      <w:r w:rsidRPr="004B028A">
        <w:t>n</w:t>
      </w:r>
      <w:r w:rsidRPr="004B028A">
        <w:t>den när det gäller t.ex. Portugal ska inte tas med i bedömningen. Sveriged</w:t>
      </w:r>
      <w:r w:rsidRPr="004B028A">
        <w:t>e</w:t>
      </w:r>
      <w:r w:rsidRPr="004B028A">
        <w:t>mokraterna anser därför att regeringen ska verka för ett avskaffande av en icke kostnadseffektiv fiskeflotta som samtidigt hindr</w:t>
      </w:r>
      <w:r w:rsidRPr="004B028A">
        <w:t>ar utveckling i, till största delen, AVS-länderna.</w:t>
      </w:r>
    </w:p>
    <w:p w:rsidR="002038C6" w:rsidRPr="004B028A" w:rsidRDefault="002038C6">
      <w:pPr>
        <w:pStyle w:val="Rubrik3"/>
        <w:shd w:val="clear" w:color="000000" w:fill="auto"/>
      </w:pPr>
      <w:bookmarkStart w:id="220" w:name="_Toc320809591"/>
      <w:bookmarkStart w:id="221" w:name="_Toc320817854"/>
      <w:bookmarkStart w:id="222" w:name="_Toc322344392"/>
      <w:r w:rsidRPr="004B028A">
        <w:t>Färdplan mot ett resurseffektivt Europa</w:t>
      </w:r>
      <w:bookmarkEnd w:id="220"/>
      <w:bookmarkEnd w:id="221"/>
      <w:bookmarkEnd w:id="222"/>
    </w:p>
    <w:p w:rsidR="002038C6" w:rsidRPr="004B028A" w:rsidRDefault="002038C6">
      <w:pPr>
        <w:shd w:val="clear" w:color="000000" w:fill="auto"/>
      </w:pPr>
      <w:r w:rsidRPr="004B028A">
        <w:t>Kommissionens meddelande är i flera avseenden radikalt där man återko</w:t>
      </w:r>
      <w:r w:rsidRPr="004B028A">
        <w:t>m</w:t>
      </w:r>
      <w:r w:rsidRPr="004B028A">
        <w:t>mande ifrågasätter fundamenten i marknadsekonomin och ekonomisk tillväxt. Oss veterligen är det nationellt sett få partier som öppet har ifrågasatt huruv</w:t>
      </w:r>
      <w:r w:rsidRPr="004B028A">
        <w:t>i</w:t>
      </w:r>
      <w:r w:rsidRPr="004B028A">
        <w:t>da vi ska ha ekonomisk tillväxt. Kommissionens slutsats grundas på en rad missuppfattningar, där den mest uppenbara är att resurseffektivitet inte skulle vara en del av marknaden. Ett effektivt användande av resurser är trots allt definitionen av marknadsekonomi. Att ”slöseri” med resurser skulle vara lönsamt faller på sin egen orimlighet.</w:t>
      </w:r>
    </w:p>
    <w:p w:rsidR="002038C6" w:rsidRPr="004B028A" w:rsidRDefault="002038C6">
      <w:pPr>
        <w:pStyle w:val="Rubrik3"/>
        <w:shd w:val="clear" w:color="000000" w:fill="auto"/>
      </w:pPr>
      <w:bookmarkStart w:id="223" w:name="_Toc320809592"/>
      <w:bookmarkStart w:id="224" w:name="_Toc320817855"/>
      <w:bookmarkStart w:id="225" w:name="_Toc322344393"/>
      <w:r w:rsidRPr="004B028A">
        <w:t>Strategi för bi</w:t>
      </w:r>
      <w:r w:rsidRPr="004B028A">
        <w:t>ologisk mångfald i EU fram till 2020</w:t>
      </w:r>
      <w:bookmarkEnd w:id="223"/>
      <w:bookmarkEnd w:id="224"/>
      <w:bookmarkEnd w:id="225"/>
    </w:p>
    <w:p w:rsidR="002038C6" w:rsidRPr="004B028A" w:rsidRDefault="002038C6">
      <w:pPr>
        <w:shd w:val="clear" w:color="000000" w:fill="auto"/>
      </w:pPr>
      <w:r w:rsidRPr="004B028A">
        <w:t>Sverigedemokraterna anser att med anledning av respektive lands unika miljö och olika förutsättningar är detta frågor som i första hand bör behandlas på nationell nivå. När det gäller t.ex. incitamentsprogram inom skogsbruket krävs det ingen EU-strategi, liksom när det gäller frågan om invasiva arter.</w:t>
      </w:r>
    </w:p>
    <w:p w:rsidR="002038C6" w:rsidRPr="004B028A" w:rsidRDefault="002038C6">
      <w:pPr>
        <w:pStyle w:val="Rubrik2"/>
        <w:shd w:val="clear" w:color="000000" w:fill="auto"/>
      </w:pPr>
      <w:bookmarkStart w:id="226" w:name="_Toc320809593"/>
      <w:bookmarkStart w:id="227" w:name="_Toc320817856"/>
      <w:bookmarkStart w:id="228" w:name="_Toc322344394"/>
      <w:r w:rsidRPr="004B028A">
        <w:t>Utbildning</w:t>
      </w:r>
      <w:bookmarkEnd w:id="226"/>
      <w:bookmarkEnd w:id="227"/>
      <w:bookmarkEnd w:id="228"/>
    </w:p>
    <w:p w:rsidR="002038C6" w:rsidRPr="004B028A" w:rsidRDefault="002038C6">
      <w:pPr>
        <w:shd w:val="clear" w:color="000000" w:fill="auto"/>
      </w:pPr>
      <w:r w:rsidRPr="004B028A">
        <w:t>Europa 2020-strategin, som handlar om europeiska utbildningspolitiska mål, är mycket omfattande och djupgående för medlemsstaterna. Att från centralt europeiskt håll stipulera att en viss andel av den medelålders befolkningen ska ha högre utbildning strider mot subsidiaritetsprincipen på ett uppenbart sätt. Att stipulera en reformerad och moderniserad utbildning för alla enskilda medlemsstater på ett svepande sätt strider också mot subsidiaritetsprincipen och är dessutom kränkande för de stater som redan l</w:t>
      </w:r>
      <w:r w:rsidRPr="004B028A">
        <w:t>igger långt framme i sina utbildningssystem.</w:t>
      </w:r>
    </w:p>
    <w:p w:rsidR="002038C6" w:rsidRPr="004B028A" w:rsidRDefault="002038C6">
      <w:pPr>
        <w:pStyle w:val="Normaltindrag"/>
        <w:shd w:val="clear" w:color="000000" w:fill="auto"/>
      </w:pPr>
      <w:r w:rsidRPr="004B028A">
        <w:t>I direktivet Utbildning 2020 stipuleras det att minst 20 procent av alla hö</w:t>
      </w:r>
      <w:r w:rsidRPr="004B028A">
        <w:t>g</w:t>
      </w:r>
      <w:r w:rsidRPr="004B028A">
        <w:t>skolestuderande ska ha tillbringat studietid utomlands, vilket strider påtagligt mot det nationella självbestämmandet och går långt utöver vad som kan anses nödvändigt för att hålla en hög utbildningsnivå för medlemsländerna. Dessu</w:t>
      </w:r>
      <w:r w:rsidRPr="004B028A">
        <w:t>t</w:t>
      </w:r>
      <w:r w:rsidRPr="004B028A">
        <w:t>om kan det ses som en ren kommendering av studenter att bege sig uto</w:t>
      </w:r>
      <w:r w:rsidRPr="004B028A">
        <w:t>m</w:t>
      </w:r>
      <w:r w:rsidRPr="004B028A">
        <w:t>lands. Beslut att studera utomlands måste baseras på den fria viljan och hela förslaget strider mot grundläggande demokratiska principer och hör inte hemma i den västerländska civilisationen.</w:t>
      </w:r>
    </w:p>
    <w:p w:rsidR="002038C6" w:rsidRPr="004B028A" w:rsidRDefault="002038C6">
      <w:pPr>
        <w:pStyle w:val="Normaltindrag"/>
        <w:shd w:val="clear" w:color="000000" w:fill="auto"/>
      </w:pPr>
      <w:r w:rsidRPr="004B028A">
        <w:t xml:space="preserve">Samma problematik </w:t>
      </w:r>
      <w:r w:rsidRPr="004B028A">
        <w:t>finns i direktivet vad gäller yrkesutbildning, där det stipuleras att minst 6 procent av de 18- till 34-åringar som är yrkesutbildade ska ha haft en praktikperiod utomlands. Detta direktiv är direkt orealistiskt och strider också mot grundläggande demokratiska värderingar, där stude</w:t>
      </w:r>
      <w:r w:rsidRPr="004B028A">
        <w:t>n</w:t>
      </w:r>
      <w:r w:rsidRPr="004B028A">
        <w:t>ternas fria vilja måste få fälla utslag vad gäller studier utomlands. Vad som ska uppnås med dessa direktiv är oklart, likaså hur det praktiskt ska genomf</w:t>
      </w:r>
      <w:r w:rsidRPr="004B028A">
        <w:t>ö</w:t>
      </w:r>
      <w:r w:rsidRPr="004B028A">
        <w:t>ras med avseende på nationernas sannolikt olika popularitet bland student</w:t>
      </w:r>
      <w:r w:rsidRPr="004B028A">
        <w:t>er.</w:t>
      </w:r>
    </w:p>
    <w:p w:rsidR="002038C6" w:rsidRPr="004B028A" w:rsidRDefault="002038C6">
      <w:pPr>
        <w:pStyle w:val="Normaltindrag"/>
        <w:shd w:val="clear" w:color="000000" w:fill="auto"/>
      </w:pPr>
      <w:r w:rsidRPr="004B028A">
        <w:t>Resolutionen om en europeisk strategi för flerspråkighet går också långt utöver vad EU lämpligen ska ge direktiv om. Resolutionen bryter mot propo</w:t>
      </w:r>
      <w:r w:rsidRPr="004B028A">
        <w:t>r</w:t>
      </w:r>
      <w:r w:rsidRPr="004B028A">
        <w:t>tionalitetsprincipen. Uppmaningar att genom flerspråkighet stärka den sociala sammanhållningen är ej vetenskapligt underbyggda. Det är mycket långtg</w:t>
      </w:r>
      <w:r w:rsidRPr="004B028A">
        <w:t>å</w:t>
      </w:r>
      <w:r w:rsidRPr="004B028A">
        <w:t>ende direktiv för det nationella självbestämmandet och ska i stället beslutas på nationell nivå. Det måste vara upp till varje nation att besluta om vilka åtgärder man vill sätta in för att främja den sociala sammanhållningen. Sa</w:t>
      </w:r>
      <w:r w:rsidRPr="004B028A">
        <w:t>m</w:t>
      </w:r>
      <w:r w:rsidRPr="004B028A">
        <w:t>ma principer gäller människors rörlighet.</w:t>
      </w:r>
    </w:p>
    <w:p w:rsidR="002038C6" w:rsidRPr="004B028A" w:rsidRDefault="002038C6">
      <w:pPr>
        <w:pStyle w:val="Normaltindrag"/>
        <w:shd w:val="clear" w:color="000000" w:fill="auto"/>
      </w:pPr>
      <w:r w:rsidRPr="004B028A">
        <w:t>Att ge direktiv till de enskilda nationerna om att studenter ska skaffa sig kunskaper i mi</w:t>
      </w:r>
      <w:r w:rsidRPr="004B028A">
        <w:t>nst två främmande språk strider mot proportionalitetsprincipen och det nationella självbestämmandet. Språkundervisning måste vara en n</w:t>
      </w:r>
      <w:r w:rsidRPr="004B028A">
        <w:t>a</w:t>
      </w:r>
      <w:r w:rsidRPr="004B028A">
        <w:t>tionell angelägenhet för de enskilda nationerna att besluta om. Direktivet inkräktar mycket djupt i de enskilda nationernas utbildningssystem, som må</w:t>
      </w:r>
      <w:r w:rsidRPr="004B028A">
        <w:t>s</w:t>
      </w:r>
      <w:r w:rsidRPr="004B028A">
        <w:t>te vara exklusivt en nationell fråga.</w:t>
      </w:r>
    </w:p>
    <w:p w:rsidR="002038C6" w:rsidRPr="004B028A" w:rsidRDefault="002038C6">
      <w:pPr>
        <w:pStyle w:val="Rubrik2"/>
        <w:shd w:val="clear" w:color="000000" w:fill="auto"/>
      </w:pPr>
      <w:bookmarkStart w:id="229" w:name="_Toc320809594"/>
      <w:bookmarkStart w:id="230" w:name="_Toc320817857"/>
      <w:bookmarkStart w:id="231" w:name="_Toc322344395"/>
      <w:r w:rsidRPr="004B028A">
        <w:t>Kultur och idrott</w:t>
      </w:r>
      <w:bookmarkEnd w:id="229"/>
      <w:bookmarkEnd w:id="230"/>
      <w:bookmarkEnd w:id="231"/>
    </w:p>
    <w:p w:rsidR="002038C6" w:rsidRPr="004B028A" w:rsidRDefault="002038C6">
      <w:pPr>
        <w:pStyle w:val="Rubrik3"/>
        <w:shd w:val="clear" w:color="000000" w:fill="auto"/>
        <w:spacing w:before="120"/>
      </w:pPr>
      <w:bookmarkStart w:id="232" w:name="_Toc320809595"/>
      <w:bookmarkStart w:id="233" w:name="_Toc320817858"/>
      <w:bookmarkStart w:id="234" w:name="_Toc322344396"/>
      <w:r w:rsidRPr="004B028A">
        <w:t>Idrott</w:t>
      </w:r>
      <w:bookmarkEnd w:id="232"/>
      <w:bookmarkEnd w:id="233"/>
      <w:bookmarkEnd w:id="234"/>
    </w:p>
    <w:p w:rsidR="002038C6" w:rsidRPr="004B028A" w:rsidRDefault="002038C6">
      <w:pPr>
        <w:shd w:val="clear" w:color="000000" w:fill="auto"/>
      </w:pPr>
      <w:r w:rsidRPr="004B028A">
        <w:t>Det faktum att starka krafter inom unionen verkar för att delar av idrottspol</w:t>
      </w:r>
      <w:r w:rsidRPr="004B028A">
        <w:t>i</w:t>
      </w:r>
      <w:r w:rsidRPr="004B028A">
        <w:t>tiken skall lyftas upp på överstatlig nivå är mycket oroväckande. Debatten kring förslaget till nytt mervärdesskattedirektiv blixtbelyser såväl det genere</w:t>
      </w:r>
      <w:r w:rsidRPr="004B028A">
        <w:t>l</w:t>
      </w:r>
      <w:r w:rsidRPr="004B028A">
        <w:t>la problemet med tvingande överstatlighet som det faktum att idrottslivet i de europeiska länderna är organiserat på helt olika sätt och att det därför inte är möjligt att med bibehållen kvalitet pressa in alla länder i samma form. Rege</w:t>
      </w:r>
      <w:r w:rsidRPr="004B028A">
        <w:t>r</w:t>
      </w:r>
      <w:r w:rsidRPr="004B028A">
        <w:t>ingen bör kompromisslöst arbeta för att idrottspolitiken förblir en nationell angelägenhet.</w:t>
      </w:r>
    </w:p>
    <w:p w:rsidR="002038C6" w:rsidRPr="004B028A" w:rsidRDefault="002038C6">
      <w:pPr>
        <w:pStyle w:val="Rubrik3"/>
        <w:shd w:val="clear" w:color="000000" w:fill="auto"/>
      </w:pPr>
      <w:bookmarkStart w:id="235" w:name="_Toc320809596"/>
      <w:bookmarkStart w:id="236" w:name="_Toc320817859"/>
      <w:bookmarkStart w:id="237" w:name="_Toc322344397"/>
      <w:r w:rsidRPr="004B028A">
        <w:t>Kultur</w:t>
      </w:r>
      <w:bookmarkEnd w:id="235"/>
      <w:bookmarkEnd w:id="236"/>
      <w:bookmarkEnd w:id="237"/>
    </w:p>
    <w:p w:rsidR="002038C6" w:rsidRPr="004B028A" w:rsidRDefault="002038C6">
      <w:pPr>
        <w:shd w:val="clear" w:color="000000" w:fill="auto"/>
      </w:pPr>
      <w:r w:rsidRPr="004B028A">
        <w:t>Kulturpolitiken bör snarast möjligt återgå till att vara ett område som utesl</w:t>
      </w:r>
      <w:r w:rsidRPr="004B028A">
        <w:t>u</w:t>
      </w:r>
      <w:r w:rsidRPr="004B028A">
        <w:t>tande hanteras av de nationella, regionala och lokala parlamenten. Tills detta har blivit verklighet är det av största vikt att regeringen verkar för att den europeiska kulturpolitiken bedrivs med största möjliga respekt för skattebet</w:t>
      </w:r>
      <w:r w:rsidRPr="004B028A">
        <w:t>a</w:t>
      </w:r>
      <w:r w:rsidRPr="004B028A">
        <w:t>larnas pengar, subsidiaritetsprincipen och nationernas kulturella särarter. Tyvärr är detta inte fallet i dag. Den överstatliga kulturpolitiken används i dag som ett verktyg för att ovanifrån försöka skapa en artificiell, europeisk ident</w:t>
      </w:r>
      <w:r w:rsidRPr="004B028A">
        <w:t>i</w:t>
      </w:r>
      <w:r w:rsidRPr="004B028A">
        <w:t>tet som inte efterfrågas av medborgarn</w:t>
      </w:r>
      <w:r w:rsidRPr="004B028A">
        <w:t>a. Förslaget till programmet Kreativa Europa saknar visserligen inte goda och välmenande aspekter, men det strider mot subsidiaritetsprincipen och har en tydlig identitetsskapande agenda. R</w:t>
      </w:r>
      <w:r w:rsidRPr="004B028A">
        <w:t>e</w:t>
      </w:r>
      <w:r w:rsidRPr="004B028A">
        <w:t>gelverket kring stöd för digitalisering av biografer innehåller avsnitt som syftar till att gynna europeisk film på bl.a. den nationella filmens bekostnad. Även den europeiska kulturarvsmärkningen innehåller tyvärr drag av försök till centralstyrda identitetskonstruktioner som har väldigt lite med det kultu</w:t>
      </w:r>
      <w:r w:rsidRPr="004B028A">
        <w:t>r</w:t>
      </w:r>
      <w:r w:rsidRPr="004B028A">
        <w:t xml:space="preserve">arvbevarande </w:t>
      </w:r>
      <w:r w:rsidRPr="004B028A">
        <w:t>grundsyftet att göra. Regeringen bör i sitt fortsatta arbete sträva efter att motverka dylika tendenser.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028A">
        <w:trPr>
          <w:cantSplit/>
        </w:trPr>
        <w:tc>
          <w:tcPr>
            <w:tcW w:w="3046" w:type="dxa"/>
          </w:tcPr>
          <w:p w:rsidR="002038C6" w:rsidRPr="004B028A" w:rsidRDefault="002038C6">
            <w:pPr>
              <w:pStyle w:val="UnderskriftDatum"/>
              <w:shd w:val="clear" w:color="000000" w:fill="auto"/>
              <w:spacing w:before="240"/>
            </w:pPr>
            <w:r w:rsidRPr="004B028A">
              <w:t>Stockholm den 29 mars 2012</w:t>
            </w:r>
          </w:p>
        </w:tc>
        <w:tc>
          <w:tcPr>
            <w:tcW w:w="3047" w:type="dxa"/>
          </w:tcPr>
          <w:p w:rsidR="002038C6" w:rsidRPr="004B028A" w:rsidRDefault="002038C6">
            <w:pPr>
              <w:pStyle w:val="Underskrifter"/>
              <w:shd w:val="clear" w:color="000000" w:fill="auto"/>
              <w:spacing w:before="240"/>
            </w:pPr>
          </w:p>
        </w:tc>
      </w:tr>
      <w:tr w:rsidR="00000000" w:rsidRPr="004B028A">
        <w:trPr>
          <w:cantSplit/>
        </w:trPr>
        <w:tc>
          <w:tcPr>
            <w:tcW w:w="3046" w:type="dxa"/>
          </w:tcPr>
          <w:p w:rsidR="002038C6" w:rsidRPr="004B028A" w:rsidRDefault="002038C6">
            <w:pPr>
              <w:pStyle w:val="Underskrifter"/>
              <w:shd w:val="clear" w:color="000000" w:fill="auto"/>
            </w:pPr>
            <w:r w:rsidRPr="004B028A">
              <w:t>Julia Kronlid (SD)</w:t>
            </w:r>
          </w:p>
        </w:tc>
        <w:tc>
          <w:tcPr>
            <w:tcW w:w="3046" w:type="dxa"/>
          </w:tcPr>
          <w:p w:rsidR="002038C6" w:rsidRPr="004B028A" w:rsidRDefault="002038C6">
            <w:pPr>
              <w:pStyle w:val="Underskrifter"/>
              <w:shd w:val="clear" w:color="000000" w:fill="auto"/>
            </w:pPr>
          </w:p>
        </w:tc>
      </w:tr>
      <w:tr w:rsidR="00000000" w:rsidRPr="004B028A">
        <w:trPr>
          <w:cantSplit/>
        </w:trPr>
        <w:tc>
          <w:tcPr>
            <w:tcW w:w="3046" w:type="dxa"/>
          </w:tcPr>
          <w:p w:rsidR="002038C6" w:rsidRPr="004B028A" w:rsidRDefault="002038C6">
            <w:pPr>
              <w:pStyle w:val="Underskrifter"/>
              <w:shd w:val="clear" w:color="000000" w:fill="auto"/>
            </w:pPr>
            <w:r w:rsidRPr="004B028A">
              <w:t>Björn Söder (SD)</w:t>
            </w:r>
          </w:p>
        </w:tc>
        <w:tc>
          <w:tcPr>
            <w:tcW w:w="3046" w:type="dxa"/>
          </w:tcPr>
          <w:p w:rsidR="002038C6" w:rsidRPr="004B028A" w:rsidRDefault="002038C6">
            <w:pPr>
              <w:pStyle w:val="Underskrifter"/>
              <w:shd w:val="clear" w:color="000000" w:fill="auto"/>
            </w:pPr>
            <w:r w:rsidRPr="004B028A">
              <w:t>Sven-Olof Sällström (SD)</w:t>
            </w:r>
          </w:p>
        </w:tc>
      </w:tr>
      <w:tr w:rsidR="00000000" w:rsidRPr="004B028A">
        <w:trPr>
          <w:cantSplit/>
        </w:trPr>
        <w:tc>
          <w:tcPr>
            <w:tcW w:w="3046" w:type="dxa"/>
          </w:tcPr>
          <w:p w:rsidR="002038C6" w:rsidRPr="004B028A" w:rsidRDefault="002038C6">
            <w:pPr>
              <w:pStyle w:val="Underskrifter"/>
              <w:shd w:val="clear" w:color="000000" w:fill="auto"/>
            </w:pPr>
            <w:r w:rsidRPr="004B028A">
              <w:t>Kent Ekeroth (SD)</w:t>
            </w:r>
          </w:p>
        </w:tc>
        <w:tc>
          <w:tcPr>
            <w:tcW w:w="3046" w:type="dxa"/>
          </w:tcPr>
          <w:p w:rsidR="002038C6" w:rsidRPr="004B028A" w:rsidRDefault="002038C6">
            <w:pPr>
              <w:pStyle w:val="Underskrifter"/>
              <w:shd w:val="clear" w:color="000000" w:fill="auto"/>
            </w:pPr>
          </w:p>
        </w:tc>
      </w:tr>
    </w:tbl>
    <w:p w:rsidR="002038C6" w:rsidRPr="004B028A" w:rsidRDefault="002038C6">
      <w:pPr>
        <w:pStyle w:val="Normaltindrag"/>
        <w:shd w:val="clear" w:color="000000" w:fill="auto"/>
      </w:pPr>
    </w:p>
    <w:sectPr w:rsidR="002038C6" w:rsidRPr="004B0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8C6" w:rsidRPr="004B028A" w:rsidRDefault="002038C6">
      <w:r w:rsidRPr="004B028A">
        <w:separator/>
      </w:r>
    </w:p>
  </w:endnote>
  <w:endnote w:type="continuationSeparator" w:id="0">
    <w:p w:rsidR="002038C6" w:rsidRPr="004B028A" w:rsidRDefault="002038C6">
      <w:r w:rsidRPr="004B0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4CCBF0t00">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C6" w:rsidRPr="004B028A" w:rsidRDefault="004B028A">
    <w:pPr>
      <w:pStyle w:val="Sidfot"/>
    </w:pPr>
    <w:r w:rsidRPr="004B02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25029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8C6" w:rsidRDefault="002038C6">
                          <w:pPr>
                            <w:pStyle w:val="NormalS5sidnrV"/>
                          </w:pPr>
                          <w:r>
                            <w:fldChar w:fldCharType="begin"/>
                          </w:r>
                          <w:r>
                            <w:instrText xml:space="preserve"> PAGE *\charformat</w:instrText>
                          </w:r>
                          <w:r>
                            <w:fldChar w:fldCharType="separate"/>
                          </w:r>
                          <w:r>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8C6" w:rsidRDefault="002038C6">
                    <w:pPr>
                      <w:pStyle w:val="NormalS5sidnrV"/>
                    </w:pPr>
                    <w:r>
                      <w:fldChar w:fldCharType="begin"/>
                    </w:r>
                    <w:r>
                      <w:instrText xml:space="preserve"> PAGE *\charformat</w:instrText>
                    </w:r>
                    <w:r>
                      <w:fldChar w:fldCharType="separate"/>
                    </w:r>
                    <w:r>
                      <w:rPr>
                        <w:noProof/>
                      </w:rPr>
                      <w:t>34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C6" w:rsidRPr="004B028A" w:rsidRDefault="004B028A">
    <w:pPr>
      <w:pStyle w:val="Sidfot"/>
    </w:pPr>
    <w:r w:rsidRPr="004B02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7464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8C6" w:rsidRDefault="002038C6">
                          <w:pPr>
                            <w:pStyle w:val="NormalS5sidnrH"/>
                            <w:ind w:right="0"/>
                          </w:pPr>
                          <w:r>
                            <w:fldChar w:fldCharType="begin"/>
                          </w:r>
                          <w:r>
                            <w:instrText xml:space="preserve"> PAGE *\charformat</w:instrText>
                          </w:r>
                          <w:r>
                            <w:fldChar w:fldCharType="separate"/>
                          </w:r>
                          <w:r>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8C6" w:rsidRDefault="002038C6">
                    <w:pPr>
                      <w:pStyle w:val="NormalS5sidnrH"/>
                      <w:ind w:right="0"/>
                    </w:pPr>
                    <w:r>
                      <w:fldChar w:fldCharType="begin"/>
                    </w:r>
                    <w:r>
                      <w:instrText xml:space="preserve"> PAGE *\charformat</w:instrText>
                    </w:r>
                    <w:r>
                      <w:fldChar w:fldCharType="separate"/>
                    </w:r>
                    <w:r>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C6" w:rsidRPr="004B028A" w:rsidRDefault="004B028A">
    <w:pPr>
      <w:pStyle w:val="Sidfot"/>
    </w:pPr>
    <w:r w:rsidRPr="004B02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635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8C6" w:rsidRDefault="00203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8C6" w:rsidRDefault="00203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8C6" w:rsidRPr="004B028A" w:rsidRDefault="002038C6">
      <w:pPr>
        <w:rPr>
          <w:color w:val="FFFFFF"/>
        </w:rPr>
      </w:pPr>
      <w:r w:rsidRPr="004B028A">
        <w:rPr>
          <w:color w:val="FFFFFF"/>
        </w:rPr>
        <w:separator/>
      </w:r>
    </w:p>
  </w:footnote>
  <w:footnote w:type="continuationSeparator" w:id="0">
    <w:p w:rsidR="002038C6" w:rsidRPr="004B028A" w:rsidRDefault="002038C6">
      <w:r w:rsidRPr="004B028A">
        <w:continuationSeparator/>
      </w:r>
    </w:p>
  </w:footnote>
  <w:footnote w:id="1">
    <w:p w:rsidR="002038C6" w:rsidRPr="004B028A" w:rsidRDefault="002038C6">
      <w:pPr>
        <w:pStyle w:val="Fotnotstext"/>
        <w:rPr>
          <w:szCs w:val="16"/>
        </w:rPr>
      </w:pPr>
      <w:r w:rsidRPr="004B028A">
        <w:rPr>
          <w:rStyle w:val="Fotnotsreferens"/>
          <w:sz w:val="19"/>
          <w:szCs w:val="19"/>
        </w:rPr>
        <w:footnoteRef/>
      </w:r>
      <w:r w:rsidRPr="004B028A">
        <w:rPr>
          <w:sz w:val="19"/>
          <w:szCs w:val="19"/>
        </w:rPr>
        <w:t xml:space="preserve"> </w:t>
      </w:r>
      <w:r w:rsidRPr="004B028A">
        <w:rPr>
          <w:szCs w:val="16"/>
        </w:rPr>
        <w:t>2010/2300(INI)</w:t>
      </w:r>
    </w:p>
  </w:footnote>
  <w:footnote w:id="2">
    <w:p w:rsidR="002038C6" w:rsidRPr="004B028A" w:rsidRDefault="002038C6">
      <w:pPr>
        <w:pStyle w:val="Fotnotstext"/>
        <w:spacing w:before="0"/>
      </w:pPr>
      <w:r w:rsidRPr="004B028A">
        <w:rPr>
          <w:rStyle w:val="Fotnotsreferens"/>
          <w:sz w:val="19"/>
          <w:szCs w:val="19"/>
        </w:rPr>
        <w:footnoteRef/>
      </w:r>
      <w:r w:rsidRPr="004B028A">
        <w:t xml:space="preserve"> </w:t>
      </w:r>
      <w:r w:rsidRPr="004B028A">
        <w:rPr>
          <w:rStyle w:val="Stark"/>
          <w:b w:val="0"/>
        </w:rPr>
        <w:t>http://www.frontex.europa.eu/origin_and_tasks/origin/</w:t>
      </w:r>
    </w:p>
  </w:footnote>
  <w:footnote w:id="3">
    <w:p w:rsidR="002038C6" w:rsidRPr="004B028A" w:rsidRDefault="002038C6">
      <w:pPr>
        <w:pStyle w:val="Fotnotstext"/>
        <w:spacing w:before="0"/>
      </w:pPr>
      <w:r w:rsidRPr="004B028A">
        <w:rPr>
          <w:rStyle w:val="Fotnotsreferens"/>
          <w:sz w:val="19"/>
          <w:szCs w:val="19"/>
        </w:rPr>
        <w:footnoteRef/>
      </w:r>
      <w:r w:rsidRPr="004B028A">
        <w:rPr>
          <w:sz w:val="19"/>
          <w:szCs w:val="19"/>
        </w:rPr>
        <w:t xml:space="preserve"> </w:t>
      </w:r>
      <w:r w:rsidRPr="004B028A">
        <w:t>Proposition. 2011/12:63, s. 12</w:t>
      </w:r>
    </w:p>
  </w:footnote>
  <w:footnote w:id="4">
    <w:p w:rsidR="002038C6" w:rsidRPr="004B028A" w:rsidRDefault="002038C6">
      <w:pPr>
        <w:pStyle w:val="Fotnotstext"/>
        <w:spacing w:before="0"/>
      </w:pPr>
      <w:r w:rsidRPr="004B028A">
        <w:rPr>
          <w:rStyle w:val="Fotnotsreferens"/>
          <w:sz w:val="19"/>
          <w:szCs w:val="19"/>
        </w:rPr>
        <w:footnoteRef/>
      </w:r>
      <w:r w:rsidRPr="004B028A">
        <w:t xml:space="preserve"> http://www.svd.se/nyheter/inrikes/rekordbeslag-av-illegala-vapen-i-ar_1569201.svd</w:t>
      </w:r>
    </w:p>
  </w:footnote>
  <w:footnote w:id="5">
    <w:p w:rsidR="002038C6" w:rsidRPr="004B028A" w:rsidRDefault="002038C6">
      <w:pPr>
        <w:pStyle w:val="Fotnotstext"/>
        <w:spacing w:before="0"/>
      </w:pPr>
      <w:r w:rsidRPr="004B028A">
        <w:rPr>
          <w:rStyle w:val="Fotnotsreferens"/>
          <w:sz w:val="19"/>
          <w:szCs w:val="19"/>
        </w:rPr>
        <w:footnoteRef/>
      </w:r>
      <w:r w:rsidRPr="004B028A">
        <w:t xml:space="preserve"> FN:s World Drug Report 2010 </w:t>
      </w:r>
      <w:hyperlink r:id="rId1" w:history="1">
        <w:r w:rsidRPr="004B028A">
          <w:t>http://www.unodc.org/documents/wdr/WDR_2010/</w:t>
        </w:r>
      </w:hyperlink>
      <w:r w:rsidRPr="004B028A">
        <w:t xml:space="preserve"> World_ Drug_Report_ 2010_lo-res.pdf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C6" w:rsidRPr="004B028A" w:rsidRDefault="004B028A">
    <w:pPr>
      <w:pStyle w:val="Sidhuvud"/>
    </w:pPr>
    <w:r w:rsidRPr="004B02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9498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8C6" w:rsidRDefault="002038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8C6" w:rsidRDefault="002038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C6" w:rsidRPr="004B028A" w:rsidRDefault="004B028A">
    <w:pPr>
      <w:pStyle w:val="Sidhuvud"/>
    </w:pPr>
    <w:r w:rsidRPr="004B02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4570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8C6" w:rsidRDefault="002038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8C6" w:rsidRDefault="002038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C6" w:rsidRPr="004B028A" w:rsidRDefault="002038C6">
    <w:pPr>
      <w:pStyle w:val="FSHNormal"/>
      <w:tabs>
        <w:tab w:val="right" w:pos="5840"/>
      </w:tabs>
    </w:pPr>
    <w:r w:rsidRPr="004B028A">
      <w:br/>
    </w:r>
    <w:r w:rsidRPr="004B028A">
      <w:fldChar w:fldCharType="begin" w:fldLock="1"/>
    </w:r>
    <w:r w:rsidRPr="004B028A">
      <w:instrText xml:space="preserve"> DOCPROPERTY</w:instrText>
    </w:r>
    <w:r w:rsidRPr="004B028A">
      <w:rPr>
        <w:sz w:val="18"/>
      </w:rPr>
      <w:instrText xml:space="preserve"> "YearUser" *\charformat </w:instrText>
    </w:r>
    <w:r w:rsidRPr="004B028A">
      <w:fldChar w:fldCharType="separate"/>
    </w:r>
    <w:r w:rsidRPr="004B028A">
      <w:t>2011/12</w:t>
    </w:r>
    <w:r w:rsidRPr="004B028A">
      <w:fldChar w:fldCharType="end"/>
    </w:r>
    <w:r w:rsidRPr="004B028A">
      <w:t xml:space="preserve"> </w:t>
    </w:r>
    <w:r w:rsidRPr="004B028A">
      <w:tab/>
      <w:t xml:space="preserve">mnr: </w:t>
    </w:r>
    <w:r w:rsidRPr="004B028A">
      <w:fldChar w:fldCharType="begin" w:fldLock="1"/>
    </w:r>
    <w:r w:rsidRPr="004B028A">
      <w:instrText xml:space="preserve"> DOCPROPERTY</w:instrText>
    </w:r>
    <w:r w:rsidRPr="004B028A">
      <w:rPr>
        <w:sz w:val="18"/>
      </w:rPr>
      <w:instrText xml:space="preserve"> "Motionsnummer" *\charformat </w:instrText>
    </w:r>
    <w:r w:rsidRPr="004B028A">
      <w:fldChar w:fldCharType="separate"/>
    </w:r>
    <w:r w:rsidRPr="004B028A">
      <w:t>U18</w:t>
    </w:r>
    <w:r w:rsidRPr="004B028A">
      <w:fldChar w:fldCharType="end"/>
    </w:r>
    <w:r w:rsidRPr="004B028A">
      <w:br/>
    </w:r>
    <w:r w:rsidRPr="004B028A">
      <w:fldChar w:fldCharType="begin" w:fldLock="1"/>
    </w:r>
    <w:r w:rsidRPr="004B028A">
      <w:instrText xml:space="preserve"> DOCPROPERTY</w:instrText>
    </w:r>
    <w:r w:rsidRPr="004B028A">
      <w:rPr>
        <w:sz w:val="18"/>
      </w:rPr>
      <w:instrText xml:space="preserve"> "Samling" *\charformat </w:instrText>
    </w:r>
    <w:r w:rsidRPr="004B028A">
      <w:fldChar w:fldCharType="end"/>
    </w:r>
    <w:r w:rsidRPr="004B028A">
      <w:tab/>
      <w:t xml:space="preserve">pnr: </w:t>
    </w:r>
    <w:r w:rsidRPr="004B028A">
      <w:fldChar w:fldCharType="begin" w:fldLock="1"/>
    </w:r>
    <w:r w:rsidRPr="004B028A">
      <w:instrText xml:space="preserve"> DOCPROPERTY</w:instrText>
    </w:r>
    <w:r w:rsidRPr="004B028A">
      <w:rPr>
        <w:sz w:val="18"/>
      </w:rPr>
      <w:instrText xml:space="preserve"> "Partinummer" *\charformat </w:instrText>
    </w:r>
    <w:r w:rsidRPr="004B028A">
      <w:fldChar w:fldCharType="separate"/>
    </w:r>
    <w:r w:rsidRPr="004B028A">
      <w:t>SD276</w:t>
    </w:r>
    <w:r w:rsidRPr="004B028A">
      <w:fldChar w:fldCharType="end"/>
    </w:r>
  </w:p>
  <w:p w:rsidR="002038C6" w:rsidRPr="004B028A" w:rsidRDefault="002038C6">
    <w:pPr>
      <w:pStyle w:val="FSHRub1"/>
    </w:pPr>
    <w:r w:rsidRPr="004B028A">
      <w:t>Motion till riksdagen</w:t>
    </w:r>
    <w:r w:rsidRPr="004B028A">
      <w:br/>
    </w:r>
    <w:r w:rsidRPr="004B028A">
      <w:fldChar w:fldCharType="begin" w:fldLock="1"/>
    </w:r>
    <w:r w:rsidRPr="004B028A">
      <w:instrText xml:space="preserve"> DOCPROPERTY "YearUser" *\charformat </w:instrText>
    </w:r>
    <w:r w:rsidRPr="004B028A">
      <w:fldChar w:fldCharType="separate"/>
    </w:r>
    <w:r w:rsidRPr="004B028A">
      <w:t>2011/12</w:t>
    </w:r>
    <w:r w:rsidRPr="004B028A">
      <w:fldChar w:fldCharType="end"/>
    </w:r>
    <w:r w:rsidRPr="004B028A">
      <w:t>:</w:t>
    </w:r>
    <w:r w:rsidRPr="004B028A">
      <w:fldChar w:fldCharType="begin" w:fldLock="1"/>
    </w:r>
    <w:r w:rsidRPr="004B028A">
      <w:instrText xml:space="preserve"> DOCPROPERTY "Motionsnummer" *\charformat </w:instrText>
    </w:r>
    <w:r w:rsidRPr="004B028A">
      <w:fldChar w:fldCharType="separate"/>
    </w:r>
    <w:r w:rsidRPr="004B028A">
      <w:t>U18</w:t>
    </w:r>
    <w:r w:rsidRPr="004B028A">
      <w:fldChar w:fldCharType="end"/>
    </w:r>
  </w:p>
  <w:p w:rsidR="002038C6" w:rsidRPr="004B028A" w:rsidRDefault="002038C6">
    <w:pPr>
      <w:pStyle w:val="FSHNormalS5"/>
    </w:pPr>
    <w:r w:rsidRPr="004B028A">
      <w:fldChar w:fldCharType="begin" w:fldLock="1"/>
    </w:r>
    <w:r w:rsidRPr="004B028A">
      <w:instrText xml:space="preserve"> DOCPROPERTY "MotionarText" *\charformat </w:instrText>
    </w:r>
    <w:r w:rsidRPr="004B028A">
      <w:fldChar w:fldCharType="separate"/>
    </w:r>
    <w:r w:rsidRPr="004B028A">
      <w:t>av Julia Kronlid m.fl. (SD)</w:t>
    </w:r>
    <w:r w:rsidRPr="004B028A">
      <w:fldChar w:fldCharType="end"/>
    </w:r>
    <w:r w:rsidRPr="004B028A">
      <w:br/>
    </w:r>
    <w:r w:rsidRPr="004B028A">
      <w:fldChar w:fldCharType="begin" w:fldLock="1"/>
    </w:r>
    <w:r w:rsidRPr="004B028A">
      <w:instrText xml:space="preserve"> DOCPROPERTY "SvarFrasKort" *\charformat </w:instrText>
    </w:r>
    <w:r w:rsidRPr="004B028A">
      <w:fldChar w:fldCharType="separate"/>
    </w:r>
    <w:r w:rsidRPr="004B028A">
      <w:t>med anledning av skr. 2011/12:105</w:t>
    </w:r>
    <w:r w:rsidRPr="004B028A">
      <w:fldChar w:fldCharType="end"/>
    </w:r>
  </w:p>
  <w:p w:rsidR="002038C6" w:rsidRPr="004B028A" w:rsidRDefault="002038C6">
    <w:pPr>
      <w:pStyle w:val="FSHTitel"/>
    </w:pPr>
    <w:r w:rsidRPr="004B028A">
      <w:fldChar w:fldCharType="begin" w:fldLock="1"/>
    </w:r>
    <w:r w:rsidRPr="004B028A">
      <w:instrText xml:space="preserve"> DOCPROPERTY</w:instrText>
    </w:r>
    <w:r w:rsidRPr="004B028A">
      <w:rPr>
        <w:sz w:val="18"/>
      </w:rPr>
      <w:instrText xml:space="preserve"> "RubrikSvar" *\charformat </w:instrText>
    </w:r>
    <w:r w:rsidRPr="004B028A">
      <w:fldChar w:fldCharType="separate"/>
    </w:r>
    <w:r w:rsidRPr="004B028A">
      <w:t>Berättelse om verksamheten i Europeiska unionen under 2011</w:t>
    </w:r>
    <w:r w:rsidRPr="004B028A">
      <w:fldChar w:fldCharType="end"/>
    </w:r>
  </w:p>
  <w:p w:rsidR="002038C6" w:rsidRPr="004B028A" w:rsidRDefault="002038C6">
    <w:pPr>
      <w:pStyle w:val="Normal00"/>
    </w:pPr>
  </w:p>
  <w:p w:rsidR="002038C6" w:rsidRPr="004B028A" w:rsidRDefault="002038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26181E"/>
    <w:multiLevelType w:val="hybridMultilevel"/>
    <w:tmpl w:val="E0B410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FD5066D"/>
    <w:multiLevelType w:val="hybridMultilevel"/>
    <w:tmpl w:val="B0AA1D9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9924949">
    <w:abstractNumId w:val="3"/>
  </w:num>
  <w:num w:numId="2" w16cid:durableId="565457135">
    <w:abstractNumId w:val="2"/>
  </w:num>
  <w:num w:numId="3" w16cid:durableId="233663430">
    <w:abstractNumId w:val="1"/>
  </w:num>
  <w:num w:numId="4" w16cid:durableId="1796749383">
    <w:abstractNumId w:val="0"/>
  </w:num>
  <w:num w:numId="5" w16cid:durableId="956327395">
    <w:abstractNumId w:val="7"/>
  </w:num>
  <w:num w:numId="6" w16cid:durableId="186256013">
    <w:abstractNumId w:val="6"/>
  </w:num>
  <w:num w:numId="7" w16cid:durableId="1831099478">
    <w:abstractNumId w:val="5"/>
  </w:num>
  <w:num w:numId="8" w16cid:durableId="247809014">
    <w:abstractNumId w:val="4"/>
  </w:num>
  <w:num w:numId="9" w16cid:durableId="1762407940">
    <w:abstractNumId w:val="8"/>
  </w:num>
  <w:num w:numId="10" w16cid:durableId="31924398">
    <w:abstractNumId w:val="9"/>
  </w:num>
  <w:num w:numId="11" w16cid:durableId="1572812718">
    <w:abstractNumId w:val="10"/>
  </w:num>
  <w:num w:numId="12" w16cid:durableId="1179276170">
    <w:abstractNumId w:val="14"/>
  </w:num>
  <w:num w:numId="13" w16cid:durableId="728771555">
    <w:abstractNumId w:val="17"/>
  </w:num>
  <w:num w:numId="14" w16cid:durableId="1701083014">
    <w:abstractNumId w:val="18"/>
  </w:num>
  <w:num w:numId="15" w16cid:durableId="294023930">
    <w:abstractNumId w:val="12"/>
  </w:num>
  <w:num w:numId="16" w16cid:durableId="656301280">
    <w:abstractNumId w:val="20"/>
  </w:num>
  <w:num w:numId="17" w16cid:durableId="1161310721">
    <w:abstractNumId w:val="19"/>
  </w:num>
  <w:num w:numId="18" w16cid:durableId="129175836">
    <w:abstractNumId w:val="16"/>
  </w:num>
  <w:num w:numId="19" w16cid:durableId="530193534">
    <w:abstractNumId w:val="13"/>
  </w:num>
  <w:num w:numId="20" w16cid:durableId="1184712329">
    <w:abstractNumId w:val="11"/>
  </w:num>
  <w:num w:numId="21" w16cid:durableId="666906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9"/>
    <w:docVar w:name="PersonGUIDs" w:val="{3829CAB2-9E41-4957-9EA9-834C2DBCED73},{C8E093A7-EDD6-43FF-8CD7-70C04D240193},{EB0CD010-084E-4D62-B888-5E56AA763C92},{832D3DBE-A180-4988-9880-AE30D81C3DDE}"/>
  </w:docVars>
  <w:rsids>
    <w:rsidRoot w:val="00791AE0"/>
    <w:rsid w:val="002038C6"/>
    <w:rsid w:val="004B028A"/>
    <w:rsid w:val="00791A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C72662C-71E2-4A2E-BBBC-B191D566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92" w:line="240" w:lineRule="auto"/>
    </w:pPr>
    <w:rPr>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dc.org/documents/wdr/WDR_201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14791</Words>
  <Characters>88599</Characters>
  <Application>Microsoft Office Word</Application>
  <DocSecurity>4</DocSecurity>
  <Lines>1610</Lines>
  <Paragraphs>434</Paragraphs>
  <ScaleCrop>false</ScaleCrop>
  <HeadingPairs>
    <vt:vector size="2" baseType="variant">
      <vt:variant>
        <vt:lpstr>Rubrik</vt:lpstr>
      </vt:variant>
      <vt:variant>
        <vt:i4>1</vt:i4>
      </vt:variant>
    </vt:vector>
  </HeadingPairs>
  <TitlesOfParts>
    <vt:vector size="1" baseType="lpstr">
      <vt:lpstr>SD276</vt:lpstr>
    </vt:vector>
  </TitlesOfParts>
  <Company>Riksdagen</Company>
  <LinksUpToDate>false</LinksUpToDate>
  <CharactersWithSpaces>102956</CharactersWithSpaces>
  <SharedDoc>false</SharedDoc>
  <HLinks>
    <vt:vector size="6" baseType="variant">
      <vt:variant>
        <vt:i4>65661</vt:i4>
      </vt:variant>
      <vt:variant>
        <vt:i4>0</vt:i4>
      </vt:variant>
      <vt:variant>
        <vt:i4>0</vt:i4>
      </vt:variant>
      <vt:variant>
        <vt:i4>5</vt:i4>
      </vt:variant>
      <vt:variant>
        <vt:lpwstr>http://www.unodc.org/documents/wdr/WDR_2010/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SD276</dc:title>
  <dc:subject>SD276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2012-04-17T12:11:00Z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mot2000_533_2012-03-29</vt:lpwstr>
  </property>
  <property fmtid="{D5CDD505-2E9C-101B-9397-08002B2CF9AE}" pid="3" name="version">
    <vt:lpwstr>mot2000_533_2012-03-29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2011/12:105 Berättelse om verksamheten i Europeiska unionen under 2011</vt:lpwstr>
  </property>
  <property fmtid="{D5CDD505-2E9C-101B-9397-08002B2CF9AE}" pid="11" name="SvarFrasKort">
    <vt:lpwstr>med anledning av skr. 2011/12:105</vt:lpwstr>
  </property>
  <property fmtid="{D5CDD505-2E9C-101B-9397-08002B2CF9AE}" pid="12" name="Svar">
    <vt:lpwstr>Regeringsskrivelse</vt:lpwstr>
  </property>
  <property fmtid="{D5CDD505-2E9C-101B-9397-08002B2CF9AE}" pid="13" name="SvarNr">
    <vt:lpwstr>2011/12:105</vt:lpwstr>
  </property>
  <property fmtid="{D5CDD505-2E9C-101B-9397-08002B2CF9AE}" pid="14" name="RubrikSvar">
    <vt:lpwstr>Berättelse om verksamheten i Europeiska unionen under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SD276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Julia Kronlid m.fl. (SD)</vt:lpwstr>
  </property>
  <property fmtid="{D5CDD505-2E9C-101B-9397-08002B2CF9AE}" pid="26" name="MotionarLista">
    <vt:lpwstr>Kronlid, Julia (SD)\Söder, Björn (SD)\Sällström, Sven-Olof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Björn Söder (SD), Sven-Olof Sällström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20112012000000830068000002760075</vt:lpwstr>
  </property>
  <property fmtid="{D5CDD505-2E9C-101B-9397-08002B2CF9AE}" pid="47" name="datum">
    <vt:lpwstr>120329</vt:lpwstr>
  </property>
  <property fmtid="{D5CDD505-2E9C-101B-9397-08002B2CF9AE}" pid="48" name="avsändar-e-post">
    <vt:lpwstr>julia.kronlid@riksdagen.se</vt:lpwstr>
  </property>
  <property fmtid="{D5CDD505-2E9C-101B-9397-08002B2CF9AE}" pid="49" name="id">
    <vt:lpwstr>20112012000000830068000002760075</vt:lpwstr>
  </property>
  <property fmtid="{D5CDD505-2E9C-101B-9397-08002B2CF9AE}" pid="50" name="nummer">
    <vt:lpwstr>18</vt:lpwstr>
  </property>
  <property fmtid="{D5CDD505-2E9C-101B-9397-08002B2CF9AE}" pid="51" name="utskottsbeteckning">
    <vt:lpwstr>U</vt:lpwstr>
  </property>
  <property fmtid="{D5CDD505-2E9C-101B-9397-08002B2CF9AE}" pid="52" name="GlobalUID">
    <vt:lpwstr>{59372084-2022-4950-9053-004873BDB591}</vt:lpwstr>
  </property>
  <property fmtid="{D5CDD505-2E9C-101B-9397-08002B2CF9AE}" pid="53" name="Överföringar">
    <vt:i4>1</vt:i4>
  </property>
  <property fmtid="{D5CDD505-2E9C-101B-9397-08002B2CF9AE}" pid="54" name="Checksum">
    <vt:lpwstr>*1008123491810*</vt:lpwstr>
  </property>
  <property fmtid="{D5CDD505-2E9C-101B-9397-08002B2CF9AE}" pid="55" name="skuggnummer">
    <vt:lpwstr>3213</vt:lpwstr>
  </property>
  <property fmtid="{D5CDD505-2E9C-101B-9397-08002B2CF9AE}" pid="56" name="urixVersion">
    <vt:lpwstr>4.5.0.25</vt:lpwstr>
  </property>
  <property fmtid="{D5CDD505-2E9C-101B-9397-08002B2CF9AE}" pid="57" name="urixOrigin">
    <vt:lpwstr>120427 12:17:53.953</vt:lpwstr>
  </property>
  <property fmtid="{D5CDD505-2E9C-101B-9397-08002B2CF9AE}" pid="58" name="urixGuid">
    <vt:lpwstr>{F41A06B3-BA51-48C4-9F70-C0795FE517F2}</vt:lpwstr>
  </property>
</Properties>
</file>