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61F9F9C" w14:textId="77777777" w:rsidTr="003431CD">
        <w:tc>
          <w:tcPr>
            <w:tcW w:w="2268" w:type="dxa"/>
          </w:tcPr>
          <w:p w14:paraId="3A736C40" w14:textId="77777777" w:rsidR="006E4E11" w:rsidRDefault="006E4E11" w:rsidP="007D60DC">
            <w:pPr>
              <w:framePr w:w="5035" w:h="1644" w:wrap="notBeside" w:vAnchor="page" w:hAnchor="page" w:x="6481" w:y="841"/>
              <w:rPr>
                <w:rFonts w:ascii="TradeGothic" w:hAnsi="TradeGothic"/>
                <w:i/>
                <w:sz w:val="18"/>
              </w:rPr>
            </w:pPr>
          </w:p>
        </w:tc>
        <w:tc>
          <w:tcPr>
            <w:tcW w:w="2999" w:type="dxa"/>
            <w:gridSpan w:val="2"/>
          </w:tcPr>
          <w:p w14:paraId="790CAB96" w14:textId="27F343EB" w:rsidR="006E4E11" w:rsidRDefault="006E4E11" w:rsidP="007D60DC">
            <w:pPr>
              <w:framePr w:w="5035" w:h="1644" w:wrap="notBeside" w:vAnchor="page" w:hAnchor="page" w:x="6481" w:y="841"/>
              <w:rPr>
                <w:rFonts w:ascii="TradeGothic" w:hAnsi="TradeGothic"/>
                <w:i/>
                <w:sz w:val="18"/>
              </w:rPr>
            </w:pPr>
          </w:p>
        </w:tc>
      </w:tr>
      <w:tr w:rsidR="003431CD" w14:paraId="16A55112" w14:textId="77777777" w:rsidTr="003431CD">
        <w:tc>
          <w:tcPr>
            <w:tcW w:w="5267" w:type="dxa"/>
            <w:gridSpan w:val="3"/>
          </w:tcPr>
          <w:p w14:paraId="363B291F" w14:textId="77777777" w:rsidR="003431CD" w:rsidRDefault="003431CD" w:rsidP="007D60DC">
            <w:pPr>
              <w:framePr w:w="5035" w:h="1644" w:wrap="notBeside" w:vAnchor="page" w:hAnchor="page" w:x="6481" w:y="841"/>
              <w:rPr>
                <w:rFonts w:ascii="TradeGothic" w:hAnsi="TradeGothic"/>
                <w:b/>
                <w:sz w:val="22"/>
              </w:rPr>
            </w:pPr>
            <w:r>
              <w:rPr>
                <w:rFonts w:ascii="TradeGothic" w:hAnsi="TradeGothic"/>
                <w:b/>
                <w:sz w:val="22"/>
              </w:rPr>
              <w:t>Rådspromemoria</w:t>
            </w:r>
          </w:p>
        </w:tc>
      </w:tr>
      <w:tr w:rsidR="006E4E11" w14:paraId="7152EC9A" w14:textId="77777777" w:rsidTr="003431CD">
        <w:tc>
          <w:tcPr>
            <w:tcW w:w="3402" w:type="dxa"/>
            <w:gridSpan w:val="2"/>
          </w:tcPr>
          <w:p w14:paraId="5F23EBF7" w14:textId="77777777" w:rsidR="006E4E11" w:rsidRDefault="006E4E11" w:rsidP="007D60DC">
            <w:pPr>
              <w:framePr w:w="5035" w:h="1644" w:wrap="notBeside" w:vAnchor="page" w:hAnchor="page" w:x="6481" w:y="841"/>
            </w:pPr>
          </w:p>
        </w:tc>
        <w:tc>
          <w:tcPr>
            <w:tcW w:w="1865" w:type="dxa"/>
          </w:tcPr>
          <w:p w14:paraId="00204710" w14:textId="77777777" w:rsidR="006E4E11" w:rsidRDefault="006E4E11" w:rsidP="007D60DC">
            <w:pPr>
              <w:framePr w:w="5035" w:h="1644" w:wrap="notBeside" w:vAnchor="page" w:hAnchor="page" w:x="6481" w:y="841"/>
            </w:pPr>
          </w:p>
        </w:tc>
      </w:tr>
      <w:tr w:rsidR="006E4E11" w14:paraId="605F4EDA" w14:textId="77777777" w:rsidTr="003431CD">
        <w:tc>
          <w:tcPr>
            <w:tcW w:w="2268" w:type="dxa"/>
          </w:tcPr>
          <w:p w14:paraId="154BCE34" w14:textId="77777777" w:rsidR="006E4E11" w:rsidRDefault="003431CD" w:rsidP="007D60DC">
            <w:pPr>
              <w:framePr w:w="5035" w:h="1644" w:wrap="notBeside" w:vAnchor="page" w:hAnchor="page" w:x="6481" w:y="841"/>
            </w:pPr>
            <w:r>
              <w:t>201</w:t>
            </w:r>
            <w:r w:rsidR="00E27390">
              <w:t>5</w:t>
            </w:r>
            <w:r>
              <w:t>-</w:t>
            </w:r>
            <w:r w:rsidR="003A0A5F">
              <w:t>05-2</w:t>
            </w:r>
            <w:r w:rsidR="004F4571">
              <w:t>6</w:t>
            </w:r>
          </w:p>
        </w:tc>
        <w:tc>
          <w:tcPr>
            <w:tcW w:w="2999" w:type="dxa"/>
            <w:gridSpan w:val="2"/>
          </w:tcPr>
          <w:p w14:paraId="18326527" w14:textId="77777777" w:rsidR="006E4E11" w:rsidRPr="00ED583F" w:rsidRDefault="006E4E11" w:rsidP="007D60DC">
            <w:pPr>
              <w:framePr w:w="5035" w:h="1644" w:wrap="notBeside" w:vAnchor="page" w:hAnchor="page" w:x="6481" w:y="841"/>
              <w:rPr>
                <w:sz w:val="20"/>
              </w:rPr>
            </w:pPr>
          </w:p>
        </w:tc>
      </w:tr>
      <w:tr w:rsidR="006E4E11" w14:paraId="78D97418" w14:textId="77777777" w:rsidTr="003431CD">
        <w:tc>
          <w:tcPr>
            <w:tcW w:w="2268" w:type="dxa"/>
          </w:tcPr>
          <w:p w14:paraId="4360D830" w14:textId="77777777" w:rsidR="006E4E11" w:rsidRDefault="006E4E11" w:rsidP="007D60DC">
            <w:pPr>
              <w:framePr w:w="5035" w:h="1644" w:wrap="notBeside" w:vAnchor="page" w:hAnchor="page" w:x="6481" w:y="841"/>
            </w:pPr>
          </w:p>
        </w:tc>
        <w:tc>
          <w:tcPr>
            <w:tcW w:w="2999" w:type="dxa"/>
            <w:gridSpan w:val="2"/>
          </w:tcPr>
          <w:p w14:paraId="75527EDA" w14:textId="77777777" w:rsidR="006E4E11" w:rsidRDefault="006E4E11" w:rsidP="007D60DC">
            <w:pPr>
              <w:framePr w:w="5035" w:h="1644" w:wrap="notBeside" w:vAnchor="page" w:hAnchor="page" w:x="6481" w:y="841"/>
            </w:pPr>
          </w:p>
        </w:tc>
      </w:tr>
    </w:tbl>
    <w:tbl>
      <w:tblPr>
        <w:tblW w:w="0" w:type="auto"/>
        <w:tblLayout w:type="fixed"/>
        <w:tblLook w:val="0000" w:firstRow="0" w:lastRow="0" w:firstColumn="0" w:lastColumn="0" w:noHBand="0" w:noVBand="0"/>
      </w:tblPr>
      <w:tblGrid>
        <w:gridCol w:w="4911"/>
      </w:tblGrid>
      <w:tr w:rsidR="006E4E11" w14:paraId="5C4AA7F8" w14:textId="77777777">
        <w:trPr>
          <w:trHeight w:val="284"/>
        </w:trPr>
        <w:tc>
          <w:tcPr>
            <w:tcW w:w="4911" w:type="dxa"/>
          </w:tcPr>
          <w:p w14:paraId="4947A325" w14:textId="77777777" w:rsidR="006E4E11" w:rsidRDefault="00571060" w:rsidP="00571060">
            <w:pPr>
              <w:pStyle w:val="Avsndare"/>
              <w:framePr w:h="2483" w:wrap="notBeside" w:x="1504"/>
              <w:rPr>
                <w:b/>
                <w:i w:val="0"/>
                <w:sz w:val="22"/>
              </w:rPr>
            </w:pPr>
            <w:r>
              <w:rPr>
                <w:b/>
                <w:i w:val="0"/>
                <w:sz w:val="22"/>
              </w:rPr>
              <w:t>Näringsdepartementet</w:t>
            </w:r>
          </w:p>
        </w:tc>
      </w:tr>
      <w:tr w:rsidR="006E4E11" w14:paraId="166AF05A" w14:textId="77777777">
        <w:trPr>
          <w:trHeight w:val="284"/>
        </w:trPr>
        <w:tc>
          <w:tcPr>
            <w:tcW w:w="4911" w:type="dxa"/>
          </w:tcPr>
          <w:p w14:paraId="371AB3A7" w14:textId="77777777" w:rsidR="006E4E11" w:rsidRDefault="006E4E11">
            <w:pPr>
              <w:pStyle w:val="Avsndare"/>
              <w:framePr w:h="2483" w:wrap="notBeside" w:x="1504"/>
              <w:rPr>
                <w:bCs/>
                <w:iCs/>
              </w:rPr>
            </w:pPr>
          </w:p>
        </w:tc>
      </w:tr>
      <w:tr w:rsidR="006E4E11" w14:paraId="75221B0A" w14:textId="77777777">
        <w:trPr>
          <w:trHeight w:val="284"/>
        </w:trPr>
        <w:tc>
          <w:tcPr>
            <w:tcW w:w="4911" w:type="dxa"/>
          </w:tcPr>
          <w:p w14:paraId="1F9368A4" w14:textId="77777777" w:rsidR="006E4E11" w:rsidRDefault="00571060" w:rsidP="00571060">
            <w:pPr>
              <w:pStyle w:val="Avsndare"/>
              <w:framePr w:h="2483" w:wrap="notBeside" w:x="1504"/>
              <w:rPr>
                <w:bCs/>
                <w:iCs/>
              </w:rPr>
            </w:pPr>
            <w:r>
              <w:rPr>
                <w:bCs/>
                <w:iCs/>
              </w:rPr>
              <w:t>IT-politiska enheten</w:t>
            </w:r>
          </w:p>
        </w:tc>
      </w:tr>
      <w:tr w:rsidR="006E4E11" w14:paraId="6023E35F" w14:textId="77777777">
        <w:trPr>
          <w:trHeight w:val="284"/>
        </w:trPr>
        <w:tc>
          <w:tcPr>
            <w:tcW w:w="4911" w:type="dxa"/>
          </w:tcPr>
          <w:p w14:paraId="38744911" w14:textId="77777777" w:rsidR="006E4E11" w:rsidRDefault="006E4E11">
            <w:pPr>
              <w:pStyle w:val="Avsndare"/>
              <w:framePr w:h="2483" w:wrap="notBeside" w:x="1504"/>
              <w:rPr>
                <w:bCs/>
                <w:iCs/>
              </w:rPr>
            </w:pPr>
          </w:p>
        </w:tc>
      </w:tr>
      <w:tr w:rsidR="006E4E11" w14:paraId="5277D62A" w14:textId="77777777">
        <w:trPr>
          <w:trHeight w:val="284"/>
        </w:trPr>
        <w:tc>
          <w:tcPr>
            <w:tcW w:w="4911" w:type="dxa"/>
          </w:tcPr>
          <w:p w14:paraId="5BD69751" w14:textId="1397DEEE" w:rsidR="006E4E11" w:rsidRDefault="006E4E11">
            <w:pPr>
              <w:pStyle w:val="Avsndare"/>
              <w:framePr w:h="2483" w:wrap="notBeside" w:x="1504"/>
              <w:rPr>
                <w:bCs/>
                <w:iCs/>
              </w:rPr>
            </w:pPr>
          </w:p>
        </w:tc>
      </w:tr>
      <w:tr w:rsidR="006E4E11" w14:paraId="2F9FF954" w14:textId="77777777">
        <w:trPr>
          <w:trHeight w:val="284"/>
        </w:trPr>
        <w:tc>
          <w:tcPr>
            <w:tcW w:w="4911" w:type="dxa"/>
          </w:tcPr>
          <w:p w14:paraId="5A5FFDFF" w14:textId="77777777" w:rsidR="006E4E11" w:rsidRDefault="006E4E11">
            <w:pPr>
              <w:pStyle w:val="Avsndare"/>
              <w:framePr w:h="2483" w:wrap="notBeside" w:x="1504"/>
              <w:rPr>
                <w:bCs/>
                <w:iCs/>
              </w:rPr>
            </w:pPr>
          </w:p>
        </w:tc>
      </w:tr>
      <w:tr w:rsidR="006E4E11" w14:paraId="7D17ABE1" w14:textId="77777777">
        <w:trPr>
          <w:trHeight w:val="284"/>
        </w:trPr>
        <w:tc>
          <w:tcPr>
            <w:tcW w:w="4911" w:type="dxa"/>
          </w:tcPr>
          <w:p w14:paraId="272CCF41" w14:textId="77777777" w:rsidR="006E4E11" w:rsidRDefault="006E4E11">
            <w:pPr>
              <w:pStyle w:val="Avsndare"/>
              <w:framePr w:h="2483" w:wrap="notBeside" w:x="1504"/>
              <w:rPr>
                <w:bCs/>
                <w:iCs/>
              </w:rPr>
            </w:pPr>
          </w:p>
        </w:tc>
      </w:tr>
      <w:tr w:rsidR="006E4E11" w14:paraId="2E4D6290" w14:textId="77777777">
        <w:trPr>
          <w:trHeight w:val="284"/>
        </w:trPr>
        <w:tc>
          <w:tcPr>
            <w:tcW w:w="4911" w:type="dxa"/>
          </w:tcPr>
          <w:p w14:paraId="1029CA95" w14:textId="77777777" w:rsidR="006E4E11" w:rsidRDefault="006E4E11">
            <w:pPr>
              <w:pStyle w:val="Avsndare"/>
              <w:framePr w:h="2483" w:wrap="notBeside" w:x="1504"/>
              <w:rPr>
                <w:bCs/>
                <w:iCs/>
              </w:rPr>
            </w:pPr>
          </w:p>
        </w:tc>
      </w:tr>
      <w:tr w:rsidR="006E4E11" w14:paraId="2B5E04DA" w14:textId="77777777">
        <w:trPr>
          <w:trHeight w:val="284"/>
        </w:trPr>
        <w:tc>
          <w:tcPr>
            <w:tcW w:w="4911" w:type="dxa"/>
          </w:tcPr>
          <w:p w14:paraId="69CAFD23" w14:textId="77777777" w:rsidR="006E4E11" w:rsidRDefault="006E4E11">
            <w:pPr>
              <w:pStyle w:val="Avsndare"/>
              <w:framePr w:h="2483" w:wrap="notBeside" w:x="1504"/>
              <w:rPr>
                <w:bCs/>
                <w:iCs/>
              </w:rPr>
            </w:pPr>
          </w:p>
        </w:tc>
      </w:tr>
    </w:tbl>
    <w:p w14:paraId="50ECF091" w14:textId="77777777" w:rsidR="006E4E11" w:rsidRPr="003431CD" w:rsidRDefault="006E4E11" w:rsidP="007D60DC">
      <w:pPr>
        <w:framePr w:w="4400" w:h="2523" w:wrap="notBeside" w:vAnchor="page" w:hAnchor="page" w:x="6556" w:y="421"/>
        <w:ind w:left="142"/>
        <w:rPr>
          <w:b/>
        </w:rPr>
      </w:pPr>
    </w:p>
    <w:p w14:paraId="2CD5CE8F" w14:textId="2A683288" w:rsidR="003431CD" w:rsidRDefault="003A0A5F">
      <w:pPr>
        <w:pStyle w:val="RKrubrik"/>
        <w:pBdr>
          <w:bottom w:val="single" w:sz="6" w:space="1" w:color="auto"/>
        </w:pBdr>
      </w:pPr>
      <w:bookmarkStart w:id="0" w:name="bRubrik"/>
      <w:bookmarkEnd w:id="0"/>
      <w:r>
        <w:t>TTE-telerådets</w:t>
      </w:r>
      <w:r w:rsidR="004A78D3">
        <w:t xml:space="preserve"> </w:t>
      </w:r>
      <w:r w:rsidR="003431CD">
        <w:t xml:space="preserve">möte </w:t>
      </w:r>
      <w:r>
        <w:t>12 juni</w:t>
      </w:r>
      <w:r w:rsidR="004A78D3">
        <w:t xml:space="preserve"> 2015</w:t>
      </w:r>
      <w:bookmarkStart w:id="1" w:name="_GoBack"/>
      <w:bookmarkEnd w:id="1"/>
    </w:p>
    <w:p w14:paraId="2161FC4C" w14:textId="77777777" w:rsidR="003431CD" w:rsidRDefault="003431CD">
      <w:pPr>
        <w:pStyle w:val="RKnormal"/>
      </w:pPr>
    </w:p>
    <w:p w14:paraId="4718B9DD" w14:textId="77777777" w:rsidR="003431CD" w:rsidRDefault="003431CD">
      <w:pPr>
        <w:pStyle w:val="RKnormal"/>
      </w:pPr>
      <w:r>
        <w:t xml:space="preserve">Dagordningspunkt </w:t>
      </w:r>
      <w:r w:rsidR="003A0A5F">
        <w:t>11</w:t>
      </w:r>
    </w:p>
    <w:p w14:paraId="1A9F2D5A" w14:textId="77777777" w:rsidR="003431CD" w:rsidRDefault="003431CD">
      <w:pPr>
        <w:pStyle w:val="RKnormal"/>
      </w:pPr>
    </w:p>
    <w:p w14:paraId="679B95E8" w14:textId="77777777" w:rsidR="004A78D3" w:rsidRDefault="003431CD">
      <w:pPr>
        <w:pStyle w:val="RKnormal"/>
      </w:pPr>
      <w:r w:rsidRPr="001B5974">
        <w:rPr>
          <w:b/>
        </w:rPr>
        <w:t>Rubrik:</w:t>
      </w:r>
      <w:r>
        <w:t xml:space="preserve"> </w:t>
      </w:r>
      <w:r w:rsidR="003A0A5F">
        <w:t>Strategi</w:t>
      </w:r>
      <w:r w:rsidR="00756A93">
        <w:t xml:space="preserve"> för</w:t>
      </w:r>
      <w:r w:rsidR="004A78D3">
        <w:t xml:space="preserve"> den Digitala Inre Marknaden</w:t>
      </w:r>
    </w:p>
    <w:p w14:paraId="56D2D8AB" w14:textId="77777777" w:rsidR="008A1399" w:rsidRPr="008A1399" w:rsidRDefault="008A1399">
      <w:pPr>
        <w:pStyle w:val="RKnormal"/>
        <w:rPr>
          <w:i/>
        </w:rPr>
      </w:pPr>
      <w:r w:rsidRPr="008A1399">
        <w:rPr>
          <w:i/>
        </w:rPr>
        <w:t>-</w:t>
      </w:r>
      <w:r w:rsidR="00FB26E3">
        <w:rPr>
          <w:i/>
        </w:rPr>
        <w:t xml:space="preserve"> </w:t>
      </w:r>
      <w:r w:rsidRPr="008A1399">
        <w:rPr>
          <w:i/>
        </w:rPr>
        <w:t>Presentation av</w:t>
      </w:r>
      <w:r w:rsidR="00042451">
        <w:rPr>
          <w:i/>
        </w:rPr>
        <w:t xml:space="preserve"> </w:t>
      </w:r>
      <w:r w:rsidR="00E27390">
        <w:rPr>
          <w:i/>
        </w:rPr>
        <w:t>kommissionen</w:t>
      </w:r>
    </w:p>
    <w:p w14:paraId="71CF0DD5" w14:textId="77777777" w:rsidR="008A1399" w:rsidRPr="008A1399" w:rsidRDefault="008A1399">
      <w:pPr>
        <w:pStyle w:val="RKnormal"/>
        <w:rPr>
          <w:i/>
        </w:rPr>
      </w:pPr>
      <w:r w:rsidRPr="008A1399">
        <w:rPr>
          <w:i/>
        </w:rPr>
        <w:t xml:space="preserve">- </w:t>
      </w:r>
      <w:r w:rsidR="00615DB7">
        <w:rPr>
          <w:i/>
        </w:rPr>
        <w:t>D</w:t>
      </w:r>
      <w:r w:rsidRPr="008A1399">
        <w:rPr>
          <w:i/>
        </w:rPr>
        <w:t>iskussion</w:t>
      </w:r>
    </w:p>
    <w:p w14:paraId="2F528BEE" w14:textId="77777777" w:rsidR="003431CD" w:rsidRDefault="003431CD">
      <w:pPr>
        <w:pStyle w:val="RKnormal"/>
      </w:pPr>
    </w:p>
    <w:p w14:paraId="0CCF045A" w14:textId="77777777" w:rsidR="00B6589F" w:rsidRPr="001B5974" w:rsidRDefault="003431CD" w:rsidP="00B6589F">
      <w:pPr>
        <w:pStyle w:val="Default"/>
        <w:rPr>
          <w:b/>
        </w:rPr>
      </w:pPr>
      <w:r w:rsidRPr="001B5974">
        <w:rPr>
          <w:b/>
        </w:rPr>
        <w:t xml:space="preserve">Dokument: </w:t>
      </w:r>
    </w:p>
    <w:p w14:paraId="7CE6B0D5" w14:textId="77777777" w:rsidR="00B04A84" w:rsidRDefault="00B04A84" w:rsidP="00757012">
      <w:pPr>
        <w:pStyle w:val="RKnormal"/>
      </w:pPr>
      <w:r w:rsidRPr="008F05C7">
        <w:rPr>
          <w:lang w:val="es-ES"/>
        </w:rPr>
        <w:t>9163/15</w:t>
      </w:r>
    </w:p>
    <w:p w14:paraId="391AC7CD" w14:textId="77777777" w:rsidR="00757012" w:rsidRDefault="00757012" w:rsidP="00757012">
      <w:pPr>
        <w:pStyle w:val="RKnormal"/>
      </w:pPr>
      <w:r>
        <w:t>8672/15</w:t>
      </w:r>
    </w:p>
    <w:p w14:paraId="536FD704" w14:textId="77777777" w:rsidR="00B6589F" w:rsidRDefault="00B6589F" w:rsidP="0000727B">
      <w:pPr>
        <w:pStyle w:val="RKnormal"/>
      </w:pPr>
    </w:p>
    <w:p w14:paraId="0498A29A" w14:textId="77777777" w:rsidR="0000727B" w:rsidRPr="001B5974" w:rsidRDefault="003431CD">
      <w:pPr>
        <w:pStyle w:val="RKnormal"/>
        <w:rPr>
          <w:b/>
        </w:rPr>
      </w:pPr>
      <w:r w:rsidRPr="001B5974">
        <w:rPr>
          <w:b/>
        </w:rPr>
        <w:t>Tidigare behandlad vid samråd med EU-nämnden:</w:t>
      </w:r>
      <w:r w:rsidR="00BA6354" w:rsidRPr="001B5974">
        <w:rPr>
          <w:b/>
        </w:rPr>
        <w:t xml:space="preserve"> </w:t>
      </w:r>
    </w:p>
    <w:p w14:paraId="6EA2A1DE" w14:textId="77777777" w:rsidR="003431CD" w:rsidRDefault="004A78D3">
      <w:pPr>
        <w:pStyle w:val="RKnormal"/>
      </w:pPr>
      <w:r>
        <w:t>S</w:t>
      </w:r>
      <w:r w:rsidR="00CE54A5">
        <w:t xml:space="preserve">trategin för den digitala inre </w:t>
      </w:r>
      <w:r w:rsidR="00C04831">
        <w:t>m</w:t>
      </w:r>
      <w:r w:rsidR="00CE54A5">
        <w:t xml:space="preserve">arknaden </w:t>
      </w:r>
      <w:r>
        <w:t xml:space="preserve">behandlades i EU-nämnden den </w:t>
      </w:r>
      <w:r w:rsidR="00615DB7">
        <w:t>27 februari</w:t>
      </w:r>
      <w:r>
        <w:t xml:space="preserve"> inför Konkurrenskraftsrådet den 2 mars, som en del av diskussionen om industripolitiken i den kommande strategin för den digitala inre marknaden.</w:t>
      </w:r>
      <w:r w:rsidR="00AA0BB9">
        <w:t xml:space="preserve"> Den </w:t>
      </w:r>
      <w:r w:rsidR="00B254B5">
        <w:t>har</w:t>
      </w:r>
      <w:r w:rsidR="00AA0BB9">
        <w:t xml:space="preserve"> också behandla</w:t>
      </w:r>
      <w:r w:rsidR="00B254B5">
        <w:t>t</w:t>
      </w:r>
      <w:r w:rsidR="00AA0BB9">
        <w:t>s i EU-nämnden inför Konkurrenskraftsrådet den 28 maj .</w:t>
      </w:r>
    </w:p>
    <w:p w14:paraId="7028BD21" w14:textId="77777777" w:rsidR="003431CD" w:rsidRDefault="003431CD">
      <w:pPr>
        <w:pStyle w:val="RKrubrik"/>
      </w:pPr>
      <w:r>
        <w:t>Bakgrund</w:t>
      </w:r>
    </w:p>
    <w:p w14:paraId="65EC8203" w14:textId="77777777" w:rsidR="004A78D3" w:rsidRDefault="00D24303" w:rsidP="004A78D3">
      <w:pPr>
        <w:spacing w:line="240" w:lineRule="auto"/>
      </w:pPr>
      <w:r>
        <w:t xml:space="preserve">Ordförandeskapet har aviserat att man avser hålla en diskussion vid </w:t>
      </w:r>
      <w:r w:rsidR="006910D2">
        <w:t>TTE</w:t>
      </w:r>
      <w:r>
        <w:t xml:space="preserve"> om strategin för </w:t>
      </w:r>
      <w:r w:rsidR="00615DB7">
        <w:t>Europas digitala inre marknad</w:t>
      </w:r>
      <w:r>
        <w:t xml:space="preserve">. </w:t>
      </w:r>
      <w:r w:rsidR="004A78D3">
        <w:t xml:space="preserve">Kommissionen presenterade den 6 maj ett meddelande om en strategi för Europas digitala inre marknad. </w:t>
      </w:r>
      <w:r w:rsidR="004A78D3">
        <w:rPr>
          <w:szCs w:val="24"/>
        </w:rPr>
        <w:t>S</w:t>
      </w:r>
      <w:r w:rsidR="004A78D3">
        <w:t xml:space="preserve">trategin syftar till att få EU:s inre marknad och den fria rörligheten att fungera väl också i en alltmer uppkopplad och digital ekonomi. Strategin innehåller en handlingsplan med både lagstiftande och icke-lagstiftande förslag, med tidsangivelser för när dessa ska läggas fram av KOM, för att sedan diskuteras och beslutas av EU:s medlemsstater och Europaparlamentet. </w:t>
      </w:r>
    </w:p>
    <w:p w14:paraId="3D44A400" w14:textId="77777777" w:rsidR="004A78D3" w:rsidRDefault="004A78D3" w:rsidP="004A78D3">
      <w:pPr>
        <w:pStyle w:val="Punktlista"/>
        <w:numPr>
          <w:ilvl w:val="0"/>
          <w:numId w:val="0"/>
        </w:numPr>
      </w:pPr>
      <w:r>
        <w:br/>
        <w:t>Den digitala inre marknaden är en av EU-ordförande Junckers viktigaste</w:t>
      </w:r>
    </w:p>
    <w:p w14:paraId="0D5477F5" w14:textId="28041DCD" w:rsidR="004F2F3C" w:rsidRDefault="004A78D3" w:rsidP="004A78D3">
      <w:pPr>
        <w:pStyle w:val="Punktlista"/>
        <w:numPr>
          <w:ilvl w:val="0"/>
          <w:numId w:val="0"/>
        </w:numPr>
      </w:pPr>
      <w:r>
        <w:t xml:space="preserve">prioriteringar, vilket också har bekräftats av Europeiska rådet, Europeiska parlamentet och lyfts fram i </w:t>
      </w:r>
      <w:r w:rsidRPr="00AB570B">
        <w:t>2015 års tillväxtstrategi.</w:t>
      </w:r>
      <w:r>
        <w:t xml:space="preserve"> Givet frågornas spännvidd har </w:t>
      </w:r>
      <w:r w:rsidR="00992B75">
        <w:rPr>
          <w:szCs w:val="24"/>
        </w:rPr>
        <w:t xml:space="preserve">kommissionen </w:t>
      </w:r>
      <w:r>
        <w:t xml:space="preserve">angett att det är en fråga som rör den inre marknaden (ekonomin) i stort och därmed inte är en fråga enbart för IT-ministrar. Vice-ordförande Andrus Ansip leder och samordnar arbetet med utvecklingen av EU:s digitala inre marknad i </w:t>
      </w:r>
      <w:r w:rsidR="00992B75">
        <w:rPr>
          <w:szCs w:val="24"/>
        </w:rPr>
        <w:t>kommissionen</w:t>
      </w:r>
      <w:r>
        <w:t xml:space="preserve">, som involverar </w:t>
      </w:r>
      <w:r w:rsidR="004F2F3C">
        <w:t>så många som 15 kommissionärer.</w:t>
      </w:r>
    </w:p>
    <w:p w14:paraId="7C8AB151" w14:textId="77777777" w:rsidR="003431CD" w:rsidRDefault="003431CD">
      <w:pPr>
        <w:pStyle w:val="RKrubrik"/>
      </w:pPr>
      <w:r>
        <w:t>Rättslig grund och beslutsförfarande</w:t>
      </w:r>
    </w:p>
    <w:p w14:paraId="6FC15CEB" w14:textId="697709A7" w:rsidR="003431CD" w:rsidRDefault="00317D2E">
      <w:pPr>
        <w:pStyle w:val="RKnormal"/>
      </w:pPr>
      <w:r>
        <w:t>-</w:t>
      </w:r>
    </w:p>
    <w:p w14:paraId="6816A42C" w14:textId="77777777" w:rsidR="003431CD" w:rsidRDefault="00541B3B">
      <w:pPr>
        <w:pStyle w:val="RKrubrik"/>
        <w:rPr>
          <w:i/>
          <w:iCs/>
        </w:rPr>
      </w:pPr>
      <w:r>
        <w:rPr>
          <w:i/>
          <w:iCs/>
        </w:rPr>
        <w:lastRenderedPageBreak/>
        <w:t>Förslag till s</w:t>
      </w:r>
      <w:r w:rsidR="003431CD">
        <w:rPr>
          <w:i/>
          <w:iCs/>
        </w:rPr>
        <w:t>vensk ståndpunkt</w:t>
      </w:r>
    </w:p>
    <w:p w14:paraId="47A50F1D" w14:textId="3ABDA4EE" w:rsidR="00962C7B" w:rsidRDefault="003710A7" w:rsidP="00962C7B">
      <w:pPr>
        <w:rPr>
          <w:szCs w:val="24"/>
        </w:rPr>
      </w:pPr>
      <w:r>
        <w:t>En innovativ och digital inre marknad är en av regeringens öve</w:t>
      </w:r>
      <w:r w:rsidR="00A1217F">
        <w:t xml:space="preserve">rgripande EU-prioriteringar för </w:t>
      </w:r>
      <w:r w:rsidR="001F42DC">
        <w:t>EU-arbete</w:t>
      </w:r>
      <w:r w:rsidR="00A1217F">
        <w:t>t</w:t>
      </w:r>
      <w:r>
        <w:t xml:space="preserve"> 2015. </w:t>
      </w:r>
      <w:r w:rsidR="004A78D3">
        <w:t>Regeringen föreslår</w:t>
      </w:r>
      <w:r w:rsidR="001F42DC">
        <w:t xml:space="preserve"> därför</w:t>
      </w:r>
      <w:r w:rsidR="004A78D3">
        <w:t xml:space="preserve"> att Sverige ska välkomna kommissionens meddelande. </w:t>
      </w:r>
      <w:r w:rsidR="004A78D3" w:rsidRPr="00F133F9">
        <w:rPr>
          <w:szCs w:val="24"/>
        </w:rPr>
        <w:t xml:space="preserve">Regeringen kan ställa sig bakom de tre föreslagna huvudinriktningarna för att förverkliga en </w:t>
      </w:r>
      <w:r w:rsidR="004A78D3">
        <w:rPr>
          <w:szCs w:val="24"/>
        </w:rPr>
        <w:t xml:space="preserve">europeisk digital inre marknad och delar </w:t>
      </w:r>
      <w:r w:rsidR="00E90949">
        <w:rPr>
          <w:szCs w:val="24"/>
        </w:rPr>
        <w:t>kommissionen</w:t>
      </w:r>
      <w:r w:rsidR="004A78D3">
        <w:rPr>
          <w:szCs w:val="24"/>
        </w:rPr>
        <w:t xml:space="preserve">s bedömning att </w:t>
      </w:r>
      <w:r w:rsidR="004A78D3">
        <w:t xml:space="preserve">en inre marknad som till fullo drar nytta av digitaliseringens möjligheter </w:t>
      </w:r>
      <w:r w:rsidR="004A78D3">
        <w:rPr>
          <w:szCs w:val="24"/>
        </w:rPr>
        <w:t>har stor potential att bidra till Europas tillväxt och konkurrenskraft.</w:t>
      </w:r>
      <w:r w:rsidR="00126FAD">
        <w:rPr>
          <w:szCs w:val="24"/>
        </w:rPr>
        <w:t xml:space="preserve"> </w:t>
      </w:r>
      <w:r w:rsidR="00126FAD" w:rsidRPr="00971796">
        <w:rPr>
          <w:szCs w:val="24"/>
        </w:rPr>
        <w:t xml:space="preserve">Regeringen </w:t>
      </w:r>
      <w:r w:rsidR="008C71AD" w:rsidRPr="00971796">
        <w:rPr>
          <w:szCs w:val="24"/>
        </w:rPr>
        <w:t>anser att strategins breda ansats stämmer väl överens med svenska övergripande prioriteringar</w:t>
      </w:r>
      <w:r w:rsidR="00126FAD" w:rsidRPr="00971796">
        <w:rPr>
          <w:szCs w:val="24"/>
        </w:rPr>
        <w:t xml:space="preserve">. </w:t>
      </w:r>
      <w:r w:rsidR="00962C7B" w:rsidRPr="00962C7B">
        <w:rPr>
          <w:szCs w:val="24"/>
        </w:rPr>
        <w:t>Regeringen avser</w:t>
      </w:r>
      <w:r w:rsidR="00F765C0">
        <w:rPr>
          <w:szCs w:val="24"/>
        </w:rPr>
        <w:t xml:space="preserve"> dock</w:t>
      </w:r>
      <w:r w:rsidR="00962C7B" w:rsidRPr="00962C7B">
        <w:rPr>
          <w:szCs w:val="24"/>
        </w:rPr>
        <w:t xml:space="preserve"> fortsatt verka för mer konkreta förslag när det gäller en anpassning av regelverken till digitalisering (införande av hänsyn till den digitala dimensionen som del av kommissionens konsekvenstutredningar), och främjandet av digital delaktighet.</w:t>
      </w:r>
    </w:p>
    <w:p w14:paraId="2241B14A" w14:textId="77777777" w:rsidR="001D627C" w:rsidRDefault="001D627C" w:rsidP="00962C7B">
      <w:pPr>
        <w:rPr>
          <w:szCs w:val="24"/>
        </w:rPr>
      </w:pPr>
    </w:p>
    <w:p w14:paraId="4D3B30FC" w14:textId="77777777" w:rsidR="001D627C" w:rsidRPr="00962C7B" w:rsidRDefault="001D627C" w:rsidP="00962C7B">
      <w:pPr>
        <w:rPr>
          <w:szCs w:val="24"/>
        </w:rPr>
      </w:pPr>
      <w:r w:rsidRPr="001D627C">
        <w:rPr>
          <w:szCs w:val="24"/>
        </w:rPr>
        <w:t>Vid samtliga åtgärder ska ett tydligt europeiskt mervärde kunna påvisas och restriktivitet bör gälla i fråga om införandet av övervaknings- eller uppföljningsmekanismer såväl på EU- som nationell nivå. Detta i syfte att inte öka vare sig offentliga eller privata administrationskostnader mer än absolut nödvändigt.</w:t>
      </w:r>
    </w:p>
    <w:p w14:paraId="72D309DD" w14:textId="77777777" w:rsidR="004A78D3" w:rsidRPr="00B8364F" w:rsidRDefault="004A78D3" w:rsidP="004A78D3">
      <w:pPr>
        <w:pStyle w:val="RKnormal"/>
        <w:ind w:left="720"/>
        <w:rPr>
          <w:szCs w:val="24"/>
        </w:rPr>
      </w:pPr>
    </w:p>
    <w:p w14:paraId="252E46B8" w14:textId="7978AD5A" w:rsidR="004A78D3" w:rsidRDefault="004A78D3" w:rsidP="00963F2B">
      <w:pPr>
        <w:spacing w:line="240" w:lineRule="atLeast"/>
        <w:rPr>
          <w:szCs w:val="24"/>
        </w:rPr>
      </w:pPr>
      <w:r w:rsidRPr="00F133F9">
        <w:rPr>
          <w:szCs w:val="24"/>
        </w:rPr>
        <w:t xml:space="preserve">Regeringen </w:t>
      </w:r>
      <w:r>
        <w:rPr>
          <w:szCs w:val="24"/>
        </w:rPr>
        <w:t xml:space="preserve">föreslår vidare att Sverige </w:t>
      </w:r>
      <w:r w:rsidRPr="00F133F9">
        <w:rPr>
          <w:szCs w:val="24"/>
        </w:rPr>
        <w:t xml:space="preserve">välkomnar att </w:t>
      </w:r>
      <w:r w:rsidR="00E90949">
        <w:rPr>
          <w:szCs w:val="24"/>
        </w:rPr>
        <w:t xml:space="preserve">kommissionen </w:t>
      </w:r>
      <w:r w:rsidRPr="00F133F9">
        <w:rPr>
          <w:szCs w:val="24"/>
        </w:rPr>
        <w:t>presenterar förslag på åtgärder för att stimulera den gränsöverskridande e-handeln i Europa</w:t>
      </w:r>
      <w:r>
        <w:rPr>
          <w:szCs w:val="24"/>
        </w:rPr>
        <w:t>, och att strategin belyser vikten av fria, gränsöverskridande dataflöden.</w:t>
      </w:r>
      <w:r w:rsidRPr="00F133F9">
        <w:rPr>
          <w:szCs w:val="24"/>
        </w:rPr>
        <w:t xml:space="preserve"> </w:t>
      </w:r>
      <w:r w:rsidR="00963F2B">
        <w:rPr>
          <w:szCs w:val="24"/>
        </w:rPr>
        <w:t>Regeringen kan betona att d</w:t>
      </w:r>
      <w:r>
        <w:rPr>
          <w:szCs w:val="24"/>
        </w:rPr>
        <w:t>e</w:t>
      </w:r>
      <w:r w:rsidRPr="00F133F9">
        <w:rPr>
          <w:szCs w:val="24"/>
        </w:rPr>
        <w:t xml:space="preserve"> flesta företag, oavsett sektor</w:t>
      </w:r>
      <w:r w:rsidR="00963F2B">
        <w:rPr>
          <w:szCs w:val="24"/>
        </w:rPr>
        <w:t>,</w:t>
      </w:r>
      <w:r w:rsidRPr="00F133F9">
        <w:rPr>
          <w:szCs w:val="24"/>
        </w:rPr>
        <w:t xml:space="preserve"> är</w:t>
      </w:r>
      <w:r>
        <w:rPr>
          <w:szCs w:val="24"/>
        </w:rPr>
        <w:t xml:space="preserve"> </w:t>
      </w:r>
      <w:r w:rsidRPr="00F133F9">
        <w:rPr>
          <w:szCs w:val="24"/>
        </w:rPr>
        <w:t>beroende av fria, gränsöverskridande dataflöden för sin verksamhet idag.</w:t>
      </w:r>
    </w:p>
    <w:p w14:paraId="7B5BB5D1" w14:textId="77777777" w:rsidR="00963F2B" w:rsidRDefault="00963F2B" w:rsidP="00963F2B">
      <w:pPr>
        <w:spacing w:line="240" w:lineRule="atLeast"/>
        <w:rPr>
          <w:szCs w:val="24"/>
        </w:rPr>
      </w:pPr>
    </w:p>
    <w:p w14:paraId="085AFCE1" w14:textId="77777777" w:rsidR="00C306FC" w:rsidRDefault="00C306FC" w:rsidP="004A78D3">
      <w:pPr>
        <w:pStyle w:val="RKnormal"/>
        <w:rPr>
          <w:szCs w:val="24"/>
        </w:rPr>
      </w:pPr>
      <w:r w:rsidRPr="00CD5A17">
        <w:rPr>
          <w:szCs w:val="24"/>
        </w:rPr>
        <w:t>Sverige välkomnar översynen av ramverket för elektroniska kommunikationer, som är nödvändig mot bakgrund av den snabba utvecklingen på området sedan början av förra decenniet, då grunderna för det nuvarande ramverket slogs fast. Sverige välkomnar ocks</w:t>
      </w:r>
      <w:r>
        <w:rPr>
          <w:szCs w:val="24"/>
        </w:rPr>
        <w:t xml:space="preserve">å att översynen av regelverket </w:t>
      </w:r>
      <w:r w:rsidRPr="00CD5A17">
        <w:rPr>
          <w:szCs w:val="24"/>
        </w:rPr>
        <w:t>föregås av bred konsultation och genomgripande konsekvensutredning för evidensbaserade förslag och ett framtidssäkert regelverk.</w:t>
      </w:r>
    </w:p>
    <w:p w14:paraId="25A3F112" w14:textId="77777777" w:rsidR="009324A0" w:rsidRDefault="009324A0" w:rsidP="004A78D3">
      <w:pPr>
        <w:pStyle w:val="RKnormal"/>
      </w:pPr>
    </w:p>
    <w:p w14:paraId="1D641542" w14:textId="77777777" w:rsidR="00540EC7" w:rsidRDefault="00540EC7" w:rsidP="00540EC7">
      <w:pPr>
        <w:pStyle w:val="RKnormal"/>
      </w:pPr>
      <w:r>
        <w:t>Sverige välkomnar att utvärderingen av kommissionens meddelande En färdplan för fullbordandet av den inre marknaden för paketleveranser sker enligt plan så att det finns möjlighet att ta hänsyn till resultatet av ”E-handelsinitiativet” innan ytterligare åtgärder föreslås. Med en ökad gränsöverskridande e-handel kan det också förväntas att det sker en naturlig utveckling mot fallande priser på leveranser.  Denna självreglering är att föredra framför eventuella försök att reglera pris, utbud, efterfrågan osv.</w:t>
      </w:r>
    </w:p>
    <w:p w14:paraId="23905706" w14:textId="77777777" w:rsidR="00540EC7" w:rsidRDefault="00540EC7" w:rsidP="00540EC7">
      <w:pPr>
        <w:pStyle w:val="RKnormal"/>
      </w:pPr>
    </w:p>
    <w:p w14:paraId="7367570B" w14:textId="77777777" w:rsidR="00F139F7" w:rsidRDefault="00F139F7" w:rsidP="004A78D3">
      <w:pPr>
        <w:pStyle w:val="RKnormal"/>
      </w:pPr>
      <w:r w:rsidRPr="00F139F7">
        <w:t>EU bör främja utvecklingen av det digitala samhället genom satsningar på interoperabla e-lösningar inom e-förvaltning. Användbarhet och tillgänglighet ska vara en utgångspunkt för alla e-lösningar.</w:t>
      </w:r>
    </w:p>
    <w:p w14:paraId="5E834757" w14:textId="77777777" w:rsidR="00A93CA4" w:rsidRDefault="00A93CA4" w:rsidP="004A78D3">
      <w:pPr>
        <w:pStyle w:val="RKnormal"/>
      </w:pPr>
    </w:p>
    <w:p w14:paraId="6D54C8AB" w14:textId="77777777" w:rsidR="00AD7F81" w:rsidRPr="00AD7F81" w:rsidRDefault="00AD7F81" w:rsidP="00BE08C2">
      <w:pPr>
        <w:pStyle w:val="RKnormal"/>
        <w:rPr>
          <w:i/>
        </w:rPr>
      </w:pPr>
      <w:r>
        <w:rPr>
          <w:i/>
        </w:rPr>
        <w:t>Svar på fråga 2 (jfr. ovan</w:t>
      </w:r>
      <w:r w:rsidRPr="00AD7F81">
        <w:rPr>
          <w:i/>
        </w:rPr>
        <w:t xml:space="preserve"> under bakgrund)</w:t>
      </w:r>
    </w:p>
    <w:p w14:paraId="68A32FD2" w14:textId="7B42DC10" w:rsidR="00190AE3" w:rsidRDefault="00BE08C2" w:rsidP="00190AE3">
      <w:pPr>
        <w:pStyle w:val="RKnormal"/>
      </w:pPr>
      <w:r>
        <w:t xml:space="preserve">Regeringen anser att det är positivt att </w:t>
      </w:r>
      <w:r w:rsidR="00E90949">
        <w:rPr>
          <w:szCs w:val="24"/>
        </w:rPr>
        <w:t xml:space="preserve">kommissionen </w:t>
      </w:r>
      <w:r>
        <w:t xml:space="preserve">anger att vissa områden kräver ytterligare analys (bl.a. vad avser onlineplattformar) innan beslut om åtgärder fattas, eftersom en viktig fråga för svenskt vidkommande är att nya förslag från kommissionen bör vara evidensbaserade och föregås av heltäckande konsekvensutredningar. </w:t>
      </w:r>
      <w:r w:rsidR="00AD7F81" w:rsidRPr="00992047">
        <w:t xml:space="preserve">På detta sätt säkerställs bättre att </w:t>
      </w:r>
      <w:r w:rsidR="00FB26E3" w:rsidRPr="00992047">
        <w:t xml:space="preserve">alla </w:t>
      </w:r>
      <w:r w:rsidR="00AD7F81" w:rsidRPr="00992047">
        <w:t xml:space="preserve">kommissionens förslag är välbalanserade och välförankrade hos </w:t>
      </w:r>
      <w:r w:rsidR="00B62974" w:rsidRPr="00992047">
        <w:t xml:space="preserve">konsumenter, näringsliv och </w:t>
      </w:r>
      <w:r w:rsidR="00AD7F81" w:rsidRPr="00992047">
        <w:t>medlemsstaterna, vil</w:t>
      </w:r>
      <w:r w:rsidR="00094293" w:rsidRPr="00992047">
        <w:t xml:space="preserve">ket är den bästa garanten för smidigt och effektivt genomförande. </w:t>
      </w:r>
      <w:r w:rsidR="00190AE3" w:rsidRPr="00992047">
        <w:t>Kommissionen bör årligen rapportera till rådet status rörande strategins initiativ.</w:t>
      </w:r>
    </w:p>
    <w:p w14:paraId="576E741D" w14:textId="77777777" w:rsidR="003431CD" w:rsidRDefault="003431CD">
      <w:pPr>
        <w:pStyle w:val="RKrubrik"/>
      </w:pPr>
      <w:r>
        <w:t>Europaparlamentets inställning</w:t>
      </w:r>
    </w:p>
    <w:p w14:paraId="43695ACC" w14:textId="77777777" w:rsidR="003431CD" w:rsidRDefault="00500C95">
      <w:pPr>
        <w:pStyle w:val="RKnormal"/>
      </w:pPr>
      <w:r>
        <w:t xml:space="preserve">Ej </w:t>
      </w:r>
      <w:r w:rsidR="000C766A">
        <w:t>aktuellt</w:t>
      </w:r>
      <w:r w:rsidR="00D63C80">
        <w:t>.</w:t>
      </w:r>
    </w:p>
    <w:p w14:paraId="3BCD0AEB" w14:textId="77777777" w:rsidR="003431CD" w:rsidRDefault="003431CD">
      <w:pPr>
        <w:pStyle w:val="RKrubrik"/>
        <w:rPr>
          <w:i/>
          <w:iCs/>
        </w:rPr>
      </w:pPr>
      <w:r>
        <w:rPr>
          <w:i/>
          <w:iCs/>
        </w:rPr>
        <w:t>Förslaget</w:t>
      </w:r>
    </w:p>
    <w:p w14:paraId="4428A5CC" w14:textId="77777777" w:rsidR="004A78D3" w:rsidRPr="00587857" w:rsidRDefault="004A78D3" w:rsidP="004A78D3">
      <w:pPr>
        <w:overflowPunct/>
        <w:autoSpaceDE/>
        <w:autoSpaceDN/>
        <w:adjustRightInd/>
        <w:spacing w:before="100" w:beforeAutospacing="1" w:after="100" w:afterAutospacing="1" w:line="240" w:lineRule="auto"/>
        <w:textAlignment w:val="auto"/>
        <w:outlineLvl w:val="2"/>
        <w:rPr>
          <w:bCs/>
          <w:szCs w:val="24"/>
          <w:lang w:eastAsia="sv-SE"/>
        </w:rPr>
      </w:pPr>
      <w:r w:rsidRPr="00587857">
        <w:rPr>
          <w:bCs/>
          <w:szCs w:val="24"/>
          <w:lang w:eastAsia="sv-SE"/>
        </w:rPr>
        <w:t>Strategin fokuserar på tre övergripande områden</w:t>
      </w:r>
      <w:r>
        <w:rPr>
          <w:bCs/>
          <w:szCs w:val="24"/>
          <w:lang w:eastAsia="sv-SE"/>
        </w:rPr>
        <w:t>:</w:t>
      </w:r>
    </w:p>
    <w:p w14:paraId="666D6770" w14:textId="77777777" w:rsidR="004A78D3" w:rsidRPr="00587857"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lang w:eastAsia="sv-SE"/>
        </w:rPr>
      </w:pPr>
      <w:r>
        <w:rPr>
          <w:szCs w:val="24"/>
          <w:lang w:eastAsia="sv-SE"/>
        </w:rPr>
        <w:t>F</w:t>
      </w:r>
      <w:r w:rsidRPr="00587857">
        <w:rPr>
          <w:szCs w:val="24"/>
          <w:lang w:eastAsia="sv-SE"/>
        </w:rPr>
        <w:t>örbättra företags och konsumenters tillgång t</w:t>
      </w:r>
      <w:r>
        <w:rPr>
          <w:szCs w:val="24"/>
          <w:lang w:eastAsia="sv-SE"/>
        </w:rPr>
        <w:t xml:space="preserve">ill varor och tjänster online i </w:t>
      </w:r>
      <w:r w:rsidRPr="00587857">
        <w:rPr>
          <w:szCs w:val="24"/>
          <w:lang w:eastAsia="sv-SE"/>
        </w:rPr>
        <w:t>Europa, genom att ta bort hinder för</w:t>
      </w:r>
      <w:r>
        <w:rPr>
          <w:szCs w:val="24"/>
          <w:lang w:eastAsia="sv-SE"/>
        </w:rPr>
        <w:t xml:space="preserve"> gränsöverskridande verksamhet;</w:t>
      </w:r>
    </w:p>
    <w:p w14:paraId="0E2615D9" w14:textId="77777777" w:rsidR="004A78D3" w:rsidRPr="00587857"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lang w:eastAsia="sv-SE"/>
        </w:rPr>
      </w:pPr>
      <w:r>
        <w:rPr>
          <w:szCs w:val="24"/>
          <w:lang w:eastAsia="sv-SE"/>
        </w:rPr>
        <w:t>S</w:t>
      </w:r>
      <w:r w:rsidRPr="00587857">
        <w:rPr>
          <w:szCs w:val="24"/>
          <w:lang w:eastAsia="sv-SE"/>
        </w:rPr>
        <w:t>kapa rätt förutsättningar för framväxten av digitala nätver</w:t>
      </w:r>
      <w:r>
        <w:rPr>
          <w:szCs w:val="24"/>
          <w:lang w:eastAsia="sv-SE"/>
        </w:rPr>
        <w:t>k och innovativa tjänster;</w:t>
      </w:r>
    </w:p>
    <w:p w14:paraId="6620D75C" w14:textId="77777777" w:rsidR="004A78D3" w:rsidRDefault="004A78D3" w:rsidP="004A78D3">
      <w:pPr>
        <w:numPr>
          <w:ilvl w:val="0"/>
          <w:numId w:val="9"/>
        </w:numPr>
        <w:overflowPunct/>
        <w:autoSpaceDE/>
        <w:autoSpaceDN/>
        <w:adjustRightInd/>
        <w:spacing w:before="100" w:beforeAutospacing="1" w:after="100" w:afterAutospacing="1" w:line="240" w:lineRule="auto"/>
        <w:ind w:left="855"/>
        <w:textAlignment w:val="auto"/>
        <w:rPr>
          <w:szCs w:val="24"/>
        </w:rPr>
      </w:pPr>
      <w:r>
        <w:rPr>
          <w:szCs w:val="24"/>
          <w:lang w:eastAsia="sv-SE"/>
        </w:rPr>
        <w:lastRenderedPageBreak/>
        <w:t>M</w:t>
      </w:r>
      <w:r w:rsidRPr="00587857">
        <w:rPr>
          <w:szCs w:val="24"/>
          <w:lang w:eastAsia="sv-SE"/>
        </w:rPr>
        <w:t>aximera tillväxtpotentialen för EU:s digitala ekonomi, genom exempelvis in</w:t>
      </w:r>
      <w:r>
        <w:rPr>
          <w:szCs w:val="24"/>
          <w:lang w:eastAsia="sv-SE"/>
        </w:rPr>
        <w:t xml:space="preserve">vesteringar i it-infrastruktur samt satsningar på </w:t>
      </w:r>
      <w:r w:rsidRPr="00587857">
        <w:rPr>
          <w:szCs w:val="24"/>
          <w:lang w:eastAsia="sv-SE"/>
        </w:rPr>
        <w:t>digitala kunskaper och offentliga e-tjänster.</w:t>
      </w:r>
    </w:p>
    <w:p w14:paraId="14F2C0BD" w14:textId="77777777" w:rsidR="004A78D3" w:rsidRDefault="004A78D3" w:rsidP="004A78D3">
      <w:pPr>
        <w:rPr>
          <w:szCs w:val="24"/>
        </w:rPr>
      </w:pPr>
      <w:r>
        <w:rPr>
          <w:szCs w:val="24"/>
        </w:rPr>
        <w:t>Under de tre områdena finns 16 nyckelåtgärder m</w:t>
      </w:r>
      <w:r w:rsidR="00226527">
        <w:rPr>
          <w:szCs w:val="24"/>
        </w:rPr>
        <w:t>ed därtill hörande delåtgärder.</w:t>
      </w:r>
    </w:p>
    <w:p w14:paraId="3FD8BDBF" w14:textId="77777777" w:rsidR="004A78D3" w:rsidRDefault="004A78D3" w:rsidP="004A78D3">
      <w:pPr>
        <w:rPr>
          <w:szCs w:val="24"/>
        </w:rPr>
      </w:pPr>
    </w:p>
    <w:p w14:paraId="78F40CDE" w14:textId="0C48F73C" w:rsidR="004A78D3" w:rsidRDefault="004A78D3" w:rsidP="004A78D3">
      <w:r>
        <w:t xml:space="preserve">Åtgärdsområde 1 rör bl.a. harmonisering av </w:t>
      </w:r>
      <w:r>
        <w:rPr>
          <w:b/>
          <w:bCs/>
        </w:rPr>
        <w:t>konsumentregler</w:t>
      </w:r>
      <w:r>
        <w:rPr>
          <w:color w:val="FF0000"/>
        </w:rPr>
        <w:t xml:space="preserve"> </w:t>
      </w:r>
      <w:r>
        <w:t xml:space="preserve">och översyn av det europeiska konsumentskyddssamarbetet; effektiv tillämpning av tjänstedirektivet för att motverka geo-blockering; minskade administrativa bördor för företagen v.g. </w:t>
      </w:r>
      <w:r>
        <w:rPr>
          <w:b/>
          <w:bCs/>
        </w:rPr>
        <w:t>momshantering</w:t>
      </w:r>
      <w:r>
        <w:t xml:space="preserve"> samt </w:t>
      </w:r>
      <w:r>
        <w:rPr>
          <w:b/>
          <w:bCs/>
        </w:rPr>
        <w:t>förbättrad information</w:t>
      </w:r>
      <w:r>
        <w:t xml:space="preserve"> om nationella och EU-rättsliga regler på den inre marknaden. </w:t>
      </w:r>
      <w:r w:rsidR="00E90949">
        <w:t>K</w:t>
      </w:r>
      <w:r w:rsidR="00E90949">
        <w:rPr>
          <w:szCs w:val="24"/>
        </w:rPr>
        <w:t xml:space="preserve">ommissionen </w:t>
      </w:r>
      <w:r>
        <w:t xml:space="preserve">föreslår vidare harmonisering av undantag och inskränkningar i </w:t>
      </w:r>
      <w:r>
        <w:rPr>
          <w:b/>
          <w:bCs/>
        </w:rPr>
        <w:t>upphovsrätten</w:t>
      </w:r>
      <w:r>
        <w:t xml:space="preserve">. Inga skarpa förslag gällande </w:t>
      </w:r>
      <w:r>
        <w:rPr>
          <w:b/>
          <w:bCs/>
        </w:rPr>
        <w:t xml:space="preserve">paketleveranser </w:t>
      </w:r>
      <w:r>
        <w:t xml:space="preserve">presenteras, utan man siktar på en genomlysning för ökad pristransparens med start år 2016. </w:t>
      </w:r>
    </w:p>
    <w:p w14:paraId="459EA19A" w14:textId="77777777" w:rsidR="004A78D3" w:rsidRDefault="004A78D3" w:rsidP="004A78D3">
      <w:pPr>
        <w:rPr>
          <w:b/>
          <w:bCs/>
        </w:rPr>
      </w:pPr>
    </w:p>
    <w:p w14:paraId="71AA5BA5" w14:textId="01751EB0" w:rsidR="004A78D3" w:rsidRDefault="004A78D3" w:rsidP="004A78D3">
      <w:r>
        <w:t xml:space="preserve">När det gäller åtgärdsområde 2, föreslås väntade översyner av </w:t>
      </w:r>
      <w:r>
        <w:rPr>
          <w:b/>
          <w:bCs/>
        </w:rPr>
        <w:t>telekomregelverket</w:t>
      </w:r>
      <w:r>
        <w:t xml:space="preserve"> och direktivet om </w:t>
      </w:r>
      <w:r>
        <w:rPr>
          <w:b/>
          <w:bCs/>
        </w:rPr>
        <w:t>audiovisuella medietjänster</w:t>
      </w:r>
      <w:r>
        <w:rPr>
          <w:bCs/>
        </w:rPr>
        <w:t>, liksom</w:t>
      </w:r>
      <w:r>
        <w:rPr>
          <w:b/>
          <w:bCs/>
        </w:rPr>
        <w:t xml:space="preserve"> e-dataskyddsdirektivet</w:t>
      </w:r>
      <w:r>
        <w:t xml:space="preserve">. När det gäller </w:t>
      </w:r>
      <w:r>
        <w:rPr>
          <w:b/>
          <w:bCs/>
        </w:rPr>
        <w:t>onlineplattformar</w:t>
      </w:r>
      <w:r>
        <w:t xml:space="preserve"> anger </w:t>
      </w:r>
      <w:r w:rsidR="00E90949">
        <w:rPr>
          <w:szCs w:val="24"/>
        </w:rPr>
        <w:t xml:space="preserve">kommissionen </w:t>
      </w:r>
      <w:r>
        <w:t xml:space="preserve">att man före årets slut ska initiera en granskning av plattformarna, inklusive deras roll i den delade ekonomin. </w:t>
      </w:r>
    </w:p>
    <w:p w14:paraId="2F8ACCD1" w14:textId="4BF46CF4" w:rsidR="00042451" w:rsidRDefault="004A78D3" w:rsidP="004A78D3">
      <w:pPr>
        <w:pStyle w:val="Punktlista"/>
        <w:numPr>
          <w:ilvl w:val="0"/>
          <w:numId w:val="0"/>
        </w:numPr>
      </w:pPr>
      <w:r>
        <w:br/>
        <w:t xml:space="preserve">Gällande åtgärdsområde 3, anger </w:t>
      </w:r>
      <w:r w:rsidR="00E90949">
        <w:rPr>
          <w:szCs w:val="24"/>
        </w:rPr>
        <w:t xml:space="preserve">kommissionen </w:t>
      </w:r>
      <w:r>
        <w:t xml:space="preserve">bl.a. att ett initiativ för </w:t>
      </w:r>
      <w:r>
        <w:rPr>
          <w:b/>
          <w:bCs/>
        </w:rPr>
        <w:t>fria, gränsöverskridande dataflöden</w:t>
      </w:r>
      <w:r>
        <w:t xml:space="preserve"> ska föreslås år 2016 för att förhindra oberättigade lokaliseringskrav inom EU. En fråga som </w:t>
      </w:r>
      <w:r w:rsidR="00E90949">
        <w:rPr>
          <w:szCs w:val="24"/>
        </w:rPr>
        <w:t xml:space="preserve">kommissionen </w:t>
      </w:r>
      <w:r>
        <w:t xml:space="preserve">anger ingår i detta är ägarskap, användning av och tillgång till data. Lansering av ett initiativ för </w:t>
      </w:r>
      <w:r>
        <w:rPr>
          <w:b/>
        </w:rPr>
        <w:t xml:space="preserve">europeiskt moln </w:t>
      </w:r>
      <w:r>
        <w:t xml:space="preserve">föreslås. Här finns också ett förslag om partnerskap för </w:t>
      </w:r>
      <w:r>
        <w:rPr>
          <w:b/>
        </w:rPr>
        <w:t>cybersäkerhet</w:t>
      </w:r>
      <w:r>
        <w:t xml:space="preserve">. Gällande </w:t>
      </w:r>
      <w:r>
        <w:rPr>
          <w:b/>
          <w:bCs/>
        </w:rPr>
        <w:t xml:space="preserve">digitala kunskaper </w:t>
      </w:r>
      <w:r>
        <w:t xml:space="preserve">anger </w:t>
      </w:r>
      <w:r w:rsidR="00E90949">
        <w:rPr>
          <w:szCs w:val="24"/>
        </w:rPr>
        <w:t xml:space="preserve">kommissionen </w:t>
      </w:r>
      <w:r>
        <w:t xml:space="preserve">inget konkret utan hänvisar till nationell kompetens och att kommande initiativ ska omhänderta behovet av kunskaper och expertis. Avseende </w:t>
      </w:r>
      <w:r>
        <w:rPr>
          <w:b/>
          <w:bCs/>
        </w:rPr>
        <w:t xml:space="preserve">e-samhället </w:t>
      </w:r>
      <w:r>
        <w:t xml:space="preserve">aviserar </w:t>
      </w:r>
      <w:r w:rsidR="00E90949">
        <w:rPr>
          <w:szCs w:val="24"/>
        </w:rPr>
        <w:t xml:space="preserve">kommissionen </w:t>
      </w:r>
      <w:r>
        <w:t xml:space="preserve">att man ska presentera en handlingsplan för </w:t>
      </w:r>
      <w:r>
        <w:rPr>
          <w:b/>
          <w:bCs/>
        </w:rPr>
        <w:t xml:space="preserve">e-förvaltning </w:t>
      </w:r>
      <w:r>
        <w:t xml:space="preserve">2016-2020 som bl.a. syftar till ökad gränsöverskridande tillgång till offentliga e-tjänster. KOM tar här också upp behovet av att utveckla nya </w:t>
      </w:r>
      <w:r>
        <w:rPr>
          <w:b/>
        </w:rPr>
        <w:t>standarder</w:t>
      </w:r>
      <w:r>
        <w:t>.</w:t>
      </w:r>
    </w:p>
    <w:p w14:paraId="7AE03BC6" w14:textId="77777777" w:rsidR="00ED5C2A" w:rsidRDefault="00ED5C2A" w:rsidP="004A78D3">
      <w:pPr>
        <w:pStyle w:val="Punktlista"/>
        <w:numPr>
          <w:ilvl w:val="0"/>
          <w:numId w:val="0"/>
        </w:numPr>
      </w:pPr>
    </w:p>
    <w:p w14:paraId="07621092" w14:textId="77777777" w:rsidR="00ED5C2A" w:rsidRDefault="00ED5C2A" w:rsidP="004A78D3">
      <w:pPr>
        <w:pStyle w:val="Punktlista"/>
        <w:numPr>
          <w:ilvl w:val="0"/>
          <w:numId w:val="0"/>
        </w:numPr>
      </w:pPr>
      <w:r>
        <w:t>I meddelandet finns en tid</w:t>
      </w:r>
      <w:r w:rsidR="008A66C2">
        <w:t xml:space="preserve">splan med angivelser för när enskilda förslag </w:t>
      </w:r>
      <w:r>
        <w:t>väntas läggas fram för behandling i berörda rådsformationer. Ungefär hälften av förslagen ska presenteras i år, och resterande ska läggas fram nästa år.</w:t>
      </w:r>
    </w:p>
    <w:p w14:paraId="58226B42" w14:textId="77777777" w:rsidR="003431CD" w:rsidRDefault="00042451">
      <w:pPr>
        <w:pStyle w:val="RKrubrik"/>
        <w:rPr>
          <w:i/>
          <w:iCs/>
        </w:rPr>
      </w:pPr>
      <w:r>
        <w:rPr>
          <w:i/>
          <w:iCs/>
        </w:rPr>
        <w:t>G</w:t>
      </w:r>
      <w:r w:rsidR="003431CD">
        <w:rPr>
          <w:i/>
          <w:iCs/>
        </w:rPr>
        <w:t>ällande svenska regler och förslagets effekter på dessa</w:t>
      </w:r>
    </w:p>
    <w:p w14:paraId="3B79A1FC" w14:textId="744B68EF" w:rsidR="00B112CE" w:rsidRDefault="00ED5C2A" w:rsidP="00B112CE">
      <w:pPr>
        <w:pStyle w:val="RKnormal"/>
      </w:pPr>
      <w:r>
        <w:t xml:space="preserve">Åtgärdsförslagen påverkar flertalet svenska regler, bl.a. konsumentregler, kontraktsrättsliga regler, upphovsrättsliga regler, momsregler samt telekomregler. </w:t>
      </w:r>
      <w:r>
        <w:rPr>
          <w:szCs w:val="24"/>
        </w:rPr>
        <w:t xml:space="preserve">Regeringen kommer att analysera varje enskilt åtgärdsförslag i meddelandet, för att utvärdera vilka effekter de kan ha för nuvarande regelverk. I flera fall anger </w:t>
      </w:r>
      <w:r w:rsidR="00E90949">
        <w:rPr>
          <w:szCs w:val="24"/>
        </w:rPr>
        <w:t>kommissionen</w:t>
      </w:r>
      <w:r>
        <w:rPr>
          <w:szCs w:val="24"/>
        </w:rPr>
        <w:t xml:space="preserve"> målsättningar, och det är ännu inte klart vilka lösningar </w:t>
      </w:r>
      <w:r w:rsidR="00E90949">
        <w:rPr>
          <w:szCs w:val="24"/>
        </w:rPr>
        <w:t xml:space="preserve">kommissionen </w:t>
      </w:r>
      <w:r>
        <w:rPr>
          <w:szCs w:val="24"/>
        </w:rPr>
        <w:t xml:space="preserve">tänker </w:t>
      </w:r>
      <w:r w:rsidR="008A66C2">
        <w:rPr>
          <w:szCs w:val="24"/>
        </w:rPr>
        <w:t>presentera så småningom</w:t>
      </w:r>
      <w:r>
        <w:rPr>
          <w:szCs w:val="24"/>
        </w:rPr>
        <w:t>.</w:t>
      </w:r>
    </w:p>
    <w:p w14:paraId="444826AD" w14:textId="77777777" w:rsidR="003431CD" w:rsidRDefault="003431CD">
      <w:pPr>
        <w:pStyle w:val="RKrubrik"/>
      </w:pPr>
      <w:r>
        <w:t>Ekonomiska konsekvenser</w:t>
      </w:r>
    </w:p>
    <w:p w14:paraId="1F00846E" w14:textId="4367FEBD" w:rsidR="003431CD" w:rsidRDefault="00ED5C2A">
      <w:pPr>
        <w:pStyle w:val="RKnormal"/>
      </w:pPr>
      <w:r>
        <w:t xml:space="preserve">Kan inte förutses </w:t>
      </w:r>
      <w:r w:rsidR="00E90949">
        <w:t>i nuläget men kommissionen</w:t>
      </w:r>
      <w:r w:rsidR="00024BB2">
        <w:t xml:space="preserve"> anger att en sammankopplad </w:t>
      </w:r>
      <w:r>
        <w:t>digital inre marknad kan</w:t>
      </w:r>
      <w:r w:rsidR="00024BB2">
        <w:t xml:space="preserve"> </w:t>
      </w:r>
      <w:r>
        <w:t xml:space="preserve">bidra </w:t>
      </w:r>
      <w:r w:rsidR="00024BB2">
        <w:t xml:space="preserve">med 415 miljarder Euro per år </w:t>
      </w:r>
      <w:r>
        <w:t xml:space="preserve">till </w:t>
      </w:r>
      <w:r w:rsidR="00024BB2">
        <w:t>Europas ekonomi, och skapa 3,8 miljoner jobb.</w:t>
      </w:r>
    </w:p>
    <w:p w14:paraId="71E531AC" w14:textId="77777777" w:rsidR="003431CD" w:rsidRDefault="003431CD">
      <w:pPr>
        <w:pStyle w:val="RKrubrik"/>
      </w:pPr>
      <w:r>
        <w:t>Övrigt</w:t>
      </w:r>
    </w:p>
    <w:p w14:paraId="00AF78CB" w14:textId="34876C18" w:rsidR="006E4E11" w:rsidRDefault="009A027F">
      <w:pPr>
        <w:pStyle w:val="RKnormal"/>
      </w:pPr>
      <w:r>
        <w:t>-</w:t>
      </w:r>
    </w:p>
    <w:sectPr w:rsidR="006E4E11" w:rsidSect="00266A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A32A4" w14:textId="77777777" w:rsidR="000C36BF" w:rsidRDefault="000C36BF">
      <w:r>
        <w:separator/>
      </w:r>
    </w:p>
  </w:endnote>
  <w:endnote w:type="continuationSeparator" w:id="0">
    <w:p w14:paraId="226D0018" w14:textId="77777777" w:rsidR="000C36BF" w:rsidRDefault="000C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9F34A" w14:textId="77777777" w:rsidR="000C36BF" w:rsidRDefault="000C36BF">
      <w:r>
        <w:separator/>
      </w:r>
    </w:p>
  </w:footnote>
  <w:footnote w:type="continuationSeparator" w:id="0">
    <w:p w14:paraId="38B9E347" w14:textId="77777777" w:rsidR="000C36BF" w:rsidRDefault="000C3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0A92" w14:textId="77777777" w:rsidR="00E80146" w:rsidRDefault="00F850E2">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7D60D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CDA181F" w14:textId="77777777">
      <w:trPr>
        <w:cantSplit/>
      </w:trPr>
      <w:tc>
        <w:tcPr>
          <w:tcW w:w="3119" w:type="dxa"/>
        </w:tcPr>
        <w:p w14:paraId="31B376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C4C9F5" w14:textId="77777777" w:rsidR="00E80146" w:rsidRDefault="00E80146">
          <w:pPr>
            <w:pStyle w:val="Sidhuvud"/>
            <w:ind w:right="360"/>
          </w:pPr>
        </w:p>
      </w:tc>
      <w:tc>
        <w:tcPr>
          <w:tcW w:w="1525" w:type="dxa"/>
        </w:tcPr>
        <w:p w14:paraId="348491CC" w14:textId="77777777" w:rsidR="00E80146" w:rsidRDefault="00E80146">
          <w:pPr>
            <w:pStyle w:val="Sidhuvud"/>
            <w:ind w:right="360"/>
          </w:pPr>
        </w:p>
      </w:tc>
    </w:tr>
  </w:tbl>
  <w:p w14:paraId="35DC555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F1E1D" w14:textId="77777777" w:rsidR="00E80146" w:rsidRDefault="00F850E2">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7D60DC">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05AC82F" w14:textId="77777777">
      <w:trPr>
        <w:cantSplit/>
      </w:trPr>
      <w:tc>
        <w:tcPr>
          <w:tcW w:w="3119" w:type="dxa"/>
        </w:tcPr>
        <w:p w14:paraId="456331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5CA201" w14:textId="77777777" w:rsidR="00E80146" w:rsidRDefault="00E80146">
          <w:pPr>
            <w:pStyle w:val="Sidhuvud"/>
            <w:ind w:right="360"/>
          </w:pPr>
        </w:p>
      </w:tc>
      <w:tc>
        <w:tcPr>
          <w:tcW w:w="1525" w:type="dxa"/>
        </w:tcPr>
        <w:p w14:paraId="41BFA647" w14:textId="77777777" w:rsidR="00E80146" w:rsidRDefault="00E80146">
          <w:pPr>
            <w:pStyle w:val="Sidhuvud"/>
            <w:ind w:right="360"/>
          </w:pPr>
        </w:p>
      </w:tc>
    </w:tr>
  </w:tbl>
  <w:p w14:paraId="65BE9D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5C70" w14:textId="77777777" w:rsidR="003431CD" w:rsidRDefault="007F25F5">
    <w:pPr>
      <w:framePr w:w="2948" w:h="1321" w:hRule="exact" w:wrap="notBeside" w:vAnchor="page" w:hAnchor="page" w:x="1362" w:y="653"/>
    </w:pPr>
    <w:r>
      <w:rPr>
        <w:noProof/>
        <w:lang w:eastAsia="sv-SE"/>
      </w:rPr>
      <w:drawing>
        <wp:inline distT="0" distB="0" distL="0" distR="0" wp14:anchorId="4C219800" wp14:editId="3FD10B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BC08FC" w14:textId="77777777" w:rsidR="00E80146" w:rsidRDefault="00E80146">
    <w:pPr>
      <w:pStyle w:val="RKrubrik"/>
      <w:keepNext w:val="0"/>
      <w:tabs>
        <w:tab w:val="clear" w:pos="1134"/>
        <w:tab w:val="clear" w:pos="2835"/>
      </w:tabs>
      <w:spacing w:before="0" w:after="0" w:line="320" w:lineRule="atLeast"/>
      <w:rPr>
        <w:bCs/>
      </w:rPr>
    </w:pPr>
  </w:p>
  <w:p w14:paraId="16B16C4A" w14:textId="77777777" w:rsidR="00E80146" w:rsidRDefault="00E80146">
    <w:pPr>
      <w:rPr>
        <w:rFonts w:ascii="TradeGothic" w:hAnsi="TradeGothic"/>
        <w:b/>
        <w:bCs/>
        <w:spacing w:val="12"/>
        <w:sz w:val="22"/>
      </w:rPr>
    </w:pPr>
  </w:p>
  <w:p w14:paraId="2F9403F6" w14:textId="77777777" w:rsidR="00E80146" w:rsidRDefault="00E80146">
    <w:pPr>
      <w:pStyle w:val="RKrubrik"/>
      <w:keepNext w:val="0"/>
      <w:tabs>
        <w:tab w:val="clear" w:pos="1134"/>
        <w:tab w:val="clear" w:pos="2835"/>
      </w:tabs>
      <w:spacing w:before="0" w:after="0" w:line="320" w:lineRule="atLeast"/>
      <w:rPr>
        <w:bCs/>
      </w:rPr>
    </w:pPr>
  </w:p>
  <w:p w14:paraId="5C68CD3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26E6EA"/>
    <w:lvl w:ilvl="0">
      <w:start w:val="1"/>
      <w:numFmt w:val="bullet"/>
      <w:lvlRestart w:val="0"/>
      <w:pStyle w:val="Punktlista"/>
      <w:lvlText w:val=""/>
      <w:lvlJc w:val="left"/>
      <w:pPr>
        <w:tabs>
          <w:tab w:val="num" w:pos="357"/>
        </w:tabs>
        <w:ind w:left="357" w:hanging="357"/>
      </w:pPr>
      <w:rPr>
        <w:rFonts w:ascii="OrigGarmnd BT" w:eastAsia="Times New Roman" w:hAnsi="OrigGarmnd BT" w:cs="Times New Roman" w:hint="default"/>
      </w:rPr>
    </w:lvl>
  </w:abstractNum>
  <w:abstractNum w:abstractNumId="1" w15:restartNumberingAfterBreak="0">
    <w:nsid w:val="1A8E02CC"/>
    <w:multiLevelType w:val="hybridMultilevel"/>
    <w:tmpl w:val="19E011E6"/>
    <w:lvl w:ilvl="0" w:tplc="C5FA948A">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AF01C0E"/>
    <w:multiLevelType w:val="hybridMultilevel"/>
    <w:tmpl w:val="DFC29924"/>
    <w:lvl w:ilvl="0" w:tplc="CD524AE6">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5342DA"/>
    <w:multiLevelType w:val="hybridMultilevel"/>
    <w:tmpl w:val="5C5EE3BE"/>
    <w:lvl w:ilvl="0" w:tplc="96ACCD60">
      <w:start w:val="2015"/>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246B5C"/>
    <w:multiLevelType w:val="hybridMultilevel"/>
    <w:tmpl w:val="CD62A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607844"/>
    <w:multiLevelType w:val="hybridMultilevel"/>
    <w:tmpl w:val="1FC88A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F91345A"/>
    <w:multiLevelType w:val="hybridMultilevel"/>
    <w:tmpl w:val="5D944B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793BD4"/>
    <w:multiLevelType w:val="hybridMultilevel"/>
    <w:tmpl w:val="3A7E60DA"/>
    <w:lvl w:ilvl="0" w:tplc="1E7CD8B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4EB3083"/>
    <w:multiLevelType w:val="multilevel"/>
    <w:tmpl w:val="7A04592E"/>
    <w:lvl w:ilvl="0">
      <w:start w:val="1"/>
      <w:numFmt w:val="decimal"/>
      <w:lvlText w:val="%1."/>
      <w:lvlJc w:val="left"/>
      <w:pPr>
        <w:tabs>
          <w:tab w:val="num" w:pos="-270"/>
        </w:tabs>
        <w:ind w:left="-270" w:hanging="360"/>
      </w:pPr>
    </w:lvl>
    <w:lvl w:ilvl="1" w:tentative="1">
      <w:start w:val="1"/>
      <w:numFmt w:val="decimal"/>
      <w:lvlText w:val="%2."/>
      <w:lvlJc w:val="left"/>
      <w:pPr>
        <w:tabs>
          <w:tab w:val="num" w:pos="450"/>
        </w:tabs>
        <w:ind w:left="450" w:hanging="360"/>
      </w:pPr>
    </w:lvl>
    <w:lvl w:ilvl="2" w:tentative="1">
      <w:start w:val="1"/>
      <w:numFmt w:val="decimal"/>
      <w:lvlText w:val="%3."/>
      <w:lvlJc w:val="left"/>
      <w:pPr>
        <w:tabs>
          <w:tab w:val="num" w:pos="1170"/>
        </w:tabs>
        <w:ind w:left="1170" w:hanging="360"/>
      </w:pPr>
    </w:lvl>
    <w:lvl w:ilvl="3" w:tentative="1">
      <w:start w:val="1"/>
      <w:numFmt w:val="decimal"/>
      <w:lvlText w:val="%4."/>
      <w:lvlJc w:val="left"/>
      <w:pPr>
        <w:tabs>
          <w:tab w:val="num" w:pos="1890"/>
        </w:tabs>
        <w:ind w:left="1890" w:hanging="360"/>
      </w:pPr>
    </w:lvl>
    <w:lvl w:ilvl="4" w:tentative="1">
      <w:start w:val="1"/>
      <w:numFmt w:val="decimal"/>
      <w:lvlText w:val="%5."/>
      <w:lvlJc w:val="left"/>
      <w:pPr>
        <w:tabs>
          <w:tab w:val="num" w:pos="2610"/>
        </w:tabs>
        <w:ind w:left="2610" w:hanging="360"/>
      </w:pPr>
    </w:lvl>
    <w:lvl w:ilvl="5" w:tentative="1">
      <w:start w:val="1"/>
      <w:numFmt w:val="decimal"/>
      <w:lvlText w:val="%6."/>
      <w:lvlJc w:val="left"/>
      <w:pPr>
        <w:tabs>
          <w:tab w:val="num" w:pos="3330"/>
        </w:tabs>
        <w:ind w:left="3330" w:hanging="360"/>
      </w:pPr>
    </w:lvl>
    <w:lvl w:ilvl="6" w:tentative="1">
      <w:start w:val="1"/>
      <w:numFmt w:val="decimal"/>
      <w:lvlText w:val="%7."/>
      <w:lvlJc w:val="left"/>
      <w:pPr>
        <w:tabs>
          <w:tab w:val="num" w:pos="4050"/>
        </w:tabs>
        <w:ind w:left="4050" w:hanging="360"/>
      </w:pPr>
    </w:lvl>
    <w:lvl w:ilvl="7" w:tentative="1">
      <w:start w:val="1"/>
      <w:numFmt w:val="decimal"/>
      <w:lvlText w:val="%8."/>
      <w:lvlJc w:val="left"/>
      <w:pPr>
        <w:tabs>
          <w:tab w:val="num" w:pos="4770"/>
        </w:tabs>
        <w:ind w:left="4770" w:hanging="360"/>
      </w:pPr>
    </w:lvl>
    <w:lvl w:ilvl="8" w:tentative="1">
      <w:start w:val="1"/>
      <w:numFmt w:val="decimal"/>
      <w:lvlText w:val="%9."/>
      <w:lvlJc w:val="left"/>
      <w:pPr>
        <w:tabs>
          <w:tab w:val="num" w:pos="5490"/>
        </w:tabs>
        <w:ind w:left="5490" w:hanging="360"/>
      </w:pPr>
    </w:lvl>
  </w:abstractNum>
  <w:num w:numId="1">
    <w:abstractNumId w:val="5"/>
  </w:num>
  <w:num w:numId="2">
    <w:abstractNumId w:val="2"/>
  </w:num>
  <w:num w:numId="3">
    <w:abstractNumId w:val="8"/>
  </w:num>
  <w:num w:numId="4">
    <w:abstractNumId w:val="3"/>
  </w:num>
  <w:num w:numId="5">
    <w:abstractNumId w:val="1"/>
  </w:num>
  <w:num w:numId="6">
    <w:abstractNumId w:val="4"/>
  </w:num>
  <w:num w:numId="7">
    <w:abstractNumId w:val="6"/>
  </w:num>
  <w:num w:numId="8">
    <w:abstractNumId w:val="0"/>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3431CD"/>
    <w:rsid w:val="0000727B"/>
    <w:rsid w:val="00012249"/>
    <w:rsid w:val="00024BB2"/>
    <w:rsid w:val="00042451"/>
    <w:rsid w:val="00061EC5"/>
    <w:rsid w:val="000700E5"/>
    <w:rsid w:val="00090FB3"/>
    <w:rsid w:val="00094293"/>
    <w:rsid w:val="00094E29"/>
    <w:rsid w:val="00096AC2"/>
    <w:rsid w:val="000A313A"/>
    <w:rsid w:val="000C36BF"/>
    <w:rsid w:val="000C766A"/>
    <w:rsid w:val="000D4A89"/>
    <w:rsid w:val="000D543C"/>
    <w:rsid w:val="000F6D1F"/>
    <w:rsid w:val="001023B4"/>
    <w:rsid w:val="00126FAD"/>
    <w:rsid w:val="00134472"/>
    <w:rsid w:val="00150384"/>
    <w:rsid w:val="00153453"/>
    <w:rsid w:val="00157E75"/>
    <w:rsid w:val="00160901"/>
    <w:rsid w:val="00160BEE"/>
    <w:rsid w:val="00163BFD"/>
    <w:rsid w:val="00165BDC"/>
    <w:rsid w:val="001805B7"/>
    <w:rsid w:val="00184845"/>
    <w:rsid w:val="00190AE3"/>
    <w:rsid w:val="001B153E"/>
    <w:rsid w:val="001B5974"/>
    <w:rsid w:val="001B6879"/>
    <w:rsid w:val="001C3432"/>
    <w:rsid w:val="001D627C"/>
    <w:rsid w:val="001E5DC7"/>
    <w:rsid w:val="001F42DC"/>
    <w:rsid w:val="001F5B08"/>
    <w:rsid w:val="00203C9A"/>
    <w:rsid w:val="00226527"/>
    <w:rsid w:val="00266AB9"/>
    <w:rsid w:val="002B5969"/>
    <w:rsid w:val="002C1BE2"/>
    <w:rsid w:val="002F3830"/>
    <w:rsid w:val="00300475"/>
    <w:rsid w:val="00317D2E"/>
    <w:rsid w:val="00324B6D"/>
    <w:rsid w:val="0032646D"/>
    <w:rsid w:val="003306D5"/>
    <w:rsid w:val="003320E2"/>
    <w:rsid w:val="003431CD"/>
    <w:rsid w:val="0034562E"/>
    <w:rsid w:val="003501CA"/>
    <w:rsid w:val="00367B1C"/>
    <w:rsid w:val="003710A7"/>
    <w:rsid w:val="00373298"/>
    <w:rsid w:val="003A0A5F"/>
    <w:rsid w:val="003C2B12"/>
    <w:rsid w:val="003D2B67"/>
    <w:rsid w:val="003F40E7"/>
    <w:rsid w:val="00402494"/>
    <w:rsid w:val="00473131"/>
    <w:rsid w:val="00475FA0"/>
    <w:rsid w:val="00492DE3"/>
    <w:rsid w:val="004954C0"/>
    <w:rsid w:val="004A328D"/>
    <w:rsid w:val="004A78D3"/>
    <w:rsid w:val="004C4FC6"/>
    <w:rsid w:val="004F2F3C"/>
    <w:rsid w:val="004F4571"/>
    <w:rsid w:val="00500C95"/>
    <w:rsid w:val="00515C63"/>
    <w:rsid w:val="00516B08"/>
    <w:rsid w:val="00540EC7"/>
    <w:rsid w:val="00541B3B"/>
    <w:rsid w:val="00567263"/>
    <w:rsid w:val="00571060"/>
    <w:rsid w:val="0057163B"/>
    <w:rsid w:val="0058762B"/>
    <w:rsid w:val="00594CC9"/>
    <w:rsid w:val="005C660E"/>
    <w:rsid w:val="005F20D9"/>
    <w:rsid w:val="005F5707"/>
    <w:rsid w:val="006070A5"/>
    <w:rsid w:val="00607CFF"/>
    <w:rsid w:val="00613A2E"/>
    <w:rsid w:val="00615DB7"/>
    <w:rsid w:val="0064464E"/>
    <w:rsid w:val="00645C93"/>
    <w:rsid w:val="006745B5"/>
    <w:rsid w:val="006910D2"/>
    <w:rsid w:val="00691FC2"/>
    <w:rsid w:val="006B37C7"/>
    <w:rsid w:val="006C2D46"/>
    <w:rsid w:val="006D3B78"/>
    <w:rsid w:val="006E4E11"/>
    <w:rsid w:val="00702200"/>
    <w:rsid w:val="007242A3"/>
    <w:rsid w:val="007344EF"/>
    <w:rsid w:val="00746536"/>
    <w:rsid w:val="00750343"/>
    <w:rsid w:val="00756A93"/>
    <w:rsid w:val="00757012"/>
    <w:rsid w:val="00786129"/>
    <w:rsid w:val="007A6855"/>
    <w:rsid w:val="007B006E"/>
    <w:rsid w:val="007D60DC"/>
    <w:rsid w:val="007F25F5"/>
    <w:rsid w:val="007F3038"/>
    <w:rsid w:val="00801803"/>
    <w:rsid w:val="00820404"/>
    <w:rsid w:val="00842399"/>
    <w:rsid w:val="00866E20"/>
    <w:rsid w:val="008A1399"/>
    <w:rsid w:val="008A66C2"/>
    <w:rsid w:val="008C1100"/>
    <w:rsid w:val="008C71AD"/>
    <w:rsid w:val="008D3927"/>
    <w:rsid w:val="008D41D4"/>
    <w:rsid w:val="0092027A"/>
    <w:rsid w:val="009324A0"/>
    <w:rsid w:val="00933A09"/>
    <w:rsid w:val="00953E93"/>
    <w:rsid w:val="00955E31"/>
    <w:rsid w:val="00962C7B"/>
    <w:rsid w:val="00963F2B"/>
    <w:rsid w:val="00971796"/>
    <w:rsid w:val="009769CF"/>
    <w:rsid w:val="009865DC"/>
    <w:rsid w:val="00992047"/>
    <w:rsid w:val="00992B75"/>
    <w:rsid w:val="00992E72"/>
    <w:rsid w:val="009A027F"/>
    <w:rsid w:val="009A5AE5"/>
    <w:rsid w:val="009C4ECA"/>
    <w:rsid w:val="009C54FA"/>
    <w:rsid w:val="009F1724"/>
    <w:rsid w:val="00A04930"/>
    <w:rsid w:val="00A0697D"/>
    <w:rsid w:val="00A06C8F"/>
    <w:rsid w:val="00A07E37"/>
    <w:rsid w:val="00A11167"/>
    <w:rsid w:val="00A1217F"/>
    <w:rsid w:val="00A1575E"/>
    <w:rsid w:val="00A56EF3"/>
    <w:rsid w:val="00A60823"/>
    <w:rsid w:val="00A61B70"/>
    <w:rsid w:val="00A834A8"/>
    <w:rsid w:val="00A87C61"/>
    <w:rsid w:val="00A91B3F"/>
    <w:rsid w:val="00A93CA4"/>
    <w:rsid w:val="00AA0BB9"/>
    <w:rsid w:val="00AB570B"/>
    <w:rsid w:val="00AD7F81"/>
    <w:rsid w:val="00AE54B6"/>
    <w:rsid w:val="00AF26D1"/>
    <w:rsid w:val="00B04A84"/>
    <w:rsid w:val="00B07EBF"/>
    <w:rsid w:val="00B112CE"/>
    <w:rsid w:val="00B20700"/>
    <w:rsid w:val="00B2127B"/>
    <w:rsid w:val="00B23734"/>
    <w:rsid w:val="00B254B5"/>
    <w:rsid w:val="00B44788"/>
    <w:rsid w:val="00B62974"/>
    <w:rsid w:val="00B6589F"/>
    <w:rsid w:val="00B84510"/>
    <w:rsid w:val="00B867B0"/>
    <w:rsid w:val="00B94F78"/>
    <w:rsid w:val="00BA6354"/>
    <w:rsid w:val="00BA6E7A"/>
    <w:rsid w:val="00BD24A5"/>
    <w:rsid w:val="00BE08C2"/>
    <w:rsid w:val="00C04831"/>
    <w:rsid w:val="00C11FA7"/>
    <w:rsid w:val="00C25FD2"/>
    <w:rsid w:val="00C306FC"/>
    <w:rsid w:val="00C34E45"/>
    <w:rsid w:val="00C47B7E"/>
    <w:rsid w:val="00C75D53"/>
    <w:rsid w:val="00C82FDF"/>
    <w:rsid w:val="00C840B7"/>
    <w:rsid w:val="00CB4CD8"/>
    <w:rsid w:val="00CB5324"/>
    <w:rsid w:val="00CB7DDC"/>
    <w:rsid w:val="00CE54A5"/>
    <w:rsid w:val="00D133D7"/>
    <w:rsid w:val="00D24303"/>
    <w:rsid w:val="00D24E9E"/>
    <w:rsid w:val="00D36B2D"/>
    <w:rsid w:val="00D63C80"/>
    <w:rsid w:val="00D71D9A"/>
    <w:rsid w:val="00D7243A"/>
    <w:rsid w:val="00D85D5C"/>
    <w:rsid w:val="00DA5F11"/>
    <w:rsid w:val="00DB5D84"/>
    <w:rsid w:val="00DD1A83"/>
    <w:rsid w:val="00DE48BA"/>
    <w:rsid w:val="00DF61D7"/>
    <w:rsid w:val="00E27390"/>
    <w:rsid w:val="00E32933"/>
    <w:rsid w:val="00E507D8"/>
    <w:rsid w:val="00E51C79"/>
    <w:rsid w:val="00E80146"/>
    <w:rsid w:val="00E83E83"/>
    <w:rsid w:val="00E904D0"/>
    <w:rsid w:val="00E90949"/>
    <w:rsid w:val="00E978E6"/>
    <w:rsid w:val="00EA41D5"/>
    <w:rsid w:val="00EA5271"/>
    <w:rsid w:val="00EC25F9"/>
    <w:rsid w:val="00ED583F"/>
    <w:rsid w:val="00ED5C2A"/>
    <w:rsid w:val="00F139F7"/>
    <w:rsid w:val="00F444A2"/>
    <w:rsid w:val="00F527A8"/>
    <w:rsid w:val="00F656E8"/>
    <w:rsid w:val="00F72EC4"/>
    <w:rsid w:val="00F756B5"/>
    <w:rsid w:val="00F765C0"/>
    <w:rsid w:val="00F82DB6"/>
    <w:rsid w:val="00F850E2"/>
    <w:rsid w:val="00FA5EC6"/>
    <w:rsid w:val="00FB26E3"/>
    <w:rsid w:val="00FB3228"/>
    <w:rsid w:val="00FD3DBA"/>
    <w:rsid w:val="00FD6BA4"/>
    <w:rsid w:val="00FF4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7157969"/>
  <w15:docId w15:val="{8EC2413F-89F0-43D1-9B89-6594841B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431CD"/>
    <w:rPr>
      <w:rFonts w:ascii="OrigGarmnd BT" w:hAnsi="OrigGarmnd BT"/>
      <w:sz w:val="24"/>
      <w:lang w:eastAsia="en-US"/>
    </w:rPr>
  </w:style>
  <w:style w:type="paragraph" w:styleId="Liststycke">
    <w:name w:val="List Paragraph"/>
    <w:basedOn w:val="Normal"/>
    <w:uiPriority w:val="34"/>
    <w:qFormat/>
    <w:rsid w:val="007F25F5"/>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uiPriority w:val="99"/>
    <w:rsid w:val="00B112C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rsid w:val="00B112CE"/>
    <w:rPr>
      <w:rFonts w:ascii="Tahoma" w:hAnsi="Tahoma" w:cs="Tahoma"/>
      <w:sz w:val="16"/>
      <w:szCs w:val="16"/>
      <w:lang w:eastAsia="en-US"/>
    </w:rPr>
  </w:style>
  <w:style w:type="character" w:styleId="Kommentarsreferens">
    <w:name w:val="annotation reference"/>
    <w:basedOn w:val="Standardstycketeckensnitt"/>
    <w:rsid w:val="006070A5"/>
    <w:rPr>
      <w:sz w:val="16"/>
      <w:szCs w:val="16"/>
    </w:rPr>
  </w:style>
  <w:style w:type="paragraph" w:styleId="Kommentarer">
    <w:name w:val="annotation text"/>
    <w:basedOn w:val="Normal"/>
    <w:link w:val="KommentarerChar"/>
    <w:rsid w:val="006070A5"/>
    <w:pPr>
      <w:spacing w:line="240" w:lineRule="auto"/>
    </w:pPr>
    <w:rPr>
      <w:sz w:val="20"/>
    </w:rPr>
  </w:style>
  <w:style w:type="character" w:customStyle="1" w:styleId="KommentarerChar">
    <w:name w:val="Kommentarer Char"/>
    <w:basedOn w:val="Standardstycketeckensnitt"/>
    <w:link w:val="Kommentarer"/>
    <w:rsid w:val="006070A5"/>
    <w:rPr>
      <w:rFonts w:ascii="OrigGarmnd BT" w:hAnsi="OrigGarmnd BT"/>
      <w:lang w:eastAsia="en-US"/>
    </w:rPr>
  </w:style>
  <w:style w:type="paragraph" w:styleId="Kommentarsmne">
    <w:name w:val="annotation subject"/>
    <w:basedOn w:val="Kommentarer"/>
    <w:next w:val="Kommentarer"/>
    <w:link w:val="KommentarsmneChar"/>
    <w:rsid w:val="006070A5"/>
    <w:rPr>
      <w:b/>
      <w:bCs/>
    </w:rPr>
  </w:style>
  <w:style w:type="character" w:customStyle="1" w:styleId="KommentarsmneChar">
    <w:name w:val="Kommentarsämne Char"/>
    <w:basedOn w:val="KommentarerChar"/>
    <w:link w:val="Kommentarsmne"/>
    <w:rsid w:val="006070A5"/>
    <w:rPr>
      <w:rFonts w:ascii="OrigGarmnd BT" w:hAnsi="OrigGarmnd BT"/>
      <w:b/>
      <w:bCs/>
      <w:lang w:eastAsia="en-US"/>
    </w:rPr>
  </w:style>
  <w:style w:type="paragraph" w:customStyle="1" w:styleId="Default">
    <w:name w:val="Default"/>
    <w:rsid w:val="00B6589F"/>
    <w:pPr>
      <w:autoSpaceDE w:val="0"/>
      <w:autoSpaceDN w:val="0"/>
      <w:adjustRightInd w:val="0"/>
    </w:pPr>
    <w:rPr>
      <w:color w:val="000000"/>
      <w:sz w:val="24"/>
      <w:szCs w:val="24"/>
    </w:rPr>
  </w:style>
  <w:style w:type="paragraph" w:styleId="Punktlista">
    <w:name w:val="List Bullet"/>
    <w:basedOn w:val="Normal"/>
    <w:rsid w:val="004A78D3"/>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31859">
      <w:bodyDiv w:val="1"/>
      <w:marLeft w:val="0"/>
      <w:marRight w:val="0"/>
      <w:marTop w:val="0"/>
      <w:marBottom w:val="0"/>
      <w:divBdr>
        <w:top w:val="none" w:sz="0" w:space="0" w:color="auto"/>
        <w:left w:val="none" w:sz="0" w:space="0" w:color="auto"/>
        <w:bottom w:val="none" w:sz="0" w:space="0" w:color="auto"/>
        <w:right w:val="none" w:sz="0" w:space="0" w:color="auto"/>
      </w:divBdr>
    </w:div>
    <w:div w:id="1207990950">
      <w:bodyDiv w:val="1"/>
      <w:marLeft w:val="0"/>
      <w:marRight w:val="0"/>
      <w:marTop w:val="0"/>
      <w:marBottom w:val="0"/>
      <w:divBdr>
        <w:top w:val="none" w:sz="0" w:space="0" w:color="auto"/>
        <w:left w:val="none" w:sz="0" w:space="0" w:color="auto"/>
        <w:bottom w:val="none" w:sz="0" w:space="0" w:color="auto"/>
        <w:right w:val="none" w:sz="0" w:space="0" w:color="auto"/>
      </w:divBdr>
    </w:div>
    <w:div w:id="13948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TaxCatchAll xmlns="736d6f9b-0f69-446c-a00c-279b631a456b"/>
    <Sekretess xmlns="736d6f9b-0f69-446c-a00c-279b631a456b">false</Sekretess>
    <c9cd366cc722410295b9eacffbd73909 xmlns="736d6f9b-0f69-446c-a00c-279b631a456b">
      <Terms xmlns="http://schemas.microsoft.com/office/infopath/2007/PartnerControls"/>
    </c9cd366cc722410295b9eacffbd73909>
    <Diarienummer xmlns="736d6f9b-0f69-446c-a00c-279b631a456b" xsi:nil="true"/>
    <_dlc_DocId xmlns="736d6f9b-0f69-446c-a00c-279b631a456b">KWSQ2AKCCCHU-2-24758</_dlc_DocId>
    <_dlc_DocIdUrl xmlns="736d6f9b-0f69-446c-a00c-279b631a456b">
      <Url>http://rkdhs-n/enhet/is/_layouts/DocIdRedir.aspx?ID=KWSQ2AKCCCHU-2-24758</Url>
      <Description>KWSQ2AKCCCHU-2-24758</Description>
    </_dlc_DocIdUrl>
    <RKOrdnaClass xmlns="06e04b9a-9e42-460e-ae69-70282262998e" xsi:nil="true"/>
    <RKOrdnaCheckInComment xmlns="06e04b9a-9e42-460e-ae69-702822629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041D4-C5FE-4D27-9694-C21B2591E6B5}">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customXml/itemProps2.xml><?xml version="1.0" encoding="utf-8"?>
<ds:datastoreItem xmlns:ds="http://schemas.openxmlformats.org/officeDocument/2006/customXml" ds:itemID="{C5AAFEB4-7E11-4D3B-90A8-E128848CA595}">
  <ds:schemaRefs>
    <ds:schemaRef ds:uri="http://schemas.microsoft.com/sharepoint/v3/contenttype/forms"/>
  </ds:schemaRefs>
</ds:datastoreItem>
</file>

<file path=customXml/itemProps3.xml><?xml version="1.0" encoding="utf-8"?>
<ds:datastoreItem xmlns:ds="http://schemas.openxmlformats.org/officeDocument/2006/customXml" ds:itemID="{DE378BE5-C21F-4E5B-A764-860847607B83}">
  <ds:schemaRefs>
    <ds:schemaRef ds:uri="http://schemas.microsoft.com/sharepoint/v3/contenttype/forms/url"/>
  </ds:schemaRefs>
</ds:datastoreItem>
</file>

<file path=customXml/itemProps4.xml><?xml version="1.0" encoding="utf-8"?>
<ds:datastoreItem xmlns:ds="http://schemas.openxmlformats.org/officeDocument/2006/customXml" ds:itemID="{A5F8F0E7-2BA3-4146-A827-470040FABFCA}">
  <ds:schemaRefs>
    <ds:schemaRef ds:uri="http://schemas.microsoft.com/office/2006/metadata/customXsn"/>
  </ds:schemaRefs>
</ds:datastoreItem>
</file>

<file path=customXml/itemProps5.xml><?xml version="1.0" encoding="utf-8"?>
<ds:datastoreItem xmlns:ds="http://schemas.openxmlformats.org/officeDocument/2006/customXml" ds:itemID="{816E0BC4-A026-48F8-AF6D-28DEAA488DB0}">
  <ds:schemaRefs>
    <ds:schemaRef ds:uri="http://schemas.microsoft.com/sharepoint/events"/>
  </ds:schemaRefs>
</ds:datastoreItem>
</file>

<file path=customXml/itemProps6.xml><?xml version="1.0" encoding="utf-8"?>
<ds:datastoreItem xmlns:ds="http://schemas.openxmlformats.org/officeDocument/2006/customXml" ds:itemID="{55AC0361-383D-42DA-9B5B-59D03D79F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1128</Words>
  <Characters>7334</Characters>
  <Application>Microsoft Office Word</Application>
  <DocSecurity>0</DocSecurity>
  <Lines>109</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Stålhammar</dc:creator>
  <cp:lastModifiedBy>Johan Eriksson</cp:lastModifiedBy>
  <cp:revision>3</cp:revision>
  <cp:lastPrinted>2015-06-01T13:19:00Z</cp:lastPrinted>
  <dcterms:created xsi:type="dcterms:W3CDTF">2015-06-01T13:19:00Z</dcterms:created>
  <dcterms:modified xsi:type="dcterms:W3CDTF">2015-06-01T13:21:00Z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10;0;0;499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7baf4594-c4d0-446d-90ab-5e64e80f46a8</vt:lpwstr>
  </property>
</Properties>
</file>