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478663D2"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9B5CCC">
              <w:rPr>
                <w:b/>
                <w:sz w:val="22"/>
                <w:szCs w:val="22"/>
              </w:rPr>
              <w:t>4</w:t>
            </w:r>
            <w:r w:rsidR="000E777E" w:rsidRPr="00B40F4D">
              <w:rPr>
                <w:b/>
                <w:sz w:val="22"/>
                <w:szCs w:val="22"/>
              </w:rPr>
              <w:t>/2</w:t>
            </w:r>
            <w:r w:rsidR="009B5CCC">
              <w:rPr>
                <w:b/>
                <w:sz w:val="22"/>
                <w:szCs w:val="22"/>
              </w:rPr>
              <w:t>5</w:t>
            </w:r>
            <w:r w:rsidR="003B57EC">
              <w:rPr>
                <w:b/>
                <w:sz w:val="22"/>
                <w:szCs w:val="22"/>
              </w:rPr>
              <w:t>:</w:t>
            </w:r>
            <w:r w:rsidR="008236F2">
              <w:rPr>
                <w:b/>
                <w:sz w:val="22"/>
                <w:szCs w:val="22"/>
              </w:rPr>
              <w:t>5</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2A06F153"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F31840">
              <w:rPr>
                <w:sz w:val="22"/>
                <w:szCs w:val="22"/>
              </w:rPr>
              <w:t>10</w:t>
            </w:r>
            <w:r w:rsidR="00C26F83">
              <w:rPr>
                <w:sz w:val="22"/>
                <w:szCs w:val="22"/>
              </w:rPr>
              <w:t>-</w:t>
            </w:r>
            <w:r w:rsidR="00C6327A">
              <w:rPr>
                <w:sz w:val="22"/>
                <w:szCs w:val="22"/>
              </w:rPr>
              <w:t>17</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090A8705" w:rsidR="00177FF8" w:rsidRPr="00B40F4D" w:rsidRDefault="008236F2" w:rsidP="00231475">
            <w:pPr>
              <w:rPr>
                <w:sz w:val="22"/>
                <w:szCs w:val="22"/>
              </w:rPr>
            </w:pPr>
            <w:r>
              <w:rPr>
                <w:sz w:val="22"/>
                <w:szCs w:val="22"/>
              </w:rPr>
              <w:t>08</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812654">
              <w:rPr>
                <w:sz w:val="22"/>
                <w:szCs w:val="22"/>
              </w:rPr>
              <w:t>09.15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729EF2BC" w14:textId="0686DF43" w:rsidR="00177FF8" w:rsidRDefault="00177FF8">
      <w:pPr>
        <w:tabs>
          <w:tab w:val="left" w:pos="1701"/>
        </w:tabs>
        <w:rPr>
          <w:snapToGrid w:val="0"/>
          <w:color w:val="000000"/>
          <w:sz w:val="22"/>
          <w:szCs w:val="22"/>
        </w:rPr>
      </w:pPr>
    </w:p>
    <w:p w14:paraId="7F2FCA67" w14:textId="6774D30B" w:rsidR="00190485" w:rsidRDefault="00190485">
      <w:pPr>
        <w:tabs>
          <w:tab w:val="left" w:pos="1701"/>
        </w:tabs>
        <w:rPr>
          <w:snapToGrid w:val="0"/>
          <w:color w:val="000000"/>
          <w:sz w:val="22"/>
          <w:szCs w:val="22"/>
        </w:rPr>
      </w:pPr>
    </w:p>
    <w:p w14:paraId="07D13021" w14:textId="77777777" w:rsidR="00190485" w:rsidRPr="00B40F4D" w:rsidRDefault="00190485">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F910AB" w14:paraId="71073907" w14:textId="77777777" w:rsidTr="00165402">
        <w:tc>
          <w:tcPr>
            <w:tcW w:w="567" w:type="dxa"/>
          </w:tcPr>
          <w:p w14:paraId="50C65289" w14:textId="2EA7EA99" w:rsidR="00A10EBF" w:rsidRPr="00F910AB" w:rsidRDefault="00A10EBF" w:rsidP="00C5706E">
            <w:pPr>
              <w:tabs>
                <w:tab w:val="left" w:pos="1701"/>
              </w:tabs>
              <w:rPr>
                <w:b/>
                <w:snapToGrid w:val="0"/>
                <w:sz w:val="22"/>
                <w:szCs w:val="22"/>
              </w:rPr>
            </w:pPr>
            <w:r w:rsidRPr="00F910AB">
              <w:rPr>
                <w:b/>
                <w:snapToGrid w:val="0"/>
                <w:sz w:val="22"/>
                <w:szCs w:val="22"/>
              </w:rPr>
              <w:t xml:space="preserve">§ </w:t>
            </w:r>
            <w:r w:rsidR="006C66B9" w:rsidRPr="00F910AB">
              <w:rPr>
                <w:b/>
                <w:snapToGrid w:val="0"/>
                <w:sz w:val="22"/>
                <w:szCs w:val="22"/>
              </w:rPr>
              <w:t>1</w:t>
            </w:r>
          </w:p>
        </w:tc>
        <w:tc>
          <w:tcPr>
            <w:tcW w:w="6946" w:type="dxa"/>
            <w:gridSpan w:val="2"/>
          </w:tcPr>
          <w:p w14:paraId="0A417A38" w14:textId="0FBB28A2" w:rsidR="00931E92" w:rsidRPr="00F910AB" w:rsidRDefault="00666B27" w:rsidP="00931E92">
            <w:pPr>
              <w:tabs>
                <w:tab w:val="left" w:pos="1701"/>
              </w:tabs>
              <w:rPr>
                <w:b/>
                <w:snapToGrid w:val="0"/>
                <w:sz w:val="22"/>
                <w:szCs w:val="22"/>
              </w:rPr>
            </w:pPr>
            <w:r w:rsidRPr="00F910AB">
              <w:rPr>
                <w:b/>
                <w:sz w:val="22"/>
                <w:szCs w:val="22"/>
              </w:rPr>
              <w:t>Förslag till Europaparlamentets och rådets förordning om ändring av förordning (EU) nr 1026/2012 om vissa åtgärder i syfte att bevara fiskbestånd i fråga om länder som tillåter ohållbart fiske</w:t>
            </w:r>
          </w:p>
          <w:p w14:paraId="54523459" w14:textId="4C6CCA07" w:rsidR="00F85016" w:rsidRDefault="00F85016" w:rsidP="005D2E63">
            <w:pPr>
              <w:tabs>
                <w:tab w:val="left" w:pos="1701"/>
              </w:tabs>
              <w:rPr>
                <w:b/>
                <w:snapToGrid w:val="0"/>
                <w:sz w:val="22"/>
                <w:szCs w:val="22"/>
              </w:rPr>
            </w:pPr>
          </w:p>
          <w:p w14:paraId="0B4E0172" w14:textId="77777777" w:rsidR="00085A46" w:rsidRPr="00F01A93" w:rsidRDefault="00085A46" w:rsidP="00085A46">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landsbygdsminister Peter Kullgren</w:t>
            </w:r>
            <w:r w:rsidRPr="00F01A93">
              <w:rPr>
                <w:snapToGrid w:val="0"/>
                <w:sz w:val="22"/>
                <w:szCs w:val="22"/>
              </w:rPr>
              <w:t>, å</w:t>
            </w:r>
            <w:r w:rsidRPr="00F01A93">
              <w:rPr>
                <w:rFonts w:eastAsiaTheme="minorHAnsi"/>
                <w:color w:val="000000"/>
                <w:sz w:val="22"/>
                <w:szCs w:val="22"/>
                <w:lang w:eastAsia="en-US"/>
              </w:rPr>
              <w:t>tföljd av medarbetare från Landsbygds- och infrastrukturdepartementet.</w:t>
            </w:r>
          </w:p>
          <w:p w14:paraId="4A9A2225" w14:textId="77777777" w:rsidR="00085A46" w:rsidRPr="00F01A93" w:rsidRDefault="00085A46" w:rsidP="00085A46">
            <w:pPr>
              <w:rPr>
                <w:rFonts w:eastAsiaTheme="minorHAnsi"/>
                <w:b/>
                <w:bCs/>
                <w:color w:val="000000"/>
                <w:sz w:val="22"/>
                <w:szCs w:val="22"/>
                <w:lang w:eastAsia="en-US"/>
              </w:rPr>
            </w:pPr>
            <w:r w:rsidRPr="00F01A93">
              <w:rPr>
                <w:bCs/>
                <w:color w:val="000000"/>
                <w:sz w:val="22"/>
                <w:szCs w:val="22"/>
              </w:rPr>
              <w:t xml:space="preserve">  </w:t>
            </w:r>
          </w:p>
          <w:p w14:paraId="161CB3F8" w14:textId="77777777" w:rsidR="00085A46" w:rsidRPr="00F01A93" w:rsidRDefault="00085A46" w:rsidP="00085A46">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202</w:t>
            </w:r>
            <w:r>
              <w:rPr>
                <w:bCs/>
                <w:color w:val="000000"/>
                <w:sz w:val="22"/>
                <w:szCs w:val="22"/>
              </w:rPr>
              <w:t>4</w:t>
            </w:r>
            <w:r w:rsidRPr="00F01A93">
              <w:rPr>
                <w:bCs/>
                <w:color w:val="000000"/>
                <w:sz w:val="22"/>
                <w:szCs w:val="22"/>
              </w:rPr>
              <w:t xml:space="preserve">) </w:t>
            </w:r>
            <w:r>
              <w:rPr>
                <w:bCs/>
                <w:color w:val="000000"/>
                <w:sz w:val="22"/>
                <w:szCs w:val="22"/>
              </w:rPr>
              <w:t xml:space="preserve">407 och </w:t>
            </w:r>
            <w:r w:rsidRPr="00904654">
              <w:rPr>
                <w:bCs/>
                <w:color w:val="000000"/>
                <w:sz w:val="22"/>
                <w:szCs w:val="22"/>
                <w:highlight w:val="yellow"/>
              </w:rPr>
              <w:t xml:space="preserve"> </w:t>
            </w:r>
            <w:r w:rsidRPr="00265750">
              <w:rPr>
                <w:color w:val="000000"/>
                <w:sz w:val="22"/>
                <w:szCs w:val="22"/>
              </w:rPr>
              <w:t xml:space="preserve">Regeringskansliets </w:t>
            </w:r>
            <w:r w:rsidRPr="00265750">
              <w:rPr>
                <w:bCs/>
                <w:sz w:val="22"/>
                <w:szCs w:val="22"/>
              </w:rPr>
              <w:t xml:space="preserve">överläggningspromemoria </w:t>
            </w:r>
            <w:r w:rsidRPr="00265750">
              <w:rPr>
                <w:bCs/>
                <w:color w:val="000000"/>
                <w:sz w:val="22"/>
                <w:szCs w:val="22"/>
              </w:rPr>
              <w:t xml:space="preserve">(dnr </w:t>
            </w:r>
            <w:bookmarkStart w:id="0" w:name="_Hlk64985663"/>
            <w:r w:rsidRPr="00265750">
              <w:rPr>
                <w:bCs/>
                <w:color w:val="000000"/>
                <w:sz w:val="22"/>
                <w:szCs w:val="22"/>
              </w:rPr>
              <w:t>156</w:t>
            </w:r>
            <w:r w:rsidRPr="00265750">
              <w:rPr>
                <w:sz w:val="22"/>
                <w:szCs w:val="22"/>
              </w:rPr>
              <w:t>-2024/2</w:t>
            </w:r>
            <w:bookmarkEnd w:id="0"/>
            <w:r w:rsidRPr="00265750">
              <w:rPr>
                <w:sz w:val="22"/>
                <w:szCs w:val="22"/>
              </w:rPr>
              <w:t>5</w:t>
            </w:r>
            <w:r w:rsidRPr="00265750">
              <w:rPr>
                <w:bCs/>
                <w:color w:val="000000"/>
                <w:sz w:val="22"/>
                <w:szCs w:val="22"/>
              </w:rPr>
              <w:t>).</w:t>
            </w:r>
          </w:p>
          <w:p w14:paraId="6630F25B" w14:textId="77777777" w:rsidR="00085A46" w:rsidRPr="00F01A93" w:rsidRDefault="00085A46" w:rsidP="00085A46">
            <w:pPr>
              <w:widowControl/>
              <w:autoSpaceDE w:val="0"/>
              <w:autoSpaceDN w:val="0"/>
              <w:adjustRightInd w:val="0"/>
              <w:rPr>
                <w:bCs/>
                <w:color w:val="000000"/>
                <w:sz w:val="22"/>
                <w:szCs w:val="22"/>
              </w:rPr>
            </w:pPr>
          </w:p>
          <w:p w14:paraId="7ECE6EE9" w14:textId="77777777" w:rsidR="00085A46" w:rsidRPr="00F01A93" w:rsidRDefault="00085A46" w:rsidP="00085A46">
            <w:pPr>
              <w:widowControl/>
              <w:autoSpaceDE w:val="0"/>
              <w:autoSpaceDN w:val="0"/>
              <w:adjustRightInd w:val="0"/>
              <w:rPr>
                <w:bCs/>
                <w:color w:val="000000"/>
                <w:sz w:val="22"/>
                <w:szCs w:val="22"/>
              </w:rPr>
            </w:pPr>
            <w:r>
              <w:rPr>
                <w:snapToGrid w:val="0"/>
                <w:sz w:val="22"/>
                <w:szCs w:val="22"/>
              </w:rPr>
              <w:t xml:space="preserve">Landsbygdsminister Peter Kullgren </w:t>
            </w:r>
            <w:r w:rsidRPr="00F01A93">
              <w:rPr>
                <w:snapToGrid w:val="0"/>
                <w:sz w:val="22"/>
                <w:szCs w:val="22"/>
              </w:rPr>
              <w:t>r</w:t>
            </w:r>
            <w:r w:rsidRPr="00F01A93">
              <w:rPr>
                <w:bCs/>
                <w:color w:val="000000"/>
                <w:sz w:val="22"/>
                <w:szCs w:val="22"/>
              </w:rPr>
              <w:t xml:space="preserve">edogjorde för regeringens ståndpunkt (bilaga </w:t>
            </w:r>
            <w:r>
              <w:rPr>
                <w:bCs/>
                <w:color w:val="000000"/>
                <w:sz w:val="22"/>
                <w:szCs w:val="22"/>
              </w:rPr>
              <w:t>2</w:t>
            </w:r>
            <w:r w:rsidRPr="00F01A93">
              <w:rPr>
                <w:bCs/>
                <w:color w:val="000000"/>
                <w:sz w:val="22"/>
                <w:szCs w:val="22"/>
              </w:rPr>
              <w:t>).</w:t>
            </w:r>
          </w:p>
          <w:p w14:paraId="5081E963" w14:textId="77777777" w:rsidR="00085A46" w:rsidRDefault="00085A46" w:rsidP="00085A46">
            <w:pPr>
              <w:autoSpaceDE w:val="0"/>
              <w:autoSpaceDN w:val="0"/>
              <w:rPr>
                <w:snapToGrid w:val="0"/>
                <w:sz w:val="22"/>
                <w:szCs w:val="22"/>
              </w:rPr>
            </w:pPr>
          </w:p>
          <w:p w14:paraId="22E367D6" w14:textId="77777777" w:rsidR="00085A46" w:rsidRPr="00F01A93" w:rsidRDefault="00085A46" w:rsidP="00085A46">
            <w:pPr>
              <w:autoSpaceDE w:val="0"/>
              <w:autoSpaceDN w:val="0"/>
              <w:rPr>
                <w:snapToGrid w:val="0"/>
                <w:sz w:val="22"/>
                <w:szCs w:val="22"/>
              </w:rPr>
            </w:pPr>
            <w:r w:rsidRPr="00E028EA">
              <w:rPr>
                <w:snapToGrid w:val="0"/>
                <w:sz w:val="22"/>
                <w:szCs w:val="22"/>
              </w:rPr>
              <w:t xml:space="preserve">Ordförande konstaterade att det fanns </w:t>
            </w:r>
            <w:r w:rsidRPr="008C3258">
              <w:rPr>
                <w:snapToGrid w:val="0"/>
                <w:sz w:val="22"/>
                <w:szCs w:val="22"/>
              </w:rPr>
              <w:t xml:space="preserve">stöd </w:t>
            </w:r>
            <w:r w:rsidRPr="00E028EA">
              <w:rPr>
                <w:snapToGrid w:val="0"/>
                <w:sz w:val="22"/>
                <w:szCs w:val="22"/>
              </w:rPr>
              <w:t>för regeringens ståndpunkt.</w:t>
            </w:r>
          </w:p>
          <w:p w14:paraId="091353AA" w14:textId="77777777" w:rsidR="00085A46" w:rsidRPr="000E4AFC" w:rsidRDefault="00085A46" w:rsidP="00085A46">
            <w:pPr>
              <w:autoSpaceDE w:val="0"/>
              <w:autoSpaceDN w:val="0"/>
              <w:rPr>
                <w:sz w:val="22"/>
                <w:szCs w:val="22"/>
              </w:rPr>
            </w:pPr>
          </w:p>
          <w:p w14:paraId="457D48D8" w14:textId="77777777" w:rsidR="00085A46" w:rsidRPr="000428C1" w:rsidRDefault="00085A46" w:rsidP="00085A46">
            <w:pPr>
              <w:rPr>
                <w:bCs/>
                <w:snapToGrid w:val="0"/>
                <w:sz w:val="22"/>
                <w:szCs w:val="22"/>
              </w:rPr>
            </w:pPr>
            <w:r w:rsidRPr="000428C1">
              <w:rPr>
                <w:bCs/>
                <w:snapToGrid w:val="0"/>
                <w:sz w:val="22"/>
                <w:szCs w:val="22"/>
              </w:rPr>
              <w:t>Denna paragraf förklarades omedelbart justerad.</w:t>
            </w:r>
          </w:p>
          <w:p w14:paraId="635939B1" w14:textId="1A128A59" w:rsidR="00666B27" w:rsidRPr="00F910AB" w:rsidRDefault="00666B27" w:rsidP="005D2E63">
            <w:pPr>
              <w:tabs>
                <w:tab w:val="left" w:pos="1701"/>
              </w:tabs>
              <w:rPr>
                <w:b/>
                <w:snapToGrid w:val="0"/>
                <w:sz w:val="22"/>
                <w:szCs w:val="22"/>
              </w:rPr>
            </w:pPr>
          </w:p>
        </w:tc>
      </w:tr>
      <w:tr w:rsidR="00987069" w:rsidRPr="00F910AB" w14:paraId="046EFC89" w14:textId="77777777" w:rsidTr="00165402">
        <w:tc>
          <w:tcPr>
            <w:tcW w:w="567" w:type="dxa"/>
          </w:tcPr>
          <w:p w14:paraId="115FB878" w14:textId="77777777" w:rsidR="00987069" w:rsidRPr="00F910AB" w:rsidRDefault="008236F2" w:rsidP="00C5706E">
            <w:pPr>
              <w:tabs>
                <w:tab w:val="left" w:pos="1701"/>
              </w:tabs>
              <w:rPr>
                <w:b/>
                <w:snapToGrid w:val="0"/>
                <w:sz w:val="22"/>
                <w:szCs w:val="22"/>
              </w:rPr>
            </w:pPr>
            <w:r w:rsidRPr="00F910AB">
              <w:rPr>
                <w:b/>
                <w:snapToGrid w:val="0"/>
                <w:sz w:val="22"/>
                <w:szCs w:val="22"/>
              </w:rPr>
              <w:t>§ 2</w:t>
            </w:r>
          </w:p>
          <w:p w14:paraId="5BE0E897" w14:textId="41205B6A" w:rsidR="008236F2" w:rsidRPr="00F910AB" w:rsidRDefault="008236F2" w:rsidP="00C5706E">
            <w:pPr>
              <w:tabs>
                <w:tab w:val="left" w:pos="1701"/>
              </w:tabs>
              <w:rPr>
                <w:b/>
                <w:snapToGrid w:val="0"/>
                <w:sz w:val="22"/>
                <w:szCs w:val="22"/>
              </w:rPr>
            </w:pPr>
          </w:p>
        </w:tc>
        <w:tc>
          <w:tcPr>
            <w:tcW w:w="6946" w:type="dxa"/>
            <w:gridSpan w:val="2"/>
          </w:tcPr>
          <w:p w14:paraId="0A7CECF1" w14:textId="63932206" w:rsidR="00987069" w:rsidRDefault="00666B27" w:rsidP="00931E92">
            <w:pPr>
              <w:tabs>
                <w:tab w:val="left" w:pos="1701"/>
              </w:tabs>
              <w:rPr>
                <w:b/>
                <w:snapToGrid w:val="0"/>
                <w:sz w:val="22"/>
                <w:szCs w:val="22"/>
              </w:rPr>
            </w:pPr>
            <w:r w:rsidRPr="00F910AB">
              <w:rPr>
                <w:b/>
                <w:sz w:val="22"/>
                <w:szCs w:val="22"/>
              </w:rPr>
              <w:t>Förslag till rådets förordning om fastställande av fiskemöjligheterna för vissa fiskbestånd och grupper av fiskbestånd i Östersjön för 2025 och om ändring av förordning (EU) 2024/257 vad gäller vissa fiskemöjligheter i andra vatten</w:t>
            </w:r>
            <w:r w:rsidRPr="00F910AB">
              <w:rPr>
                <w:b/>
                <w:snapToGrid w:val="0"/>
                <w:sz w:val="22"/>
                <w:szCs w:val="22"/>
              </w:rPr>
              <w:br/>
            </w:r>
          </w:p>
          <w:p w14:paraId="2BE817C4" w14:textId="77777777" w:rsidR="00085A46" w:rsidRPr="00F01A93" w:rsidRDefault="00085A46" w:rsidP="00085A46">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landsbygdsminister Peter Kullgren</w:t>
            </w:r>
            <w:r w:rsidRPr="00F01A93">
              <w:rPr>
                <w:snapToGrid w:val="0"/>
                <w:sz w:val="22"/>
                <w:szCs w:val="22"/>
              </w:rPr>
              <w:t>, å</w:t>
            </w:r>
            <w:r w:rsidRPr="00F01A93">
              <w:rPr>
                <w:rFonts w:eastAsiaTheme="minorHAnsi"/>
                <w:color w:val="000000"/>
                <w:sz w:val="22"/>
                <w:szCs w:val="22"/>
                <w:lang w:eastAsia="en-US"/>
              </w:rPr>
              <w:t>tföljd av medarbetare från Landsbygds- och infrastrukturdepartementet.</w:t>
            </w:r>
          </w:p>
          <w:p w14:paraId="01E47600" w14:textId="77777777" w:rsidR="00085A46" w:rsidRPr="00F01A93" w:rsidRDefault="00085A46" w:rsidP="00085A46">
            <w:pPr>
              <w:rPr>
                <w:rFonts w:eastAsiaTheme="minorHAnsi"/>
                <w:b/>
                <w:bCs/>
                <w:color w:val="000000"/>
                <w:sz w:val="22"/>
                <w:szCs w:val="22"/>
                <w:lang w:eastAsia="en-US"/>
              </w:rPr>
            </w:pPr>
            <w:r w:rsidRPr="00F01A93">
              <w:rPr>
                <w:bCs/>
                <w:color w:val="000000"/>
                <w:sz w:val="22"/>
                <w:szCs w:val="22"/>
              </w:rPr>
              <w:t xml:space="preserve">  </w:t>
            </w:r>
          </w:p>
          <w:p w14:paraId="348F8F87" w14:textId="77777777" w:rsidR="00085A46" w:rsidRPr="00F01A93" w:rsidRDefault="00085A46" w:rsidP="00085A46">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202</w:t>
            </w:r>
            <w:r>
              <w:rPr>
                <w:bCs/>
                <w:color w:val="000000"/>
                <w:sz w:val="22"/>
                <w:szCs w:val="22"/>
              </w:rPr>
              <w:t>4</w:t>
            </w:r>
            <w:r w:rsidRPr="00F01A93">
              <w:rPr>
                <w:bCs/>
                <w:color w:val="000000"/>
                <w:sz w:val="22"/>
                <w:szCs w:val="22"/>
              </w:rPr>
              <w:t>)</w:t>
            </w:r>
            <w:r>
              <w:rPr>
                <w:bCs/>
                <w:color w:val="000000"/>
                <w:sz w:val="22"/>
                <w:szCs w:val="22"/>
              </w:rPr>
              <w:t xml:space="preserve"> </w:t>
            </w:r>
            <w:r w:rsidRPr="00265750">
              <w:rPr>
                <w:bCs/>
                <w:color w:val="000000"/>
                <w:sz w:val="22"/>
                <w:szCs w:val="22"/>
              </w:rPr>
              <w:t>368 och</w:t>
            </w:r>
            <w:r>
              <w:rPr>
                <w:bCs/>
                <w:color w:val="000000"/>
                <w:sz w:val="22"/>
                <w:szCs w:val="22"/>
              </w:rPr>
              <w:t xml:space="preserve"> Regeringskansliets</w:t>
            </w:r>
            <w:r w:rsidRPr="00265750">
              <w:rPr>
                <w:bCs/>
                <w:color w:val="000000"/>
                <w:sz w:val="22"/>
                <w:szCs w:val="22"/>
              </w:rPr>
              <w:t xml:space="preserve"> kommenterade dagordning</w:t>
            </w:r>
            <w:r>
              <w:rPr>
                <w:bCs/>
                <w:color w:val="000000"/>
                <w:sz w:val="22"/>
                <w:szCs w:val="22"/>
              </w:rPr>
              <w:t xml:space="preserve"> inför Jordbruks- och fiskerådet den 21–22 oktober 2024</w:t>
            </w:r>
            <w:r w:rsidRPr="00265750">
              <w:rPr>
                <w:bCs/>
                <w:color w:val="000000"/>
                <w:sz w:val="22"/>
                <w:szCs w:val="22"/>
              </w:rPr>
              <w:t>.</w:t>
            </w:r>
          </w:p>
          <w:p w14:paraId="02820A5C" w14:textId="77777777" w:rsidR="00085A46" w:rsidRPr="00F01A93" w:rsidRDefault="00085A46" w:rsidP="00085A46">
            <w:pPr>
              <w:widowControl/>
              <w:autoSpaceDE w:val="0"/>
              <w:autoSpaceDN w:val="0"/>
              <w:adjustRightInd w:val="0"/>
              <w:rPr>
                <w:bCs/>
                <w:color w:val="000000"/>
                <w:sz w:val="22"/>
                <w:szCs w:val="22"/>
              </w:rPr>
            </w:pPr>
          </w:p>
          <w:p w14:paraId="51D42D82" w14:textId="77777777" w:rsidR="00085A46" w:rsidRPr="00F01A93" w:rsidRDefault="00085A46" w:rsidP="00085A46">
            <w:pPr>
              <w:widowControl/>
              <w:autoSpaceDE w:val="0"/>
              <w:autoSpaceDN w:val="0"/>
              <w:adjustRightInd w:val="0"/>
              <w:rPr>
                <w:bCs/>
                <w:color w:val="000000"/>
                <w:sz w:val="22"/>
                <w:szCs w:val="22"/>
              </w:rPr>
            </w:pPr>
            <w:r>
              <w:rPr>
                <w:snapToGrid w:val="0"/>
                <w:sz w:val="22"/>
                <w:szCs w:val="22"/>
              </w:rPr>
              <w:t xml:space="preserve">Landsbygdsminister Peter Kullgren </w:t>
            </w:r>
            <w:r w:rsidRPr="00F01A93">
              <w:rPr>
                <w:snapToGrid w:val="0"/>
                <w:sz w:val="22"/>
                <w:szCs w:val="22"/>
              </w:rPr>
              <w:t>r</w:t>
            </w:r>
            <w:r w:rsidRPr="00F01A93">
              <w:rPr>
                <w:bCs/>
                <w:color w:val="000000"/>
                <w:sz w:val="22"/>
                <w:szCs w:val="22"/>
              </w:rPr>
              <w:t xml:space="preserve">edogjorde för regeringens ståndpunkt (bilaga </w:t>
            </w:r>
            <w:r>
              <w:rPr>
                <w:bCs/>
                <w:color w:val="000000"/>
                <w:sz w:val="22"/>
                <w:szCs w:val="22"/>
              </w:rPr>
              <w:t>3</w:t>
            </w:r>
            <w:r w:rsidRPr="00F01A93">
              <w:rPr>
                <w:bCs/>
                <w:color w:val="000000"/>
                <w:sz w:val="22"/>
                <w:szCs w:val="22"/>
              </w:rPr>
              <w:t>).</w:t>
            </w:r>
          </w:p>
          <w:p w14:paraId="53E2B602" w14:textId="77777777" w:rsidR="00085A46" w:rsidRDefault="00085A46" w:rsidP="00085A46">
            <w:pPr>
              <w:autoSpaceDE w:val="0"/>
              <w:autoSpaceDN w:val="0"/>
              <w:rPr>
                <w:snapToGrid w:val="0"/>
                <w:sz w:val="22"/>
                <w:szCs w:val="22"/>
              </w:rPr>
            </w:pPr>
          </w:p>
          <w:p w14:paraId="3B6D5D25" w14:textId="77777777" w:rsidR="00085A46" w:rsidRPr="00B6271F" w:rsidRDefault="00085A46" w:rsidP="00085A46">
            <w:pPr>
              <w:rPr>
                <w:rStyle w:val="normaltextrun"/>
                <w:snapToGrid w:val="0"/>
                <w:sz w:val="22"/>
                <w:szCs w:val="22"/>
              </w:rPr>
            </w:pPr>
            <w:r w:rsidRPr="00B6271F">
              <w:rPr>
                <w:snapToGrid w:val="0"/>
                <w:sz w:val="22"/>
                <w:szCs w:val="22"/>
              </w:rPr>
              <w:t>S-, V- och MP-ledamöterna anmälde de avvikande ståndpunkter som framgår av bilaga 4.</w:t>
            </w:r>
          </w:p>
          <w:p w14:paraId="6D9B15ED" w14:textId="77777777" w:rsidR="00085A46" w:rsidRPr="00F1043A" w:rsidRDefault="00085A46" w:rsidP="00085A46">
            <w:pPr>
              <w:autoSpaceDE w:val="0"/>
              <w:autoSpaceDN w:val="0"/>
              <w:rPr>
                <w:snapToGrid w:val="0"/>
                <w:sz w:val="22"/>
                <w:szCs w:val="22"/>
                <w:highlight w:val="yellow"/>
              </w:rPr>
            </w:pPr>
          </w:p>
          <w:p w14:paraId="71A51BDB" w14:textId="77777777" w:rsidR="00085A46" w:rsidRPr="00F01A93" w:rsidRDefault="00085A46" w:rsidP="00085A46">
            <w:pPr>
              <w:autoSpaceDE w:val="0"/>
              <w:autoSpaceDN w:val="0"/>
              <w:rPr>
                <w:snapToGrid w:val="0"/>
                <w:sz w:val="22"/>
                <w:szCs w:val="22"/>
              </w:rPr>
            </w:pPr>
            <w:r w:rsidRPr="002A5EFC">
              <w:rPr>
                <w:snapToGrid w:val="0"/>
                <w:sz w:val="22"/>
                <w:szCs w:val="22"/>
              </w:rPr>
              <w:t>Ordförande konstaterade att det fanns stöd för regeringens ståndpunkt.</w:t>
            </w:r>
          </w:p>
          <w:p w14:paraId="662A9D03" w14:textId="77777777" w:rsidR="00085A46" w:rsidRPr="000E4AFC" w:rsidRDefault="00085A46" w:rsidP="00085A46">
            <w:pPr>
              <w:autoSpaceDE w:val="0"/>
              <w:autoSpaceDN w:val="0"/>
              <w:rPr>
                <w:sz w:val="22"/>
                <w:szCs w:val="22"/>
              </w:rPr>
            </w:pPr>
          </w:p>
          <w:p w14:paraId="0BD6710E" w14:textId="77777777" w:rsidR="00085A46" w:rsidRPr="000428C1" w:rsidRDefault="00085A46" w:rsidP="00085A46">
            <w:pPr>
              <w:rPr>
                <w:bCs/>
                <w:snapToGrid w:val="0"/>
                <w:sz w:val="22"/>
                <w:szCs w:val="22"/>
              </w:rPr>
            </w:pPr>
            <w:r w:rsidRPr="000428C1">
              <w:rPr>
                <w:bCs/>
                <w:snapToGrid w:val="0"/>
                <w:sz w:val="22"/>
                <w:szCs w:val="22"/>
              </w:rPr>
              <w:t>Denna paragraf förklarades omedelbart justerad.</w:t>
            </w:r>
          </w:p>
          <w:p w14:paraId="5E47D2CD" w14:textId="70AF2720" w:rsidR="00666B27" w:rsidRPr="00F910AB" w:rsidRDefault="00666B27" w:rsidP="00931E92">
            <w:pPr>
              <w:tabs>
                <w:tab w:val="left" w:pos="1701"/>
              </w:tabs>
              <w:rPr>
                <w:b/>
                <w:snapToGrid w:val="0"/>
                <w:sz w:val="22"/>
                <w:szCs w:val="22"/>
              </w:rPr>
            </w:pPr>
          </w:p>
        </w:tc>
      </w:tr>
      <w:tr w:rsidR="00987069" w:rsidRPr="00F910AB" w14:paraId="376DFF00" w14:textId="77777777" w:rsidTr="00165402">
        <w:tc>
          <w:tcPr>
            <w:tcW w:w="567" w:type="dxa"/>
          </w:tcPr>
          <w:p w14:paraId="1A42AE4F" w14:textId="77777777" w:rsidR="00987069" w:rsidRPr="00F910AB" w:rsidRDefault="008236F2" w:rsidP="00C5706E">
            <w:pPr>
              <w:tabs>
                <w:tab w:val="left" w:pos="1701"/>
              </w:tabs>
              <w:rPr>
                <w:b/>
                <w:snapToGrid w:val="0"/>
                <w:sz w:val="22"/>
                <w:szCs w:val="22"/>
              </w:rPr>
            </w:pPr>
            <w:r w:rsidRPr="00F910AB">
              <w:rPr>
                <w:b/>
                <w:snapToGrid w:val="0"/>
                <w:sz w:val="22"/>
                <w:szCs w:val="22"/>
              </w:rPr>
              <w:t>§ 3</w:t>
            </w:r>
          </w:p>
          <w:p w14:paraId="46A66E6E" w14:textId="20348799" w:rsidR="008236F2" w:rsidRPr="00F910AB" w:rsidRDefault="008236F2" w:rsidP="00C5706E">
            <w:pPr>
              <w:tabs>
                <w:tab w:val="left" w:pos="1701"/>
              </w:tabs>
              <w:rPr>
                <w:b/>
                <w:snapToGrid w:val="0"/>
                <w:sz w:val="22"/>
                <w:szCs w:val="22"/>
              </w:rPr>
            </w:pPr>
          </w:p>
        </w:tc>
        <w:tc>
          <w:tcPr>
            <w:tcW w:w="6946" w:type="dxa"/>
            <w:gridSpan w:val="2"/>
          </w:tcPr>
          <w:p w14:paraId="702ABF69" w14:textId="348C2103" w:rsidR="00987069" w:rsidRDefault="00F910AB" w:rsidP="00931E92">
            <w:pPr>
              <w:tabs>
                <w:tab w:val="left" w:pos="1701"/>
              </w:tabs>
              <w:rPr>
                <w:b/>
                <w:sz w:val="22"/>
                <w:szCs w:val="22"/>
              </w:rPr>
            </w:pPr>
            <w:r w:rsidRPr="00F910AB">
              <w:rPr>
                <w:b/>
                <w:sz w:val="22"/>
                <w:szCs w:val="22"/>
              </w:rPr>
              <w:t>Jordbruks- och fiskeråd 21–22 oktober 2024</w:t>
            </w:r>
          </w:p>
          <w:p w14:paraId="0FF246D1" w14:textId="77777777" w:rsidR="000D331E" w:rsidRDefault="000D331E" w:rsidP="000D331E">
            <w:pPr>
              <w:tabs>
                <w:tab w:val="left" w:pos="1701"/>
              </w:tabs>
              <w:rPr>
                <w:bCs/>
                <w:snapToGrid w:val="0"/>
                <w:sz w:val="22"/>
                <w:szCs w:val="22"/>
              </w:rPr>
            </w:pPr>
          </w:p>
          <w:p w14:paraId="16CEB051" w14:textId="440D23A1" w:rsidR="000D331E" w:rsidRDefault="000D331E" w:rsidP="000D331E">
            <w:pPr>
              <w:tabs>
                <w:tab w:val="left" w:pos="1701"/>
              </w:tabs>
              <w:rPr>
                <w:bCs/>
                <w:snapToGrid w:val="0"/>
                <w:sz w:val="22"/>
                <w:szCs w:val="22"/>
              </w:rPr>
            </w:pPr>
            <w:r>
              <w:rPr>
                <w:bCs/>
                <w:snapToGrid w:val="0"/>
                <w:sz w:val="22"/>
                <w:szCs w:val="22"/>
              </w:rPr>
              <w:t>L</w:t>
            </w:r>
            <w:r w:rsidRPr="000A1993">
              <w:rPr>
                <w:bCs/>
                <w:snapToGrid w:val="0"/>
                <w:sz w:val="22"/>
                <w:szCs w:val="22"/>
              </w:rPr>
              <w:t>andsbygdsminister Peter Kullgren</w:t>
            </w:r>
            <w:r>
              <w:rPr>
                <w:bCs/>
                <w:sz w:val="22"/>
                <w:szCs w:val="22"/>
              </w:rPr>
              <w:t xml:space="preserve">, biträdd av medarbetare vid Landsbygds- och infrastrukturdepartementet, lämnade information inför </w:t>
            </w:r>
            <w:r w:rsidRPr="009B0E65">
              <w:rPr>
                <w:bCs/>
                <w:snapToGrid w:val="0"/>
                <w:sz w:val="22"/>
                <w:szCs w:val="22"/>
              </w:rPr>
              <w:t>Jordbruks- och fiskeråd</w:t>
            </w:r>
            <w:r>
              <w:rPr>
                <w:bCs/>
                <w:snapToGrid w:val="0"/>
                <w:sz w:val="22"/>
                <w:szCs w:val="22"/>
              </w:rPr>
              <w:t>et</w:t>
            </w:r>
            <w:r w:rsidRPr="009B0E65">
              <w:rPr>
                <w:bCs/>
                <w:snapToGrid w:val="0"/>
                <w:sz w:val="22"/>
                <w:szCs w:val="22"/>
              </w:rPr>
              <w:t xml:space="preserve"> </w:t>
            </w:r>
            <w:r>
              <w:rPr>
                <w:bCs/>
                <w:snapToGrid w:val="0"/>
                <w:sz w:val="22"/>
                <w:szCs w:val="22"/>
              </w:rPr>
              <w:t>den 21–22 oktober</w:t>
            </w:r>
            <w:r w:rsidRPr="009B0E65">
              <w:rPr>
                <w:bCs/>
                <w:snapToGrid w:val="0"/>
                <w:sz w:val="22"/>
                <w:szCs w:val="22"/>
              </w:rPr>
              <w:t xml:space="preserve"> 2024</w:t>
            </w:r>
            <w:r>
              <w:rPr>
                <w:bCs/>
                <w:snapToGrid w:val="0"/>
                <w:sz w:val="22"/>
                <w:szCs w:val="22"/>
              </w:rPr>
              <w:t>.</w:t>
            </w:r>
          </w:p>
          <w:p w14:paraId="747D5356" w14:textId="77777777" w:rsidR="00533F9C" w:rsidRDefault="00533F9C" w:rsidP="00931E92">
            <w:pPr>
              <w:tabs>
                <w:tab w:val="left" w:pos="1701"/>
              </w:tabs>
              <w:rPr>
                <w:b/>
                <w:snapToGrid w:val="0"/>
                <w:sz w:val="22"/>
                <w:szCs w:val="22"/>
              </w:rPr>
            </w:pPr>
          </w:p>
          <w:p w14:paraId="34604F1C" w14:textId="77777777" w:rsidR="00190485" w:rsidRDefault="00190485" w:rsidP="00931E92">
            <w:pPr>
              <w:tabs>
                <w:tab w:val="left" w:pos="1701"/>
              </w:tabs>
              <w:rPr>
                <w:b/>
                <w:snapToGrid w:val="0"/>
                <w:sz w:val="22"/>
                <w:szCs w:val="22"/>
              </w:rPr>
            </w:pPr>
          </w:p>
          <w:p w14:paraId="239B8064" w14:textId="77777777" w:rsidR="00190485" w:rsidRDefault="00190485" w:rsidP="00931E92">
            <w:pPr>
              <w:tabs>
                <w:tab w:val="left" w:pos="1701"/>
              </w:tabs>
              <w:rPr>
                <w:b/>
                <w:snapToGrid w:val="0"/>
                <w:sz w:val="22"/>
                <w:szCs w:val="22"/>
              </w:rPr>
            </w:pPr>
          </w:p>
          <w:p w14:paraId="79E73F22" w14:textId="6DC7C348" w:rsidR="00190485" w:rsidRPr="00F910AB" w:rsidRDefault="00190485" w:rsidP="00931E92">
            <w:pPr>
              <w:tabs>
                <w:tab w:val="left" w:pos="1701"/>
              </w:tabs>
              <w:rPr>
                <w:b/>
                <w:snapToGrid w:val="0"/>
                <w:sz w:val="22"/>
                <w:szCs w:val="22"/>
              </w:rPr>
            </w:pPr>
          </w:p>
        </w:tc>
      </w:tr>
      <w:tr w:rsidR="00666B27" w:rsidRPr="00F910AB" w14:paraId="7EFDB1B1" w14:textId="77777777" w:rsidTr="00165402">
        <w:tc>
          <w:tcPr>
            <w:tcW w:w="567" w:type="dxa"/>
          </w:tcPr>
          <w:p w14:paraId="0F862435" w14:textId="77777777" w:rsidR="00666B27" w:rsidRDefault="00666B27" w:rsidP="00C5706E">
            <w:pPr>
              <w:tabs>
                <w:tab w:val="left" w:pos="1701"/>
              </w:tabs>
              <w:rPr>
                <w:b/>
                <w:snapToGrid w:val="0"/>
                <w:sz w:val="22"/>
                <w:szCs w:val="22"/>
              </w:rPr>
            </w:pPr>
            <w:r>
              <w:rPr>
                <w:b/>
                <w:snapToGrid w:val="0"/>
                <w:sz w:val="22"/>
                <w:szCs w:val="22"/>
              </w:rPr>
              <w:t>§ 4</w:t>
            </w:r>
          </w:p>
          <w:p w14:paraId="789D1DD6" w14:textId="66B381C4" w:rsidR="00666B27" w:rsidRPr="00F910AB" w:rsidRDefault="00666B27" w:rsidP="00C5706E">
            <w:pPr>
              <w:tabs>
                <w:tab w:val="left" w:pos="1701"/>
              </w:tabs>
              <w:rPr>
                <w:b/>
                <w:snapToGrid w:val="0"/>
                <w:sz w:val="22"/>
                <w:szCs w:val="22"/>
              </w:rPr>
            </w:pPr>
          </w:p>
        </w:tc>
        <w:tc>
          <w:tcPr>
            <w:tcW w:w="6946" w:type="dxa"/>
            <w:gridSpan w:val="2"/>
          </w:tcPr>
          <w:p w14:paraId="399E3EE5" w14:textId="436D30F9" w:rsidR="00666B27" w:rsidRPr="00666B27" w:rsidRDefault="00666B27" w:rsidP="00666B27">
            <w:pPr>
              <w:tabs>
                <w:tab w:val="left" w:pos="1701"/>
              </w:tabs>
              <w:rPr>
                <w:b/>
                <w:sz w:val="22"/>
                <w:szCs w:val="22"/>
              </w:rPr>
            </w:pPr>
            <w:r w:rsidRPr="00666B27">
              <w:rPr>
                <w:b/>
                <w:sz w:val="22"/>
                <w:szCs w:val="22"/>
              </w:rPr>
              <w:t>Förslag till Europaparlamentets och rådets förordning om ändring av förordning (EU) 2023/1115 vad gäller bestämmelserna om den första tillämpningsdagen</w:t>
            </w:r>
            <w:r>
              <w:rPr>
                <w:b/>
                <w:sz w:val="22"/>
                <w:szCs w:val="22"/>
              </w:rPr>
              <w:br/>
            </w:r>
          </w:p>
          <w:p w14:paraId="4B6D6AA5" w14:textId="7B0CE8E1" w:rsidR="00666B27" w:rsidRDefault="00533F9C" w:rsidP="00666B27">
            <w:pPr>
              <w:tabs>
                <w:tab w:val="left" w:pos="1701"/>
              </w:tabs>
              <w:rPr>
                <w:bCs/>
                <w:sz w:val="22"/>
                <w:szCs w:val="22"/>
              </w:rPr>
            </w:pPr>
            <w:r>
              <w:rPr>
                <w:bCs/>
                <w:sz w:val="22"/>
                <w:szCs w:val="22"/>
              </w:rPr>
              <w:t>Utskottet inledde s</w:t>
            </w:r>
            <w:r w:rsidR="00666B27" w:rsidRPr="00666B27">
              <w:rPr>
                <w:bCs/>
                <w:sz w:val="22"/>
                <w:szCs w:val="22"/>
              </w:rPr>
              <w:t>ubsidiaritetsprövning</w:t>
            </w:r>
            <w:r>
              <w:rPr>
                <w:bCs/>
                <w:sz w:val="22"/>
                <w:szCs w:val="22"/>
              </w:rPr>
              <w:t xml:space="preserve">en av </w:t>
            </w:r>
            <w:proofErr w:type="gramStart"/>
            <w:r w:rsidR="00666B27" w:rsidRPr="00666B27">
              <w:rPr>
                <w:bCs/>
                <w:sz w:val="22"/>
                <w:szCs w:val="22"/>
              </w:rPr>
              <w:t>COM(</w:t>
            </w:r>
            <w:proofErr w:type="gramEnd"/>
            <w:r w:rsidR="00666B27" w:rsidRPr="00666B27">
              <w:rPr>
                <w:bCs/>
                <w:sz w:val="22"/>
                <w:szCs w:val="22"/>
              </w:rPr>
              <w:t>2024) 452</w:t>
            </w:r>
            <w:r>
              <w:rPr>
                <w:bCs/>
                <w:sz w:val="22"/>
                <w:szCs w:val="22"/>
              </w:rPr>
              <w:t>.</w:t>
            </w:r>
            <w:r>
              <w:rPr>
                <w:bCs/>
                <w:sz w:val="22"/>
                <w:szCs w:val="22"/>
              </w:rPr>
              <w:br/>
            </w:r>
            <w:r>
              <w:rPr>
                <w:bCs/>
                <w:sz w:val="22"/>
                <w:szCs w:val="22"/>
              </w:rPr>
              <w:br/>
              <w:t>Frågan bordlades.</w:t>
            </w:r>
          </w:p>
          <w:p w14:paraId="3E8E952D" w14:textId="4EFC9859" w:rsidR="00666B27" w:rsidRPr="00F910AB" w:rsidRDefault="00666B27" w:rsidP="00666B27">
            <w:pPr>
              <w:tabs>
                <w:tab w:val="left" w:pos="1701"/>
              </w:tabs>
              <w:rPr>
                <w:b/>
                <w:sz w:val="22"/>
                <w:szCs w:val="22"/>
              </w:rPr>
            </w:pPr>
          </w:p>
        </w:tc>
      </w:tr>
      <w:tr w:rsidR="008236F2" w:rsidRPr="00F910AB" w14:paraId="0C03DC26" w14:textId="77777777" w:rsidTr="00165402">
        <w:tc>
          <w:tcPr>
            <w:tcW w:w="567" w:type="dxa"/>
          </w:tcPr>
          <w:p w14:paraId="005630C9" w14:textId="208B79D1" w:rsidR="008236F2" w:rsidRPr="00F910AB" w:rsidRDefault="008236F2" w:rsidP="00C5706E">
            <w:pPr>
              <w:tabs>
                <w:tab w:val="left" w:pos="1701"/>
              </w:tabs>
              <w:rPr>
                <w:b/>
                <w:snapToGrid w:val="0"/>
                <w:sz w:val="22"/>
                <w:szCs w:val="22"/>
              </w:rPr>
            </w:pPr>
            <w:r w:rsidRPr="00F910AB">
              <w:rPr>
                <w:b/>
                <w:snapToGrid w:val="0"/>
                <w:sz w:val="22"/>
                <w:szCs w:val="22"/>
              </w:rPr>
              <w:t xml:space="preserve">§ </w:t>
            </w:r>
            <w:r w:rsidR="00666B27">
              <w:rPr>
                <w:b/>
                <w:snapToGrid w:val="0"/>
                <w:sz w:val="22"/>
                <w:szCs w:val="22"/>
              </w:rPr>
              <w:t>5</w:t>
            </w:r>
          </w:p>
        </w:tc>
        <w:tc>
          <w:tcPr>
            <w:tcW w:w="6946" w:type="dxa"/>
            <w:gridSpan w:val="2"/>
          </w:tcPr>
          <w:p w14:paraId="473FCBC5" w14:textId="77777777" w:rsidR="008236F2" w:rsidRPr="00F910AB" w:rsidRDefault="008236F2" w:rsidP="00931E92">
            <w:pPr>
              <w:tabs>
                <w:tab w:val="left" w:pos="1701"/>
              </w:tabs>
              <w:rPr>
                <w:b/>
                <w:snapToGrid w:val="0"/>
                <w:sz w:val="22"/>
                <w:szCs w:val="22"/>
              </w:rPr>
            </w:pPr>
            <w:r w:rsidRPr="00F910AB">
              <w:rPr>
                <w:b/>
                <w:snapToGrid w:val="0"/>
                <w:sz w:val="22"/>
                <w:szCs w:val="22"/>
              </w:rPr>
              <w:t>Justering av protokol</w:t>
            </w:r>
            <w:r w:rsidR="00F910AB" w:rsidRPr="00F910AB">
              <w:rPr>
                <w:b/>
                <w:snapToGrid w:val="0"/>
                <w:sz w:val="22"/>
                <w:szCs w:val="22"/>
              </w:rPr>
              <w:t>l</w:t>
            </w:r>
          </w:p>
          <w:p w14:paraId="570BAD6D" w14:textId="1B6BF472" w:rsidR="00F910AB" w:rsidRDefault="00F910AB" w:rsidP="00931E92">
            <w:pPr>
              <w:tabs>
                <w:tab w:val="left" w:pos="1701"/>
              </w:tabs>
              <w:rPr>
                <w:b/>
                <w:snapToGrid w:val="0"/>
                <w:sz w:val="22"/>
                <w:szCs w:val="22"/>
              </w:rPr>
            </w:pPr>
          </w:p>
          <w:p w14:paraId="178D7EE0" w14:textId="798091FB" w:rsidR="0087033A" w:rsidRPr="0087033A" w:rsidRDefault="0087033A" w:rsidP="00931E92">
            <w:pPr>
              <w:tabs>
                <w:tab w:val="left" w:pos="1701"/>
              </w:tabs>
              <w:rPr>
                <w:bCs/>
                <w:snapToGrid w:val="0"/>
                <w:sz w:val="22"/>
                <w:szCs w:val="22"/>
              </w:rPr>
            </w:pPr>
            <w:r w:rsidRPr="00C02048">
              <w:rPr>
                <w:bCs/>
                <w:snapToGrid w:val="0"/>
                <w:sz w:val="22"/>
                <w:szCs w:val="22"/>
              </w:rPr>
              <w:t>Utskottet justerade protokoll 202</w:t>
            </w:r>
            <w:r>
              <w:rPr>
                <w:bCs/>
                <w:snapToGrid w:val="0"/>
                <w:sz w:val="22"/>
                <w:szCs w:val="22"/>
              </w:rPr>
              <w:t>4</w:t>
            </w:r>
            <w:r w:rsidRPr="00C02048">
              <w:rPr>
                <w:bCs/>
                <w:snapToGrid w:val="0"/>
                <w:sz w:val="22"/>
                <w:szCs w:val="22"/>
              </w:rPr>
              <w:t>/2</w:t>
            </w:r>
            <w:r>
              <w:rPr>
                <w:bCs/>
                <w:snapToGrid w:val="0"/>
                <w:sz w:val="22"/>
                <w:szCs w:val="22"/>
              </w:rPr>
              <w:t>5</w:t>
            </w:r>
            <w:r w:rsidRPr="00C02048">
              <w:rPr>
                <w:bCs/>
                <w:snapToGrid w:val="0"/>
                <w:sz w:val="22"/>
                <w:szCs w:val="22"/>
              </w:rPr>
              <w:t>:</w:t>
            </w:r>
            <w:r>
              <w:rPr>
                <w:bCs/>
                <w:snapToGrid w:val="0"/>
                <w:sz w:val="22"/>
                <w:szCs w:val="22"/>
              </w:rPr>
              <w:t>3</w:t>
            </w:r>
            <w:r w:rsidRPr="00C02048">
              <w:rPr>
                <w:bCs/>
                <w:snapToGrid w:val="0"/>
                <w:sz w:val="22"/>
                <w:szCs w:val="22"/>
              </w:rPr>
              <w:t xml:space="preserve"> och 202</w:t>
            </w:r>
            <w:r>
              <w:rPr>
                <w:bCs/>
                <w:snapToGrid w:val="0"/>
                <w:sz w:val="22"/>
                <w:szCs w:val="22"/>
              </w:rPr>
              <w:t>4</w:t>
            </w:r>
            <w:r w:rsidRPr="00C02048">
              <w:rPr>
                <w:bCs/>
                <w:snapToGrid w:val="0"/>
                <w:sz w:val="22"/>
                <w:szCs w:val="22"/>
              </w:rPr>
              <w:t>/2</w:t>
            </w:r>
            <w:r>
              <w:rPr>
                <w:bCs/>
                <w:snapToGrid w:val="0"/>
                <w:sz w:val="22"/>
                <w:szCs w:val="22"/>
              </w:rPr>
              <w:t>5</w:t>
            </w:r>
            <w:r w:rsidRPr="00C02048">
              <w:rPr>
                <w:bCs/>
                <w:snapToGrid w:val="0"/>
                <w:sz w:val="22"/>
                <w:szCs w:val="22"/>
              </w:rPr>
              <w:t>:</w:t>
            </w:r>
            <w:r>
              <w:rPr>
                <w:bCs/>
                <w:snapToGrid w:val="0"/>
                <w:sz w:val="22"/>
                <w:szCs w:val="22"/>
              </w:rPr>
              <w:t>4</w:t>
            </w:r>
            <w:r w:rsidRPr="00C02048">
              <w:rPr>
                <w:bCs/>
                <w:snapToGrid w:val="0"/>
                <w:sz w:val="22"/>
                <w:szCs w:val="22"/>
              </w:rPr>
              <w:t xml:space="preserve">. </w:t>
            </w:r>
          </w:p>
          <w:p w14:paraId="059A5036" w14:textId="32FE0B7E" w:rsidR="00F910AB" w:rsidRPr="00F910AB" w:rsidRDefault="00F910AB" w:rsidP="00931E92">
            <w:pPr>
              <w:tabs>
                <w:tab w:val="left" w:pos="1701"/>
              </w:tabs>
              <w:rPr>
                <w:b/>
                <w:snapToGrid w:val="0"/>
                <w:sz w:val="22"/>
                <w:szCs w:val="22"/>
              </w:rPr>
            </w:pPr>
          </w:p>
        </w:tc>
      </w:tr>
      <w:tr w:rsidR="008236F2" w:rsidRPr="00F910AB" w14:paraId="735863AE" w14:textId="77777777" w:rsidTr="00165402">
        <w:tc>
          <w:tcPr>
            <w:tcW w:w="567" w:type="dxa"/>
          </w:tcPr>
          <w:p w14:paraId="60419461" w14:textId="4FCBD1CC" w:rsidR="008236F2" w:rsidRPr="00F910AB" w:rsidRDefault="008236F2" w:rsidP="00C5706E">
            <w:pPr>
              <w:tabs>
                <w:tab w:val="left" w:pos="1701"/>
              </w:tabs>
              <w:rPr>
                <w:b/>
                <w:snapToGrid w:val="0"/>
                <w:sz w:val="22"/>
                <w:szCs w:val="22"/>
              </w:rPr>
            </w:pPr>
            <w:r w:rsidRPr="00F910AB">
              <w:rPr>
                <w:b/>
                <w:snapToGrid w:val="0"/>
                <w:sz w:val="22"/>
                <w:szCs w:val="22"/>
              </w:rPr>
              <w:t xml:space="preserve">§ </w:t>
            </w:r>
            <w:r w:rsidR="00666B27">
              <w:rPr>
                <w:b/>
                <w:snapToGrid w:val="0"/>
                <w:sz w:val="22"/>
                <w:szCs w:val="22"/>
              </w:rPr>
              <w:t>6</w:t>
            </w:r>
          </w:p>
        </w:tc>
        <w:tc>
          <w:tcPr>
            <w:tcW w:w="6946" w:type="dxa"/>
            <w:gridSpan w:val="2"/>
          </w:tcPr>
          <w:p w14:paraId="43C99F5B" w14:textId="77777777" w:rsidR="008236F2" w:rsidRPr="00F910AB" w:rsidRDefault="00F910AB" w:rsidP="00931E92">
            <w:pPr>
              <w:tabs>
                <w:tab w:val="left" w:pos="1701"/>
              </w:tabs>
              <w:rPr>
                <w:b/>
                <w:sz w:val="22"/>
                <w:szCs w:val="22"/>
              </w:rPr>
            </w:pPr>
            <w:r w:rsidRPr="00F910AB">
              <w:rPr>
                <w:b/>
                <w:sz w:val="22"/>
                <w:szCs w:val="22"/>
              </w:rPr>
              <w:t>Steg på vägen mot en mer effektiv miljöprövning (MJU4)</w:t>
            </w:r>
          </w:p>
          <w:p w14:paraId="348BA2CD" w14:textId="77777777" w:rsidR="00F910AB" w:rsidRDefault="00F910AB" w:rsidP="00931E92">
            <w:pPr>
              <w:tabs>
                <w:tab w:val="left" w:pos="1701"/>
              </w:tabs>
              <w:rPr>
                <w:b/>
                <w:snapToGrid w:val="0"/>
                <w:sz w:val="22"/>
                <w:szCs w:val="22"/>
              </w:rPr>
            </w:pPr>
          </w:p>
          <w:p w14:paraId="42667062" w14:textId="56325218" w:rsidR="0087033A" w:rsidRDefault="0087033A" w:rsidP="0087033A">
            <w:pPr>
              <w:tabs>
                <w:tab w:val="left" w:pos="1701"/>
              </w:tabs>
              <w:rPr>
                <w:bCs/>
                <w:snapToGrid w:val="0"/>
                <w:sz w:val="22"/>
                <w:szCs w:val="22"/>
              </w:rPr>
            </w:pPr>
            <w:r w:rsidRPr="00D02CD1">
              <w:rPr>
                <w:bCs/>
                <w:snapToGrid w:val="0"/>
                <w:sz w:val="22"/>
                <w:szCs w:val="22"/>
              </w:rPr>
              <w:t xml:space="preserve">Utskottet fortsatte beredningen av </w:t>
            </w:r>
            <w:r>
              <w:rPr>
                <w:bCs/>
                <w:snapToGrid w:val="0"/>
                <w:sz w:val="22"/>
                <w:szCs w:val="22"/>
              </w:rPr>
              <w:t>proposition</w:t>
            </w:r>
            <w:r w:rsidRPr="00D02CD1">
              <w:rPr>
                <w:bCs/>
                <w:snapToGrid w:val="0"/>
                <w:sz w:val="22"/>
                <w:szCs w:val="22"/>
              </w:rPr>
              <w:t xml:space="preserve"> 2023/24:</w:t>
            </w:r>
            <w:r>
              <w:rPr>
                <w:bCs/>
                <w:snapToGrid w:val="0"/>
                <w:sz w:val="22"/>
                <w:szCs w:val="22"/>
              </w:rPr>
              <w:t>152</w:t>
            </w:r>
            <w:r w:rsidRPr="00D02CD1">
              <w:rPr>
                <w:bCs/>
                <w:snapToGrid w:val="0"/>
                <w:sz w:val="22"/>
                <w:szCs w:val="22"/>
              </w:rPr>
              <w:t xml:space="preserve"> och motioner.</w:t>
            </w:r>
          </w:p>
          <w:p w14:paraId="6EF23AF0" w14:textId="77777777" w:rsidR="0087033A" w:rsidRDefault="0087033A" w:rsidP="0087033A">
            <w:pPr>
              <w:tabs>
                <w:tab w:val="left" w:pos="1701"/>
              </w:tabs>
              <w:rPr>
                <w:bCs/>
                <w:snapToGrid w:val="0"/>
                <w:sz w:val="22"/>
                <w:szCs w:val="22"/>
              </w:rPr>
            </w:pPr>
          </w:p>
          <w:p w14:paraId="5DCBF322" w14:textId="63282AB7" w:rsidR="0087033A" w:rsidRDefault="0087033A" w:rsidP="0087033A">
            <w:pPr>
              <w:tabs>
                <w:tab w:val="left" w:pos="1701"/>
              </w:tabs>
              <w:rPr>
                <w:bCs/>
                <w:snapToGrid w:val="0"/>
                <w:sz w:val="22"/>
                <w:szCs w:val="22"/>
              </w:rPr>
            </w:pPr>
            <w:r>
              <w:rPr>
                <w:bCs/>
                <w:snapToGrid w:val="0"/>
                <w:sz w:val="22"/>
                <w:szCs w:val="22"/>
              </w:rPr>
              <w:t>Utskottet justerade betänkande 2024/</w:t>
            </w:r>
            <w:proofErr w:type="gramStart"/>
            <w:r>
              <w:rPr>
                <w:bCs/>
                <w:snapToGrid w:val="0"/>
                <w:sz w:val="22"/>
                <w:szCs w:val="22"/>
              </w:rPr>
              <w:t>25:MJU</w:t>
            </w:r>
            <w:proofErr w:type="gramEnd"/>
            <w:r>
              <w:rPr>
                <w:bCs/>
                <w:snapToGrid w:val="0"/>
                <w:sz w:val="22"/>
                <w:szCs w:val="22"/>
              </w:rPr>
              <w:t>4.</w:t>
            </w:r>
          </w:p>
          <w:p w14:paraId="743B598F" w14:textId="77777777" w:rsidR="0087033A" w:rsidRDefault="0087033A" w:rsidP="0087033A">
            <w:pPr>
              <w:tabs>
                <w:tab w:val="left" w:pos="1701"/>
              </w:tabs>
              <w:rPr>
                <w:bCs/>
                <w:snapToGrid w:val="0"/>
                <w:sz w:val="22"/>
                <w:szCs w:val="22"/>
              </w:rPr>
            </w:pPr>
          </w:p>
          <w:p w14:paraId="23E7A69B" w14:textId="21E9FE86" w:rsidR="0087033A" w:rsidRPr="00533F9C" w:rsidRDefault="0087033A" w:rsidP="00533F9C">
            <w:pPr>
              <w:tabs>
                <w:tab w:val="left" w:pos="1701"/>
              </w:tabs>
              <w:rPr>
                <w:bCs/>
                <w:snapToGrid w:val="0"/>
                <w:sz w:val="22"/>
                <w:szCs w:val="22"/>
              </w:rPr>
            </w:pPr>
            <w:r w:rsidRPr="00533F9C">
              <w:rPr>
                <w:bCs/>
                <w:snapToGrid w:val="0"/>
                <w:sz w:val="22"/>
                <w:szCs w:val="22"/>
              </w:rPr>
              <w:t>S-, V-,</w:t>
            </w:r>
            <w:r w:rsidR="00533F9C">
              <w:rPr>
                <w:bCs/>
                <w:snapToGrid w:val="0"/>
                <w:sz w:val="22"/>
                <w:szCs w:val="22"/>
              </w:rPr>
              <w:t xml:space="preserve"> </w:t>
            </w:r>
            <w:r w:rsidRPr="00533F9C">
              <w:rPr>
                <w:bCs/>
                <w:snapToGrid w:val="0"/>
                <w:sz w:val="22"/>
                <w:szCs w:val="22"/>
              </w:rPr>
              <w:t xml:space="preserve">C- och MP-ledamöterna anmälde reservationer. </w:t>
            </w:r>
            <w:r w:rsidR="00EF18E8" w:rsidRPr="00533F9C">
              <w:rPr>
                <w:bCs/>
                <w:snapToGrid w:val="0"/>
                <w:sz w:val="22"/>
                <w:szCs w:val="22"/>
              </w:rPr>
              <w:t xml:space="preserve">S-, </w:t>
            </w:r>
            <w:r w:rsidRPr="00533F9C">
              <w:rPr>
                <w:bCs/>
                <w:snapToGrid w:val="0"/>
                <w:sz w:val="22"/>
                <w:szCs w:val="22"/>
              </w:rPr>
              <w:t>V-</w:t>
            </w:r>
            <w:r w:rsidR="00EF18E8" w:rsidRPr="00533F9C">
              <w:rPr>
                <w:bCs/>
                <w:snapToGrid w:val="0"/>
                <w:sz w:val="22"/>
                <w:szCs w:val="22"/>
              </w:rPr>
              <w:t xml:space="preserve"> och C-leda</w:t>
            </w:r>
            <w:r w:rsidRPr="00533F9C">
              <w:rPr>
                <w:bCs/>
                <w:snapToGrid w:val="0"/>
                <w:sz w:val="22"/>
                <w:szCs w:val="22"/>
              </w:rPr>
              <w:t>m</w:t>
            </w:r>
            <w:r w:rsidR="00EF18E8" w:rsidRPr="00533F9C">
              <w:rPr>
                <w:bCs/>
                <w:snapToGrid w:val="0"/>
                <w:sz w:val="22"/>
                <w:szCs w:val="22"/>
              </w:rPr>
              <w:t>ö</w:t>
            </w:r>
            <w:r w:rsidRPr="00533F9C">
              <w:rPr>
                <w:bCs/>
                <w:snapToGrid w:val="0"/>
                <w:sz w:val="22"/>
                <w:szCs w:val="22"/>
              </w:rPr>
              <w:t>te</w:t>
            </w:r>
            <w:r w:rsidR="00EF18E8" w:rsidRPr="00533F9C">
              <w:rPr>
                <w:bCs/>
                <w:snapToGrid w:val="0"/>
                <w:sz w:val="22"/>
                <w:szCs w:val="22"/>
              </w:rPr>
              <w:t>r</w:t>
            </w:r>
            <w:r w:rsidRPr="00533F9C">
              <w:rPr>
                <w:bCs/>
                <w:snapToGrid w:val="0"/>
                <w:sz w:val="22"/>
                <w:szCs w:val="22"/>
              </w:rPr>
              <w:t>n</w:t>
            </w:r>
            <w:r w:rsidR="00EF18E8" w:rsidRPr="00533F9C">
              <w:rPr>
                <w:bCs/>
                <w:snapToGrid w:val="0"/>
                <w:sz w:val="22"/>
                <w:szCs w:val="22"/>
              </w:rPr>
              <w:t>a</w:t>
            </w:r>
            <w:r w:rsidRPr="00533F9C">
              <w:rPr>
                <w:bCs/>
                <w:snapToGrid w:val="0"/>
                <w:sz w:val="22"/>
                <w:szCs w:val="22"/>
              </w:rPr>
              <w:t xml:space="preserve"> anmälde ett särskilt yttrande.</w:t>
            </w:r>
          </w:p>
          <w:p w14:paraId="4EE647AC" w14:textId="1A22650F" w:rsidR="00F910AB" w:rsidRPr="00F910AB" w:rsidRDefault="00F910AB" w:rsidP="00931E92">
            <w:pPr>
              <w:tabs>
                <w:tab w:val="left" w:pos="1701"/>
              </w:tabs>
              <w:rPr>
                <w:b/>
                <w:snapToGrid w:val="0"/>
                <w:sz w:val="22"/>
                <w:szCs w:val="22"/>
              </w:rPr>
            </w:pPr>
          </w:p>
        </w:tc>
      </w:tr>
      <w:tr w:rsidR="008236F2" w:rsidRPr="00F910AB" w14:paraId="53AEF812" w14:textId="77777777" w:rsidTr="00165402">
        <w:tc>
          <w:tcPr>
            <w:tcW w:w="567" w:type="dxa"/>
          </w:tcPr>
          <w:p w14:paraId="1BCC0E04" w14:textId="5D0E1186" w:rsidR="008236F2" w:rsidRPr="00F910AB" w:rsidRDefault="008236F2" w:rsidP="00C5706E">
            <w:pPr>
              <w:tabs>
                <w:tab w:val="left" w:pos="1701"/>
              </w:tabs>
              <w:rPr>
                <w:b/>
                <w:snapToGrid w:val="0"/>
                <w:sz w:val="22"/>
                <w:szCs w:val="22"/>
              </w:rPr>
            </w:pPr>
            <w:r w:rsidRPr="00F910AB">
              <w:rPr>
                <w:b/>
                <w:snapToGrid w:val="0"/>
                <w:sz w:val="22"/>
                <w:szCs w:val="22"/>
              </w:rPr>
              <w:t>§ 7</w:t>
            </w:r>
          </w:p>
        </w:tc>
        <w:tc>
          <w:tcPr>
            <w:tcW w:w="6946" w:type="dxa"/>
            <w:gridSpan w:val="2"/>
          </w:tcPr>
          <w:p w14:paraId="7A1AEC03" w14:textId="77777777" w:rsidR="004120EC" w:rsidRDefault="004120EC" w:rsidP="004120EC">
            <w:pPr>
              <w:tabs>
                <w:tab w:val="left" w:pos="1701"/>
              </w:tabs>
              <w:rPr>
                <w:b/>
                <w:snapToGrid w:val="0"/>
                <w:sz w:val="22"/>
                <w:szCs w:val="22"/>
              </w:rPr>
            </w:pPr>
            <w:r w:rsidRPr="00C02048">
              <w:rPr>
                <w:b/>
                <w:snapToGrid w:val="0"/>
                <w:sz w:val="22"/>
                <w:szCs w:val="22"/>
              </w:rPr>
              <w:t>Utgiftsramar för utgiftsområdena 20 och 23</w:t>
            </w:r>
          </w:p>
          <w:p w14:paraId="46E53536" w14:textId="77777777" w:rsidR="004120EC" w:rsidRDefault="004120EC" w:rsidP="004120EC">
            <w:pPr>
              <w:tabs>
                <w:tab w:val="left" w:pos="1701"/>
              </w:tabs>
              <w:rPr>
                <w:color w:val="000000"/>
                <w:sz w:val="22"/>
                <w:szCs w:val="22"/>
              </w:rPr>
            </w:pPr>
          </w:p>
          <w:p w14:paraId="658DFD86" w14:textId="56D8768A" w:rsidR="004120EC" w:rsidRDefault="004120EC" w:rsidP="004120EC">
            <w:pPr>
              <w:tabs>
                <w:tab w:val="left" w:pos="1701"/>
              </w:tabs>
              <w:rPr>
                <w:b/>
                <w:i/>
                <w:color w:val="000000"/>
                <w:sz w:val="22"/>
                <w:szCs w:val="22"/>
              </w:rPr>
            </w:pPr>
            <w:r w:rsidRPr="00F90834">
              <w:rPr>
                <w:color w:val="000000"/>
                <w:sz w:val="22"/>
                <w:szCs w:val="22"/>
              </w:rPr>
              <w:t>Utskottet behandlade frågan om yttrande till finansutskottet över proposition 202</w:t>
            </w:r>
            <w:r>
              <w:rPr>
                <w:color w:val="000000"/>
                <w:sz w:val="22"/>
                <w:szCs w:val="22"/>
              </w:rPr>
              <w:t>4</w:t>
            </w:r>
            <w:r w:rsidRPr="00F90834">
              <w:rPr>
                <w:color w:val="000000"/>
                <w:sz w:val="22"/>
                <w:szCs w:val="22"/>
              </w:rPr>
              <w:t>/2</w:t>
            </w:r>
            <w:r>
              <w:rPr>
                <w:color w:val="000000"/>
                <w:sz w:val="22"/>
                <w:szCs w:val="22"/>
              </w:rPr>
              <w:t>5</w:t>
            </w:r>
            <w:r w:rsidRPr="00F90834">
              <w:rPr>
                <w:color w:val="000000"/>
                <w:sz w:val="22"/>
                <w:szCs w:val="22"/>
              </w:rPr>
              <w:t xml:space="preserve">:1, </w:t>
            </w:r>
            <w:r w:rsidRPr="00F90834">
              <w:rPr>
                <w:sz w:val="22"/>
                <w:szCs w:val="22"/>
              </w:rPr>
              <w:t>när det gäller utgiftsramar för utgiftsområdena 20 och 23.</w:t>
            </w:r>
            <w:r w:rsidRPr="00F90834">
              <w:rPr>
                <w:b/>
                <w:i/>
                <w:color w:val="000000"/>
                <w:sz w:val="22"/>
                <w:szCs w:val="22"/>
              </w:rPr>
              <w:br/>
            </w:r>
          </w:p>
          <w:p w14:paraId="1343ECCD" w14:textId="77777777" w:rsidR="004120EC" w:rsidRDefault="004120EC" w:rsidP="004120EC">
            <w:pPr>
              <w:tabs>
                <w:tab w:val="left" w:pos="1701"/>
              </w:tabs>
              <w:rPr>
                <w:rFonts w:eastAsiaTheme="minorHAnsi"/>
                <w:color w:val="000000"/>
                <w:sz w:val="22"/>
                <w:szCs w:val="22"/>
                <w:lang w:eastAsia="en-US"/>
              </w:rPr>
            </w:pPr>
            <w:r w:rsidRPr="00812654">
              <w:rPr>
                <w:rFonts w:eastAsiaTheme="minorHAnsi"/>
                <w:color w:val="000000"/>
                <w:sz w:val="22"/>
                <w:szCs w:val="22"/>
                <w:lang w:eastAsia="en-US"/>
              </w:rPr>
              <w:t>Frågan bordlades.</w:t>
            </w:r>
          </w:p>
          <w:p w14:paraId="7E4261CD" w14:textId="7BD6E456" w:rsidR="00F910AB" w:rsidRPr="00F910AB" w:rsidRDefault="00F910AB" w:rsidP="00931E92">
            <w:pPr>
              <w:tabs>
                <w:tab w:val="left" w:pos="1701"/>
              </w:tabs>
              <w:rPr>
                <w:b/>
                <w:snapToGrid w:val="0"/>
                <w:sz w:val="22"/>
                <w:szCs w:val="22"/>
              </w:rPr>
            </w:pPr>
          </w:p>
        </w:tc>
      </w:tr>
      <w:tr w:rsidR="008236F2" w:rsidRPr="00F910AB" w14:paraId="1BDC1B15" w14:textId="77777777" w:rsidTr="00165402">
        <w:tc>
          <w:tcPr>
            <w:tcW w:w="567" w:type="dxa"/>
          </w:tcPr>
          <w:p w14:paraId="5D1C4619" w14:textId="506C3B05" w:rsidR="008236F2" w:rsidRPr="00F910AB" w:rsidRDefault="008236F2" w:rsidP="00C5706E">
            <w:pPr>
              <w:tabs>
                <w:tab w:val="left" w:pos="1701"/>
              </w:tabs>
              <w:rPr>
                <w:b/>
                <w:snapToGrid w:val="0"/>
                <w:sz w:val="22"/>
                <w:szCs w:val="22"/>
              </w:rPr>
            </w:pPr>
            <w:r w:rsidRPr="00F910AB">
              <w:rPr>
                <w:b/>
                <w:snapToGrid w:val="0"/>
                <w:sz w:val="22"/>
                <w:szCs w:val="22"/>
              </w:rPr>
              <w:t>§ 8</w:t>
            </w:r>
          </w:p>
        </w:tc>
        <w:tc>
          <w:tcPr>
            <w:tcW w:w="6946" w:type="dxa"/>
            <w:gridSpan w:val="2"/>
          </w:tcPr>
          <w:p w14:paraId="05AC1BD3" w14:textId="77777777" w:rsidR="008236F2" w:rsidRPr="00F910AB" w:rsidRDefault="00F910AB" w:rsidP="00931E92">
            <w:pPr>
              <w:tabs>
                <w:tab w:val="left" w:pos="1701"/>
              </w:tabs>
              <w:rPr>
                <w:b/>
                <w:sz w:val="22"/>
                <w:szCs w:val="22"/>
              </w:rPr>
            </w:pPr>
            <w:r w:rsidRPr="00F910AB">
              <w:rPr>
                <w:b/>
                <w:sz w:val="22"/>
                <w:szCs w:val="22"/>
              </w:rPr>
              <w:t>Höständringsbudget 2024</w:t>
            </w:r>
          </w:p>
          <w:p w14:paraId="192EB84C" w14:textId="6CD7FFF2" w:rsidR="00F910AB" w:rsidRDefault="00F910AB" w:rsidP="00931E92">
            <w:pPr>
              <w:tabs>
                <w:tab w:val="left" w:pos="1701"/>
              </w:tabs>
              <w:rPr>
                <w:b/>
                <w:snapToGrid w:val="0"/>
                <w:sz w:val="22"/>
                <w:szCs w:val="22"/>
              </w:rPr>
            </w:pPr>
          </w:p>
          <w:p w14:paraId="77C71437" w14:textId="39EA8DA1" w:rsidR="004120EC" w:rsidRPr="00F90834" w:rsidRDefault="004120EC" w:rsidP="004120EC">
            <w:pPr>
              <w:widowControl/>
              <w:autoSpaceDE w:val="0"/>
              <w:autoSpaceDN w:val="0"/>
              <w:adjustRightInd w:val="0"/>
              <w:rPr>
                <w:rFonts w:eastAsiaTheme="minorHAnsi"/>
                <w:b/>
                <w:bCs/>
                <w:color w:val="000000"/>
                <w:sz w:val="22"/>
                <w:szCs w:val="22"/>
                <w:lang w:eastAsia="en-US"/>
              </w:rPr>
            </w:pPr>
            <w:r w:rsidRPr="00F90834">
              <w:rPr>
                <w:bCs/>
                <w:color w:val="000000"/>
                <w:sz w:val="22"/>
                <w:szCs w:val="22"/>
              </w:rPr>
              <w:t>Utskottet behandlade frågan om yttrande till finansutskottet över proposition 202</w:t>
            </w:r>
            <w:r>
              <w:rPr>
                <w:bCs/>
                <w:color w:val="000000"/>
                <w:sz w:val="22"/>
                <w:szCs w:val="22"/>
              </w:rPr>
              <w:t>4</w:t>
            </w:r>
            <w:r w:rsidRPr="00F90834">
              <w:rPr>
                <w:bCs/>
                <w:color w:val="000000"/>
                <w:sz w:val="22"/>
                <w:szCs w:val="22"/>
              </w:rPr>
              <w:t>/2</w:t>
            </w:r>
            <w:r>
              <w:rPr>
                <w:bCs/>
                <w:color w:val="000000"/>
                <w:sz w:val="22"/>
                <w:szCs w:val="22"/>
              </w:rPr>
              <w:t>5</w:t>
            </w:r>
            <w:r w:rsidRPr="00F90834">
              <w:rPr>
                <w:bCs/>
                <w:color w:val="000000"/>
                <w:sz w:val="22"/>
                <w:szCs w:val="22"/>
              </w:rPr>
              <w:t>:2 när det gäller utgiftsområdena 20 och 23.</w:t>
            </w:r>
            <w:r w:rsidRPr="00F90834">
              <w:rPr>
                <w:bCs/>
                <w:color w:val="000000"/>
                <w:sz w:val="22"/>
                <w:szCs w:val="22"/>
              </w:rPr>
              <w:br/>
            </w:r>
          </w:p>
          <w:p w14:paraId="3582D8E2" w14:textId="236825EF" w:rsidR="004120EC" w:rsidRDefault="004120EC" w:rsidP="00931E92">
            <w:pPr>
              <w:tabs>
                <w:tab w:val="left" w:pos="1701"/>
              </w:tabs>
              <w:rPr>
                <w:b/>
                <w:snapToGrid w:val="0"/>
                <w:sz w:val="22"/>
                <w:szCs w:val="22"/>
              </w:rPr>
            </w:pPr>
            <w:r w:rsidRPr="00812654">
              <w:rPr>
                <w:snapToGrid w:val="0"/>
                <w:sz w:val="22"/>
                <w:szCs w:val="22"/>
              </w:rPr>
              <w:t>Utskottet beslutade att inte yttra sig.</w:t>
            </w:r>
          </w:p>
          <w:p w14:paraId="20BA0846" w14:textId="45A9ABC0" w:rsidR="00F910AB" w:rsidRPr="00F910AB" w:rsidRDefault="00F910AB" w:rsidP="00931E92">
            <w:pPr>
              <w:tabs>
                <w:tab w:val="left" w:pos="1701"/>
              </w:tabs>
              <w:rPr>
                <w:b/>
                <w:snapToGrid w:val="0"/>
                <w:sz w:val="22"/>
                <w:szCs w:val="22"/>
              </w:rPr>
            </w:pPr>
          </w:p>
        </w:tc>
      </w:tr>
      <w:tr w:rsidR="008236F2" w:rsidRPr="00F910AB" w14:paraId="355219E2" w14:textId="77777777" w:rsidTr="00165402">
        <w:tc>
          <w:tcPr>
            <w:tcW w:w="567" w:type="dxa"/>
          </w:tcPr>
          <w:p w14:paraId="0051D3AA" w14:textId="2940A6F5" w:rsidR="008236F2" w:rsidRPr="00F910AB" w:rsidRDefault="008236F2" w:rsidP="00C5706E">
            <w:pPr>
              <w:tabs>
                <w:tab w:val="left" w:pos="1701"/>
              </w:tabs>
              <w:rPr>
                <w:b/>
                <w:snapToGrid w:val="0"/>
                <w:sz w:val="22"/>
                <w:szCs w:val="22"/>
              </w:rPr>
            </w:pPr>
            <w:r w:rsidRPr="00F910AB">
              <w:rPr>
                <w:b/>
                <w:snapToGrid w:val="0"/>
                <w:sz w:val="22"/>
                <w:szCs w:val="22"/>
              </w:rPr>
              <w:t xml:space="preserve">§ 9 </w:t>
            </w:r>
          </w:p>
        </w:tc>
        <w:tc>
          <w:tcPr>
            <w:tcW w:w="6946" w:type="dxa"/>
            <w:gridSpan w:val="2"/>
          </w:tcPr>
          <w:p w14:paraId="2E88F9E7" w14:textId="77777777" w:rsidR="008236F2" w:rsidRPr="00F910AB" w:rsidRDefault="00F910AB" w:rsidP="00931E92">
            <w:pPr>
              <w:tabs>
                <w:tab w:val="left" w:pos="1701"/>
              </w:tabs>
              <w:rPr>
                <w:b/>
                <w:sz w:val="22"/>
                <w:szCs w:val="22"/>
              </w:rPr>
            </w:pPr>
            <w:r w:rsidRPr="00F910AB">
              <w:rPr>
                <w:b/>
                <w:sz w:val="22"/>
                <w:szCs w:val="22"/>
              </w:rPr>
              <w:t>Uppföljning av riksdagens tillämpning av subsidiaritetsprincipen</w:t>
            </w:r>
          </w:p>
          <w:p w14:paraId="14CBED9F" w14:textId="77777777" w:rsidR="00F910AB" w:rsidRDefault="00F910AB" w:rsidP="00931E92">
            <w:pPr>
              <w:tabs>
                <w:tab w:val="left" w:pos="1701"/>
              </w:tabs>
              <w:rPr>
                <w:b/>
                <w:snapToGrid w:val="0"/>
                <w:sz w:val="22"/>
                <w:szCs w:val="22"/>
              </w:rPr>
            </w:pPr>
          </w:p>
          <w:p w14:paraId="0B7C7319" w14:textId="1A52B989" w:rsidR="005E7C0D" w:rsidRPr="00C42DCF" w:rsidRDefault="005E7C0D" w:rsidP="005E7C0D">
            <w:pPr>
              <w:rPr>
                <w:rFonts w:eastAsiaTheme="minorHAnsi"/>
                <w:color w:val="000000"/>
                <w:sz w:val="22"/>
                <w:szCs w:val="22"/>
                <w:lang w:eastAsia="en-US"/>
              </w:rPr>
            </w:pPr>
            <w:r w:rsidRPr="00F90834">
              <w:rPr>
                <w:snapToGrid w:val="0"/>
                <w:sz w:val="22"/>
                <w:szCs w:val="22"/>
              </w:rPr>
              <w:t xml:space="preserve">Utskottet behandlade frågan om yttrande till konstitutionsutskottet över </w:t>
            </w:r>
            <w:r>
              <w:rPr>
                <w:snapToGrid w:val="0"/>
                <w:sz w:val="22"/>
                <w:szCs w:val="22"/>
              </w:rPr>
              <w:t xml:space="preserve">promemorian Konstitutionsutskottets uppföljning av </w:t>
            </w:r>
            <w:r w:rsidRPr="00F90834">
              <w:rPr>
                <w:snapToGrid w:val="0"/>
                <w:sz w:val="22"/>
                <w:szCs w:val="22"/>
              </w:rPr>
              <w:t>riksdagens tillämpning av subsidiaritetsprincipen</w:t>
            </w:r>
            <w:r>
              <w:rPr>
                <w:snapToGrid w:val="0"/>
                <w:sz w:val="22"/>
                <w:szCs w:val="22"/>
              </w:rPr>
              <w:t xml:space="preserve"> under 2023</w:t>
            </w:r>
            <w:r w:rsidRPr="00F90834">
              <w:rPr>
                <w:snapToGrid w:val="0"/>
                <w:sz w:val="22"/>
                <w:szCs w:val="22"/>
              </w:rPr>
              <w:t>.</w:t>
            </w:r>
            <w:r w:rsidRPr="00F90834">
              <w:rPr>
                <w:snapToGrid w:val="0"/>
                <w:sz w:val="22"/>
                <w:szCs w:val="22"/>
              </w:rPr>
              <w:br/>
            </w:r>
            <w:r w:rsidRPr="00F90834">
              <w:rPr>
                <w:b/>
                <w:i/>
                <w:snapToGrid w:val="0"/>
                <w:sz w:val="22"/>
                <w:szCs w:val="22"/>
              </w:rPr>
              <w:br/>
            </w:r>
            <w:r w:rsidRPr="00812654">
              <w:rPr>
                <w:rFonts w:eastAsiaTheme="minorHAnsi"/>
                <w:color w:val="000000"/>
                <w:sz w:val="22"/>
                <w:szCs w:val="22"/>
                <w:lang w:eastAsia="en-US"/>
              </w:rPr>
              <w:t>Frågan bordlades.</w:t>
            </w:r>
            <w:r>
              <w:rPr>
                <w:rFonts w:eastAsiaTheme="minorHAnsi"/>
                <w:color w:val="000000"/>
                <w:sz w:val="22"/>
                <w:szCs w:val="22"/>
                <w:lang w:eastAsia="en-US"/>
              </w:rPr>
              <w:t xml:space="preserve"> </w:t>
            </w:r>
          </w:p>
          <w:p w14:paraId="5E31BDFA" w14:textId="30610364" w:rsidR="00F910AB" w:rsidRPr="00F910AB" w:rsidRDefault="00F910AB" w:rsidP="00931E92">
            <w:pPr>
              <w:tabs>
                <w:tab w:val="left" w:pos="1701"/>
              </w:tabs>
              <w:rPr>
                <w:b/>
                <w:snapToGrid w:val="0"/>
                <w:sz w:val="22"/>
                <w:szCs w:val="22"/>
              </w:rPr>
            </w:pPr>
          </w:p>
        </w:tc>
      </w:tr>
      <w:tr w:rsidR="008236F2" w:rsidRPr="00F910AB" w14:paraId="25243F9E" w14:textId="77777777" w:rsidTr="00165402">
        <w:tc>
          <w:tcPr>
            <w:tcW w:w="567" w:type="dxa"/>
          </w:tcPr>
          <w:p w14:paraId="58B14219" w14:textId="340F6777" w:rsidR="008236F2" w:rsidRPr="00F910AB" w:rsidRDefault="00F910AB" w:rsidP="00C5706E">
            <w:pPr>
              <w:tabs>
                <w:tab w:val="left" w:pos="1701"/>
              </w:tabs>
              <w:rPr>
                <w:b/>
                <w:snapToGrid w:val="0"/>
                <w:sz w:val="22"/>
                <w:szCs w:val="22"/>
              </w:rPr>
            </w:pPr>
            <w:r w:rsidRPr="00F910AB">
              <w:rPr>
                <w:b/>
                <w:snapToGrid w:val="0"/>
                <w:sz w:val="22"/>
                <w:szCs w:val="22"/>
              </w:rPr>
              <w:t>§ 10</w:t>
            </w:r>
          </w:p>
        </w:tc>
        <w:tc>
          <w:tcPr>
            <w:tcW w:w="6946" w:type="dxa"/>
            <w:gridSpan w:val="2"/>
          </w:tcPr>
          <w:p w14:paraId="3EF37AA5" w14:textId="77777777" w:rsidR="008236F2" w:rsidRPr="00F910AB" w:rsidRDefault="00F910AB" w:rsidP="00931E92">
            <w:pPr>
              <w:tabs>
                <w:tab w:val="left" w:pos="1701"/>
              </w:tabs>
              <w:rPr>
                <w:b/>
                <w:sz w:val="22"/>
                <w:szCs w:val="22"/>
              </w:rPr>
            </w:pPr>
            <w:r w:rsidRPr="00F910AB">
              <w:rPr>
                <w:b/>
                <w:sz w:val="22"/>
                <w:szCs w:val="22"/>
              </w:rPr>
              <w:t>Nationell säkerhetsstrategi</w:t>
            </w:r>
          </w:p>
          <w:p w14:paraId="17C5FDFB" w14:textId="429AE90F" w:rsidR="00F910AB" w:rsidRDefault="00F910AB" w:rsidP="00931E92">
            <w:pPr>
              <w:tabs>
                <w:tab w:val="left" w:pos="1701"/>
              </w:tabs>
              <w:rPr>
                <w:b/>
                <w:snapToGrid w:val="0"/>
                <w:sz w:val="22"/>
                <w:szCs w:val="22"/>
              </w:rPr>
            </w:pPr>
          </w:p>
          <w:p w14:paraId="2AE7D179" w14:textId="44530683" w:rsidR="002352CB" w:rsidRPr="00F90834" w:rsidRDefault="002352CB" w:rsidP="002352CB">
            <w:pPr>
              <w:widowControl/>
              <w:autoSpaceDE w:val="0"/>
              <w:autoSpaceDN w:val="0"/>
              <w:adjustRightInd w:val="0"/>
              <w:rPr>
                <w:rFonts w:eastAsiaTheme="minorHAnsi"/>
                <w:b/>
                <w:bCs/>
                <w:color w:val="000000"/>
                <w:sz w:val="22"/>
                <w:szCs w:val="22"/>
                <w:lang w:eastAsia="en-US"/>
              </w:rPr>
            </w:pPr>
            <w:r w:rsidRPr="00F90834">
              <w:rPr>
                <w:bCs/>
                <w:color w:val="000000"/>
                <w:sz w:val="22"/>
                <w:szCs w:val="22"/>
              </w:rPr>
              <w:t xml:space="preserve">Utskottet behandlade frågan om yttrande till </w:t>
            </w:r>
            <w:r>
              <w:rPr>
                <w:bCs/>
                <w:color w:val="000000"/>
                <w:sz w:val="22"/>
                <w:szCs w:val="22"/>
              </w:rPr>
              <w:t>utrikes</w:t>
            </w:r>
            <w:r w:rsidRPr="00F90834">
              <w:rPr>
                <w:bCs/>
                <w:color w:val="000000"/>
                <w:sz w:val="22"/>
                <w:szCs w:val="22"/>
              </w:rPr>
              <w:t xml:space="preserve">utskottet över </w:t>
            </w:r>
            <w:r w:rsidR="00190485">
              <w:rPr>
                <w:bCs/>
                <w:color w:val="000000"/>
                <w:sz w:val="22"/>
                <w:szCs w:val="22"/>
              </w:rPr>
              <w:t>skrivelse</w:t>
            </w:r>
            <w:r w:rsidRPr="00F90834">
              <w:rPr>
                <w:bCs/>
                <w:color w:val="000000"/>
                <w:sz w:val="22"/>
                <w:szCs w:val="22"/>
              </w:rPr>
              <w:t xml:space="preserve"> 202</w:t>
            </w:r>
            <w:r>
              <w:rPr>
                <w:bCs/>
                <w:color w:val="000000"/>
                <w:sz w:val="22"/>
                <w:szCs w:val="22"/>
              </w:rPr>
              <w:t>3</w:t>
            </w:r>
            <w:r w:rsidRPr="00F90834">
              <w:rPr>
                <w:bCs/>
                <w:color w:val="000000"/>
                <w:sz w:val="22"/>
                <w:szCs w:val="22"/>
              </w:rPr>
              <w:t>/2</w:t>
            </w:r>
            <w:r>
              <w:rPr>
                <w:bCs/>
                <w:color w:val="000000"/>
                <w:sz w:val="22"/>
                <w:szCs w:val="22"/>
              </w:rPr>
              <w:t>4</w:t>
            </w:r>
            <w:r w:rsidRPr="00F90834">
              <w:rPr>
                <w:bCs/>
                <w:color w:val="000000"/>
                <w:sz w:val="22"/>
                <w:szCs w:val="22"/>
              </w:rPr>
              <w:t>:</w:t>
            </w:r>
            <w:r>
              <w:rPr>
                <w:bCs/>
                <w:color w:val="000000"/>
                <w:sz w:val="22"/>
                <w:szCs w:val="22"/>
              </w:rPr>
              <w:t>163</w:t>
            </w:r>
            <w:r w:rsidRPr="00F90834">
              <w:rPr>
                <w:bCs/>
                <w:color w:val="000000"/>
                <w:sz w:val="22"/>
                <w:szCs w:val="22"/>
              </w:rPr>
              <w:t xml:space="preserve"> </w:t>
            </w:r>
            <w:r w:rsidRPr="002352CB">
              <w:rPr>
                <w:bCs/>
                <w:color w:val="000000"/>
                <w:sz w:val="22"/>
                <w:szCs w:val="22"/>
              </w:rPr>
              <w:t>Nationell säkerhetsstrategi</w:t>
            </w:r>
            <w:r>
              <w:rPr>
                <w:bCs/>
                <w:color w:val="000000"/>
                <w:sz w:val="22"/>
                <w:szCs w:val="22"/>
              </w:rPr>
              <w:t xml:space="preserve"> </w:t>
            </w:r>
            <w:r w:rsidRPr="002352CB">
              <w:rPr>
                <w:bCs/>
                <w:color w:val="000000"/>
                <w:sz w:val="22"/>
                <w:szCs w:val="22"/>
              </w:rPr>
              <w:t>och följdmotioner i de delar som berör utskott</w:t>
            </w:r>
            <w:r>
              <w:rPr>
                <w:bCs/>
                <w:color w:val="000000"/>
                <w:sz w:val="22"/>
                <w:szCs w:val="22"/>
              </w:rPr>
              <w:t>et</w:t>
            </w:r>
            <w:r w:rsidRPr="002352CB">
              <w:rPr>
                <w:bCs/>
                <w:color w:val="000000"/>
                <w:sz w:val="22"/>
                <w:szCs w:val="22"/>
              </w:rPr>
              <w:t xml:space="preserve">s beredningsområden. </w:t>
            </w:r>
          </w:p>
          <w:p w14:paraId="56956D0B" w14:textId="77777777" w:rsidR="002352CB" w:rsidRDefault="002352CB" w:rsidP="002352CB">
            <w:pPr>
              <w:tabs>
                <w:tab w:val="left" w:pos="1701"/>
              </w:tabs>
              <w:rPr>
                <w:snapToGrid w:val="0"/>
                <w:sz w:val="22"/>
                <w:szCs w:val="22"/>
                <w:highlight w:val="yellow"/>
              </w:rPr>
            </w:pPr>
          </w:p>
          <w:p w14:paraId="4BEBAA0F" w14:textId="65918B30" w:rsidR="002352CB" w:rsidRDefault="002352CB" w:rsidP="00931E92">
            <w:pPr>
              <w:tabs>
                <w:tab w:val="left" w:pos="1701"/>
              </w:tabs>
              <w:rPr>
                <w:b/>
                <w:snapToGrid w:val="0"/>
                <w:sz w:val="22"/>
                <w:szCs w:val="22"/>
              </w:rPr>
            </w:pPr>
            <w:r w:rsidRPr="00812654">
              <w:rPr>
                <w:rFonts w:eastAsiaTheme="minorHAnsi"/>
                <w:color w:val="000000"/>
                <w:sz w:val="22"/>
                <w:szCs w:val="22"/>
                <w:lang w:eastAsia="en-US"/>
              </w:rPr>
              <w:t>Frågan bordlades.</w:t>
            </w:r>
            <w:r>
              <w:rPr>
                <w:rFonts w:eastAsiaTheme="minorHAnsi"/>
                <w:color w:val="000000"/>
                <w:sz w:val="22"/>
                <w:szCs w:val="22"/>
                <w:lang w:eastAsia="en-US"/>
              </w:rPr>
              <w:t xml:space="preserve"> </w:t>
            </w:r>
          </w:p>
          <w:p w14:paraId="23418F54" w14:textId="6E679B84" w:rsidR="00F910AB" w:rsidRPr="00F910AB" w:rsidRDefault="00F910AB" w:rsidP="00931E92">
            <w:pPr>
              <w:tabs>
                <w:tab w:val="left" w:pos="1701"/>
              </w:tabs>
              <w:rPr>
                <w:b/>
                <w:snapToGrid w:val="0"/>
                <w:sz w:val="22"/>
                <w:szCs w:val="22"/>
              </w:rPr>
            </w:pPr>
          </w:p>
        </w:tc>
      </w:tr>
      <w:tr w:rsidR="00D87D66" w:rsidRPr="00F910AB" w14:paraId="55FDDA9F" w14:textId="77777777" w:rsidTr="00C5706E">
        <w:tc>
          <w:tcPr>
            <w:tcW w:w="567" w:type="dxa"/>
          </w:tcPr>
          <w:p w14:paraId="6292CA22" w14:textId="05F6B606" w:rsidR="00D87D66" w:rsidRPr="00F910AB" w:rsidRDefault="00D87D66" w:rsidP="00C5706E">
            <w:pPr>
              <w:tabs>
                <w:tab w:val="left" w:pos="1701"/>
              </w:tabs>
              <w:rPr>
                <w:b/>
                <w:snapToGrid w:val="0"/>
                <w:sz w:val="22"/>
                <w:szCs w:val="22"/>
              </w:rPr>
            </w:pPr>
            <w:r w:rsidRPr="00F910AB">
              <w:rPr>
                <w:b/>
                <w:snapToGrid w:val="0"/>
                <w:sz w:val="22"/>
                <w:szCs w:val="22"/>
              </w:rPr>
              <w:t xml:space="preserve">§ </w:t>
            </w:r>
            <w:r w:rsidR="00F910AB" w:rsidRPr="00F910AB">
              <w:rPr>
                <w:b/>
                <w:snapToGrid w:val="0"/>
                <w:sz w:val="22"/>
                <w:szCs w:val="22"/>
              </w:rPr>
              <w:t>1</w:t>
            </w:r>
            <w:r w:rsidR="00EF18E8">
              <w:rPr>
                <w:b/>
                <w:snapToGrid w:val="0"/>
                <w:sz w:val="22"/>
                <w:szCs w:val="22"/>
              </w:rPr>
              <w:t>1</w:t>
            </w:r>
          </w:p>
        </w:tc>
        <w:tc>
          <w:tcPr>
            <w:tcW w:w="6946" w:type="dxa"/>
            <w:gridSpan w:val="2"/>
          </w:tcPr>
          <w:p w14:paraId="34615E88" w14:textId="77777777" w:rsidR="00D87D66" w:rsidRPr="00F910AB" w:rsidRDefault="005957E5" w:rsidP="002A14AC">
            <w:pPr>
              <w:rPr>
                <w:rFonts w:eastAsiaTheme="minorHAnsi"/>
                <w:bCs/>
                <w:color w:val="000000"/>
                <w:sz w:val="22"/>
                <w:szCs w:val="22"/>
                <w:lang w:eastAsia="en-US"/>
              </w:rPr>
            </w:pPr>
            <w:r w:rsidRPr="00F910AB">
              <w:rPr>
                <w:b/>
                <w:bCs/>
                <w:color w:val="000000"/>
                <w:sz w:val="22"/>
                <w:szCs w:val="22"/>
              </w:rPr>
              <w:t>Nästa sammanträde</w:t>
            </w:r>
          </w:p>
          <w:p w14:paraId="16745BA1" w14:textId="77777777" w:rsidR="00D87D66" w:rsidRPr="00F910AB" w:rsidRDefault="00D87D66" w:rsidP="002A14AC">
            <w:pPr>
              <w:rPr>
                <w:rFonts w:eastAsiaTheme="minorHAnsi"/>
                <w:bCs/>
                <w:color w:val="000000"/>
                <w:sz w:val="22"/>
                <w:szCs w:val="22"/>
                <w:lang w:eastAsia="en-US"/>
              </w:rPr>
            </w:pPr>
          </w:p>
          <w:p w14:paraId="08EBE943" w14:textId="3E82A154" w:rsidR="005957E5" w:rsidRPr="00F910AB" w:rsidRDefault="005957E5" w:rsidP="002A14AC">
            <w:pPr>
              <w:rPr>
                <w:snapToGrid w:val="0"/>
                <w:sz w:val="22"/>
                <w:szCs w:val="22"/>
              </w:rPr>
            </w:pPr>
            <w:r w:rsidRPr="00F910AB">
              <w:rPr>
                <w:snapToGrid w:val="0"/>
                <w:sz w:val="22"/>
                <w:szCs w:val="22"/>
              </w:rPr>
              <w:t xml:space="preserve">Nästa sammanträde äger rum </w:t>
            </w:r>
            <w:r w:rsidR="008E6B40" w:rsidRPr="00666B27">
              <w:rPr>
                <w:snapToGrid w:val="0"/>
                <w:sz w:val="22"/>
                <w:szCs w:val="22"/>
              </w:rPr>
              <w:t>t</w:t>
            </w:r>
            <w:r w:rsidR="00F910AB" w:rsidRPr="00666B27">
              <w:rPr>
                <w:snapToGrid w:val="0"/>
                <w:sz w:val="22"/>
                <w:szCs w:val="22"/>
              </w:rPr>
              <w:t>i</w:t>
            </w:r>
            <w:r w:rsidR="008E6B40" w:rsidRPr="00666B27">
              <w:rPr>
                <w:snapToGrid w:val="0"/>
                <w:sz w:val="22"/>
                <w:szCs w:val="22"/>
              </w:rPr>
              <w:t>s</w:t>
            </w:r>
            <w:r w:rsidRPr="00666B27">
              <w:rPr>
                <w:snapToGrid w:val="0"/>
                <w:sz w:val="22"/>
                <w:szCs w:val="22"/>
              </w:rPr>
              <w:t>dagen den</w:t>
            </w:r>
            <w:r w:rsidR="008E6B40" w:rsidRPr="00666B27">
              <w:rPr>
                <w:snapToGrid w:val="0"/>
                <w:sz w:val="22"/>
                <w:szCs w:val="22"/>
              </w:rPr>
              <w:t xml:space="preserve"> </w:t>
            </w:r>
            <w:r w:rsidR="00F910AB" w:rsidRPr="00666B27">
              <w:rPr>
                <w:snapToGrid w:val="0"/>
                <w:sz w:val="22"/>
                <w:szCs w:val="22"/>
              </w:rPr>
              <w:t>22</w:t>
            </w:r>
            <w:r w:rsidR="001765EB" w:rsidRPr="00666B27">
              <w:rPr>
                <w:snapToGrid w:val="0"/>
                <w:sz w:val="22"/>
                <w:szCs w:val="22"/>
              </w:rPr>
              <w:t xml:space="preserve"> </w:t>
            </w:r>
            <w:r w:rsidR="00F31840" w:rsidRPr="00666B27">
              <w:rPr>
                <w:snapToGrid w:val="0"/>
                <w:sz w:val="22"/>
                <w:szCs w:val="22"/>
              </w:rPr>
              <w:t>okto</w:t>
            </w:r>
            <w:r w:rsidR="00D919F2" w:rsidRPr="00666B27">
              <w:rPr>
                <w:snapToGrid w:val="0"/>
                <w:sz w:val="22"/>
                <w:szCs w:val="22"/>
              </w:rPr>
              <w:t>ber</w:t>
            </w:r>
            <w:r w:rsidR="00D60FBE" w:rsidRPr="00666B27">
              <w:rPr>
                <w:snapToGrid w:val="0"/>
                <w:sz w:val="22"/>
                <w:szCs w:val="22"/>
              </w:rPr>
              <w:t xml:space="preserve"> </w:t>
            </w:r>
            <w:r w:rsidR="00CB71B9" w:rsidRPr="00666B27">
              <w:rPr>
                <w:snapToGrid w:val="0"/>
                <w:sz w:val="22"/>
                <w:szCs w:val="22"/>
              </w:rPr>
              <w:t>202</w:t>
            </w:r>
            <w:r w:rsidR="002F3C22" w:rsidRPr="00666B27">
              <w:rPr>
                <w:snapToGrid w:val="0"/>
                <w:sz w:val="22"/>
                <w:szCs w:val="22"/>
              </w:rPr>
              <w:t>4</w:t>
            </w:r>
            <w:r w:rsidRPr="00666B27">
              <w:rPr>
                <w:snapToGrid w:val="0"/>
                <w:sz w:val="22"/>
                <w:szCs w:val="22"/>
              </w:rPr>
              <w:t xml:space="preserve"> kl. </w:t>
            </w:r>
            <w:r w:rsidR="00987069" w:rsidRPr="00666B27">
              <w:rPr>
                <w:snapToGrid w:val="0"/>
                <w:sz w:val="22"/>
                <w:szCs w:val="22"/>
              </w:rPr>
              <w:t>1</w:t>
            </w:r>
            <w:r w:rsidR="00F910AB" w:rsidRPr="00666B27">
              <w:rPr>
                <w:snapToGrid w:val="0"/>
                <w:sz w:val="22"/>
                <w:szCs w:val="22"/>
              </w:rPr>
              <w:t>1</w:t>
            </w:r>
            <w:r w:rsidR="00B664F7" w:rsidRPr="00666B27">
              <w:rPr>
                <w:snapToGrid w:val="0"/>
                <w:sz w:val="22"/>
                <w:szCs w:val="22"/>
              </w:rPr>
              <w:t>.00</w:t>
            </w:r>
            <w:r w:rsidR="00DA2753" w:rsidRPr="00666B27">
              <w:rPr>
                <w:snapToGrid w:val="0"/>
                <w:sz w:val="22"/>
                <w:szCs w:val="22"/>
              </w:rPr>
              <w:t>.</w:t>
            </w:r>
            <w:r w:rsidR="00DA2753" w:rsidRPr="00F910AB">
              <w:rPr>
                <w:snapToGrid w:val="0"/>
                <w:sz w:val="22"/>
                <w:szCs w:val="22"/>
              </w:rPr>
              <w:t xml:space="preserve"> </w:t>
            </w:r>
          </w:p>
          <w:p w14:paraId="5D60648A" w14:textId="77777777" w:rsidR="005957E5" w:rsidRPr="00F910AB"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1F7E5E0A" w:rsidR="00D5250E" w:rsidRDefault="00D5250E" w:rsidP="00D5250E">
            <w:pPr>
              <w:tabs>
                <w:tab w:val="left" w:pos="1701"/>
              </w:tabs>
              <w:rPr>
                <w:sz w:val="22"/>
                <w:szCs w:val="22"/>
              </w:rPr>
            </w:pPr>
          </w:p>
          <w:p w14:paraId="4DEA5CEE" w14:textId="32FBF240" w:rsidR="00190485" w:rsidRDefault="00190485" w:rsidP="00D5250E">
            <w:pPr>
              <w:tabs>
                <w:tab w:val="left" w:pos="1701"/>
              </w:tabs>
              <w:rPr>
                <w:sz w:val="22"/>
                <w:szCs w:val="22"/>
              </w:rPr>
            </w:pPr>
          </w:p>
          <w:p w14:paraId="06894849" w14:textId="5BA6D37D" w:rsidR="00190485" w:rsidRDefault="00190485" w:rsidP="00D5250E">
            <w:pPr>
              <w:tabs>
                <w:tab w:val="left" w:pos="1701"/>
              </w:tabs>
              <w:rPr>
                <w:sz w:val="22"/>
                <w:szCs w:val="22"/>
              </w:rPr>
            </w:pPr>
          </w:p>
          <w:p w14:paraId="2A0C3A61" w14:textId="32285828" w:rsidR="00190485" w:rsidRDefault="00190485" w:rsidP="00D5250E">
            <w:pPr>
              <w:tabs>
                <w:tab w:val="left" w:pos="1701"/>
              </w:tabs>
              <w:rPr>
                <w:sz w:val="22"/>
                <w:szCs w:val="22"/>
              </w:rPr>
            </w:pPr>
          </w:p>
          <w:p w14:paraId="50CAC3DB" w14:textId="77777777" w:rsidR="00190485" w:rsidRPr="00B40F4D" w:rsidRDefault="00190485"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8C79EBA" w:rsidR="00FB0559" w:rsidRDefault="00FB0559" w:rsidP="00D5250E">
            <w:pPr>
              <w:tabs>
                <w:tab w:val="left" w:pos="1701"/>
              </w:tabs>
              <w:rPr>
                <w:sz w:val="22"/>
                <w:szCs w:val="22"/>
              </w:rPr>
            </w:pPr>
          </w:p>
          <w:p w14:paraId="4135DE1A" w14:textId="15EDDA2A" w:rsidR="00A10EBF" w:rsidRDefault="00D5250E" w:rsidP="00157E3A">
            <w:pPr>
              <w:tabs>
                <w:tab w:val="left" w:pos="1701"/>
              </w:tabs>
              <w:rPr>
                <w:sz w:val="22"/>
                <w:szCs w:val="22"/>
              </w:rPr>
            </w:pPr>
            <w:r w:rsidRPr="00B40F4D">
              <w:rPr>
                <w:sz w:val="22"/>
                <w:szCs w:val="22"/>
              </w:rPr>
              <w:t>Justeras den</w:t>
            </w:r>
            <w:r w:rsidR="00F910AB">
              <w:rPr>
                <w:sz w:val="22"/>
                <w:szCs w:val="22"/>
              </w:rPr>
              <w:t xml:space="preserve"> 24</w:t>
            </w:r>
            <w:r w:rsidR="00041991">
              <w:rPr>
                <w:sz w:val="22"/>
                <w:szCs w:val="22"/>
              </w:rPr>
              <w:t xml:space="preserve"> </w:t>
            </w:r>
            <w:r w:rsidR="00F31840">
              <w:rPr>
                <w:sz w:val="22"/>
                <w:szCs w:val="22"/>
              </w:rPr>
              <w:t>okto</w:t>
            </w:r>
            <w:r w:rsidR="00D919F2">
              <w:rPr>
                <w:sz w:val="22"/>
                <w:szCs w:val="22"/>
              </w:rPr>
              <w:t xml:space="preserve">ber </w:t>
            </w:r>
            <w:r w:rsidR="00CB71B9">
              <w:rPr>
                <w:sz w:val="22"/>
                <w:szCs w:val="22"/>
              </w:rPr>
              <w:t>202</w:t>
            </w:r>
            <w:r w:rsidR="00BE4824">
              <w:rPr>
                <w:sz w:val="22"/>
                <w:szCs w:val="22"/>
              </w:rPr>
              <w:t>4</w:t>
            </w:r>
          </w:p>
          <w:p w14:paraId="042630D0" w14:textId="77777777" w:rsidR="00987069" w:rsidRDefault="00987069" w:rsidP="00157E3A">
            <w:pPr>
              <w:tabs>
                <w:tab w:val="left" w:pos="1701"/>
              </w:tabs>
              <w:rPr>
                <w:sz w:val="22"/>
                <w:szCs w:val="22"/>
              </w:rPr>
            </w:pPr>
          </w:p>
          <w:p w14:paraId="50386EDC" w14:textId="77777777" w:rsidR="00812654" w:rsidRDefault="00812654" w:rsidP="00157E3A">
            <w:pPr>
              <w:tabs>
                <w:tab w:val="left" w:pos="1701"/>
              </w:tabs>
              <w:rPr>
                <w:sz w:val="22"/>
                <w:szCs w:val="22"/>
              </w:rPr>
            </w:pPr>
          </w:p>
          <w:p w14:paraId="67BEA3C0" w14:textId="1FC77033" w:rsidR="00666B27" w:rsidRPr="00B40F4D" w:rsidRDefault="00666B27"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60D735AD" w:rsidR="00136BAF" w:rsidRPr="00B40F4D" w:rsidRDefault="00136BAF" w:rsidP="002B7AED">
            <w:pPr>
              <w:tabs>
                <w:tab w:val="left" w:pos="1701"/>
              </w:tabs>
              <w:rPr>
                <w:sz w:val="22"/>
                <w:szCs w:val="22"/>
              </w:rPr>
            </w:pPr>
            <w:r w:rsidRPr="00B40F4D">
              <w:rPr>
                <w:sz w:val="22"/>
                <w:szCs w:val="22"/>
              </w:rPr>
              <w:t>prot. 20</w:t>
            </w:r>
            <w:r>
              <w:rPr>
                <w:sz w:val="22"/>
                <w:szCs w:val="22"/>
              </w:rPr>
              <w:t>2</w:t>
            </w:r>
            <w:r w:rsidR="006064AF">
              <w:rPr>
                <w:sz w:val="22"/>
                <w:szCs w:val="22"/>
              </w:rPr>
              <w:t>4</w:t>
            </w:r>
            <w:r w:rsidRPr="00B40F4D">
              <w:rPr>
                <w:sz w:val="22"/>
                <w:szCs w:val="22"/>
              </w:rPr>
              <w:t>/2</w:t>
            </w:r>
            <w:r w:rsidR="006064AF">
              <w:rPr>
                <w:sz w:val="22"/>
                <w:szCs w:val="22"/>
              </w:rPr>
              <w:t>5</w:t>
            </w:r>
            <w:r w:rsidRPr="00B40F4D">
              <w:rPr>
                <w:sz w:val="22"/>
                <w:szCs w:val="22"/>
              </w:rPr>
              <w:t>:</w:t>
            </w:r>
            <w:r w:rsidR="00F910AB">
              <w:rPr>
                <w:sz w:val="22"/>
                <w:szCs w:val="22"/>
              </w:rPr>
              <w:t>5</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575E112D" w:rsidR="00136BAF" w:rsidRPr="00B40F4D" w:rsidRDefault="00F910A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r w:rsidR="007D3FCD">
              <w:rPr>
                <w:sz w:val="22"/>
                <w:szCs w:val="22"/>
              </w:rPr>
              <w:t>–2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2A1FA59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7D3FCD">
              <w:rPr>
                <w:sz w:val="22"/>
                <w:szCs w:val="22"/>
              </w:rPr>
              <w:t>§ 3</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17733DE3"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4–6</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00943D8F"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7–11</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B2321C4"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3FD9EDF7"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3280DCDE"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1DD5A0B2"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82563"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0DD360D4" w:rsidR="00136BAF" w:rsidRPr="006A6B9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268B02A3" w:rsidR="00136BAF" w:rsidRPr="006A6B9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14A5EEB1" w:rsidR="00136BAF" w:rsidRPr="006A6B9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27829CC4" w:rsidR="00136BAF" w:rsidRPr="006A6B9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01366BFA" w:rsidR="00136BAF" w:rsidRPr="006A6B9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3DF0DBE4" w:rsidR="00136BAF" w:rsidRPr="006A6B9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3CC2BF10" w:rsidR="00136BAF" w:rsidRPr="006A6B9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58C4C559" w:rsidR="00136BAF" w:rsidRPr="006A6B9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1FD909D3" w:rsidR="00136BAF" w:rsidRPr="006A6B9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5C3087E7" w:rsidR="00136BAF" w:rsidRPr="006A6B9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16289C96" w:rsidR="00136BAF" w:rsidRPr="006A6B9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0FD3BF60" w:rsidR="00136BAF" w:rsidRPr="006A6B9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645A9960"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4CDA8D19"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2F0BDCD1"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496189C3"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02BAE649"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7763CC4C"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5230BD9"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3DEEC70C"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5721379D"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4AA1861B"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5C8A8070"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0C56DC99"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1CDD6516"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1A29572"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6B6B37EE"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B5986C3"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747BCDFD"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454C15DF"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0B4DA78A"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3493D4FC"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4C9A4A50"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12EFF597"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3D211932"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265EA1FD"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5621AC03"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1AAD52B6"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39D0789E"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1779239B"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64D0DDD5"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064AD415"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0DB01CFE"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1D57A9BB"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3BDB200D"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7FB6D36F"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3854FCB6"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47173C28"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60696D3C"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23DA572A"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2F6FB40D"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616BA079"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479080D2"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0A4EBA42"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6B5B19B5"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8F828E8"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5C4C18" w:rsidRDefault="006064AF" w:rsidP="002B7AED">
            <w:pPr>
              <w:spacing w:line="256" w:lineRule="auto"/>
              <w:rPr>
                <w:sz w:val="22"/>
                <w:szCs w:val="22"/>
                <w:lang w:eastAsia="en-US"/>
              </w:rPr>
            </w:pPr>
            <w:r>
              <w:rPr>
                <w:sz w:val="22"/>
                <w:szCs w:val="22"/>
                <w:lang w:eastAsia="en-US"/>
              </w:rPr>
              <w:t>V</w:t>
            </w:r>
            <w:r w:rsidR="00A2390B">
              <w:rPr>
                <w:sz w:val="22"/>
                <w:szCs w:val="22"/>
                <w:lang w:eastAsia="en-US"/>
              </w:rPr>
              <w:t>ictoria Tiblom</w:t>
            </w:r>
            <w:r w:rsidR="00136BAF">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0DAAD2F5"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094C1AD8"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20F61D6E"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4D5A223F" w:rsidR="00136BAF" w:rsidRPr="00B40F4D" w:rsidRDefault="00EF18E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6D6BAC3C"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47AE9208"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1CD3D55D"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1A689FEC" w:rsidR="00136BAF" w:rsidRPr="00B40F4D" w:rsidRDefault="00EF18E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56BB7295"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0F251447"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05AD0072"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3ACBEA2A" w:rsidR="00136BAF" w:rsidRPr="00B40F4D" w:rsidRDefault="00EF18E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Default="007B60B1" w:rsidP="002B7AED">
            <w:pPr>
              <w:spacing w:line="256" w:lineRule="auto"/>
              <w:rPr>
                <w:sz w:val="22"/>
                <w:szCs w:val="22"/>
                <w:lang w:eastAsia="en-US"/>
              </w:rPr>
            </w:pPr>
            <w:r w:rsidRPr="007B60B1">
              <w:rPr>
                <w:sz w:val="22"/>
                <w:szCs w:val="22"/>
                <w:lang w:eastAsia="en-US"/>
              </w:rPr>
              <w:t>Joanna Lewerentz</w:t>
            </w:r>
            <w:r w:rsidR="00BE4890">
              <w:rPr>
                <w:sz w:val="22"/>
                <w:szCs w:val="22"/>
                <w:lang w:eastAsia="en-US"/>
              </w:rPr>
              <w:t xml:space="preserve"> </w:t>
            </w:r>
            <w:r w:rsidR="00136BAF" w:rsidRPr="0046784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70279079"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1C879354"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58F6B69B"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3BE32766" w:rsidR="00136BAF" w:rsidRPr="00B40F4D" w:rsidRDefault="00EF18E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38DE63B3"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182BC573"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0BC8440F"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146B3B3D" w:rsidR="00136BAF" w:rsidRPr="00B40F4D" w:rsidRDefault="00EF18E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73D7CB18" w:rsidR="00136BAF" w:rsidRPr="001C456A" w:rsidRDefault="00BE4890" w:rsidP="002B7AED">
            <w:pPr>
              <w:tabs>
                <w:tab w:val="left" w:pos="2268"/>
                <w:tab w:val="left" w:pos="2977"/>
                <w:tab w:val="left" w:pos="4536"/>
              </w:tabs>
              <w:spacing w:line="256" w:lineRule="auto"/>
              <w:rPr>
                <w:sz w:val="22"/>
                <w:szCs w:val="22"/>
                <w:lang w:eastAsia="en-US"/>
              </w:rPr>
            </w:pPr>
            <w:r w:rsidRPr="005C4C18">
              <w:rPr>
                <w:sz w:val="22"/>
                <w:szCs w:val="22"/>
                <w:lang w:eastAsia="en-US"/>
              </w:rPr>
              <w:t xml:space="preserve">Camilla Brunsberg </w:t>
            </w:r>
            <w:r w:rsidR="00136BAF" w:rsidRPr="001C456A">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46A399AD"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9D4C6CE"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1CE7AE92"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0CC5C10" w:rsidR="00136BAF" w:rsidRPr="00B40F4D" w:rsidRDefault="00EF18E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0D4B5EE9" w:rsidR="00136BA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2E66F675"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62DB9AFC" w:rsidR="00136BA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6AF4C7E6" w:rsidR="00136BAF" w:rsidRPr="00B40F4D" w:rsidRDefault="00EF18E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917BEB" w:rsidRDefault="007B60B1" w:rsidP="002B7AED">
            <w:pPr>
              <w:tabs>
                <w:tab w:val="left" w:pos="2268"/>
                <w:tab w:val="left" w:pos="2977"/>
                <w:tab w:val="left" w:pos="4536"/>
              </w:tabs>
              <w:spacing w:line="256" w:lineRule="auto"/>
              <w:rPr>
                <w:sz w:val="22"/>
                <w:szCs w:val="22"/>
                <w:lang w:eastAsia="en-US"/>
              </w:rPr>
            </w:pPr>
            <w:r w:rsidRPr="007B60B1">
              <w:rPr>
                <w:sz w:val="22"/>
                <w:szCs w:val="22"/>
                <w:lang w:eastAsia="en-US"/>
              </w:rPr>
              <w:t>Helena Lindahl</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917BEB" w:rsidRDefault="00D5772E"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6A49EA" w:rsidRDefault="0040271E" w:rsidP="002B7AED">
            <w:pPr>
              <w:tabs>
                <w:tab w:val="left" w:pos="2268"/>
                <w:tab w:val="left" w:pos="2977"/>
                <w:tab w:val="left" w:pos="4536"/>
              </w:tabs>
              <w:spacing w:line="256" w:lineRule="auto"/>
              <w:rPr>
                <w:sz w:val="22"/>
                <w:szCs w:val="22"/>
                <w:lang w:eastAsia="en-US"/>
              </w:rPr>
            </w:pPr>
            <w:r w:rsidRPr="0040271E">
              <w:rPr>
                <w:sz w:val="22"/>
                <w:szCs w:val="22"/>
                <w:lang w:eastAsia="en-US"/>
              </w:rPr>
              <w:t>Malin Östh</w:t>
            </w:r>
            <w:r w:rsidR="00B323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5828FEC1" w:rsidR="0066010F" w:rsidRPr="00B40F4D" w:rsidRDefault="006939D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3F09A7EB" w:rsidR="0066010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07BABCC" w:rsidR="0066010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09DE5C20" w:rsidR="0066010F" w:rsidRPr="00B40F4D" w:rsidRDefault="007D3FC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24FC9B4B"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1C456A" w14:paraId="67D6C8B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2988952D" w:rsidR="00D5772E" w:rsidRPr="001C456A" w:rsidRDefault="001C456A" w:rsidP="002B7AED">
            <w:pPr>
              <w:tabs>
                <w:tab w:val="left" w:pos="2268"/>
                <w:tab w:val="left" w:pos="2977"/>
                <w:tab w:val="left" w:pos="4536"/>
              </w:tabs>
              <w:spacing w:line="256" w:lineRule="auto"/>
              <w:rPr>
                <w:sz w:val="22"/>
                <w:szCs w:val="22"/>
                <w:lang w:eastAsia="en-US"/>
              </w:rPr>
            </w:pPr>
            <w:r w:rsidRPr="001C456A">
              <w:rPr>
                <w:sz w:val="22"/>
                <w:szCs w:val="22"/>
                <w:lang w:eastAsia="en-US"/>
              </w:rPr>
              <w:t xml:space="preserve">Åsa Coenraads (M) </w:t>
            </w:r>
            <w:r w:rsidRPr="001C456A">
              <w:rPr>
                <w:i/>
                <w:iCs/>
                <w:sz w:val="18"/>
                <w:szCs w:val="18"/>
                <w:lang w:eastAsia="en-US"/>
              </w:rPr>
              <w:t xml:space="preserve">t.o.m. </w:t>
            </w:r>
            <w:proofErr w:type="gramStart"/>
            <w:r w:rsidRPr="001C456A">
              <w:rPr>
                <w:i/>
                <w:iCs/>
                <w:sz w:val="18"/>
                <w:szCs w:val="18"/>
                <w:lang w:eastAsia="en-US"/>
              </w:rPr>
              <w:t>241201</w:t>
            </w:r>
            <w:proofErr w:type="gramEnd"/>
          </w:p>
        </w:tc>
        <w:tc>
          <w:tcPr>
            <w:tcW w:w="425" w:type="dxa"/>
            <w:tcBorders>
              <w:top w:val="single" w:sz="6" w:space="0" w:color="auto"/>
              <w:left w:val="single" w:sz="6" w:space="0" w:color="auto"/>
              <w:bottom w:val="single" w:sz="6" w:space="0" w:color="auto"/>
              <w:right w:val="single" w:sz="6" w:space="0" w:color="auto"/>
            </w:tcBorders>
          </w:tcPr>
          <w:p w14:paraId="43D844CD"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358BA"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6ED174"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5E72B"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1C456A"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C569B62" w14:textId="77777777" w:rsidR="00987069" w:rsidRDefault="00987069"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49A4453C" w14:textId="77777777" w:rsidTr="00DC7DFD">
        <w:tc>
          <w:tcPr>
            <w:tcW w:w="6532" w:type="dxa"/>
          </w:tcPr>
          <w:p w14:paraId="2193F045" w14:textId="77777777" w:rsidR="00987069" w:rsidRPr="00F01A93" w:rsidRDefault="00987069" w:rsidP="00DC7DFD">
            <w:pPr>
              <w:tabs>
                <w:tab w:val="left" w:pos="1276"/>
              </w:tabs>
              <w:rPr>
                <w:sz w:val="22"/>
                <w:szCs w:val="22"/>
              </w:rPr>
            </w:pPr>
            <w:bookmarkStart w:id="1" w:name="_Hlk179878648"/>
            <w:r w:rsidRPr="00F01A93">
              <w:rPr>
                <w:sz w:val="22"/>
                <w:szCs w:val="22"/>
              </w:rPr>
              <w:br w:type="page"/>
              <w:t>MILJÖ- OCH JORDBRUKSUTSKOTTET</w:t>
            </w:r>
          </w:p>
        </w:tc>
        <w:tc>
          <w:tcPr>
            <w:tcW w:w="2206" w:type="dxa"/>
          </w:tcPr>
          <w:p w14:paraId="43754FAC" w14:textId="77777777" w:rsidR="00987069" w:rsidRPr="00F01A93" w:rsidRDefault="00987069" w:rsidP="00DC7DFD">
            <w:pPr>
              <w:tabs>
                <w:tab w:val="left" w:pos="1276"/>
              </w:tabs>
              <w:rPr>
                <w:sz w:val="22"/>
                <w:szCs w:val="22"/>
              </w:rPr>
            </w:pPr>
          </w:p>
        </w:tc>
        <w:tc>
          <w:tcPr>
            <w:tcW w:w="2036" w:type="dxa"/>
          </w:tcPr>
          <w:p w14:paraId="067E53B4" w14:textId="77777777" w:rsidR="00987069" w:rsidRPr="00F01A93" w:rsidRDefault="00987069" w:rsidP="00DC7DFD">
            <w:pPr>
              <w:tabs>
                <w:tab w:val="left" w:pos="1276"/>
              </w:tabs>
              <w:ind w:right="-212"/>
              <w:rPr>
                <w:b/>
                <w:sz w:val="22"/>
                <w:szCs w:val="22"/>
              </w:rPr>
            </w:pPr>
            <w:r w:rsidRPr="00F01A93">
              <w:rPr>
                <w:b/>
                <w:sz w:val="22"/>
                <w:szCs w:val="22"/>
              </w:rPr>
              <w:t>Bilaga 2</w:t>
            </w:r>
          </w:p>
          <w:p w14:paraId="375DC82E" w14:textId="77777777" w:rsidR="00987069" w:rsidRPr="00F01A93" w:rsidRDefault="00987069" w:rsidP="00DC7DFD">
            <w:pPr>
              <w:tabs>
                <w:tab w:val="left" w:pos="1276"/>
              </w:tabs>
              <w:ind w:right="-212"/>
              <w:rPr>
                <w:sz w:val="22"/>
                <w:szCs w:val="22"/>
              </w:rPr>
            </w:pPr>
            <w:r w:rsidRPr="00F01A93">
              <w:rPr>
                <w:sz w:val="22"/>
                <w:szCs w:val="22"/>
              </w:rPr>
              <w:t>till protokoll</w:t>
            </w:r>
          </w:p>
          <w:p w14:paraId="23D5517F" w14:textId="1BD0B7F8"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7407AB">
              <w:rPr>
                <w:sz w:val="22"/>
                <w:szCs w:val="22"/>
              </w:rPr>
              <w:t>5</w:t>
            </w:r>
          </w:p>
        </w:tc>
      </w:tr>
    </w:tbl>
    <w:p w14:paraId="3E00EF4E" w14:textId="7845698B" w:rsidR="00987069" w:rsidRDefault="00987069" w:rsidP="00987069">
      <w:pPr>
        <w:widowControl/>
        <w:rPr>
          <w:sz w:val="22"/>
          <w:szCs w:val="22"/>
        </w:rPr>
      </w:pPr>
    </w:p>
    <w:bookmarkEnd w:id="1"/>
    <w:p w14:paraId="1F78478F" w14:textId="77777777" w:rsidR="00190485" w:rsidRDefault="00190485" w:rsidP="00190485">
      <w:pPr>
        <w:rPr>
          <w:b/>
          <w:bCs/>
          <w:sz w:val="22"/>
          <w:szCs w:val="22"/>
        </w:rPr>
      </w:pPr>
      <w:r w:rsidRPr="00F01A93">
        <w:rPr>
          <w:b/>
          <w:sz w:val="22"/>
          <w:szCs w:val="22"/>
        </w:rPr>
        <w:t xml:space="preserve">Överläggning den </w:t>
      </w:r>
      <w:r>
        <w:rPr>
          <w:b/>
          <w:sz w:val="22"/>
          <w:szCs w:val="22"/>
        </w:rPr>
        <w:t>17 okto</w:t>
      </w:r>
      <w:r w:rsidRPr="00F01A93">
        <w:rPr>
          <w:b/>
          <w:sz w:val="22"/>
          <w:szCs w:val="22"/>
        </w:rPr>
        <w:t>ber 202</w:t>
      </w:r>
      <w:r>
        <w:rPr>
          <w:b/>
          <w:sz w:val="22"/>
          <w:szCs w:val="22"/>
        </w:rPr>
        <w:t>4</w:t>
      </w:r>
      <w:r w:rsidRPr="00F01A93">
        <w:rPr>
          <w:b/>
          <w:sz w:val="22"/>
          <w:szCs w:val="22"/>
        </w:rPr>
        <w:t xml:space="preserve"> om </w:t>
      </w:r>
      <w:r>
        <w:rPr>
          <w:b/>
          <w:snapToGrid w:val="0"/>
          <w:sz w:val="22"/>
          <w:szCs w:val="22"/>
        </w:rPr>
        <w:t>k</w:t>
      </w:r>
      <w:r w:rsidRPr="00F01A93">
        <w:rPr>
          <w:b/>
          <w:snapToGrid w:val="0"/>
          <w:sz w:val="22"/>
          <w:szCs w:val="22"/>
        </w:rPr>
        <w:t xml:space="preserve">ommissionens </w:t>
      </w:r>
      <w:r>
        <w:rPr>
          <w:b/>
          <w:bCs/>
          <w:sz w:val="22"/>
          <w:szCs w:val="22"/>
        </w:rPr>
        <w:t>f</w:t>
      </w:r>
      <w:r w:rsidRPr="00904654">
        <w:rPr>
          <w:b/>
          <w:bCs/>
          <w:sz w:val="22"/>
          <w:szCs w:val="22"/>
        </w:rPr>
        <w:t>örslag till Europaparlamentets och rådets förordning om ändring av förordning (EU) nr 1026/2012 om vissa åtgärder i syfte att bevara fiskbestånd i fråga om länder som tillåter ohållbart fiske</w:t>
      </w:r>
    </w:p>
    <w:p w14:paraId="645E0A18" w14:textId="77777777" w:rsidR="00190485" w:rsidRDefault="00190485" w:rsidP="00190485">
      <w:pPr>
        <w:rPr>
          <w:b/>
          <w:bCs/>
          <w:sz w:val="22"/>
          <w:szCs w:val="22"/>
        </w:rPr>
      </w:pPr>
    </w:p>
    <w:p w14:paraId="06B6300F" w14:textId="77777777" w:rsidR="00190485" w:rsidRDefault="00190485" w:rsidP="00190485">
      <w:pPr>
        <w:pStyle w:val="Brdtext"/>
        <w:rPr>
          <w:b/>
          <w:bCs/>
          <w:sz w:val="22"/>
          <w:szCs w:val="22"/>
        </w:rPr>
      </w:pPr>
      <w:r>
        <w:rPr>
          <w:b/>
          <w:bCs/>
          <w:sz w:val="22"/>
          <w:szCs w:val="22"/>
        </w:rPr>
        <w:t>Preliminär</w:t>
      </w:r>
      <w:r w:rsidRPr="00F01A93">
        <w:rPr>
          <w:b/>
          <w:bCs/>
          <w:sz w:val="22"/>
          <w:szCs w:val="22"/>
        </w:rPr>
        <w:t xml:space="preserve"> svensk ståndpunkt:</w:t>
      </w:r>
    </w:p>
    <w:p w14:paraId="165E7429" w14:textId="77777777" w:rsidR="00190485" w:rsidRPr="003255AD" w:rsidRDefault="00190485" w:rsidP="00190485">
      <w:pPr>
        <w:widowControl/>
        <w:autoSpaceDE w:val="0"/>
        <w:autoSpaceDN w:val="0"/>
        <w:adjustRightInd w:val="0"/>
        <w:rPr>
          <w:color w:val="000000"/>
          <w:sz w:val="22"/>
          <w:szCs w:val="22"/>
        </w:rPr>
      </w:pPr>
      <w:r w:rsidRPr="003255AD">
        <w:rPr>
          <w:color w:val="000000"/>
          <w:sz w:val="22"/>
          <w:szCs w:val="22"/>
        </w:rPr>
        <w:t xml:space="preserve">Regeringens övergripande målsättning är att förvaltningsåtgärder ska beslutas i linje med den gemensamma fiskeripolitikens mål och principer. Bland dessa mål och principer ingår både ekosystemansatsen och försiktighetsansatsen. Regeringen anser således att fiske- och vattenbruksverksamheterna ska vara miljömässigt hållbara på lång sikt och förvaltas på ett sätt som är förenligt med målen om att uppnå nytta i ekonomiskt, socialt och sysselsättningshänseende. Därtill ska verksamheterna bidra till att trygga livsmedelsförsörjningen som en del av ett långsiktigt hållbart livsmedelssystem samtidigt som det hållbara småskaliga fiskets konkurrenskraft, som är beroende av livskraftiga bestånd, långsiktigt värnas. Regeringens målsättning är därför också att åtgärderna ska vara i linje med relevanta delar av Livsmedelsstrategin, Agenda 2030 och proposition 2023/24:156, Ett levande hav – ökat skydd, minskad övergödning och ett hållbart fiske. Regeringen anser vidare att förvaltningen av fisk och dess predatorer samt fisket ska styras av alla tre hållbarhetsdimensioner; den miljömässiga, den ekonomiska och den sociala men att det är centralt att den kortsiktiga förvaltningen utformas för att kunna möjliggöra långsiktig hållbarhet (prop. 2023/24:156). </w:t>
      </w:r>
    </w:p>
    <w:p w14:paraId="409B1206" w14:textId="77777777" w:rsidR="00190485" w:rsidRPr="003255AD" w:rsidRDefault="00190485" w:rsidP="00190485">
      <w:pPr>
        <w:widowControl/>
        <w:autoSpaceDE w:val="0"/>
        <w:autoSpaceDN w:val="0"/>
        <w:adjustRightInd w:val="0"/>
        <w:rPr>
          <w:color w:val="000000"/>
          <w:sz w:val="22"/>
          <w:szCs w:val="22"/>
        </w:rPr>
      </w:pPr>
    </w:p>
    <w:p w14:paraId="1FC97F97" w14:textId="07BDB2EC" w:rsidR="00987069" w:rsidRDefault="00190485" w:rsidP="00190485">
      <w:pPr>
        <w:rPr>
          <w:sz w:val="22"/>
          <w:szCs w:val="22"/>
        </w:rPr>
      </w:pPr>
      <w:r w:rsidRPr="003255AD">
        <w:rPr>
          <w:color w:val="000000"/>
          <w:sz w:val="22"/>
          <w:szCs w:val="22"/>
        </w:rPr>
        <w:t xml:space="preserve">När det gäller förvaltningen av bestånd av gemensamt intresse för unionen och tredjeländer, anser regeringen att det bör finnas en koppling mellan agerande som äventyrar den hållbara förvaltningen av bestånden, och tillträde till EU:s marknad. Regeringen välkomnar därför förslaget i syfte att öka rättssäkerheten genom att klargöra </w:t>
      </w:r>
      <w:r w:rsidRPr="003255AD">
        <w:rPr>
          <w:sz w:val="22"/>
          <w:szCs w:val="22"/>
        </w:rPr>
        <w:t xml:space="preserve">villkoren för att ett land ska identifieras som ett land som tillåter ohållbart fiske, samt förtydliga och stärka samarbetsprocessen före och efter det att EU vidtar åtgärder, med slutmålet att så snart som möjligt få ohållbara fiskemetoder att upphöra. </w:t>
      </w:r>
      <w:r w:rsidRPr="003255AD">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2D52F455" w14:textId="77777777" w:rsidTr="00DC7DFD">
        <w:tc>
          <w:tcPr>
            <w:tcW w:w="6532" w:type="dxa"/>
          </w:tcPr>
          <w:p w14:paraId="103086D8" w14:textId="77777777" w:rsidR="00987069" w:rsidRPr="00F01A93" w:rsidRDefault="00987069" w:rsidP="00DC7DFD">
            <w:pPr>
              <w:tabs>
                <w:tab w:val="left" w:pos="1276"/>
              </w:tabs>
              <w:rPr>
                <w:sz w:val="22"/>
                <w:szCs w:val="22"/>
              </w:rPr>
            </w:pPr>
            <w:r w:rsidRPr="00F01A93">
              <w:rPr>
                <w:sz w:val="22"/>
                <w:szCs w:val="22"/>
              </w:rPr>
              <w:br w:type="page"/>
              <w:t>MILJÖ- OCH JORDBRUKSUTSKOTTET</w:t>
            </w:r>
          </w:p>
        </w:tc>
        <w:tc>
          <w:tcPr>
            <w:tcW w:w="2206" w:type="dxa"/>
          </w:tcPr>
          <w:p w14:paraId="30B1CEC8" w14:textId="77777777" w:rsidR="00987069" w:rsidRPr="00F01A93" w:rsidRDefault="00987069" w:rsidP="00DC7DFD">
            <w:pPr>
              <w:tabs>
                <w:tab w:val="left" w:pos="1276"/>
              </w:tabs>
              <w:rPr>
                <w:sz w:val="22"/>
                <w:szCs w:val="22"/>
              </w:rPr>
            </w:pPr>
          </w:p>
        </w:tc>
        <w:tc>
          <w:tcPr>
            <w:tcW w:w="2036" w:type="dxa"/>
          </w:tcPr>
          <w:p w14:paraId="30569EFB" w14:textId="3B6A2E96" w:rsidR="00987069" w:rsidRPr="00F01A93" w:rsidRDefault="00987069" w:rsidP="00DC7DFD">
            <w:pPr>
              <w:tabs>
                <w:tab w:val="left" w:pos="1276"/>
              </w:tabs>
              <w:ind w:right="-212"/>
              <w:rPr>
                <w:b/>
                <w:sz w:val="22"/>
                <w:szCs w:val="22"/>
              </w:rPr>
            </w:pPr>
            <w:r w:rsidRPr="00F01A93">
              <w:rPr>
                <w:b/>
                <w:sz w:val="22"/>
                <w:szCs w:val="22"/>
              </w:rPr>
              <w:t xml:space="preserve">Bilaga </w:t>
            </w:r>
            <w:r>
              <w:rPr>
                <w:b/>
                <w:sz w:val="22"/>
                <w:szCs w:val="22"/>
              </w:rPr>
              <w:t>3</w:t>
            </w:r>
          </w:p>
          <w:p w14:paraId="061DD23D" w14:textId="77777777" w:rsidR="00987069" w:rsidRPr="00F01A93" w:rsidRDefault="00987069" w:rsidP="00DC7DFD">
            <w:pPr>
              <w:tabs>
                <w:tab w:val="left" w:pos="1276"/>
              </w:tabs>
              <w:ind w:right="-212"/>
              <w:rPr>
                <w:sz w:val="22"/>
                <w:szCs w:val="22"/>
              </w:rPr>
            </w:pPr>
            <w:r w:rsidRPr="00F01A93">
              <w:rPr>
                <w:sz w:val="22"/>
                <w:szCs w:val="22"/>
              </w:rPr>
              <w:t>till protokoll</w:t>
            </w:r>
          </w:p>
          <w:p w14:paraId="4117137A" w14:textId="146FC99B"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7407AB">
              <w:rPr>
                <w:sz w:val="22"/>
                <w:szCs w:val="22"/>
              </w:rPr>
              <w:t>5</w:t>
            </w:r>
          </w:p>
        </w:tc>
      </w:tr>
    </w:tbl>
    <w:p w14:paraId="281FB4D3" w14:textId="77777777" w:rsidR="00190485" w:rsidRPr="00F1043A" w:rsidRDefault="00190485" w:rsidP="00190485">
      <w:pPr>
        <w:rPr>
          <w:b/>
          <w:bCs/>
          <w:sz w:val="22"/>
          <w:szCs w:val="22"/>
        </w:rPr>
      </w:pPr>
      <w:r w:rsidRPr="00F01A93">
        <w:rPr>
          <w:b/>
          <w:sz w:val="22"/>
          <w:szCs w:val="22"/>
        </w:rPr>
        <w:t xml:space="preserve">Överläggning den </w:t>
      </w:r>
      <w:r>
        <w:rPr>
          <w:b/>
          <w:sz w:val="22"/>
          <w:szCs w:val="22"/>
        </w:rPr>
        <w:t>17 okto</w:t>
      </w:r>
      <w:r w:rsidRPr="00F01A93">
        <w:rPr>
          <w:b/>
          <w:sz w:val="22"/>
          <w:szCs w:val="22"/>
        </w:rPr>
        <w:t>ber 202</w:t>
      </w:r>
      <w:r>
        <w:rPr>
          <w:b/>
          <w:sz w:val="22"/>
          <w:szCs w:val="22"/>
        </w:rPr>
        <w:t>4</w:t>
      </w:r>
      <w:r w:rsidRPr="00F01A93">
        <w:rPr>
          <w:b/>
          <w:sz w:val="22"/>
          <w:szCs w:val="22"/>
        </w:rPr>
        <w:t xml:space="preserve"> om </w:t>
      </w:r>
      <w:r>
        <w:rPr>
          <w:b/>
          <w:snapToGrid w:val="0"/>
          <w:sz w:val="22"/>
          <w:szCs w:val="22"/>
        </w:rPr>
        <w:t>k</w:t>
      </w:r>
      <w:r w:rsidRPr="00F01A93">
        <w:rPr>
          <w:b/>
          <w:snapToGrid w:val="0"/>
          <w:sz w:val="22"/>
          <w:szCs w:val="22"/>
        </w:rPr>
        <w:t xml:space="preserve">ommissionens </w:t>
      </w:r>
      <w:r>
        <w:rPr>
          <w:b/>
          <w:snapToGrid w:val="0"/>
          <w:sz w:val="22"/>
          <w:szCs w:val="22"/>
        </w:rPr>
        <w:t>f</w:t>
      </w:r>
      <w:r w:rsidRPr="00F1043A">
        <w:rPr>
          <w:b/>
          <w:bCs/>
          <w:sz w:val="22"/>
          <w:szCs w:val="22"/>
        </w:rPr>
        <w:t>örslag till rådets förordning om fastställande av fiskemöjligheterna för vissa fiskbestånd och grupper av fiskbestånd i Östersjön för 2025 och om ändring av förordning (EU) 2024/257 vad gäller vissa fiskemöjligheter i andra vatten</w:t>
      </w:r>
    </w:p>
    <w:p w14:paraId="6368C689" w14:textId="77777777" w:rsidR="00190485" w:rsidRDefault="00190485" w:rsidP="00190485">
      <w:pPr>
        <w:pStyle w:val="Brdtext"/>
        <w:rPr>
          <w:b/>
          <w:bCs/>
          <w:sz w:val="22"/>
          <w:szCs w:val="22"/>
        </w:rPr>
      </w:pPr>
      <w:r w:rsidRPr="002F6D10">
        <w:rPr>
          <w:i/>
          <w:iCs/>
          <w:sz w:val="22"/>
          <w:szCs w:val="22"/>
        </w:rPr>
        <w:br/>
      </w:r>
      <w:r w:rsidRPr="002F6D10">
        <w:rPr>
          <w:i/>
          <w:iCs/>
          <w:sz w:val="22"/>
          <w:szCs w:val="22"/>
        </w:rPr>
        <w:br/>
      </w:r>
      <w:r>
        <w:rPr>
          <w:b/>
          <w:bCs/>
          <w:sz w:val="22"/>
          <w:szCs w:val="22"/>
        </w:rPr>
        <w:t xml:space="preserve">Förslag till </w:t>
      </w:r>
      <w:r w:rsidRPr="00F01A93">
        <w:rPr>
          <w:b/>
          <w:bCs/>
          <w:sz w:val="22"/>
          <w:szCs w:val="22"/>
        </w:rPr>
        <w:t>svensk ståndpunkt:</w:t>
      </w:r>
    </w:p>
    <w:p w14:paraId="45956556" w14:textId="77777777" w:rsidR="00190485" w:rsidRDefault="00190485" w:rsidP="00190485">
      <w:pPr>
        <w:widowControl/>
        <w:autoSpaceDE w:val="0"/>
        <w:autoSpaceDN w:val="0"/>
        <w:adjustRightInd w:val="0"/>
        <w:rPr>
          <w:color w:val="000000"/>
          <w:sz w:val="22"/>
          <w:szCs w:val="22"/>
        </w:rPr>
      </w:pPr>
      <w:r w:rsidRPr="00102D9A">
        <w:rPr>
          <w:color w:val="000000"/>
          <w:sz w:val="22"/>
          <w:szCs w:val="22"/>
        </w:rPr>
        <w:t xml:space="preserve">Regeringens övergripande målsättning är att förvaltningsåtgärder ska beslutas i linje med den gemensamma fiskeripolitikens mål och principer. När det gäller fiskemöjligheter anser regeringen således att det är angeläget att nå målen om beståndsstorlek över den nivå som kan ge MSY, att den gemensamma fiskeripolitikens mål om landningsskyldighet möjliggörs, att den vetenskapliga rådgivningen, ekosystemansatsen och försiktighetsansatsen utgör grunden för besluten och att den fleråriga Östersjöplanen för torsk, sill/strömming och skarpsill ska tillämpas för de bestånd som omfattas av planen. </w:t>
      </w:r>
    </w:p>
    <w:p w14:paraId="0F5D7FD8" w14:textId="77777777" w:rsidR="00190485" w:rsidRPr="00102D9A" w:rsidRDefault="00190485" w:rsidP="00190485">
      <w:pPr>
        <w:widowControl/>
        <w:autoSpaceDE w:val="0"/>
        <w:autoSpaceDN w:val="0"/>
        <w:adjustRightInd w:val="0"/>
        <w:rPr>
          <w:color w:val="000000"/>
          <w:sz w:val="22"/>
          <w:szCs w:val="22"/>
        </w:rPr>
      </w:pPr>
    </w:p>
    <w:p w14:paraId="10FE2EA7" w14:textId="77777777" w:rsidR="00190485" w:rsidRDefault="00190485" w:rsidP="00190485">
      <w:pPr>
        <w:pStyle w:val="Default"/>
        <w:rPr>
          <w:rFonts w:ascii="Times New Roman" w:hAnsi="Times New Roman" w:cs="Times New Roman"/>
          <w:sz w:val="22"/>
          <w:szCs w:val="22"/>
        </w:rPr>
      </w:pPr>
      <w:r w:rsidRPr="00102D9A">
        <w:rPr>
          <w:rFonts w:ascii="Times New Roman" w:hAnsi="Times New Roman" w:cs="Times New Roman"/>
          <w:sz w:val="22"/>
          <w:szCs w:val="22"/>
        </w:rPr>
        <w:t xml:space="preserve">Osäkerheterna i beståndsuppskattningarna ska beaktas. Att bestånden snabbt återhämtas till säkra biologiska gränser är en förutsättning för fiskets långsiktiga hållbarhet. Regeringen anser vidare att förvaltningen av fisk och dess predatorer samt fisket ska styras av alla tre hållbarhetsdimensioner: den miljömässiga, den ekonomiska och den sociala, men att det är centralt att den kortsiktiga förvaltningen utformas för att kunna möjliggöra långsiktig hållbarhet (prop. 2023/24:156). </w:t>
      </w:r>
    </w:p>
    <w:p w14:paraId="02508474" w14:textId="77777777" w:rsidR="00190485" w:rsidRPr="00102D9A" w:rsidRDefault="00190485" w:rsidP="00190485">
      <w:pPr>
        <w:pStyle w:val="Default"/>
        <w:rPr>
          <w:rFonts w:ascii="Times New Roman" w:hAnsi="Times New Roman" w:cs="Times New Roman"/>
          <w:sz w:val="22"/>
          <w:szCs w:val="22"/>
        </w:rPr>
      </w:pPr>
    </w:p>
    <w:p w14:paraId="65F60A10" w14:textId="77777777" w:rsidR="00190485" w:rsidRDefault="00190485" w:rsidP="00190485">
      <w:pPr>
        <w:widowControl/>
        <w:autoSpaceDE w:val="0"/>
        <w:autoSpaceDN w:val="0"/>
        <w:adjustRightInd w:val="0"/>
        <w:rPr>
          <w:color w:val="000000"/>
          <w:sz w:val="22"/>
          <w:szCs w:val="22"/>
        </w:rPr>
      </w:pPr>
      <w:r w:rsidRPr="00102D9A">
        <w:rPr>
          <w:color w:val="000000"/>
          <w:sz w:val="22"/>
          <w:szCs w:val="22"/>
        </w:rPr>
        <w:t xml:space="preserve">Regeringen stödjer kompletterande åtgärder (inkl. lekfredningsperioder) som är i linje med den fleråriga planen i syfte att åtgärderna ska bidra till återhämtade fiskbestånd samt att det hållbara kustnära fiskets konkurrenskraft värnas och är långsiktigt livskraftigt. Regeringen anser att dessa åtgärder ska vara ändamålsenliga, grundas på vetenskapliga råd och inte oproportionerligt drabba det svenska kustnära fisket, som är beroende av livskraftiga bestånd. Detta i syfte att åtgärderna ska bidra till återhämtade fiskbestånd samt att det hållbara kustnära fiskets konkurrenskraft värnas och är långsiktigt livskraftigt. </w:t>
      </w:r>
    </w:p>
    <w:p w14:paraId="2AED034C" w14:textId="77777777" w:rsidR="00190485" w:rsidRPr="00102D9A" w:rsidRDefault="00190485" w:rsidP="00190485">
      <w:pPr>
        <w:widowControl/>
        <w:autoSpaceDE w:val="0"/>
        <w:autoSpaceDN w:val="0"/>
        <w:adjustRightInd w:val="0"/>
        <w:rPr>
          <w:color w:val="000000"/>
          <w:sz w:val="22"/>
          <w:szCs w:val="22"/>
        </w:rPr>
      </w:pPr>
    </w:p>
    <w:p w14:paraId="62741F84" w14:textId="61A45246" w:rsidR="00987069" w:rsidRDefault="00190485" w:rsidP="00190485">
      <w:pPr>
        <w:tabs>
          <w:tab w:val="left" w:pos="142"/>
          <w:tab w:val="left" w:pos="7655"/>
        </w:tabs>
        <w:ind w:right="-568"/>
        <w:rPr>
          <w:sz w:val="22"/>
          <w:szCs w:val="22"/>
        </w:rPr>
      </w:pPr>
      <w:r w:rsidRPr="00102D9A">
        <w:rPr>
          <w:color w:val="000000"/>
          <w:sz w:val="22"/>
          <w:szCs w:val="22"/>
        </w:rPr>
        <w:t xml:space="preserve">Mot denna bakgrund stödjer regeringen preliminärt den övergripande inriktningen i kommissionens förslag, men anser att Sverige bör verka för att förslaget i delar justeras så att slutresultatet bidrar till återhämtning av bestånden, blir ändamålsenligt, grundat på vetenskapliga råd och ekosystemansatsen och inte oproportionerligt drabbar det svenska lokala kustnära fisket. Det innebär att regeringen har för avsikt att i särskilda fall, så som för sill/strömming i centrala Östersjön, verka för en mer försiktig ansats än den övergripande inriktningen i kommissionens förslag. Särskilt i fråga om sill/strömming i centrala Östersjön är regeringens utgångspunkt att kvoterna inte bör öka utan minska jämfört med nu gällande kvoter. Regeringen anser vidare att förslaget i delar bör justeras något i syfte att mildra de negativa effekterna för det svenska lokala kustnära fisket som är beroende av livskraftiga bestånd. Regeringen anser att storlek på bifångstkvot bör beakta nuvarande beståndssituation för associerade arter och anpassas i enlighet med en ekosystemansats i blandfisket. </w:t>
      </w:r>
    </w:p>
    <w:p w14:paraId="1BEA0577" w14:textId="77777777" w:rsidR="00987069" w:rsidRDefault="00987069" w:rsidP="00987069">
      <w:pPr>
        <w:tabs>
          <w:tab w:val="left" w:pos="142"/>
          <w:tab w:val="left" w:pos="7655"/>
        </w:tabs>
        <w:ind w:right="-568"/>
        <w:rPr>
          <w:sz w:val="22"/>
          <w:szCs w:val="22"/>
        </w:rPr>
      </w:pPr>
    </w:p>
    <w:p w14:paraId="309A522C" w14:textId="77777777" w:rsidR="007407AB" w:rsidRDefault="007407AB">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407AB" w:rsidRPr="00F01A93" w14:paraId="04D859D3" w14:textId="77777777" w:rsidTr="00073BA8">
        <w:tc>
          <w:tcPr>
            <w:tcW w:w="6532" w:type="dxa"/>
          </w:tcPr>
          <w:p w14:paraId="2B4F3DD9" w14:textId="77777777" w:rsidR="007407AB" w:rsidRPr="00F01A93" w:rsidRDefault="007407AB" w:rsidP="00073BA8">
            <w:pPr>
              <w:tabs>
                <w:tab w:val="left" w:pos="1276"/>
              </w:tabs>
              <w:rPr>
                <w:sz w:val="22"/>
                <w:szCs w:val="22"/>
              </w:rPr>
            </w:pPr>
            <w:r w:rsidRPr="00F01A93">
              <w:rPr>
                <w:sz w:val="22"/>
                <w:szCs w:val="22"/>
              </w:rPr>
              <w:br w:type="page"/>
              <w:t>MILJÖ- OCH JORDBRUKSUTSKOTTET</w:t>
            </w:r>
          </w:p>
        </w:tc>
        <w:tc>
          <w:tcPr>
            <w:tcW w:w="2206" w:type="dxa"/>
          </w:tcPr>
          <w:p w14:paraId="1A047BD6" w14:textId="77777777" w:rsidR="007407AB" w:rsidRPr="00F01A93" w:rsidRDefault="007407AB" w:rsidP="00073BA8">
            <w:pPr>
              <w:tabs>
                <w:tab w:val="left" w:pos="1276"/>
              </w:tabs>
              <w:rPr>
                <w:sz w:val="22"/>
                <w:szCs w:val="22"/>
              </w:rPr>
            </w:pPr>
          </w:p>
        </w:tc>
        <w:tc>
          <w:tcPr>
            <w:tcW w:w="2036" w:type="dxa"/>
          </w:tcPr>
          <w:p w14:paraId="390F7797" w14:textId="7A0D6FA3" w:rsidR="007407AB" w:rsidRPr="00F01A93" w:rsidRDefault="007407AB" w:rsidP="00073BA8">
            <w:pPr>
              <w:tabs>
                <w:tab w:val="left" w:pos="1276"/>
              </w:tabs>
              <w:ind w:right="-212"/>
              <w:rPr>
                <w:b/>
                <w:sz w:val="22"/>
                <w:szCs w:val="22"/>
              </w:rPr>
            </w:pPr>
            <w:r w:rsidRPr="00F01A93">
              <w:rPr>
                <w:b/>
                <w:sz w:val="22"/>
                <w:szCs w:val="22"/>
              </w:rPr>
              <w:t xml:space="preserve">Bilaga </w:t>
            </w:r>
            <w:r>
              <w:rPr>
                <w:b/>
                <w:sz w:val="22"/>
                <w:szCs w:val="22"/>
              </w:rPr>
              <w:t>4</w:t>
            </w:r>
          </w:p>
          <w:p w14:paraId="216BB433" w14:textId="77777777" w:rsidR="007407AB" w:rsidRPr="00F01A93" w:rsidRDefault="007407AB" w:rsidP="00073BA8">
            <w:pPr>
              <w:tabs>
                <w:tab w:val="left" w:pos="1276"/>
              </w:tabs>
              <w:ind w:right="-212"/>
              <w:rPr>
                <w:sz w:val="22"/>
                <w:szCs w:val="22"/>
              </w:rPr>
            </w:pPr>
            <w:r w:rsidRPr="00F01A93">
              <w:rPr>
                <w:sz w:val="22"/>
                <w:szCs w:val="22"/>
              </w:rPr>
              <w:t>till protokoll</w:t>
            </w:r>
          </w:p>
          <w:p w14:paraId="3BECC1EC" w14:textId="66102532" w:rsidR="007407AB" w:rsidRPr="00F01A93" w:rsidRDefault="007407AB" w:rsidP="00073BA8">
            <w:pPr>
              <w:tabs>
                <w:tab w:val="left" w:pos="1276"/>
              </w:tabs>
              <w:ind w:right="-212"/>
              <w:rPr>
                <w:b/>
                <w:sz w:val="22"/>
                <w:szCs w:val="22"/>
              </w:rPr>
            </w:pPr>
            <w:r w:rsidRPr="00F01A93">
              <w:rPr>
                <w:sz w:val="22"/>
                <w:szCs w:val="22"/>
              </w:rPr>
              <w:t>202</w:t>
            </w:r>
            <w:r>
              <w:rPr>
                <w:sz w:val="22"/>
                <w:szCs w:val="22"/>
              </w:rPr>
              <w:t>4</w:t>
            </w:r>
            <w:r w:rsidRPr="00F01A93">
              <w:rPr>
                <w:sz w:val="22"/>
                <w:szCs w:val="22"/>
              </w:rPr>
              <w:t>/2</w:t>
            </w:r>
            <w:r>
              <w:rPr>
                <w:sz w:val="22"/>
                <w:szCs w:val="22"/>
              </w:rPr>
              <w:t>5</w:t>
            </w:r>
            <w:r w:rsidRPr="00F01A93">
              <w:rPr>
                <w:sz w:val="22"/>
                <w:szCs w:val="22"/>
              </w:rPr>
              <w:t>:</w:t>
            </w:r>
            <w:r>
              <w:rPr>
                <w:sz w:val="22"/>
                <w:szCs w:val="22"/>
              </w:rPr>
              <w:t>5</w:t>
            </w:r>
          </w:p>
        </w:tc>
      </w:tr>
    </w:tbl>
    <w:p w14:paraId="2DDAE2FB" w14:textId="40E7CA62" w:rsidR="007407AB" w:rsidRDefault="007407AB">
      <w:pPr>
        <w:widowControl/>
        <w:rPr>
          <w:sz w:val="22"/>
          <w:szCs w:val="22"/>
        </w:rPr>
      </w:pPr>
    </w:p>
    <w:p w14:paraId="3F9450B9" w14:textId="77777777" w:rsidR="00190485" w:rsidRPr="00F1043A" w:rsidRDefault="00190485" w:rsidP="00190485">
      <w:pPr>
        <w:rPr>
          <w:b/>
          <w:bCs/>
          <w:sz w:val="22"/>
          <w:szCs w:val="22"/>
        </w:rPr>
      </w:pPr>
      <w:r w:rsidRPr="00F1043A">
        <w:rPr>
          <w:b/>
          <w:bCs/>
          <w:sz w:val="22"/>
          <w:szCs w:val="22"/>
        </w:rPr>
        <w:t>Förslag till rådets förordning om fastställande av fiskemöjligheterna för vissa fiskbestånd och grupper av fiskbestånd i Östersjön för 2025 och om ändring av förordning (EU) 2024/257 vad gäller vissa fiskemöjligheter i andra vatten</w:t>
      </w:r>
    </w:p>
    <w:p w14:paraId="37E99D21" w14:textId="77777777" w:rsidR="00190485" w:rsidRDefault="00190485" w:rsidP="00190485">
      <w:pPr>
        <w:widowControl/>
        <w:autoSpaceDE w:val="0"/>
        <w:autoSpaceDN w:val="0"/>
        <w:adjustRightInd w:val="0"/>
        <w:rPr>
          <w:rFonts w:eastAsia="Calibri"/>
          <w:b/>
          <w:bCs/>
          <w:color w:val="000000"/>
          <w:sz w:val="22"/>
          <w:szCs w:val="22"/>
          <w:lang w:eastAsia="en-US"/>
        </w:rPr>
      </w:pPr>
    </w:p>
    <w:p w14:paraId="183DBF40" w14:textId="77777777" w:rsidR="00190485" w:rsidRPr="005E1263" w:rsidRDefault="00190485" w:rsidP="00190485">
      <w:pPr>
        <w:tabs>
          <w:tab w:val="left" w:pos="1701"/>
        </w:tabs>
        <w:rPr>
          <w:b/>
          <w:bCs/>
          <w:color w:val="000000"/>
          <w:sz w:val="22"/>
          <w:szCs w:val="22"/>
        </w:rPr>
      </w:pPr>
      <w:r w:rsidRPr="005E1263">
        <w:rPr>
          <w:b/>
          <w:bCs/>
          <w:color w:val="000000"/>
          <w:sz w:val="22"/>
          <w:szCs w:val="22"/>
        </w:rPr>
        <w:t>S-ledamöterna anmälde följande avvikande ståndpunkt:</w:t>
      </w:r>
    </w:p>
    <w:p w14:paraId="13DEBFF0" w14:textId="77777777" w:rsidR="00190485" w:rsidRPr="00AB4151" w:rsidRDefault="00190485" w:rsidP="00190485">
      <w:pPr>
        <w:rPr>
          <w:color w:val="000000"/>
          <w:sz w:val="22"/>
          <w:szCs w:val="22"/>
        </w:rPr>
      </w:pPr>
      <w:r w:rsidRPr="00AB4151">
        <w:rPr>
          <w:color w:val="000000"/>
          <w:sz w:val="22"/>
          <w:szCs w:val="22"/>
        </w:rPr>
        <w:t>Regeringens övergripande målsättning är att förvaltningsåtgärder ska beslutas i linje med den gemensamma fiskeripolitikens mål och principer. Bland dessa mål och principer ingår både ekosystemansatsen och försiktighetsansatsen. Regeringen anser således att fiske- och vattenbruks</w:t>
      </w:r>
    </w:p>
    <w:p w14:paraId="63760AD0" w14:textId="77777777" w:rsidR="00190485" w:rsidRPr="00AB4151" w:rsidRDefault="00190485" w:rsidP="00190485">
      <w:pPr>
        <w:rPr>
          <w:color w:val="000000"/>
          <w:sz w:val="22"/>
          <w:szCs w:val="22"/>
        </w:rPr>
      </w:pPr>
      <w:r w:rsidRPr="00AB4151">
        <w:rPr>
          <w:color w:val="000000"/>
          <w:sz w:val="22"/>
          <w:szCs w:val="22"/>
        </w:rPr>
        <w:t xml:space="preserve">verksamheterna ska vara miljömässigt hållbara på lång sikt och förvaltas på ett sätt som är förenligt </w:t>
      </w:r>
    </w:p>
    <w:p w14:paraId="4289C958" w14:textId="77777777" w:rsidR="00190485" w:rsidRPr="00AB4151" w:rsidRDefault="00190485" w:rsidP="00190485">
      <w:pPr>
        <w:rPr>
          <w:color w:val="000000"/>
          <w:sz w:val="22"/>
          <w:szCs w:val="22"/>
        </w:rPr>
      </w:pPr>
      <w:r w:rsidRPr="00AB4151">
        <w:rPr>
          <w:color w:val="000000"/>
          <w:sz w:val="22"/>
          <w:szCs w:val="22"/>
        </w:rPr>
        <w:t xml:space="preserve">med målen om att uppnå nytta i ekonomiskt, socialt och sysselsättningshänseende. Därtill ska </w:t>
      </w:r>
    </w:p>
    <w:p w14:paraId="3AFE1181" w14:textId="77777777" w:rsidR="00190485" w:rsidRPr="00AB4151" w:rsidRDefault="00190485" w:rsidP="00190485">
      <w:pPr>
        <w:rPr>
          <w:color w:val="000000"/>
          <w:sz w:val="22"/>
          <w:szCs w:val="22"/>
        </w:rPr>
      </w:pPr>
      <w:r w:rsidRPr="00AB4151">
        <w:rPr>
          <w:color w:val="000000"/>
          <w:sz w:val="22"/>
          <w:szCs w:val="22"/>
        </w:rPr>
        <w:t xml:space="preserve">verksamheterna bidra till att trygga livsmedelsförsörjningen som en del av ett långsiktigt hållbart </w:t>
      </w:r>
    </w:p>
    <w:p w14:paraId="3FF26837" w14:textId="77777777" w:rsidR="00190485" w:rsidRPr="00AB4151" w:rsidRDefault="00190485" w:rsidP="00190485">
      <w:pPr>
        <w:rPr>
          <w:color w:val="000000"/>
          <w:sz w:val="22"/>
          <w:szCs w:val="22"/>
        </w:rPr>
      </w:pPr>
      <w:r w:rsidRPr="00AB4151">
        <w:rPr>
          <w:color w:val="000000"/>
          <w:sz w:val="22"/>
          <w:szCs w:val="22"/>
        </w:rPr>
        <w:t xml:space="preserve">livsmedelssystem samtidigt som det hållbara småskaliga fiskets konkurrenskraft, som är beroende av </w:t>
      </w:r>
    </w:p>
    <w:p w14:paraId="5194E477" w14:textId="77777777" w:rsidR="00190485" w:rsidRPr="00AB4151" w:rsidRDefault="00190485" w:rsidP="00190485">
      <w:pPr>
        <w:rPr>
          <w:color w:val="000000"/>
          <w:sz w:val="22"/>
          <w:szCs w:val="22"/>
        </w:rPr>
      </w:pPr>
      <w:r w:rsidRPr="00AB4151">
        <w:rPr>
          <w:color w:val="000000"/>
          <w:sz w:val="22"/>
          <w:szCs w:val="22"/>
        </w:rPr>
        <w:t xml:space="preserve">livskraftiga bestånd, långsiktigt värnas. </w:t>
      </w:r>
    </w:p>
    <w:p w14:paraId="580D84F1" w14:textId="77777777" w:rsidR="00190485" w:rsidRPr="00AB4151" w:rsidRDefault="00190485" w:rsidP="00190485">
      <w:pPr>
        <w:rPr>
          <w:color w:val="000000"/>
          <w:sz w:val="22"/>
          <w:szCs w:val="22"/>
        </w:rPr>
      </w:pPr>
    </w:p>
    <w:p w14:paraId="19B1F7FB" w14:textId="77777777" w:rsidR="00190485" w:rsidRPr="00AB4151" w:rsidRDefault="00190485" w:rsidP="00190485">
      <w:pPr>
        <w:rPr>
          <w:color w:val="000000"/>
          <w:sz w:val="22"/>
          <w:szCs w:val="22"/>
        </w:rPr>
      </w:pPr>
      <w:r w:rsidRPr="00AB4151">
        <w:rPr>
          <w:color w:val="000000"/>
          <w:sz w:val="22"/>
          <w:szCs w:val="22"/>
        </w:rPr>
        <w:t>Regeringen anser vidare att förvaltningen av fisk och dess predatorer samt fisket ska styras av alla tre hållbarhetsdimensioner: den miljömässiga, den ekonomiska och den sociala men att det är centralt att den kortsiktiga förvaltningen utformas för att kunna möjliggöra långsiktig hållbarhet.</w:t>
      </w:r>
      <w:r>
        <w:rPr>
          <w:color w:val="000000"/>
          <w:sz w:val="22"/>
          <w:szCs w:val="22"/>
        </w:rPr>
        <w:t xml:space="preserve"> </w:t>
      </w:r>
      <w:r w:rsidRPr="00AB4151">
        <w:rPr>
          <w:color w:val="000000"/>
          <w:sz w:val="22"/>
          <w:szCs w:val="22"/>
        </w:rPr>
        <w:t>När det gäller fiskemöjligheter anser regeringen således att det är angeläget att nå målen om bestånds</w:t>
      </w:r>
      <w:r>
        <w:rPr>
          <w:color w:val="000000"/>
          <w:sz w:val="22"/>
          <w:szCs w:val="22"/>
        </w:rPr>
        <w:t xml:space="preserve"> </w:t>
      </w:r>
      <w:r w:rsidRPr="00AB4151">
        <w:rPr>
          <w:color w:val="000000"/>
          <w:sz w:val="22"/>
          <w:szCs w:val="22"/>
        </w:rPr>
        <w:t>storlek över den nivå som kan ge maximal hållbar avkastning (MSY), att den gemensamma fiskeri</w:t>
      </w:r>
      <w:r>
        <w:rPr>
          <w:color w:val="000000"/>
          <w:sz w:val="22"/>
          <w:szCs w:val="22"/>
        </w:rPr>
        <w:t xml:space="preserve"> </w:t>
      </w:r>
      <w:r w:rsidRPr="00AB4151">
        <w:rPr>
          <w:color w:val="000000"/>
          <w:sz w:val="22"/>
          <w:szCs w:val="22"/>
        </w:rPr>
        <w:t>politikens mål om landningsskyldighet möjliggörs, att den vetenskapliga rådgivningen, ekosystem</w:t>
      </w:r>
      <w:r>
        <w:rPr>
          <w:color w:val="000000"/>
          <w:sz w:val="22"/>
          <w:szCs w:val="22"/>
        </w:rPr>
        <w:t xml:space="preserve"> </w:t>
      </w:r>
      <w:r w:rsidRPr="00AB4151">
        <w:rPr>
          <w:color w:val="000000"/>
          <w:sz w:val="22"/>
          <w:szCs w:val="22"/>
        </w:rPr>
        <w:t>ansatsen och försiktighetsansatsen utgör grunden för besluten och att den fleråriga Östersjöplanen för torsk, sill/strömming och skarpsill ska tillämpas för de bestånd som omfattas av planen och med hänsyn till osäkerheter i beståndsuppskattningarna. Det innebär att regeringen har för avsikt att</w:t>
      </w:r>
      <w:r>
        <w:rPr>
          <w:color w:val="000000"/>
          <w:sz w:val="22"/>
          <w:szCs w:val="22"/>
        </w:rPr>
        <w:t xml:space="preserve"> </w:t>
      </w:r>
      <w:r w:rsidRPr="00AB4151">
        <w:rPr>
          <w:color w:val="000000"/>
          <w:sz w:val="22"/>
          <w:szCs w:val="22"/>
        </w:rPr>
        <w:t>för sill/strömming i hela Östersjön, Bottenhavet och Bottniska viken verka för en mycket mer försiktig ansats än den övergripande inriktningen i kommissionens förslag.</w:t>
      </w:r>
    </w:p>
    <w:p w14:paraId="5B831746" w14:textId="77777777" w:rsidR="00190485" w:rsidRPr="00AB4151" w:rsidRDefault="00190485" w:rsidP="00190485">
      <w:pPr>
        <w:rPr>
          <w:color w:val="000000"/>
          <w:sz w:val="22"/>
          <w:szCs w:val="22"/>
        </w:rPr>
      </w:pPr>
    </w:p>
    <w:p w14:paraId="4F20B005" w14:textId="77777777" w:rsidR="00190485" w:rsidRPr="00AB4151" w:rsidRDefault="00190485" w:rsidP="00190485">
      <w:pPr>
        <w:rPr>
          <w:color w:val="000000"/>
          <w:sz w:val="22"/>
          <w:szCs w:val="22"/>
        </w:rPr>
      </w:pPr>
      <w:r w:rsidRPr="00AB4151">
        <w:rPr>
          <w:color w:val="000000"/>
          <w:sz w:val="22"/>
          <w:szCs w:val="22"/>
        </w:rPr>
        <w:t xml:space="preserve">Regeringen bedömer vidare att fiskemöjligheterna ska syfta till att bevara och möjliggöra skyndsam </w:t>
      </w:r>
    </w:p>
    <w:p w14:paraId="340D969E" w14:textId="77777777" w:rsidR="00190485" w:rsidRPr="00AB4151" w:rsidRDefault="00190485" w:rsidP="00190485">
      <w:pPr>
        <w:rPr>
          <w:color w:val="000000"/>
          <w:sz w:val="22"/>
          <w:szCs w:val="22"/>
        </w:rPr>
      </w:pPr>
      <w:r w:rsidRPr="00AB4151">
        <w:rPr>
          <w:color w:val="000000"/>
          <w:sz w:val="22"/>
          <w:szCs w:val="22"/>
        </w:rPr>
        <w:t xml:space="preserve">återhämtning av fiskbestånden, bidra till ökad produktionskapacitet, samt att fiskeverksamhetens </w:t>
      </w:r>
    </w:p>
    <w:p w14:paraId="08580D55" w14:textId="77777777" w:rsidR="00190485" w:rsidRPr="00AB4151" w:rsidRDefault="00190485" w:rsidP="00190485">
      <w:pPr>
        <w:rPr>
          <w:color w:val="000000"/>
          <w:sz w:val="22"/>
          <w:szCs w:val="22"/>
        </w:rPr>
      </w:pPr>
      <w:r w:rsidRPr="00AB4151">
        <w:rPr>
          <w:color w:val="000000"/>
          <w:sz w:val="22"/>
          <w:szCs w:val="22"/>
        </w:rPr>
        <w:t xml:space="preserve">negativa inverkan på de marina ekosystemen minimeras och på det sätt även bidra till återhämtning av </w:t>
      </w:r>
    </w:p>
    <w:p w14:paraId="350438DE" w14:textId="77777777" w:rsidR="00190485" w:rsidRPr="00AB4151" w:rsidRDefault="00190485" w:rsidP="00190485">
      <w:pPr>
        <w:rPr>
          <w:color w:val="000000"/>
          <w:sz w:val="22"/>
          <w:szCs w:val="22"/>
        </w:rPr>
      </w:pPr>
      <w:r w:rsidRPr="00AB4151">
        <w:rPr>
          <w:color w:val="000000"/>
          <w:sz w:val="22"/>
          <w:szCs w:val="22"/>
        </w:rPr>
        <w:t xml:space="preserve">Östersjöns havsmiljö. </w:t>
      </w:r>
    </w:p>
    <w:p w14:paraId="7E065EF5" w14:textId="77777777" w:rsidR="00190485" w:rsidRPr="00AB4151" w:rsidRDefault="00190485" w:rsidP="00190485">
      <w:pPr>
        <w:rPr>
          <w:color w:val="000000"/>
          <w:sz w:val="22"/>
          <w:szCs w:val="22"/>
        </w:rPr>
      </w:pPr>
    </w:p>
    <w:p w14:paraId="5575D3B0" w14:textId="77777777" w:rsidR="00190485" w:rsidRPr="00AB4151" w:rsidRDefault="00190485" w:rsidP="00190485">
      <w:pPr>
        <w:rPr>
          <w:color w:val="000000"/>
          <w:sz w:val="22"/>
          <w:szCs w:val="22"/>
        </w:rPr>
      </w:pPr>
      <w:r w:rsidRPr="00AB4151">
        <w:rPr>
          <w:color w:val="000000"/>
          <w:sz w:val="22"/>
          <w:szCs w:val="22"/>
        </w:rPr>
        <w:t xml:space="preserve">Att bestånden snabbt återhämtas till säkra biologiska gränser är en förutsättning för fiskets långsiktiga hållbarhet. Regeringen stödjer kompletterande åtgärder som är i linje med Östersjöplanen för torsk, sill/strömming och skarpsill i Östersjön för att säkerställa en snabb återgång av de berörda bestånden till nivåer som överstiger den nivå som kan ge MSY. Därtill anser regeringen att åtgärder ska vara ändamålsenliga och grundas på vetenskapliga råd. Metodik för att ta fram nivån på oundviklig bifångstkvot för torsk bör vara baserad på vetenskaplig rådgivning. Om vetenskaplig rådgivning inte är tillgänglig, bör det berörda blandfisket ges incitament att öka selektiviteten för att torskbestånden ska ges bättre förutsättningar till återhämtning.  </w:t>
      </w:r>
    </w:p>
    <w:p w14:paraId="2446FC5A" w14:textId="77777777" w:rsidR="00190485" w:rsidRPr="00AB4151" w:rsidRDefault="00190485" w:rsidP="00190485">
      <w:pPr>
        <w:rPr>
          <w:color w:val="000000"/>
          <w:sz w:val="22"/>
          <w:szCs w:val="22"/>
        </w:rPr>
      </w:pPr>
    </w:p>
    <w:p w14:paraId="524BD45F" w14:textId="77777777" w:rsidR="00190485" w:rsidRPr="00AB4151" w:rsidRDefault="00190485" w:rsidP="00190485">
      <w:pPr>
        <w:rPr>
          <w:color w:val="000000"/>
          <w:sz w:val="22"/>
          <w:szCs w:val="22"/>
        </w:rPr>
      </w:pPr>
      <w:r w:rsidRPr="00AB4151">
        <w:rPr>
          <w:color w:val="000000"/>
          <w:sz w:val="22"/>
          <w:szCs w:val="22"/>
        </w:rPr>
        <w:t xml:space="preserve">Historiskt sett har merparten av fångstkvoterna tagits upp av det storskaliga pelagiska trålfisket. </w:t>
      </w:r>
    </w:p>
    <w:p w14:paraId="421F2BE2" w14:textId="77777777" w:rsidR="00190485" w:rsidRPr="00AB4151" w:rsidRDefault="00190485" w:rsidP="00190485">
      <w:pPr>
        <w:rPr>
          <w:color w:val="000000"/>
          <w:sz w:val="22"/>
          <w:szCs w:val="22"/>
        </w:rPr>
      </w:pPr>
      <w:r w:rsidRPr="00AB4151">
        <w:rPr>
          <w:color w:val="000000"/>
          <w:sz w:val="22"/>
          <w:szCs w:val="22"/>
        </w:rPr>
        <w:t xml:space="preserve">Regeringen anser att kustsamhällen och det svenska kustnära fiskets konkurrenskraft ska värnas och </w:t>
      </w:r>
    </w:p>
    <w:p w14:paraId="40E3621B" w14:textId="77777777" w:rsidR="00190485" w:rsidRPr="00AB4151" w:rsidRDefault="00190485" w:rsidP="00190485">
      <w:pPr>
        <w:rPr>
          <w:color w:val="000000"/>
          <w:sz w:val="22"/>
          <w:szCs w:val="22"/>
        </w:rPr>
      </w:pPr>
      <w:r w:rsidRPr="00AB4151">
        <w:rPr>
          <w:color w:val="000000"/>
          <w:sz w:val="22"/>
          <w:szCs w:val="22"/>
        </w:rPr>
        <w:t xml:space="preserve">vara livskraftigt och att grunden för detta är livskraftiga bestånd. Givet beståndssituationen för torsk </w:t>
      </w:r>
    </w:p>
    <w:p w14:paraId="6E3779F3" w14:textId="77777777" w:rsidR="00190485" w:rsidRPr="00AB4151" w:rsidRDefault="00190485" w:rsidP="00190485">
      <w:pPr>
        <w:rPr>
          <w:color w:val="000000"/>
          <w:sz w:val="22"/>
          <w:szCs w:val="22"/>
        </w:rPr>
      </w:pPr>
      <w:r w:rsidRPr="00AB4151">
        <w:rPr>
          <w:color w:val="000000"/>
          <w:sz w:val="22"/>
          <w:szCs w:val="22"/>
        </w:rPr>
        <w:t xml:space="preserve">stödjer regeringen åtgärder för skydd av torskens lek, och anser att utformningen ska återspegla bästa </w:t>
      </w:r>
    </w:p>
    <w:p w14:paraId="614E5ECE" w14:textId="77777777" w:rsidR="00190485" w:rsidRPr="00AB4151" w:rsidRDefault="00190485" w:rsidP="00190485">
      <w:pPr>
        <w:rPr>
          <w:color w:val="000000"/>
          <w:sz w:val="22"/>
          <w:szCs w:val="22"/>
        </w:rPr>
      </w:pPr>
      <w:r w:rsidRPr="00AB4151">
        <w:rPr>
          <w:color w:val="000000"/>
          <w:sz w:val="22"/>
          <w:szCs w:val="22"/>
        </w:rPr>
        <w:t xml:space="preserve">tillgängliga vetenskap och omfatta de djup där torsk potentiellt leker samtidigt som negativa effekter </w:t>
      </w:r>
    </w:p>
    <w:p w14:paraId="1697E4AC" w14:textId="77777777" w:rsidR="00190485" w:rsidRPr="00AB4151" w:rsidRDefault="00190485" w:rsidP="00190485">
      <w:pPr>
        <w:rPr>
          <w:color w:val="000000"/>
          <w:sz w:val="22"/>
          <w:szCs w:val="22"/>
        </w:rPr>
      </w:pPr>
      <w:r w:rsidRPr="00AB4151">
        <w:rPr>
          <w:color w:val="000000"/>
          <w:sz w:val="22"/>
          <w:szCs w:val="22"/>
        </w:rPr>
        <w:t xml:space="preserve">bör undvikas för det svenska småskaliga kustnära fisket efter andra arter än torsk i områden och djup </w:t>
      </w:r>
    </w:p>
    <w:p w14:paraId="5C2C5A2C" w14:textId="77777777" w:rsidR="00190485" w:rsidRPr="00AB4151" w:rsidRDefault="00190485" w:rsidP="00190485">
      <w:pPr>
        <w:rPr>
          <w:color w:val="000000"/>
          <w:sz w:val="22"/>
          <w:szCs w:val="22"/>
        </w:rPr>
      </w:pPr>
      <w:r w:rsidRPr="00AB4151">
        <w:rPr>
          <w:color w:val="000000"/>
          <w:sz w:val="22"/>
          <w:szCs w:val="22"/>
        </w:rPr>
        <w:t xml:space="preserve">där det kan påvisas att torsk inte leker.  </w:t>
      </w:r>
    </w:p>
    <w:p w14:paraId="2C8C32F6" w14:textId="77777777" w:rsidR="00190485" w:rsidRPr="00AB4151" w:rsidRDefault="00190485" w:rsidP="00190485">
      <w:pPr>
        <w:rPr>
          <w:color w:val="000000"/>
          <w:sz w:val="22"/>
          <w:szCs w:val="22"/>
        </w:rPr>
      </w:pPr>
    </w:p>
    <w:p w14:paraId="198BCD34" w14:textId="77777777" w:rsidR="00190485" w:rsidRPr="00AB4151" w:rsidRDefault="00190485" w:rsidP="00190485">
      <w:pPr>
        <w:rPr>
          <w:color w:val="000000"/>
          <w:sz w:val="22"/>
          <w:szCs w:val="22"/>
        </w:rPr>
      </w:pPr>
      <w:r w:rsidRPr="00AB4151">
        <w:rPr>
          <w:color w:val="000000"/>
          <w:sz w:val="22"/>
          <w:szCs w:val="22"/>
        </w:rPr>
        <w:t xml:space="preserve">När det gäller fritidsfiske anser regeringen generellt att reglering av fritidsfiske i första hand är varje </w:t>
      </w:r>
    </w:p>
    <w:p w14:paraId="234C0275" w14:textId="77777777" w:rsidR="00190485" w:rsidRPr="00AB4151" w:rsidRDefault="00190485" w:rsidP="00190485">
      <w:pPr>
        <w:rPr>
          <w:color w:val="000000"/>
          <w:sz w:val="22"/>
          <w:szCs w:val="22"/>
        </w:rPr>
      </w:pPr>
      <w:r w:rsidRPr="00AB4151">
        <w:rPr>
          <w:color w:val="000000"/>
          <w:sz w:val="22"/>
          <w:szCs w:val="22"/>
        </w:rPr>
        <w:t xml:space="preserve">medlemsstats ansvar och att EU-lagstiftning på detta område endast bör övervägas i specifika fall och </w:t>
      </w:r>
    </w:p>
    <w:p w14:paraId="36070FAE" w14:textId="77777777" w:rsidR="00190485" w:rsidRPr="00AB4151" w:rsidRDefault="00190485" w:rsidP="00190485">
      <w:pPr>
        <w:rPr>
          <w:color w:val="000000"/>
          <w:sz w:val="22"/>
          <w:szCs w:val="22"/>
        </w:rPr>
      </w:pPr>
      <w:r w:rsidRPr="00AB4151">
        <w:rPr>
          <w:color w:val="000000"/>
          <w:sz w:val="22"/>
          <w:szCs w:val="22"/>
        </w:rPr>
        <w:t xml:space="preserve">om den kan tillföra mervärde. Givet beståndssituationen för vissa av Östersjöns bestånd och det </w:t>
      </w:r>
    </w:p>
    <w:p w14:paraId="47F1637F" w14:textId="77777777" w:rsidR="00190485" w:rsidRPr="00AB4151" w:rsidRDefault="00190485" w:rsidP="00190485">
      <w:pPr>
        <w:rPr>
          <w:color w:val="000000"/>
          <w:sz w:val="22"/>
          <w:szCs w:val="22"/>
        </w:rPr>
      </w:pPr>
      <w:r w:rsidRPr="00AB4151">
        <w:rPr>
          <w:color w:val="000000"/>
          <w:sz w:val="22"/>
          <w:szCs w:val="22"/>
        </w:rPr>
        <w:t xml:space="preserve">faktum att fritidsfisket i betydande omfattning bidrar till fiskedödligheten för dessa bestånd anser </w:t>
      </w:r>
    </w:p>
    <w:p w14:paraId="1282DE73" w14:textId="77777777" w:rsidR="00190485" w:rsidRPr="00AB4151" w:rsidRDefault="00190485" w:rsidP="00190485">
      <w:pPr>
        <w:rPr>
          <w:color w:val="000000"/>
          <w:sz w:val="22"/>
          <w:szCs w:val="22"/>
        </w:rPr>
      </w:pPr>
      <w:r w:rsidRPr="00AB4151">
        <w:rPr>
          <w:color w:val="000000"/>
          <w:sz w:val="22"/>
          <w:szCs w:val="22"/>
        </w:rPr>
        <w:t xml:space="preserve">regeringen att det för närvarande finns ett mervärde i att reglera fritidsfisket av torsk och lax i vissa </w:t>
      </w:r>
    </w:p>
    <w:p w14:paraId="419C970D" w14:textId="77777777" w:rsidR="00190485" w:rsidRPr="00AB4151" w:rsidRDefault="00190485" w:rsidP="00190485">
      <w:pPr>
        <w:rPr>
          <w:color w:val="000000"/>
          <w:sz w:val="22"/>
          <w:szCs w:val="22"/>
        </w:rPr>
      </w:pPr>
      <w:r w:rsidRPr="00AB4151">
        <w:rPr>
          <w:color w:val="000000"/>
          <w:sz w:val="22"/>
          <w:szCs w:val="22"/>
        </w:rPr>
        <w:t xml:space="preserve">områden i Östersjön inom ramen för denna förordning. </w:t>
      </w:r>
    </w:p>
    <w:p w14:paraId="2F5BAD2F" w14:textId="77777777" w:rsidR="00190485" w:rsidRPr="00AB4151" w:rsidRDefault="00190485" w:rsidP="00190485">
      <w:pPr>
        <w:rPr>
          <w:color w:val="000000"/>
          <w:sz w:val="22"/>
          <w:szCs w:val="22"/>
        </w:rPr>
      </w:pPr>
    </w:p>
    <w:p w14:paraId="6B0FA748" w14:textId="77777777" w:rsidR="00190485" w:rsidRPr="00AB4151" w:rsidRDefault="00190485" w:rsidP="00190485">
      <w:pPr>
        <w:rPr>
          <w:color w:val="000000"/>
          <w:sz w:val="22"/>
          <w:szCs w:val="22"/>
        </w:rPr>
      </w:pPr>
      <w:r w:rsidRPr="00AB4151">
        <w:rPr>
          <w:color w:val="000000"/>
          <w:sz w:val="22"/>
          <w:szCs w:val="22"/>
        </w:rPr>
        <w:t xml:space="preserve">Regeringen anser att regleringen av fiskemöjligheterna för lax bör utformas och fastställas på en nivå som medger ett fortsatt hållbart fiske på de hållbara laxbestånden och odlad lax samtidigt som skyddet för de svaga laxbestånden ökas ytterligare och förekomst av laxsjukdomar beaktas. </w:t>
      </w:r>
    </w:p>
    <w:p w14:paraId="529172BC" w14:textId="77777777" w:rsidR="00190485" w:rsidRPr="00AB4151" w:rsidRDefault="00190485" w:rsidP="00190485">
      <w:pPr>
        <w:rPr>
          <w:color w:val="000000"/>
          <w:sz w:val="22"/>
          <w:szCs w:val="22"/>
        </w:rPr>
      </w:pPr>
    </w:p>
    <w:p w14:paraId="30EB809F" w14:textId="77777777" w:rsidR="00190485" w:rsidRPr="00AB4151" w:rsidRDefault="00190485" w:rsidP="00190485">
      <w:pPr>
        <w:rPr>
          <w:color w:val="000000"/>
          <w:sz w:val="22"/>
          <w:szCs w:val="22"/>
        </w:rPr>
      </w:pPr>
      <w:r w:rsidRPr="00AB4151">
        <w:rPr>
          <w:color w:val="000000"/>
          <w:sz w:val="22"/>
          <w:szCs w:val="22"/>
        </w:rPr>
        <w:t xml:space="preserve">När det gäller kontroll och efterlevnad konstaterar regeringen att regelefterlevnaden är ett viktigt </w:t>
      </w:r>
    </w:p>
    <w:p w14:paraId="55B223EF" w14:textId="77777777" w:rsidR="00190485" w:rsidRPr="00AB4151" w:rsidRDefault="00190485" w:rsidP="00190485">
      <w:pPr>
        <w:rPr>
          <w:color w:val="000000"/>
          <w:sz w:val="22"/>
          <w:szCs w:val="22"/>
        </w:rPr>
      </w:pPr>
      <w:r w:rsidRPr="00AB4151">
        <w:rPr>
          <w:color w:val="000000"/>
          <w:sz w:val="22"/>
          <w:szCs w:val="22"/>
        </w:rPr>
        <w:t xml:space="preserve">element för att säkerställa ett hållbart fiske och understryker vikten av att fiskets aktörer konkurrerar </w:t>
      </w:r>
    </w:p>
    <w:p w14:paraId="2E196F4D" w14:textId="77777777" w:rsidR="00190485" w:rsidRPr="00AB4151" w:rsidRDefault="00190485" w:rsidP="00190485">
      <w:pPr>
        <w:rPr>
          <w:color w:val="000000"/>
          <w:sz w:val="22"/>
          <w:szCs w:val="22"/>
        </w:rPr>
      </w:pPr>
      <w:r w:rsidRPr="00AB4151">
        <w:rPr>
          <w:color w:val="000000"/>
          <w:sz w:val="22"/>
          <w:szCs w:val="22"/>
        </w:rPr>
        <w:t xml:space="preserve">på lika villkor genom att kontrollkraven uppfylls på ett likvärdigt sätt i medlemsstaterna. Regeringen </w:t>
      </w:r>
    </w:p>
    <w:p w14:paraId="20CFB0E5" w14:textId="77777777" w:rsidR="00190485" w:rsidRPr="00AB4151" w:rsidRDefault="00190485" w:rsidP="00190485">
      <w:pPr>
        <w:rPr>
          <w:color w:val="000000"/>
          <w:sz w:val="22"/>
          <w:szCs w:val="22"/>
        </w:rPr>
      </w:pPr>
      <w:r w:rsidRPr="00AB4151">
        <w:rPr>
          <w:color w:val="000000"/>
          <w:sz w:val="22"/>
          <w:szCs w:val="22"/>
        </w:rPr>
        <w:t>anser således att det är angeläget att medlemsstaterna kommer till rätta med all bristfällig regel</w:t>
      </w:r>
    </w:p>
    <w:p w14:paraId="5AC20573" w14:textId="77777777" w:rsidR="00190485" w:rsidRPr="00AB4151" w:rsidRDefault="00190485" w:rsidP="00190485">
      <w:pPr>
        <w:rPr>
          <w:color w:val="000000"/>
          <w:sz w:val="22"/>
          <w:szCs w:val="22"/>
        </w:rPr>
      </w:pPr>
      <w:r w:rsidRPr="00AB4151">
        <w:rPr>
          <w:color w:val="000000"/>
          <w:sz w:val="22"/>
          <w:szCs w:val="22"/>
        </w:rPr>
        <w:t xml:space="preserve">efterlevnad som påträffas och stödjer att medlemsstaterna tillsammans med kommissionen och EU:s </w:t>
      </w:r>
    </w:p>
    <w:p w14:paraId="6057F8D3" w14:textId="77777777" w:rsidR="00190485" w:rsidRPr="00AB4151" w:rsidRDefault="00190485" w:rsidP="00190485">
      <w:pPr>
        <w:rPr>
          <w:color w:val="000000"/>
          <w:sz w:val="22"/>
          <w:szCs w:val="22"/>
        </w:rPr>
      </w:pPr>
      <w:r w:rsidRPr="00AB4151">
        <w:rPr>
          <w:color w:val="000000"/>
          <w:sz w:val="22"/>
          <w:szCs w:val="22"/>
        </w:rPr>
        <w:t xml:space="preserve">fiskerikontrollmyndighet (EFCA) fortsätter sitt arbete i syfte att uppnå ett hållbart fiske. Regeringen </w:t>
      </w:r>
    </w:p>
    <w:p w14:paraId="29F18DA5" w14:textId="77777777" w:rsidR="00190485" w:rsidRPr="00AB4151" w:rsidRDefault="00190485" w:rsidP="00190485">
      <w:pPr>
        <w:rPr>
          <w:color w:val="000000"/>
          <w:sz w:val="22"/>
          <w:szCs w:val="22"/>
        </w:rPr>
      </w:pPr>
      <w:r w:rsidRPr="00AB4151">
        <w:rPr>
          <w:color w:val="000000"/>
          <w:sz w:val="22"/>
          <w:szCs w:val="22"/>
        </w:rPr>
        <w:t xml:space="preserve">anser efter EU-revisionens granskning och kritik av medlemsstaternas fiskerikontroller att det behövs </w:t>
      </w:r>
    </w:p>
    <w:p w14:paraId="32D3C85C" w14:textId="77777777" w:rsidR="00190485" w:rsidRPr="00AB4151" w:rsidRDefault="00190485" w:rsidP="00190485">
      <w:pPr>
        <w:rPr>
          <w:color w:val="000000"/>
          <w:sz w:val="22"/>
          <w:szCs w:val="22"/>
        </w:rPr>
      </w:pPr>
      <w:r w:rsidRPr="00AB4151">
        <w:rPr>
          <w:color w:val="000000"/>
          <w:sz w:val="22"/>
          <w:szCs w:val="22"/>
        </w:rPr>
        <w:t xml:space="preserve">fler och mer frekventa kontroller. </w:t>
      </w:r>
    </w:p>
    <w:p w14:paraId="01BA4DF6" w14:textId="77777777" w:rsidR="00190485" w:rsidRPr="00AB4151" w:rsidRDefault="00190485" w:rsidP="00190485">
      <w:pPr>
        <w:rPr>
          <w:color w:val="000000"/>
          <w:sz w:val="22"/>
          <w:szCs w:val="22"/>
        </w:rPr>
      </w:pPr>
    </w:p>
    <w:p w14:paraId="634D965B" w14:textId="77777777" w:rsidR="00190485" w:rsidRPr="00AB4151" w:rsidRDefault="00190485" w:rsidP="00190485">
      <w:pPr>
        <w:rPr>
          <w:color w:val="000000"/>
          <w:sz w:val="22"/>
          <w:szCs w:val="22"/>
        </w:rPr>
      </w:pPr>
      <w:r w:rsidRPr="00AB4151">
        <w:rPr>
          <w:color w:val="000000"/>
          <w:sz w:val="22"/>
          <w:szCs w:val="22"/>
        </w:rPr>
        <w:t xml:space="preserve">I linje med ovan angivna ståndpunkter anser regeringen att det finns behov att verka för en mer försiktig ansats än den övergripande inriktningen i kommissionens förslag. Särskilt i fråga om </w:t>
      </w:r>
    </w:p>
    <w:p w14:paraId="328DFF8C" w14:textId="77777777" w:rsidR="00190485" w:rsidRPr="00AB4151" w:rsidRDefault="00190485" w:rsidP="00190485">
      <w:pPr>
        <w:rPr>
          <w:color w:val="000000"/>
          <w:sz w:val="22"/>
          <w:szCs w:val="22"/>
        </w:rPr>
      </w:pPr>
      <w:r w:rsidRPr="00AB4151">
        <w:rPr>
          <w:color w:val="000000"/>
          <w:sz w:val="22"/>
          <w:szCs w:val="22"/>
        </w:rPr>
        <w:t xml:space="preserve">sill/strömming i Östersjön, Bottenhavet och Bottniska viken är regeringens utgångspunkt att det krävs </w:t>
      </w:r>
    </w:p>
    <w:p w14:paraId="0C916A37" w14:textId="77777777" w:rsidR="00190485" w:rsidRPr="00AB4151" w:rsidRDefault="00190485" w:rsidP="00190485">
      <w:pPr>
        <w:rPr>
          <w:color w:val="000000"/>
          <w:sz w:val="22"/>
          <w:szCs w:val="22"/>
        </w:rPr>
      </w:pPr>
      <w:r w:rsidRPr="00AB4151">
        <w:rPr>
          <w:color w:val="000000"/>
          <w:sz w:val="22"/>
          <w:szCs w:val="22"/>
        </w:rPr>
        <w:t>en återhämtningspaus för det storskaliga industriella fisket samtidigt som det småskaliga kustnära fisket med fokus på humankonsumtion värnas</w:t>
      </w:r>
      <w:r>
        <w:rPr>
          <w:color w:val="000000"/>
          <w:sz w:val="22"/>
          <w:szCs w:val="22"/>
        </w:rPr>
        <w:t>.</w:t>
      </w:r>
      <w:r w:rsidRPr="00AB4151">
        <w:rPr>
          <w:color w:val="000000"/>
          <w:sz w:val="22"/>
          <w:szCs w:val="22"/>
        </w:rPr>
        <w:t xml:space="preserve"> </w:t>
      </w:r>
    </w:p>
    <w:p w14:paraId="41A476FA" w14:textId="77777777" w:rsidR="00190485" w:rsidRPr="00AB4151" w:rsidRDefault="00190485" w:rsidP="00190485">
      <w:pPr>
        <w:rPr>
          <w:color w:val="000000"/>
          <w:sz w:val="22"/>
          <w:szCs w:val="22"/>
        </w:rPr>
      </w:pPr>
    </w:p>
    <w:p w14:paraId="5D753B19" w14:textId="77777777" w:rsidR="00190485" w:rsidRPr="00AB4151" w:rsidRDefault="00190485" w:rsidP="00190485">
      <w:pPr>
        <w:rPr>
          <w:color w:val="000000"/>
          <w:sz w:val="22"/>
          <w:szCs w:val="22"/>
        </w:rPr>
      </w:pPr>
      <w:r w:rsidRPr="00AB4151">
        <w:rPr>
          <w:color w:val="000000"/>
          <w:sz w:val="22"/>
          <w:szCs w:val="22"/>
        </w:rPr>
        <w:t>Regeringen anser att storlek på bifångstkvot bör beakta nuvarande beståndssituation för associerade arter och anpassas i enlighet med en ekosystemansats i blandfisket. Regeringen anser att för sill och strömming krävs en återhämtningspaus från det storskaliga industriella fisket och att en hållbar fiskförvaltning med kompletterande förvaltning av predatorer, tillsammans med aviserade permanenta regleringar avseende pelagiskt trålfiske inom hela området till 12 nautiska mil från baslinjen i Östersjön är av största vikt.</w:t>
      </w:r>
    </w:p>
    <w:p w14:paraId="75690598" w14:textId="77777777" w:rsidR="00190485" w:rsidRPr="005E1263" w:rsidRDefault="00190485" w:rsidP="00190485">
      <w:pPr>
        <w:rPr>
          <w:b/>
          <w:bCs/>
          <w:color w:val="000000"/>
          <w:sz w:val="22"/>
          <w:szCs w:val="22"/>
        </w:rPr>
      </w:pPr>
    </w:p>
    <w:p w14:paraId="59089E6A" w14:textId="77777777" w:rsidR="00190485" w:rsidRPr="005E1263" w:rsidRDefault="00190485" w:rsidP="00190485">
      <w:pPr>
        <w:tabs>
          <w:tab w:val="left" w:pos="1701"/>
        </w:tabs>
        <w:rPr>
          <w:b/>
          <w:bCs/>
          <w:color w:val="000000"/>
          <w:sz w:val="22"/>
          <w:szCs w:val="22"/>
        </w:rPr>
      </w:pPr>
      <w:r w:rsidRPr="005E1263">
        <w:rPr>
          <w:b/>
          <w:bCs/>
          <w:color w:val="000000"/>
          <w:sz w:val="22"/>
          <w:szCs w:val="22"/>
        </w:rPr>
        <w:t>V-ledamoten anmälde följande avvikande ståndpunkt:</w:t>
      </w:r>
    </w:p>
    <w:p w14:paraId="3AB22EA3" w14:textId="77777777" w:rsidR="00190485" w:rsidRPr="000E13C8" w:rsidRDefault="00190485" w:rsidP="00190485">
      <w:pPr>
        <w:rPr>
          <w:sz w:val="22"/>
          <w:szCs w:val="22"/>
        </w:rPr>
      </w:pPr>
      <w:r w:rsidRPr="000E13C8">
        <w:rPr>
          <w:sz w:val="22"/>
          <w:szCs w:val="22"/>
        </w:rPr>
        <w:t>Sverige bör generellt verka för betydligt sänkta kvoter för att ge fiskbestånden möjlighet att återhämta sig. Det gäller särskilt strömmingen i centrala Östersjön och Bottniska viken. Vänsterpartiet anser att det industriella blandfisket på sill och skarpsill för fiskmjöl i Östersjön måste stoppas. Regelverket bör dock utformas på ett sådant sätt att det småskaliga, kustnära fisket kan fortsätta. Det är nödvändigt att ekosystemansatsen tillämpas och försiktighetsprincipen är utgångspunkten för ett hållbart fiske.</w:t>
      </w:r>
    </w:p>
    <w:p w14:paraId="60B3ECCB" w14:textId="77777777" w:rsidR="00190485" w:rsidRPr="000E13C8" w:rsidRDefault="00190485" w:rsidP="00190485">
      <w:pPr>
        <w:rPr>
          <w:sz w:val="22"/>
          <w:szCs w:val="22"/>
        </w:rPr>
      </w:pPr>
    </w:p>
    <w:p w14:paraId="71900FD2" w14:textId="77777777" w:rsidR="00190485" w:rsidRPr="000E13C8" w:rsidRDefault="00190485" w:rsidP="00190485">
      <w:pPr>
        <w:rPr>
          <w:sz w:val="22"/>
          <w:szCs w:val="22"/>
        </w:rPr>
      </w:pPr>
      <w:r w:rsidRPr="000E13C8">
        <w:rPr>
          <w:sz w:val="22"/>
          <w:szCs w:val="22"/>
        </w:rPr>
        <w:t>Sverige bör verka för nollkvoter för torskbestånden. Kommissionen har i dessa delar föreslagit en bifångstkvot, men att det riktade fisket förbjuds. Det är ett steg i rätt riktning men inte tillräckligt. När det gäller skarpsill bör Sverige verka för att stänga det industriella fisket då detta innebär att betydande mängder sill/strömming fångas som bifångst eller felrapporteras. Utan minskat skarpsillsfiske kan sillen inte skyddas.</w:t>
      </w:r>
    </w:p>
    <w:p w14:paraId="3EBBD098" w14:textId="77777777" w:rsidR="00190485" w:rsidRPr="000E13C8" w:rsidRDefault="00190485" w:rsidP="00190485">
      <w:pPr>
        <w:rPr>
          <w:sz w:val="22"/>
          <w:szCs w:val="22"/>
        </w:rPr>
      </w:pPr>
    </w:p>
    <w:p w14:paraId="463E20E0" w14:textId="77777777" w:rsidR="00190485" w:rsidRDefault="00190485" w:rsidP="00190485">
      <w:r w:rsidRPr="000E13C8">
        <w:rPr>
          <w:sz w:val="22"/>
          <w:szCs w:val="22"/>
        </w:rPr>
        <w:t xml:space="preserve">De vetenskapliga råden från </w:t>
      </w:r>
      <w:proofErr w:type="spellStart"/>
      <w:r w:rsidRPr="000E13C8">
        <w:rPr>
          <w:sz w:val="22"/>
          <w:szCs w:val="22"/>
        </w:rPr>
        <w:t>Ices</w:t>
      </w:r>
      <w:proofErr w:type="spellEnd"/>
      <w:r w:rsidRPr="000E13C8">
        <w:rPr>
          <w:sz w:val="22"/>
          <w:szCs w:val="22"/>
        </w:rPr>
        <w:t xml:space="preserve"> omgärdas av stora osäkerheter, vilket idag inte beaktas i</w:t>
      </w:r>
      <w:r>
        <w:rPr>
          <w:sz w:val="22"/>
          <w:szCs w:val="22"/>
        </w:rPr>
        <w:t xml:space="preserve"> </w:t>
      </w:r>
      <w:r w:rsidRPr="000E13C8">
        <w:rPr>
          <w:sz w:val="22"/>
          <w:szCs w:val="22"/>
        </w:rPr>
        <w:t>förvaltning</w:t>
      </w:r>
      <w:r>
        <w:rPr>
          <w:sz w:val="22"/>
          <w:szCs w:val="22"/>
        </w:rPr>
        <w:softHyphen/>
      </w:r>
      <w:r w:rsidRPr="000E13C8">
        <w:rPr>
          <w:sz w:val="22"/>
          <w:szCs w:val="22"/>
        </w:rPr>
        <w:t xml:space="preserve">en. </w:t>
      </w:r>
      <w:proofErr w:type="spellStart"/>
      <w:r w:rsidRPr="000E13C8">
        <w:rPr>
          <w:sz w:val="22"/>
          <w:szCs w:val="22"/>
        </w:rPr>
        <w:t>Ices</w:t>
      </w:r>
      <w:proofErr w:type="spellEnd"/>
      <w:r w:rsidRPr="000E13C8">
        <w:rPr>
          <w:sz w:val="22"/>
          <w:szCs w:val="22"/>
        </w:rPr>
        <w:t xml:space="preserve"> rådgivning tar inte heller hänsyn till risker eller till hur fisketrycket på en art påverkar eko</w:t>
      </w:r>
      <w:r>
        <w:rPr>
          <w:sz w:val="22"/>
          <w:szCs w:val="22"/>
        </w:rPr>
        <w:softHyphen/>
      </w:r>
      <w:r w:rsidRPr="000E13C8">
        <w:rPr>
          <w:sz w:val="22"/>
          <w:szCs w:val="22"/>
        </w:rPr>
        <w:t xml:space="preserve">systemet som helhet. Regeringen bör därför verka för att uppdraget till </w:t>
      </w:r>
      <w:proofErr w:type="spellStart"/>
      <w:r w:rsidRPr="000E13C8">
        <w:rPr>
          <w:sz w:val="22"/>
          <w:szCs w:val="22"/>
        </w:rPr>
        <w:t>Ices</w:t>
      </w:r>
      <w:proofErr w:type="spellEnd"/>
      <w:r w:rsidRPr="000E13C8">
        <w:rPr>
          <w:sz w:val="22"/>
          <w:szCs w:val="22"/>
        </w:rPr>
        <w:t xml:space="preserve"> förändras så att dessa brister åtgärdas. Regeringen också begära specifik rådgivning från </w:t>
      </w:r>
      <w:proofErr w:type="spellStart"/>
      <w:r w:rsidRPr="000E13C8">
        <w:rPr>
          <w:sz w:val="22"/>
          <w:szCs w:val="22"/>
        </w:rPr>
        <w:t>Ices</w:t>
      </w:r>
      <w:proofErr w:type="spellEnd"/>
      <w:r w:rsidRPr="000E13C8">
        <w:rPr>
          <w:sz w:val="22"/>
          <w:szCs w:val="22"/>
        </w:rPr>
        <w:t xml:space="preserve"> gällande strömmingens olika lekbestånd för att säkerställa strömmingens reproduktionsförmåga. Det är även viktigt att tidigare beslut om att inkludera storleks- och åldersfördelning i rådgivningen implementeras snarast</w:t>
      </w:r>
      <w:r>
        <w:t>.</w:t>
      </w:r>
    </w:p>
    <w:p w14:paraId="587FFA0E" w14:textId="77777777" w:rsidR="00190485" w:rsidRPr="005E1263" w:rsidRDefault="00190485" w:rsidP="00190485">
      <w:pPr>
        <w:tabs>
          <w:tab w:val="left" w:pos="1701"/>
        </w:tabs>
        <w:rPr>
          <w:color w:val="000000"/>
          <w:sz w:val="22"/>
          <w:szCs w:val="22"/>
        </w:rPr>
      </w:pPr>
    </w:p>
    <w:p w14:paraId="40A8CC45" w14:textId="77777777" w:rsidR="00190485" w:rsidRPr="00F01A93" w:rsidRDefault="00190485" w:rsidP="00190485">
      <w:pPr>
        <w:tabs>
          <w:tab w:val="left" w:pos="1701"/>
        </w:tabs>
        <w:rPr>
          <w:b/>
          <w:bCs/>
          <w:color w:val="000000"/>
          <w:sz w:val="22"/>
          <w:szCs w:val="22"/>
        </w:rPr>
      </w:pPr>
      <w:r w:rsidRPr="005E1263">
        <w:rPr>
          <w:b/>
          <w:bCs/>
          <w:color w:val="000000"/>
          <w:sz w:val="22"/>
          <w:szCs w:val="22"/>
        </w:rPr>
        <w:t>MP-ledamoten anmälde följande avvikande ståndpunkt:</w:t>
      </w:r>
    </w:p>
    <w:p w14:paraId="26B13D19" w14:textId="77777777" w:rsidR="00190485" w:rsidRPr="008C3258" w:rsidRDefault="00190485" w:rsidP="00190485">
      <w:pPr>
        <w:rPr>
          <w:sz w:val="22"/>
          <w:szCs w:val="22"/>
        </w:rPr>
      </w:pPr>
      <w:r w:rsidRPr="008C3258">
        <w:rPr>
          <w:sz w:val="22"/>
          <w:szCs w:val="22"/>
        </w:rPr>
        <w:t>Regeringens övergripande målsättning är att förvaltningsåtgärder ska beslutas i linje med den gemen</w:t>
      </w:r>
      <w:r>
        <w:rPr>
          <w:sz w:val="22"/>
          <w:szCs w:val="22"/>
        </w:rPr>
        <w:softHyphen/>
      </w:r>
      <w:r w:rsidRPr="008C3258">
        <w:rPr>
          <w:sz w:val="22"/>
          <w:szCs w:val="22"/>
        </w:rPr>
        <w:t xml:space="preserve">samma fiskeripolitikens mål och principer. </w:t>
      </w:r>
      <w:r w:rsidRPr="008C3258">
        <w:rPr>
          <w:color w:val="FF0000"/>
          <w:sz w:val="22"/>
          <w:szCs w:val="22"/>
        </w:rPr>
        <w:t>Ekosystemansatsen ska vara en utgångspunkt och försiktig</w:t>
      </w:r>
      <w:r>
        <w:rPr>
          <w:color w:val="FF0000"/>
          <w:sz w:val="22"/>
          <w:szCs w:val="22"/>
        </w:rPr>
        <w:softHyphen/>
      </w:r>
      <w:r w:rsidRPr="008C3258">
        <w:rPr>
          <w:color w:val="FF0000"/>
          <w:sz w:val="22"/>
          <w:szCs w:val="22"/>
        </w:rPr>
        <w:t>hetsprincipen ska ges företrädesrätt. Nationella miljömål samt åtaganden inom EU och inter</w:t>
      </w:r>
      <w:r>
        <w:rPr>
          <w:color w:val="FF0000"/>
          <w:sz w:val="22"/>
          <w:szCs w:val="22"/>
        </w:rPr>
        <w:softHyphen/>
      </w:r>
      <w:r w:rsidRPr="008C3258">
        <w:rPr>
          <w:color w:val="FF0000"/>
          <w:sz w:val="22"/>
          <w:szCs w:val="22"/>
        </w:rPr>
        <w:t xml:space="preserve">nationellt ska nås, och behovet av starka ekosystem ska sätta ramarna för mänskliga aktiviteter. Livskraftiga fiskbestånd är grunden för ett hållbart och ekonomiskt bärkraftigt fiske.  </w:t>
      </w:r>
      <w:r w:rsidRPr="008C3258">
        <w:rPr>
          <w:sz w:val="22"/>
          <w:szCs w:val="22"/>
        </w:rPr>
        <w:t>När det gäller fiskemöjlig</w:t>
      </w:r>
      <w:r>
        <w:rPr>
          <w:sz w:val="22"/>
          <w:szCs w:val="22"/>
        </w:rPr>
        <w:softHyphen/>
      </w:r>
      <w:r w:rsidRPr="008C3258">
        <w:rPr>
          <w:sz w:val="22"/>
          <w:szCs w:val="22"/>
        </w:rPr>
        <w:t xml:space="preserve">heter anser regeringen således att det är angeläget att nå målen om beståndsstorlek över den nivå som kan ge MSY, att den gemensamma fiskeripolitikens mål om landningsskyldighet möjliggörs, att den vetenskapliga rådgivningen, ekosystemansatsen och försiktighetsansatsen utgör grunden för besluten och att den fleråriga Östersjöplanen för torsk, sill/strömming och skarpsill ska tillämpas för de bestånd som omfattas av planen Osäkerheterna i beståndsuppskattningarna ska beaktas. </w:t>
      </w:r>
      <w:r w:rsidRPr="008C3258">
        <w:rPr>
          <w:color w:val="FF0000"/>
          <w:sz w:val="22"/>
          <w:szCs w:val="22"/>
        </w:rPr>
        <w:t>I under</w:t>
      </w:r>
      <w:r>
        <w:rPr>
          <w:color w:val="FF0000"/>
          <w:sz w:val="22"/>
          <w:szCs w:val="22"/>
        </w:rPr>
        <w:softHyphen/>
      </w:r>
      <w:r w:rsidRPr="008C3258">
        <w:rPr>
          <w:color w:val="FF0000"/>
          <w:sz w:val="22"/>
          <w:szCs w:val="22"/>
        </w:rPr>
        <w:t>lagen och råd</w:t>
      </w:r>
      <w:r>
        <w:rPr>
          <w:color w:val="FF0000"/>
          <w:sz w:val="22"/>
          <w:szCs w:val="22"/>
        </w:rPr>
        <w:softHyphen/>
      </w:r>
      <w:r w:rsidRPr="008C3258">
        <w:rPr>
          <w:color w:val="FF0000"/>
          <w:sz w:val="22"/>
          <w:szCs w:val="22"/>
        </w:rPr>
        <w:t>givningen från ICES framkommer dessa omfattande osäkerheter tydligt, och för att inte äventyra bestånden bör försiktighetsprincipen råda vid samtliga fall.</w:t>
      </w:r>
    </w:p>
    <w:p w14:paraId="7881AD3D" w14:textId="77777777" w:rsidR="00190485" w:rsidRPr="008C3258" w:rsidRDefault="00190485" w:rsidP="00190485">
      <w:pPr>
        <w:rPr>
          <w:sz w:val="22"/>
          <w:szCs w:val="22"/>
        </w:rPr>
      </w:pPr>
    </w:p>
    <w:p w14:paraId="21DFF01A" w14:textId="77777777" w:rsidR="00190485" w:rsidRPr="008C3258" w:rsidRDefault="00190485" w:rsidP="00190485">
      <w:pPr>
        <w:rPr>
          <w:sz w:val="22"/>
          <w:szCs w:val="22"/>
        </w:rPr>
      </w:pPr>
      <w:r w:rsidRPr="008C3258">
        <w:rPr>
          <w:color w:val="FF0000"/>
          <w:sz w:val="22"/>
          <w:szCs w:val="22"/>
        </w:rPr>
        <w:t xml:space="preserve">Regeringen bedömer vidare att fiskemöjligheterna ska syfta till att bevara och möjliggöra skyndsam återhämtning av fiskbestånden, bidra till ökad produktionskapacitet, samt att fiskeverksamhetens negativa inverkan på de marina ekosystemen minimeras och på det sätt även bidra till återhämtning av Östersjöns havsmiljö. </w:t>
      </w:r>
      <w:r w:rsidRPr="008C3258">
        <w:rPr>
          <w:sz w:val="22"/>
          <w:szCs w:val="22"/>
        </w:rPr>
        <w:t xml:space="preserve">Att bestånden snabbt återhämtas till säkra biologiska gränser är en förutsättning för fiskets långsiktiga hållbarhet </w:t>
      </w:r>
      <w:r w:rsidRPr="008C3258">
        <w:rPr>
          <w:color w:val="FF0000"/>
          <w:sz w:val="22"/>
          <w:szCs w:val="22"/>
        </w:rPr>
        <w:t>och ett krav enligt lagstiftningen</w:t>
      </w:r>
      <w:r w:rsidRPr="008C3258">
        <w:rPr>
          <w:sz w:val="22"/>
          <w:szCs w:val="22"/>
        </w:rPr>
        <w:t xml:space="preserve">. Regeringen anser vidare att förvaltningen av fisk och dess predatorer samt fisket ska styras av alla tre hållbarhetsdimensioner: den </w:t>
      </w:r>
    </w:p>
    <w:p w14:paraId="270AE180" w14:textId="77777777" w:rsidR="00190485" w:rsidRPr="008C3258" w:rsidRDefault="00190485" w:rsidP="00190485">
      <w:pPr>
        <w:rPr>
          <w:color w:val="FF0000"/>
          <w:sz w:val="22"/>
          <w:szCs w:val="22"/>
        </w:rPr>
      </w:pPr>
      <w:r w:rsidRPr="008C3258">
        <w:rPr>
          <w:sz w:val="22"/>
          <w:szCs w:val="22"/>
        </w:rPr>
        <w:t xml:space="preserve">miljömässiga, den ekonomiska och den sociala, men att det är centralt att den kortsiktiga förvaltningen utformas för att kunna möjliggöra långsiktig hållbarhet (prop. 2023/24:156). </w:t>
      </w:r>
      <w:r w:rsidRPr="008C3258">
        <w:rPr>
          <w:color w:val="FF0000"/>
          <w:sz w:val="22"/>
          <w:szCs w:val="22"/>
        </w:rPr>
        <w:t>Ett hållbart nyttjande innebär därmed att uttag av fisk inte ska äventyra ekosystemets eller ekosystemkomponenternas välmående och heller inte möjligheten till nyttjande av havets ekosystemtjänster.</w:t>
      </w:r>
    </w:p>
    <w:p w14:paraId="6779ACFC" w14:textId="77777777" w:rsidR="00190485" w:rsidRPr="008C3258" w:rsidRDefault="00190485" w:rsidP="00190485">
      <w:pPr>
        <w:rPr>
          <w:color w:val="FF0000"/>
          <w:sz w:val="22"/>
          <w:szCs w:val="22"/>
        </w:rPr>
      </w:pPr>
    </w:p>
    <w:p w14:paraId="41EE364F" w14:textId="77777777" w:rsidR="00190485" w:rsidRPr="008C3258" w:rsidRDefault="00190485" w:rsidP="00190485">
      <w:pPr>
        <w:rPr>
          <w:sz w:val="22"/>
          <w:szCs w:val="22"/>
        </w:rPr>
      </w:pPr>
      <w:r w:rsidRPr="008C3258">
        <w:rPr>
          <w:color w:val="FF0000"/>
          <w:sz w:val="22"/>
          <w:szCs w:val="22"/>
        </w:rPr>
        <w:t xml:space="preserve">Utöver att aktivt verka för kraftigt sänkta kvoter kommer regeringen aktivt verka för effektiva </w:t>
      </w:r>
      <w:r w:rsidRPr="008C3258">
        <w:rPr>
          <w:sz w:val="22"/>
          <w:szCs w:val="22"/>
        </w:rPr>
        <w:t xml:space="preserve">kompletterande åtgärder (inkl. lekfredningsperioder) </w:t>
      </w:r>
      <w:r w:rsidRPr="008C3258">
        <w:rPr>
          <w:color w:val="FF0000"/>
          <w:sz w:val="22"/>
          <w:szCs w:val="22"/>
        </w:rPr>
        <w:t xml:space="preserve">som åstadkommer omfattande minskningar av det industriella fisket och därmed </w:t>
      </w:r>
      <w:r w:rsidRPr="008C3258">
        <w:rPr>
          <w:sz w:val="22"/>
          <w:szCs w:val="22"/>
        </w:rPr>
        <w:t>är i linje med den fleråriga planen</w:t>
      </w:r>
      <w:r w:rsidRPr="008C3258">
        <w:rPr>
          <w:color w:val="FF0000"/>
          <w:sz w:val="22"/>
          <w:szCs w:val="22"/>
        </w:rPr>
        <w:t xml:space="preserve">. Syftet är </w:t>
      </w:r>
      <w:r w:rsidRPr="008C3258">
        <w:rPr>
          <w:sz w:val="22"/>
          <w:szCs w:val="22"/>
        </w:rPr>
        <w:t xml:space="preserve">att åtgärderna snabbt ska bidra till återhämtade fiskbestånd samt att det hållbara kustnära fiskets konkurrenskraft värnas och är långsiktigt livskraftigt. Regeringen anser att dessa åtgärder ska vara ändamålsenliga, grundas på vetenskapliga råd och inte oproportionerligt drabba det svenska kustnära fisket, som är beroende av livskraftiga bestånd. Detta i syfte att åtgärderna ska bidra till återhämtade fiskbestånd samt att det hållbara kustnära fiskets konkurrenskraft värnas och är långsiktigt livskraftigt. </w:t>
      </w:r>
    </w:p>
    <w:p w14:paraId="6AA64AB7" w14:textId="77777777" w:rsidR="00190485" w:rsidRPr="008C3258" w:rsidRDefault="00190485" w:rsidP="00190485">
      <w:pPr>
        <w:rPr>
          <w:sz w:val="22"/>
          <w:szCs w:val="22"/>
        </w:rPr>
      </w:pPr>
    </w:p>
    <w:p w14:paraId="088D3C67" w14:textId="77777777" w:rsidR="00190485" w:rsidRPr="008C3258" w:rsidRDefault="00190485" w:rsidP="00190485">
      <w:pPr>
        <w:rPr>
          <w:color w:val="FF0000"/>
          <w:sz w:val="22"/>
          <w:szCs w:val="22"/>
        </w:rPr>
      </w:pPr>
      <w:r w:rsidRPr="008C3258">
        <w:rPr>
          <w:color w:val="FF0000"/>
          <w:sz w:val="22"/>
          <w:szCs w:val="22"/>
        </w:rPr>
        <w:t xml:space="preserve">Regeringen konstaterar att när det gäller det centrala </w:t>
      </w:r>
      <w:proofErr w:type="spellStart"/>
      <w:r w:rsidRPr="008C3258">
        <w:rPr>
          <w:color w:val="FF0000"/>
          <w:sz w:val="22"/>
          <w:szCs w:val="22"/>
        </w:rPr>
        <w:t>sillbeståndet</w:t>
      </w:r>
      <w:proofErr w:type="spellEnd"/>
      <w:r w:rsidRPr="008C3258">
        <w:rPr>
          <w:color w:val="FF0000"/>
          <w:sz w:val="22"/>
          <w:szCs w:val="22"/>
        </w:rPr>
        <w:t xml:space="preserve"> i Östersjön uppskattar </w:t>
      </w:r>
      <w:proofErr w:type="spellStart"/>
      <w:r w:rsidRPr="008C3258">
        <w:rPr>
          <w:color w:val="FF0000"/>
          <w:sz w:val="22"/>
          <w:szCs w:val="22"/>
        </w:rPr>
        <w:t>Ices</w:t>
      </w:r>
      <w:proofErr w:type="spellEnd"/>
      <w:r w:rsidRPr="008C3258">
        <w:rPr>
          <w:color w:val="FF0000"/>
          <w:sz w:val="22"/>
          <w:szCs w:val="22"/>
        </w:rPr>
        <w:t xml:space="preserve"> att beståndet har legat under </w:t>
      </w:r>
      <w:proofErr w:type="spellStart"/>
      <w:r w:rsidRPr="008C3258">
        <w:rPr>
          <w:color w:val="FF0000"/>
          <w:sz w:val="22"/>
          <w:szCs w:val="22"/>
        </w:rPr>
        <w:t>Blim</w:t>
      </w:r>
      <w:proofErr w:type="spellEnd"/>
      <w:r w:rsidRPr="008C3258">
        <w:rPr>
          <w:color w:val="FF0000"/>
          <w:sz w:val="22"/>
          <w:szCs w:val="22"/>
        </w:rPr>
        <w:t xml:space="preserve"> under merparten av de senaste 30 åren, och att beståndet i år fortfarande ligger under </w:t>
      </w:r>
      <w:proofErr w:type="spellStart"/>
      <w:r w:rsidRPr="008C3258">
        <w:rPr>
          <w:color w:val="FF0000"/>
          <w:sz w:val="22"/>
          <w:szCs w:val="22"/>
        </w:rPr>
        <w:t>Btrigger</w:t>
      </w:r>
      <w:proofErr w:type="spellEnd"/>
      <w:r w:rsidRPr="008C3258">
        <w:rPr>
          <w:color w:val="FF0000"/>
          <w:sz w:val="22"/>
          <w:szCs w:val="22"/>
        </w:rPr>
        <w:t xml:space="preserve">, och med 55% sannolikhet kommer att göra det även nästa år, även utan något fiske alls. När det gäller Bottniska viken har biomassan legat under gränsen </w:t>
      </w:r>
      <w:proofErr w:type="spellStart"/>
      <w:r w:rsidRPr="008C3258">
        <w:rPr>
          <w:color w:val="FF0000"/>
          <w:sz w:val="22"/>
          <w:szCs w:val="22"/>
        </w:rPr>
        <w:t>Btrigger</w:t>
      </w:r>
      <w:proofErr w:type="spellEnd"/>
      <w:r w:rsidRPr="008C3258">
        <w:rPr>
          <w:color w:val="FF0000"/>
          <w:sz w:val="22"/>
          <w:szCs w:val="22"/>
        </w:rPr>
        <w:t xml:space="preserve"> sedan 2021. Regeringen konstaterar också att den politiska förvaltningen av Östersjön hittills inte har levererat på lagstiftningens krav att minimera de negativa effekterna på miljön och beakta näringsväven och biologisk mångfald. Kommissionens förslag gällande flera </w:t>
      </w:r>
      <w:proofErr w:type="spellStart"/>
      <w:r w:rsidRPr="008C3258">
        <w:rPr>
          <w:color w:val="FF0000"/>
          <w:sz w:val="22"/>
          <w:szCs w:val="22"/>
        </w:rPr>
        <w:t>målarter</w:t>
      </w:r>
      <w:proofErr w:type="spellEnd"/>
      <w:r w:rsidRPr="008C3258">
        <w:rPr>
          <w:color w:val="FF0000"/>
          <w:sz w:val="22"/>
          <w:szCs w:val="22"/>
        </w:rPr>
        <w:t>, däribland både det centrala beståndet av strömming och sill, och strömming i Bottniska viken, är inte i linje med lagstiftningens krav. Kommissionen föreslår ett alldeles för högt fiske.</w:t>
      </w:r>
    </w:p>
    <w:p w14:paraId="2D5300CE" w14:textId="77777777" w:rsidR="00190485" w:rsidRPr="008C3258" w:rsidRDefault="00190485" w:rsidP="00190485">
      <w:pPr>
        <w:rPr>
          <w:sz w:val="22"/>
          <w:szCs w:val="22"/>
        </w:rPr>
      </w:pPr>
    </w:p>
    <w:p w14:paraId="645299F4" w14:textId="77777777" w:rsidR="00190485" w:rsidRPr="008C3258" w:rsidRDefault="00190485" w:rsidP="00190485">
      <w:pPr>
        <w:rPr>
          <w:sz w:val="22"/>
          <w:szCs w:val="22"/>
        </w:rPr>
      </w:pPr>
      <w:r w:rsidRPr="008C3258">
        <w:rPr>
          <w:sz w:val="22"/>
          <w:szCs w:val="22"/>
        </w:rPr>
        <w:t xml:space="preserve">Mot denna bakgrund </w:t>
      </w:r>
      <w:r w:rsidRPr="008C3258">
        <w:rPr>
          <w:color w:val="FF0000"/>
          <w:sz w:val="22"/>
          <w:szCs w:val="22"/>
        </w:rPr>
        <w:t xml:space="preserve">kommer regeringen aktivt verka för att en långsiktig återhämtningsplan för Östersjön och Bottniska viken kommer till stånd, som lyfter bort de årliga besluten om fiskekvoter från de politiska förhandlingarna, och säkrar att inget storskaligt fiske tillåts innan bestånden befunnit sig på säkra nivåer under en längre tid. Utöver att aktivt verka för att kommissionen ger </w:t>
      </w:r>
      <w:proofErr w:type="spellStart"/>
      <w:r w:rsidRPr="008C3258">
        <w:rPr>
          <w:color w:val="FF0000"/>
          <w:sz w:val="22"/>
          <w:szCs w:val="22"/>
        </w:rPr>
        <w:t>Ices</w:t>
      </w:r>
      <w:proofErr w:type="spellEnd"/>
      <w:r w:rsidRPr="008C3258">
        <w:rPr>
          <w:color w:val="FF0000"/>
          <w:sz w:val="22"/>
          <w:szCs w:val="22"/>
        </w:rPr>
        <w:t xml:space="preserve"> i uppdrag att ta fram ett förslag till en sådan långsiktig återhämtningsplan till nästa höst, avser regeringen att verka för att fler kompletterande åtgärder kommer till stånd. Stängda områden under den tid som fisket är som mest intensivt, början till dialog samt process för ett återinförande av det tidigare förbudet mot industrifiske, förbud mot båtar av en viss storlek, utflyttning av trålgränser, nya fördelningsnycklar, redskapsbegränsning och krav på selektiva redskap är åtgärder som regeringen anser nödvändiga. S</w:t>
      </w:r>
      <w:r w:rsidRPr="008C3258">
        <w:rPr>
          <w:sz w:val="22"/>
          <w:szCs w:val="22"/>
        </w:rPr>
        <w:t xml:space="preserve">lutresultatet </w:t>
      </w:r>
      <w:r w:rsidRPr="008C3258">
        <w:rPr>
          <w:color w:val="FF0000"/>
          <w:sz w:val="22"/>
          <w:szCs w:val="22"/>
        </w:rPr>
        <w:t xml:space="preserve">ska </w:t>
      </w:r>
      <w:r w:rsidRPr="008C3258">
        <w:rPr>
          <w:sz w:val="22"/>
          <w:szCs w:val="22"/>
        </w:rPr>
        <w:t xml:space="preserve">bidra till återhämtning av bestånden, bli ändamålsenligt, grundat på vetenskapliga råd och ekosystemansatsen och </w:t>
      </w:r>
      <w:r w:rsidRPr="008C3258">
        <w:rPr>
          <w:color w:val="FF0000"/>
          <w:sz w:val="22"/>
          <w:szCs w:val="22"/>
        </w:rPr>
        <w:t xml:space="preserve">ska </w:t>
      </w:r>
      <w:r w:rsidRPr="008C3258">
        <w:rPr>
          <w:sz w:val="22"/>
          <w:szCs w:val="22"/>
        </w:rPr>
        <w:t xml:space="preserve">inte oproportionerligt drabba det svenska lokala kustnära fisket. Det innebär att regeringen har för avsikt att verka för </w:t>
      </w:r>
      <w:r w:rsidRPr="008C3258">
        <w:rPr>
          <w:color w:val="FF0000"/>
          <w:sz w:val="22"/>
          <w:szCs w:val="22"/>
        </w:rPr>
        <w:t>en mycket mer försiktig ansats än den övergripande inriktningen i kommissionens förslag. Sverige kommer verka för kraftfulla minskningar av fisketrycket i hela Östersjön, inklusive Bottenhavet och Bottenviken genom låga kvoter och skonsamt fiske</w:t>
      </w:r>
      <w:r w:rsidRPr="008C3258">
        <w:rPr>
          <w:sz w:val="22"/>
          <w:szCs w:val="22"/>
        </w:rPr>
        <w:t xml:space="preserve">. Regeringen anser vidare att förslaget i delar bör justeras något i syfte att mildra de negativa effekterna för det svenska lokala kustnära fisket som är beroende av livskraftiga bestånd. </w:t>
      </w:r>
    </w:p>
    <w:p w14:paraId="4FE90B8B" w14:textId="77777777" w:rsidR="00190485" w:rsidRPr="008C3258" w:rsidRDefault="00190485" w:rsidP="00190485">
      <w:pPr>
        <w:rPr>
          <w:sz w:val="22"/>
          <w:szCs w:val="22"/>
        </w:rPr>
      </w:pPr>
    </w:p>
    <w:p w14:paraId="3A6CAE89" w14:textId="77777777" w:rsidR="00190485" w:rsidRPr="008C3258" w:rsidRDefault="00190485" w:rsidP="00190485">
      <w:pPr>
        <w:rPr>
          <w:color w:val="FF0000"/>
          <w:sz w:val="22"/>
          <w:szCs w:val="22"/>
        </w:rPr>
      </w:pPr>
      <w:r w:rsidRPr="008C3258">
        <w:rPr>
          <w:sz w:val="22"/>
          <w:szCs w:val="22"/>
        </w:rPr>
        <w:t xml:space="preserve">Regeringen anser att storlek på bifångstkvot bör beakta nuvarande beståndssituation för associerade arter och anpassas i enlighet med en ekosystemansats i blandfisket. </w:t>
      </w:r>
      <w:r w:rsidRPr="008C3258">
        <w:rPr>
          <w:color w:val="FF0000"/>
          <w:sz w:val="22"/>
          <w:szCs w:val="22"/>
        </w:rPr>
        <w:t>Torskbestånden har fortsatt dålig status och befinner sig under biologiskt säkra gränser och bifångstkvoten bör därmed minimeras. Det är inte rimligt att fiske efter en art, i detta fall rödspotta, kan gå ut över en annan när beståndens tillstånd är så dåligt. Detsamma gäller fisket efter skarpsill som får betydande bifångst av sill/strömming så kvoterna måste vara försiktigt satta med detta i åtanke.</w:t>
      </w:r>
    </w:p>
    <w:p w14:paraId="76708BD8" w14:textId="77777777" w:rsidR="00190485" w:rsidRPr="008C3258" w:rsidRDefault="00190485" w:rsidP="00190485">
      <w:pPr>
        <w:widowControl/>
        <w:autoSpaceDE w:val="0"/>
        <w:autoSpaceDN w:val="0"/>
        <w:adjustRightInd w:val="0"/>
        <w:rPr>
          <w:rFonts w:eastAsia="Calibri"/>
          <w:b/>
          <w:bCs/>
          <w:color w:val="000000"/>
          <w:sz w:val="22"/>
          <w:szCs w:val="22"/>
          <w:lang w:eastAsia="en-US"/>
        </w:rPr>
      </w:pPr>
    </w:p>
    <w:p w14:paraId="12D6437D" w14:textId="47098C6E" w:rsidR="00987069" w:rsidRDefault="00987069">
      <w:pPr>
        <w:widowControl/>
        <w:rPr>
          <w:sz w:val="22"/>
          <w:szCs w:val="22"/>
        </w:rPr>
      </w:pPr>
    </w:p>
    <w:sectPr w:rsidR="00987069"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1F57" w14:textId="77777777" w:rsidR="00A235CB" w:rsidRDefault="00A235CB">
      <w:r>
        <w:separator/>
      </w:r>
    </w:p>
  </w:endnote>
  <w:endnote w:type="continuationSeparator" w:id="0">
    <w:p w14:paraId="14304B72" w14:textId="77777777" w:rsidR="00A235CB" w:rsidRDefault="00A2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1AA1" w14:textId="77777777" w:rsidR="00A235CB" w:rsidRDefault="00A235CB">
      <w:r>
        <w:separator/>
      </w:r>
    </w:p>
  </w:footnote>
  <w:footnote w:type="continuationSeparator" w:id="0">
    <w:p w14:paraId="432EF617" w14:textId="77777777" w:rsidR="00A235CB" w:rsidRDefault="00A23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5A46"/>
    <w:rsid w:val="00086A67"/>
    <w:rsid w:val="00087ADB"/>
    <w:rsid w:val="00091EA6"/>
    <w:rsid w:val="000A29E4"/>
    <w:rsid w:val="000C512B"/>
    <w:rsid w:val="000D331E"/>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402"/>
    <w:rsid w:val="001709AE"/>
    <w:rsid w:val="00172561"/>
    <w:rsid w:val="001765EB"/>
    <w:rsid w:val="00176F71"/>
    <w:rsid w:val="00177FF8"/>
    <w:rsid w:val="001806D9"/>
    <w:rsid w:val="00182563"/>
    <w:rsid w:val="00183F5A"/>
    <w:rsid w:val="00190485"/>
    <w:rsid w:val="00190D5B"/>
    <w:rsid w:val="00194DBF"/>
    <w:rsid w:val="001A198D"/>
    <w:rsid w:val="001A35A0"/>
    <w:rsid w:val="001C456A"/>
    <w:rsid w:val="001D3FD1"/>
    <w:rsid w:val="001D7100"/>
    <w:rsid w:val="001D7BA2"/>
    <w:rsid w:val="001E1F27"/>
    <w:rsid w:val="001F0044"/>
    <w:rsid w:val="001F3F30"/>
    <w:rsid w:val="001F641B"/>
    <w:rsid w:val="00200F8B"/>
    <w:rsid w:val="0021176A"/>
    <w:rsid w:val="00212A8D"/>
    <w:rsid w:val="00213F72"/>
    <w:rsid w:val="00214162"/>
    <w:rsid w:val="00216C70"/>
    <w:rsid w:val="002241EF"/>
    <w:rsid w:val="0023053D"/>
    <w:rsid w:val="00231475"/>
    <w:rsid w:val="0023528F"/>
    <w:rsid w:val="002352CB"/>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74911"/>
    <w:rsid w:val="00380A8C"/>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6695"/>
    <w:rsid w:val="003F5018"/>
    <w:rsid w:val="003F7963"/>
    <w:rsid w:val="0040271E"/>
    <w:rsid w:val="00402A6F"/>
    <w:rsid w:val="00405162"/>
    <w:rsid w:val="004072D7"/>
    <w:rsid w:val="004120EC"/>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33F9C"/>
    <w:rsid w:val="0055441A"/>
    <w:rsid w:val="005654CA"/>
    <w:rsid w:val="00573E17"/>
    <w:rsid w:val="00573F9E"/>
    <w:rsid w:val="00575332"/>
    <w:rsid w:val="005855D5"/>
    <w:rsid w:val="005957E5"/>
    <w:rsid w:val="005A3E8B"/>
    <w:rsid w:val="005B0CFF"/>
    <w:rsid w:val="005B1B2C"/>
    <w:rsid w:val="005C655F"/>
    <w:rsid w:val="005D2E63"/>
    <w:rsid w:val="005D7C2B"/>
    <w:rsid w:val="005E5543"/>
    <w:rsid w:val="005E6A1F"/>
    <w:rsid w:val="005E7C0D"/>
    <w:rsid w:val="005F6C39"/>
    <w:rsid w:val="005F6E22"/>
    <w:rsid w:val="0060083A"/>
    <w:rsid w:val="00601746"/>
    <w:rsid w:val="006064AF"/>
    <w:rsid w:val="006135A6"/>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66B27"/>
    <w:rsid w:val="00675F6F"/>
    <w:rsid w:val="006939DF"/>
    <w:rsid w:val="00694BE5"/>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07AB"/>
    <w:rsid w:val="007453FF"/>
    <w:rsid w:val="007515B2"/>
    <w:rsid w:val="00751E41"/>
    <w:rsid w:val="00754C4A"/>
    <w:rsid w:val="007555BE"/>
    <w:rsid w:val="00762508"/>
    <w:rsid w:val="00764DCA"/>
    <w:rsid w:val="007719E4"/>
    <w:rsid w:val="00783165"/>
    <w:rsid w:val="00796426"/>
    <w:rsid w:val="00797A27"/>
    <w:rsid w:val="007A1132"/>
    <w:rsid w:val="007B1F72"/>
    <w:rsid w:val="007B26F0"/>
    <w:rsid w:val="007B60B1"/>
    <w:rsid w:val="007C286F"/>
    <w:rsid w:val="007D3FCD"/>
    <w:rsid w:val="007E14E2"/>
    <w:rsid w:val="007F12BB"/>
    <w:rsid w:val="007F7A91"/>
    <w:rsid w:val="00800F79"/>
    <w:rsid w:val="008032FE"/>
    <w:rsid w:val="008072FF"/>
    <w:rsid w:val="008124A2"/>
    <w:rsid w:val="00812654"/>
    <w:rsid w:val="00821792"/>
    <w:rsid w:val="008236F2"/>
    <w:rsid w:val="00834E22"/>
    <w:rsid w:val="0084464A"/>
    <w:rsid w:val="008458B4"/>
    <w:rsid w:val="008504EB"/>
    <w:rsid w:val="00856389"/>
    <w:rsid w:val="00865092"/>
    <w:rsid w:val="00865C85"/>
    <w:rsid w:val="0087033A"/>
    <w:rsid w:val="008856C5"/>
    <w:rsid w:val="00886349"/>
    <w:rsid w:val="0089370A"/>
    <w:rsid w:val="00894936"/>
    <w:rsid w:val="0089673E"/>
    <w:rsid w:val="008A28BD"/>
    <w:rsid w:val="008A2C1B"/>
    <w:rsid w:val="008B5472"/>
    <w:rsid w:val="008B5D35"/>
    <w:rsid w:val="008B7CC5"/>
    <w:rsid w:val="008C0FEE"/>
    <w:rsid w:val="008C2D5B"/>
    <w:rsid w:val="008D1154"/>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87069"/>
    <w:rsid w:val="00994906"/>
    <w:rsid w:val="009A0C25"/>
    <w:rsid w:val="009B0A47"/>
    <w:rsid w:val="009B1CDF"/>
    <w:rsid w:val="009B1EEE"/>
    <w:rsid w:val="009B38A7"/>
    <w:rsid w:val="009B5CCC"/>
    <w:rsid w:val="009C0C9D"/>
    <w:rsid w:val="009D2985"/>
    <w:rsid w:val="009D4B23"/>
    <w:rsid w:val="009D4D1A"/>
    <w:rsid w:val="009D6236"/>
    <w:rsid w:val="009E0D7F"/>
    <w:rsid w:val="009E2FEF"/>
    <w:rsid w:val="009E3810"/>
    <w:rsid w:val="009F1689"/>
    <w:rsid w:val="009F36F0"/>
    <w:rsid w:val="00A03943"/>
    <w:rsid w:val="00A04AA9"/>
    <w:rsid w:val="00A10EBF"/>
    <w:rsid w:val="00A235CB"/>
    <w:rsid w:val="00A2390B"/>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367C6"/>
    <w:rsid w:val="00C465CB"/>
    <w:rsid w:val="00C55553"/>
    <w:rsid w:val="00C6327A"/>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535F"/>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0D80"/>
    <w:rsid w:val="00D72821"/>
    <w:rsid w:val="00D7301B"/>
    <w:rsid w:val="00D75A18"/>
    <w:rsid w:val="00D830E6"/>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8E8"/>
    <w:rsid w:val="00EF1B0A"/>
    <w:rsid w:val="00EF4ADF"/>
    <w:rsid w:val="00EF4B6A"/>
    <w:rsid w:val="00F13B23"/>
    <w:rsid w:val="00F143DB"/>
    <w:rsid w:val="00F25AFF"/>
    <w:rsid w:val="00F3184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10AB"/>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styleId="Normaltindrag">
    <w:name w:val="Normal Indent"/>
    <w:basedOn w:val="Normal"/>
    <w:link w:val="NormaltindragChar"/>
    <w:rsid w:val="00EF18E8"/>
    <w:pPr>
      <w:widowControl/>
      <w:spacing w:line="250" w:lineRule="atLeast"/>
      <w:ind w:firstLine="227"/>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EF18E8"/>
    <w:rPr>
      <w:rFonts w:eastAsiaTheme="minorHAnsi"/>
      <w:sz w:val="19"/>
      <w:szCs w:val="19"/>
      <w:lang w:eastAsia="en-US"/>
    </w:rPr>
  </w:style>
  <w:style w:type="character" w:customStyle="1" w:styleId="normaltextrun">
    <w:name w:val="normaltextrun"/>
    <w:basedOn w:val="Standardstycketeckensnitt"/>
    <w:rsid w:val="00085A46"/>
  </w:style>
  <w:style w:type="character" w:customStyle="1" w:styleId="BrdtextChar">
    <w:name w:val="Brödtext Char"/>
    <w:basedOn w:val="Standardstycketeckensnitt"/>
    <w:link w:val="Brdtext"/>
    <w:rsid w:val="001904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3507</Words>
  <Characters>21575</Characters>
  <Application>Microsoft Office Word</Application>
  <DocSecurity>0</DocSecurity>
  <Lines>1135</Lines>
  <Paragraphs>358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2024-04-02T10:50:00Z</cp:lastPrinted>
  <dcterms:created xsi:type="dcterms:W3CDTF">2024-10-31T12:16:00Z</dcterms:created>
  <dcterms:modified xsi:type="dcterms:W3CDTF">2024-10-31T12:17:00Z</dcterms:modified>
</cp:coreProperties>
</file>