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238146EBDE347DC9395EDA3BB0CA9CF"/>
        </w:placeholder>
        <w:text/>
      </w:sdtPr>
      <w:sdtEndPr/>
      <w:sdtContent>
        <w:p w:rsidRPr="009B062B" w:rsidR="00AF30DD" w:rsidP="00DA28CE" w:rsidRDefault="00AF30DD" w14:paraId="43FF460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7fa20ab-5488-4a03-8abb-564233b11b8e"/>
        <w:id w:val="1290396029"/>
        <w:lock w:val="sdtLocked"/>
      </w:sdtPr>
      <w:sdtEndPr/>
      <w:sdtContent>
        <w:p w:rsidR="009B0E86" w:rsidRDefault="00B74CD6" w14:paraId="5662C6E4" w14:textId="32A9017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den s.k. dubbelregistreringen vid älgjakt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487359F1C4E421EA0594A3FA55FBDFA"/>
        </w:placeholder>
        <w:text/>
      </w:sdtPr>
      <w:sdtEndPr/>
      <w:sdtContent>
        <w:p w:rsidRPr="009B062B" w:rsidR="006D79C9" w:rsidP="00333E95" w:rsidRDefault="006D79C9" w14:paraId="6A551E58" w14:textId="77777777">
          <w:pPr>
            <w:pStyle w:val="Rubrik1"/>
          </w:pPr>
          <w:r>
            <w:t>Motivering</w:t>
          </w:r>
        </w:p>
      </w:sdtContent>
    </w:sdt>
    <w:p w:rsidRPr="0077105E" w:rsidR="0077105E" w:rsidP="00281B04" w:rsidRDefault="0077105E" w14:paraId="5E7A13C6" w14:textId="77777777">
      <w:pPr>
        <w:pStyle w:val="Normalutanindragellerluft"/>
      </w:pPr>
      <w:r w:rsidRPr="0077105E">
        <w:t xml:space="preserve">Inom delar av renskötselområdet i Sverige tillämpas s.k. dubbelregistrering av älgjakt. </w:t>
      </w:r>
    </w:p>
    <w:p w:rsidRPr="00281B04" w:rsidR="0077105E" w:rsidP="00281B04" w:rsidRDefault="0077105E" w14:paraId="0C556BCC" w14:textId="08DAB7FC">
      <w:pPr>
        <w:rPr>
          <w:spacing w:val="-2"/>
        </w:rPr>
      </w:pPr>
      <w:r w:rsidRPr="00281B04">
        <w:rPr>
          <w:spacing w:val="-2"/>
        </w:rPr>
        <w:t xml:space="preserve">Markägaren som vill jaga älg skall registrera jaktmarkerna som </w:t>
      </w:r>
      <w:proofErr w:type="spellStart"/>
      <w:r w:rsidRPr="00281B04">
        <w:rPr>
          <w:spacing w:val="-2"/>
        </w:rPr>
        <w:t>älgjaktsområden</w:t>
      </w:r>
      <w:proofErr w:type="spellEnd"/>
      <w:r w:rsidRPr="00281B04">
        <w:rPr>
          <w:spacing w:val="-2"/>
        </w:rPr>
        <w:t xml:space="preserve"> hos länsstyrelsen. Detta görs inom renskötselområdet liksom i övriga landet av markägaren eller jakträttshavaren. Den s.k. dubbelregistreringen innebär dock att alla marker inom en samebys renskötselområde även kan registreras som </w:t>
      </w:r>
      <w:proofErr w:type="spellStart"/>
      <w:r w:rsidRPr="00281B04">
        <w:rPr>
          <w:spacing w:val="-2"/>
        </w:rPr>
        <w:t>älgjaktsområde</w:t>
      </w:r>
      <w:proofErr w:type="spellEnd"/>
      <w:r w:rsidRPr="00281B04">
        <w:rPr>
          <w:spacing w:val="-2"/>
        </w:rPr>
        <w:t xml:space="preserve"> av aktuell sameby, detta innebär med andra ord att </w:t>
      </w:r>
      <w:proofErr w:type="spellStart"/>
      <w:r w:rsidRPr="00281B04">
        <w:rPr>
          <w:spacing w:val="-2"/>
        </w:rPr>
        <w:t>älgjaktsområdet</w:t>
      </w:r>
      <w:proofErr w:type="spellEnd"/>
      <w:r w:rsidRPr="00281B04">
        <w:rPr>
          <w:spacing w:val="-2"/>
        </w:rPr>
        <w:t xml:space="preserve"> registreras en andra gång. I praktiken innebär detta att älgjakt bedrivs av två olika jaktlag med varsin tilldelning av älg från länsstyrelsen. Systemet skapar stora och onödiga konflikter mellan </w:t>
      </w:r>
      <w:proofErr w:type="spellStart"/>
      <w:r w:rsidRPr="00281B04">
        <w:rPr>
          <w:spacing w:val="-2"/>
        </w:rPr>
        <w:t>renägande</w:t>
      </w:r>
      <w:proofErr w:type="spellEnd"/>
      <w:r w:rsidRPr="00281B04">
        <w:rPr>
          <w:spacing w:val="-2"/>
        </w:rPr>
        <w:t xml:space="preserve"> samer och det andra jaktlaget som jagar i aktuellt område. Förutom att det kan skapa problem med jaktsäkerheten när två jaktlag jagar på ett och samma område, så blir det även konsekven</w:t>
      </w:r>
      <w:r w:rsidRPr="00281B04" w:rsidR="00281B04">
        <w:rPr>
          <w:spacing w:val="-2"/>
        </w:rPr>
        <w:softHyphen/>
      </w:r>
      <w:r w:rsidRPr="00281B04">
        <w:rPr>
          <w:spacing w:val="-2"/>
        </w:rPr>
        <w:t xml:space="preserve">ser av att en planerad förvaltning av älg försvåras inom renskötselområdet. </w:t>
      </w:r>
    </w:p>
    <w:p w:rsidRPr="00281B04" w:rsidR="0077105E" w:rsidP="00281B04" w:rsidRDefault="0077105E" w14:paraId="441534EB" w14:textId="7B118E61">
      <w:pPr>
        <w:rPr>
          <w:spacing w:val="-1"/>
        </w:rPr>
      </w:pPr>
      <w:r w:rsidRPr="00281B04">
        <w:rPr>
          <w:spacing w:val="-1"/>
        </w:rPr>
        <w:t>En medveten älgförvaltning måste bygga på kunskap om både älgstam och avskjut</w:t>
      </w:r>
      <w:r w:rsidRPr="00281B04" w:rsidR="00281B04">
        <w:rPr>
          <w:spacing w:val="-1"/>
        </w:rPr>
        <w:softHyphen/>
      </w:r>
      <w:r w:rsidRPr="00281B04">
        <w:rPr>
          <w:spacing w:val="-1"/>
        </w:rPr>
        <w:t xml:space="preserve">ning. För att denna resurs skall kunna skötas uthålligt bör endast ett jaktlag jaga på varje område. Därför bör dubbelregistreringen avskaffas och registreringen av </w:t>
      </w:r>
      <w:proofErr w:type="spellStart"/>
      <w:r w:rsidRPr="00281B04">
        <w:rPr>
          <w:spacing w:val="-1"/>
        </w:rPr>
        <w:t>älgjaktsområd</w:t>
      </w:r>
      <w:bookmarkStart w:name="_GoBack" w:id="1"/>
      <w:bookmarkEnd w:id="1"/>
      <w:r w:rsidRPr="00281B04">
        <w:rPr>
          <w:spacing w:val="-1"/>
        </w:rPr>
        <w:t>et</w:t>
      </w:r>
      <w:proofErr w:type="spellEnd"/>
      <w:r w:rsidRPr="00281B04">
        <w:rPr>
          <w:spacing w:val="-1"/>
        </w:rPr>
        <w:t xml:space="preserve"> förbehållas markägaren eller den till vilken markägaren upplåtit sin jakträtt.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2C59B2B99CC40C8AD5EB2031D20A5A1"/>
        </w:placeholder>
      </w:sdtPr>
      <w:sdtEndPr>
        <w:rPr>
          <w:i w:val="0"/>
          <w:noProof w:val="0"/>
        </w:rPr>
      </w:sdtEndPr>
      <w:sdtContent>
        <w:p w:rsidR="005E4D5E" w:rsidP="007B5AE6" w:rsidRDefault="005E4D5E" w14:paraId="1C05A3E1" w14:textId="77777777"/>
        <w:p w:rsidRPr="008E0FE2" w:rsidR="004801AC" w:rsidP="007B5AE6" w:rsidRDefault="00281B04" w14:paraId="38F09051" w14:textId="14042E1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Karlsson i Luleå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B2136" w:rsidRDefault="002B2136" w14:paraId="63E6695C" w14:textId="77777777"/>
    <w:sectPr w:rsidR="002B213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0EF2A" w14:textId="77777777" w:rsidR="00C27BAD" w:rsidRDefault="00C27BAD" w:rsidP="000C1CAD">
      <w:pPr>
        <w:spacing w:line="240" w:lineRule="auto"/>
      </w:pPr>
      <w:r>
        <w:separator/>
      </w:r>
    </w:p>
  </w:endnote>
  <w:endnote w:type="continuationSeparator" w:id="0">
    <w:p w14:paraId="00EA9F64" w14:textId="77777777" w:rsidR="00C27BAD" w:rsidRDefault="00C27BA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D334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BC927" w14:textId="2ED10AC0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B5AE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9E976" w14:textId="243C34DA" w:rsidR="00262EA3" w:rsidRPr="007B5AE6" w:rsidRDefault="00262EA3" w:rsidP="007B5A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A6E5D" w14:textId="77777777" w:rsidR="00C27BAD" w:rsidRDefault="00C27BAD" w:rsidP="000C1CAD">
      <w:pPr>
        <w:spacing w:line="240" w:lineRule="auto"/>
      </w:pPr>
      <w:r>
        <w:separator/>
      </w:r>
    </w:p>
  </w:footnote>
  <w:footnote w:type="continuationSeparator" w:id="0">
    <w:p w14:paraId="64839FBD" w14:textId="77777777" w:rsidR="00C27BAD" w:rsidRDefault="00C27BA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F97A87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CBAAC95" wp14:anchorId="57F27D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81B04" w14:paraId="55A2C63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793DFAA0E38498F9A341636BD7FD355"/>
                              </w:placeholder>
                              <w:text/>
                            </w:sdtPr>
                            <w:sdtEndPr/>
                            <w:sdtContent>
                              <w:r w:rsidR="0077105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8E61C3EEE943258BF8EA1C8BBC13A3"/>
                              </w:placeholder>
                              <w:text/>
                            </w:sdtPr>
                            <w:sdtEndPr/>
                            <w:sdtContent>
                              <w:r w:rsidR="0077105E">
                                <w:t>1977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F27D3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81B04" w14:paraId="55A2C63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793DFAA0E38498F9A341636BD7FD355"/>
                        </w:placeholder>
                        <w:text/>
                      </w:sdtPr>
                      <w:sdtEndPr/>
                      <w:sdtContent>
                        <w:r w:rsidR="0077105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8E61C3EEE943258BF8EA1C8BBC13A3"/>
                        </w:placeholder>
                        <w:text/>
                      </w:sdtPr>
                      <w:sdtEndPr/>
                      <w:sdtContent>
                        <w:r w:rsidR="0077105E">
                          <w:t>1977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2725E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A9E584C" w14:textId="77777777">
    <w:pPr>
      <w:jc w:val="right"/>
    </w:pPr>
  </w:p>
  <w:p w:rsidR="00262EA3" w:rsidP="00776B74" w:rsidRDefault="00262EA3" w14:paraId="57AE3AD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81B04" w14:paraId="4DD8BB9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CAE4BE7" wp14:anchorId="707B7E6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81B04" w14:paraId="0EA1AF4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7105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7105E">
          <w:t>1977</w:t>
        </w:r>
      </w:sdtContent>
    </w:sdt>
  </w:p>
  <w:p w:rsidRPr="008227B3" w:rsidR="00262EA3" w:rsidP="008227B3" w:rsidRDefault="00281B04" w14:paraId="6BCF0B3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81B04" w14:paraId="00ED381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:2465</w:t>
        </w:r>
      </w:sdtContent>
    </w:sdt>
  </w:p>
  <w:p w:rsidR="00262EA3" w:rsidP="00E03A3D" w:rsidRDefault="00281B04" w14:paraId="278C689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Karlsson i Luleå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7105E" w14:paraId="5095848F" w14:textId="77777777">
        <w:pPr>
          <w:pStyle w:val="FSHRub2"/>
        </w:pPr>
        <w:r>
          <w:t>Avskaffande av dubbelregistrering vid älgjakt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30B322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77105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1B04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36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4D5E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128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05E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5AE6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7F79AA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2B4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0E86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AF1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4CD6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BAD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04C9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60DF18"/>
  <w15:chartTrackingRefBased/>
  <w15:docId w15:val="{311ACDBB-D40B-4541-8E6C-908A5F64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38146EBDE347DC9395EDA3BB0CA9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7BCE2-3C6B-4CA6-9015-90710FDEA347}"/>
      </w:docPartPr>
      <w:docPartBody>
        <w:p w:rsidR="000D18FE" w:rsidRDefault="00417162">
          <w:pPr>
            <w:pStyle w:val="6238146EBDE347DC9395EDA3BB0CA9C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87359F1C4E421EA0594A3FA55FBD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2AA39-B49E-4D3B-8710-EF0D81774556}"/>
      </w:docPartPr>
      <w:docPartBody>
        <w:p w:rsidR="000D18FE" w:rsidRDefault="00417162">
          <w:pPr>
            <w:pStyle w:val="8487359F1C4E421EA0594A3FA55FBD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93DFAA0E38498F9A341636BD7FD3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C6A165-0996-41B2-99E4-162A4771D95E}"/>
      </w:docPartPr>
      <w:docPartBody>
        <w:p w:rsidR="000D18FE" w:rsidRDefault="00417162">
          <w:pPr>
            <w:pStyle w:val="5793DFAA0E38498F9A341636BD7FD3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8E61C3EEE943258BF8EA1C8BBC13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E352E-C29E-4BD8-AE8E-5C92055A0EE6}"/>
      </w:docPartPr>
      <w:docPartBody>
        <w:p w:rsidR="000D18FE" w:rsidRDefault="00417162">
          <w:pPr>
            <w:pStyle w:val="C28E61C3EEE943258BF8EA1C8BBC13A3"/>
          </w:pPr>
          <w:r>
            <w:t xml:space="preserve"> </w:t>
          </w:r>
        </w:p>
      </w:docPartBody>
    </w:docPart>
    <w:docPart>
      <w:docPartPr>
        <w:name w:val="B2C59B2B99CC40C8AD5EB2031D20A5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2ABBCB-83B4-4BDB-98EC-0EC6AA884143}"/>
      </w:docPartPr>
      <w:docPartBody>
        <w:p w:rsidR="00113DBF" w:rsidRDefault="00113DB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62"/>
    <w:rsid w:val="000D18FE"/>
    <w:rsid w:val="00113DBF"/>
    <w:rsid w:val="0041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38146EBDE347DC9395EDA3BB0CA9CF">
    <w:name w:val="6238146EBDE347DC9395EDA3BB0CA9CF"/>
  </w:style>
  <w:style w:type="paragraph" w:customStyle="1" w:styleId="718CFBF9C36A408FAE7DF1E1BD5977AC">
    <w:name w:val="718CFBF9C36A408FAE7DF1E1BD5977A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2B5C6ED8FA84B2D8AB9BA06D50C729C">
    <w:name w:val="B2B5C6ED8FA84B2D8AB9BA06D50C729C"/>
  </w:style>
  <w:style w:type="paragraph" w:customStyle="1" w:styleId="8487359F1C4E421EA0594A3FA55FBDFA">
    <w:name w:val="8487359F1C4E421EA0594A3FA55FBDFA"/>
  </w:style>
  <w:style w:type="paragraph" w:customStyle="1" w:styleId="0DD469E8C2BB448D9BBCE62AF90AC41D">
    <w:name w:val="0DD469E8C2BB448D9BBCE62AF90AC41D"/>
  </w:style>
  <w:style w:type="paragraph" w:customStyle="1" w:styleId="C85854AFD5814510B11C4241EF758DE2">
    <w:name w:val="C85854AFD5814510B11C4241EF758DE2"/>
  </w:style>
  <w:style w:type="paragraph" w:customStyle="1" w:styleId="5793DFAA0E38498F9A341636BD7FD355">
    <w:name w:val="5793DFAA0E38498F9A341636BD7FD355"/>
  </w:style>
  <w:style w:type="paragraph" w:customStyle="1" w:styleId="C28E61C3EEE943258BF8EA1C8BBC13A3">
    <w:name w:val="C28E61C3EEE943258BF8EA1C8BBC13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44F858-345C-4257-B573-8435117C3529}"/>
</file>

<file path=customXml/itemProps2.xml><?xml version="1.0" encoding="utf-8"?>
<ds:datastoreItem xmlns:ds="http://schemas.openxmlformats.org/officeDocument/2006/customXml" ds:itemID="{6CC606B3-0931-4DF3-B196-253806700DBA}"/>
</file>

<file path=customXml/itemProps3.xml><?xml version="1.0" encoding="utf-8"?>
<ds:datastoreItem xmlns:ds="http://schemas.openxmlformats.org/officeDocument/2006/customXml" ds:itemID="{D5BA343A-D9D7-44B5-93B4-458CEBBBFB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1308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M1977 Avskaffande av dubbelregistrering vid älgjakt</vt:lpstr>
      <vt:lpstr>
      </vt:lpstr>
    </vt:vector>
  </TitlesOfParts>
  <Company>Sveriges riksdag</Company>
  <LinksUpToDate>false</LinksUpToDate>
  <CharactersWithSpaces>1513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