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1BFA9" w14:textId="77777777" w:rsidR="00FB32B9" w:rsidRDefault="000E3073" w:rsidP="00FB32B9">
      <w:pPr>
        <w:pStyle w:val="UDrubrik"/>
        <w:tabs>
          <w:tab w:val="left" w:pos="1701"/>
          <w:tab w:val="left" w:pos="1985"/>
        </w:tabs>
        <w:rPr>
          <w:rFonts w:cs="Arial"/>
          <w:sz w:val="28"/>
        </w:rPr>
      </w:pPr>
      <w:bookmarkStart w:id="0" w:name="_GoBack"/>
      <w:bookmarkEnd w:id="0"/>
    </w:p>
    <w:p w14:paraId="71E1BFAA" w14:textId="77777777" w:rsidR="00FB32B9" w:rsidRDefault="000E3073" w:rsidP="00FB32B9">
      <w:pPr>
        <w:pStyle w:val="UDrubrik"/>
        <w:tabs>
          <w:tab w:val="left" w:pos="1701"/>
          <w:tab w:val="left" w:pos="1985"/>
        </w:tabs>
        <w:rPr>
          <w:rFonts w:cs="Arial"/>
          <w:sz w:val="28"/>
        </w:rPr>
      </w:pPr>
    </w:p>
    <w:p w14:paraId="71E1BFAB" w14:textId="77777777" w:rsidR="00FB32B9" w:rsidRDefault="000E3073" w:rsidP="00FB32B9">
      <w:pPr>
        <w:pStyle w:val="UDrubrik"/>
        <w:tabs>
          <w:tab w:val="left" w:pos="1701"/>
          <w:tab w:val="left" w:pos="1985"/>
        </w:tabs>
        <w:rPr>
          <w:rFonts w:cs="Arial"/>
          <w:sz w:val="28"/>
        </w:rPr>
      </w:pPr>
    </w:p>
    <w:p w14:paraId="71E1BFAC" w14:textId="77777777" w:rsidR="00FB32B9" w:rsidRDefault="000E3073" w:rsidP="00FB32B9">
      <w:pPr>
        <w:pStyle w:val="UDrubrik"/>
        <w:tabs>
          <w:tab w:val="left" w:pos="1701"/>
          <w:tab w:val="left" w:pos="1985"/>
        </w:tabs>
        <w:rPr>
          <w:rFonts w:cs="Arial"/>
          <w:sz w:val="28"/>
        </w:rPr>
      </w:pPr>
    </w:p>
    <w:p w14:paraId="71E1BFAD" w14:textId="78C236E1" w:rsidR="00FB32B9" w:rsidRDefault="00743207" w:rsidP="00FB32B9">
      <w:pPr>
        <w:pStyle w:val="UDrubrik"/>
        <w:tabs>
          <w:tab w:val="left" w:pos="1701"/>
          <w:tab w:val="left" w:pos="1985"/>
        </w:tabs>
        <w:rPr>
          <w:rFonts w:cs="Arial"/>
          <w:sz w:val="28"/>
        </w:rPr>
      </w:pPr>
      <w:r>
        <w:rPr>
          <w:rFonts w:cs="Arial"/>
          <w:sz w:val="28"/>
        </w:rPr>
        <w:t>Troliga A-punkter inför kommande rådsmöten som godkän</w:t>
      </w:r>
      <w:r w:rsidR="0079276D">
        <w:rPr>
          <w:rFonts w:cs="Arial"/>
          <w:sz w:val="28"/>
        </w:rPr>
        <w:t>des</w:t>
      </w:r>
      <w:r>
        <w:rPr>
          <w:rFonts w:cs="Arial"/>
          <w:sz w:val="28"/>
        </w:rPr>
        <w:t xml:space="preserve"> vid </w:t>
      </w:r>
      <w:proofErr w:type="spellStart"/>
      <w:r>
        <w:rPr>
          <w:rFonts w:cs="Arial"/>
          <w:sz w:val="28"/>
        </w:rPr>
        <w:t>Coreper</w:t>
      </w:r>
      <w:proofErr w:type="spellEnd"/>
      <w:r>
        <w:rPr>
          <w:rFonts w:cs="Arial"/>
          <w:sz w:val="28"/>
        </w:rPr>
        <w:t xml:space="preserve"> I den</w:t>
      </w:r>
      <w:r w:rsidR="0079276D">
        <w:rPr>
          <w:rFonts w:cs="Arial"/>
          <w:sz w:val="28"/>
        </w:rPr>
        <w:t xml:space="preserve"> 12 oktober 2016</w:t>
      </w:r>
      <w:r>
        <w:rPr>
          <w:rFonts w:cs="Arial"/>
          <w:sz w:val="28"/>
        </w:rPr>
        <w:t>.</w:t>
      </w:r>
    </w:p>
    <w:p w14:paraId="71E1BFAE" w14:textId="77777777" w:rsidR="00FB32B9" w:rsidRDefault="000E3073" w:rsidP="00FB32B9">
      <w:pPr>
        <w:pStyle w:val="Brdtext"/>
      </w:pPr>
    </w:p>
    <w:p w14:paraId="71E1BFB0" w14:textId="77777777" w:rsidR="00FB32B9" w:rsidRDefault="00743207">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1E1BFB1" w14:textId="77777777" w:rsidR="00D957FB" w:rsidRPr="00283DF3" w:rsidRDefault="00743207">
          <w:pPr>
            <w:pStyle w:val="Innehllsfrteckningsrubrik"/>
            <w:rPr>
              <w:color w:val="auto"/>
              <w:lang w:val="sv-SE"/>
            </w:rPr>
          </w:pPr>
          <w:r w:rsidRPr="00283DF3">
            <w:rPr>
              <w:color w:val="auto"/>
              <w:lang w:val="sv-SE"/>
            </w:rPr>
            <w:t>Innehållsförteckning</w:t>
          </w:r>
        </w:p>
        <w:p w14:paraId="71E1BFB2" w14:textId="77777777" w:rsidR="00DA7250" w:rsidRPr="00283DF3" w:rsidRDefault="000E3073" w:rsidP="00DA7250">
          <w:pPr>
            <w:rPr>
              <w:lang w:eastAsia="ja-JP"/>
            </w:rPr>
          </w:pPr>
        </w:p>
        <w:p w14:paraId="6D2982D5" w14:textId="77777777" w:rsidR="00743207" w:rsidRDefault="00743207">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4128906" w:history="1">
            <w:r w:rsidRPr="00FF61DD">
              <w:rPr>
                <w:rStyle w:val="Hyperlnk"/>
                <w:noProof/>
              </w:rPr>
              <w:t>1.</w:t>
            </w:r>
            <w:r>
              <w:rPr>
                <w:rFonts w:asciiTheme="minorHAnsi" w:eastAsiaTheme="minorEastAsia" w:hAnsiTheme="minorHAnsi" w:cstheme="minorBidi"/>
                <w:noProof/>
                <w:lang w:eastAsia="sv-SE"/>
              </w:rPr>
              <w:tab/>
            </w:r>
            <w:r w:rsidRPr="00FF61DD">
              <w:rPr>
                <w:rStyle w:val="Hyperlnk"/>
                <w:noProof/>
              </w:rPr>
              <w:t>Draft Council Decision on the position to be adopted, on behalf of the European Union, in the Group of Experts on the European agreement concerning the work of crews of vehicles engaged in international road transport (AETR) of the United Nations Economic Commission for Europe</w:t>
            </w:r>
            <w:r>
              <w:rPr>
                <w:noProof/>
                <w:webHidden/>
              </w:rPr>
              <w:tab/>
            </w:r>
            <w:r>
              <w:rPr>
                <w:noProof/>
                <w:webHidden/>
              </w:rPr>
              <w:fldChar w:fldCharType="begin"/>
            </w:r>
            <w:r>
              <w:rPr>
                <w:noProof/>
                <w:webHidden/>
              </w:rPr>
              <w:instrText xml:space="preserve"> PAGEREF _Toc464128906 \h </w:instrText>
            </w:r>
            <w:r>
              <w:rPr>
                <w:noProof/>
                <w:webHidden/>
              </w:rPr>
            </w:r>
            <w:r>
              <w:rPr>
                <w:noProof/>
                <w:webHidden/>
              </w:rPr>
              <w:fldChar w:fldCharType="separate"/>
            </w:r>
            <w:r>
              <w:rPr>
                <w:noProof/>
                <w:webHidden/>
              </w:rPr>
              <w:t>3</w:t>
            </w:r>
            <w:r>
              <w:rPr>
                <w:noProof/>
                <w:webHidden/>
              </w:rPr>
              <w:fldChar w:fldCharType="end"/>
            </w:r>
          </w:hyperlink>
        </w:p>
        <w:p w14:paraId="71E1BFB4" w14:textId="77777777" w:rsidR="00D957FB" w:rsidRDefault="00743207">
          <w:r>
            <w:rPr>
              <w:b/>
              <w:bCs/>
              <w:noProof/>
            </w:rPr>
            <w:fldChar w:fldCharType="end"/>
          </w:r>
        </w:p>
      </w:sdtContent>
    </w:sdt>
    <w:p w14:paraId="71E1BFB5" w14:textId="77777777" w:rsidR="00D957FB" w:rsidRDefault="00743207">
      <w:pPr>
        <w:ind w:left="0"/>
      </w:pPr>
      <w:r>
        <w:br w:type="page"/>
      </w:r>
    </w:p>
    <w:p w14:paraId="71E1BFB7" w14:textId="77777777" w:rsidR="00643D86" w:rsidRPr="000E3073" w:rsidRDefault="00743207" w:rsidP="00643D86">
      <w:pPr>
        <w:pStyle w:val="Rubrik1"/>
        <w:rPr>
          <w:lang w:val="en-GB"/>
        </w:rPr>
      </w:pPr>
      <w:bookmarkStart w:id="1" w:name="_Toc464128906"/>
      <w:bookmarkStart w:id="2" w:name="_Toc364854645"/>
      <w:r w:rsidRPr="000E3073">
        <w:rPr>
          <w:noProof/>
          <w:lang w:val="en-GB"/>
        </w:rPr>
        <w:lastRenderedPageBreak/>
        <w:t>Draft Council Decision on the position to be adopted, on behalf of the European Union, in the Group of Experts on the European agreement concerning the work of crews of vehicles engaged in international road transport (AETR) of the United Nations Economic Commission for Europe</w:t>
      </w:r>
      <w:bookmarkEnd w:id="1"/>
    </w:p>
    <w:p w14:paraId="71E1BFB8" w14:textId="77777777" w:rsidR="00643D86" w:rsidRDefault="00743207" w:rsidP="00643D86">
      <w:pPr>
        <w:rPr>
          <w:lang w:val="en-US"/>
        </w:rPr>
      </w:pPr>
      <w:r>
        <w:rPr>
          <w:noProof/>
          <w:lang w:val="en-US"/>
        </w:rPr>
        <w:t>=</w:t>
      </w:r>
      <w:r>
        <w:rPr>
          <w:lang w:val="en-US"/>
        </w:rPr>
        <w:t>Preparation for the adoption</w:t>
      </w:r>
      <w:r>
        <w:rPr>
          <w:lang w:val="en-US"/>
        </w:rPr>
        <w:br/>
      </w:r>
      <w:r>
        <w:rPr>
          <w:noProof/>
          <w:lang w:val="en-US"/>
        </w:rPr>
        <w:t>12405</w:t>
      </w:r>
      <w:r>
        <w:rPr>
          <w:lang w:val="en-US"/>
        </w:rPr>
        <w:t xml:space="preserve">/16 TRANS 35412380/16 TRANS 352 </w:t>
      </w:r>
    </w:p>
    <w:p w14:paraId="71E1BFB9" w14:textId="178927AF" w:rsidR="00643D86" w:rsidRDefault="00743207" w:rsidP="00643D86">
      <w:r>
        <w:rPr>
          <w:b/>
        </w:rPr>
        <w:t>Ansvarigt statsråd</w:t>
      </w:r>
      <w:r>
        <w:rPr>
          <w:b/>
        </w:rPr>
        <w:br/>
      </w:r>
      <w:r w:rsidR="0079276D">
        <w:t>Anna Johansson</w:t>
      </w:r>
    </w:p>
    <w:p w14:paraId="71E1BFBA" w14:textId="77777777" w:rsidR="00E0653A" w:rsidRPr="00AE05BC" w:rsidRDefault="00743207" w:rsidP="00C8338E">
      <w:pPr>
        <w:rPr>
          <w:b/>
        </w:rPr>
      </w:pPr>
      <w:r w:rsidRPr="00AE05BC">
        <w:rPr>
          <w:b/>
        </w:rPr>
        <w:fldChar w:fldCharType="begin"/>
      </w:r>
      <w:r w:rsidRPr="00AE05BC">
        <w:rPr>
          <w:b/>
        </w:rPr>
        <w:instrText xml:space="preserve"> IF "-" = "-" </w:instrText>
      </w:r>
      <w:r w:rsidRPr="00AE05BC">
        <w:rPr>
          <w:b/>
        </w:rPr>
        <w:fldChar w:fldCharType="begin"/>
      </w:r>
      <w:r w:rsidRPr="00AE05BC">
        <w:rPr>
          <w:b/>
        </w:rPr>
        <w:instrText xml:space="preserve"> IF "-" = "-" </w:instrText>
      </w:r>
      <w:r w:rsidRPr="00AE05BC">
        <w:rPr>
          <w:b/>
        </w:rPr>
        <w:fldChar w:fldCharType="begin"/>
      </w:r>
      <w:r w:rsidRPr="00AE05BC">
        <w:rPr>
          <w:b/>
        </w:rPr>
        <w:instrText xml:space="preserve"> IF "-" = "-" "" "Tidigare behandlat i EU-nämnden </w:instrText>
      </w:r>
      <w:r w:rsidRPr="00AE05BC">
        <w:rPr>
          <w:b/>
        </w:rPr>
        <w:br/>
        <w:instrText>-</w:instrText>
      </w:r>
    </w:p>
    <w:p w14:paraId="71E1BFBB" w14:textId="77777777" w:rsidR="00E0653A" w:rsidRPr="00AE05BC" w:rsidRDefault="00743207" w:rsidP="00C8338E">
      <w:pPr>
        <w:rPr>
          <w:b/>
        </w:rPr>
      </w:pPr>
      <w:r w:rsidRPr="00AE05BC">
        <w:rPr>
          <w:b/>
        </w:rPr>
        <w:instrText xml:space="preserve">" </w:instrText>
      </w:r>
      <w:r w:rsidRPr="00AE05BC">
        <w:rPr>
          <w:b/>
        </w:rPr>
        <w:fldChar w:fldCharType="end"/>
      </w:r>
      <w:r w:rsidRPr="00AE05BC">
        <w:rPr>
          <w:b/>
        </w:rPr>
        <w:instrText xml:space="preserve"> "Tidigare behandlat i EU-nämnden</w:instrText>
      </w:r>
      <w:r w:rsidRPr="00AE05BC">
        <w:rPr>
          <w:b/>
        </w:rPr>
        <w:br/>
        <w:instrText>-</w:instrText>
      </w:r>
    </w:p>
    <w:p w14:paraId="71E1BFBC" w14:textId="77777777" w:rsidR="00E0653A" w:rsidRPr="00AE05BC" w:rsidRDefault="00743207" w:rsidP="00C8338E">
      <w:pPr>
        <w:rPr>
          <w:b/>
          <w:noProof/>
        </w:rPr>
      </w:pPr>
      <w:r w:rsidRPr="00AE05BC">
        <w:rPr>
          <w:b/>
        </w:rPr>
        <w:instrText xml:space="preserve">" </w:instrText>
      </w:r>
      <w:r w:rsidRPr="00AE05BC">
        <w:rPr>
          <w:b/>
        </w:rPr>
        <w:fldChar w:fldCharType="end"/>
      </w:r>
      <w:r w:rsidRPr="00AE05BC">
        <w:rPr>
          <w:b/>
        </w:rPr>
        <w:instrText xml:space="preserve">  "Tidigare behandlat i EU-nämnden</w:instrText>
      </w:r>
      <w:r w:rsidRPr="00AE05BC">
        <w:rPr>
          <w:b/>
        </w:rPr>
        <w:br/>
        <w:instrText>-</w:instrText>
      </w:r>
    </w:p>
    <w:p w14:paraId="71E1BFBD" w14:textId="77777777" w:rsidR="00E0653A" w:rsidRPr="00AE05BC" w:rsidRDefault="00743207" w:rsidP="00C8338E">
      <w:pPr>
        <w:rPr>
          <w:b/>
        </w:rPr>
      </w:pPr>
      <w:r w:rsidRPr="00AE05BC">
        <w:rPr>
          <w:b/>
        </w:rPr>
        <w:instrText xml:space="preserve">" </w:instrText>
      </w:r>
      <w:r w:rsidRPr="00AE05BC">
        <w:rPr>
          <w:b/>
        </w:rPr>
        <w:fldChar w:fldCharType="end"/>
      </w:r>
      <w:r w:rsidRPr="00AE05BC">
        <w:rPr>
          <w:b/>
        </w:rPr>
        <w:fldChar w:fldCharType="begin"/>
      </w:r>
      <w:r w:rsidRPr="00AE05BC">
        <w:rPr>
          <w:b/>
        </w:rPr>
        <w:instrText xml:space="preserve"> IF "-" = "-" </w:instrText>
      </w:r>
      <w:r w:rsidRPr="00AE05BC">
        <w:rPr>
          <w:b/>
        </w:rPr>
        <w:fldChar w:fldCharType="begin"/>
      </w:r>
      <w:r w:rsidRPr="00AE05BC">
        <w:rPr>
          <w:b/>
        </w:rPr>
        <w:instrText xml:space="preserve"> IF "-" = "-" </w:instrText>
      </w:r>
      <w:r w:rsidRPr="00AE05BC">
        <w:rPr>
          <w:b/>
        </w:rPr>
        <w:fldChar w:fldCharType="begin"/>
      </w:r>
      <w:r w:rsidRPr="00AE05BC">
        <w:rPr>
          <w:b/>
        </w:rPr>
        <w:instrText xml:space="preserve"> IF "-" = "-" "" "Tidigare behandlat i rådet </w:instrText>
      </w:r>
      <w:r w:rsidRPr="00AE05BC">
        <w:rPr>
          <w:b/>
        </w:rPr>
        <w:br/>
        <w:instrText>-</w:instrText>
      </w:r>
    </w:p>
    <w:p w14:paraId="71E1BFBE" w14:textId="77777777" w:rsidR="00E0653A" w:rsidRPr="00AE05BC" w:rsidRDefault="00743207" w:rsidP="00C8338E">
      <w:pPr>
        <w:rPr>
          <w:b/>
        </w:rPr>
      </w:pPr>
      <w:r w:rsidRPr="00AE05BC">
        <w:rPr>
          <w:b/>
        </w:rPr>
        <w:instrText xml:space="preserve">" </w:instrText>
      </w:r>
      <w:r w:rsidRPr="00AE05BC">
        <w:rPr>
          <w:b/>
        </w:rPr>
        <w:fldChar w:fldCharType="end"/>
      </w:r>
      <w:r w:rsidRPr="00AE05BC">
        <w:rPr>
          <w:b/>
        </w:rPr>
        <w:instrText xml:space="preserve"> "Tidigare behandlat i rådet</w:instrText>
      </w:r>
      <w:r w:rsidRPr="00AE05BC">
        <w:rPr>
          <w:b/>
        </w:rPr>
        <w:br/>
        <w:instrText>-</w:instrText>
      </w:r>
    </w:p>
    <w:p w14:paraId="71E1BFBF" w14:textId="77777777" w:rsidR="00E0653A" w:rsidRPr="00AE05BC" w:rsidRDefault="00743207" w:rsidP="00C8338E">
      <w:pPr>
        <w:rPr>
          <w:b/>
          <w:noProof/>
        </w:rPr>
      </w:pPr>
      <w:r w:rsidRPr="00AE05BC">
        <w:rPr>
          <w:b/>
        </w:rPr>
        <w:instrText xml:space="preserve">" </w:instrText>
      </w:r>
      <w:r w:rsidRPr="00AE05BC">
        <w:rPr>
          <w:b/>
        </w:rPr>
        <w:fldChar w:fldCharType="end"/>
      </w:r>
      <w:r w:rsidRPr="00AE05BC">
        <w:rPr>
          <w:b/>
        </w:rPr>
        <w:instrText xml:space="preserve">  "Tidigare behandlat i rådet</w:instrText>
      </w:r>
      <w:r w:rsidRPr="00AE05BC">
        <w:rPr>
          <w:b/>
        </w:rPr>
        <w:br/>
        <w:instrText>-</w:instrText>
      </w:r>
    </w:p>
    <w:p w14:paraId="71E1BFC0" w14:textId="77777777" w:rsidR="00E0653A" w:rsidRPr="00AE05BC" w:rsidRDefault="00743207" w:rsidP="00C8338E">
      <w:pPr>
        <w:rPr>
          <w:b/>
        </w:rPr>
      </w:pPr>
      <w:r w:rsidRPr="00AE05BC">
        <w:rPr>
          <w:b/>
        </w:rPr>
        <w:instrText xml:space="preserve">" </w:instrText>
      </w:r>
      <w:r w:rsidRPr="00AE05BC">
        <w:rPr>
          <w:b/>
        </w:rPr>
        <w:fldChar w:fldCharType="end"/>
      </w:r>
      <w:r w:rsidRPr="00AE05BC">
        <w:rPr>
          <w:b/>
        </w:rPr>
        <w:fldChar w:fldCharType="begin"/>
      </w:r>
      <w:r w:rsidRPr="00AE05BC">
        <w:rPr>
          <w:b/>
        </w:rPr>
        <w:instrText xml:space="preserve"> IF "-" = "-" </w:instrText>
      </w:r>
      <w:r w:rsidRPr="00AE05BC">
        <w:rPr>
          <w:b/>
        </w:rPr>
        <w:fldChar w:fldCharType="begin"/>
      </w:r>
      <w:r w:rsidRPr="00AE05BC">
        <w:rPr>
          <w:b/>
        </w:rPr>
        <w:instrText xml:space="preserve"> IF "-" = "-" </w:instrText>
      </w:r>
      <w:r w:rsidRPr="00AE05BC">
        <w:rPr>
          <w:b/>
        </w:rPr>
        <w:fldChar w:fldCharType="begin"/>
      </w:r>
      <w:r w:rsidRPr="00AE05BC">
        <w:rPr>
          <w:b/>
        </w:rPr>
        <w:instrText xml:space="preserve"> IF "-" = "-" "" "Tidigare behandlat i utskottet </w:instrText>
      </w:r>
      <w:r w:rsidRPr="00AE05BC">
        <w:rPr>
          <w:b/>
        </w:rPr>
        <w:br/>
        <w:instrText>-</w:instrText>
      </w:r>
    </w:p>
    <w:p w14:paraId="71E1BFC1" w14:textId="77777777" w:rsidR="00E0653A" w:rsidRPr="00AE05BC" w:rsidRDefault="00743207" w:rsidP="00C8338E">
      <w:pPr>
        <w:rPr>
          <w:b/>
        </w:rPr>
      </w:pPr>
      <w:r w:rsidRPr="00AE05BC">
        <w:rPr>
          <w:b/>
        </w:rPr>
        <w:instrText xml:space="preserve">" </w:instrText>
      </w:r>
      <w:r w:rsidRPr="00AE05BC">
        <w:rPr>
          <w:b/>
        </w:rPr>
        <w:fldChar w:fldCharType="end"/>
      </w:r>
      <w:r w:rsidRPr="00AE05BC">
        <w:rPr>
          <w:b/>
        </w:rPr>
        <w:instrText xml:space="preserve"> "Tidigare behandlat i utskottet</w:instrText>
      </w:r>
      <w:r w:rsidRPr="00AE05BC">
        <w:rPr>
          <w:b/>
        </w:rPr>
        <w:br/>
        <w:instrText>-</w:instrText>
      </w:r>
    </w:p>
    <w:p w14:paraId="71E1BFC2" w14:textId="77777777" w:rsidR="00E0653A" w:rsidRPr="00AE05BC" w:rsidRDefault="00743207" w:rsidP="00C8338E">
      <w:pPr>
        <w:rPr>
          <w:b/>
          <w:noProof/>
        </w:rPr>
      </w:pPr>
      <w:r w:rsidRPr="00AE05BC">
        <w:rPr>
          <w:b/>
        </w:rPr>
        <w:instrText xml:space="preserve">" </w:instrText>
      </w:r>
      <w:r w:rsidRPr="00AE05BC">
        <w:rPr>
          <w:b/>
        </w:rPr>
        <w:fldChar w:fldCharType="end"/>
      </w:r>
      <w:r w:rsidRPr="00AE05BC">
        <w:rPr>
          <w:b/>
        </w:rPr>
        <w:instrText xml:space="preserve">  "Tidigare behandlat i utskottet</w:instrText>
      </w:r>
      <w:r w:rsidRPr="00AE05BC">
        <w:rPr>
          <w:b/>
        </w:rPr>
        <w:br/>
        <w:instrText>-</w:instrText>
      </w:r>
    </w:p>
    <w:p w14:paraId="4487E9C1" w14:textId="413D7267" w:rsidR="0079276D" w:rsidRPr="0079276D" w:rsidRDefault="00743207" w:rsidP="0079276D">
      <w:r w:rsidRPr="00AE05BC">
        <w:rPr>
          <w:b/>
        </w:rPr>
        <w:instrText xml:space="preserve">" </w:instrText>
      </w:r>
      <w:r w:rsidRPr="00AE05BC">
        <w:rPr>
          <w:b/>
        </w:rPr>
        <w:fldChar w:fldCharType="end"/>
      </w:r>
      <w:bookmarkEnd w:id="2"/>
      <w:r w:rsidR="0079276D" w:rsidRPr="00AE05BC">
        <w:rPr>
          <w:b/>
        </w:rPr>
        <w:t>Ti</w:t>
      </w:r>
      <w:r w:rsidR="00AE05BC">
        <w:rPr>
          <w:b/>
        </w:rPr>
        <w:t>digare behandling vid rådsmöte</w:t>
      </w:r>
      <w:r w:rsidR="0079276D" w:rsidRPr="00AE05BC">
        <w:rPr>
          <w:b/>
        </w:rPr>
        <w:br/>
      </w:r>
      <w:r w:rsidR="0079276D" w:rsidRPr="0079276D">
        <w:t xml:space="preserve">2016-10-07 vid rådets möte </w:t>
      </w:r>
      <w:proofErr w:type="spellStart"/>
      <w:r w:rsidR="0079276D" w:rsidRPr="0079276D">
        <w:t>Working</w:t>
      </w:r>
      <w:proofErr w:type="spellEnd"/>
      <w:r w:rsidR="0079276D" w:rsidRPr="0079276D">
        <w:t xml:space="preserve"> Party on Road Transport. </w:t>
      </w:r>
    </w:p>
    <w:p w14:paraId="7A25EE4C" w14:textId="12449ADF" w:rsidR="0079276D" w:rsidRPr="0079276D" w:rsidRDefault="0079276D" w:rsidP="0079276D">
      <w:r w:rsidRPr="00B44CE2">
        <w:rPr>
          <w:b/>
        </w:rPr>
        <w:t>Annotering</w:t>
      </w:r>
      <w:r>
        <w:rPr>
          <w:b/>
        </w:rPr>
        <w:br/>
      </w:r>
      <w:r w:rsidRPr="0079276D">
        <w:rPr>
          <w:b/>
        </w:rPr>
        <w:t>Avsikt med behandlingen i rådet:</w:t>
      </w:r>
      <w:r w:rsidRPr="0079276D">
        <w:t xml:space="preserve"> Rådet antagande av beslut om den ståndpunkt som ska intas på Europeiska unionens vägnar i expertgruppen för Förenta nationernas ekonomiska kommission för den europeiska överenskommelsen om arbetsförhållanden för fordonsbesättningar vid internationella vägtransporter (AETR) den 24 – 26 oktober i Genève.</w:t>
      </w:r>
    </w:p>
    <w:p w14:paraId="0B129F81" w14:textId="01E2737C" w:rsidR="0079276D" w:rsidRPr="0079276D" w:rsidRDefault="0079276D" w:rsidP="0079276D">
      <w:r w:rsidRPr="0079276D">
        <w:rPr>
          <w:b/>
        </w:rPr>
        <w:t>Hur regeringen ställer sig till den blivande A-punkten:</w:t>
      </w:r>
      <w:r w:rsidRPr="0079276D">
        <w:t xml:space="preserve"> Regeringen kan godta </w:t>
      </w:r>
      <w:r w:rsidR="0012383F">
        <w:t>ORDF</w:t>
      </w:r>
      <w:r w:rsidRPr="0079276D">
        <w:t xml:space="preserve"> förslaget enligt </w:t>
      </w:r>
      <w:proofErr w:type="spellStart"/>
      <w:r w:rsidRPr="0079276D">
        <w:t>doc</w:t>
      </w:r>
      <w:proofErr w:type="spellEnd"/>
      <w:r w:rsidRPr="0079276D">
        <w:t xml:space="preserve"> st12380/16. SE bör dock bevaka att tillägget i skäl 9 </w:t>
      </w:r>
      <w:r w:rsidRPr="0012383F">
        <w:rPr>
          <w:i/>
        </w:rPr>
        <w:t>”</w:t>
      </w:r>
      <w:proofErr w:type="spellStart"/>
      <w:r w:rsidRPr="0012383F">
        <w:rPr>
          <w:i/>
        </w:rPr>
        <w:t>Such</w:t>
      </w:r>
      <w:proofErr w:type="spellEnd"/>
      <w:r w:rsidRPr="0012383F">
        <w:rPr>
          <w:i/>
        </w:rPr>
        <w:t xml:space="preserve"> an accession </w:t>
      </w:r>
      <w:proofErr w:type="spellStart"/>
      <w:r w:rsidRPr="0012383F">
        <w:rPr>
          <w:i/>
        </w:rPr>
        <w:t>should</w:t>
      </w:r>
      <w:proofErr w:type="spellEnd"/>
      <w:r w:rsidRPr="0012383F">
        <w:rPr>
          <w:i/>
        </w:rPr>
        <w:t xml:space="preserve"> not </w:t>
      </w:r>
      <w:proofErr w:type="spellStart"/>
      <w:r w:rsidRPr="0012383F">
        <w:rPr>
          <w:i/>
        </w:rPr>
        <w:t>constitute</w:t>
      </w:r>
      <w:proofErr w:type="spellEnd"/>
      <w:r w:rsidRPr="0012383F">
        <w:rPr>
          <w:i/>
        </w:rPr>
        <w:t xml:space="preserve"> a </w:t>
      </w:r>
      <w:proofErr w:type="spellStart"/>
      <w:r w:rsidRPr="0012383F">
        <w:rPr>
          <w:i/>
        </w:rPr>
        <w:t>precedent</w:t>
      </w:r>
      <w:proofErr w:type="spellEnd"/>
      <w:r w:rsidRPr="0012383F">
        <w:rPr>
          <w:i/>
        </w:rPr>
        <w:t xml:space="preserve"> as </w:t>
      </w:r>
      <w:proofErr w:type="spellStart"/>
      <w:r w:rsidRPr="0012383F">
        <w:rPr>
          <w:i/>
        </w:rPr>
        <w:t>regards</w:t>
      </w:r>
      <w:proofErr w:type="spellEnd"/>
      <w:r w:rsidRPr="0012383F">
        <w:rPr>
          <w:i/>
        </w:rPr>
        <w:t xml:space="preserve"> </w:t>
      </w:r>
      <w:proofErr w:type="spellStart"/>
      <w:r w:rsidRPr="0012383F">
        <w:rPr>
          <w:i/>
        </w:rPr>
        <w:t>any</w:t>
      </w:r>
      <w:proofErr w:type="spellEnd"/>
      <w:r w:rsidRPr="0012383F">
        <w:rPr>
          <w:i/>
        </w:rPr>
        <w:t xml:space="preserve"> </w:t>
      </w:r>
      <w:proofErr w:type="spellStart"/>
      <w:r w:rsidRPr="0012383F">
        <w:rPr>
          <w:i/>
        </w:rPr>
        <w:t>future</w:t>
      </w:r>
      <w:proofErr w:type="spellEnd"/>
      <w:r w:rsidRPr="0012383F">
        <w:rPr>
          <w:i/>
        </w:rPr>
        <w:t xml:space="preserve"> accession </w:t>
      </w:r>
      <w:proofErr w:type="spellStart"/>
      <w:r w:rsidRPr="0012383F">
        <w:rPr>
          <w:i/>
        </w:rPr>
        <w:t>of</w:t>
      </w:r>
      <w:proofErr w:type="spellEnd"/>
      <w:r w:rsidRPr="0012383F">
        <w:rPr>
          <w:i/>
        </w:rPr>
        <w:t xml:space="preserve"> the EU to </w:t>
      </w:r>
      <w:proofErr w:type="spellStart"/>
      <w:r w:rsidRPr="0012383F">
        <w:rPr>
          <w:i/>
        </w:rPr>
        <w:t>other</w:t>
      </w:r>
      <w:proofErr w:type="spellEnd"/>
      <w:r w:rsidRPr="0012383F">
        <w:rPr>
          <w:i/>
        </w:rPr>
        <w:t xml:space="preserve"> international organisations”</w:t>
      </w:r>
      <w:r w:rsidRPr="0079276D">
        <w:t xml:space="preserve"> liksom tillägget i artikel 14 i AETR överenskommelsen ”For the purposes </w:t>
      </w:r>
      <w:proofErr w:type="spellStart"/>
      <w:r w:rsidRPr="0079276D">
        <w:t>of</w:t>
      </w:r>
      <w:proofErr w:type="spellEnd"/>
      <w:r w:rsidRPr="0079276D">
        <w:t xml:space="preserve"> </w:t>
      </w:r>
      <w:proofErr w:type="spellStart"/>
      <w:r w:rsidRPr="0079276D">
        <w:t>amending</w:t>
      </w:r>
      <w:proofErr w:type="spellEnd"/>
      <w:r w:rsidRPr="0079276D">
        <w:t xml:space="preserve"> </w:t>
      </w:r>
      <w:proofErr w:type="spellStart"/>
      <w:r w:rsidRPr="0079276D">
        <w:t>Appendices</w:t>
      </w:r>
      <w:proofErr w:type="spellEnd"/>
      <w:r w:rsidRPr="0079276D">
        <w:t xml:space="preserve"> 1, 1B, 1C, 2 and 3” kvarstår. </w:t>
      </w:r>
    </w:p>
    <w:p w14:paraId="49A971DF" w14:textId="385ECC03" w:rsidR="0079276D" w:rsidRPr="0079276D" w:rsidRDefault="0079276D" w:rsidP="0079276D">
      <w:r w:rsidRPr="0079276D">
        <w:rPr>
          <w:b/>
        </w:rPr>
        <w:t>Bakgrund:</w:t>
      </w:r>
      <w:r w:rsidRPr="0079276D">
        <w:t xml:space="preserve"> Den 12 oktober 2012 lade Kommissionen fram ett förslag till rådets beslut om den ståndpunkt som ska intas på Europeiska unionens vägnar i expertgruppen för Förenta nationernas ekonomiska kommission för Europas europeiska överenskommelse om arbetsförhållanden för fordonsbesättningar vid internationella vägtransporter (AETR) (COM (2012) 589 final). Vid möte i rådets arbetsgrupp för transporter den 15 januari 2013 enades arbetsgruppen om ett justerat förslag till rådets beslut om den ståndpunkt som ska antas på EU:s vägnar i expertgruppen för AETR. Avsikten är sedan att efter diskussion och överenskommelse i AETR-expertgruppen, kan ett förslag att ändra AETR föreslås av Kommissionen i form av ett framtida rådsbeslut i enlighet med artikel 218.6, vilket kräver EP:s medgivande. Den föreslagna EU-positionen godkändes av </w:t>
      </w:r>
      <w:proofErr w:type="spellStart"/>
      <w:r w:rsidRPr="0079276D">
        <w:t>Coreper</w:t>
      </w:r>
      <w:proofErr w:type="spellEnd"/>
      <w:r w:rsidRPr="0079276D">
        <w:t xml:space="preserve"> 1 den 20 februari 2013 som en I-punkt. Ståndpunkten antogs genom skriftlig procedur som avslutades den 22 februari, och innebär i korthet följande: </w:t>
      </w:r>
    </w:p>
    <w:p w14:paraId="04825214" w14:textId="77777777" w:rsidR="0079276D" w:rsidRPr="0079276D" w:rsidRDefault="0079276D" w:rsidP="0079276D">
      <w:r w:rsidRPr="0079276D">
        <w:t xml:space="preserve">Ändring av artikel 22bis i AETR: Även fördragsslutande länder som inte är med i EU kan påverka bestämmelserna om färdskrivare i underbilaga 1B till AETR. En administrativ kommitté ska ha ansvar för att besluta om ändringar av underbilagan, och bestå av alla fördragsslutande parter till överenskommelsen. För beslutsmässighet ska en närvaro med minst hälften plus en av de fördragsslutande parterna krävas. Organisationer för social integration (se ändring av artikel 14), i egenskap av fördragsslutande parter, ska ha lika många röster som de har medlemsstater utan att deras närvaro vid omröstningen ska vara nödvändig. Den administrativa kommittén ska anta beslut med en majoritet av de närvarande och röstande fördragsslutande parterna. Företrädaren för en regional organisation som är part i överenskommelsen avger rösterna för sina medlemsstater. </w:t>
      </w:r>
    </w:p>
    <w:p w14:paraId="350E00B6" w14:textId="77777777" w:rsidR="0079276D" w:rsidRPr="0079276D" w:rsidRDefault="0079276D" w:rsidP="0079276D">
      <w:r w:rsidRPr="0079276D">
        <w:lastRenderedPageBreak/>
        <w:t xml:space="preserve">Ändring av artikel 14 i AETR: I bestämmelsen föreslås en ändring så att det kan bli möjligt för en organisation för social integration (t.ex. EU) att bli part till AETR. </w:t>
      </w:r>
    </w:p>
    <w:p w14:paraId="69CA5DC7" w14:textId="6985174D" w:rsidR="0079276D" w:rsidRPr="0079276D" w:rsidRDefault="0079276D" w:rsidP="0079276D">
      <w:r w:rsidRPr="0079276D">
        <w:t xml:space="preserve">Det förslag som </w:t>
      </w:r>
      <w:r w:rsidR="0012383F">
        <w:t>ORDF</w:t>
      </w:r>
      <w:r w:rsidRPr="0079276D">
        <w:t xml:space="preserve"> nu går vidare med efter </w:t>
      </w:r>
      <w:proofErr w:type="spellStart"/>
      <w:r w:rsidRPr="0079276D">
        <w:t>Coreper</w:t>
      </w:r>
      <w:proofErr w:type="spellEnd"/>
      <w:r w:rsidRPr="0079276D">
        <w:t xml:space="preserve"> I den 12 oktober 2016 jämfört med den EU-position som godkändes av </w:t>
      </w:r>
      <w:proofErr w:type="spellStart"/>
      <w:r w:rsidRPr="0079276D">
        <w:t>Coreper</w:t>
      </w:r>
      <w:proofErr w:type="spellEnd"/>
      <w:r w:rsidRPr="0079276D">
        <w:t xml:space="preserve"> den 20 febru</w:t>
      </w:r>
      <w:r w:rsidR="00CF537E">
        <w:t>ari 2013 gäller ett tillägg i sk</w:t>
      </w:r>
      <w:r w:rsidRPr="0079276D">
        <w:t xml:space="preserve">äl 9 till ståndpunkten att ”En sådan anslutning inte ska utgöra ett prejudikat när det gäller en eventuell framtida EU anslutning till andra internationella organisationer”. Vidare en justering av andra meningen i till skäl 9a ”If EU </w:t>
      </w:r>
      <w:proofErr w:type="spellStart"/>
      <w:r w:rsidRPr="0079276D">
        <w:t>becomes</w:t>
      </w:r>
      <w:proofErr w:type="spellEnd"/>
      <w:r w:rsidRPr="0079276D">
        <w:t xml:space="preserve"> a part </w:t>
      </w:r>
      <w:proofErr w:type="spellStart"/>
      <w:r w:rsidRPr="0079276D">
        <w:t>of</w:t>
      </w:r>
      <w:proofErr w:type="spellEnd"/>
      <w:r w:rsidRPr="0079276D">
        <w:t xml:space="preserve"> AETR…” ORDF gjorde även en notering att de inte ändrar artikel 14 i AETR överenskommelsen vilket innebär att texten om " ändring av bilagorna 1, 1B, 1C, 2 och 3 " kvarstår. </w:t>
      </w:r>
    </w:p>
    <w:sectPr w:rsidR="0079276D" w:rsidRPr="0079276D" w:rsidSect="002C27B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91A83" w14:textId="77777777" w:rsidR="00643D53" w:rsidRDefault="00643D53">
      <w:pPr>
        <w:spacing w:after="0" w:line="240" w:lineRule="auto"/>
      </w:pPr>
      <w:r>
        <w:separator/>
      </w:r>
    </w:p>
  </w:endnote>
  <w:endnote w:type="continuationSeparator" w:id="0">
    <w:p w14:paraId="79E2B8AA" w14:textId="77777777" w:rsidR="00643D53" w:rsidRDefault="0064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71E1BFC9" w14:textId="77777777" w:rsidR="00283DF3" w:rsidRDefault="000E3073">
        <w:pPr>
          <w:pStyle w:val="Sidfot"/>
          <w:jc w:val="right"/>
        </w:pPr>
      </w:p>
    </w:sdtContent>
  </w:sdt>
  <w:p w14:paraId="71E1BFCA" w14:textId="77777777" w:rsidR="00283DF3" w:rsidRDefault="000E307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1BFD8" w14:textId="77777777" w:rsidR="00283DF3" w:rsidRDefault="000E3073">
    <w:pPr>
      <w:pStyle w:val="Sidfot"/>
      <w:jc w:val="right"/>
    </w:pPr>
  </w:p>
  <w:p w14:paraId="71E1BFD9" w14:textId="77777777" w:rsidR="00283DF3" w:rsidRDefault="000E307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9D41A" w14:textId="77777777" w:rsidR="00643D53" w:rsidRDefault="00643D53">
      <w:pPr>
        <w:spacing w:after="0" w:line="240" w:lineRule="auto"/>
      </w:pPr>
      <w:r>
        <w:separator/>
      </w:r>
    </w:p>
  </w:footnote>
  <w:footnote w:type="continuationSeparator" w:id="0">
    <w:p w14:paraId="260E950E" w14:textId="77777777" w:rsidR="00643D53" w:rsidRDefault="00643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71E1BFC6" w14:textId="77777777" w:rsidR="002F3A5A" w:rsidRDefault="00743207" w:rsidP="002F3A5A">
        <w:pPr>
          <w:pStyle w:val="Sidhuvud"/>
          <w:jc w:val="right"/>
        </w:pPr>
        <w:r>
          <w:fldChar w:fldCharType="begin"/>
        </w:r>
        <w:r>
          <w:instrText xml:space="preserve"> PAGE   \* MERGEFORMAT </w:instrText>
        </w:r>
        <w:r>
          <w:fldChar w:fldCharType="separate"/>
        </w:r>
        <w:r w:rsidR="000E3073">
          <w:rPr>
            <w:noProof/>
          </w:rPr>
          <w:t>4</w:t>
        </w:r>
        <w:r>
          <w:rPr>
            <w:noProof/>
          </w:rPr>
          <w:fldChar w:fldCharType="end"/>
        </w:r>
      </w:p>
    </w:sdtContent>
  </w:sdt>
  <w:p w14:paraId="71E1BFC7" w14:textId="77777777" w:rsidR="006F1C0D" w:rsidRDefault="000E3073"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F4BE8" w14:paraId="71E1BFD2" w14:textId="77777777" w:rsidTr="006E71D7">
      <w:tc>
        <w:tcPr>
          <w:tcW w:w="4606" w:type="dxa"/>
        </w:tcPr>
        <w:p w14:paraId="71E1BFCB" w14:textId="77777777" w:rsidR="006E71D7" w:rsidRDefault="00743207" w:rsidP="00752770">
          <w:pPr>
            <w:pStyle w:val="Sidhuvud"/>
            <w:ind w:left="0"/>
          </w:pPr>
          <w:r>
            <w:rPr>
              <w:noProof/>
              <w:lang w:eastAsia="sv-SE"/>
            </w:rPr>
            <w:drawing>
              <wp:inline distT="0" distB="0" distL="0" distR="0" wp14:anchorId="71E1BFDA" wp14:editId="71E1BFDB">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1E1BFCC" w14:textId="77777777" w:rsidR="00FB32B9" w:rsidRDefault="000E3073"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FF4BE8" w14:paraId="71E1BFCF" w14:textId="77777777" w:rsidTr="00623763">
            <w:tc>
              <w:tcPr>
                <w:tcW w:w="1833" w:type="dxa"/>
              </w:tcPr>
              <w:p w14:paraId="71E1BFCD" w14:textId="77777777" w:rsidR="00623763" w:rsidRPr="00623763" w:rsidRDefault="00743207" w:rsidP="00623763">
                <w:pPr>
                  <w:ind w:left="0"/>
                </w:pPr>
                <w:r w:rsidRPr="00623763">
                  <w:rPr>
                    <w:rFonts w:ascii="TradeGothic" w:hAnsi="TradeGothic"/>
                    <w:b/>
                  </w:rPr>
                  <w:t>Promemoria</w:t>
                </w:r>
              </w:p>
            </w:tc>
            <w:tc>
              <w:tcPr>
                <w:tcW w:w="1833" w:type="dxa"/>
              </w:tcPr>
              <w:p w14:paraId="71E1BFCE" w14:textId="3E8E24C9" w:rsidR="00623763" w:rsidRPr="00623763" w:rsidRDefault="00743207"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41</w:t>
                </w:r>
              </w:p>
            </w:tc>
          </w:tr>
        </w:tbl>
        <w:p w14:paraId="71E1BFD0" w14:textId="77777777" w:rsidR="00FB32B9" w:rsidRDefault="000E3073" w:rsidP="00FB32B9">
          <w:pPr>
            <w:jc w:val="right"/>
          </w:pPr>
        </w:p>
        <w:p w14:paraId="71E1BFD1" w14:textId="77777777" w:rsidR="006E71D7" w:rsidRDefault="00743207" w:rsidP="00FB32B9">
          <w:pPr>
            <w:ind w:right="916"/>
          </w:pPr>
          <w:r>
            <w:rPr>
              <w:rFonts w:ascii="TradeGothic" w:hAnsi="TradeGothic"/>
              <w:b/>
              <w:noProof/>
            </w:rPr>
            <w:t>2016-10-13</w:t>
          </w:r>
          <w:r w:rsidRPr="00934953">
            <w:t xml:space="preserve"> </w:t>
          </w:r>
        </w:p>
      </w:tc>
    </w:tr>
  </w:tbl>
  <w:p w14:paraId="71E1BFD3" w14:textId="77777777" w:rsidR="00FB32B9" w:rsidRDefault="000E3073" w:rsidP="00FB32B9">
    <w:pPr>
      <w:pStyle w:val="Avsndare"/>
      <w:framePr w:w="0" w:hRule="auto" w:hSpace="0" w:wrap="auto" w:vAnchor="margin" w:hAnchor="text" w:xAlign="left" w:yAlign="inline"/>
      <w:rPr>
        <w:b/>
        <w:i w:val="0"/>
        <w:sz w:val="22"/>
      </w:rPr>
    </w:pPr>
  </w:p>
  <w:p w14:paraId="71E1BFD4" w14:textId="77777777" w:rsidR="00FB32B9" w:rsidRDefault="00743207" w:rsidP="00FB32B9">
    <w:pPr>
      <w:pStyle w:val="Avsndare"/>
      <w:framePr w:w="0" w:hRule="auto" w:hSpace="0" w:wrap="auto" w:vAnchor="margin" w:hAnchor="text" w:xAlign="left" w:yAlign="inline"/>
      <w:rPr>
        <w:b/>
        <w:i w:val="0"/>
        <w:sz w:val="22"/>
      </w:rPr>
    </w:pPr>
    <w:r>
      <w:rPr>
        <w:b/>
        <w:i w:val="0"/>
        <w:sz w:val="22"/>
      </w:rPr>
      <w:t>Statsrådsberedningen</w:t>
    </w:r>
  </w:p>
  <w:p w14:paraId="71E1BFD5" w14:textId="77777777" w:rsidR="00FB32B9" w:rsidRDefault="000E3073" w:rsidP="00FB32B9">
    <w:pPr>
      <w:pStyle w:val="Avsndare"/>
      <w:framePr w:w="0" w:hRule="auto" w:hSpace="0" w:wrap="auto" w:vAnchor="margin" w:hAnchor="text" w:xAlign="left" w:yAlign="inline"/>
    </w:pPr>
  </w:p>
  <w:p w14:paraId="71E1BFD6" w14:textId="77777777" w:rsidR="00FB32B9" w:rsidRDefault="00743207" w:rsidP="00FB32B9">
    <w:pPr>
      <w:pStyle w:val="Avsndare"/>
      <w:framePr w:w="0" w:hRule="auto" w:hSpace="0" w:wrap="auto" w:vAnchor="margin" w:hAnchor="text" w:xAlign="left" w:yAlign="inline"/>
    </w:pPr>
    <w:r>
      <w:t>EU-kansliet</w:t>
    </w:r>
  </w:p>
  <w:p w14:paraId="71E1BFD7" w14:textId="77777777" w:rsidR="0012376B" w:rsidRDefault="000E307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91D6583A">
      <w:start w:val="1"/>
      <w:numFmt w:val="decimal"/>
      <w:pStyle w:val="Rubrik1"/>
      <w:lvlText w:val="%1."/>
      <w:lvlJc w:val="left"/>
      <w:pPr>
        <w:ind w:left="720" w:hanging="360"/>
      </w:pPr>
    </w:lvl>
    <w:lvl w:ilvl="1" w:tplc="3D3A6EF6" w:tentative="1">
      <w:start w:val="1"/>
      <w:numFmt w:val="lowerLetter"/>
      <w:lvlText w:val="%2."/>
      <w:lvlJc w:val="left"/>
      <w:pPr>
        <w:ind w:left="1440" w:hanging="360"/>
      </w:pPr>
    </w:lvl>
    <w:lvl w:ilvl="2" w:tplc="2DBE61EE" w:tentative="1">
      <w:start w:val="1"/>
      <w:numFmt w:val="lowerRoman"/>
      <w:lvlText w:val="%3."/>
      <w:lvlJc w:val="right"/>
      <w:pPr>
        <w:ind w:left="2160" w:hanging="180"/>
      </w:pPr>
    </w:lvl>
    <w:lvl w:ilvl="3" w:tplc="5AA83F1E" w:tentative="1">
      <w:start w:val="1"/>
      <w:numFmt w:val="decimal"/>
      <w:lvlText w:val="%4."/>
      <w:lvlJc w:val="left"/>
      <w:pPr>
        <w:ind w:left="2880" w:hanging="360"/>
      </w:pPr>
    </w:lvl>
    <w:lvl w:ilvl="4" w:tplc="EF10E452" w:tentative="1">
      <w:start w:val="1"/>
      <w:numFmt w:val="lowerLetter"/>
      <w:lvlText w:val="%5."/>
      <w:lvlJc w:val="left"/>
      <w:pPr>
        <w:ind w:left="3600" w:hanging="360"/>
      </w:pPr>
    </w:lvl>
    <w:lvl w:ilvl="5" w:tplc="9F109B80" w:tentative="1">
      <w:start w:val="1"/>
      <w:numFmt w:val="lowerRoman"/>
      <w:lvlText w:val="%6."/>
      <w:lvlJc w:val="right"/>
      <w:pPr>
        <w:ind w:left="4320" w:hanging="180"/>
      </w:pPr>
    </w:lvl>
    <w:lvl w:ilvl="6" w:tplc="EB141C3E" w:tentative="1">
      <w:start w:val="1"/>
      <w:numFmt w:val="decimal"/>
      <w:lvlText w:val="%7."/>
      <w:lvlJc w:val="left"/>
      <w:pPr>
        <w:ind w:left="5040" w:hanging="360"/>
      </w:pPr>
    </w:lvl>
    <w:lvl w:ilvl="7" w:tplc="CA6C4864" w:tentative="1">
      <w:start w:val="1"/>
      <w:numFmt w:val="lowerLetter"/>
      <w:lvlText w:val="%8."/>
      <w:lvlJc w:val="left"/>
      <w:pPr>
        <w:ind w:left="5760" w:hanging="360"/>
      </w:pPr>
    </w:lvl>
    <w:lvl w:ilvl="8" w:tplc="81D2F5A4"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67943402">
      <w:start w:val="1"/>
      <w:numFmt w:val="decimal"/>
      <w:lvlText w:val="%1."/>
      <w:lvlJc w:val="left"/>
      <w:pPr>
        <w:ind w:left="360" w:hanging="360"/>
      </w:pPr>
      <w:rPr>
        <w:b w:val="0"/>
      </w:rPr>
    </w:lvl>
    <w:lvl w:ilvl="1" w:tplc="A22AAB58" w:tentative="1">
      <w:start w:val="1"/>
      <w:numFmt w:val="lowerLetter"/>
      <w:lvlText w:val="%2."/>
      <w:lvlJc w:val="left"/>
      <w:pPr>
        <w:ind w:left="1080" w:hanging="360"/>
      </w:pPr>
    </w:lvl>
    <w:lvl w:ilvl="2" w:tplc="D2188374" w:tentative="1">
      <w:start w:val="1"/>
      <w:numFmt w:val="lowerRoman"/>
      <w:lvlText w:val="%3."/>
      <w:lvlJc w:val="right"/>
      <w:pPr>
        <w:ind w:left="1800" w:hanging="180"/>
      </w:pPr>
    </w:lvl>
    <w:lvl w:ilvl="3" w:tplc="A268EBD8" w:tentative="1">
      <w:start w:val="1"/>
      <w:numFmt w:val="decimal"/>
      <w:lvlText w:val="%4."/>
      <w:lvlJc w:val="left"/>
      <w:pPr>
        <w:ind w:left="2520" w:hanging="360"/>
      </w:pPr>
    </w:lvl>
    <w:lvl w:ilvl="4" w:tplc="7B20FF62" w:tentative="1">
      <w:start w:val="1"/>
      <w:numFmt w:val="lowerLetter"/>
      <w:lvlText w:val="%5."/>
      <w:lvlJc w:val="left"/>
      <w:pPr>
        <w:ind w:left="3240" w:hanging="360"/>
      </w:pPr>
    </w:lvl>
    <w:lvl w:ilvl="5" w:tplc="F9C0D0A8" w:tentative="1">
      <w:start w:val="1"/>
      <w:numFmt w:val="lowerRoman"/>
      <w:lvlText w:val="%6."/>
      <w:lvlJc w:val="right"/>
      <w:pPr>
        <w:ind w:left="3960" w:hanging="180"/>
      </w:pPr>
    </w:lvl>
    <w:lvl w:ilvl="6" w:tplc="60E83B48" w:tentative="1">
      <w:start w:val="1"/>
      <w:numFmt w:val="decimal"/>
      <w:lvlText w:val="%7."/>
      <w:lvlJc w:val="left"/>
      <w:pPr>
        <w:ind w:left="4680" w:hanging="360"/>
      </w:pPr>
    </w:lvl>
    <w:lvl w:ilvl="7" w:tplc="B9E2BF46" w:tentative="1">
      <w:start w:val="1"/>
      <w:numFmt w:val="lowerLetter"/>
      <w:lvlText w:val="%8."/>
      <w:lvlJc w:val="left"/>
      <w:pPr>
        <w:ind w:left="5400" w:hanging="360"/>
      </w:pPr>
    </w:lvl>
    <w:lvl w:ilvl="8" w:tplc="8990D6F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BE8"/>
    <w:rsid w:val="000E3073"/>
    <w:rsid w:val="0012383F"/>
    <w:rsid w:val="00140B4E"/>
    <w:rsid w:val="00643D53"/>
    <w:rsid w:val="006C0D9C"/>
    <w:rsid w:val="00743207"/>
    <w:rsid w:val="0079276D"/>
    <w:rsid w:val="00AE05BC"/>
    <w:rsid w:val="00B521A1"/>
    <w:rsid w:val="00CF537E"/>
    <w:rsid w:val="00FF4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BFA9"/>
  <w15:docId w15:val="{7E824852-72F1-48DD-B328-4978E5CC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JE6N4JFJXNNF-17-42023</_dlc_DocId>
    <_dlc_DocIdUrl xmlns="8b66ae41-1ec6-402e-b662-35d1932ca064">
      <Url>http://rkdhs-sb/enhet/EUKansli/_layouts/DocIdRedir.aspx?ID=JE6N4JFJXNNF-17-42023</Url>
      <Description>JE6N4JFJXNNF-17-42023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F7D4-ECB9-4036-8007-D13C43527898}">
  <ds:schemaRefs>
    <ds:schemaRef ds:uri="http://schemas.microsoft.com/sharepoint/events"/>
  </ds:schemaRefs>
</ds:datastoreItem>
</file>

<file path=customXml/itemProps2.xml><?xml version="1.0" encoding="utf-8"?>
<ds:datastoreItem xmlns:ds="http://schemas.openxmlformats.org/officeDocument/2006/customXml" ds:itemID="{8081AC30-9FC0-460C-A3CF-E774F616C049}">
  <ds:schemaRefs>
    <ds:schemaRef ds:uri="http://schemas.microsoft.com/office/2006/metadata/customXsn"/>
  </ds:schemaRefs>
</ds:datastoreItem>
</file>

<file path=customXml/itemProps3.xml><?xml version="1.0" encoding="utf-8"?>
<ds:datastoreItem xmlns:ds="http://schemas.openxmlformats.org/officeDocument/2006/customXml" ds:itemID="{16A2C8DE-88B5-454C-9CD3-481B5C332D94}">
  <ds:schemaRefs>
    <ds:schemaRef ds:uri="http://schemas.microsoft.com/sharepoint/v3/contenttype/forms/url"/>
  </ds:schemaRefs>
</ds:datastoreItem>
</file>

<file path=customXml/itemProps4.xml><?xml version="1.0" encoding="utf-8"?>
<ds:datastoreItem xmlns:ds="http://schemas.openxmlformats.org/officeDocument/2006/customXml" ds:itemID="{0428DB63-6F0F-4CA3-9259-703AA6A96C0F}">
  <ds:schemaRefs>
    <ds:schemaRef ds:uri="http://schemas.microsoft.com/sharepoint/v3/contenttype/forms"/>
  </ds:schemaRefs>
</ds:datastoreItem>
</file>

<file path=customXml/itemProps5.xml><?xml version="1.0" encoding="utf-8"?>
<ds:datastoreItem xmlns:ds="http://schemas.openxmlformats.org/officeDocument/2006/customXml" ds:itemID="{67A0F449-F43A-4866-AD89-AD0EA5AA7940}">
  <ds:schemaRefs>
    <ds:schemaRef ds:uri="http://purl.org/dc/elements/1.1/"/>
    <ds:schemaRef ds:uri="http://schemas.microsoft.com/office/2006/metadata/properties"/>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E0B62751-560C-4C8E-BBAD-44982F6D1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09ECE4A-6175-4A01-8056-E27603CF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4066</Characters>
  <Application>Microsoft Office Word</Application>
  <DocSecurity>4</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2016-11-04T09:33:00Z</dcterms:created>
  <dcterms:modified xsi:type="dcterms:W3CDTF">2016-11-04T09:33:00Z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21</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88d8a369-3e62-4085-ba7f-42f07a67f949</vt:lpwstr>
  </property>
</Properties>
</file>