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2A1D" w:rsidRPr="00BF3002" w:rsidRDefault="00C02A1D">
      <w:pPr>
        <w:pStyle w:val="Frslagsrubrik"/>
      </w:pPr>
      <w:r w:rsidRPr="00BF3002">
        <w:t>Förslag till riksdagsbeslut</w:t>
      </w:r>
    </w:p>
    <w:p w:rsidR="00C02A1D" w:rsidRPr="00BF3002" w:rsidRDefault="00C02A1D">
      <w:pPr>
        <w:pStyle w:val="Hemstlatt"/>
      </w:pPr>
      <w:r w:rsidRPr="00BF3002">
        <w:t>Riksdagen tillkännager för regeringen som sin mening vad som anförs i motionen om att Östergötland bör utses till försökslän för att utveckla de arbetsintegrerande sociala företagen och främja framväxten av nya företag.</w:t>
      </w:r>
    </w:p>
    <w:p w:rsidR="00C02A1D" w:rsidRPr="00BF3002" w:rsidRDefault="00C02A1D">
      <w:pPr>
        <w:pStyle w:val="Rubrik1"/>
      </w:pPr>
      <w:r w:rsidRPr="00BF3002">
        <w:t>Motivering</w:t>
      </w:r>
    </w:p>
    <w:p w:rsidR="00C02A1D" w:rsidRPr="00BF3002" w:rsidRDefault="00C02A1D">
      <w:r w:rsidRPr="00BF3002">
        <w:t>Läget på den svenska arbetsmarknaden är svårt. Trots att ekonomin har gått bra och vi har sett en bättre tillväxt kvarstår problem med hög långtidsarbet</w:t>
      </w:r>
      <w:r w:rsidRPr="00BF3002">
        <w:t>s</w:t>
      </w:r>
      <w:r w:rsidRPr="00BF3002">
        <w:t>löshet. Framför allt personer som har en låg utbildningsnivå eller har någon form av funktionshinder har svårt att ta sig in på arbetsmarknaden. Förstärkta anställningsstöd är en väg att gå, men för vissa grupper på arbet</w:t>
      </w:r>
      <w:r w:rsidRPr="00BF3002">
        <w:t>s</w:t>
      </w:r>
      <w:r w:rsidRPr="00BF3002">
        <w:t>marknaden har det inte tillräcklig effekt. Det behövs andra lösningar för att tillvarata dessa människors resurser. Ungdomar och utrikes födda personer är också grupper som har och kommer att ha det svårt att ta sig in på arbet</w:t>
      </w:r>
      <w:r w:rsidRPr="00BF3002">
        <w:t>s</w:t>
      </w:r>
      <w:r w:rsidRPr="00BF3002">
        <w:t>marknaden.</w:t>
      </w:r>
    </w:p>
    <w:p w:rsidR="00C02A1D" w:rsidRPr="00BF3002" w:rsidRDefault="00C02A1D">
      <w:pPr>
        <w:pStyle w:val="Normaltindrag"/>
      </w:pPr>
      <w:r w:rsidRPr="00BF3002">
        <w:t>Östergötland som region ligger under riksgenomsnit</w:t>
      </w:r>
      <w:r w:rsidRPr="00BF3002">
        <w:t>tet för antal sysselsatta och över snittet för arbetslösa. I länet finns dessutom en otillfredsställande matchning mellan arbetskraftsbehov och arbetskraftsutbud, och företagande och nyföretagande är lägre än genomsnittet i svenska regioner.</w:t>
      </w:r>
    </w:p>
    <w:p w:rsidR="00C02A1D" w:rsidRPr="00BF3002" w:rsidRDefault="00C02A1D">
      <w:pPr>
        <w:pStyle w:val="Normaltindrag"/>
      </w:pPr>
      <w:r w:rsidRPr="00BF3002">
        <w:t>Socioekonomiskt är det mycket stora vinster att hämta i att kunna vända människors utvecklingskurvor från bidragsberoende till att vara deltagare på arbetsmarknaden. Vi vet från forskningen att människor som riskerar att hamna i långvarigt utanförskap inte bara kostar s</w:t>
      </w:r>
      <w:r w:rsidRPr="00BF3002">
        <w:t>amhället mycket pengar. Dessutom sjunker livskvaliteten för dessa människor, vårdkonsumtionen växer och det blir mycket svårare att ta sig tillbaka till arbetslivet igen. Det är statistiskt flera gånger svårare att ta sig in på arbetsmarknaden igen för den som varit arbetslös i flera år än för den som har kortare arbetslöshetsperioder.</w:t>
      </w:r>
    </w:p>
    <w:p w:rsidR="00C02A1D" w:rsidRPr="00BF3002" w:rsidRDefault="00C02A1D">
      <w:pPr>
        <w:pStyle w:val="Normaltindrag"/>
      </w:pPr>
      <w:r w:rsidRPr="00BF3002">
        <w:t>Regionförbundet Östsam har i en utredning konstaterat att samhällets kos</w:t>
      </w:r>
      <w:r w:rsidRPr="00BF3002">
        <w:t>t</w:t>
      </w:r>
      <w:r w:rsidRPr="00BF3002">
        <w:t xml:space="preserve">nader för arbetslösheten i Östergötland uppgår till minst 10 miljarder kronor, </w:t>
      </w:r>
      <w:r w:rsidRPr="00BF3002">
        <w:lastRenderedPageBreak/>
        <w:t>och med de indirekta effekterna som utebliven produktion m.m. kan siffran skattas till det dubbla. Det finns därför många skäl att prioritera åtgärder som för människor – helt eller delvis – tillbaka in i arbetslivet.</w:t>
      </w:r>
    </w:p>
    <w:p w:rsidR="00C02A1D" w:rsidRPr="00BF3002" w:rsidRDefault="00C02A1D">
      <w:pPr>
        <w:pStyle w:val="Normaltindrag"/>
      </w:pPr>
      <w:r w:rsidRPr="00BF3002">
        <w:t>Det har visat sig att de arbetsintegrerande sociala företagen på många sätt kan bidra till att inkludera människor i samhällsgemenskapen, ge fler sysse</w:t>
      </w:r>
      <w:r w:rsidRPr="00BF3002">
        <w:t>l</w:t>
      </w:r>
      <w:r w:rsidRPr="00BF3002">
        <w:t>sättning och göra fler självförsörjande. Att bygga på människors förmåga och låta alla jobba till 100 procent av sin förmåga är en del av de arbetsintegr</w:t>
      </w:r>
      <w:r w:rsidRPr="00BF3002">
        <w:t>e</w:t>
      </w:r>
      <w:r w:rsidRPr="00BF3002">
        <w:t>rande sociala företagens värdegrund. Antalet sociala företag är fortfarande litet i Sverige och det finns en stor potential för att de ska bli fler och därmed också medverka till en utvidgad arbetsmarknad. I Östergötland bedömer R</w:t>
      </w:r>
      <w:r w:rsidRPr="00BF3002">
        <w:t>e</w:t>
      </w:r>
      <w:r w:rsidRPr="00BF3002">
        <w:t>gionförbundet Östsam att antalet företag och därmed antalet anställda och deltagare kan fördubblas på kort sikt om samhällsstö</w:t>
      </w:r>
      <w:r w:rsidRPr="00BF3002">
        <w:t>det för främjande av arbetsintegrerande sociala företag blir bättre. På längre sikt och om regerin</w:t>
      </w:r>
      <w:r w:rsidRPr="00BF3002">
        <w:t>g</w:t>
      </w:r>
      <w:r w:rsidRPr="00BF3002">
        <w:t>en, regionerna och kommunerna vidtar rätt åtgärder kommer denna företag</w:t>
      </w:r>
      <w:r w:rsidRPr="00BF3002">
        <w:t>s</w:t>
      </w:r>
      <w:r w:rsidRPr="00BF3002">
        <w:t>form att kunna flerdubblas.</w:t>
      </w:r>
    </w:p>
    <w:p w:rsidR="00C02A1D" w:rsidRPr="00BF3002" w:rsidRDefault="00C02A1D">
      <w:pPr>
        <w:pStyle w:val="Normaltindrag"/>
      </w:pPr>
      <w:r w:rsidRPr="00BF3002">
        <w:t>Regeringen lade i april 2010 fast en handlingsplan för arbetsintegrerande sociala företag. Tillväxtverket, Arbetsförmedlingen och Försäkringskassan har uppdrag att underlätta för och främja tillväxten och utvidgningen av a</w:t>
      </w:r>
      <w:r w:rsidRPr="00BF3002">
        <w:t>r</w:t>
      </w:r>
      <w:r w:rsidRPr="00BF3002">
        <w:t>betsintegrerande sociala företag.</w:t>
      </w:r>
    </w:p>
    <w:p w:rsidR="00C02A1D" w:rsidRPr="00BF3002" w:rsidRDefault="00C02A1D">
      <w:pPr>
        <w:pStyle w:val="Normaltindrag"/>
      </w:pPr>
      <w:r w:rsidRPr="00BF3002">
        <w:t>De initiativ som tas i handlingsplanen och de strategier som läggs fast är i och för sig bra. Handlingsplanen skulle dock behöva kompletteras med rikt</w:t>
      </w:r>
      <w:r w:rsidRPr="00BF3002">
        <w:t>a</w:t>
      </w:r>
      <w:r w:rsidRPr="00BF3002">
        <w:t>de satsningar till regionerna i landet. Representanter för den sociala ekonomin har pekat på en rad områden som skulle kunna förbättras för att få mer ”ver</w:t>
      </w:r>
      <w:r w:rsidRPr="00BF3002">
        <w:t>k</w:t>
      </w:r>
      <w:r w:rsidRPr="00BF3002">
        <w:t>stad” kopplat till handlingsplanen. I det sammanhanget kan anordnarstöd och anpassningar i lagstiftningen nämnas. I vårt grannland Finland genomförs åtgärder som gör att den sociala ekonomin fått ett uppsving. England kan i ännu högre grad tjäna som förebild. Under det senaste decenniet har de nati</w:t>
      </w:r>
      <w:r w:rsidRPr="00BF3002">
        <w:t>o</w:t>
      </w:r>
      <w:r w:rsidRPr="00BF3002">
        <w:t>nella strategier som tagits fram av regeringen kombiner</w:t>
      </w:r>
      <w:r w:rsidRPr="00BF3002">
        <w:t>ats med riktade insa</w:t>
      </w:r>
      <w:r w:rsidRPr="00BF3002">
        <w:t>t</w:t>
      </w:r>
      <w:r w:rsidRPr="00BF3002">
        <w:t>ser och riktade anslag som medverkat till ett kraftigt ökande antal företag. De statliga satsningarna i form av resurser har tillsammans med lokala och regi</w:t>
      </w:r>
      <w:r w:rsidRPr="00BF3002">
        <w:t>o</w:t>
      </w:r>
      <w:r w:rsidRPr="00BF3002">
        <w:t>nala initiativ och utvecklingsplaner, lett till en utökning av de sociala föret</w:t>
      </w:r>
      <w:r w:rsidRPr="00BF3002">
        <w:t>a</w:t>
      </w:r>
      <w:r w:rsidRPr="00BF3002">
        <w:t>gen med 30 procent under de senaste 4–5 åren. Behoven av att skapa arbet</w:t>
      </w:r>
      <w:r w:rsidRPr="00BF3002">
        <w:t>s</w:t>
      </w:r>
      <w:r w:rsidRPr="00BF3002">
        <w:t>tillfällen och platser för arbetsträning och praktik är knappast mindre i Sver</w:t>
      </w:r>
      <w:r w:rsidRPr="00BF3002">
        <w:t>i</w:t>
      </w:r>
      <w:r w:rsidRPr="00BF3002">
        <w:t>ge, och därför behöver vi utveckla förutsättningarna för de arbetsintegrerande sociala företagen.</w:t>
      </w:r>
    </w:p>
    <w:p w:rsidR="00C02A1D" w:rsidRPr="00BF3002" w:rsidRDefault="00C02A1D">
      <w:pPr>
        <w:pStyle w:val="Normaltindrag"/>
      </w:pPr>
      <w:r w:rsidRPr="00BF3002">
        <w:t>Öste</w:t>
      </w:r>
      <w:r w:rsidRPr="00BF3002">
        <w:t>rgötland har stora utmaningar när det gäller arbete och sysselsättning och framför allt för dem som i dag står längst bort från arbetsmarknaden. Men det finns också höga ambitioner om att inta en ledande position i landet när det gäller att erbjuda dessa personer en meningsfull sysselsättning.</w:t>
      </w:r>
    </w:p>
    <w:p w:rsidR="00C02A1D" w:rsidRPr="00BF3002" w:rsidRDefault="00C02A1D">
      <w:pPr>
        <w:pStyle w:val="Normaltindrag"/>
      </w:pPr>
      <w:r w:rsidRPr="00BF3002">
        <w:t>Staten bör på olika sätt stödja konkreta lokala och regionala projekt som syftar till att utveckla arbetsintegrerande sociala företag. Östergötland bör utses till försökslän för en verksamhet som kan utveckla de arbet</w:t>
      </w:r>
      <w:r w:rsidRPr="00BF3002">
        <w:t>sintegrerande sociala företagen och främja framväxten av nya sociala företag. I ett sådant försök bör det finnas möjlighet att, efter analyser av befintliga regelverk, göra eventuella undantag som kan bidra till att fler nya företag skapas. Ett sådant flerårigt projekt kan också kopplas till samverkan med Tillväxtverket, och studier och utvärderingar kan göras av Institutet för arbetsmarknadspolitisk utvärdering (IFAU). (En jämförelse kan göras med de s.k. frikommunsförsök som genomfördes under 1980-talet o</w:t>
      </w:r>
      <w:r w:rsidRPr="00BF3002">
        <w:t>ch början av 1990-talet och som bidrog till utvecklingen av kommunal service, nya organisationsformer och banade väg för en ny kommunallagstiftning m.m.).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F3002">
        <w:trPr>
          <w:cantSplit/>
        </w:trPr>
        <w:tc>
          <w:tcPr>
            <w:tcW w:w="3046" w:type="dxa"/>
          </w:tcPr>
          <w:p w:rsidR="00C02A1D" w:rsidRPr="00BF3002" w:rsidRDefault="00C02A1D">
            <w:pPr>
              <w:pStyle w:val="UnderskriftDatum"/>
              <w:spacing w:before="240"/>
            </w:pPr>
            <w:r w:rsidRPr="00BF3002">
              <w:t>Stockholm den 27 september 2011</w:t>
            </w:r>
          </w:p>
        </w:tc>
        <w:tc>
          <w:tcPr>
            <w:tcW w:w="3047" w:type="dxa"/>
          </w:tcPr>
          <w:p w:rsidR="00C02A1D" w:rsidRPr="00BF3002" w:rsidRDefault="00C02A1D">
            <w:pPr>
              <w:pStyle w:val="Underskrifter"/>
              <w:spacing w:before="240"/>
            </w:pPr>
          </w:p>
        </w:tc>
      </w:tr>
      <w:tr w:rsidR="00000000" w:rsidRPr="00BF3002">
        <w:trPr>
          <w:cantSplit/>
        </w:trPr>
        <w:tc>
          <w:tcPr>
            <w:tcW w:w="3046" w:type="dxa"/>
          </w:tcPr>
          <w:p w:rsidR="00C02A1D" w:rsidRPr="00BF3002" w:rsidRDefault="00C02A1D">
            <w:pPr>
              <w:pStyle w:val="Underskrifter"/>
            </w:pPr>
            <w:r w:rsidRPr="00BF3002">
              <w:t>Anna-Lena Sörenson (S)</w:t>
            </w:r>
          </w:p>
        </w:tc>
        <w:tc>
          <w:tcPr>
            <w:tcW w:w="3046" w:type="dxa"/>
          </w:tcPr>
          <w:p w:rsidR="00C02A1D" w:rsidRPr="00BF3002" w:rsidRDefault="00C02A1D">
            <w:pPr>
              <w:pStyle w:val="Underskrifter"/>
            </w:pPr>
          </w:p>
        </w:tc>
      </w:tr>
      <w:tr w:rsidR="00000000" w:rsidRPr="00BF3002">
        <w:trPr>
          <w:cantSplit/>
        </w:trPr>
        <w:tc>
          <w:tcPr>
            <w:tcW w:w="3046" w:type="dxa"/>
          </w:tcPr>
          <w:p w:rsidR="00C02A1D" w:rsidRPr="00BF3002" w:rsidRDefault="00C02A1D">
            <w:pPr>
              <w:pStyle w:val="Underskrifter"/>
            </w:pPr>
            <w:r w:rsidRPr="00BF3002">
              <w:t>Billy Gustafsson (S)</w:t>
            </w:r>
          </w:p>
        </w:tc>
        <w:tc>
          <w:tcPr>
            <w:tcW w:w="3046" w:type="dxa"/>
          </w:tcPr>
          <w:p w:rsidR="00C02A1D" w:rsidRPr="00BF3002" w:rsidRDefault="00C02A1D">
            <w:pPr>
              <w:pStyle w:val="Underskrifter"/>
            </w:pPr>
            <w:r w:rsidRPr="00BF3002">
              <w:t>Johan Andersson (S)</w:t>
            </w:r>
          </w:p>
        </w:tc>
      </w:tr>
      <w:tr w:rsidR="00000000" w:rsidRPr="00BF3002">
        <w:trPr>
          <w:cantSplit/>
        </w:trPr>
        <w:tc>
          <w:tcPr>
            <w:tcW w:w="3046" w:type="dxa"/>
          </w:tcPr>
          <w:p w:rsidR="00C02A1D" w:rsidRPr="00BF3002" w:rsidRDefault="00C02A1D">
            <w:pPr>
              <w:pStyle w:val="Underskrifter"/>
            </w:pPr>
            <w:r w:rsidRPr="00BF3002">
              <w:t>Johan Löfstrand (S)</w:t>
            </w:r>
          </w:p>
        </w:tc>
        <w:tc>
          <w:tcPr>
            <w:tcW w:w="3046" w:type="dxa"/>
          </w:tcPr>
          <w:p w:rsidR="00C02A1D" w:rsidRPr="00BF3002" w:rsidRDefault="00C02A1D">
            <w:pPr>
              <w:pStyle w:val="Underskrifter"/>
            </w:pPr>
            <w:r w:rsidRPr="00BF3002">
              <w:t>Louise Malmström (S)</w:t>
            </w:r>
          </w:p>
        </w:tc>
      </w:tr>
    </w:tbl>
    <w:p w:rsidR="00C02A1D" w:rsidRPr="00BF3002" w:rsidRDefault="00C02A1D">
      <w:pPr>
        <w:pStyle w:val="Normaltindrag"/>
      </w:pPr>
    </w:p>
    <w:sectPr w:rsidR="00C02A1D" w:rsidRPr="00BF300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2A1D" w:rsidRPr="00BF3002" w:rsidRDefault="00C02A1D">
      <w:r w:rsidRPr="00BF3002">
        <w:separator/>
      </w:r>
    </w:p>
  </w:endnote>
  <w:endnote w:type="continuationSeparator" w:id="0">
    <w:p w:rsidR="00C02A1D" w:rsidRPr="00BF3002" w:rsidRDefault="00C02A1D">
      <w:r w:rsidRPr="00BF30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A1D" w:rsidRPr="00BF3002" w:rsidRDefault="00BF3002">
    <w:pPr>
      <w:pStyle w:val="Sidfot"/>
    </w:pPr>
    <w:r w:rsidRPr="00BF300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61437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2A1D" w:rsidRDefault="00C02A1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02A1D" w:rsidRDefault="00C02A1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A1D" w:rsidRPr="00BF3002" w:rsidRDefault="00BF3002">
    <w:pPr>
      <w:pStyle w:val="Sidfot"/>
    </w:pPr>
    <w:r w:rsidRPr="00BF300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86920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2A1D" w:rsidRDefault="00C02A1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02A1D" w:rsidRDefault="00C02A1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A1D" w:rsidRPr="00BF3002" w:rsidRDefault="00BF3002">
    <w:pPr>
      <w:pStyle w:val="Sidfot"/>
    </w:pPr>
    <w:r w:rsidRPr="00BF300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44438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2A1D" w:rsidRDefault="00C02A1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02A1D" w:rsidRDefault="00C02A1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2A1D" w:rsidRPr="00BF3002" w:rsidRDefault="00C02A1D">
      <w:r w:rsidRPr="00BF3002">
        <w:separator/>
      </w:r>
    </w:p>
  </w:footnote>
  <w:footnote w:type="continuationSeparator" w:id="0">
    <w:p w:rsidR="00C02A1D" w:rsidRPr="00BF3002" w:rsidRDefault="00C02A1D">
      <w:r w:rsidRPr="00BF30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A1D" w:rsidRPr="00BF3002" w:rsidRDefault="00BF3002">
    <w:pPr>
      <w:pStyle w:val="Sidhuvud"/>
    </w:pPr>
    <w:r w:rsidRPr="00BF300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858147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2A1D" w:rsidRDefault="00C02A1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02A1D" w:rsidRDefault="00C02A1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A1D" w:rsidRPr="00BF3002" w:rsidRDefault="00BF3002">
    <w:pPr>
      <w:pStyle w:val="Sidhuvud"/>
    </w:pPr>
    <w:r w:rsidRPr="00BF300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98521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2A1D" w:rsidRDefault="00C02A1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02A1D" w:rsidRDefault="00C02A1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A1D" w:rsidRPr="00BF3002" w:rsidRDefault="00C02A1D">
    <w:pPr>
      <w:pStyle w:val="FSHNormal"/>
      <w:tabs>
        <w:tab w:val="right" w:pos="5840"/>
      </w:tabs>
    </w:pPr>
    <w:r w:rsidRPr="00BF3002">
      <w:br/>
    </w:r>
    <w:r w:rsidRPr="00BF3002">
      <w:fldChar w:fldCharType="begin" w:fldLock="1"/>
    </w:r>
    <w:r w:rsidRPr="00BF3002">
      <w:instrText xml:space="preserve"> DOCPROPERTY</w:instrText>
    </w:r>
    <w:r w:rsidRPr="00BF3002">
      <w:rPr>
        <w:sz w:val="18"/>
      </w:rPr>
      <w:instrText xml:space="preserve"> "YearUser" *\charformat </w:instrText>
    </w:r>
    <w:r w:rsidRPr="00BF3002">
      <w:fldChar w:fldCharType="separate"/>
    </w:r>
    <w:r w:rsidRPr="00BF3002">
      <w:t>2011/12</w:t>
    </w:r>
    <w:r w:rsidRPr="00BF3002">
      <w:fldChar w:fldCharType="end"/>
    </w:r>
    <w:r w:rsidRPr="00BF3002">
      <w:t xml:space="preserve"> </w:t>
    </w:r>
    <w:r w:rsidRPr="00BF3002">
      <w:tab/>
      <w:t xml:space="preserve">mnr: </w:t>
    </w:r>
    <w:r w:rsidRPr="00BF3002">
      <w:fldChar w:fldCharType="begin" w:fldLock="1"/>
    </w:r>
    <w:r w:rsidRPr="00BF3002">
      <w:instrText xml:space="preserve"> DOCPROPERTY</w:instrText>
    </w:r>
    <w:r w:rsidRPr="00BF3002">
      <w:rPr>
        <w:sz w:val="18"/>
      </w:rPr>
      <w:instrText xml:space="preserve"> "Motionsnummer" *\charformat </w:instrText>
    </w:r>
    <w:r w:rsidRPr="00BF3002">
      <w:fldChar w:fldCharType="separate"/>
    </w:r>
    <w:r w:rsidRPr="00BF3002">
      <w:t>N290</w:t>
    </w:r>
    <w:r w:rsidRPr="00BF3002">
      <w:fldChar w:fldCharType="end"/>
    </w:r>
    <w:r w:rsidRPr="00BF3002">
      <w:br/>
    </w:r>
    <w:r w:rsidRPr="00BF3002">
      <w:fldChar w:fldCharType="begin" w:fldLock="1"/>
    </w:r>
    <w:r w:rsidRPr="00BF3002">
      <w:instrText xml:space="preserve"> DOCPROPERTY</w:instrText>
    </w:r>
    <w:r w:rsidRPr="00BF3002">
      <w:rPr>
        <w:sz w:val="18"/>
      </w:rPr>
      <w:instrText xml:space="preserve"> "Samling" *\charformat </w:instrText>
    </w:r>
    <w:r w:rsidRPr="00BF3002">
      <w:fldChar w:fldCharType="end"/>
    </w:r>
    <w:r w:rsidRPr="00BF3002">
      <w:tab/>
      <w:t xml:space="preserve">pnr: </w:t>
    </w:r>
    <w:r w:rsidRPr="00BF3002">
      <w:fldChar w:fldCharType="begin" w:fldLock="1"/>
    </w:r>
    <w:r w:rsidRPr="00BF3002">
      <w:instrText xml:space="preserve"> DOCPROPERTY</w:instrText>
    </w:r>
    <w:r w:rsidRPr="00BF3002">
      <w:rPr>
        <w:sz w:val="18"/>
      </w:rPr>
      <w:instrText xml:space="preserve"> "Partinummer" *\charformat </w:instrText>
    </w:r>
    <w:r w:rsidRPr="00BF3002">
      <w:fldChar w:fldCharType="separate"/>
    </w:r>
    <w:r w:rsidRPr="00BF3002">
      <w:t>S10097</w:t>
    </w:r>
    <w:r w:rsidRPr="00BF3002">
      <w:fldChar w:fldCharType="end"/>
    </w:r>
  </w:p>
  <w:p w:rsidR="00C02A1D" w:rsidRPr="00BF3002" w:rsidRDefault="00C02A1D">
    <w:pPr>
      <w:pStyle w:val="FSHRub1"/>
    </w:pPr>
    <w:r w:rsidRPr="00BF3002">
      <w:t>Motion till riksdagen</w:t>
    </w:r>
    <w:r w:rsidRPr="00BF3002">
      <w:br/>
    </w:r>
    <w:r w:rsidRPr="00BF3002">
      <w:fldChar w:fldCharType="begin" w:fldLock="1"/>
    </w:r>
    <w:r w:rsidRPr="00BF3002">
      <w:instrText xml:space="preserve"> DOCPROPERTY "YearUser" *\charformat </w:instrText>
    </w:r>
    <w:r w:rsidRPr="00BF3002">
      <w:fldChar w:fldCharType="separate"/>
    </w:r>
    <w:r w:rsidRPr="00BF3002">
      <w:t>2011/12</w:t>
    </w:r>
    <w:r w:rsidRPr="00BF3002">
      <w:fldChar w:fldCharType="end"/>
    </w:r>
    <w:r w:rsidRPr="00BF3002">
      <w:t>:</w:t>
    </w:r>
    <w:r w:rsidRPr="00BF3002">
      <w:fldChar w:fldCharType="begin" w:fldLock="1"/>
    </w:r>
    <w:r w:rsidRPr="00BF3002">
      <w:instrText xml:space="preserve"> DOCPROPERTY "Motionsnummer" *\charformat </w:instrText>
    </w:r>
    <w:r w:rsidRPr="00BF3002">
      <w:fldChar w:fldCharType="separate"/>
    </w:r>
    <w:r w:rsidRPr="00BF3002">
      <w:t>N290</w:t>
    </w:r>
    <w:r w:rsidRPr="00BF3002">
      <w:fldChar w:fldCharType="end"/>
    </w:r>
  </w:p>
  <w:p w:rsidR="00C02A1D" w:rsidRPr="00BF3002" w:rsidRDefault="00C02A1D">
    <w:pPr>
      <w:pStyle w:val="FSHNormalS5"/>
    </w:pPr>
    <w:r w:rsidRPr="00BF3002">
      <w:fldChar w:fldCharType="begin" w:fldLock="1"/>
    </w:r>
    <w:r w:rsidRPr="00BF3002">
      <w:instrText xml:space="preserve"> DOCPROPERTY "MotionarText" *\charformat </w:instrText>
    </w:r>
    <w:r w:rsidRPr="00BF3002">
      <w:fldChar w:fldCharType="separate"/>
    </w:r>
    <w:r w:rsidRPr="00BF3002">
      <w:t>av Anna-Lena Sörenson m.fl. (S)</w:t>
    </w:r>
    <w:r w:rsidRPr="00BF3002">
      <w:fldChar w:fldCharType="end"/>
    </w:r>
    <w:r w:rsidRPr="00BF3002">
      <w:br/>
    </w:r>
    <w:r w:rsidRPr="00BF3002">
      <w:fldChar w:fldCharType="begin" w:fldLock="1"/>
    </w:r>
    <w:r w:rsidRPr="00BF3002">
      <w:instrText xml:space="preserve"> DOCPROPERTY "SvarFrasKort" *\charformat </w:instrText>
    </w:r>
    <w:r w:rsidRPr="00BF3002">
      <w:fldChar w:fldCharType="end"/>
    </w:r>
  </w:p>
  <w:p w:rsidR="00C02A1D" w:rsidRPr="00BF3002" w:rsidRDefault="00C02A1D">
    <w:pPr>
      <w:pStyle w:val="FSHTitel"/>
    </w:pPr>
    <w:r w:rsidRPr="00BF3002">
      <w:fldChar w:fldCharType="begin" w:fldLock="1"/>
    </w:r>
    <w:r w:rsidRPr="00BF3002">
      <w:instrText xml:space="preserve"> DOCPROPERTY</w:instrText>
    </w:r>
    <w:r w:rsidRPr="00BF3002">
      <w:rPr>
        <w:sz w:val="18"/>
      </w:rPr>
      <w:instrText xml:space="preserve"> "RubrikSvar" *\charformat </w:instrText>
    </w:r>
    <w:r w:rsidRPr="00BF3002">
      <w:fldChar w:fldCharType="separate"/>
    </w:r>
    <w:r w:rsidRPr="00BF3002">
      <w:t>Sociala företag</w:t>
    </w:r>
    <w:r w:rsidRPr="00BF3002">
      <w:fldChar w:fldCharType="end"/>
    </w:r>
  </w:p>
  <w:p w:rsidR="00C02A1D" w:rsidRPr="00BF3002" w:rsidRDefault="00C02A1D">
    <w:pPr>
      <w:pStyle w:val="Normal00"/>
    </w:pPr>
  </w:p>
  <w:p w:rsidR="00C02A1D" w:rsidRPr="00BF3002" w:rsidRDefault="00C02A1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74930657">
    <w:abstractNumId w:val="3"/>
  </w:num>
  <w:num w:numId="2" w16cid:durableId="863321128">
    <w:abstractNumId w:val="2"/>
  </w:num>
  <w:num w:numId="3" w16cid:durableId="2028481883">
    <w:abstractNumId w:val="1"/>
  </w:num>
  <w:num w:numId="4" w16cid:durableId="1229724234">
    <w:abstractNumId w:val="0"/>
  </w:num>
  <w:num w:numId="5" w16cid:durableId="768165630">
    <w:abstractNumId w:val="7"/>
  </w:num>
  <w:num w:numId="6" w16cid:durableId="1272127601">
    <w:abstractNumId w:val="6"/>
  </w:num>
  <w:num w:numId="7" w16cid:durableId="1290355486">
    <w:abstractNumId w:val="5"/>
  </w:num>
  <w:num w:numId="8" w16cid:durableId="561451342">
    <w:abstractNumId w:val="4"/>
  </w:num>
  <w:num w:numId="9" w16cid:durableId="116995191">
    <w:abstractNumId w:val="8"/>
  </w:num>
  <w:num w:numId="10" w16cid:durableId="1757285122">
    <w:abstractNumId w:val="9"/>
  </w:num>
  <w:num w:numId="11" w16cid:durableId="2038191984">
    <w:abstractNumId w:val="10"/>
  </w:num>
  <w:num w:numId="12" w16cid:durableId="658657513">
    <w:abstractNumId w:val="13"/>
  </w:num>
  <w:num w:numId="13" w16cid:durableId="1080905144">
    <w:abstractNumId w:val="15"/>
  </w:num>
  <w:num w:numId="14" w16cid:durableId="1548443706">
    <w:abstractNumId w:val="16"/>
  </w:num>
  <w:num w:numId="15" w16cid:durableId="1705670399">
    <w:abstractNumId w:val="11"/>
  </w:num>
  <w:num w:numId="16" w16cid:durableId="1451820914">
    <w:abstractNumId w:val="18"/>
  </w:num>
  <w:num w:numId="17" w16cid:durableId="1545867910">
    <w:abstractNumId w:val="17"/>
  </w:num>
  <w:num w:numId="18" w16cid:durableId="1650401434">
    <w:abstractNumId w:val="14"/>
  </w:num>
  <w:num w:numId="19" w16cid:durableId="20436268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6"/>
    <w:docVar w:name="PersonGUIDs" w:val="{3156898C-AEF3-4604-9087-ABEAACBC826B},{30553800-CAF2-4E27-B003-6DFB110AE547},{05DD8C55-D9A4-4282-8C04-58C9A347A29D},{914FC0FC-7141-4396-B139-744FA3640AD1},{CA5D01D2-421F-4F5D-8E1A-A951884A2201}"/>
  </w:docVars>
  <w:rsids>
    <w:rsidRoot w:val="00BC3408"/>
    <w:rsid w:val="00BC3408"/>
    <w:rsid w:val="00BF3002"/>
    <w:rsid w:val="00C02A1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963B326-C100-4308-A332-38A949CE7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834</Words>
  <Characters>4925</Characters>
  <Application>Microsoft Office Word</Application>
  <DocSecurity>4</DocSecurity>
  <Lines>86</Lines>
  <Paragraphs>21</Paragraphs>
  <ScaleCrop>false</ScaleCrop>
  <HeadingPairs>
    <vt:vector size="2" baseType="variant">
      <vt:variant>
        <vt:lpstr>Rubrik</vt:lpstr>
      </vt:variant>
      <vt:variant>
        <vt:i4>1</vt:i4>
      </vt:variant>
    </vt:vector>
  </HeadingPairs>
  <TitlesOfParts>
    <vt:vector size="1" baseType="lpstr">
      <vt:lpstr>S10097</vt:lpstr>
    </vt:vector>
  </TitlesOfParts>
  <Company>Riksdagen</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S10097</dc:title>
  <dc:subject>S10097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2011-12-04T12:46:00Z</cp:lastPrinted>
  <dcterms:created xsi:type="dcterms:W3CDTF">2025-12-17T19:40:00Z</dcterms:created>
  <dcterms:modified xsi:type="dcterms:W3CDTF">2025-12-17T19:40:00Z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mot2000_533_2011-09-16</vt:lpwstr>
  </property>
  <property fmtid="{D5CDD505-2E9C-101B-9397-08002B2CF9AE}" pid="3" name="version">
    <vt:lpwstr>mot2000_533_2011-09-16</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Sociala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Sociala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S10097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Anna-Lena Sörenson m.fl. (S)</vt:lpwstr>
  </property>
  <property fmtid="{D5CDD505-2E9C-101B-9397-08002B2CF9AE}" pid="26" name="MotionarLista">
    <vt:lpwstr>Sörenson, Anna-Lena (S)\Gustafsson, Billy (S)\Andersson, Johan (S)\Löfstrand, Johan (S)\Malmström, Louise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Anna-Lena Sörenson (S), Billy Gustafsson (S), Johan Andersson (S), Johan Löfstrand (S), Louise Malmström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N290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20112012000000000083000100970069</vt:lpwstr>
  </property>
  <property fmtid="{D5CDD505-2E9C-101B-9397-08002B2CF9AE}" pid="47" name="datum">
    <vt:lpwstr>110927</vt:lpwstr>
  </property>
  <property fmtid="{D5CDD505-2E9C-101B-9397-08002B2CF9AE}" pid="48" name="avsändar-e-post">
    <vt:lpwstr>birgitte.isberg@riksdagen.se</vt:lpwstr>
  </property>
  <property fmtid="{D5CDD505-2E9C-101B-9397-08002B2CF9AE}" pid="49" name="id">
    <vt:lpwstr>20112012000000000083000100970069</vt:lpwstr>
  </property>
  <property fmtid="{D5CDD505-2E9C-101B-9397-08002B2CF9AE}" pid="50" name="nummer">
    <vt:lpwstr>290</vt:lpwstr>
  </property>
  <property fmtid="{D5CDD505-2E9C-101B-9397-08002B2CF9AE}" pid="51" name="utskottsbeteckning">
    <vt:lpwstr>N</vt:lpwstr>
  </property>
  <property fmtid="{D5CDD505-2E9C-101B-9397-08002B2CF9AE}" pid="52" name="GlobalUID">
    <vt:lpwstr>{B8BEF828-8A61-4CF9-B262-6AE36E0E7503}</vt:lpwstr>
  </property>
  <property fmtid="{D5CDD505-2E9C-101B-9397-08002B2CF9AE}" pid="53" name="Överföringar">
    <vt:i4>0</vt:i4>
  </property>
  <property fmtid="{D5CDD505-2E9C-101B-9397-08002B2CF9AE}" pid="54" name="Checksum">
    <vt:lpwstr>*1001000603672*</vt:lpwstr>
  </property>
  <property fmtid="{D5CDD505-2E9C-101B-9397-08002B2CF9AE}" pid="55" name="skuggnummer">
    <vt:lpwstr>1421</vt:lpwstr>
  </property>
  <property fmtid="{D5CDD505-2E9C-101B-9397-08002B2CF9AE}" pid="56" name="urixVersion">
    <vt:lpwstr>4.5.0.25</vt:lpwstr>
  </property>
  <property fmtid="{D5CDD505-2E9C-101B-9397-08002B2CF9AE}" pid="57" name="urixOrigin">
    <vt:lpwstr>111204 13:46:59.730</vt:lpwstr>
  </property>
  <property fmtid="{D5CDD505-2E9C-101B-9397-08002B2CF9AE}" pid="58" name="urixGuid">
    <vt:lpwstr>{076A9471-C8D0-4F6D-B8C9-17A525DB7E78}</vt:lpwstr>
  </property>
</Properties>
</file>