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13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Kollektivtrafik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Proportionell fördelning av mandat och förhandsanmälan av partier i val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Billy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Sedat Dogru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meddelande om en klimat- och energipolitisk ram 2020–2030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Flyborg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2014-03-13</SAFIR_Sammantradesdatum_Doc>
    <SAFIR_SammantradeID xmlns="C07A1A6C-0B19-41D9-BDF8-F523BA3921EB">97a84c6a-c14b-48ab-812f-25cfbc0fd916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C1E11-9569-40E3-9566-6C770BA8F99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