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0E1E" w:rsidRPr="00580E1E" w:rsidRDefault="00580E1E">
      <w:pPr>
        <w:pStyle w:val="Frslagsrubrik"/>
      </w:pPr>
      <w:r w:rsidRPr="00580E1E">
        <w:t>Förslag till riksdagsbeslut</w:t>
      </w:r>
    </w:p>
    <w:p w:rsidR="00580E1E" w:rsidRPr="00580E1E" w:rsidRDefault="00580E1E">
      <w:pPr>
        <w:pStyle w:val="Hemstlatt"/>
      </w:pPr>
      <w:r w:rsidRPr="00580E1E">
        <w:t>Riksdagen tillkännager för regeringen som sin mening vad som anförs i motionen om upphävande av 6 kap. 4 a § stiftelsel</w:t>
      </w:r>
      <w:r w:rsidRPr="00580E1E">
        <w:t>a</w:t>
      </w:r>
      <w:r w:rsidRPr="00580E1E">
        <w:t>gen.</w:t>
      </w:r>
    </w:p>
    <w:p w:rsidR="00580E1E" w:rsidRPr="00580E1E" w:rsidRDefault="00580E1E">
      <w:pPr>
        <w:pStyle w:val="Rubrik1"/>
      </w:pPr>
      <w:r w:rsidRPr="00580E1E">
        <w:t>Motivering</w:t>
      </w:r>
    </w:p>
    <w:p w:rsidR="00580E1E" w:rsidRPr="00580E1E" w:rsidRDefault="00580E1E">
      <w:r w:rsidRPr="00580E1E">
        <w:t>Under den tid Carl Tham (S) var utbildningsminister utkämpade han flera strider för att öka den politiska kontrollen över universitet och högskolor. Mest spektakulär blev striden om forskningsstiftelserna. Utbildningsministern lade stor kraft på att försöka återta kontrollen över stiftelserna, som bildats med medel från de avvecklade löntagarfonderna. Han började med att tillskr</w:t>
      </w:r>
      <w:r w:rsidRPr="00580E1E">
        <w:t>i</w:t>
      </w:r>
      <w:r w:rsidRPr="00580E1E">
        <w:t>va samtliga stiftelsers styrelser och uppmanade dem att ansöka hos regeringen om ändring av respektive stiftelseförordnande, så att regeringen – inte styre</w:t>
      </w:r>
      <w:r w:rsidRPr="00580E1E">
        <w:t>l</w:t>
      </w:r>
      <w:r w:rsidRPr="00580E1E">
        <w:t>serna själva – skulle kunna utse styrelsernas ledamöter. Därmed skulle pen</w:t>
      </w:r>
      <w:r w:rsidRPr="00580E1E">
        <w:t>g</w:t>
      </w:r>
      <w:r w:rsidRPr="00580E1E">
        <w:t>arna åter komma under regeringens kontroll. Samtliga styrelser avböjde dock att frivilligt ge ministern de bojor med vilka han avsåg att fjättra dem. Då tillgrep regeringen i stället lagstiftning (lag 1996:1207) och genomdrev i riksdagen en ny bestämmelse i stiftelselagen (6 kap.</w:t>
      </w:r>
      <w:r w:rsidRPr="00580E1E">
        <w:t xml:space="preserve"> </w:t>
      </w:r>
      <w:smartTag w:uri="urn:schemas-microsoft-com:office:smarttags" w:element="metricconverter">
        <w:smartTagPr>
          <w:attr w:name="ProductID" w:val="4?a"/>
        </w:smartTagPr>
        <w:r w:rsidRPr="00580E1E">
          <w:t>4 a</w:t>
        </w:r>
      </w:smartTag>
      <w:r w:rsidRPr="00580E1E">
        <w:t xml:space="preserve"> §). Den har följande lydelse:</w:t>
      </w:r>
    </w:p>
    <w:p w:rsidR="00580E1E" w:rsidRPr="00580E1E" w:rsidRDefault="00580E1E">
      <w:pPr>
        <w:pStyle w:val="Citat"/>
      </w:pPr>
      <w:smartTag w:uri="urn:schemas-microsoft-com:office:smarttags" w:element="metricconverter">
        <w:smartTagPr>
          <w:attr w:name="ProductID" w:val="4 a"/>
        </w:smartTagPr>
        <w:r w:rsidRPr="00580E1E">
          <w:t>4 a</w:t>
        </w:r>
      </w:smartTag>
      <w:r w:rsidRPr="00580E1E">
        <w:t xml:space="preserve"> § Är det fråga om en stiftelse som har bildats av staten, får regeringen beträffande den stiftelsen, även utan styrelsens eller förvaltarens sa</w:t>
      </w:r>
      <w:r w:rsidRPr="00580E1E">
        <w:t>m</w:t>
      </w:r>
      <w:r w:rsidRPr="00580E1E">
        <w:t>tycke och trots vad som sägs i 1 §, ändra eller upphäva föreskrifter i sti</w:t>
      </w:r>
      <w:r w:rsidRPr="00580E1E">
        <w:t>f</w:t>
      </w:r>
      <w:r w:rsidRPr="00580E1E">
        <w:t xml:space="preserve">telseförordnandet som angår sådana frågor </w:t>
      </w:r>
      <w:bookmarkStart w:id="0" w:name="_Toc149720436"/>
      <w:bookmarkStart w:id="1" w:name="_Toc149720754"/>
      <w:bookmarkEnd w:id="0"/>
      <w:bookmarkEnd w:id="1"/>
      <w:r w:rsidRPr="00580E1E">
        <w:t xml:space="preserve">som anges i 1 § första stycket 2–9. Regeringen får pröva frågor om ändring eller upphävande enligt </w:t>
      </w:r>
      <w:bookmarkStart w:id="2" w:name="_Toc149720437"/>
      <w:bookmarkStart w:id="3" w:name="_Toc149720755"/>
      <w:bookmarkEnd w:id="2"/>
      <w:bookmarkEnd w:id="3"/>
      <w:r w:rsidRPr="00580E1E">
        <w:t>fö</w:t>
      </w:r>
      <w:r w:rsidRPr="00580E1E">
        <w:t>r</w:t>
      </w:r>
      <w:r w:rsidRPr="00580E1E">
        <w:t>sta stycket utan ansökan.</w:t>
      </w:r>
    </w:p>
    <w:p w:rsidR="00580E1E" w:rsidRPr="00580E1E" w:rsidRDefault="00580E1E">
      <w:r w:rsidRPr="00580E1E">
        <w:t>Det här innebar i klartext att regeringen på eget initiativ och mot styrelsernas vilja kunde bestämma att styrelsernas led</w:t>
      </w:r>
      <w:r w:rsidRPr="00580E1E">
        <w:t xml:space="preserve">amöter framgent skulle tillsättas av regeringen. Regeringen beslutade också att införa en sådan ordning. Kort </w:t>
      </w:r>
      <w:r w:rsidRPr="00580E1E">
        <w:lastRenderedPageBreak/>
        <w:t>därefter bytte regeringen ut många av styrelseleda</w:t>
      </w:r>
      <w:r w:rsidRPr="00580E1E">
        <w:softHyphen/>
        <w:t>möterna och ersatte dem med personer som var lojala med regeringen.</w:t>
      </w:r>
    </w:p>
    <w:p w:rsidR="00580E1E" w:rsidRPr="00580E1E" w:rsidRDefault="00580E1E">
      <w:pPr>
        <w:pStyle w:val="Normaltindrag"/>
      </w:pPr>
      <w:r w:rsidRPr="00580E1E">
        <w:t>Det förtjänar att nämnas att regeringens lagförslag utsattes för massiv kr</w:t>
      </w:r>
      <w:r w:rsidRPr="00580E1E">
        <w:t>i</w:t>
      </w:r>
      <w:r w:rsidRPr="00580E1E">
        <w:t>tik från såväl Lagrådet som snart sagt alla remissinstanser. Så här heter det i propositionen (prop. 1996/97:22):</w:t>
      </w:r>
    </w:p>
    <w:p w:rsidR="00580E1E" w:rsidRPr="00580E1E" w:rsidRDefault="00580E1E">
      <w:pPr>
        <w:pStyle w:val="Citat"/>
      </w:pPr>
      <w:r w:rsidRPr="00580E1E">
        <w:t>Förslaget avstyrks helt av en majoritet av remissinstanserna, häribland Juridiska fakulteterna vid Uppsala och Stockholms universitet samt Sv</w:t>
      </w:r>
      <w:r w:rsidRPr="00580E1E">
        <w:t>e</w:t>
      </w:r>
      <w:r w:rsidRPr="00580E1E">
        <w:t>riges lantbruksuniversitet, Kammarkollegiet, Sveriges advokatsamfund och Stockholms handelskammare. Bland de remissinstanser som avsty</w:t>
      </w:r>
      <w:r w:rsidRPr="00580E1E">
        <w:t>r</w:t>
      </w:r>
      <w:r w:rsidRPr="00580E1E">
        <w:t>ker förslaget finns också Stiftelsen för strategisk forskning, Stiftelsen för miljöstrategisk forskning, Stiftelsen för vård- och allergiforskning, Sti</w:t>
      </w:r>
      <w:r w:rsidRPr="00580E1E">
        <w:t>f</w:t>
      </w:r>
      <w:r w:rsidRPr="00580E1E">
        <w:t>telsen för kunskaps- och kompetensutveckling, Stiftelsen för internati</w:t>
      </w:r>
      <w:r w:rsidRPr="00580E1E">
        <w:t>o</w:t>
      </w:r>
      <w:r w:rsidRPr="00580E1E">
        <w:t>nalisering av högre utbildning och forskning, Stiftelsen framtidens kultur, Stiftelsen för Internationella institutet för industriell miljöekonomi vid Lu</w:t>
      </w:r>
      <w:r w:rsidRPr="00580E1E">
        <w:t>nds universitet, Stiftelsen för forskning inom områden med anknytning till Östersjöregionen och Östeuropa, Stiftelsen Chalmers tekniska hö</w:t>
      </w:r>
      <w:r w:rsidRPr="00580E1E">
        <w:t>g</w:t>
      </w:r>
      <w:r w:rsidRPr="00580E1E">
        <w:t>skola samt Stiftelsen Högskolan i Jönköping (härefter Stiftelserna). Rik</w:t>
      </w:r>
      <w:r w:rsidRPr="00580E1E">
        <w:t>s</w:t>
      </w:r>
      <w:r w:rsidRPr="00580E1E">
        <w:t>dagens ombudsmän, Justitiekanslern, Göta hovrätt, Juridiska fakulteten vid Lunds universitet, Riksrevisionsverket, Stiftelsen Innovationscentrum och Länsstyrelsen i Stockholms län ställer sig huvudsakligen negativa till förslaget, dock utan att direkt avstyrka det.</w:t>
      </w:r>
    </w:p>
    <w:p w:rsidR="00580E1E" w:rsidRPr="00580E1E" w:rsidRDefault="00580E1E">
      <w:r w:rsidRPr="00580E1E">
        <w:t>Bland annat ifrågasattes om den fö</w:t>
      </w:r>
      <w:r w:rsidRPr="00580E1E">
        <w:t>reslagna regleringen var förenlig med r</w:t>
      </w:r>
      <w:r w:rsidRPr="00580E1E">
        <w:t>e</w:t>
      </w:r>
      <w:r w:rsidRPr="00580E1E">
        <w:t>geringsformens äganderättsskydd, liksom bestämmelserna i Europakonve</w:t>
      </w:r>
      <w:r w:rsidRPr="00580E1E">
        <w:t>n</w:t>
      </w:r>
      <w:r w:rsidRPr="00580E1E">
        <w:t>tionen om de mänskliga rättigheterna. Den häftiga kritiken föranledde rege</w:t>
      </w:r>
      <w:r w:rsidRPr="00580E1E">
        <w:t>r</w:t>
      </w:r>
      <w:r w:rsidRPr="00580E1E">
        <w:t>ingen att göra vissa ändringar i det ursprungliga förslaget, men kärnan fanns ändå kvar – forskningsstiftelserna skulle kuvas och kritikerna kördes över.</w:t>
      </w:r>
    </w:p>
    <w:p w:rsidR="00580E1E" w:rsidRPr="00580E1E" w:rsidRDefault="00580E1E">
      <w:pPr>
        <w:pStyle w:val="Normaltindrag"/>
      </w:pPr>
      <w:r w:rsidRPr="00580E1E">
        <w:t>Noteras bör att paragrafen inte enbart gäller forskningsstiftelserna, utan varje stiftelse som staten kan komma att inrätta. Därmed gör den det omöjligt för staten att upprät</w:t>
      </w:r>
      <w:r w:rsidRPr="00580E1E">
        <w:t>ta stiftelser som står oberoende av de politiska makthava</w:t>
      </w:r>
      <w:r w:rsidRPr="00580E1E">
        <w:t>r</w:t>
      </w:r>
      <w:r w:rsidRPr="00580E1E">
        <w:t>na. I remissvaren framfördes även farhågor om att regeringens synsätt på egendomsskyddet i regeringsformen och Europakonventionen i princip inn</w:t>
      </w:r>
      <w:r w:rsidRPr="00580E1E">
        <w:t>e</w:t>
      </w:r>
      <w:r w:rsidRPr="00580E1E">
        <w:t>bär att varje stiftelse – även de som inrättats och inrättas av privata rätts</w:t>
      </w:r>
      <w:r w:rsidRPr="00580E1E">
        <w:softHyphen/>
        <w:t>subjekt – skulle kunna bli föremål för motsvarande lagstiftning som de av staten inrättade stiftelserna, även om staten den här gången valde att snöpa enbart de sistnämnda.</w:t>
      </w:r>
    </w:p>
    <w:p w:rsidR="00580E1E" w:rsidRPr="00580E1E" w:rsidRDefault="00580E1E">
      <w:pPr>
        <w:pStyle w:val="Normaltindrag"/>
      </w:pPr>
      <w:r w:rsidRPr="00580E1E">
        <w:t xml:space="preserve">I proposition 2009/10:136 Ökad frihet för vissa stiftelser </w:t>
      </w:r>
      <w:r w:rsidRPr="00580E1E">
        <w:t>som finansierar forskning, som bifölls av kammaren, föreslog alliansregeringen en återgång till den ursprungligen gällande ordningen, dvs. forskningsstiftelsernas styre</w:t>
      </w:r>
      <w:r w:rsidRPr="00580E1E">
        <w:t>l</w:t>
      </w:r>
      <w:r w:rsidRPr="00580E1E">
        <w:t>ser fick åter i uppgift att ”förnya sig själva” under iakttagande av vissa regler, bl.a. vissa nomineringsprocedurer.</w:t>
      </w:r>
    </w:p>
    <w:p w:rsidR="00580E1E" w:rsidRPr="00580E1E" w:rsidRDefault="00580E1E">
      <w:pPr>
        <w:pStyle w:val="Normaltindrag"/>
      </w:pPr>
      <w:r w:rsidRPr="00580E1E">
        <w:t>Regeringen ska endast utse en eller två ledamöter i styrelserna. Därmed har forskningsstiftelserna åter väsentligt bättre förutsättningar att spela sin ursprungliga roll som alternativa, av staten oberoende forskningsfinansiä</w:t>
      </w:r>
      <w:r w:rsidRPr="00580E1E">
        <w:t>rer.</w:t>
      </w:r>
    </w:p>
    <w:p w:rsidR="00580E1E" w:rsidRPr="00580E1E" w:rsidRDefault="00580E1E">
      <w:pPr>
        <w:pStyle w:val="Normaltindrag"/>
      </w:pPr>
      <w:r w:rsidRPr="00580E1E">
        <w:t>Det enda rimliga nu är att avskaffa 6 kap. 4 a § stiftelselagen, så att inte forskningsstiftelsernas självständighet ånyo kan bli föremål för inskränknin</w:t>
      </w:r>
      <w:r w:rsidRPr="00580E1E">
        <w:t>g</w:t>
      </w:r>
      <w:r w:rsidRPr="00580E1E">
        <w:t>ar. Så kan den definitiva slutpunkten sättas för en 15 år lång strid om fors</w:t>
      </w:r>
      <w:r w:rsidRPr="00580E1E">
        <w:t>k</w:t>
      </w:r>
      <w:r w:rsidRPr="00580E1E">
        <w:t>ningens och forskningsfinansieringens frihet, en strid som glädjande nog slutat med nederlag för dem som vill inskränka den akademiska friheten.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0E1E">
        <w:trPr>
          <w:cantSplit/>
        </w:trPr>
        <w:tc>
          <w:tcPr>
            <w:tcW w:w="3046" w:type="dxa"/>
          </w:tcPr>
          <w:p w:rsidR="00580E1E" w:rsidRPr="00580E1E" w:rsidRDefault="00580E1E">
            <w:pPr>
              <w:pStyle w:val="UnderskriftDatum"/>
              <w:spacing w:before="240"/>
            </w:pPr>
            <w:r w:rsidRPr="00580E1E">
              <w:t>Stockholm den 21 oktober 2010</w:t>
            </w:r>
          </w:p>
        </w:tc>
        <w:tc>
          <w:tcPr>
            <w:tcW w:w="3047" w:type="dxa"/>
          </w:tcPr>
          <w:p w:rsidR="00580E1E" w:rsidRPr="00580E1E" w:rsidRDefault="00580E1E">
            <w:pPr>
              <w:pStyle w:val="Underskrifter"/>
              <w:spacing w:before="240"/>
            </w:pPr>
          </w:p>
        </w:tc>
      </w:tr>
      <w:tr w:rsidR="00000000" w:rsidRPr="00580E1E">
        <w:trPr>
          <w:cantSplit/>
        </w:trPr>
        <w:tc>
          <w:tcPr>
            <w:tcW w:w="3046" w:type="dxa"/>
          </w:tcPr>
          <w:p w:rsidR="00580E1E" w:rsidRPr="00580E1E" w:rsidRDefault="00580E1E">
            <w:pPr>
              <w:pStyle w:val="Underskrifter"/>
            </w:pPr>
            <w:r w:rsidRPr="00580E1E">
              <w:t>Andreas Norlén (M)</w:t>
            </w:r>
          </w:p>
        </w:tc>
        <w:tc>
          <w:tcPr>
            <w:tcW w:w="3046" w:type="dxa"/>
          </w:tcPr>
          <w:p w:rsidR="00580E1E" w:rsidRPr="00580E1E" w:rsidRDefault="00580E1E">
            <w:pPr>
              <w:pStyle w:val="Underskrifter"/>
            </w:pPr>
            <w:r w:rsidRPr="00580E1E">
              <w:t>Finn Bengtsson (M)</w:t>
            </w:r>
          </w:p>
        </w:tc>
      </w:tr>
    </w:tbl>
    <w:p w:rsidR="00580E1E" w:rsidRPr="00580E1E" w:rsidRDefault="00580E1E">
      <w:pPr>
        <w:pStyle w:val="Normaltindrag"/>
      </w:pPr>
    </w:p>
    <w:sectPr w:rsidR="00000000" w:rsidRPr="00580E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0E1E" w:rsidRPr="00580E1E" w:rsidRDefault="00580E1E">
      <w:r w:rsidRPr="00580E1E">
        <w:separator/>
      </w:r>
    </w:p>
  </w:endnote>
  <w:endnote w:type="continuationSeparator" w:id="0">
    <w:p w:rsidR="00580E1E" w:rsidRPr="00580E1E" w:rsidRDefault="00580E1E">
      <w:r w:rsidRPr="00580E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E1E" w:rsidRPr="00580E1E" w:rsidRDefault="00580E1E">
    <w:pPr>
      <w:pStyle w:val="Sidfot"/>
    </w:pPr>
    <w:r w:rsidRPr="00580E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09713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E1E" w:rsidRDefault="00580E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0E1E" w:rsidRDefault="00580E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E1E" w:rsidRPr="00580E1E" w:rsidRDefault="00580E1E">
    <w:pPr>
      <w:pStyle w:val="Sidfot"/>
    </w:pPr>
    <w:r w:rsidRPr="00580E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82116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E1E" w:rsidRDefault="00580E1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0E1E" w:rsidRDefault="00580E1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E1E" w:rsidRPr="00580E1E" w:rsidRDefault="00580E1E">
    <w:pPr>
      <w:pStyle w:val="Sidfot"/>
    </w:pPr>
    <w:r w:rsidRPr="00580E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02284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E1E" w:rsidRDefault="00580E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0E1E" w:rsidRDefault="00580E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0E1E" w:rsidRPr="00580E1E" w:rsidRDefault="00580E1E">
      <w:r w:rsidRPr="00580E1E">
        <w:separator/>
      </w:r>
    </w:p>
  </w:footnote>
  <w:footnote w:type="continuationSeparator" w:id="0">
    <w:p w:rsidR="00580E1E" w:rsidRPr="00580E1E" w:rsidRDefault="00580E1E">
      <w:r w:rsidRPr="00580E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E1E" w:rsidRPr="00580E1E" w:rsidRDefault="00580E1E">
    <w:pPr>
      <w:pStyle w:val="Sidhuvud"/>
    </w:pPr>
    <w:r w:rsidRPr="00580E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25296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E1E" w:rsidRDefault="00580E1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0E1E" w:rsidRDefault="00580E1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E1E" w:rsidRPr="00580E1E" w:rsidRDefault="00580E1E">
    <w:pPr>
      <w:pStyle w:val="Sidhuvud"/>
    </w:pPr>
    <w:r w:rsidRPr="00580E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98529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E1E" w:rsidRDefault="00580E1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0E1E" w:rsidRDefault="00580E1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E1E" w:rsidRPr="00580E1E" w:rsidRDefault="00580E1E">
    <w:pPr>
      <w:pStyle w:val="FSHNormal"/>
      <w:tabs>
        <w:tab w:val="right" w:pos="5840"/>
      </w:tabs>
    </w:pPr>
    <w:r w:rsidRPr="00580E1E">
      <w:br/>
    </w:r>
    <w:r w:rsidRPr="00580E1E">
      <w:fldChar w:fldCharType="begin" w:fldLock="1"/>
    </w:r>
    <w:r w:rsidRPr="00580E1E">
      <w:instrText xml:space="preserve"> DOCPROPERTY</w:instrText>
    </w:r>
    <w:r w:rsidRPr="00580E1E">
      <w:rPr>
        <w:sz w:val="18"/>
      </w:rPr>
      <w:instrText xml:space="preserve"> "YearUser" *\charformat </w:instrText>
    </w:r>
    <w:r w:rsidRPr="00580E1E">
      <w:fldChar w:fldCharType="separate"/>
    </w:r>
    <w:r w:rsidRPr="00580E1E">
      <w:t>2010/11</w:t>
    </w:r>
    <w:r w:rsidRPr="00580E1E">
      <w:fldChar w:fldCharType="end"/>
    </w:r>
    <w:r w:rsidRPr="00580E1E">
      <w:t xml:space="preserve"> </w:t>
    </w:r>
    <w:r w:rsidRPr="00580E1E">
      <w:tab/>
      <w:t xml:space="preserve">mnr: </w:t>
    </w:r>
    <w:r w:rsidRPr="00580E1E">
      <w:fldChar w:fldCharType="begin" w:fldLock="1"/>
    </w:r>
    <w:r w:rsidRPr="00580E1E">
      <w:instrText xml:space="preserve"> DOCPROPERTY</w:instrText>
    </w:r>
    <w:r w:rsidRPr="00580E1E">
      <w:rPr>
        <w:sz w:val="18"/>
      </w:rPr>
      <w:instrText xml:space="preserve"> "Motionsnummer" *\charformat </w:instrText>
    </w:r>
    <w:r w:rsidRPr="00580E1E">
      <w:fldChar w:fldCharType="separate"/>
    </w:r>
    <w:r w:rsidRPr="00580E1E">
      <w:t>C322</w:t>
    </w:r>
    <w:r w:rsidRPr="00580E1E">
      <w:fldChar w:fldCharType="end"/>
    </w:r>
    <w:r w:rsidRPr="00580E1E">
      <w:br/>
    </w:r>
    <w:r w:rsidRPr="00580E1E">
      <w:fldChar w:fldCharType="begin" w:fldLock="1"/>
    </w:r>
    <w:r w:rsidRPr="00580E1E">
      <w:instrText xml:space="preserve"> DOCPROPERTY</w:instrText>
    </w:r>
    <w:r w:rsidRPr="00580E1E">
      <w:rPr>
        <w:sz w:val="18"/>
      </w:rPr>
      <w:instrText xml:space="preserve"> "Samling" *\charformat </w:instrText>
    </w:r>
    <w:r w:rsidRPr="00580E1E">
      <w:fldChar w:fldCharType="end"/>
    </w:r>
    <w:r w:rsidRPr="00580E1E">
      <w:tab/>
      <w:t xml:space="preserve">pnr: </w:t>
    </w:r>
    <w:r w:rsidRPr="00580E1E">
      <w:fldChar w:fldCharType="begin" w:fldLock="1"/>
    </w:r>
    <w:r w:rsidRPr="00580E1E">
      <w:instrText xml:space="preserve"> DOCPROPERTY</w:instrText>
    </w:r>
    <w:r w:rsidRPr="00580E1E">
      <w:rPr>
        <w:sz w:val="18"/>
      </w:rPr>
      <w:instrText xml:space="preserve"> "Partinummer" *\charformat </w:instrText>
    </w:r>
    <w:r w:rsidRPr="00580E1E">
      <w:fldChar w:fldCharType="separate"/>
    </w:r>
    <w:r w:rsidRPr="00580E1E">
      <w:t>M1896</w:t>
    </w:r>
    <w:r w:rsidRPr="00580E1E">
      <w:fldChar w:fldCharType="end"/>
    </w:r>
  </w:p>
  <w:p w:rsidR="00580E1E" w:rsidRPr="00580E1E" w:rsidRDefault="00580E1E">
    <w:pPr>
      <w:pStyle w:val="FSHRub1"/>
    </w:pPr>
    <w:r w:rsidRPr="00580E1E">
      <w:t>Motion till riksdagen</w:t>
    </w:r>
    <w:r w:rsidRPr="00580E1E">
      <w:br/>
    </w:r>
    <w:r w:rsidRPr="00580E1E">
      <w:fldChar w:fldCharType="begin" w:fldLock="1"/>
    </w:r>
    <w:r w:rsidRPr="00580E1E">
      <w:instrText xml:space="preserve"> DOCPROPERTY "YearUser" *\charformat </w:instrText>
    </w:r>
    <w:r w:rsidRPr="00580E1E">
      <w:fldChar w:fldCharType="separate"/>
    </w:r>
    <w:r w:rsidRPr="00580E1E">
      <w:t>2010/11</w:t>
    </w:r>
    <w:r w:rsidRPr="00580E1E">
      <w:fldChar w:fldCharType="end"/>
    </w:r>
    <w:r w:rsidRPr="00580E1E">
      <w:t>:</w:t>
    </w:r>
    <w:r w:rsidRPr="00580E1E">
      <w:fldChar w:fldCharType="begin" w:fldLock="1"/>
    </w:r>
    <w:r w:rsidRPr="00580E1E">
      <w:instrText xml:space="preserve"> DOCPROPERTY "Motionsnummer" *\charformat </w:instrText>
    </w:r>
    <w:r w:rsidRPr="00580E1E">
      <w:fldChar w:fldCharType="separate"/>
    </w:r>
    <w:r w:rsidRPr="00580E1E">
      <w:t>C322</w:t>
    </w:r>
    <w:r w:rsidRPr="00580E1E">
      <w:fldChar w:fldCharType="end"/>
    </w:r>
  </w:p>
  <w:p w:rsidR="00580E1E" w:rsidRPr="00580E1E" w:rsidRDefault="00580E1E">
    <w:pPr>
      <w:pStyle w:val="FSHNormalS5"/>
    </w:pPr>
    <w:r w:rsidRPr="00580E1E">
      <w:fldChar w:fldCharType="begin" w:fldLock="1"/>
    </w:r>
    <w:r w:rsidRPr="00580E1E">
      <w:instrText xml:space="preserve"> DOCPROPERTY "MotionarText" *\charformat </w:instrText>
    </w:r>
    <w:r w:rsidRPr="00580E1E">
      <w:fldChar w:fldCharType="separate"/>
    </w:r>
    <w:r w:rsidRPr="00580E1E">
      <w:t>av Andreas Norlén och Finn Bengtsson (M)</w:t>
    </w:r>
    <w:r w:rsidRPr="00580E1E">
      <w:fldChar w:fldCharType="end"/>
    </w:r>
    <w:r w:rsidRPr="00580E1E">
      <w:br/>
    </w:r>
    <w:r w:rsidRPr="00580E1E">
      <w:fldChar w:fldCharType="begin" w:fldLock="1"/>
    </w:r>
    <w:r w:rsidRPr="00580E1E">
      <w:instrText xml:space="preserve"> DOCPROPERTY "SvarFrasKort" *\charformat </w:instrText>
    </w:r>
    <w:r w:rsidRPr="00580E1E">
      <w:fldChar w:fldCharType="end"/>
    </w:r>
  </w:p>
  <w:p w:rsidR="00580E1E" w:rsidRPr="00580E1E" w:rsidRDefault="00580E1E">
    <w:pPr>
      <w:pStyle w:val="FSHTitel"/>
    </w:pPr>
    <w:r w:rsidRPr="00580E1E">
      <w:fldChar w:fldCharType="begin" w:fldLock="1"/>
    </w:r>
    <w:r w:rsidRPr="00580E1E">
      <w:instrText xml:space="preserve"> DOCPROPERTY</w:instrText>
    </w:r>
    <w:r w:rsidRPr="00580E1E">
      <w:rPr>
        <w:sz w:val="18"/>
      </w:rPr>
      <w:instrText xml:space="preserve"> "RubrikSvar" *\charformat </w:instrText>
    </w:r>
    <w:r w:rsidRPr="00580E1E">
      <w:fldChar w:fldCharType="separate"/>
    </w:r>
    <w:r w:rsidRPr="00580E1E">
      <w:t>Forskningsstiftelserna och stiftelselagen</w:t>
    </w:r>
    <w:r w:rsidRPr="00580E1E">
      <w:fldChar w:fldCharType="end"/>
    </w:r>
  </w:p>
  <w:p w:rsidR="00580E1E" w:rsidRPr="00580E1E" w:rsidRDefault="00580E1E">
    <w:pPr>
      <w:pStyle w:val="Normal00"/>
    </w:pPr>
  </w:p>
  <w:p w:rsidR="00580E1E" w:rsidRPr="00580E1E" w:rsidRDefault="00580E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77C30"/>
    <w:multiLevelType w:val="multilevel"/>
    <w:tmpl w:val="36189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24842810">
    <w:abstractNumId w:val="3"/>
  </w:num>
  <w:num w:numId="2" w16cid:durableId="1206796561">
    <w:abstractNumId w:val="2"/>
  </w:num>
  <w:num w:numId="3" w16cid:durableId="1909684511">
    <w:abstractNumId w:val="1"/>
  </w:num>
  <w:num w:numId="4" w16cid:durableId="2053460297">
    <w:abstractNumId w:val="0"/>
  </w:num>
  <w:num w:numId="5" w16cid:durableId="478421752">
    <w:abstractNumId w:val="7"/>
  </w:num>
  <w:num w:numId="6" w16cid:durableId="912279370">
    <w:abstractNumId w:val="6"/>
  </w:num>
  <w:num w:numId="7" w16cid:durableId="860896395">
    <w:abstractNumId w:val="5"/>
  </w:num>
  <w:num w:numId="8" w16cid:durableId="1454596231">
    <w:abstractNumId w:val="4"/>
  </w:num>
  <w:num w:numId="9" w16cid:durableId="1943371310">
    <w:abstractNumId w:val="8"/>
  </w:num>
  <w:num w:numId="10" w16cid:durableId="29113363">
    <w:abstractNumId w:val="9"/>
  </w:num>
  <w:num w:numId="11" w16cid:durableId="1934969175">
    <w:abstractNumId w:val="11"/>
  </w:num>
  <w:num w:numId="12" w16cid:durableId="1280139169">
    <w:abstractNumId w:val="14"/>
  </w:num>
  <w:num w:numId="13" w16cid:durableId="1939410937">
    <w:abstractNumId w:val="16"/>
  </w:num>
  <w:num w:numId="14" w16cid:durableId="1761682836">
    <w:abstractNumId w:val="17"/>
  </w:num>
  <w:num w:numId="15" w16cid:durableId="1305626016">
    <w:abstractNumId w:val="12"/>
  </w:num>
  <w:num w:numId="16" w16cid:durableId="1582253914">
    <w:abstractNumId w:val="19"/>
  </w:num>
  <w:num w:numId="17" w16cid:durableId="100302007">
    <w:abstractNumId w:val="18"/>
  </w:num>
  <w:num w:numId="18" w16cid:durableId="1259680174">
    <w:abstractNumId w:val="15"/>
  </w:num>
  <w:num w:numId="19" w16cid:durableId="232089399">
    <w:abstractNumId w:val="13"/>
  </w:num>
  <w:num w:numId="20" w16cid:durableId="18274317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0C0EA59F-6F6F-4D5D-BE37-EDB2147FB809},{F1C0FD78-9D14-42EA-B1B2-0CE5B9AA8DA9}"/>
  </w:docVars>
  <w:rsids>
    <w:rsidRoot w:val="006C36CE"/>
    <w:rsid w:val="00580E1E"/>
    <w:rsid w:val="006C36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563ABE42-E761-4AEC-8A40-181B588E2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citat0">
    <w:name w:val="cita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4485</Characters>
  <Application>Microsoft Office Word</Application>
  <DocSecurity>4</DocSecurity>
  <Lines>78</Lines>
  <Paragraphs>18</Paragraphs>
  <ScaleCrop>false</ScaleCrop>
  <HeadingPairs>
    <vt:vector size="2" baseType="variant">
      <vt:variant>
        <vt:lpstr>Rubrik</vt:lpstr>
      </vt:variant>
      <vt:variant>
        <vt:i4>1</vt:i4>
      </vt:variant>
    </vt:vector>
  </HeadingPairs>
  <TitlesOfParts>
    <vt:vector size="1" baseType="lpstr">
      <vt:lpstr>m1896</vt:lpstr>
    </vt:vector>
  </TitlesOfParts>
  <Company>Riksdagen</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m1896</dc:title>
  <dc:subject>m1896</dc:subject>
  <dc:creator>Riksdagen</dc:creator>
  <cp:keywords>Riksdagen</cp:keywords>
  <dc:description>Versal/gemen i partibeteckning. Gemen i tryck för 0910, versal för 1011 och nyare</dc:description>
  <cp:lastModifiedBy>Lars Brink</cp:lastModifiedBy>
  <cp:revision>2</cp:revision>
  <cp:lastPrinted>2010-12-12T14:56:00Z</cp:lastPrinted>
  <dcterms:created xsi:type="dcterms:W3CDTF">2025-12-18T00:33:00Z</dcterms:created>
  <dcterms:modified xsi:type="dcterms:W3CDTF">2025-12-18T00:33:00Z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EC</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Forskningsstiftelserna och stiftelselagen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Forskningsstiftelserna och stiftelselagen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M1896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Andreas Norlén och Finn Bengtsson (M)</vt:lpwstr>
  </property>
  <property fmtid="{D5CDD505-2E9C-101B-9397-08002B2CF9AE}" pid="26" name="MotionarLista">
    <vt:lpwstr>Norlén, Andreas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C322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edna.cedervall@riksdagen.se</vt:lpwstr>
  </property>
  <property fmtid="{D5CDD505-2E9C-101B-9397-08002B2CF9AE}" pid="45" name="ReservUID">
    <vt:lpwstr>ea0215aa</vt:lpwstr>
  </property>
  <property fmtid="{D5CDD505-2E9C-101B-9397-08002B2CF9AE}" pid="46" name="MotionID">
    <vt:lpwstr>20102011000000000109000018960069</vt:lpwstr>
  </property>
  <property fmtid="{D5CDD505-2E9C-101B-9397-08002B2CF9AE}" pid="47" name="datum">
    <vt:lpwstr>101021</vt:lpwstr>
  </property>
  <property fmtid="{D5CDD505-2E9C-101B-9397-08002B2CF9AE}" pid="48" name="avsändar-e-post">
    <vt:lpwstr>edna.cedervall@riksdagen.se</vt:lpwstr>
  </property>
  <property fmtid="{D5CDD505-2E9C-101B-9397-08002B2CF9AE}" pid="49" name="id">
    <vt:lpwstr>20102011000000000109000018960069</vt:lpwstr>
  </property>
  <property fmtid="{D5CDD505-2E9C-101B-9397-08002B2CF9AE}" pid="50" name="nummer">
    <vt:lpwstr>322</vt:lpwstr>
  </property>
  <property fmtid="{D5CDD505-2E9C-101B-9397-08002B2CF9AE}" pid="51" name="utskottsbeteckning">
    <vt:lpwstr>C</vt:lpwstr>
  </property>
  <property fmtid="{D5CDD505-2E9C-101B-9397-08002B2CF9AE}" pid="52" name="GlobalUID">
    <vt:lpwstr>{531A1A47-FF6A-4BC6-9779-0472DC0C497A}</vt:lpwstr>
  </property>
  <property fmtid="{D5CDD505-2E9C-101B-9397-08002B2CF9AE}" pid="53" name="Överföringar">
    <vt:i4>0</vt:i4>
  </property>
  <property fmtid="{D5CDD505-2E9C-101B-9397-08002B2CF9AE}" pid="54" name="Checksum">
    <vt:lpwstr>*0020167248183*</vt:lpwstr>
  </property>
  <property fmtid="{D5CDD505-2E9C-101B-9397-08002B2CF9AE}" pid="55" name="skuggnummer">
    <vt:lpwstr>2276</vt:lpwstr>
  </property>
  <property fmtid="{D5CDD505-2E9C-101B-9397-08002B2CF9AE}" pid="56" name="urixVersion">
    <vt:lpwstr>4.3.2.0</vt:lpwstr>
  </property>
  <property fmtid="{D5CDD505-2E9C-101B-9397-08002B2CF9AE}" pid="57" name="urixOrigin">
    <vt:lpwstr>101212 15:56:16.588</vt:lpwstr>
  </property>
  <property fmtid="{D5CDD505-2E9C-101B-9397-08002B2CF9AE}" pid="58" name="urixGuid">
    <vt:lpwstr>{A13DD70C-24B5-42F3-8E4D-A98BF1850EF1}</vt:lpwstr>
  </property>
</Properties>
</file>