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C0295">
        <w:tblPrEx>
          <w:tblCellMar>
            <w:top w:w="0" w:type="dxa"/>
            <w:bottom w:w="0" w:type="dxa"/>
          </w:tblCellMar>
        </w:tblPrEx>
        <w:trPr>
          <w:cantSplit/>
          <w:trHeight w:hRule="exact" w:val="1260"/>
        </w:trPr>
        <w:tc>
          <w:tcPr>
            <w:tcW w:w="6024" w:type="dxa"/>
            <w:gridSpan w:val="2"/>
            <w:vMerge w:val="restart"/>
          </w:tcPr>
          <w:p w:rsidR="00F421AD" w:rsidRPr="003C0295" w:rsidRDefault="003C0295">
            <w:pPr>
              <w:pStyle w:val="HuvudRubrik"/>
            </w:pPr>
            <w:r w:rsidRPr="003C029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7865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F421AD" w:rsidRPr="003C0295" w:rsidRDefault="00F421AD">
                                  <w:pPr>
                                    <w:pStyle w:val="Logo"/>
                                  </w:pPr>
                                  <w:r w:rsidRPr="003C029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695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F421AD" w:rsidRPr="003C0295" w:rsidRDefault="00F421AD">
                            <w:pPr>
                              <w:pStyle w:val="Logo"/>
                            </w:pPr>
                            <w:r w:rsidRPr="003C0295">
                              <w:object w:dxaOrig="840" w:dyaOrig="1545">
                                <v:shape id="_x0000_i1025" type="#_x0000_t75" style="width:90.45pt;height:77.15pt" fillcolor="window">
                                  <v:imagedata r:id="rId7" o:title="" cropright="-75835f"/>
                                </v:shape>
                                <o:OLEObject Type="Embed" ProgID="Word.Picture.8" ShapeID="_x0000_i1025" DrawAspect="Content" ObjectID="_1827356950" r:id="rId9"/>
                              </w:object>
                            </w:r>
                          </w:p>
                        </w:txbxContent>
                      </v:textbox>
                      <w10:wrap anchorx="page" anchory="page"/>
                    </v:shape>
                  </w:pict>
                </mc:Fallback>
              </mc:AlternateContent>
            </w:r>
            <w:r w:rsidR="00F421AD" w:rsidRPr="003C0295">
              <w:t>Redogörelse till riksdagen</w:t>
            </w:r>
          </w:p>
          <w:p w:rsidR="00F421AD" w:rsidRPr="003C0295" w:rsidRDefault="00F421AD">
            <w:pPr>
              <w:pStyle w:val="HuvudRubrikRad2"/>
            </w:pPr>
            <w:bookmarkStart w:id="16" w:name="BetänkandeNr"/>
            <w:bookmarkEnd w:id="16"/>
            <w:r w:rsidRPr="003C0295">
              <w:t>2001/02:NR1</w:t>
            </w:r>
          </w:p>
          <w:p w:rsidR="00F421AD" w:rsidRPr="003C0295" w:rsidRDefault="00F421AD">
            <w:pPr>
              <w:pStyle w:val="BetnkandeRubrik"/>
            </w:pPr>
            <w:bookmarkStart w:id="17" w:name="Huvudrubrik"/>
            <w:bookmarkEnd w:id="17"/>
            <w:r w:rsidRPr="003C0295">
              <w:t xml:space="preserve">Nordiska rådets svenska delegations berättelse </w:t>
            </w:r>
            <w:r w:rsidRPr="003C0295">
              <w:br/>
              <w:t>angående verksamheten under år 2001</w:t>
            </w:r>
          </w:p>
        </w:tc>
        <w:tc>
          <w:tcPr>
            <w:tcW w:w="1559" w:type="dxa"/>
            <w:tcBorders>
              <w:bottom w:val="nil"/>
            </w:tcBorders>
          </w:tcPr>
          <w:p w:rsidR="00F421AD" w:rsidRPr="003C0295" w:rsidRDefault="00F421AD">
            <w:pPr>
              <w:spacing w:before="0" w:line="230" w:lineRule="auto"/>
              <w:rPr>
                <w:sz w:val="24"/>
              </w:rPr>
            </w:pPr>
          </w:p>
        </w:tc>
      </w:tr>
      <w:tr w:rsidR="00000000" w:rsidRPr="003C0295">
        <w:tblPrEx>
          <w:tblCellMar>
            <w:top w:w="0" w:type="dxa"/>
            <w:bottom w:w="0" w:type="dxa"/>
          </w:tblCellMar>
        </w:tblPrEx>
        <w:trPr>
          <w:cantSplit/>
          <w:trHeight w:hRule="exact" w:val="240"/>
        </w:trPr>
        <w:tc>
          <w:tcPr>
            <w:tcW w:w="6024" w:type="dxa"/>
            <w:gridSpan w:val="2"/>
            <w:vMerge/>
            <w:tcBorders>
              <w:top w:val="nil"/>
              <w:bottom w:val="nil"/>
            </w:tcBorders>
          </w:tcPr>
          <w:p w:rsidR="00F421AD" w:rsidRPr="003C0295" w:rsidRDefault="00F421AD">
            <w:pPr>
              <w:spacing w:before="40" w:after="900" w:line="280" w:lineRule="exact"/>
              <w:jc w:val="left"/>
              <w:rPr>
                <w:sz w:val="28"/>
              </w:rPr>
            </w:pPr>
          </w:p>
        </w:tc>
        <w:tc>
          <w:tcPr>
            <w:tcW w:w="1559" w:type="dxa"/>
          </w:tcPr>
          <w:p w:rsidR="00F421AD" w:rsidRPr="003C0295" w:rsidRDefault="00F421AD">
            <w:pPr>
              <w:pStyle w:val="rtal"/>
            </w:pPr>
            <w:r w:rsidRPr="003C0295">
              <w:t>2001/02</w:t>
            </w:r>
          </w:p>
        </w:tc>
      </w:tr>
      <w:tr w:rsidR="00000000" w:rsidRPr="003C0295">
        <w:tblPrEx>
          <w:tblCellMar>
            <w:top w:w="0" w:type="dxa"/>
            <w:bottom w:w="0" w:type="dxa"/>
          </w:tblCellMar>
        </w:tblPrEx>
        <w:trPr>
          <w:cantSplit/>
          <w:trHeight w:val="560"/>
        </w:trPr>
        <w:tc>
          <w:tcPr>
            <w:tcW w:w="6024" w:type="dxa"/>
            <w:gridSpan w:val="2"/>
            <w:vMerge/>
            <w:tcBorders>
              <w:top w:val="nil"/>
              <w:bottom w:val="single" w:sz="6" w:space="0" w:color="auto"/>
            </w:tcBorders>
          </w:tcPr>
          <w:p w:rsidR="00F421AD" w:rsidRPr="003C0295" w:rsidRDefault="00F421AD">
            <w:pPr>
              <w:spacing w:before="40" w:after="900" w:line="280" w:lineRule="exact"/>
              <w:jc w:val="left"/>
              <w:rPr>
                <w:sz w:val="28"/>
              </w:rPr>
            </w:pPr>
          </w:p>
        </w:tc>
        <w:tc>
          <w:tcPr>
            <w:tcW w:w="1559" w:type="dxa"/>
            <w:tcBorders>
              <w:bottom w:val="single" w:sz="6" w:space="0" w:color="auto"/>
            </w:tcBorders>
          </w:tcPr>
          <w:p w:rsidR="00F421AD" w:rsidRPr="003C0295" w:rsidRDefault="00F421AD">
            <w:pPr>
              <w:pStyle w:val="rtal"/>
            </w:pPr>
            <w:r w:rsidRPr="003C0295">
              <w:t>NR1</w:t>
            </w:r>
          </w:p>
        </w:tc>
      </w:tr>
      <w:tr w:rsidR="00000000" w:rsidRPr="003C0295">
        <w:tblPrEx>
          <w:tblCellMar>
            <w:top w:w="0" w:type="dxa"/>
            <w:bottom w:w="0" w:type="dxa"/>
          </w:tblCellMar>
        </w:tblPrEx>
        <w:trPr>
          <w:cantSplit/>
          <w:trHeight w:hRule="exact" w:val="660"/>
        </w:trPr>
        <w:tc>
          <w:tcPr>
            <w:tcW w:w="3012" w:type="dxa"/>
          </w:tcPr>
          <w:p w:rsidR="00F421AD" w:rsidRPr="003C0295" w:rsidRDefault="00F421AD">
            <w:pPr>
              <w:pStyle w:val="StatusSida1"/>
            </w:pPr>
          </w:p>
        </w:tc>
        <w:tc>
          <w:tcPr>
            <w:tcW w:w="3012" w:type="dxa"/>
          </w:tcPr>
          <w:p w:rsidR="00F421AD" w:rsidRPr="003C0295" w:rsidRDefault="00F421AD">
            <w:pPr>
              <w:pStyle w:val="UtskriftsdatumSida1"/>
              <w:rPr>
                <w:b/>
                <w:sz w:val="28"/>
              </w:rPr>
            </w:pPr>
          </w:p>
        </w:tc>
        <w:tc>
          <w:tcPr>
            <w:tcW w:w="1559" w:type="dxa"/>
          </w:tcPr>
          <w:p w:rsidR="00F421AD" w:rsidRPr="003C0295" w:rsidRDefault="00F421AD"/>
        </w:tc>
      </w:tr>
    </w:tbl>
    <w:p w:rsidR="00F421AD" w:rsidRPr="003C0295" w:rsidRDefault="00F421AD">
      <w:r w:rsidRPr="003C0295">
        <w:t>Nordiska rådet får härmed överlämna bifogade berättelse angående sin ver</w:t>
      </w:r>
      <w:r w:rsidRPr="003C0295">
        <w:t>k</w:t>
      </w:r>
      <w:r w:rsidRPr="003C0295">
        <w:t>samhet under år 2001. Berättelsen innehåller en redogörelse för rådets 53:e session den 29–31 oktober samt en översikt över rådets övriga verksamhet under året.</w:t>
      </w:r>
    </w:p>
    <w:p w:rsidR="00F421AD" w:rsidRPr="003C0295" w:rsidRDefault="00F421AD">
      <w:r w:rsidRPr="003C0295">
        <w:t>Stockholm den 13 mars 2002</w:t>
      </w:r>
    </w:p>
    <w:p w:rsidR="00F421AD" w:rsidRPr="003C0295" w:rsidRDefault="00F421AD">
      <w:pPr>
        <w:pStyle w:val="Ordfnamn"/>
      </w:pPr>
      <w:r w:rsidRPr="003C0295">
        <w:t>Chris Heister</w:t>
      </w:r>
    </w:p>
    <w:p w:rsidR="00F421AD" w:rsidRPr="003C0295" w:rsidRDefault="00F421AD"/>
    <w:p w:rsidR="00F421AD" w:rsidRPr="003C0295" w:rsidRDefault="00F421AD">
      <w:pPr>
        <w:pStyle w:val="Ordfnamn"/>
      </w:pPr>
      <w:r w:rsidRPr="003C0295">
        <w:rPr>
          <w:i w:val="0"/>
        </w:rPr>
        <w:tab/>
      </w:r>
      <w:r w:rsidRPr="003C0295">
        <w:rPr>
          <w:i w:val="0"/>
        </w:rPr>
        <w:tab/>
      </w:r>
      <w:r w:rsidRPr="003C0295">
        <w:rPr>
          <w:i w:val="0"/>
        </w:rPr>
        <w:tab/>
      </w:r>
      <w:r w:rsidRPr="003C0295">
        <w:t>Eva Smekal</w:t>
      </w:r>
    </w:p>
    <w:p w:rsidR="00F421AD" w:rsidRPr="003C0295" w:rsidRDefault="00F421AD">
      <w:pPr>
        <w:spacing w:before="0" w:after="240"/>
        <w:rPr>
          <w:sz w:val="28"/>
        </w:rPr>
      </w:pPr>
      <w:r w:rsidRPr="003C0295">
        <w:br w:type="page"/>
      </w:r>
      <w:r w:rsidRPr="003C0295">
        <w:rPr>
          <w:sz w:val="28"/>
        </w:rPr>
        <w:lastRenderedPageBreak/>
        <w:t>Innehållsförteckning</w:t>
      </w:r>
    </w:p>
    <w:p w:rsidR="00F421AD" w:rsidRPr="003C0295" w:rsidRDefault="00F421AD">
      <w:pPr>
        <w:pStyle w:val="Innehll1"/>
        <w:rPr>
          <w:noProof w:val="0"/>
        </w:rPr>
      </w:pPr>
      <w:r w:rsidRPr="003C0295">
        <w:rPr>
          <w:noProof w:val="0"/>
        </w:rPr>
        <w:t>1</w:t>
      </w:r>
      <w:r w:rsidRPr="003C0295">
        <w:rPr>
          <w:noProof w:val="0"/>
        </w:rPr>
        <w:tab/>
        <w:t>Inledning</w:t>
      </w:r>
      <w:r w:rsidRPr="003C0295">
        <w:rPr>
          <w:noProof w:val="0"/>
        </w:rPr>
        <w:tab/>
        <w:t>4</w:t>
      </w:r>
    </w:p>
    <w:p w:rsidR="00F421AD" w:rsidRPr="003C0295" w:rsidRDefault="00F421AD">
      <w:pPr>
        <w:pStyle w:val="Innehll1"/>
        <w:rPr>
          <w:noProof w:val="0"/>
        </w:rPr>
      </w:pPr>
      <w:r w:rsidRPr="003C0295">
        <w:rPr>
          <w:noProof w:val="0"/>
        </w:rPr>
        <w:t>2</w:t>
      </w:r>
      <w:r w:rsidRPr="003C0295">
        <w:rPr>
          <w:noProof w:val="0"/>
        </w:rPr>
        <w:tab/>
        <w:t>Nordiska rådets organisation</w:t>
      </w:r>
      <w:r w:rsidRPr="003C0295">
        <w:rPr>
          <w:noProof w:val="0"/>
        </w:rPr>
        <w:tab/>
        <w:t>7</w:t>
      </w:r>
    </w:p>
    <w:p w:rsidR="00F421AD" w:rsidRPr="003C0295" w:rsidRDefault="00F421AD">
      <w:pPr>
        <w:pStyle w:val="Innehll2"/>
        <w:rPr>
          <w:noProof w:val="0"/>
        </w:rPr>
      </w:pPr>
      <w:r w:rsidRPr="003C0295">
        <w:rPr>
          <w:noProof w:val="0"/>
        </w:rPr>
        <w:t>2.1</w:t>
      </w:r>
      <w:r w:rsidRPr="003C0295">
        <w:rPr>
          <w:noProof w:val="0"/>
        </w:rPr>
        <w:tab/>
        <w:t>Plenarförsamlingen</w:t>
      </w:r>
      <w:r w:rsidRPr="003C0295">
        <w:rPr>
          <w:noProof w:val="0"/>
        </w:rPr>
        <w:tab/>
        <w:t>7</w:t>
      </w:r>
    </w:p>
    <w:p w:rsidR="00F421AD" w:rsidRPr="003C0295" w:rsidRDefault="00F421AD">
      <w:pPr>
        <w:pStyle w:val="Innehll2"/>
        <w:rPr>
          <w:noProof w:val="0"/>
        </w:rPr>
      </w:pPr>
      <w:r w:rsidRPr="003C0295">
        <w:rPr>
          <w:noProof w:val="0"/>
        </w:rPr>
        <w:t>2.2</w:t>
      </w:r>
      <w:r w:rsidRPr="003C0295">
        <w:rPr>
          <w:noProof w:val="0"/>
        </w:rPr>
        <w:tab/>
        <w:t>Presidiet</w:t>
      </w:r>
      <w:r w:rsidRPr="003C0295">
        <w:rPr>
          <w:noProof w:val="0"/>
        </w:rPr>
        <w:tab/>
        <w:t>7</w:t>
      </w:r>
    </w:p>
    <w:p w:rsidR="00F421AD" w:rsidRPr="003C0295" w:rsidRDefault="00F421AD">
      <w:pPr>
        <w:pStyle w:val="Innehll2"/>
        <w:rPr>
          <w:noProof w:val="0"/>
        </w:rPr>
      </w:pPr>
      <w:r w:rsidRPr="003C0295">
        <w:rPr>
          <w:noProof w:val="0"/>
        </w:rPr>
        <w:t>2.3</w:t>
      </w:r>
      <w:r w:rsidRPr="003C0295">
        <w:rPr>
          <w:noProof w:val="0"/>
        </w:rPr>
        <w:tab/>
        <w:t>Utskotten</w:t>
      </w:r>
      <w:r w:rsidRPr="003C0295">
        <w:rPr>
          <w:noProof w:val="0"/>
        </w:rPr>
        <w:tab/>
        <w:t>7</w:t>
      </w:r>
    </w:p>
    <w:p w:rsidR="00F421AD" w:rsidRPr="003C0295" w:rsidRDefault="00F421AD">
      <w:pPr>
        <w:pStyle w:val="Innehll2"/>
        <w:rPr>
          <w:noProof w:val="0"/>
        </w:rPr>
      </w:pPr>
      <w:r w:rsidRPr="003C0295">
        <w:rPr>
          <w:noProof w:val="0"/>
        </w:rPr>
        <w:t>2.4</w:t>
      </w:r>
      <w:r w:rsidRPr="003C0295">
        <w:rPr>
          <w:noProof w:val="0"/>
        </w:rPr>
        <w:tab/>
        <w:t>Kontrollkommittén</w:t>
      </w:r>
      <w:r w:rsidRPr="003C0295">
        <w:rPr>
          <w:noProof w:val="0"/>
        </w:rPr>
        <w:tab/>
        <w:t>8</w:t>
      </w:r>
    </w:p>
    <w:p w:rsidR="00F421AD" w:rsidRPr="003C0295" w:rsidRDefault="00F421AD">
      <w:pPr>
        <w:pStyle w:val="Innehll2"/>
        <w:rPr>
          <w:noProof w:val="0"/>
        </w:rPr>
      </w:pPr>
      <w:r w:rsidRPr="003C0295">
        <w:rPr>
          <w:noProof w:val="0"/>
        </w:rPr>
        <w:t>2.5</w:t>
      </w:r>
      <w:r w:rsidRPr="003C0295">
        <w:rPr>
          <w:noProof w:val="0"/>
        </w:rPr>
        <w:tab/>
        <w:t>Valkommittén</w:t>
      </w:r>
      <w:r w:rsidRPr="003C0295">
        <w:rPr>
          <w:noProof w:val="0"/>
        </w:rPr>
        <w:tab/>
        <w:t>8</w:t>
      </w:r>
    </w:p>
    <w:p w:rsidR="00F421AD" w:rsidRPr="003C0295" w:rsidRDefault="00F421AD">
      <w:pPr>
        <w:pStyle w:val="Innehll2"/>
        <w:rPr>
          <w:noProof w:val="0"/>
        </w:rPr>
      </w:pPr>
      <w:r w:rsidRPr="003C0295">
        <w:rPr>
          <w:noProof w:val="0"/>
        </w:rPr>
        <w:t>2.6</w:t>
      </w:r>
      <w:r w:rsidRPr="003C0295">
        <w:rPr>
          <w:noProof w:val="0"/>
        </w:rPr>
        <w:tab/>
        <w:t>Delegationerna</w:t>
      </w:r>
      <w:r w:rsidRPr="003C0295">
        <w:rPr>
          <w:noProof w:val="0"/>
        </w:rPr>
        <w:tab/>
        <w:t>8</w:t>
      </w:r>
    </w:p>
    <w:p w:rsidR="00F421AD" w:rsidRPr="003C0295" w:rsidRDefault="00F421AD">
      <w:pPr>
        <w:pStyle w:val="Innehll2"/>
        <w:rPr>
          <w:noProof w:val="0"/>
        </w:rPr>
      </w:pPr>
      <w:r w:rsidRPr="003C0295">
        <w:rPr>
          <w:noProof w:val="0"/>
        </w:rPr>
        <w:t>2.7</w:t>
      </w:r>
      <w:r w:rsidRPr="003C0295">
        <w:rPr>
          <w:noProof w:val="0"/>
        </w:rPr>
        <w:tab/>
        <w:t>Partigrupperna</w:t>
      </w:r>
      <w:r w:rsidRPr="003C0295">
        <w:rPr>
          <w:noProof w:val="0"/>
        </w:rPr>
        <w:tab/>
        <w:t>8</w:t>
      </w:r>
    </w:p>
    <w:p w:rsidR="00F421AD" w:rsidRPr="003C0295" w:rsidRDefault="00F421AD">
      <w:pPr>
        <w:pStyle w:val="Innehll2"/>
        <w:rPr>
          <w:noProof w:val="0"/>
        </w:rPr>
      </w:pPr>
      <w:r w:rsidRPr="003C0295">
        <w:rPr>
          <w:noProof w:val="0"/>
        </w:rPr>
        <w:t>2.8</w:t>
      </w:r>
      <w:r w:rsidRPr="003C0295">
        <w:rPr>
          <w:noProof w:val="0"/>
        </w:rPr>
        <w:tab/>
        <w:t>Ny organisation fr.o.m. år 2002</w:t>
      </w:r>
      <w:r w:rsidRPr="003C0295">
        <w:rPr>
          <w:noProof w:val="0"/>
        </w:rPr>
        <w:tab/>
        <w:t>8</w:t>
      </w:r>
    </w:p>
    <w:p w:rsidR="00F421AD" w:rsidRPr="003C0295" w:rsidRDefault="00F421AD">
      <w:pPr>
        <w:pStyle w:val="Innehll1"/>
        <w:rPr>
          <w:noProof w:val="0"/>
        </w:rPr>
      </w:pPr>
      <w:r w:rsidRPr="003C0295">
        <w:rPr>
          <w:noProof w:val="0"/>
        </w:rPr>
        <w:t>3</w:t>
      </w:r>
      <w:r w:rsidRPr="003C0295">
        <w:rPr>
          <w:noProof w:val="0"/>
        </w:rPr>
        <w:tab/>
        <w:t>Sveriges delegation</w:t>
      </w:r>
      <w:r w:rsidRPr="003C0295">
        <w:rPr>
          <w:noProof w:val="0"/>
        </w:rPr>
        <w:tab/>
        <w:t>9</w:t>
      </w:r>
    </w:p>
    <w:p w:rsidR="00F421AD" w:rsidRPr="003C0295" w:rsidRDefault="00F421AD">
      <w:pPr>
        <w:pStyle w:val="Innehll2"/>
        <w:rPr>
          <w:noProof w:val="0"/>
        </w:rPr>
      </w:pPr>
      <w:r w:rsidRPr="003C0295">
        <w:rPr>
          <w:noProof w:val="0"/>
        </w:rPr>
        <w:t>3.1</w:t>
      </w:r>
      <w:r w:rsidRPr="003C0295">
        <w:rPr>
          <w:noProof w:val="0"/>
        </w:rPr>
        <w:tab/>
        <w:t>Medlemmar</w:t>
      </w:r>
      <w:r w:rsidRPr="003C0295">
        <w:rPr>
          <w:noProof w:val="0"/>
        </w:rPr>
        <w:tab/>
        <w:t>9</w:t>
      </w:r>
    </w:p>
    <w:p w:rsidR="00F421AD" w:rsidRPr="003C0295" w:rsidRDefault="00F421AD">
      <w:pPr>
        <w:pStyle w:val="Innehll2"/>
        <w:rPr>
          <w:noProof w:val="0"/>
        </w:rPr>
      </w:pPr>
      <w:r w:rsidRPr="003C0295">
        <w:rPr>
          <w:noProof w:val="0"/>
        </w:rPr>
        <w:t>3.2</w:t>
      </w:r>
      <w:r w:rsidRPr="003C0295">
        <w:rPr>
          <w:noProof w:val="0"/>
        </w:rPr>
        <w:tab/>
        <w:t>Nordiska rådets 50-årsjubileum år 2002</w:t>
      </w:r>
      <w:r w:rsidRPr="003C0295">
        <w:rPr>
          <w:noProof w:val="0"/>
        </w:rPr>
        <w:tab/>
        <w:t>11</w:t>
      </w:r>
    </w:p>
    <w:p w:rsidR="00F421AD" w:rsidRPr="003C0295" w:rsidRDefault="00F421AD">
      <w:pPr>
        <w:pStyle w:val="Innehll2"/>
        <w:rPr>
          <w:noProof w:val="0"/>
        </w:rPr>
      </w:pPr>
      <w:r w:rsidRPr="003C0295">
        <w:rPr>
          <w:noProof w:val="0"/>
        </w:rPr>
        <w:t>3.3</w:t>
      </w:r>
      <w:r w:rsidRPr="003C0295">
        <w:rPr>
          <w:noProof w:val="0"/>
        </w:rPr>
        <w:tab/>
        <w:t>Nordiska rådets stipendieordning</w:t>
      </w:r>
      <w:r w:rsidRPr="003C0295">
        <w:rPr>
          <w:noProof w:val="0"/>
        </w:rPr>
        <w:tab/>
        <w:t>11</w:t>
      </w:r>
    </w:p>
    <w:p w:rsidR="00F421AD" w:rsidRPr="003C0295" w:rsidRDefault="00F421AD">
      <w:pPr>
        <w:pStyle w:val="Innehll2"/>
        <w:rPr>
          <w:noProof w:val="0"/>
        </w:rPr>
      </w:pPr>
      <w:r w:rsidRPr="003C0295">
        <w:rPr>
          <w:noProof w:val="0"/>
        </w:rPr>
        <w:t>3.4</w:t>
      </w:r>
      <w:r w:rsidRPr="003C0295">
        <w:rPr>
          <w:noProof w:val="0"/>
        </w:rPr>
        <w:tab/>
        <w:t>Nordiska rådets journaliststipendium</w:t>
      </w:r>
      <w:r w:rsidRPr="003C0295">
        <w:rPr>
          <w:noProof w:val="0"/>
        </w:rPr>
        <w:tab/>
        <w:t>11</w:t>
      </w:r>
    </w:p>
    <w:p w:rsidR="00F421AD" w:rsidRPr="003C0295" w:rsidRDefault="00F421AD">
      <w:pPr>
        <w:pStyle w:val="Innehll2"/>
        <w:rPr>
          <w:noProof w:val="0"/>
        </w:rPr>
      </w:pPr>
      <w:r w:rsidRPr="003C0295">
        <w:rPr>
          <w:noProof w:val="0"/>
        </w:rPr>
        <w:t>3.5</w:t>
      </w:r>
      <w:r w:rsidRPr="003C0295">
        <w:rPr>
          <w:noProof w:val="0"/>
        </w:rPr>
        <w:tab/>
        <w:t>Norden i Fokus och Hallå Norden</w:t>
      </w:r>
      <w:r w:rsidRPr="003C0295">
        <w:rPr>
          <w:noProof w:val="0"/>
        </w:rPr>
        <w:tab/>
        <w:t>11</w:t>
      </w:r>
    </w:p>
    <w:p w:rsidR="00F421AD" w:rsidRPr="003C0295" w:rsidRDefault="00F421AD">
      <w:pPr>
        <w:pStyle w:val="Innehll2"/>
        <w:rPr>
          <w:noProof w:val="0"/>
        </w:rPr>
      </w:pPr>
      <w:r w:rsidRPr="003C0295">
        <w:rPr>
          <w:noProof w:val="0"/>
        </w:rPr>
        <w:t>3.6</w:t>
      </w:r>
      <w:r w:rsidRPr="003C0295">
        <w:rPr>
          <w:noProof w:val="0"/>
        </w:rPr>
        <w:tab/>
        <w:t>Nordiska rådets litteraturpris</w:t>
      </w:r>
      <w:r w:rsidRPr="003C0295">
        <w:rPr>
          <w:noProof w:val="0"/>
        </w:rPr>
        <w:tab/>
        <w:t>12</w:t>
      </w:r>
    </w:p>
    <w:p w:rsidR="00F421AD" w:rsidRPr="003C0295" w:rsidRDefault="00F421AD">
      <w:pPr>
        <w:pStyle w:val="Innehll2"/>
        <w:rPr>
          <w:noProof w:val="0"/>
        </w:rPr>
      </w:pPr>
      <w:r w:rsidRPr="003C0295">
        <w:rPr>
          <w:noProof w:val="0"/>
        </w:rPr>
        <w:t>3.7</w:t>
      </w:r>
      <w:r w:rsidRPr="003C0295">
        <w:rPr>
          <w:noProof w:val="0"/>
        </w:rPr>
        <w:tab/>
        <w:t>Kieler Woche</w:t>
      </w:r>
      <w:r w:rsidRPr="003C0295">
        <w:rPr>
          <w:noProof w:val="0"/>
        </w:rPr>
        <w:tab/>
        <w:t>12</w:t>
      </w:r>
    </w:p>
    <w:p w:rsidR="00F421AD" w:rsidRPr="003C0295" w:rsidRDefault="00F421AD">
      <w:pPr>
        <w:pStyle w:val="Innehll1"/>
        <w:rPr>
          <w:noProof w:val="0"/>
        </w:rPr>
      </w:pPr>
      <w:r w:rsidRPr="003C0295">
        <w:rPr>
          <w:noProof w:val="0"/>
        </w:rPr>
        <w:t>4</w:t>
      </w:r>
      <w:r w:rsidRPr="003C0295">
        <w:rPr>
          <w:noProof w:val="0"/>
        </w:rPr>
        <w:tab/>
        <w:t>Arktiskt samarbete</w:t>
      </w:r>
      <w:r w:rsidRPr="003C0295">
        <w:rPr>
          <w:noProof w:val="0"/>
        </w:rPr>
        <w:tab/>
        <w:t>13</w:t>
      </w:r>
    </w:p>
    <w:p w:rsidR="00F421AD" w:rsidRPr="003C0295" w:rsidRDefault="00F421AD">
      <w:pPr>
        <w:pStyle w:val="Innehll1"/>
        <w:rPr>
          <w:noProof w:val="0"/>
        </w:rPr>
      </w:pPr>
      <w:r w:rsidRPr="003C0295">
        <w:rPr>
          <w:noProof w:val="0"/>
        </w:rPr>
        <w:t>5</w:t>
      </w:r>
      <w:r w:rsidRPr="003C0295">
        <w:rPr>
          <w:noProof w:val="0"/>
        </w:rPr>
        <w:tab/>
        <w:t>Temakonferens ”Ett bärkraftigt Norden” den 2 och 3 april 2001</w:t>
      </w:r>
      <w:r w:rsidRPr="003C0295">
        <w:rPr>
          <w:noProof w:val="0"/>
        </w:rPr>
        <w:tab/>
        <w:t>14</w:t>
      </w:r>
    </w:p>
    <w:p w:rsidR="00F421AD" w:rsidRPr="003C0295" w:rsidRDefault="00F421AD">
      <w:pPr>
        <w:pStyle w:val="Innehll1"/>
        <w:rPr>
          <w:noProof w:val="0"/>
        </w:rPr>
      </w:pPr>
      <w:r w:rsidRPr="003C0295">
        <w:rPr>
          <w:noProof w:val="0"/>
        </w:rPr>
        <w:t>6</w:t>
      </w:r>
      <w:r w:rsidRPr="003C0295">
        <w:rPr>
          <w:noProof w:val="0"/>
        </w:rPr>
        <w:tab/>
        <w:t>Det tredje gemensamma mötet mellan Nordiska rådet och Baltiska församlingen i Riga den 30 maj–1 juni 2001</w:t>
      </w:r>
      <w:r w:rsidRPr="003C0295">
        <w:rPr>
          <w:noProof w:val="0"/>
        </w:rPr>
        <w:tab/>
        <w:t>15</w:t>
      </w:r>
    </w:p>
    <w:p w:rsidR="00F421AD" w:rsidRPr="003C0295" w:rsidRDefault="00F421AD">
      <w:pPr>
        <w:pStyle w:val="Innehll1"/>
        <w:rPr>
          <w:noProof w:val="0"/>
        </w:rPr>
      </w:pPr>
      <w:r w:rsidRPr="003C0295">
        <w:rPr>
          <w:noProof w:val="0"/>
        </w:rPr>
        <w:t>7</w:t>
      </w:r>
      <w:r w:rsidRPr="003C0295">
        <w:rPr>
          <w:noProof w:val="0"/>
        </w:rPr>
        <w:tab/>
        <w:t>Nordiska rådets 6:e extrasession i Kungälv den 26 juni 2001</w:t>
      </w:r>
      <w:r w:rsidRPr="003C0295">
        <w:rPr>
          <w:noProof w:val="0"/>
        </w:rPr>
        <w:tab/>
        <w:t>16</w:t>
      </w:r>
    </w:p>
    <w:p w:rsidR="00F421AD" w:rsidRPr="003C0295" w:rsidRDefault="00F421AD">
      <w:pPr>
        <w:pStyle w:val="Innehll1"/>
        <w:rPr>
          <w:noProof w:val="0"/>
        </w:rPr>
      </w:pPr>
      <w:r w:rsidRPr="003C0295">
        <w:rPr>
          <w:noProof w:val="0"/>
        </w:rPr>
        <w:t>8</w:t>
      </w:r>
      <w:r w:rsidRPr="003C0295">
        <w:rPr>
          <w:noProof w:val="0"/>
        </w:rPr>
        <w:tab/>
        <w:t>Nordiska rådets 53:e session i Köpenhamn den 29–31 oktober 2001</w:t>
      </w:r>
      <w:r w:rsidRPr="003C0295">
        <w:rPr>
          <w:noProof w:val="0"/>
        </w:rPr>
        <w:tab/>
        <w:t>18</w:t>
      </w:r>
    </w:p>
    <w:p w:rsidR="00F421AD" w:rsidRPr="003C0295" w:rsidRDefault="00F421AD">
      <w:pPr>
        <w:pStyle w:val="Innehll2"/>
        <w:rPr>
          <w:noProof w:val="0"/>
        </w:rPr>
      </w:pPr>
      <w:r w:rsidRPr="003C0295">
        <w:rPr>
          <w:noProof w:val="0"/>
        </w:rPr>
        <w:t>8.1</w:t>
      </w:r>
      <w:r w:rsidRPr="003C0295">
        <w:rPr>
          <w:noProof w:val="0"/>
        </w:rPr>
        <w:tab/>
        <w:t>Statsministrarnas redogörelse och efterföljande debatt</w:t>
      </w:r>
      <w:r w:rsidRPr="003C0295">
        <w:rPr>
          <w:noProof w:val="0"/>
        </w:rPr>
        <w:tab/>
        <w:t>18</w:t>
      </w:r>
    </w:p>
    <w:p w:rsidR="00F421AD" w:rsidRPr="003C0295" w:rsidRDefault="00F421AD">
      <w:pPr>
        <w:pStyle w:val="Innehll2"/>
        <w:rPr>
          <w:noProof w:val="0"/>
        </w:rPr>
      </w:pPr>
      <w:r w:rsidRPr="003C0295">
        <w:rPr>
          <w:noProof w:val="0"/>
        </w:rPr>
        <w:t>8.2</w:t>
      </w:r>
      <w:r w:rsidRPr="003C0295">
        <w:rPr>
          <w:noProof w:val="0"/>
        </w:rPr>
        <w:tab/>
        <w:t>Utrikes- och försvarsministrarnas redogörelser</w:t>
      </w:r>
      <w:r w:rsidRPr="003C0295">
        <w:rPr>
          <w:noProof w:val="0"/>
        </w:rPr>
        <w:tab/>
        <w:t>21</w:t>
      </w:r>
    </w:p>
    <w:p w:rsidR="00F421AD" w:rsidRPr="003C0295" w:rsidRDefault="00F421AD">
      <w:pPr>
        <w:pStyle w:val="Innehll2"/>
        <w:rPr>
          <w:noProof w:val="0"/>
        </w:rPr>
      </w:pPr>
      <w:r w:rsidRPr="003C0295">
        <w:rPr>
          <w:noProof w:val="0"/>
        </w:rPr>
        <w:t>8.3</w:t>
      </w:r>
      <w:r w:rsidRPr="003C0295">
        <w:rPr>
          <w:noProof w:val="0"/>
        </w:rPr>
        <w:tab/>
        <w:t>Frågestund med samarbetsministrarna</w:t>
      </w:r>
      <w:r w:rsidRPr="003C0295">
        <w:rPr>
          <w:noProof w:val="0"/>
        </w:rPr>
        <w:tab/>
        <w:t>22</w:t>
      </w:r>
    </w:p>
    <w:p w:rsidR="00F421AD" w:rsidRPr="003C0295" w:rsidRDefault="00F421AD">
      <w:pPr>
        <w:pStyle w:val="Innehll1"/>
        <w:rPr>
          <w:noProof w:val="0"/>
        </w:rPr>
      </w:pPr>
      <w:r w:rsidRPr="003C0295">
        <w:rPr>
          <w:noProof w:val="0"/>
        </w:rPr>
        <w:t>9</w:t>
      </w:r>
      <w:r w:rsidRPr="003C0295">
        <w:rPr>
          <w:noProof w:val="0"/>
        </w:rPr>
        <w:tab/>
        <w:t>Presidiet</w:t>
      </w:r>
      <w:r w:rsidRPr="003C0295">
        <w:rPr>
          <w:noProof w:val="0"/>
        </w:rPr>
        <w:tab/>
        <w:t>23</w:t>
      </w:r>
    </w:p>
    <w:p w:rsidR="00F421AD" w:rsidRPr="003C0295" w:rsidRDefault="00F421AD">
      <w:pPr>
        <w:pStyle w:val="Innehll2"/>
        <w:rPr>
          <w:noProof w:val="0"/>
        </w:rPr>
      </w:pPr>
      <w:r w:rsidRPr="003C0295">
        <w:rPr>
          <w:noProof w:val="0"/>
        </w:rPr>
        <w:t>9.1</w:t>
      </w:r>
      <w:r w:rsidRPr="003C0295">
        <w:rPr>
          <w:noProof w:val="0"/>
        </w:rPr>
        <w:tab/>
        <w:t>Medlemmar och möten</w:t>
      </w:r>
      <w:r w:rsidRPr="003C0295">
        <w:rPr>
          <w:noProof w:val="0"/>
        </w:rPr>
        <w:tab/>
        <w:t>23</w:t>
      </w:r>
    </w:p>
    <w:p w:rsidR="00F421AD" w:rsidRPr="003C0295" w:rsidRDefault="00F421AD">
      <w:pPr>
        <w:pStyle w:val="Innehll2"/>
        <w:rPr>
          <w:noProof w:val="0"/>
        </w:rPr>
      </w:pPr>
      <w:r w:rsidRPr="003C0295">
        <w:rPr>
          <w:noProof w:val="0"/>
        </w:rPr>
        <w:t>9.2</w:t>
      </w:r>
      <w:r w:rsidRPr="003C0295">
        <w:rPr>
          <w:noProof w:val="0"/>
        </w:rPr>
        <w:tab/>
        <w:t>Arbetsgrupper</w:t>
      </w:r>
      <w:r w:rsidRPr="003C0295">
        <w:rPr>
          <w:noProof w:val="0"/>
        </w:rPr>
        <w:tab/>
        <w:t>23</w:t>
      </w:r>
    </w:p>
    <w:p w:rsidR="00F421AD" w:rsidRPr="003C0295" w:rsidRDefault="00F421AD">
      <w:pPr>
        <w:pStyle w:val="Innehll2"/>
        <w:rPr>
          <w:noProof w:val="0"/>
        </w:rPr>
      </w:pPr>
      <w:r w:rsidRPr="003C0295">
        <w:rPr>
          <w:noProof w:val="0"/>
        </w:rPr>
        <w:t>9.3</w:t>
      </w:r>
      <w:r w:rsidRPr="003C0295">
        <w:rPr>
          <w:noProof w:val="0"/>
        </w:rPr>
        <w:tab/>
        <w:t>Baltiska församlingen</w:t>
      </w:r>
      <w:r w:rsidRPr="003C0295">
        <w:rPr>
          <w:noProof w:val="0"/>
        </w:rPr>
        <w:tab/>
        <w:t>24</w:t>
      </w:r>
    </w:p>
    <w:p w:rsidR="00F421AD" w:rsidRPr="003C0295" w:rsidRDefault="00F421AD">
      <w:pPr>
        <w:pStyle w:val="Innehll2"/>
        <w:rPr>
          <w:noProof w:val="0"/>
        </w:rPr>
      </w:pPr>
      <w:r w:rsidRPr="003C0295">
        <w:rPr>
          <w:noProof w:val="0"/>
        </w:rPr>
        <w:t>9.4</w:t>
      </w:r>
      <w:r w:rsidRPr="003C0295">
        <w:rPr>
          <w:noProof w:val="0"/>
        </w:rPr>
        <w:tab/>
        <w:t>Samarbete mellan Norden och Ryssland</w:t>
      </w:r>
      <w:r w:rsidRPr="003C0295">
        <w:rPr>
          <w:noProof w:val="0"/>
        </w:rPr>
        <w:tab/>
        <w:t>25</w:t>
      </w:r>
    </w:p>
    <w:p w:rsidR="00F421AD" w:rsidRPr="003C0295" w:rsidRDefault="00F421AD">
      <w:pPr>
        <w:pStyle w:val="Innehll2"/>
        <w:rPr>
          <w:noProof w:val="0"/>
        </w:rPr>
      </w:pPr>
      <w:r w:rsidRPr="003C0295">
        <w:rPr>
          <w:noProof w:val="0"/>
        </w:rPr>
        <w:t>9.5</w:t>
      </w:r>
      <w:r w:rsidRPr="003C0295">
        <w:rPr>
          <w:noProof w:val="0"/>
        </w:rPr>
        <w:tab/>
        <w:t>Tionde parlamentariska Östersjökonferensen</w:t>
      </w:r>
      <w:r w:rsidRPr="003C0295">
        <w:rPr>
          <w:noProof w:val="0"/>
        </w:rPr>
        <w:tab/>
        <w:t>25</w:t>
      </w:r>
    </w:p>
    <w:p w:rsidR="00F421AD" w:rsidRPr="003C0295" w:rsidRDefault="00F421AD">
      <w:pPr>
        <w:pStyle w:val="Innehll2"/>
        <w:rPr>
          <w:noProof w:val="0"/>
        </w:rPr>
      </w:pPr>
      <w:r w:rsidRPr="003C0295">
        <w:rPr>
          <w:noProof w:val="0"/>
        </w:rPr>
        <w:t>9.6</w:t>
      </w:r>
      <w:r w:rsidRPr="003C0295">
        <w:rPr>
          <w:noProof w:val="0"/>
        </w:rPr>
        <w:tab/>
        <w:t>Ärenden under 53:e sessionen</w:t>
      </w:r>
      <w:r w:rsidRPr="003C0295">
        <w:rPr>
          <w:noProof w:val="0"/>
        </w:rPr>
        <w:tab/>
        <w:t>25</w:t>
      </w:r>
    </w:p>
    <w:p w:rsidR="00F421AD" w:rsidRPr="003C0295" w:rsidRDefault="00F421AD">
      <w:pPr>
        <w:pStyle w:val="Innehll2"/>
        <w:rPr>
          <w:noProof w:val="0"/>
        </w:rPr>
      </w:pPr>
      <w:r w:rsidRPr="003C0295">
        <w:rPr>
          <w:noProof w:val="0"/>
        </w:rPr>
        <w:t>9.7</w:t>
      </w:r>
      <w:r w:rsidRPr="003C0295">
        <w:rPr>
          <w:noProof w:val="0"/>
        </w:rPr>
        <w:tab/>
        <w:t>Budgeten för år 2002</w:t>
      </w:r>
      <w:r w:rsidRPr="003C0295">
        <w:rPr>
          <w:noProof w:val="0"/>
        </w:rPr>
        <w:tab/>
        <w:t>26</w:t>
      </w:r>
    </w:p>
    <w:p w:rsidR="00F421AD" w:rsidRPr="003C0295" w:rsidRDefault="00F421AD">
      <w:pPr>
        <w:pStyle w:val="Innehll2"/>
        <w:rPr>
          <w:noProof w:val="0"/>
        </w:rPr>
      </w:pPr>
      <w:r w:rsidRPr="003C0295">
        <w:rPr>
          <w:noProof w:val="0"/>
        </w:rPr>
        <w:t>9.8</w:t>
      </w:r>
      <w:r w:rsidRPr="003C0295">
        <w:rPr>
          <w:noProof w:val="0"/>
        </w:rPr>
        <w:tab/>
        <w:t>Presidiets budget</w:t>
      </w:r>
      <w:r w:rsidRPr="003C0295">
        <w:rPr>
          <w:noProof w:val="0"/>
        </w:rPr>
        <w:tab/>
        <w:t>26</w:t>
      </w:r>
    </w:p>
    <w:p w:rsidR="00F421AD" w:rsidRPr="003C0295" w:rsidRDefault="00F421AD">
      <w:pPr>
        <w:pStyle w:val="Innehll1"/>
        <w:rPr>
          <w:noProof w:val="0"/>
        </w:rPr>
      </w:pPr>
      <w:r w:rsidRPr="003C0295">
        <w:rPr>
          <w:noProof w:val="0"/>
        </w:rPr>
        <w:t>10</w:t>
      </w:r>
      <w:r w:rsidRPr="003C0295">
        <w:rPr>
          <w:noProof w:val="0"/>
        </w:rPr>
        <w:tab/>
        <w:t>Nordenutskottet</w:t>
      </w:r>
      <w:r w:rsidRPr="003C0295">
        <w:rPr>
          <w:noProof w:val="0"/>
        </w:rPr>
        <w:tab/>
        <w:t>28</w:t>
      </w:r>
    </w:p>
    <w:p w:rsidR="00F421AD" w:rsidRPr="003C0295" w:rsidRDefault="00F421AD">
      <w:pPr>
        <w:pStyle w:val="Innehll2"/>
        <w:rPr>
          <w:noProof w:val="0"/>
        </w:rPr>
      </w:pPr>
      <w:r w:rsidRPr="003C0295">
        <w:rPr>
          <w:noProof w:val="0"/>
        </w:rPr>
        <w:t>10.1</w:t>
      </w:r>
      <w:r w:rsidRPr="003C0295">
        <w:rPr>
          <w:noProof w:val="0"/>
        </w:rPr>
        <w:tab/>
        <w:t>Medlemmar och möten</w:t>
      </w:r>
      <w:r w:rsidRPr="003C0295">
        <w:rPr>
          <w:noProof w:val="0"/>
        </w:rPr>
        <w:tab/>
        <w:t>28</w:t>
      </w:r>
    </w:p>
    <w:p w:rsidR="00F421AD" w:rsidRPr="003C0295" w:rsidRDefault="00F421AD">
      <w:pPr>
        <w:pStyle w:val="Innehll2"/>
        <w:rPr>
          <w:noProof w:val="0"/>
        </w:rPr>
      </w:pPr>
      <w:r w:rsidRPr="003C0295">
        <w:rPr>
          <w:noProof w:val="0"/>
        </w:rPr>
        <w:t>10.2</w:t>
      </w:r>
      <w:r w:rsidRPr="003C0295">
        <w:rPr>
          <w:noProof w:val="0"/>
        </w:rPr>
        <w:tab/>
        <w:t>Arbetsgrupp</w:t>
      </w:r>
      <w:r w:rsidRPr="003C0295">
        <w:rPr>
          <w:noProof w:val="0"/>
        </w:rPr>
        <w:tab/>
        <w:t>28</w:t>
      </w:r>
    </w:p>
    <w:p w:rsidR="00F421AD" w:rsidRPr="003C0295" w:rsidRDefault="00F421AD">
      <w:pPr>
        <w:pStyle w:val="Innehll2"/>
        <w:rPr>
          <w:noProof w:val="0"/>
        </w:rPr>
      </w:pPr>
      <w:r w:rsidRPr="003C0295">
        <w:rPr>
          <w:noProof w:val="0"/>
        </w:rPr>
        <w:t>10.3</w:t>
      </w:r>
      <w:r w:rsidRPr="003C0295">
        <w:rPr>
          <w:noProof w:val="0"/>
        </w:rPr>
        <w:tab/>
        <w:t>Ärenden före och under 53:e sessionen</w:t>
      </w:r>
      <w:r w:rsidRPr="003C0295">
        <w:rPr>
          <w:noProof w:val="0"/>
        </w:rPr>
        <w:tab/>
        <w:t>28</w:t>
      </w:r>
    </w:p>
    <w:p w:rsidR="00F421AD" w:rsidRPr="003C0295" w:rsidRDefault="00F421AD">
      <w:pPr>
        <w:pStyle w:val="Innehll2"/>
        <w:rPr>
          <w:noProof w:val="0"/>
        </w:rPr>
      </w:pPr>
      <w:r w:rsidRPr="003C0295">
        <w:rPr>
          <w:noProof w:val="0"/>
        </w:rPr>
        <w:t>10.4</w:t>
      </w:r>
      <w:r w:rsidRPr="003C0295">
        <w:rPr>
          <w:noProof w:val="0"/>
        </w:rPr>
        <w:tab/>
        <w:t>Fortsatt arbete under år 2002</w:t>
      </w:r>
      <w:r w:rsidRPr="003C0295">
        <w:rPr>
          <w:noProof w:val="0"/>
        </w:rPr>
        <w:tab/>
        <w:t>30</w:t>
      </w:r>
    </w:p>
    <w:p w:rsidR="00F421AD" w:rsidRPr="003C0295" w:rsidRDefault="00F421AD">
      <w:pPr>
        <w:pStyle w:val="Innehll1"/>
        <w:rPr>
          <w:noProof w:val="0"/>
        </w:rPr>
      </w:pPr>
      <w:r w:rsidRPr="003C0295">
        <w:rPr>
          <w:noProof w:val="0"/>
        </w:rPr>
        <w:br w:type="page"/>
        <w:t>11</w:t>
      </w:r>
      <w:r w:rsidRPr="003C0295">
        <w:rPr>
          <w:noProof w:val="0"/>
        </w:rPr>
        <w:tab/>
        <w:t>Närområdesutskottet</w:t>
      </w:r>
      <w:r w:rsidRPr="003C0295">
        <w:rPr>
          <w:noProof w:val="0"/>
        </w:rPr>
        <w:tab/>
        <w:t>32</w:t>
      </w:r>
    </w:p>
    <w:p w:rsidR="00F421AD" w:rsidRPr="003C0295" w:rsidRDefault="00F421AD">
      <w:pPr>
        <w:pStyle w:val="Innehll2"/>
        <w:rPr>
          <w:noProof w:val="0"/>
        </w:rPr>
      </w:pPr>
      <w:r w:rsidRPr="003C0295">
        <w:rPr>
          <w:noProof w:val="0"/>
        </w:rPr>
        <w:t>11.1</w:t>
      </w:r>
      <w:r w:rsidRPr="003C0295">
        <w:rPr>
          <w:noProof w:val="0"/>
        </w:rPr>
        <w:tab/>
        <w:t>Medlemmar och möten</w:t>
      </w:r>
      <w:r w:rsidRPr="003C0295">
        <w:rPr>
          <w:noProof w:val="0"/>
        </w:rPr>
        <w:tab/>
        <w:t>32</w:t>
      </w:r>
    </w:p>
    <w:p w:rsidR="00F421AD" w:rsidRPr="003C0295" w:rsidRDefault="00F421AD">
      <w:pPr>
        <w:pStyle w:val="Innehll2"/>
        <w:rPr>
          <w:noProof w:val="0"/>
        </w:rPr>
      </w:pPr>
      <w:r w:rsidRPr="003C0295">
        <w:rPr>
          <w:noProof w:val="0"/>
        </w:rPr>
        <w:t>11.2 Ärenden under 6:e extrasessionen i juni och vid 53:e sessionen</w:t>
      </w:r>
      <w:r w:rsidRPr="003C0295">
        <w:rPr>
          <w:noProof w:val="0"/>
        </w:rPr>
        <w:tab/>
        <w:t>32</w:t>
      </w:r>
    </w:p>
    <w:p w:rsidR="00F421AD" w:rsidRPr="003C0295" w:rsidRDefault="00F421AD">
      <w:pPr>
        <w:pStyle w:val="Innehll2"/>
        <w:rPr>
          <w:noProof w:val="0"/>
        </w:rPr>
      </w:pPr>
      <w:r w:rsidRPr="003C0295">
        <w:rPr>
          <w:noProof w:val="0"/>
        </w:rPr>
        <w:t>11.3</w:t>
      </w:r>
      <w:r w:rsidRPr="003C0295">
        <w:rPr>
          <w:noProof w:val="0"/>
        </w:rPr>
        <w:tab/>
        <w:t>Fortsatt arbete under 2002</w:t>
      </w:r>
      <w:r w:rsidRPr="003C0295">
        <w:rPr>
          <w:noProof w:val="0"/>
        </w:rPr>
        <w:tab/>
        <w:t>33</w:t>
      </w:r>
    </w:p>
    <w:p w:rsidR="00F421AD" w:rsidRPr="003C0295" w:rsidRDefault="00F421AD">
      <w:pPr>
        <w:pStyle w:val="Innehll1"/>
        <w:rPr>
          <w:noProof w:val="0"/>
        </w:rPr>
      </w:pPr>
      <w:r w:rsidRPr="003C0295">
        <w:rPr>
          <w:noProof w:val="0"/>
        </w:rPr>
        <w:t>12</w:t>
      </w:r>
      <w:r w:rsidRPr="003C0295">
        <w:rPr>
          <w:noProof w:val="0"/>
        </w:rPr>
        <w:tab/>
        <w:t>Europautskottet</w:t>
      </w:r>
      <w:r w:rsidRPr="003C0295">
        <w:rPr>
          <w:noProof w:val="0"/>
        </w:rPr>
        <w:tab/>
        <w:t>34</w:t>
      </w:r>
    </w:p>
    <w:p w:rsidR="00F421AD" w:rsidRPr="003C0295" w:rsidRDefault="00F421AD">
      <w:pPr>
        <w:pStyle w:val="Innehll2"/>
        <w:rPr>
          <w:noProof w:val="0"/>
        </w:rPr>
      </w:pPr>
      <w:r w:rsidRPr="003C0295">
        <w:rPr>
          <w:noProof w:val="0"/>
        </w:rPr>
        <w:t>12.1</w:t>
      </w:r>
      <w:r w:rsidRPr="003C0295">
        <w:rPr>
          <w:noProof w:val="0"/>
        </w:rPr>
        <w:tab/>
        <w:t>Medlemmar och möten</w:t>
      </w:r>
      <w:r w:rsidRPr="003C0295">
        <w:rPr>
          <w:noProof w:val="0"/>
        </w:rPr>
        <w:tab/>
        <w:t>34</w:t>
      </w:r>
    </w:p>
    <w:p w:rsidR="00F421AD" w:rsidRPr="003C0295" w:rsidRDefault="00F421AD">
      <w:pPr>
        <w:pStyle w:val="Innehll2"/>
        <w:rPr>
          <w:noProof w:val="0"/>
        </w:rPr>
      </w:pPr>
      <w:r w:rsidRPr="003C0295">
        <w:rPr>
          <w:noProof w:val="0"/>
        </w:rPr>
        <w:t>12.2</w:t>
      </w:r>
      <w:r w:rsidRPr="003C0295">
        <w:rPr>
          <w:noProof w:val="0"/>
        </w:rPr>
        <w:tab/>
        <w:t>Arbetsgrupper</w:t>
      </w:r>
      <w:r w:rsidRPr="003C0295">
        <w:rPr>
          <w:noProof w:val="0"/>
        </w:rPr>
        <w:tab/>
        <w:t>34</w:t>
      </w:r>
    </w:p>
    <w:p w:rsidR="00F421AD" w:rsidRPr="003C0295" w:rsidRDefault="00F421AD">
      <w:pPr>
        <w:pStyle w:val="Innehll2"/>
        <w:rPr>
          <w:noProof w:val="0"/>
        </w:rPr>
      </w:pPr>
      <w:r w:rsidRPr="003C0295">
        <w:rPr>
          <w:noProof w:val="0"/>
        </w:rPr>
        <w:t>12.3</w:t>
      </w:r>
      <w:r w:rsidRPr="003C0295">
        <w:rPr>
          <w:noProof w:val="0"/>
        </w:rPr>
        <w:tab/>
        <w:t>Ärenden före och under 53:e sessionen</w:t>
      </w:r>
      <w:r w:rsidRPr="003C0295">
        <w:rPr>
          <w:noProof w:val="0"/>
        </w:rPr>
        <w:tab/>
      </w:r>
      <w:bookmarkStart w:id="18" w:name="_Hlt3710876"/>
      <w:r w:rsidRPr="003C0295">
        <w:rPr>
          <w:noProof w:val="0"/>
        </w:rPr>
        <w:t>34</w:t>
      </w:r>
      <w:bookmarkEnd w:id="18"/>
    </w:p>
    <w:p w:rsidR="00F421AD" w:rsidRPr="003C0295" w:rsidRDefault="00F421AD">
      <w:pPr>
        <w:pStyle w:val="Innehll2"/>
        <w:rPr>
          <w:noProof w:val="0"/>
        </w:rPr>
      </w:pPr>
      <w:r w:rsidRPr="003C0295">
        <w:rPr>
          <w:noProof w:val="0"/>
        </w:rPr>
        <w:t>12.4</w:t>
      </w:r>
      <w:r w:rsidRPr="003C0295">
        <w:rPr>
          <w:noProof w:val="0"/>
        </w:rPr>
        <w:tab/>
        <w:t>Nordisk arbetsmarknad i förändring</w:t>
      </w:r>
      <w:r w:rsidRPr="003C0295">
        <w:rPr>
          <w:noProof w:val="0"/>
        </w:rPr>
        <w:tab/>
        <w:t>35</w:t>
      </w:r>
    </w:p>
    <w:p w:rsidR="00F421AD" w:rsidRPr="003C0295" w:rsidRDefault="00F421AD">
      <w:pPr>
        <w:pStyle w:val="Innehll2"/>
        <w:rPr>
          <w:noProof w:val="0"/>
        </w:rPr>
      </w:pPr>
      <w:r w:rsidRPr="003C0295">
        <w:rPr>
          <w:noProof w:val="0"/>
        </w:rPr>
        <w:t>12.5</w:t>
      </w:r>
      <w:r w:rsidRPr="003C0295">
        <w:rPr>
          <w:noProof w:val="0"/>
        </w:rPr>
        <w:tab/>
        <w:t>Näringspolitik</w:t>
      </w:r>
      <w:r w:rsidRPr="003C0295">
        <w:rPr>
          <w:noProof w:val="0"/>
        </w:rPr>
        <w:tab/>
        <w:t>35</w:t>
      </w:r>
    </w:p>
    <w:p w:rsidR="00F421AD" w:rsidRPr="003C0295" w:rsidRDefault="00F421AD">
      <w:pPr>
        <w:pStyle w:val="Innehll2"/>
        <w:rPr>
          <w:noProof w:val="0"/>
        </w:rPr>
      </w:pPr>
      <w:r w:rsidRPr="003C0295">
        <w:rPr>
          <w:noProof w:val="0"/>
        </w:rPr>
        <w:t>12.6</w:t>
      </w:r>
      <w:r w:rsidRPr="003C0295">
        <w:rPr>
          <w:noProof w:val="0"/>
        </w:rPr>
        <w:tab/>
        <w:t>Regionalpolitik</w:t>
      </w:r>
      <w:r w:rsidRPr="003C0295">
        <w:rPr>
          <w:noProof w:val="0"/>
        </w:rPr>
        <w:tab/>
        <w:t>36</w:t>
      </w:r>
    </w:p>
    <w:p w:rsidR="00F421AD" w:rsidRPr="003C0295" w:rsidRDefault="00F421AD">
      <w:pPr>
        <w:pStyle w:val="Innehll2"/>
        <w:rPr>
          <w:noProof w:val="0"/>
        </w:rPr>
      </w:pPr>
      <w:r w:rsidRPr="003C0295">
        <w:rPr>
          <w:noProof w:val="0"/>
        </w:rPr>
        <w:t>12.7</w:t>
      </w:r>
      <w:r w:rsidRPr="003C0295">
        <w:rPr>
          <w:noProof w:val="0"/>
        </w:rPr>
        <w:tab/>
        <w:t>Fortsatt arbete under år 2002</w:t>
      </w:r>
      <w:r w:rsidRPr="003C0295">
        <w:rPr>
          <w:noProof w:val="0"/>
        </w:rPr>
        <w:tab/>
        <w:t>36</w:t>
      </w:r>
    </w:p>
    <w:p w:rsidR="00F421AD" w:rsidRPr="003C0295" w:rsidRDefault="00F421AD">
      <w:pPr>
        <w:pStyle w:val="Innehll1"/>
        <w:rPr>
          <w:noProof w:val="0"/>
        </w:rPr>
      </w:pPr>
      <w:r w:rsidRPr="003C0295">
        <w:rPr>
          <w:noProof w:val="0"/>
        </w:rPr>
        <w:t>13</w:t>
      </w:r>
      <w:r w:rsidRPr="003C0295">
        <w:rPr>
          <w:noProof w:val="0"/>
        </w:rPr>
        <w:tab/>
        <w:t>Kontrollkommittén</w:t>
      </w:r>
      <w:r w:rsidRPr="003C0295">
        <w:rPr>
          <w:noProof w:val="0"/>
        </w:rPr>
        <w:tab/>
        <w:t>37</w:t>
      </w:r>
    </w:p>
    <w:p w:rsidR="00F421AD" w:rsidRPr="003C0295" w:rsidRDefault="00F421AD">
      <w:pPr>
        <w:pStyle w:val="Innehll2"/>
        <w:rPr>
          <w:noProof w:val="0"/>
        </w:rPr>
      </w:pPr>
      <w:r w:rsidRPr="003C0295">
        <w:rPr>
          <w:noProof w:val="0"/>
        </w:rPr>
        <w:t>13.1</w:t>
      </w:r>
      <w:r w:rsidRPr="003C0295">
        <w:rPr>
          <w:noProof w:val="0"/>
        </w:rPr>
        <w:tab/>
        <w:t>Medlemmar och möten</w:t>
      </w:r>
      <w:r w:rsidRPr="003C0295">
        <w:rPr>
          <w:noProof w:val="0"/>
        </w:rPr>
        <w:tab/>
        <w:t>37</w:t>
      </w:r>
    </w:p>
    <w:p w:rsidR="00F421AD" w:rsidRPr="003C0295" w:rsidRDefault="00F421AD">
      <w:pPr>
        <w:pStyle w:val="Innehll2"/>
        <w:rPr>
          <w:noProof w:val="0"/>
        </w:rPr>
      </w:pPr>
      <w:r w:rsidRPr="003C0295">
        <w:rPr>
          <w:noProof w:val="0"/>
        </w:rPr>
        <w:t>13.2</w:t>
      </w:r>
      <w:r w:rsidRPr="003C0295">
        <w:rPr>
          <w:noProof w:val="0"/>
        </w:rPr>
        <w:tab/>
        <w:t>Verksamheten under år 2001</w:t>
      </w:r>
      <w:r w:rsidRPr="003C0295">
        <w:rPr>
          <w:noProof w:val="0"/>
        </w:rPr>
        <w:tab/>
        <w:t>37</w:t>
      </w:r>
    </w:p>
    <w:p w:rsidR="00F421AD" w:rsidRPr="003C0295" w:rsidRDefault="00F421AD">
      <w:pPr>
        <w:pStyle w:val="Innehll2"/>
        <w:rPr>
          <w:noProof w:val="0"/>
        </w:rPr>
      </w:pPr>
      <w:r w:rsidRPr="003C0295">
        <w:rPr>
          <w:noProof w:val="0"/>
        </w:rPr>
        <w:t>13.3</w:t>
      </w:r>
      <w:r w:rsidRPr="003C0295">
        <w:rPr>
          <w:noProof w:val="0"/>
        </w:rPr>
        <w:tab/>
        <w:t>Revisionsberättelser</w:t>
      </w:r>
      <w:r w:rsidRPr="003C0295">
        <w:rPr>
          <w:noProof w:val="0"/>
        </w:rPr>
        <w:tab/>
        <w:t>37</w:t>
      </w:r>
    </w:p>
    <w:p w:rsidR="00F421AD" w:rsidRPr="003C0295" w:rsidRDefault="00F421AD">
      <w:pPr>
        <w:pStyle w:val="Innehll2"/>
        <w:rPr>
          <w:noProof w:val="0"/>
        </w:rPr>
      </w:pPr>
      <w:r w:rsidRPr="003C0295">
        <w:rPr>
          <w:noProof w:val="0"/>
        </w:rPr>
        <w:t>13.4</w:t>
      </w:r>
      <w:r w:rsidRPr="003C0295">
        <w:rPr>
          <w:noProof w:val="0"/>
        </w:rPr>
        <w:tab/>
        <w:t>Kontrolluppgift år 2001</w:t>
      </w:r>
      <w:r w:rsidRPr="003C0295">
        <w:rPr>
          <w:noProof w:val="0"/>
        </w:rPr>
        <w:tab/>
      </w:r>
      <w:bookmarkStart w:id="19" w:name="_Hlt3795125"/>
      <w:r w:rsidRPr="003C0295">
        <w:rPr>
          <w:noProof w:val="0"/>
        </w:rPr>
        <w:t>38</w:t>
      </w:r>
      <w:bookmarkEnd w:id="19"/>
    </w:p>
    <w:p w:rsidR="00F421AD" w:rsidRPr="003C0295" w:rsidRDefault="00F421AD">
      <w:pPr>
        <w:spacing w:line="240" w:lineRule="auto"/>
        <w:rPr>
          <w:i/>
        </w:rPr>
      </w:pPr>
      <w:r w:rsidRPr="003C0295">
        <w:rPr>
          <w:i/>
        </w:rPr>
        <w:t>Bilaga 1</w:t>
      </w:r>
    </w:p>
    <w:p w:rsidR="00F421AD" w:rsidRPr="003C0295" w:rsidRDefault="00F421AD">
      <w:pPr>
        <w:pStyle w:val="Innehll1"/>
        <w:rPr>
          <w:noProof w:val="0"/>
        </w:rPr>
      </w:pPr>
      <w:r w:rsidRPr="003C0295">
        <w:rPr>
          <w:noProof w:val="0"/>
        </w:rPr>
        <w:t>Rekommendationer, yttranden och interna beslut antagna vid Nordiska rådets 6:e extrasession och vid 53:e sessionen samt framställningar antagna av presidiet under år 2001</w:t>
      </w:r>
      <w:r w:rsidRPr="003C0295">
        <w:rPr>
          <w:noProof w:val="0"/>
        </w:rPr>
        <w:tab/>
        <w:t>39</w:t>
      </w:r>
    </w:p>
    <w:p w:rsidR="00F421AD" w:rsidRPr="003C0295" w:rsidRDefault="00F421AD">
      <w:pPr>
        <w:rPr>
          <w:i/>
        </w:rPr>
      </w:pPr>
      <w:r w:rsidRPr="003C0295">
        <w:rPr>
          <w:i/>
        </w:rPr>
        <w:t>Bilaga 2</w:t>
      </w:r>
    </w:p>
    <w:p w:rsidR="00F421AD" w:rsidRPr="003C0295" w:rsidRDefault="00F421AD">
      <w:pPr>
        <w:pStyle w:val="Innehll1"/>
        <w:rPr>
          <w:noProof w:val="0"/>
        </w:rPr>
      </w:pPr>
      <w:r w:rsidRPr="003C0295">
        <w:rPr>
          <w:noProof w:val="0"/>
        </w:rPr>
        <w:t>Resolution antagen vid tionde parlamentariska Östersjökonferensen</w:t>
      </w:r>
      <w:r w:rsidRPr="003C0295">
        <w:rPr>
          <w:noProof w:val="0"/>
        </w:rPr>
        <w:tab/>
        <w:t>62</w:t>
      </w:r>
    </w:p>
    <w:p w:rsidR="00F421AD" w:rsidRPr="003C0295" w:rsidRDefault="00F421AD">
      <w:pPr>
        <w:rPr>
          <w:i/>
        </w:rPr>
      </w:pPr>
      <w:r w:rsidRPr="003C0295">
        <w:rPr>
          <w:i/>
        </w:rPr>
        <w:t>Bilaga 3</w:t>
      </w:r>
    </w:p>
    <w:p w:rsidR="00F421AD" w:rsidRPr="003C0295" w:rsidRDefault="00F421AD">
      <w:pPr>
        <w:pStyle w:val="Innehll1"/>
        <w:rPr>
          <w:noProof w:val="0"/>
        </w:rPr>
      </w:pPr>
      <w:r w:rsidRPr="003C0295">
        <w:rPr>
          <w:noProof w:val="0"/>
        </w:rPr>
        <w:t>Resolution antagen vid tredje gemensamma mötet med Baltiska församlin</w:t>
      </w:r>
      <w:r w:rsidRPr="003C0295">
        <w:rPr>
          <w:noProof w:val="0"/>
        </w:rPr>
        <w:t>g</w:t>
      </w:r>
      <w:r w:rsidRPr="003C0295">
        <w:rPr>
          <w:noProof w:val="0"/>
        </w:rPr>
        <w:t>en i Riga</w:t>
      </w:r>
      <w:r w:rsidRPr="003C0295">
        <w:rPr>
          <w:noProof w:val="0"/>
        </w:rPr>
        <w:tab/>
        <w:t>68</w:t>
      </w:r>
    </w:p>
    <w:p w:rsidR="00F421AD" w:rsidRPr="003C0295" w:rsidRDefault="00F421AD"/>
    <w:p w:rsidR="00F421AD" w:rsidRPr="003C0295" w:rsidRDefault="00F421AD"/>
    <w:p w:rsidR="00F421AD" w:rsidRPr="003C0295" w:rsidRDefault="00F421AD"/>
    <w:p w:rsidR="00F421AD" w:rsidRPr="003C0295" w:rsidRDefault="00F421AD">
      <w:pPr>
        <w:pStyle w:val="Rubrik1"/>
      </w:pPr>
      <w:r w:rsidRPr="003C0295">
        <w:br w:type="page"/>
      </w:r>
      <w:bookmarkStart w:id="20" w:name="_Toc3709010"/>
      <w:r w:rsidRPr="003C0295">
        <w:t>Inledning</w:t>
      </w:r>
      <w:bookmarkEnd w:id="20"/>
    </w:p>
    <w:p w:rsidR="00F421AD" w:rsidRPr="003C0295" w:rsidRDefault="00F421AD">
      <w:r w:rsidRPr="003C0295">
        <w:t>De dramatiska terrorattackerna i USA kom att prägla senare delen av året och därmed även de inledande debatterna vid Nordiska rådets 53:e session. Även i övrigt har den internationella utvecklingen blivit en alltmer domin</w:t>
      </w:r>
      <w:r w:rsidRPr="003C0295">
        <w:t>e</w:t>
      </w:r>
      <w:r w:rsidRPr="003C0295">
        <w:t>rande bakgrund till det nordiska samarbetet. Globaliseringen har för de flesta inneburit bättre materiella villkor och större möjligheter till inflytande medan några känner ekonomisk och politisk vanmakt. Ett ökat nordiskt och intern</w:t>
      </w:r>
      <w:r w:rsidRPr="003C0295">
        <w:t>a</w:t>
      </w:r>
      <w:r w:rsidRPr="003C0295">
        <w:t>tionellt samarbete kan bidra till att globaliseringens konsekvenser kan kanal</w:t>
      </w:r>
      <w:r w:rsidRPr="003C0295">
        <w:t>i</w:t>
      </w:r>
      <w:r w:rsidRPr="003C0295">
        <w:t>seras på ett positivt sätt.</w:t>
      </w:r>
    </w:p>
    <w:p w:rsidR="00F421AD" w:rsidRPr="003C0295" w:rsidRDefault="00F421AD">
      <w:pPr>
        <w:pStyle w:val="Normaltindrag"/>
      </w:pPr>
      <w:r w:rsidRPr="003C0295">
        <w:t>Nordiska rådet, som år 2002 firar sitt 50-årsjubileum, har under de senaste tio åren genomgått mer genomgripande förändringar än tidigare under sin historia. De dramatiska</w:t>
      </w:r>
      <w:r w:rsidRPr="003C0295">
        <w:t xml:space="preserve"> förändringar i omvärlden som inledde 1990-talet påverkade redan från början rådets verksamhet, men det var först mot mitten av årtiondet som man allmänt såg nödvändigheten av en mer genomgripande förändring av rådets organisation och arbetssätt. Rådet har reagerat aktivt på utmaningarna och i flera omgångar utvärderat sin förmåga att fungera i en värld i förändring. Sålunda beslöt rådet att efter ett utredningsarbete införa en ny organisation och ett nytt arbetssätt från år 1996. Förstärkning av part</w:t>
      </w:r>
      <w:r w:rsidRPr="003C0295">
        <w:t>i</w:t>
      </w:r>
      <w:r w:rsidRPr="003C0295">
        <w:t>grupp</w:t>
      </w:r>
      <w:r w:rsidRPr="003C0295">
        <w:t>ernas ställning och en ny utskottsindelning infördes med ett Nordenu</w:t>
      </w:r>
      <w:r w:rsidRPr="003C0295">
        <w:t>t</w:t>
      </w:r>
      <w:r w:rsidRPr="003C0295">
        <w:t>skott, ett Europautskott och ett Närområdesutskott med syfte att åstadkomma både en koncentration till politiskt viktiga/relevanta områden och en geogr</w:t>
      </w:r>
      <w:r w:rsidRPr="003C0295">
        <w:t>a</w:t>
      </w:r>
      <w:r w:rsidRPr="003C0295">
        <w:t>fisk breddning av rådets verksamhet. Som svar på de omedelbara utmanin</w:t>
      </w:r>
      <w:r w:rsidRPr="003C0295">
        <w:t>g</w:t>
      </w:r>
      <w:r w:rsidRPr="003C0295">
        <w:t xml:space="preserve">arna var omorganiseringen framgångsrik, men problem har senare visat sig bl.a. vad gäller placeringen av olika sakfrågor i respektive utskott liksom vad gäller kontakten med regeringssidan och dess ämbetsmannakommittéer </w:t>
      </w:r>
      <w:r w:rsidRPr="003C0295">
        <w:t xml:space="preserve">som inte motsvarat den nya utskottsstrukturen i rådet. Till detta kom att den år 1991 bildade Baltiska församlingen har en utskottsindelning av traditionellt slag med ämnesvisa utskott och att det före trepelarindelningen av Nordiska rådet var lättare att anordna utskottsvisa gemensamma möten med Baltiska församlingen, något som båda parter uttryckt stort intresse av. </w:t>
      </w:r>
    </w:p>
    <w:p w:rsidR="00F421AD" w:rsidRPr="003C0295" w:rsidRDefault="00F421AD">
      <w:pPr>
        <w:pStyle w:val="Normaltindrag"/>
      </w:pPr>
      <w:r w:rsidRPr="003C0295">
        <w:t xml:space="preserve">År 1999 tillsatte Nordiska ministerrådet en vismansgrupp för att framlägga scenarier angående utvecklingsmöjligheter och tendenser i början </w:t>
      </w:r>
      <w:r w:rsidRPr="003C0295">
        <w:t>av det nya årtusendet och de krav och önskemål detta medförde för det nordiska sama</w:t>
      </w:r>
      <w:r w:rsidRPr="003C0295">
        <w:t>r</w:t>
      </w:r>
      <w:r w:rsidRPr="003C0295">
        <w:t>betet. Vismansgruppens rapport ”Norden – öppet för världens vindar” för</w:t>
      </w:r>
      <w:r w:rsidRPr="003C0295">
        <w:t>e</w:t>
      </w:r>
      <w:r w:rsidRPr="003C0295">
        <w:t>låg som ett dokument vid den 52:a sessionen och kommenterades av flera talare i debatten. Vismansgruppen utgick från en analys av tio utveckling</w:t>
      </w:r>
      <w:r w:rsidRPr="003C0295">
        <w:t>s</w:t>
      </w:r>
      <w:r w:rsidRPr="003C0295">
        <w:t>trender och deras följder för Norden och det nordiska samarbetet. Utvec</w:t>
      </w:r>
      <w:r w:rsidRPr="003C0295">
        <w:t>k</w:t>
      </w:r>
      <w:r w:rsidRPr="003C0295">
        <w:t>lingstrenderna avsåg områdena globalisering, teknologisk utveckling, inte</w:t>
      </w:r>
      <w:r w:rsidRPr="003C0295">
        <w:t>g</w:t>
      </w:r>
      <w:r w:rsidRPr="003C0295">
        <w:t>ration i Europa, säkerhet, demografi och migration, kultur och ut</w:t>
      </w:r>
      <w:r w:rsidRPr="003C0295">
        <w:t xml:space="preserve">bildning, marknad och ekonomi, välfärd, demokrati och miljö. I rapporten påpekas att de utmaningar globaliseringen och EU:s kommande utvidgning innebär förändrar innehållet i politiken på flera sätt. </w:t>
      </w:r>
    </w:p>
    <w:p w:rsidR="00F421AD" w:rsidRPr="003C0295" w:rsidRDefault="00F421AD">
      <w:pPr>
        <w:pStyle w:val="Normaltindrag"/>
      </w:pPr>
      <w:r w:rsidRPr="003C0295">
        <w:t>Som en uppföljning av vismansgruppens rapport tillsatte Nordiska rådet och ministerrådet en gemensam s.k. strategiarbetsgrupp som till 53:e sessi</w:t>
      </w:r>
      <w:r w:rsidRPr="003C0295">
        <w:t>o</w:t>
      </w:r>
      <w:r w:rsidRPr="003C0295">
        <w:t>nen presenterade sin rapport ”Ny nordisk dagordning”. Strategiarbetsgruppen utgår liksom vismansgruppen från globaliseringen, som man generellt finner positiv men som kan leda till att möjligheterna för nationell och demokratisk påverkan minskar. Nordiska intressen som säkerhet, ekonomisk utveckling, miljö, flyktingfrågor, sysselsättning, gränsregionalt samarbete, matvarus</w:t>
      </w:r>
      <w:r w:rsidRPr="003C0295">
        <w:t>ä</w:t>
      </w:r>
      <w:r w:rsidRPr="003C0295">
        <w:t>kerhet m.m. kan inte längre försvaras endast i ett nordiskt sammanhang. Globaliseringen har medfört att vi i Norden på de flesta samhäl</w:t>
      </w:r>
      <w:r w:rsidRPr="003C0295">
        <w:t>lsområden inte kan utforma vår politik utan att ta hänsyn till förhå</w:t>
      </w:r>
      <w:r w:rsidRPr="003C0295">
        <w:t>l</w:t>
      </w:r>
      <w:r w:rsidRPr="003C0295">
        <w:t xml:space="preserve">landena i omvärlden. </w:t>
      </w:r>
    </w:p>
    <w:p w:rsidR="00F421AD" w:rsidRPr="003C0295" w:rsidRDefault="00F421AD">
      <w:pPr>
        <w:pStyle w:val="Normaltindrag"/>
      </w:pPr>
      <w:r w:rsidRPr="003C0295">
        <w:t>De nordiska länderna bör därför arbeta för ett tätare internationellt sama</w:t>
      </w:r>
      <w:r w:rsidRPr="003C0295">
        <w:t>r</w:t>
      </w:r>
      <w:r w:rsidRPr="003C0295">
        <w:t>bete och samordna sin politik i internationella fora och arbeta för att påverka det internationella regelverket med nordiska värderingar. Det kan gälla såd</w:t>
      </w:r>
      <w:r w:rsidRPr="003C0295">
        <w:t>a</w:t>
      </w:r>
      <w:r w:rsidRPr="003C0295">
        <w:t>na frågor som miljöskydd, mänskliga rättigheter och samarbete mellan a</w:t>
      </w:r>
      <w:r w:rsidRPr="003C0295">
        <w:t>r</w:t>
      </w:r>
      <w:r w:rsidRPr="003C0295">
        <w:t xml:space="preserve">betsmarknadens parter. </w:t>
      </w:r>
    </w:p>
    <w:p w:rsidR="00F421AD" w:rsidRPr="003C0295" w:rsidRDefault="00F421AD">
      <w:pPr>
        <w:pStyle w:val="Normaltindrag"/>
      </w:pPr>
      <w:r w:rsidRPr="003C0295">
        <w:t xml:space="preserve">En offentlig debatt kring dessa frågor skulle kunna få en gynnsam effekt på det folkliga engagemanget för både nordiskt och europeiskt samarbete om den kunde göra allmänheten mer medveten om sammanhangen mellan det egna landet, Norden, närområdena och Europa. </w:t>
      </w:r>
      <w:r w:rsidRPr="003C0295">
        <w:t>Det gäller att aktualisera den nordiska värdegemenskapen, kombinationen av en mogen välfärdsstat och en fungerande marknadsekonomi, och med den som utgångspunkt finna geme</w:t>
      </w:r>
      <w:r w:rsidRPr="003C0295">
        <w:t>n</w:t>
      </w:r>
      <w:r w:rsidRPr="003C0295">
        <w:t>samma lösningar på problemen både i närområdet och i ett vidare europeiskt och internationellt perspektiv. Möjligheten att skapa engagemang kring Nordiska rådet och det nordiska samarbetet är, som det ofta påpekats i d</w:t>
      </w:r>
      <w:r w:rsidRPr="003C0295">
        <w:t>e</w:t>
      </w:r>
      <w:r w:rsidRPr="003C0295">
        <w:t xml:space="preserve">batten, sannolikt mest beroende av att rådet tar upp ämnen som bedöms som politiskt relevanta, dvs. har aktualitet eller </w:t>
      </w:r>
      <w:r w:rsidRPr="003C0295">
        <w:t>har betydelse för deltagande i och möjlighet att påverka internationella processer. Den vitalisering av part</w:t>
      </w:r>
      <w:r w:rsidRPr="003C0295">
        <w:t>i</w:t>
      </w:r>
      <w:r w:rsidRPr="003C0295">
        <w:t>grupperna som ingick i strukturreformen år 1995 har fört till ökat engag</w:t>
      </w:r>
      <w:r w:rsidRPr="003C0295">
        <w:t>e</w:t>
      </w:r>
      <w:r w:rsidRPr="003C0295">
        <w:t xml:space="preserve">mang hos politikerna och bättre kontakter med de nationella partigrupperna. Därigenom kan man också hoppas att den nordiska rösten blir starkare i våra nationella parlament. </w:t>
      </w:r>
    </w:p>
    <w:p w:rsidR="00F421AD" w:rsidRPr="003C0295" w:rsidRDefault="00F421AD">
      <w:pPr>
        <w:pStyle w:val="Normaltindrag"/>
      </w:pPr>
      <w:r w:rsidRPr="003C0295">
        <w:t>Mot bakgrund av ovannämnda problem med den år 1996 införda geogr</w:t>
      </w:r>
      <w:r w:rsidRPr="003C0295">
        <w:t>a</w:t>
      </w:r>
      <w:r w:rsidRPr="003C0295">
        <w:t>fiska indelningen av rådets utskott, där endast Närområdesutskottet kan sägas ha fungerat fullt ut enligt avsikten, beslöt rådet vid 53:e sessionen på strat</w:t>
      </w:r>
      <w:r w:rsidRPr="003C0295">
        <w:t>e</w:t>
      </w:r>
      <w:r w:rsidRPr="003C0295">
        <w:t>gigruppens förslag att återgå till en ämnesindelad utskottsstruktur av traditi</w:t>
      </w:r>
      <w:r w:rsidRPr="003C0295">
        <w:t>o</w:t>
      </w:r>
      <w:r w:rsidRPr="003C0295">
        <w:t>nellt slag, med ett presidium, ett Kultur- och Utbildningsutskott, ett Vä</w:t>
      </w:r>
      <w:r w:rsidRPr="003C0295">
        <w:t>l</w:t>
      </w:r>
      <w:r w:rsidRPr="003C0295">
        <w:t>färds</w:t>
      </w:r>
      <w:r w:rsidRPr="003C0295">
        <w:softHyphen/>
        <w:t>utskott, ett Medborgar- och Konsumentutskott, ett Miljö- och Naturresursu</w:t>
      </w:r>
      <w:r w:rsidRPr="003C0295">
        <w:t>t</w:t>
      </w:r>
      <w:r w:rsidRPr="003C0295">
        <w:t>skott och ett Näringsutskott samt en Kontrollkommitté och en Valkommitté. Den geografiska tredelningen av rådets arbete s</w:t>
      </w:r>
      <w:r w:rsidRPr="003C0295">
        <w:t>kall bevaras på så sätt att varje fackutskott får ansvar att behandla sina ärenden från nordiskt och eur</w:t>
      </w:r>
      <w:r w:rsidRPr="003C0295">
        <w:t>o</w:t>
      </w:r>
      <w:r w:rsidRPr="003C0295">
        <w:t xml:space="preserve">peiskt perspektiv och närområdesperspektiv. </w:t>
      </w:r>
    </w:p>
    <w:p w:rsidR="00F421AD" w:rsidRPr="003C0295" w:rsidRDefault="00F421AD">
      <w:pPr>
        <w:pStyle w:val="Normaltindrag"/>
      </w:pPr>
      <w:r w:rsidRPr="003C0295">
        <w:t>Säkerhetspolitiken i vid bemärkelse har under 1990-talet kommit att inta en alltmer prominent plats i rådets arbete. Mest har detta gällt generaldeba</w:t>
      </w:r>
      <w:r w:rsidRPr="003C0295">
        <w:t>t</w:t>
      </w:r>
      <w:r w:rsidRPr="003C0295">
        <w:t>terna och har bidragit till att ge dessa större uppmärksamhet i medierna. Säkerhetsfrågor har spelat mindre roll i det dagliga arbetet på utskottsnivå, med visst undantag för den organiserade brottsligheten och kärnsäkerhet, vilka behandlats inom Närområdesutskottet. Men under hösten år 2000 och år 2001 har en arbetsgrupp under presidiet undersökt frågan om konflikt-förebyggande åtgärder och civil krishantering i Europa. Detta arbete utmy</w:t>
      </w:r>
      <w:r w:rsidRPr="003C0295">
        <w:t>n</w:t>
      </w:r>
      <w:r w:rsidRPr="003C0295">
        <w:t>nade i en rekommendation vid den 53:e sessionen till de nordiska reg</w:t>
      </w:r>
      <w:r w:rsidRPr="003C0295">
        <w:t>eringa</w:t>
      </w:r>
      <w:r w:rsidRPr="003C0295">
        <w:t>r</w:t>
      </w:r>
      <w:r w:rsidRPr="003C0295">
        <w:t>na att tillsätta en samnordisk arbetsgrupp för civil krishantering med uppgift att utreda möjligheterna och förutsättningarna för att etablera en samnordisk civil snabbinsatsförmåga. Regeringarna rekommenderas att gemensamt verka för att stärka och utveckla FN:s överordnade roll och uppgifter samt att sa</w:t>
      </w:r>
      <w:r w:rsidRPr="003C0295">
        <w:t>m</w:t>
      </w:r>
      <w:r w:rsidRPr="003C0295">
        <w:t>verka för att stödja uppbyggnad av förmåga till civil krishantering inom OSCE och för att stödja utvecklingen av civil beredskap inom Nato/PFF i riktning mot ett bredare säkerhetsbegrepp och civil kr</w:t>
      </w:r>
      <w:r w:rsidRPr="003C0295">
        <w:t>ishantering. Beträffa</w:t>
      </w:r>
      <w:r w:rsidRPr="003C0295">
        <w:t>n</w:t>
      </w:r>
      <w:r w:rsidRPr="003C0295">
        <w:t>de EU rekommenderas regeringarna att samverka för att upprätthålla initi</w:t>
      </w:r>
      <w:r w:rsidRPr="003C0295">
        <w:t>a</w:t>
      </w:r>
      <w:r w:rsidRPr="003C0295">
        <w:t xml:space="preserve">tiv, tempo och riktning vad gäller utvecklingen av konfliktförebyggande och civil krishantering. </w:t>
      </w:r>
    </w:p>
    <w:p w:rsidR="00F421AD" w:rsidRPr="003C0295" w:rsidRDefault="00F421AD">
      <w:pPr>
        <w:pStyle w:val="Normaltindrag"/>
      </w:pPr>
      <w:r w:rsidRPr="003C0295">
        <w:t>I ett utvidgat säkerhetsbegrepp innefattas även hot mot miljön. Vid extr</w:t>
      </w:r>
      <w:r w:rsidRPr="003C0295">
        <w:t>a</w:t>
      </w:r>
      <w:r w:rsidRPr="003C0295">
        <w:t>sessionen i Kungälv antogs två rekommendationer, en om nordiskt milj</w:t>
      </w:r>
      <w:r w:rsidRPr="003C0295">
        <w:t>ö</w:t>
      </w:r>
      <w:r w:rsidRPr="003C0295">
        <w:t>handlingsprogram och en om en strategi om en bärkraftig utveckling, vari bl.a. ingår rekommendationer att verka för ratificering av Kyotoprotokollet och att genomföra projekt för att prova Kyotomekanismerna i Östersjöomr</w:t>
      </w:r>
      <w:r w:rsidRPr="003C0295">
        <w:t>å</w:t>
      </w:r>
      <w:r w:rsidRPr="003C0295">
        <w:t>det, bl a. genom att en gemensam nordisk marknad för kvothandel upprättas senast år 2005. Ministerrådet kommer att presentera handlingsplanen vid FN:s toppmöte om bärkraftig utveckling i Johannesburg i september år 2002.</w:t>
      </w:r>
    </w:p>
    <w:p w:rsidR="00F421AD" w:rsidRPr="003C0295" w:rsidRDefault="00F421AD">
      <w:pPr>
        <w:pStyle w:val="Normaltindrag"/>
      </w:pPr>
      <w:r w:rsidRPr="003C0295">
        <w:t>En konsekvens av globaliseringen på medieområdet är att de ungas intre</w:t>
      </w:r>
      <w:r w:rsidRPr="003C0295">
        <w:t>s</w:t>
      </w:r>
      <w:r w:rsidRPr="003C0295">
        <w:t>se för den nordiska språkförståelsen och kultursamhörigheten har försvagats. Därför ingår aktiviteter som kan förstärka barns och ungdoms delaktighet och intresse för det samnordiska och den ömsesidiga kulturförståelsen i ministerrådets norska ordförandeprogram. En lösning av den mångåriga frågan om nordisk sebarhet för public service-TV skulle utgöra ett väsentligt bidrag i detta sammanhang, vilket påpekades av flera talare i en särskild debatt om mediefrågor vid den 53:e sessionen.</w:t>
      </w:r>
    </w:p>
    <w:p w:rsidR="00F421AD" w:rsidRPr="003C0295" w:rsidRDefault="00F421AD">
      <w:pPr>
        <w:pStyle w:val="Normaltindrag"/>
      </w:pPr>
      <w:r w:rsidRPr="003C0295">
        <w:t>Rådet har länge efterl</w:t>
      </w:r>
      <w:r w:rsidRPr="003C0295">
        <w:t>yst en handlingsplan från ministerrådet för avvec</w:t>
      </w:r>
      <w:r w:rsidRPr="003C0295">
        <w:t>k</w:t>
      </w:r>
      <w:r w:rsidRPr="003C0295">
        <w:t>lande av störande gränshinder. Redan till sessionen år 1999 lade rådet fram en rapport om ett gränslöst Norden. Under det finländska ordförandeskapet i ministerrådet tillsattes en utredare, som presenterade en första rapport om nordbors rättigheter vid den 53:e sessionen. Hans arbete fortsätter, och rådet ser fram mot ett konkret handlingsprogram om nordbors rättigheter och möjligheter att leva, arbeta och studera i ett annat nordiskt land och för att ta bor</w:t>
      </w:r>
      <w:r w:rsidRPr="003C0295">
        <w:t>t hinder för ökad rörlighet i Norden.</w:t>
      </w:r>
    </w:p>
    <w:p w:rsidR="00F421AD" w:rsidRPr="003C0295" w:rsidRDefault="00F421AD">
      <w:pPr>
        <w:pStyle w:val="Rubrik1"/>
      </w:pPr>
      <w:r w:rsidRPr="003C0295">
        <w:br w:type="page"/>
      </w:r>
      <w:bookmarkStart w:id="21" w:name="_Toc3709011"/>
      <w:r w:rsidRPr="003C0295">
        <w:t>Nordiska rådets organisation</w:t>
      </w:r>
      <w:bookmarkEnd w:id="21"/>
    </w:p>
    <w:p w:rsidR="00F421AD" w:rsidRPr="003C0295" w:rsidRDefault="00F421AD">
      <w:r w:rsidRPr="003C0295">
        <w:t>Nordiska rådet är ett samarbetsorgan för de nordiska ländernas parlament och regeringar. Sarmarbetet bygger på en överenskommelse mellan Da</w:t>
      </w:r>
      <w:r w:rsidRPr="003C0295">
        <w:t>n</w:t>
      </w:r>
      <w:r w:rsidRPr="003C0295">
        <w:t>mark, Finland, Island, Norge och Sverige, det s.k. Helsingforsavtalet, från år 1962 och senare genomförda ändringar. Rådet är initiativtagande, rådgivande och kontrollerande. Arbetsformerna för verksamheten inom det parlament</w:t>
      </w:r>
      <w:r w:rsidRPr="003C0295">
        <w:t>a</w:t>
      </w:r>
      <w:r w:rsidRPr="003C0295">
        <w:t>riska samarbetet finns föreskrivna i Arbet</w:t>
      </w:r>
      <w:r w:rsidRPr="003C0295">
        <w:t>s</w:t>
      </w:r>
      <w:r w:rsidRPr="003C0295">
        <w:t xml:space="preserve">ordningen för Nordiska rådet. </w:t>
      </w:r>
    </w:p>
    <w:p w:rsidR="00F421AD" w:rsidRPr="003C0295" w:rsidRDefault="00F421AD">
      <w:pPr>
        <w:pStyle w:val="Normaltindrag"/>
      </w:pPr>
      <w:r w:rsidRPr="003C0295">
        <w:t>Vid den 53:e sessionen i Köpenhamn den 29–31 oktober beslöt plenarfö</w:t>
      </w:r>
      <w:r w:rsidRPr="003C0295">
        <w:t>r</w:t>
      </w:r>
      <w:r w:rsidRPr="003C0295">
        <w:t xml:space="preserve">samlingen om en ny organisation som gäller fr.o.m. den 1 januari 2002. </w:t>
      </w:r>
    </w:p>
    <w:p w:rsidR="00F421AD" w:rsidRPr="003C0295" w:rsidRDefault="00F421AD">
      <w:pPr>
        <w:pStyle w:val="Rubrik2"/>
      </w:pPr>
      <w:bookmarkStart w:id="22" w:name="_Toc3709012"/>
      <w:r w:rsidRPr="003C0295">
        <w:t>Plenarförsamlingen</w:t>
      </w:r>
      <w:bookmarkEnd w:id="22"/>
    </w:p>
    <w:p w:rsidR="00F421AD" w:rsidRPr="003C0295" w:rsidRDefault="00F421AD">
      <w:pPr>
        <w:tabs>
          <w:tab w:val="left" w:pos="1701"/>
        </w:tabs>
      </w:pPr>
      <w:r w:rsidRPr="003C0295">
        <w:t>Plenarförsamlingen utgörs av rådets 87 valda medlemmar samt av regering</w:t>
      </w:r>
      <w:r w:rsidRPr="003C0295">
        <w:t>s</w:t>
      </w:r>
      <w:r w:rsidRPr="003C0295">
        <w:t>representanter och möts till ordinarie session minst en gång om året. Plena</w:t>
      </w:r>
      <w:r w:rsidRPr="003C0295">
        <w:t>r</w:t>
      </w:r>
      <w:r w:rsidRPr="003C0295">
        <w:t>församlingen är rådets högsta beslutande organ och antar rekommendationer och yttranden, fastställer rådets arbetsordning, utser rådets presidium, b</w:t>
      </w:r>
      <w:r w:rsidRPr="003C0295">
        <w:t>e</w:t>
      </w:r>
      <w:r w:rsidRPr="003C0295">
        <w:t>stämmer utskottens antal och verksamhetsområden och anger plats och ti</w:t>
      </w:r>
      <w:r w:rsidRPr="003C0295">
        <w:t>d</w:t>
      </w:r>
      <w:r w:rsidRPr="003C0295">
        <w:t>punkt för rådets nästa session. Extra session eller temamöte hålls när presid</w:t>
      </w:r>
      <w:r w:rsidRPr="003C0295">
        <w:t>i</w:t>
      </w:r>
      <w:r w:rsidRPr="003C0295">
        <w:t>et så beslutar eller när minst 2 regeringar eller minst 25 valda medlemmar begär det. Rösträtt i rådet har enbart de valda medlemmarna, d</w:t>
      </w:r>
      <w:r w:rsidRPr="003C0295">
        <w:t>vs. parlame</w:t>
      </w:r>
      <w:r w:rsidRPr="003C0295">
        <w:t>n</w:t>
      </w:r>
      <w:r w:rsidRPr="003C0295">
        <w:t>tarikerna.</w:t>
      </w:r>
    </w:p>
    <w:p w:rsidR="00F421AD" w:rsidRPr="003C0295" w:rsidRDefault="00F421AD">
      <w:pPr>
        <w:pStyle w:val="Rubrik2"/>
      </w:pPr>
      <w:bookmarkStart w:id="23" w:name="_Toc3709013"/>
      <w:r w:rsidRPr="003C0295">
        <w:t>Presidiet</w:t>
      </w:r>
      <w:bookmarkEnd w:id="23"/>
    </w:p>
    <w:p w:rsidR="00F421AD" w:rsidRPr="003C0295" w:rsidRDefault="00F421AD">
      <w:r w:rsidRPr="003C0295">
        <w:t>Rådets presidium består av en president och högst 12 andra valda medle</w:t>
      </w:r>
      <w:r w:rsidRPr="003C0295">
        <w:t>m</w:t>
      </w:r>
      <w:r w:rsidRPr="003C0295">
        <w:t>mar som utses av plenarförsamlingen. Varje land och partigrupp inom No</w:t>
      </w:r>
      <w:r w:rsidRPr="003C0295">
        <w:t>r</w:t>
      </w:r>
      <w:r w:rsidRPr="003C0295">
        <w:t>diska rådet bör vara representerade i presidiet. Presidiet utgör rådets högsta b</w:t>
      </w:r>
      <w:r w:rsidRPr="003C0295">
        <w:t>e</w:t>
      </w:r>
      <w:r w:rsidRPr="003C0295">
        <w:t>slutande organ då plenarförsamlingen inte är samlad.</w:t>
      </w:r>
    </w:p>
    <w:p w:rsidR="00F421AD" w:rsidRPr="003C0295" w:rsidRDefault="00F421AD">
      <w:pPr>
        <w:pStyle w:val="Normaltindrag"/>
      </w:pPr>
      <w:r w:rsidRPr="003C0295">
        <w:t>Presidiet skall bereda övergripande politiska frågor, frågor om den allmä</w:t>
      </w:r>
      <w:r w:rsidRPr="003C0295">
        <w:t>n</w:t>
      </w:r>
      <w:r w:rsidRPr="003C0295">
        <w:t>na inriktningen och utvecklingen av rådets verksamhet samt tillse att rådets verksamhet samordnas med verksamhet i de nationella parlamenten och i internationella organisationer. Presidiet har att behandla budgeten för det nordiska samarbetet samt utrikes- och säkerhetspolitik.</w:t>
      </w:r>
    </w:p>
    <w:p w:rsidR="00F421AD" w:rsidRPr="003C0295" w:rsidRDefault="00F421AD">
      <w:pPr>
        <w:pStyle w:val="Rubrik2"/>
      </w:pPr>
      <w:bookmarkStart w:id="24" w:name="_Toc3709014"/>
      <w:r w:rsidRPr="003C0295">
        <w:t>Utskotten</w:t>
      </w:r>
      <w:bookmarkEnd w:id="24"/>
    </w:p>
    <w:p w:rsidR="00F421AD" w:rsidRPr="003C0295" w:rsidRDefault="00F421AD">
      <w:r w:rsidRPr="003C0295">
        <w:t>Rådet har tre utskott: Nordenutskottet, Närområdesutskottet och Europau</w:t>
      </w:r>
      <w:r w:rsidRPr="003C0295">
        <w:t>t</w:t>
      </w:r>
      <w:r w:rsidRPr="003C0295">
        <w:t>skottet. Utskotten förbereder ärenden innan beslut fattas av plenarförsa</w:t>
      </w:r>
      <w:r w:rsidRPr="003C0295">
        <w:t>m</w:t>
      </w:r>
      <w:r w:rsidRPr="003C0295">
        <w:t>lingen eller presidiet. De behandlar medlemsförslag, regerings- och ministe</w:t>
      </w:r>
      <w:r w:rsidRPr="003C0295">
        <w:t>r</w:t>
      </w:r>
      <w:r w:rsidRPr="003C0295">
        <w:t>rådsförslag, berättelser från nordiska institutioner, regeringarnas och mini</w:t>
      </w:r>
      <w:r w:rsidRPr="003C0295">
        <w:t>s</w:t>
      </w:r>
      <w:r w:rsidRPr="003C0295">
        <w:t>terrådets meddelanden med anledning av antagna rekommendationer, i</w:t>
      </w:r>
      <w:r w:rsidRPr="003C0295">
        <w:t>n</w:t>
      </w:r>
      <w:r w:rsidRPr="003C0295">
        <w:t>komna skrivelser samt andra ärenden som enligt rådets arbetsordning hör till utskottets ansvarsområde. Sedan den 1 januari 2002 har rådets tre geografi</w:t>
      </w:r>
      <w:r w:rsidRPr="003C0295">
        <w:t>s</w:t>
      </w:r>
      <w:r w:rsidRPr="003C0295">
        <w:t>ka utskott ersatts av fem fackutskott.</w:t>
      </w:r>
    </w:p>
    <w:p w:rsidR="00F421AD" w:rsidRPr="003C0295" w:rsidRDefault="00F421AD">
      <w:pPr>
        <w:pStyle w:val="Rubrik2"/>
      </w:pPr>
      <w:bookmarkStart w:id="25" w:name="_Toc3709015"/>
      <w:r w:rsidRPr="003C0295">
        <w:t>Kontrollkommittén</w:t>
      </w:r>
      <w:bookmarkEnd w:id="25"/>
    </w:p>
    <w:p w:rsidR="00F421AD" w:rsidRPr="003C0295" w:rsidRDefault="00F421AD">
      <w:r w:rsidRPr="003C0295">
        <w:t>Kontrollkommittén utövar den parlamentariska kontrollen över verksamhet som finansieras över Nordiska ministerrådets budget inklusive de nordiska institutionerna och svarar för kontrollverksamheten av det nordiska sama</w:t>
      </w:r>
      <w:r w:rsidRPr="003C0295">
        <w:t>r</w:t>
      </w:r>
      <w:r w:rsidRPr="003C0295">
        <w:t>bete som plenarförsamlingen beslutar om. Kommittén svarar också för äre</w:t>
      </w:r>
      <w:r w:rsidRPr="003C0295">
        <w:t>n</w:t>
      </w:r>
      <w:r w:rsidRPr="003C0295">
        <w:t>den i samband med tolkningen av Helsingforsavtalet och andra nordiska samarbetsavtal samt rådets arbetsordning och andra interna stadganden. Medlem i presidiet kan inte vara medlem av kontrollkommittén.</w:t>
      </w:r>
    </w:p>
    <w:p w:rsidR="00F421AD" w:rsidRPr="003C0295" w:rsidRDefault="00F421AD">
      <w:pPr>
        <w:pStyle w:val="Rubrik2"/>
      </w:pPr>
      <w:bookmarkStart w:id="26" w:name="_Toc3709016"/>
      <w:r w:rsidRPr="003C0295">
        <w:t>Valkommittén</w:t>
      </w:r>
      <w:bookmarkEnd w:id="26"/>
    </w:p>
    <w:p w:rsidR="00F421AD" w:rsidRPr="003C0295" w:rsidRDefault="00F421AD">
      <w:r w:rsidRPr="003C0295">
        <w:t>Valkommitténs uppgift är att förbereda val som beslutas av plenarförsa</w:t>
      </w:r>
      <w:r w:rsidRPr="003C0295">
        <w:t>m</w:t>
      </w:r>
      <w:r w:rsidRPr="003C0295">
        <w:t>lingen samt eventuella suppleringsval som presidiet förrättar på plenarfö</w:t>
      </w:r>
      <w:r w:rsidRPr="003C0295">
        <w:t>r</w:t>
      </w:r>
      <w:r w:rsidRPr="003C0295">
        <w:t>samlingens vägnar.</w:t>
      </w:r>
    </w:p>
    <w:p w:rsidR="00F421AD" w:rsidRPr="003C0295" w:rsidRDefault="00F421AD">
      <w:pPr>
        <w:pStyle w:val="Rubrik2"/>
      </w:pPr>
      <w:bookmarkStart w:id="27" w:name="_Toc3709017"/>
      <w:r w:rsidRPr="003C0295">
        <w:t>Delegationerna</w:t>
      </w:r>
      <w:bookmarkEnd w:id="27"/>
    </w:p>
    <w:p w:rsidR="00F421AD" w:rsidRPr="003C0295" w:rsidRDefault="00F421AD">
      <w:r w:rsidRPr="003C0295">
        <w:t>Varje lands valda medlemmar, suppleanter och regeringsrepresentanter utgör landets delegation i rådet. Sveriges delegation består av 20 medlemmar och 20 suppleanter, valda av riksdagen, samt de av regeringen utsedda represe</w:t>
      </w:r>
      <w:r w:rsidRPr="003C0295">
        <w:t>n</w:t>
      </w:r>
      <w:r w:rsidRPr="003C0295">
        <w:t>tanterna. Val till delegationen förrättas årligen och gäller för tiden till nästa val. Delegationen utser inom sig ordförande, vice ordförande och ett arbet</w:t>
      </w:r>
      <w:r w:rsidRPr="003C0295">
        <w:t>s</w:t>
      </w:r>
      <w:r w:rsidRPr="003C0295">
        <w:t>utskott.</w:t>
      </w:r>
    </w:p>
    <w:p w:rsidR="00F421AD" w:rsidRPr="003C0295" w:rsidRDefault="00F421AD">
      <w:pPr>
        <w:pStyle w:val="Rubrik2"/>
      </w:pPr>
      <w:bookmarkStart w:id="28" w:name="_Toc3709018"/>
      <w:r w:rsidRPr="003C0295">
        <w:t>Partigrupperna</w:t>
      </w:r>
      <w:bookmarkEnd w:id="28"/>
    </w:p>
    <w:p w:rsidR="00F421AD" w:rsidRPr="003C0295" w:rsidRDefault="00F421AD">
      <w:pPr>
        <w:rPr>
          <w:b/>
        </w:rPr>
      </w:pPr>
      <w:r w:rsidRPr="003C0295">
        <w:t>Rådets medlemmar och suppleanter väljs av parlamenten med hänsyn till partiernas styrkeförhållanden, fördelningen av förtroendeposter. Olika äre</w:t>
      </w:r>
      <w:r w:rsidRPr="003C0295">
        <w:t>n</w:t>
      </w:r>
      <w:r w:rsidRPr="003C0295">
        <w:t>den under behandling dryftas och förbereds i partigrupperna inför beslut i rådets organ. Det finns fyra partigrupper i Nordiska rådet: Socialdemokrati</w:t>
      </w:r>
      <w:r w:rsidRPr="003C0295">
        <w:t>s</w:t>
      </w:r>
      <w:r w:rsidRPr="003C0295">
        <w:t>ka gruppen, Konservativa gruppen, Vänstersocialistiska gruppen och Mitte</w:t>
      </w:r>
      <w:r w:rsidRPr="003C0295">
        <w:t>n</w:t>
      </w:r>
      <w:r w:rsidRPr="003C0295">
        <w:t>gruppen.</w:t>
      </w:r>
    </w:p>
    <w:p w:rsidR="00F421AD" w:rsidRPr="003C0295" w:rsidRDefault="00F421AD">
      <w:pPr>
        <w:pStyle w:val="Rubrik2"/>
      </w:pPr>
      <w:bookmarkStart w:id="29" w:name="_Toc3709019"/>
      <w:r w:rsidRPr="003C0295">
        <w:t>Ny organisation fr.o.m. år 2002</w:t>
      </w:r>
      <w:bookmarkEnd w:id="29"/>
      <w:r w:rsidRPr="003C0295">
        <w:t xml:space="preserve"> </w:t>
      </w:r>
    </w:p>
    <w:p w:rsidR="00F421AD" w:rsidRPr="003C0295" w:rsidRDefault="00F421AD">
      <w:r w:rsidRPr="003C0295">
        <w:t>Vid Nordiska rådets 53:e session i Köpenhamn den 29–31 oktober 2001 beslutade plenarförsamlingen om ändringar i Nordiska rådets organisation. Ändringarna innebär bl.a. att man överger den tidigare geografiska utskott</w:t>
      </w:r>
      <w:r w:rsidRPr="003C0295">
        <w:t>s</w:t>
      </w:r>
      <w:r w:rsidRPr="003C0295">
        <w:t>indelningen och övergår till en fackindelning av utskotten. De nya facku</w:t>
      </w:r>
      <w:r w:rsidRPr="003C0295">
        <w:t>t</w:t>
      </w:r>
      <w:r w:rsidRPr="003C0295">
        <w:t xml:space="preserve">skotten är fr.o.m. år 2002: Kultur- och utbildningsutskottet, Medborgar- och konsumentutskottet, Välfärdsutskottet, Miljö- och naturresursutskottet samt Näringsutskottet. </w:t>
      </w:r>
    </w:p>
    <w:p w:rsidR="00F421AD" w:rsidRPr="003C0295" w:rsidRDefault="00F421AD">
      <w:pPr>
        <w:pStyle w:val="Rubrik1"/>
      </w:pPr>
      <w:bookmarkStart w:id="30" w:name="_Toc3709020"/>
      <w:r w:rsidRPr="003C0295">
        <w:t>Sveriges delegation</w:t>
      </w:r>
      <w:bookmarkEnd w:id="30"/>
    </w:p>
    <w:p w:rsidR="00F421AD" w:rsidRPr="003C0295" w:rsidRDefault="00F421AD">
      <w:pPr>
        <w:pStyle w:val="Rubrik2"/>
      </w:pPr>
      <w:bookmarkStart w:id="31" w:name="_Toc3709021"/>
      <w:r w:rsidRPr="003C0295">
        <w:t>Medlemmar</w:t>
      </w:r>
      <w:bookmarkEnd w:id="31"/>
    </w:p>
    <w:p w:rsidR="00F421AD" w:rsidRPr="003C0295" w:rsidRDefault="00F421AD">
      <w:pPr>
        <w:tabs>
          <w:tab w:val="left" w:pos="567"/>
          <w:tab w:val="left" w:pos="4253"/>
        </w:tabs>
        <w:rPr>
          <w:i/>
        </w:rPr>
      </w:pPr>
      <w:r w:rsidRPr="003C0295">
        <w:rPr>
          <w:i/>
        </w:rPr>
        <w:t>Valda den 18 oktober 2001</w:t>
      </w:r>
    </w:p>
    <w:p w:rsidR="00F421AD" w:rsidRPr="003C0295" w:rsidRDefault="00F421AD">
      <w:pPr>
        <w:pStyle w:val="Citat"/>
        <w:tabs>
          <w:tab w:val="left" w:pos="3686"/>
        </w:tabs>
        <w:spacing w:before="240"/>
        <w:rPr>
          <w:b/>
          <w:i/>
        </w:rPr>
      </w:pPr>
      <w:r w:rsidRPr="003C0295">
        <w:rPr>
          <w:i/>
        </w:rPr>
        <w:t>Medlemmar</w:t>
      </w:r>
      <w:r w:rsidRPr="003C0295">
        <w:rPr>
          <w:i/>
        </w:rPr>
        <w:tab/>
        <w:t>Suppleanter</w:t>
      </w:r>
    </w:p>
    <w:p w:rsidR="00F421AD" w:rsidRPr="003C0295" w:rsidRDefault="00F421AD">
      <w:pPr>
        <w:pStyle w:val="Citat"/>
        <w:tabs>
          <w:tab w:val="left" w:pos="3686"/>
        </w:tabs>
      </w:pPr>
      <w:r w:rsidRPr="003C0295">
        <w:t>Anita Johansson (s)</w:t>
      </w:r>
      <w:r w:rsidRPr="003C0295">
        <w:tab/>
        <w:t>Sven Hulterström (s)</w:t>
      </w:r>
    </w:p>
    <w:p w:rsidR="00F421AD" w:rsidRPr="003C0295" w:rsidRDefault="00F421AD">
      <w:pPr>
        <w:pStyle w:val="Citat"/>
        <w:tabs>
          <w:tab w:val="left" w:pos="3686"/>
        </w:tabs>
        <w:spacing w:before="120"/>
      </w:pPr>
      <w:r w:rsidRPr="003C0295">
        <w:t>Chris Heister (m)</w:t>
      </w:r>
      <w:r w:rsidRPr="003C0295">
        <w:tab/>
        <w:t>Bo Lundgren (m)</w:t>
      </w:r>
    </w:p>
    <w:p w:rsidR="00F421AD" w:rsidRPr="003C0295" w:rsidRDefault="00F421AD">
      <w:pPr>
        <w:tabs>
          <w:tab w:val="left" w:pos="567"/>
          <w:tab w:val="left" w:pos="3686"/>
          <w:tab w:val="left" w:pos="4253"/>
          <w:tab w:val="left" w:pos="4536"/>
          <w:tab w:val="left" w:pos="7088"/>
        </w:tabs>
        <w:spacing w:before="120"/>
      </w:pPr>
      <w:r w:rsidRPr="003C0295">
        <w:t>Reynoldh Furustrand (s)</w:t>
      </w:r>
      <w:r w:rsidRPr="003C0295">
        <w:tab/>
        <w:t>Sinikka Bohlin (s)</w:t>
      </w:r>
    </w:p>
    <w:p w:rsidR="00F421AD" w:rsidRPr="003C0295" w:rsidRDefault="00F421AD">
      <w:pPr>
        <w:tabs>
          <w:tab w:val="left" w:pos="567"/>
          <w:tab w:val="left" w:pos="3686"/>
        </w:tabs>
        <w:spacing w:before="120"/>
      </w:pPr>
      <w:r w:rsidRPr="003C0295">
        <w:t>Kaj Larsson (s)</w:t>
      </w:r>
      <w:r w:rsidRPr="003C0295">
        <w:tab/>
        <w:t>Urban Ahlin (s)</w:t>
      </w:r>
    </w:p>
    <w:p w:rsidR="00F421AD" w:rsidRPr="003C0295" w:rsidRDefault="00F421AD">
      <w:pPr>
        <w:tabs>
          <w:tab w:val="left" w:pos="567"/>
          <w:tab w:val="left" w:pos="3686"/>
        </w:tabs>
        <w:spacing w:before="120"/>
      </w:pPr>
      <w:r w:rsidRPr="003C0295">
        <w:t>Charlotta L Bjälkebring (v)</w:t>
      </w:r>
      <w:r w:rsidRPr="003C0295">
        <w:tab/>
        <w:t>Jonas Ringqvist (v)</w:t>
      </w:r>
    </w:p>
    <w:p w:rsidR="00F421AD" w:rsidRPr="003C0295" w:rsidRDefault="00F421AD">
      <w:pPr>
        <w:tabs>
          <w:tab w:val="left" w:pos="567"/>
          <w:tab w:val="left" w:pos="3686"/>
          <w:tab w:val="left" w:pos="7088"/>
        </w:tabs>
        <w:spacing w:before="120"/>
      </w:pPr>
      <w:r w:rsidRPr="003C0295">
        <w:t>Jan Erik Ågren (kd)</w:t>
      </w:r>
      <w:r w:rsidRPr="003C0295">
        <w:tab/>
        <w:t>Gunilla Tjernberg (kd)</w:t>
      </w:r>
    </w:p>
    <w:p w:rsidR="00F421AD" w:rsidRPr="003C0295" w:rsidRDefault="00F421AD">
      <w:pPr>
        <w:tabs>
          <w:tab w:val="left" w:pos="567"/>
          <w:tab w:val="left" w:pos="3686"/>
        </w:tabs>
        <w:spacing w:before="120"/>
      </w:pPr>
      <w:r w:rsidRPr="003C0295">
        <w:t>Lars Hjertén (m)</w:t>
      </w:r>
      <w:r w:rsidRPr="003C0295">
        <w:tab/>
        <w:t>Sten Tolgfors (m)</w:t>
      </w:r>
    </w:p>
    <w:p w:rsidR="00F421AD" w:rsidRPr="003C0295" w:rsidRDefault="00F421AD">
      <w:pPr>
        <w:tabs>
          <w:tab w:val="left" w:pos="567"/>
          <w:tab w:val="left" w:pos="3686"/>
        </w:tabs>
        <w:spacing w:before="120"/>
      </w:pPr>
      <w:r w:rsidRPr="003C0295">
        <w:t>Margareta Israelsson (s)</w:t>
      </w:r>
      <w:r w:rsidRPr="003C0295">
        <w:tab/>
        <w:t>Agneta Brendt (s)</w:t>
      </w:r>
    </w:p>
    <w:p w:rsidR="00F421AD" w:rsidRPr="003C0295" w:rsidRDefault="00F421AD">
      <w:pPr>
        <w:tabs>
          <w:tab w:val="left" w:pos="567"/>
          <w:tab w:val="left" w:pos="3686"/>
        </w:tabs>
        <w:spacing w:before="120"/>
      </w:pPr>
      <w:r w:rsidRPr="003C0295">
        <w:t>Christel Anderberg (m)</w:t>
      </w:r>
      <w:r w:rsidRPr="003C0295">
        <w:tab/>
        <w:t>Carl Fredrik Graf (m)</w:t>
      </w:r>
    </w:p>
    <w:p w:rsidR="00F421AD" w:rsidRPr="003C0295" w:rsidRDefault="00F421AD">
      <w:pPr>
        <w:tabs>
          <w:tab w:val="left" w:pos="567"/>
          <w:tab w:val="left" w:pos="3686"/>
        </w:tabs>
        <w:spacing w:before="120"/>
      </w:pPr>
      <w:r w:rsidRPr="003C0295">
        <w:t>Eva Johansson (s)</w:t>
      </w:r>
      <w:r w:rsidRPr="003C0295">
        <w:tab/>
        <w:t>Karin Jeppsson (s)</w:t>
      </w:r>
    </w:p>
    <w:p w:rsidR="00F421AD" w:rsidRPr="003C0295" w:rsidRDefault="00F421AD">
      <w:pPr>
        <w:tabs>
          <w:tab w:val="left" w:pos="567"/>
          <w:tab w:val="left" w:pos="3686"/>
        </w:tabs>
        <w:spacing w:before="120"/>
      </w:pPr>
      <w:r w:rsidRPr="003C0295">
        <w:t>Per Erik Granström (s)</w:t>
      </w:r>
      <w:r w:rsidRPr="003C0295">
        <w:tab/>
        <w:t>Berndt Sköldestig (s)</w:t>
      </w:r>
    </w:p>
    <w:p w:rsidR="00F421AD" w:rsidRPr="003C0295" w:rsidRDefault="00F421AD">
      <w:pPr>
        <w:tabs>
          <w:tab w:val="left" w:pos="567"/>
          <w:tab w:val="left" w:pos="3686"/>
        </w:tabs>
        <w:spacing w:before="120"/>
      </w:pPr>
      <w:r w:rsidRPr="003C0295">
        <w:t>Lennart Gustavsson (v)</w:t>
      </w:r>
      <w:r w:rsidRPr="003C0295">
        <w:tab/>
        <w:t>Claes Stockhaus (v)</w:t>
      </w:r>
    </w:p>
    <w:p w:rsidR="00F421AD" w:rsidRPr="003C0295" w:rsidRDefault="00F421AD">
      <w:pPr>
        <w:tabs>
          <w:tab w:val="left" w:pos="567"/>
          <w:tab w:val="left" w:pos="3686"/>
          <w:tab w:val="left" w:pos="4253"/>
          <w:tab w:val="left" w:pos="7088"/>
        </w:tabs>
        <w:spacing w:before="120"/>
      </w:pPr>
      <w:r w:rsidRPr="003C0295">
        <w:t>Ragnwi Marcelind (kd)</w:t>
      </w:r>
      <w:r w:rsidRPr="003C0295">
        <w:tab/>
        <w:t>Alf Svensson (kd)</w:t>
      </w:r>
    </w:p>
    <w:p w:rsidR="00F421AD" w:rsidRPr="003C0295" w:rsidRDefault="00F421AD">
      <w:pPr>
        <w:tabs>
          <w:tab w:val="left" w:pos="567"/>
          <w:tab w:val="left" w:pos="3686"/>
          <w:tab w:val="left" w:pos="4253"/>
          <w:tab w:val="left" w:pos="7088"/>
        </w:tabs>
        <w:spacing w:before="120"/>
      </w:pPr>
      <w:r w:rsidRPr="003C0295">
        <w:t>Kent Olsson (m)</w:t>
      </w:r>
      <w:r w:rsidRPr="003C0295">
        <w:tab/>
        <w:t>Birgitta Wistrand (m)</w:t>
      </w:r>
    </w:p>
    <w:p w:rsidR="00F421AD" w:rsidRPr="003C0295" w:rsidRDefault="00F421AD">
      <w:pPr>
        <w:tabs>
          <w:tab w:val="left" w:pos="567"/>
          <w:tab w:val="left" w:pos="3686"/>
          <w:tab w:val="left" w:pos="4253"/>
        </w:tabs>
        <w:spacing w:before="120"/>
      </w:pPr>
      <w:r w:rsidRPr="003C0295">
        <w:t>Åke Gustavsson (s)</w:t>
      </w:r>
      <w:r w:rsidRPr="003C0295">
        <w:tab/>
        <w:t>Kristina Zakrisson (s)</w:t>
      </w:r>
    </w:p>
    <w:p w:rsidR="00F421AD" w:rsidRPr="003C0295" w:rsidRDefault="00F421AD">
      <w:pPr>
        <w:tabs>
          <w:tab w:val="left" w:pos="567"/>
          <w:tab w:val="left" w:pos="3686"/>
          <w:tab w:val="left" w:pos="4253"/>
        </w:tabs>
        <w:spacing w:before="120"/>
      </w:pPr>
      <w:r w:rsidRPr="003C0295">
        <w:t>Lennart Daléus (c)</w:t>
      </w:r>
      <w:r w:rsidRPr="003C0295">
        <w:tab/>
        <w:t>Marianne Andersson (c)</w:t>
      </w:r>
    </w:p>
    <w:p w:rsidR="00F421AD" w:rsidRPr="003C0295" w:rsidRDefault="00F421AD">
      <w:pPr>
        <w:tabs>
          <w:tab w:val="left" w:pos="567"/>
          <w:tab w:val="left" w:pos="3686"/>
          <w:tab w:val="left" w:pos="4253"/>
          <w:tab w:val="left" w:pos="7088"/>
        </w:tabs>
        <w:spacing w:before="120"/>
      </w:pPr>
      <w:r w:rsidRPr="003C0295">
        <w:t>Elver Jonsson (fp)</w:t>
      </w:r>
      <w:r w:rsidRPr="003C0295">
        <w:tab/>
        <w:t>Lars Leijonborg (fp)</w:t>
      </w:r>
    </w:p>
    <w:p w:rsidR="00F421AD" w:rsidRPr="003C0295" w:rsidRDefault="00F421AD">
      <w:pPr>
        <w:tabs>
          <w:tab w:val="left" w:pos="567"/>
          <w:tab w:val="left" w:pos="3686"/>
          <w:tab w:val="left" w:pos="4253"/>
          <w:tab w:val="left" w:pos="7088"/>
        </w:tabs>
        <w:spacing w:before="120"/>
      </w:pPr>
      <w:r w:rsidRPr="003C0295">
        <w:t>Ola Karlsson (m)</w:t>
      </w:r>
      <w:r w:rsidRPr="003C0295">
        <w:tab/>
        <w:t>Göran Lennmarker (m)</w:t>
      </w:r>
    </w:p>
    <w:p w:rsidR="00F421AD" w:rsidRPr="003C0295" w:rsidRDefault="00F421AD">
      <w:pPr>
        <w:tabs>
          <w:tab w:val="left" w:pos="567"/>
          <w:tab w:val="left" w:pos="3686"/>
        </w:tabs>
        <w:spacing w:before="120"/>
      </w:pPr>
      <w:r w:rsidRPr="003C0295">
        <w:t>Ann-Marie Fagerström (s)</w:t>
      </w:r>
      <w:r w:rsidRPr="003C0295">
        <w:tab/>
        <w:t>Annika Nilsson (s)</w:t>
      </w:r>
    </w:p>
    <w:p w:rsidR="00F421AD" w:rsidRPr="003C0295" w:rsidRDefault="00F421AD">
      <w:pPr>
        <w:tabs>
          <w:tab w:val="left" w:pos="567"/>
          <w:tab w:val="left" w:pos="3686"/>
        </w:tabs>
        <w:spacing w:before="120"/>
      </w:pPr>
      <w:r w:rsidRPr="003C0295">
        <w:t>Ewa Larsson (mp)</w:t>
      </w:r>
      <w:r w:rsidRPr="003C0295">
        <w:tab/>
        <w:t>Ingegerd Saarinen (mp)</w:t>
      </w:r>
    </w:p>
    <w:p w:rsidR="00F421AD" w:rsidRPr="003C0295" w:rsidRDefault="00F421AD">
      <w:pPr>
        <w:pStyle w:val="Sidhuvud"/>
        <w:tabs>
          <w:tab w:val="clear" w:pos="4252"/>
          <w:tab w:val="left" w:pos="567"/>
          <w:tab w:val="left" w:pos="4253"/>
        </w:tabs>
        <w:spacing w:before="120"/>
      </w:pPr>
    </w:p>
    <w:p w:rsidR="00F421AD" w:rsidRPr="003C0295" w:rsidRDefault="00F421AD">
      <w:r w:rsidRPr="003C0295">
        <w:t>Ordförande i den svenska delegationen är Chris Heister (m) och vice ordf</w:t>
      </w:r>
      <w:r w:rsidRPr="003C0295">
        <w:t>ö</w:t>
      </w:r>
      <w:r w:rsidRPr="003C0295">
        <w:t>rande Anita Johansson (s). I arbetsutskottet ingår förutom ordföranden och vice ordföranden, Reynoldh Furustrand (s), Charlotta L Bjälkebring (v), Jan Erik Ågren (kd) och Lennart Daléus (c).</w:t>
      </w:r>
    </w:p>
    <w:p w:rsidR="00F421AD" w:rsidRPr="003C0295" w:rsidRDefault="00F421AD">
      <w:pPr>
        <w:pStyle w:val="R3"/>
      </w:pPr>
      <w:r w:rsidRPr="003C0295">
        <w:br w:type="page"/>
        <w:t>Fördelning på utskott m.m.</w:t>
      </w:r>
    </w:p>
    <w:p w:rsidR="00F421AD" w:rsidRPr="003C0295" w:rsidRDefault="00F421AD">
      <w:pPr>
        <w:tabs>
          <w:tab w:val="left" w:pos="4253"/>
        </w:tabs>
        <w:spacing w:before="0"/>
      </w:pPr>
    </w:p>
    <w:tbl>
      <w:tblPr>
        <w:tblW w:w="0" w:type="auto"/>
        <w:tblInd w:w="-70" w:type="dxa"/>
        <w:tblLayout w:type="fixed"/>
        <w:tblCellMar>
          <w:left w:w="70" w:type="dxa"/>
          <w:right w:w="70" w:type="dxa"/>
        </w:tblCellMar>
        <w:tblLook w:val="0000" w:firstRow="0" w:lastRow="0" w:firstColumn="0" w:lastColumn="0" w:noHBand="0" w:noVBand="0"/>
      </w:tblPr>
      <w:tblGrid>
        <w:gridCol w:w="3614"/>
        <w:gridCol w:w="2552"/>
      </w:tblGrid>
      <w:tr w:rsidR="00000000" w:rsidRPr="003C0295">
        <w:tblPrEx>
          <w:tblCellMar>
            <w:top w:w="0" w:type="dxa"/>
            <w:bottom w:w="0" w:type="dxa"/>
          </w:tblCellMar>
        </w:tblPrEx>
        <w:tc>
          <w:tcPr>
            <w:tcW w:w="3614" w:type="dxa"/>
          </w:tcPr>
          <w:p w:rsidR="00F421AD" w:rsidRPr="003C0295" w:rsidRDefault="00F421AD">
            <w:pPr>
              <w:pStyle w:val="Normaltindrag"/>
              <w:ind w:firstLine="0"/>
            </w:pPr>
            <w:r w:rsidRPr="003C0295">
              <w:rPr>
                <w:i/>
              </w:rPr>
              <w:t>Presidiet</w:t>
            </w:r>
          </w:p>
        </w:tc>
        <w:tc>
          <w:tcPr>
            <w:tcW w:w="2552" w:type="dxa"/>
          </w:tcPr>
          <w:p w:rsidR="00F421AD" w:rsidRPr="003C0295" w:rsidRDefault="00F421AD">
            <w:pPr>
              <w:pStyle w:val="Normaltindrag"/>
              <w:ind w:firstLine="0"/>
            </w:pPr>
            <w:r w:rsidRPr="003C0295">
              <w:rPr>
                <w:i/>
              </w:rPr>
              <w:t>Nordenutskottet</w:t>
            </w:r>
          </w:p>
        </w:tc>
      </w:tr>
      <w:tr w:rsidR="00000000" w:rsidRPr="003C0295">
        <w:tblPrEx>
          <w:tblCellMar>
            <w:top w:w="0" w:type="dxa"/>
            <w:bottom w:w="0" w:type="dxa"/>
          </w:tblCellMar>
        </w:tblPrEx>
        <w:tc>
          <w:tcPr>
            <w:tcW w:w="3614" w:type="dxa"/>
          </w:tcPr>
          <w:p w:rsidR="00F421AD" w:rsidRPr="003C0295" w:rsidRDefault="00F421AD">
            <w:pPr>
              <w:ind w:right="-1134"/>
              <w:rPr>
                <w:i/>
              </w:rPr>
            </w:pPr>
            <w:r w:rsidRPr="003C0295">
              <w:t xml:space="preserve">Anita Johansson (s), </w:t>
            </w:r>
            <w:r w:rsidRPr="003C0295">
              <w:rPr>
                <w:i/>
              </w:rPr>
              <w:t>vice ordf.</w:t>
            </w:r>
          </w:p>
        </w:tc>
        <w:tc>
          <w:tcPr>
            <w:tcW w:w="2552" w:type="dxa"/>
          </w:tcPr>
          <w:p w:rsidR="00F421AD" w:rsidRPr="003C0295" w:rsidRDefault="00F421AD">
            <w:pPr>
              <w:ind w:right="-1134"/>
              <w:rPr>
                <w:i/>
              </w:rPr>
            </w:pPr>
            <w:r w:rsidRPr="003C0295">
              <w:t>Eva Johansson (s)</w:t>
            </w:r>
          </w:p>
        </w:tc>
      </w:tr>
      <w:tr w:rsidR="00000000" w:rsidRPr="003C0295">
        <w:tblPrEx>
          <w:tblCellMar>
            <w:top w:w="0" w:type="dxa"/>
            <w:bottom w:w="0" w:type="dxa"/>
          </w:tblCellMar>
        </w:tblPrEx>
        <w:tc>
          <w:tcPr>
            <w:tcW w:w="3614" w:type="dxa"/>
          </w:tcPr>
          <w:p w:rsidR="00F421AD" w:rsidRPr="003C0295" w:rsidRDefault="00F421AD">
            <w:pPr>
              <w:pStyle w:val="Normaltindrag"/>
              <w:spacing w:before="122"/>
              <w:ind w:firstLine="0"/>
            </w:pPr>
            <w:r w:rsidRPr="003C0295">
              <w:t xml:space="preserve">Chris Heister (m), </w:t>
            </w:r>
            <w:r w:rsidRPr="003C0295">
              <w:rPr>
                <w:i/>
              </w:rPr>
              <w:t>ordf.</w:t>
            </w:r>
          </w:p>
        </w:tc>
        <w:tc>
          <w:tcPr>
            <w:tcW w:w="2552" w:type="dxa"/>
          </w:tcPr>
          <w:p w:rsidR="00F421AD" w:rsidRPr="003C0295" w:rsidRDefault="00F421AD">
            <w:pPr>
              <w:ind w:right="-1134"/>
              <w:rPr>
                <w:i/>
              </w:rPr>
            </w:pPr>
            <w:r w:rsidRPr="003C0295">
              <w:t xml:space="preserve">Åke Gustavsson (s), </w:t>
            </w:r>
            <w:r w:rsidRPr="003C0295">
              <w:rPr>
                <w:i/>
              </w:rPr>
              <w:t>vice ordf.</w:t>
            </w:r>
          </w:p>
        </w:tc>
      </w:tr>
      <w:tr w:rsidR="00000000" w:rsidRPr="003C0295">
        <w:tblPrEx>
          <w:tblCellMar>
            <w:top w:w="0" w:type="dxa"/>
            <w:bottom w:w="0" w:type="dxa"/>
          </w:tblCellMar>
        </w:tblPrEx>
        <w:tc>
          <w:tcPr>
            <w:tcW w:w="3614" w:type="dxa"/>
          </w:tcPr>
          <w:p w:rsidR="00F421AD" w:rsidRPr="003C0295" w:rsidRDefault="00F421AD">
            <w:pPr>
              <w:pStyle w:val="Normaltindrag"/>
              <w:spacing w:before="122"/>
              <w:ind w:firstLine="0"/>
            </w:pPr>
            <w:r w:rsidRPr="003C0295">
              <w:t>Elver Jonsson (fp)</w:t>
            </w:r>
          </w:p>
        </w:tc>
        <w:tc>
          <w:tcPr>
            <w:tcW w:w="2552" w:type="dxa"/>
          </w:tcPr>
          <w:p w:rsidR="00F421AD" w:rsidRPr="003C0295" w:rsidRDefault="00F421AD">
            <w:pPr>
              <w:ind w:right="-1134"/>
            </w:pPr>
            <w:r w:rsidRPr="003C0295">
              <w:t>Ann-Marie Fagerström (s)</w:t>
            </w:r>
          </w:p>
        </w:tc>
      </w:tr>
      <w:tr w:rsidR="00000000" w:rsidRPr="003C0295">
        <w:tblPrEx>
          <w:tblCellMar>
            <w:top w:w="0" w:type="dxa"/>
            <w:bottom w:w="0" w:type="dxa"/>
          </w:tblCellMar>
        </w:tblPrEx>
        <w:tc>
          <w:tcPr>
            <w:tcW w:w="3614" w:type="dxa"/>
          </w:tcPr>
          <w:p w:rsidR="00F421AD" w:rsidRPr="003C0295" w:rsidRDefault="00F421AD">
            <w:pPr>
              <w:pStyle w:val="Normaltindrag"/>
            </w:pPr>
          </w:p>
        </w:tc>
        <w:tc>
          <w:tcPr>
            <w:tcW w:w="2552" w:type="dxa"/>
          </w:tcPr>
          <w:p w:rsidR="00F421AD" w:rsidRPr="003C0295" w:rsidRDefault="00F421AD">
            <w:pPr>
              <w:ind w:right="-1134"/>
            </w:pPr>
            <w:r w:rsidRPr="003C0295">
              <w:t>Lars Hjertén (m)</w:t>
            </w:r>
          </w:p>
        </w:tc>
      </w:tr>
      <w:tr w:rsidR="00000000" w:rsidRPr="003C0295">
        <w:tblPrEx>
          <w:tblCellMar>
            <w:top w:w="0" w:type="dxa"/>
            <w:bottom w:w="0" w:type="dxa"/>
          </w:tblCellMar>
        </w:tblPrEx>
        <w:tc>
          <w:tcPr>
            <w:tcW w:w="3614" w:type="dxa"/>
          </w:tcPr>
          <w:p w:rsidR="00F421AD" w:rsidRPr="003C0295" w:rsidRDefault="00F421AD">
            <w:pPr>
              <w:pStyle w:val="Normaltindrag"/>
            </w:pPr>
          </w:p>
        </w:tc>
        <w:tc>
          <w:tcPr>
            <w:tcW w:w="2552" w:type="dxa"/>
          </w:tcPr>
          <w:p w:rsidR="00F421AD" w:rsidRPr="003C0295" w:rsidRDefault="00F421AD">
            <w:pPr>
              <w:ind w:right="-1134"/>
            </w:pPr>
            <w:r w:rsidRPr="003C0295">
              <w:t>Charlotta L Bjälkebring (v)</w:t>
            </w:r>
          </w:p>
        </w:tc>
      </w:tr>
      <w:tr w:rsidR="00000000" w:rsidRPr="003C0295">
        <w:tblPrEx>
          <w:tblCellMar>
            <w:top w:w="0" w:type="dxa"/>
            <w:bottom w:w="0" w:type="dxa"/>
          </w:tblCellMar>
        </w:tblPrEx>
        <w:tc>
          <w:tcPr>
            <w:tcW w:w="3614" w:type="dxa"/>
          </w:tcPr>
          <w:p w:rsidR="00F421AD" w:rsidRPr="003C0295" w:rsidRDefault="00F421AD">
            <w:pPr>
              <w:pStyle w:val="Normaltindrag"/>
            </w:pPr>
          </w:p>
        </w:tc>
        <w:tc>
          <w:tcPr>
            <w:tcW w:w="2552" w:type="dxa"/>
          </w:tcPr>
          <w:p w:rsidR="00F421AD" w:rsidRPr="003C0295" w:rsidRDefault="00F421AD">
            <w:pPr>
              <w:ind w:right="-1134"/>
            </w:pPr>
            <w:r w:rsidRPr="003C0295">
              <w:t>Ragnwi Marcelind (kd)</w:t>
            </w:r>
          </w:p>
        </w:tc>
      </w:tr>
      <w:tr w:rsidR="00000000" w:rsidRPr="003C0295">
        <w:tblPrEx>
          <w:tblCellMar>
            <w:top w:w="0" w:type="dxa"/>
            <w:bottom w:w="0" w:type="dxa"/>
          </w:tblCellMar>
        </w:tblPrEx>
        <w:tc>
          <w:tcPr>
            <w:tcW w:w="3614" w:type="dxa"/>
          </w:tcPr>
          <w:p w:rsidR="00F421AD" w:rsidRPr="003C0295" w:rsidRDefault="00F421AD">
            <w:pPr>
              <w:pStyle w:val="Normaltindrag"/>
              <w:ind w:firstLine="0"/>
            </w:pPr>
          </w:p>
        </w:tc>
        <w:tc>
          <w:tcPr>
            <w:tcW w:w="2552" w:type="dxa"/>
          </w:tcPr>
          <w:p w:rsidR="00F421AD" w:rsidRPr="003C0295" w:rsidRDefault="00F421AD">
            <w:pPr>
              <w:spacing w:before="0"/>
              <w:ind w:right="-1134"/>
            </w:pPr>
          </w:p>
        </w:tc>
      </w:tr>
      <w:tr w:rsidR="00000000" w:rsidRPr="003C0295">
        <w:tblPrEx>
          <w:tblCellMar>
            <w:top w:w="0" w:type="dxa"/>
            <w:bottom w:w="0" w:type="dxa"/>
          </w:tblCellMar>
        </w:tblPrEx>
        <w:tc>
          <w:tcPr>
            <w:tcW w:w="3614" w:type="dxa"/>
          </w:tcPr>
          <w:p w:rsidR="00F421AD" w:rsidRPr="003C0295" w:rsidRDefault="00F421AD">
            <w:pPr>
              <w:ind w:right="-1134"/>
              <w:rPr>
                <w:i/>
              </w:rPr>
            </w:pPr>
            <w:r w:rsidRPr="003C0295">
              <w:rPr>
                <w:i/>
              </w:rPr>
              <w:t>Närområdesutskottet</w:t>
            </w:r>
          </w:p>
        </w:tc>
        <w:tc>
          <w:tcPr>
            <w:tcW w:w="2552" w:type="dxa"/>
          </w:tcPr>
          <w:p w:rsidR="00F421AD" w:rsidRPr="003C0295" w:rsidRDefault="00F421AD">
            <w:pPr>
              <w:ind w:right="-1134"/>
              <w:rPr>
                <w:i/>
              </w:rPr>
            </w:pPr>
            <w:r w:rsidRPr="003C0295">
              <w:rPr>
                <w:i/>
              </w:rPr>
              <w:t>Europautskottet</w:t>
            </w:r>
          </w:p>
        </w:tc>
      </w:tr>
      <w:tr w:rsidR="00000000" w:rsidRPr="003C0295">
        <w:tblPrEx>
          <w:tblCellMar>
            <w:top w:w="0" w:type="dxa"/>
            <w:bottom w:w="0" w:type="dxa"/>
          </w:tblCellMar>
        </w:tblPrEx>
        <w:tc>
          <w:tcPr>
            <w:tcW w:w="3614" w:type="dxa"/>
          </w:tcPr>
          <w:p w:rsidR="00F421AD" w:rsidRPr="003C0295" w:rsidRDefault="00F421AD">
            <w:pPr>
              <w:ind w:right="-1134"/>
            </w:pPr>
            <w:r w:rsidRPr="003C0295">
              <w:t>Kaj Larsson (s)</w:t>
            </w:r>
          </w:p>
        </w:tc>
        <w:tc>
          <w:tcPr>
            <w:tcW w:w="2552" w:type="dxa"/>
          </w:tcPr>
          <w:p w:rsidR="00F421AD" w:rsidRPr="003C0295" w:rsidRDefault="00F421AD">
            <w:pPr>
              <w:ind w:right="-1134"/>
            </w:pPr>
            <w:r w:rsidRPr="003C0295">
              <w:t>Reynoldh Furustrand (s)</w:t>
            </w:r>
          </w:p>
        </w:tc>
      </w:tr>
      <w:tr w:rsidR="00000000" w:rsidRPr="003C0295">
        <w:tblPrEx>
          <w:tblCellMar>
            <w:top w:w="0" w:type="dxa"/>
            <w:bottom w:w="0" w:type="dxa"/>
          </w:tblCellMar>
        </w:tblPrEx>
        <w:tc>
          <w:tcPr>
            <w:tcW w:w="3614" w:type="dxa"/>
          </w:tcPr>
          <w:p w:rsidR="00F421AD" w:rsidRPr="003C0295" w:rsidRDefault="00F421AD">
            <w:pPr>
              <w:ind w:right="-1134"/>
            </w:pPr>
            <w:r w:rsidRPr="003C0295">
              <w:t>Margareta Israelsson (s)</w:t>
            </w:r>
          </w:p>
        </w:tc>
        <w:tc>
          <w:tcPr>
            <w:tcW w:w="2552" w:type="dxa"/>
          </w:tcPr>
          <w:p w:rsidR="00F421AD" w:rsidRPr="003C0295" w:rsidRDefault="00F421AD">
            <w:pPr>
              <w:ind w:right="-1134"/>
            </w:pPr>
            <w:r w:rsidRPr="003C0295">
              <w:t>Per Erik Granström (s)</w:t>
            </w:r>
          </w:p>
        </w:tc>
      </w:tr>
      <w:tr w:rsidR="00000000" w:rsidRPr="003C0295">
        <w:tblPrEx>
          <w:tblCellMar>
            <w:top w:w="0" w:type="dxa"/>
            <w:bottom w:w="0" w:type="dxa"/>
          </w:tblCellMar>
        </w:tblPrEx>
        <w:tc>
          <w:tcPr>
            <w:tcW w:w="3614" w:type="dxa"/>
          </w:tcPr>
          <w:p w:rsidR="00F421AD" w:rsidRPr="003C0295" w:rsidRDefault="00F421AD">
            <w:pPr>
              <w:ind w:right="-1134"/>
            </w:pPr>
            <w:r w:rsidRPr="003C0295">
              <w:t>Christel Anderberg (m)</w:t>
            </w:r>
          </w:p>
        </w:tc>
        <w:tc>
          <w:tcPr>
            <w:tcW w:w="2552" w:type="dxa"/>
          </w:tcPr>
          <w:p w:rsidR="00F421AD" w:rsidRPr="003C0295" w:rsidRDefault="00F421AD">
            <w:pPr>
              <w:ind w:right="-1134"/>
            </w:pPr>
            <w:r w:rsidRPr="003C0295">
              <w:t>Kent Olsson (m)</w:t>
            </w:r>
          </w:p>
        </w:tc>
      </w:tr>
      <w:tr w:rsidR="00000000" w:rsidRPr="003C0295">
        <w:tblPrEx>
          <w:tblCellMar>
            <w:top w:w="0" w:type="dxa"/>
            <w:bottom w:w="0" w:type="dxa"/>
          </w:tblCellMar>
        </w:tblPrEx>
        <w:tc>
          <w:tcPr>
            <w:tcW w:w="3614" w:type="dxa"/>
          </w:tcPr>
          <w:p w:rsidR="00F421AD" w:rsidRPr="003C0295" w:rsidRDefault="00F421AD">
            <w:pPr>
              <w:ind w:right="-1134"/>
            </w:pPr>
            <w:r w:rsidRPr="003C0295">
              <w:t xml:space="preserve">Ola Karlsson (m) </w:t>
            </w:r>
          </w:p>
        </w:tc>
        <w:tc>
          <w:tcPr>
            <w:tcW w:w="2552" w:type="dxa"/>
          </w:tcPr>
          <w:p w:rsidR="00F421AD" w:rsidRPr="003C0295" w:rsidRDefault="00F421AD">
            <w:pPr>
              <w:ind w:right="-1134"/>
              <w:rPr>
                <w:i/>
              </w:rPr>
            </w:pPr>
            <w:r w:rsidRPr="003C0295">
              <w:t xml:space="preserve">Lennart Daléus (c), </w:t>
            </w:r>
            <w:r w:rsidRPr="003C0295">
              <w:rPr>
                <w:i/>
              </w:rPr>
              <w:t>vice ordf.</w:t>
            </w:r>
          </w:p>
        </w:tc>
      </w:tr>
      <w:tr w:rsidR="00000000" w:rsidRPr="003C0295">
        <w:tblPrEx>
          <w:tblCellMar>
            <w:top w:w="0" w:type="dxa"/>
            <w:bottom w:w="0" w:type="dxa"/>
          </w:tblCellMar>
        </w:tblPrEx>
        <w:tc>
          <w:tcPr>
            <w:tcW w:w="3614" w:type="dxa"/>
          </w:tcPr>
          <w:p w:rsidR="00F421AD" w:rsidRPr="003C0295" w:rsidRDefault="00F421AD">
            <w:pPr>
              <w:ind w:right="-1134"/>
            </w:pPr>
            <w:r w:rsidRPr="003C0295">
              <w:t>Lennart Gustavsson (v)</w:t>
            </w:r>
          </w:p>
        </w:tc>
        <w:tc>
          <w:tcPr>
            <w:tcW w:w="2552" w:type="dxa"/>
          </w:tcPr>
          <w:p w:rsidR="00F421AD" w:rsidRPr="003C0295" w:rsidRDefault="00F421AD">
            <w:pPr>
              <w:ind w:right="-1134"/>
            </w:pPr>
          </w:p>
        </w:tc>
      </w:tr>
      <w:tr w:rsidR="00000000" w:rsidRPr="003C0295">
        <w:tblPrEx>
          <w:tblCellMar>
            <w:top w:w="0" w:type="dxa"/>
            <w:bottom w:w="0" w:type="dxa"/>
          </w:tblCellMar>
        </w:tblPrEx>
        <w:tc>
          <w:tcPr>
            <w:tcW w:w="3614" w:type="dxa"/>
          </w:tcPr>
          <w:p w:rsidR="00F421AD" w:rsidRPr="003C0295" w:rsidRDefault="00F421AD">
            <w:pPr>
              <w:ind w:right="-1134"/>
              <w:rPr>
                <w:i/>
              </w:rPr>
            </w:pPr>
            <w:r w:rsidRPr="003C0295">
              <w:t xml:space="preserve">Jan Erik Ågren (kd) </w:t>
            </w:r>
            <w:r w:rsidRPr="003C0295">
              <w:rPr>
                <w:i/>
              </w:rPr>
              <w:t>vice ordf.</w:t>
            </w:r>
          </w:p>
        </w:tc>
        <w:tc>
          <w:tcPr>
            <w:tcW w:w="2552" w:type="dxa"/>
          </w:tcPr>
          <w:p w:rsidR="00F421AD" w:rsidRPr="003C0295" w:rsidRDefault="00F421AD">
            <w:pPr>
              <w:ind w:right="-1134"/>
            </w:pPr>
          </w:p>
        </w:tc>
      </w:tr>
      <w:tr w:rsidR="00000000" w:rsidRPr="003C0295">
        <w:tblPrEx>
          <w:tblCellMar>
            <w:top w:w="0" w:type="dxa"/>
            <w:bottom w:w="0" w:type="dxa"/>
          </w:tblCellMar>
        </w:tblPrEx>
        <w:tc>
          <w:tcPr>
            <w:tcW w:w="3614" w:type="dxa"/>
          </w:tcPr>
          <w:p w:rsidR="00F421AD" w:rsidRPr="003C0295" w:rsidRDefault="00F421AD">
            <w:pPr>
              <w:ind w:right="-1134"/>
            </w:pPr>
            <w:r w:rsidRPr="003C0295">
              <w:t>Ewa Larsson (mp)</w:t>
            </w:r>
          </w:p>
        </w:tc>
        <w:tc>
          <w:tcPr>
            <w:tcW w:w="2552" w:type="dxa"/>
          </w:tcPr>
          <w:p w:rsidR="00F421AD" w:rsidRPr="003C0295" w:rsidRDefault="00F421AD">
            <w:pPr>
              <w:ind w:right="-1134"/>
            </w:pPr>
          </w:p>
        </w:tc>
      </w:tr>
      <w:tr w:rsidR="00000000" w:rsidRPr="003C0295">
        <w:tblPrEx>
          <w:tblCellMar>
            <w:top w:w="0" w:type="dxa"/>
            <w:bottom w:w="0" w:type="dxa"/>
          </w:tblCellMar>
        </w:tblPrEx>
        <w:tc>
          <w:tcPr>
            <w:tcW w:w="3614" w:type="dxa"/>
          </w:tcPr>
          <w:p w:rsidR="00F421AD" w:rsidRPr="003C0295" w:rsidRDefault="00F421AD">
            <w:pPr>
              <w:ind w:right="-1134"/>
            </w:pPr>
          </w:p>
        </w:tc>
        <w:tc>
          <w:tcPr>
            <w:tcW w:w="2552" w:type="dxa"/>
          </w:tcPr>
          <w:p w:rsidR="00F421AD" w:rsidRPr="003C0295" w:rsidRDefault="00F421AD">
            <w:pPr>
              <w:ind w:right="-1134"/>
            </w:pPr>
          </w:p>
        </w:tc>
      </w:tr>
      <w:tr w:rsidR="00000000" w:rsidRPr="003C0295">
        <w:tblPrEx>
          <w:tblCellMar>
            <w:top w:w="0" w:type="dxa"/>
            <w:bottom w:w="0" w:type="dxa"/>
          </w:tblCellMar>
        </w:tblPrEx>
        <w:tc>
          <w:tcPr>
            <w:tcW w:w="3614" w:type="dxa"/>
          </w:tcPr>
          <w:p w:rsidR="00F421AD" w:rsidRPr="003C0295" w:rsidRDefault="00F421AD">
            <w:pPr>
              <w:ind w:right="-1134"/>
              <w:rPr>
                <w:i/>
                <w:sz w:val="26"/>
              </w:rPr>
            </w:pPr>
            <w:r w:rsidRPr="003C0295">
              <w:rPr>
                <w:i/>
              </w:rPr>
              <w:t>Kontrollkommittén</w:t>
            </w:r>
          </w:p>
        </w:tc>
        <w:tc>
          <w:tcPr>
            <w:tcW w:w="2552" w:type="dxa"/>
          </w:tcPr>
          <w:p w:rsidR="00F421AD" w:rsidRPr="003C0295" w:rsidRDefault="00F421AD">
            <w:pPr>
              <w:ind w:right="-1134"/>
              <w:rPr>
                <w:i/>
                <w:sz w:val="26"/>
              </w:rPr>
            </w:pPr>
            <w:r w:rsidRPr="003C0295">
              <w:rPr>
                <w:i/>
              </w:rPr>
              <w:t>Valkommittén</w:t>
            </w:r>
          </w:p>
        </w:tc>
      </w:tr>
      <w:tr w:rsidR="00000000" w:rsidRPr="003C0295">
        <w:tblPrEx>
          <w:tblCellMar>
            <w:top w:w="0" w:type="dxa"/>
            <w:bottom w:w="0" w:type="dxa"/>
          </w:tblCellMar>
        </w:tblPrEx>
        <w:tc>
          <w:tcPr>
            <w:tcW w:w="3614" w:type="dxa"/>
          </w:tcPr>
          <w:p w:rsidR="00F421AD" w:rsidRPr="003C0295" w:rsidRDefault="00F421AD">
            <w:pPr>
              <w:ind w:right="-1134"/>
              <w:rPr>
                <w:i/>
              </w:rPr>
            </w:pPr>
            <w:r w:rsidRPr="003C0295">
              <w:t xml:space="preserve">Eva Johansson (s) </w:t>
            </w:r>
            <w:r w:rsidRPr="003C0295">
              <w:rPr>
                <w:i/>
              </w:rPr>
              <w:t>ordf.</w:t>
            </w:r>
          </w:p>
        </w:tc>
        <w:tc>
          <w:tcPr>
            <w:tcW w:w="2552" w:type="dxa"/>
          </w:tcPr>
          <w:p w:rsidR="00F421AD" w:rsidRPr="003C0295" w:rsidRDefault="00F421AD">
            <w:pPr>
              <w:ind w:right="-1134"/>
            </w:pPr>
            <w:r w:rsidRPr="003C0295">
              <w:t>Anita Johansson (s)</w:t>
            </w:r>
          </w:p>
        </w:tc>
      </w:tr>
      <w:tr w:rsidR="00000000" w:rsidRPr="003C0295">
        <w:tblPrEx>
          <w:tblCellMar>
            <w:top w:w="0" w:type="dxa"/>
            <w:bottom w:w="0" w:type="dxa"/>
          </w:tblCellMar>
        </w:tblPrEx>
        <w:tc>
          <w:tcPr>
            <w:tcW w:w="3614" w:type="dxa"/>
          </w:tcPr>
          <w:p w:rsidR="00F421AD" w:rsidRPr="003C0295" w:rsidRDefault="00F421AD">
            <w:pPr>
              <w:ind w:right="-1134"/>
            </w:pPr>
          </w:p>
        </w:tc>
        <w:tc>
          <w:tcPr>
            <w:tcW w:w="2552" w:type="dxa"/>
          </w:tcPr>
          <w:p w:rsidR="00F421AD" w:rsidRPr="003C0295" w:rsidRDefault="00F421AD">
            <w:pPr>
              <w:ind w:right="-1134"/>
            </w:pPr>
            <w:r w:rsidRPr="003C0295">
              <w:t>Elver Jonsson (fp)</w:t>
            </w:r>
          </w:p>
        </w:tc>
      </w:tr>
    </w:tbl>
    <w:p w:rsidR="00F421AD" w:rsidRPr="003C0295" w:rsidRDefault="00F421AD">
      <w:r w:rsidRPr="003C0295">
        <w:t>Delegationen har under verksamhetsåret hållit fyra möten och arbetsutskottet har under verksamhetsåret hållit fem möten. Delegationen har vid sina möten diskuterat och följt upp rådets olika aktiviteter under året som t.ex. temako</w:t>
      </w:r>
      <w:r w:rsidRPr="003C0295">
        <w:t>n</w:t>
      </w:r>
      <w:r w:rsidRPr="003C0295">
        <w:t>ferensen ”Ett bärkraftigt Norden”. Särskild uppmärksamhet har delegationen och arbetsutskottet ägnat åt arbetet med uppföljningen av den s.k. visman</w:t>
      </w:r>
      <w:r w:rsidRPr="003C0295">
        <w:t>s</w:t>
      </w:r>
      <w:r w:rsidRPr="003C0295">
        <w:t>gruppens rapport och arbetet med Nordiska rådets organisation. Delegationen har även informerat sig om verksamheten vid Nordiska akvarellmuseet.</w:t>
      </w:r>
    </w:p>
    <w:p w:rsidR="00F421AD" w:rsidRPr="003C0295" w:rsidRDefault="00F421AD">
      <w:pPr>
        <w:pStyle w:val="Normaltindrag"/>
      </w:pPr>
      <w:r w:rsidRPr="003C0295">
        <w:t>I såväl arbetsutskottet som i delegationen har särskild uppmärksamhet ä</w:t>
      </w:r>
      <w:r w:rsidRPr="003C0295">
        <w:t>g</w:t>
      </w:r>
      <w:r w:rsidRPr="003C0295">
        <w:t>nats åt förberedelserna, genomförandet och uppföljningen av Nordiska rådets 6:e extra session, som ägde rum i Kungälv den 26 juni 2001 och Nordiska rådets 53:e session, som ägde rum i Köpenhamn den 29–31 oktober 2001. Samarbetsminister Leif Pagrotsky hade inbjudits till delegationens möte den 24 oktober 2001 för att informera om aktuella frågor inför Nordiska rådets 53:e session och om Nordiska ministerrådets planer för år 2002. Samarbet</w:t>
      </w:r>
      <w:r w:rsidRPr="003C0295">
        <w:t>s</w:t>
      </w:r>
      <w:r w:rsidRPr="003C0295">
        <w:t>ministern var förhindrad att delta och ersattes av statssekreterare S</w:t>
      </w:r>
      <w:r w:rsidRPr="003C0295">
        <w:t xml:space="preserve">ven-Erik Söder. </w:t>
      </w:r>
    </w:p>
    <w:p w:rsidR="00F421AD" w:rsidRPr="003C0295" w:rsidRDefault="00F421AD">
      <w:pPr>
        <w:pStyle w:val="Rubrik2"/>
      </w:pPr>
      <w:bookmarkStart w:id="32" w:name="_Toc3709022"/>
      <w:r w:rsidRPr="003C0295">
        <w:t>Nordiska rådets 50-årsjubileum år 2002</w:t>
      </w:r>
      <w:bookmarkEnd w:id="32"/>
    </w:p>
    <w:p w:rsidR="00F421AD" w:rsidRPr="003C0295" w:rsidRDefault="00F421AD">
      <w:r w:rsidRPr="003C0295">
        <w:t>I samband med Nordiska rådets 50-årsjubileum år 2002 har delegationen och arbetsutskottet fattat beslut om att i samarbete med Föreningen Norden och Norden i Fokus genomföra tre arrangemang under jubileumsåret:</w:t>
      </w:r>
    </w:p>
    <w:p w:rsidR="00F421AD" w:rsidRPr="003C0295" w:rsidRDefault="00F421AD">
      <w:pPr>
        <w:numPr>
          <w:ilvl w:val="0"/>
          <w:numId w:val="109"/>
        </w:numPr>
        <w:tabs>
          <w:tab w:val="left" w:pos="227"/>
        </w:tabs>
        <w:ind w:left="227" w:hanging="227"/>
      </w:pPr>
      <w:r w:rsidRPr="003C0295">
        <w:t>En nordisk vecka på Centralen den 18–24 mars 2002.</w:t>
      </w:r>
    </w:p>
    <w:p w:rsidR="00F421AD" w:rsidRPr="003C0295" w:rsidRDefault="00F421AD">
      <w:pPr>
        <w:numPr>
          <w:ilvl w:val="0"/>
          <w:numId w:val="109"/>
        </w:numPr>
        <w:tabs>
          <w:tab w:val="left" w:pos="227"/>
        </w:tabs>
        <w:ind w:left="227" w:hanging="227"/>
      </w:pPr>
      <w:r w:rsidRPr="003C0295">
        <w:t>Ett demokratiseminarium i samband med politikerveckan i Sundsvall.</w:t>
      </w:r>
    </w:p>
    <w:p w:rsidR="00F421AD" w:rsidRPr="003C0295" w:rsidRDefault="00F421AD">
      <w:pPr>
        <w:numPr>
          <w:ilvl w:val="0"/>
          <w:numId w:val="109"/>
        </w:numPr>
        <w:tabs>
          <w:tab w:val="left" w:pos="227"/>
        </w:tabs>
        <w:ind w:left="227" w:hanging="227"/>
      </w:pPr>
      <w:r w:rsidRPr="003C0295">
        <w:t>En parlamentarikerträff för tidigare och nuvarande medlemmar av den svenska del</w:t>
      </w:r>
      <w:r w:rsidRPr="003C0295">
        <w:t>e</w:t>
      </w:r>
      <w:r w:rsidRPr="003C0295">
        <w:t>gationen.</w:t>
      </w:r>
    </w:p>
    <w:p w:rsidR="00F421AD" w:rsidRPr="003C0295" w:rsidRDefault="00F421AD">
      <w:pPr>
        <w:pStyle w:val="Rubrik2"/>
      </w:pPr>
      <w:bookmarkStart w:id="33" w:name="_Toc3709023"/>
      <w:r w:rsidRPr="003C0295">
        <w:t>Nordiska rådets stipendieordning</w:t>
      </w:r>
      <w:bookmarkEnd w:id="33"/>
    </w:p>
    <w:p w:rsidR="00F421AD" w:rsidRPr="003C0295" w:rsidRDefault="00F421AD">
      <w:pPr>
        <w:rPr>
          <w:i/>
        </w:rPr>
      </w:pPr>
      <w:r w:rsidRPr="003C0295">
        <w:t>Nordiska rådets parlamentariska stipendieprogram inleddes år 1992 för att främja parlamentariskt samarbete med och utvecklingen av parlamentarisk demokrati i Nordens närområden. För år 2001 hade inom Nordiska ministe</w:t>
      </w:r>
      <w:r w:rsidRPr="003C0295">
        <w:t>r</w:t>
      </w:r>
      <w:r w:rsidRPr="003C0295">
        <w:t>rådets närområdesprogram reserverats 500 000 danska kronor. Stipendiaterna indelades denna gång i två grupper där ett antal parlamentariker från nor</w:t>
      </w:r>
      <w:r w:rsidRPr="003C0295">
        <w:t>d</w:t>
      </w:r>
      <w:r w:rsidRPr="003C0295">
        <w:t>västra Ryssland besökte Finland och Norge för att studera den nordliga d</w:t>
      </w:r>
      <w:r w:rsidRPr="003C0295">
        <w:t>i</w:t>
      </w:r>
      <w:r w:rsidRPr="003C0295">
        <w:t>mensionen och elva baltiska parlamentariker besökte Norge och Sverige för att studera frågor i anslutning till EU-medlemskap. Samtliga uttalade sig vid en utvärd</w:t>
      </w:r>
      <w:r w:rsidRPr="003C0295">
        <w:t>e</w:t>
      </w:r>
      <w:r w:rsidRPr="003C0295">
        <w:t>ring mycket nöjda med programmets innehåll.</w:t>
      </w:r>
    </w:p>
    <w:p w:rsidR="00F421AD" w:rsidRPr="003C0295" w:rsidRDefault="00F421AD">
      <w:pPr>
        <w:pStyle w:val="Rubrik2"/>
      </w:pPr>
      <w:bookmarkStart w:id="34" w:name="_Toc3709024"/>
      <w:r w:rsidRPr="003C0295">
        <w:t>Nordiska rådets journaliststipendium</w:t>
      </w:r>
      <w:bookmarkEnd w:id="34"/>
    </w:p>
    <w:p w:rsidR="00F421AD" w:rsidRPr="003C0295" w:rsidRDefault="00F421AD">
      <w:r w:rsidRPr="003C0295">
        <w:t>Nordiska rådet delar årligen ut ett stipendium till journalister i vart och ett av de nordiska länderna. Stipendiet har inrättats för att ge journalister möjli</w:t>
      </w:r>
      <w:r w:rsidRPr="003C0295">
        <w:t>g</w:t>
      </w:r>
      <w:r w:rsidRPr="003C0295">
        <w:t>heter att rapportera om förhållanden i de nordiska länderna och om nordiskt samarbete. År 2001 var stipendiesumman för Sveriges del 90 000 danska kronor. Stipendiesumman delades av tre journalister för projekten</w:t>
      </w:r>
    </w:p>
    <w:p w:rsidR="00F421AD" w:rsidRPr="003C0295" w:rsidRDefault="00F421AD">
      <w:pPr>
        <w:numPr>
          <w:ilvl w:val="0"/>
          <w:numId w:val="109"/>
        </w:numPr>
        <w:tabs>
          <w:tab w:val="left" w:pos="227"/>
        </w:tabs>
        <w:spacing w:line="240" w:lineRule="auto"/>
        <w:ind w:left="227" w:hanging="227"/>
      </w:pPr>
      <w:r w:rsidRPr="003C0295">
        <w:t>att studera samarbetet mellan de nordiska länderna i biståndssamma</w:t>
      </w:r>
      <w:r w:rsidRPr="003C0295">
        <w:t>n</w:t>
      </w:r>
      <w:r w:rsidRPr="003C0295">
        <w:t>hang</w:t>
      </w:r>
    </w:p>
    <w:p w:rsidR="00F421AD" w:rsidRPr="003C0295" w:rsidRDefault="00F421AD">
      <w:pPr>
        <w:numPr>
          <w:ilvl w:val="0"/>
          <w:numId w:val="109"/>
        </w:numPr>
        <w:tabs>
          <w:tab w:val="left" w:pos="227"/>
        </w:tabs>
        <w:spacing w:line="240" w:lineRule="auto"/>
        <w:ind w:left="227" w:hanging="227"/>
      </w:pPr>
      <w:r w:rsidRPr="003C0295">
        <w:t>att studera och jämföra de nordiska ländernas strategier och konkreta arbete mot kvinnohandel på statlig och mellanstatlig nivå och vad som görs på gräsrotsnivå för att stödja och hjälpa utsatta kvinnor</w:t>
      </w:r>
    </w:p>
    <w:p w:rsidR="00F421AD" w:rsidRPr="003C0295" w:rsidRDefault="00F421AD">
      <w:pPr>
        <w:numPr>
          <w:ilvl w:val="0"/>
          <w:numId w:val="109"/>
        </w:numPr>
        <w:tabs>
          <w:tab w:val="left" w:pos="227"/>
        </w:tabs>
        <w:spacing w:line="240" w:lineRule="auto"/>
        <w:ind w:left="227" w:hanging="227"/>
      </w:pPr>
      <w:r w:rsidRPr="003C0295">
        <w:t>att undersöka varifrån de finska eller finländska poeterna hämtar sina influenser och om den svenska kulturen och svenska språket i Finland har marginalis</w:t>
      </w:r>
      <w:r w:rsidRPr="003C0295">
        <w:t>e</w:t>
      </w:r>
      <w:r w:rsidRPr="003C0295">
        <w:t>rats.</w:t>
      </w:r>
    </w:p>
    <w:p w:rsidR="00F421AD" w:rsidRPr="003C0295" w:rsidRDefault="00F421AD">
      <w:pPr>
        <w:pStyle w:val="Rubrik2"/>
      </w:pPr>
      <w:bookmarkStart w:id="35" w:name="_Toc3709025"/>
      <w:r w:rsidRPr="003C0295">
        <w:t>Norden i Fokus och Hallå Norden</w:t>
      </w:r>
      <w:bookmarkEnd w:id="35"/>
    </w:p>
    <w:p w:rsidR="00F421AD" w:rsidRPr="003C0295" w:rsidRDefault="00F421AD">
      <w:r w:rsidRPr="003C0295">
        <w:t>Delegationen har med tillfredsställelse följt inrättandet av Norden i Fokus, det nordiska informationsfönstret i Stockholm, och medlemmar av delegati</w:t>
      </w:r>
      <w:r w:rsidRPr="003C0295">
        <w:t>o</w:t>
      </w:r>
      <w:r w:rsidRPr="003C0295">
        <w:t xml:space="preserve">nen har medverkat vid ett stort antal av de arrangemang som anordnats av Norden i Fokus. </w:t>
      </w:r>
    </w:p>
    <w:p w:rsidR="00F421AD" w:rsidRPr="003C0295" w:rsidRDefault="00F421AD">
      <w:pPr>
        <w:pStyle w:val="Normaltindrag"/>
      </w:pPr>
      <w:r w:rsidRPr="003C0295">
        <w:t>Vid delegationens möte den 16 maj informerade Johan Lindblad om ver</w:t>
      </w:r>
      <w:r w:rsidRPr="003C0295">
        <w:t>k</w:t>
      </w:r>
      <w:r w:rsidRPr="003C0295">
        <w:t>samheten vid Hallå Norden och lanseringen av projektet i de övriga nordiska länderna. Hallå Norden är en servicetelefon som inrättats för att hjälpa nor</w:t>
      </w:r>
      <w:r w:rsidRPr="003C0295">
        <w:t>d</w:t>
      </w:r>
      <w:r w:rsidRPr="003C0295">
        <w:t xml:space="preserve">bor som hamnat i kläm mellan de nordiska ländernas byråkratier. </w:t>
      </w:r>
    </w:p>
    <w:p w:rsidR="00F421AD" w:rsidRPr="003C0295" w:rsidRDefault="00F421AD">
      <w:pPr>
        <w:pStyle w:val="Rubrik2"/>
      </w:pPr>
      <w:bookmarkStart w:id="36" w:name="_Toc3709026"/>
      <w:r w:rsidRPr="003C0295">
        <w:t>Nordiska rådets litteraturpris</w:t>
      </w:r>
      <w:bookmarkEnd w:id="36"/>
    </w:p>
    <w:p w:rsidR="00F421AD" w:rsidRPr="003C0295" w:rsidRDefault="00F421AD">
      <w:r w:rsidRPr="003C0295">
        <w:t xml:space="preserve">Nordiska rådet delar årligen ut tre priser, ett litteraturpris, ett musikpris och ett natur- och miljöpris. Prissumman är 350 000 danska kronor för vart och ett av priserna. </w:t>
      </w:r>
    </w:p>
    <w:p w:rsidR="00F421AD" w:rsidRPr="003C0295" w:rsidRDefault="00F421AD">
      <w:pPr>
        <w:pStyle w:val="Normaltindrag"/>
      </w:pPr>
      <w:r w:rsidRPr="003C0295">
        <w:t>Svenska delegationen är sekretariat för Bedömningskommittén för Nordi</w:t>
      </w:r>
      <w:r w:rsidRPr="003C0295">
        <w:t>s</w:t>
      </w:r>
      <w:r w:rsidRPr="003C0295">
        <w:t xml:space="preserve">ka rådets litteraturpris. </w:t>
      </w:r>
    </w:p>
    <w:p w:rsidR="00F421AD" w:rsidRPr="003C0295" w:rsidRDefault="00F421AD">
      <w:pPr>
        <w:pStyle w:val="Rubrik2"/>
      </w:pPr>
      <w:bookmarkStart w:id="37" w:name="_Toc3709027"/>
      <w:r w:rsidRPr="003C0295">
        <w:t>Kieler Woche</w:t>
      </w:r>
      <w:bookmarkEnd w:id="37"/>
      <w:r w:rsidRPr="003C0295">
        <w:t xml:space="preserve"> </w:t>
      </w:r>
    </w:p>
    <w:p w:rsidR="00F421AD" w:rsidRPr="003C0295" w:rsidRDefault="00F421AD">
      <w:r w:rsidRPr="003C0295">
        <w:t>Kieler Woche är ett årligen återkommande arrangemang som främst blivit bekant genom den stora segeltävlingen. Sedan ett antal år äger dock möten med parlamentariker och regionala representanter rum under Kieler Woche på inbjudan av lantdagen i Schleswig–Holstein. Den svenska delegationen har i uppdrag att utse två deltagare från riksdagen att delta i arrangemanget. En stor del av diskussionen vid årets parlamentarikermöte berörde EU:s nordliga dimension och Kaliningrad. Från den svenska delegationen delto</w:t>
      </w:r>
      <w:r w:rsidRPr="003C0295">
        <w:t>g Berndt Skö</w:t>
      </w:r>
      <w:r w:rsidRPr="003C0295">
        <w:t>l</w:t>
      </w:r>
      <w:r w:rsidRPr="003C0295">
        <w:t>destig och Kent Olsson.</w:t>
      </w:r>
    </w:p>
    <w:p w:rsidR="00F421AD" w:rsidRPr="003C0295" w:rsidRDefault="00F421AD">
      <w:pPr>
        <w:pStyle w:val="Rubrik1"/>
      </w:pPr>
      <w:bookmarkStart w:id="38" w:name="_Toc3709028"/>
      <w:r w:rsidRPr="003C0295">
        <w:br w:type="page"/>
        <w:t>Arktiskt samarbete</w:t>
      </w:r>
      <w:bookmarkEnd w:id="38"/>
    </w:p>
    <w:p w:rsidR="00F421AD" w:rsidRPr="003C0295" w:rsidRDefault="00F421AD">
      <w:r w:rsidRPr="003C0295">
        <w:t>Det arktiska samarbetet har fortlöpt med normal aktivitet under året för pa</w:t>
      </w:r>
      <w:r w:rsidRPr="003C0295">
        <w:t>r</w:t>
      </w:r>
      <w:r w:rsidRPr="003C0295">
        <w:t>lamentarikerkommittén, där representanter för de åtta arktiska länderna samt Europaparlamentet deltar. Det har dock inte hållits någon arktisk parlament</w:t>
      </w:r>
      <w:r w:rsidRPr="003C0295">
        <w:t>a</w:t>
      </w:r>
      <w:r w:rsidRPr="003C0295">
        <w:t>rikerkonferens år 2001 eftersom den enligt stadgarna endast äger rum var</w:t>
      </w:r>
      <w:r w:rsidRPr="003C0295">
        <w:t>t</w:t>
      </w:r>
      <w:r w:rsidRPr="003C0295">
        <w:t>annat år. Den arktiska parlamentarikerkommittén, där den svenska represe</w:t>
      </w:r>
      <w:r w:rsidRPr="003C0295">
        <w:t>n</w:t>
      </w:r>
      <w:r w:rsidRPr="003C0295">
        <w:t>tanten är Lennart Daléus, har mötts fyra gånger på olika platser i det arktiska området. Kommittén arbetar aktivt för att främja det arktiska området och aktuella frågor som diskuterats är: den nordliga sjövägen,</w:t>
      </w:r>
      <w:r w:rsidRPr="003C0295">
        <w:t xml:space="preserve"> det arktiska un</w:t>
      </w:r>
      <w:r w:rsidRPr="003C0295">
        <w:t>i</w:t>
      </w:r>
      <w:r w:rsidRPr="003C0295">
        <w:t>versitetet, upprättande av en arktisk ”Human Development Report” och utveckling av IT-användning i det arktiska området. Vad gäller den sis</w:t>
      </w:r>
      <w:r w:rsidRPr="003C0295">
        <w:t>t</w:t>
      </w:r>
      <w:r w:rsidRPr="003C0295">
        <w:t>nämnda punkten har Sverige intagit en särskilt aktiv position och anordnade bl.a. ett seminarium i Stockholm i december. Representanter från näringsl</w:t>
      </w:r>
      <w:r w:rsidRPr="003C0295">
        <w:t>i</w:t>
      </w:r>
      <w:r w:rsidRPr="003C0295">
        <w:t>vet, departement och myndigheter deltog och diskuterade dels kring ansvar</w:t>
      </w:r>
      <w:r w:rsidRPr="003C0295">
        <w:t>s</w:t>
      </w:r>
      <w:r w:rsidRPr="003C0295">
        <w:t>frågor vad gäller etablering av infrastruktur för IT, dels olika användning</w:t>
      </w:r>
      <w:r w:rsidRPr="003C0295">
        <w:t>s</w:t>
      </w:r>
      <w:r w:rsidRPr="003C0295">
        <w:t>områden.</w:t>
      </w:r>
    </w:p>
    <w:p w:rsidR="00F421AD" w:rsidRPr="003C0295" w:rsidRDefault="00F421AD">
      <w:pPr>
        <w:pStyle w:val="Rubrik1"/>
      </w:pPr>
      <w:bookmarkStart w:id="39" w:name="_Toc3709029"/>
      <w:r w:rsidRPr="003C0295">
        <w:br w:type="page"/>
        <w:t xml:space="preserve">Temakonferens ”Ett bärkraftigt Norden” </w:t>
      </w:r>
      <w:r w:rsidRPr="003C0295">
        <w:br/>
        <w:t>den 2 och 3 april 2001</w:t>
      </w:r>
      <w:bookmarkEnd w:id="39"/>
    </w:p>
    <w:p w:rsidR="00F421AD" w:rsidRPr="003C0295" w:rsidRDefault="00F421AD">
      <w:r w:rsidRPr="003C0295">
        <w:t>Den 2 och 3 april 2001 anordnade Nordiska rådet i Oslo en andra temakonf</w:t>
      </w:r>
      <w:r w:rsidRPr="003C0295">
        <w:t>e</w:t>
      </w:r>
      <w:r w:rsidRPr="003C0295">
        <w:t>rens i miljöfrågor som i viss mån kan kan ses som en uppföljning av tem</w:t>
      </w:r>
      <w:r w:rsidRPr="003C0295">
        <w:t>a</w:t>
      </w:r>
      <w:r w:rsidRPr="003C0295">
        <w:t>konferensen i Göteborg i februari 1998, ”Norden – bärkraftig region inför 2000-talet”. 2001 års temakonferens behandlade frågan om bärkraftig u</w:t>
      </w:r>
      <w:r w:rsidRPr="003C0295">
        <w:t>t</w:t>
      </w:r>
      <w:r w:rsidRPr="003C0295">
        <w:t>veckling i Norden och Nordens närområden. Efter konferensen i Göteborg hade de nordiska samarbets- och miljöministrarna fått i uppdrag att utarbeta en tvärsektoriell strategi för ett bärkraftigt Norden. Strategin skulle koncen</w:t>
      </w:r>
      <w:r w:rsidRPr="003C0295">
        <w:t>t</w:t>
      </w:r>
      <w:r w:rsidRPr="003C0295">
        <w:t>reras till områden där de nordiska länderna hade gemensamma intresse</w:t>
      </w:r>
      <w:r w:rsidRPr="003C0295">
        <w:t xml:space="preserve">n och särskilt goda förutsättningar för att bidra till en bärkraftig utveckling och där det nordiska samarbetet skapar ett särskilt mervärde. </w:t>
      </w:r>
    </w:p>
    <w:p w:rsidR="00F421AD" w:rsidRPr="003C0295" w:rsidRDefault="00F421AD">
      <w:pPr>
        <w:pStyle w:val="Normaltindrag"/>
      </w:pPr>
      <w:r w:rsidRPr="003C0295">
        <w:t>Ett förslag till strategi framlades till temamötet den 2 och 3 april, där det presenterades av Norges statsminister. Samtidigt presenterade miljöministern ett miljöhandlingsprogram där bl.a. ansvarsfördelningen mellan olika sekt</w:t>
      </w:r>
      <w:r w:rsidRPr="003C0295">
        <w:t>o</w:t>
      </w:r>
      <w:r w:rsidRPr="003C0295">
        <w:t>rer för genomförandet av strategin togs upp. Strategiförslaget fick ett mycket positivt mottagande vid temakonferensen, i synnerhet av de inbjudna repr</w:t>
      </w:r>
      <w:r w:rsidRPr="003C0295">
        <w:t>e</w:t>
      </w:r>
      <w:r w:rsidRPr="003C0295">
        <w:t>sentanterna för FN:s Commission for Sustainable Development (CSD), EU:s miljökommission och den norska miljöorganisationen Bellona. Klimat- och energifrågor var ett huvudtema på konferensen. Förslag om förpliktande regionalt samarbete i Östersjöområdet för att minska utsläpp av klimatgaser fick starkt stöd, liksom även målsättningen att ratificera Kyotoprot</w:t>
      </w:r>
      <w:r w:rsidRPr="003C0295">
        <w:t xml:space="preserve">okollet, där många betonade vikten av att förmå USA att ändra sin inställning. </w:t>
      </w:r>
    </w:p>
    <w:p w:rsidR="00F421AD" w:rsidRPr="003C0295" w:rsidRDefault="00F421AD">
      <w:pPr>
        <w:pStyle w:val="Normaltindrag"/>
      </w:pPr>
      <w:r w:rsidRPr="003C0295">
        <w:t>Matvarusäkerhet var mot bakgrunden av utbrotten av mul- och klövsjuka i Europa ämne för flera inlägg, liksom även Norges och Sveriges importr</w:t>
      </w:r>
      <w:r w:rsidRPr="003C0295">
        <w:t>e</w:t>
      </w:r>
      <w:r w:rsidRPr="003C0295">
        <w:t>striktioner för kött- och köttprodukter. De synpunkter som framkom under temamötet kom att ingå i Nordiska rådets slutliga behandling av ministerr</w:t>
      </w:r>
      <w:r w:rsidRPr="003C0295">
        <w:t>å</w:t>
      </w:r>
      <w:r w:rsidRPr="003C0295">
        <w:t xml:space="preserve">dets förslag. Presidiet framhöll efter temakonferensen att rådet skulle komma att följa ministerrådets arbete och de nationella insatserna inom ramen för strategi och handlingsprogram och vid behov lämna nya rekommendationer till åtgärder. </w:t>
      </w:r>
    </w:p>
    <w:p w:rsidR="00F421AD" w:rsidRPr="003C0295" w:rsidRDefault="00F421AD">
      <w:pPr>
        <w:pStyle w:val="Normaltindrag"/>
      </w:pPr>
      <w:r w:rsidRPr="003C0295">
        <w:t>En viktig första uppföljning av temakonferensen blev det symposium om klimatförändringar som anordnades i Bryssel den 27 ap</w:t>
      </w:r>
      <w:r w:rsidRPr="003C0295">
        <w:t>ril 2001 av Benelux interparlamentariska råd och Nordiska rådet med deltagande av representa</w:t>
      </w:r>
      <w:r w:rsidRPr="003C0295">
        <w:t>n</w:t>
      </w:r>
      <w:r w:rsidRPr="003C0295">
        <w:t>ter för Baltiska församlingen. Deltagarna utfärdade ett enhälligt uttalande där de uttryckte sitt starka stöd för Kyotoprotokollet och uppmanade alla rege</w:t>
      </w:r>
      <w:r w:rsidRPr="003C0295">
        <w:t>r</w:t>
      </w:r>
      <w:r w:rsidRPr="003C0295">
        <w:t>ingar och EG-kommissionen att snarast möjligt ratificera protokollet och att ti</w:t>
      </w:r>
      <w:r w:rsidRPr="003C0295">
        <w:t>l</w:t>
      </w:r>
      <w:r w:rsidRPr="003C0295">
        <w:t xml:space="preserve">lämpa de mekanismer som anges i protokollet. </w:t>
      </w:r>
    </w:p>
    <w:p w:rsidR="00F421AD" w:rsidRPr="003C0295" w:rsidRDefault="00F421AD">
      <w:pPr>
        <w:pStyle w:val="Rubrik1"/>
      </w:pPr>
      <w:bookmarkStart w:id="40" w:name="_Toc3709030"/>
      <w:r w:rsidRPr="003C0295">
        <w:br w:type="page"/>
        <w:t>Det tredje gemensamma mötet mellan Nordiska rådet och Baltiska församlingen i Riga den 30 maj–1 juni 2001</w:t>
      </w:r>
      <w:bookmarkEnd w:id="40"/>
    </w:p>
    <w:p w:rsidR="00F421AD" w:rsidRPr="003C0295" w:rsidRDefault="00F421AD">
      <w:r w:rsidRPr="003C0295">
        <w:t>Den 30 maj–1 juni 2001 höll Nordiska rådet sitt tredje gemensamma möte med Baltiska församlingen i Riga som ett led i arbetet med att förstärka det politiska samarbetet inom den nordisk-baltiska regionen. Det gemensamma mötets huvudteman var parlamentariskt samarbete, EU:s utvidgning, reg</w:t>
      </w:r>
      <w:r w:rsidRPr="003C0295">
        <w:t>i</w:t>
      </w:r>
      <w:r w:rsidRPr="003C0295">
        <w:t xml:space="preserve">onalt samarbete och gränssamarbete samt parlamentariskt engagemang i EU:s nordliga dimension och säkerhetspolitik. </w:t>
      </w:r>
    </w:p>
    <w:p w:rsidR="00F421AD" w:rsidRPr="003C0295" w:rsidRDefault="00F421AD">
      <w:pPr>
        <w:pStyle w:val="Normaltindrag"/>
        <w:rPr>
          <w:i/>
        </w:rPr>
      </w:pPr>
      <w:r w:rsidRPr="003C0295">
        <w:t>Efter anföranden av Lettlands president, Nordiska rådets president och m</w:t>
      </w:r>
      <w:r w:rsidRPr="003C0295">
        <w:t>i</w:t>
      </w:r>
      <w:r w:rsidRPr="003C0295">
        <w:t xml:space="preserve">nistrar och delegationsordförandena från de baltiska länderna och en livlig diskussion enades mötet om ett gemensamt uttalande. I uttalandet betonas att de nordiska länderna verkar för en snabb, genomgripande och kvalificerad antagningsprocess för de baltiska länderna för att de skall få fullvärdigt EU-medlemskap. Under avsnittet om säkerhetspolitik sägs att parlamentarikerna välkomnar intensifieringen av den dialog som fortgår bland de baltiska och de nordiska länderna inom säkerhets- och försvarspolitik </w:t>
      </w:r>
      <w:r w:rsidRPr="003C0295">
        <w:t>samt att EU:s och Natos utvidgning är viktiga för upprätthållandet av stabilitet, fred och vä</w:t>
      </w:r>
      <w:r w:rsidRPr="003C0295">
        <w:t>l</w:t>
      </w:r>
      <w:r w:rsidRPr="003C0295">
        <w:t>stånd i Europa. Inom avsnittet om EU-utvidgningen betonas samarbete kring miljöfrågor, justitie- och inrikesfrågor samt utvecklingen av administrativ kompetens, och under avsnittet om regionalt samarbete nämns betydelsen av att skapa en gemensam energimarknad, ett gemensamt område för högre utbildning, kulturellt utbyte, ungdomsutbyte och intensifierade ansträngnin</w:t>
      </w:r>
      <w:r w:rsidRPr="003C0295">
        <w:t>g</w:t>
      </w:r>
      <w:r w:rsidRPr="003C0295">
        <w:t>ar för att bekämpa organiserad brottslighet. (Reso</w:t>
      </w:r>
      <w:r w:rsidRPr="003C0295">
        <w:t>lutionen från det geme</w:t>
      </w:r>
      <w:r w:rsidRPr="003C0295">
        <w:t>n</w:t>
      </w:r>
      <w:r w:rsidRPr="003C0295">
        <w:t xml:space="preserve">samma mötet återfinns i  </w:t>
      </w:r>
      <w:r w:rsidRPr="003C0295">
        <w:rPr>
          <w:i/>
        </w:rPr>
        <w:t>bilaga 3.</w:t>
      </w:r>
    </w:p>
    <w:p w:rsidR="00F421AD" w:rsidRPr="003C0295" w:rsidRDefault="00F421AD">
      <w:pPr>
        <w:pStyle w:val="Sidhuvud"/>
        <w:rPr>
          <w:b/>
        </w:rPr>
      </w:pPr>
    </w:p>
    <w:p w:rsidR="00F421AD" w:rsidRPr="003C0295" w:rsidRDefault="00F421AD">
      <w:pPr>
        <w:pStyle w:val="Rubrik1"/>
      </w:pPr>
      <w:bookmarkStart w:id="41" w:name="_Toc3709031"/>
      <w:r w:rsidRPr="003C0295">
        <w:br w:type="page"/>
        <w:t>Nordiska rådets 6:e extrasession i Kungälv den 26 juni 2001</w:t>
      </w:r>
      <w:bookmarkEnd w:id="41"/>
      <w:r w:rsidRPr="003C0295">
        <w:t xml:space="preserve"> </w:t>
      </w:r>
    </w:p>
    <w:p w:rsidR="00F421AD" w:rsidRPr="003C0295" w:rsidRDefault="00F421AD">
      <w:r w:rsidRPr="003C0295">
        <w:t>Mot bakgrund av att temamötet i Oslo visat stor uppslutning kring ministe</w:t>
      </w:r>
      <w:r w:rsidRPr="003C0295">
        <w:t>r</w:t>
      </w:r>
      <w:r w:rsidRPr="003C0295">
        <w:t>rådets förslag till dels en miljöhandlingsplan dels en strategi för bärkraftig utveckling och att dessa förslag var så viktiga att de borde behandlas vid en plenarsession utan att behöva invänta den ordinarie sessionen i oktober i</w:t>
      </w:r>
      <w:r w:rsidRPr="003C0295">
        <w:t>n</w:t>
      </w:r>
      <w:r w:rsidRPr="003C0295">
        <w:t>kallades på beslut av Nordiska rådets presidium till en extrasession den 26 juni 2001.</w:t>
      </w:r>
    </w:p>
    <w:p w:rsidR="00F421AD" w:rsidRPr="003C0295" w:rsidRDefault="00F421AD">
      <w:pPr>
        <w:pStyle w:val="Normaltindrag"/>
      </w:pPr>
      <w:r w:rsidRPr="003C0295">
        <w:t>De båda ministerrådsförslagen presenterades av den norske samarbetsm</w:t>
      </w:r>
      <w:r w:rsidRPr="003C0295">
        <w:t>i</w:t>
      </w:r>
      <w:r w:rsidRPr="003C0295">
        <w:t xml:space="preserve">nistern </w:t>
      </w:r>
      <w:r w:rsidRPr="003C0295">
        <w:rPr>
          <w:i/>
        </w:rPr>
        <w:t>Jørgen Kosmo</w:t>
      </w:r>
      <w:r w:rsidRPr="003C0295">
        <w:t xml:space="preserve"> som framhöll att den nordiska strategin var avsedd att presenteras vid FN:s toppmöte om bärkraftig utveckling i Johannesburg i september år 2002. Särskilt underströk han att energi- och miljöministrarna beslutat om ett antal åtgärder för att etablera Östersjöregionen som ett fö</w:t>
      </w:r>
      <w:r w:rsidRPr="003C0295">
        <w:t>r</w:t>
      </w:r>
      <w:r w:rsidRPr="003C0295">
        <w:t>söksområde för de mekanismer som ingår i Kyotoprotokollet.</w:t>
      </w:r>
    </w:p>
    <w:p w:rsidR="00F421AD" w:rsidRPr="003C0295" w:rsidRDefault="00F421AD">
      <w:pPr>
        <w:pStyle w:val="Normaltindrag"/>
      </w:pPr>
      <w:r w:rsidRPr="003C0295">
        <w:t xml:space="preserve">Den socialdemokratiska gruppens talesman </w:t>
      </w:r>
      <w:r w:rsidRPr="003C0295">
        <w:rPr>
          <w:i/>
        </w:rPr>
        <w:t>Erik Dalheim</w:t>
      </w:r>
      <w:r w:rsidRPr="003C0295">
        <w:t xml:space="preserve"> erinrade om r</w:t>
      </w:r>
      <w:r w:rsidRPr="003C0295">
        <w:t>å</w:t>
      </w:r>
      <w:r w:rsidRPr="003C0295">
        <w:t>dets temakonferens i Göteborg år 1998 och såg de föreliggande förslagen som en välkommen konkretisering av de slutsatser som Göteborgsmötet kommit fram till. Som det mest krävande projektet såg han etablerandet av en gemensam nordisk marknad för kvothandel i Östersjöområdet senast år 2005. Förslaget att pröva Kyotomekanismerna innan EU beslutade härom hade fått tillslutning av EU-länder utanför Norden, bl.a. Benelux, och de baltiska staterna hade visat starkt intresse. Den sociald</w:t>
      </w:r>
      <w:r w:rsidRPr="003C0295">
        <w:t>emokratiska gruppen lade ett förslag i tillägg till Närområdesutskottets rekommendationsförslag med innebörd att ministerrådet årligen skulle rapportera om genomförandet av handlingsprogrammets olika projekt och eventuella förslag till justeringar av Nordiska rådets prioriteringar.</w:t>
      </w:r>
    </w:p>
    <w:p w:rsidR="00F421AD" w:rsidRPr="003C0295" w:rsidRDefault="00F421AD">
      <w:pPr>
        <w:pStyle w:val="Normaltindrag"/>
      </w:pPr>
      <w:r w:rsidRPr="003C0295">
        <w:t xml:space="preserve">Ett ytterligare tilläggsförslag presenterades av </w:t>
      </w:r>
      <w:r w:rsidRPr="003C0295">
        <w:rPr>
          <w:i/>
        </w:rPr>
        <w:t>Ewa Larsson</w:t>
      </w:r>
      <w:r w:rsidRPr="003C0295">
        <w:t xml:space="preserve"> som talesman för mittengruppen, nämligen att i stycket om åtgärder för att stoppa utsläpp respektive läckage av radioaktiva ämnen lägga till en formulering om den ryska dumans beslut om att importera använt kärnbränsle, samt en reko</w:t>
      </w:r>
      <w:r w:rsidRPr="003C0295">
        <w:t>m</w:t>
      </w:r>
      <w:r w:rsidRPr="003C0295">
        <w:t>mendation till ministerrådet att rapportera årligen om utvecklingen i Rys</w:t>
      </w:r>
      <w:r w:rsidRPr="003C0295">
        <w:t>s</w:t>
      </w:r>
      <w:r w:rsidRPr="003C0295">
        <w:t xml:space="preserve">land vad gäller import av använt kärnbränsle och vad gäller utvecklingen i Sellafieldanläggningen. </w:t>
      </w:r>
    </w:p>
    <w:p w:rsidR="00F421AD" w:rsidRPr="003C0295" w:rsidRDefault="00F421AD">
      <w:pPr>
        <w:pStyle w:val="Normaltindrag"/>
      </w:pPr>
      <w:r w:rsidRPr="003C0295">
        <w:t xml:space="preserve">Den konservativa gruppens talesman </w:t>
      </w:r>
      <w:r w:rsidRPr="003C0295">
        <w:rPr>
          <w:i/>
        </w:rPr>
        <w:t>Jari Vilén</w:t>
      </w:r>
      <w:r w:rsidRPr="003C0295">
        <w:t xml:space="preserve"> lovordade Sverige för de framsteg som gjordes under dess ordförandeperiod i EU, bl.a. beslutet vid Stockholmsmötet att åter få i gång byggandet av ett vattenreningsverk i S:t Petersburg. Han välkomnade den socialdemokratiska gruppens konstruktiva kompromissförslag och fann det synnerligen värdefullt att man kunnat enas om en gemensam, enhällig ståndpunkt. </w:t>
      </w:r>
    </w:p>
    <w:p w:rsidR="00F421AD" w:rsidRPr="003C0295" w:rsidRDefault="00F421AD">
      <w:pPr>
        <w:pStyle w:val="Normaltindrag"/>
      </w:pPr>
      <w:r w:rsidRPr="003C0295">
        <w:rPr>
          <w:i/>
        </w:rPr>
        <w:t>Jonas Ringqvist</w:t>
      </w:r>
      <w:r w:rsidRPr="003C0295">
        <w:t xml:space="preserve"> pekade som talesman för den vänstersocialistiska gruppen på bristen på ett globalt perspektiv i ministerrådsförslagen. En avgörande förutsättning för en hållbar utveckling i alla länder var enligt hans uppfat</w:t>
      </w:r>
      <w:r w:rsidRPr="003C0295">
        <w:t>t</w:t>
      </w:r>
      <w:r w:rsidRPr="003C0295">
        <w:t xml:space="preserve">ning att det sker en global ekonomisk utjämning. Handelsintresset – som kan vara ett medel för att skapa välstånd – var i dag i praktiken överordnat målet om en hållbar utveckling. </w:t>
      </w:r>
    </w:p>
    <w:p w:rsidR="00F421AD" w:rsidRPr="003C0295" w:rsidRDefault="00F421AD">
      <w:r w:rsidRPr="003C0295">
        <w:t>Sessionen antog två rekommendationer där ändringsförslagen från den soc</w:t>
      </w:r>
      <w:r w:rsidRPr="003C0295">
        <w:t>i</w:t>
      </w:r>
      <w:r w:rsidRPr="003C0295">
        <w:t xml:space="preserve">aldemokratiska gruppen och mittengruppen införts i texten (rek. nr 8 och 9/2001) </w:t>
      </w:r>
    </w:p>
    <w:p w:rsidR="00F421AD" w:rsidRPr="003C0295" w:rsidRDefault="00F421AD">
      <w:pPr>
        <w:rPr>
          <w:i/>
        </w:rPr>
      </w:pPr>
      <w:r w:rsidRPr="003C0295">
        <w:rPr>
          <w:i/>
        </w:rPr>
        <w:t>Rekommendationstexterna återfinns i</w:t>
      </w:r>
      <w:r w:rsidRPr="003C0295">
        <w:t xml:space="preserve"> </w:t>
      </w:r>
      <w:r w:rsidRPr="003C0295">
        <w:rPr>
          <w:i/>
        </w:rPr>
        <w:t>bilaga 1.</w:t>
      </w:r>
    </w:p>
    <w:p w:rsidR="00F421AD" w:rsidRPr="003C0295" w:rsidRDefault="00F421AD">
      <w:pPr>
        <w:pStyle w:val="Rubrik1"/>
      </w:pPr>
      <w:bookmarkStart w:id="42" w:name="_Toc3709032"/>
      <w:r w:rsidRPr="003C0295">
        <w:br w:type="page"/>
        <w:t>Nordiska rådets 53:e session i Köpenhamn den 29–31 oktober 2001</w:t>
      </w:r>
      <w:bookmarkEnd w:id="42"/>
      <w:r w:rsidRPr="003C0295">
        <w:t xml:space="preserve"> </w:t>
      </w:r>
    </w:p>
    <w:p w:rsidR="00F421AD" w:rsidRPr="003C0295" w:rsidRDefault="00F421AD">
      <w:pPr>
        <w:pStyle w:val="Rubrik2"/>
      </w:pPr>
      <w:bookmarkStart w:id="43" w:name="_Toc3709033"/>
      <w:r w:rsidRPr="003C0295">
        <w:t>Statsministrarnas redogörelse och efterföljande debatt</w:t>
      </w:r>
      <w:bookmarkEnd w:id="43"/>
    </w:p>
    <w:p w:rsidR="00F421AD" w:rsidRPr="003C0295" w:rsidRDefault="00F421AD">
      <w:r w:rsidRPr="003C0295">
        <w:t xml:space="preserve">Statsministrarnas redogörelse lämnades av Norges nye statsminister </w:t>
      </w:r>
      <w:r w:rsidRPr="003C0295">
        <w:rPr>
          <w:i/>
        </w:rPr>
        <w:t>Kjell</w:t>
      </w:r>
      <w:r w:rsidRPr="003C0295">
        <w:rPr>
          <w:b/>
          <w:u w:val="single"/>
        </w:rPr>
        <w:t xml:space="preserve"> </w:t>
      </w:r>
      <w:r w:rsidRPr="003C0295">
        <w:rPr>
          <w:i/>
        </w:rPr>
        <w:t>Magne Bondevik</w:t>
      </w:r>
      <w:r w:rsidRPr="003C0295">
        <w:t xml:space="preserve"> som bl.a. presenterade det norska ordförandeskapets pr</w:t>
      </w:r>
      <w:r w:rsidRPr="003C0295">
        <w:t>o</w:t>
      </w:r>
      <w:r w:rsidRPr="003C0295">
        <w:t>gram för år 2002 ”Morgondagens Norden” som har tre prioriterade områden: barn- och ungdomspolitik, livsmedelssäkerhet och uppföljning av den no</w:t>
      </w:r>
      <w:r w:rsidRPr="003C0295">
        <w:t>r</w:t>
      </w:r>
      <w:r w:rsidRPr="003C0295">
        <w:t xml:space="preserve">diska strategin för bärkraftig utveckling. </w:t>
      </w:r>
    </w:p>
    <w:p w:rsidR="00F421AD" w:rsidRPr="003C0295" w:rsidRDefault="00F421AD">
      <w:pPr>
        <w:pStyle w:val="Normaltindrag"/>
      </w:pPr>
      <w:r w:rsidRPr="003C0295">
        <w:t xml:space="preserve">Regeringen avser att inbjuda till ett brett ministermöte för att diskutera samarbete, ansvar och prioritering av barn och unga. Man skall utveckla den tvärsektoriella handlingsplanen för barn- och ungdomspolitiskt samarbete åren 2001–2005, ”Norden </w:t>
      </w:r>
      <w:r w:rsidRPr="003C0295">
        <w:t>i ett nytt årtusende”. Ordförandeskapet skall fok</w:t>
      </w:r>
      <w:r w:rsidRPr="003C0295">
        <w:t>u</w:t>
      </w:r>
      <w:r w:rsidRPr="003C0295">
        <w:t>sera på fattiga barnfamiljers livsvillkor. Arbetet skall främja intresse, ku</w:t>
      </w:r>
      <w:r w:rsidRPr="003C0295">
        <w:t>n</w:t>
      </w:r>
      <w:r w:rsidRPr="003C0295">
        <w:t>skap och respekt mellan folk med olika social och etnisk bakgrund i Norden. Ordförandeskapet avser också att bredda det nordiska samarbetet om min</w:t>
      </w:r>
      <w:r w:rsidRPr="003C0295">
        <w:t>o</w:t>
      </w:r>
      <w:r w:rsidRPr="003C0295">
        <w:t>ritetspolitik genom idé- och erfarenhetsutbyte. Ministerrådet skall rikta insa</w:t>
      </w:r>
      <w:r w:rsidRPr="003C0295">
        <w:t>t</w:t>
      </w:r>
      <w:r w:rsidRPr="003C0295">
        <w:t xml:space="preserve">ser mot barns och ungdomars hälsa och livsvillkor i Nordvästryssland och Baltikum och därvid förstärka och synliggöra samarbetet med regionala internationella </w:t>
      </w:r>
      <w:r w:rsidRPr="003C0295">
        <w:t xml:space="preserve">aktörer som Östersjörådet, Barentsrådet och Arktiska rådet. </w:t>
      </w:r>
    </w:p>
    <w:p w:rsidR="00F421AD" w:rsidRPr="003C0295" w:rsidRDefault="00F421AD">
      <w:pPr>
        <w:pStyle w:val="Normaltindrag"/>
      </w:pPr>
      <w:r w:rsidRPr="003C0295">
        <w:t xml:space="preserve">På utbildningsområdet skall arbetet föras vidare så att alla nordiska elever, studenter och yngre forskare får samma möjligheter till utbildning i andra nordiska länder som i sitt eget. Tre eller fyra ”Centres of Excellence” för framträdande forskning skall inrättas under år 2002. </w:t>
      </w:r>
    </w:p>
    <w:p w:rsidR="00F421AD" w:rsidRPr="003C0295" w:rsidRDefault="00F421AD">
      <w:pPr>
        <w:pStyle w:val="Normaltindrag"/>
      </w:pPr>
      <w:r w:rsidRPr="003C0295">
        <w:t>Inom området livsmedelssäkerhet, som är viktigt för nordiska länder som är stora livsmedelsproducenter och får stora intäkter från handel med jor</w:t>
      </w:r>
      <w:r w:rsidRPr="003C0295">
        <w:t>d</w:t>
      </w:r>
      <w:r w:rsidRPr="003C0295">
        <w:t>bruks- och fiskeriprodukter, skall dialogen mellan producenter, konsumenter och myndigheter förbättras. Ett nytt konsumentpolitiskt handlingsprogram skall utarbetas som ökar konsumenternas inflytande på utformningen av livsmedelspolitiken. På livsmedelsministermötet år 2002 skall ett förslag till han</w:t>
      </w:r>
      <w:r w:rsidRPr="003C0295">
        <w:t>d</w:t>
      </w:r>
      <w:r w:rsidRPr="003C0295">
        <w:t xml:space="preserve">lingsplan för ökad livsmedelssäkerhet läggas fram. </w:t>
      </w:r>
    </w:p>
    <w:p w:rsidR="00F421AD" w:rsidRPr="003C0295" w:rsidRDefault="00F421AD">
      <w:pPr>
        <w:pStyle w:val="Normaltindrag"/>
      </w:pPr>
      <w:r w:rsidRPr="003C0295">
        <w:t>Det tredje prioriterade huvudämnet i ordförandeskapets program är up</w:t>
      </w:r>
      <w:r w:rsidRPr="003C0295">
        <w:t>p</w:t>
      </w:r>
      <w:r w:rsidRPr="003C0295">
        <w:t>följningen av den nordiska tjugoårsstrategin för bärkraftig utveckling i No</w:t>
      </w:r>
      <w:r w:rsidRPr="003C0295">
        <w:t>r</w:t>
      </w:r>
      <w:r w:rsidRPr="003C0295">
        <w:t>den och närområdena. Norden är en av de första regioner i världen som har en gemensam plattform för att med en långsiktig politik möta miljöutm</w:t>
      </w:r>
      <w:r w:rsidRPr="003C0295">
        <w:t>a</w:t>
      </w:r>
      <w:r w:rsidRPr="003C0295">
        <w:t>ningarna. Huvudansvaret ligger på de enskilda länderna och de självstyrande områdena, men en framgångsrik uppföljning förutsätter också att lokala myndigheter, näringsliv och frivilliga organisationer tar ansvar. På Nordsj</w:t>
      </w:r>
      <w:r w:rsidRPr="003C0295">
        <w:t>ö</w:t>
      </w:r>
      <w:r w:rsidRPr="003C0295">
        <w:t>konferensen nästa år i Bergen kommer man att ta första steget mot en</w:t>
      </w:r>
      <w:r w:rsidRPr="003C0295">
        <w:t xml:space="preserve"> ekos</w:t>
      </w:r>
      <w:r w:rsidRPr="003C0295">
        <w:t>y</w:t>
      </w:r>
      <w:r w:rsidRPr="003C0295">
        <w:t>stembaserad förvaltning av Nordsjön. Konferensen skall också utnyttjas till att sätta press på Storbritannien vad gäller utsläpp av radioaktiva ämnen från Sellafieldanläggningen. Med den nordiska strategin som bas skall man arbeta för gemensamma initiativ till FN:s toppmöte i Johannesburg hösten år 2002 för up</w:t>
      </w:r>
      <w:r w:rsidRPr="003C0295">
        <w:t>p</w:t>
      </w:r>
      <w:r w:rsidRPr="003C0295">
        <w:t xml:space="preserve">följning av Riokonferensen år 1992. </w:t>
      </w:r>
    </w:p>
    <w:p w:rsidR="00F421AD" w:rsidRPr="003C0295" w:rsidRDefault="00F421AD">
      <w:pPr>
        <w:pStyle w:val="Normaltindrag"/>
      </w:pPr>
      <w:r w:rsidRPr="003C0295">
        <w:t>Ordförandeskapet omfattar dock mer än dessa tre huvudområden, bl.a. samarbete på det rättsliga området under rubriken ”Rättsstaten Norden”. Rättsstaten är en</w:t>
      </w:r>
      <w:r w:rsidRPr="003C0295">
        <w:t xml:space="preserve"> viktig del av vårt kulturarv och står inför nya utmaningar med anknytning bl.a. till informationssamhället, terroristbekämpning och gränsöverskridande kriminalitet. Det straffrättsliga samarbetet skall också omfatta åtgärder mot organiserad brottslighet och mot handel med barn och kvinnor. Ordförandeskapet skall också överväga initiativ till internationella konventioner och domstolar, yttrandefrihet, minoritetsskydd, barn- och un</w:t>
      </w:r>
      <w:r w:rsidRPr="003C0295">
        <w:t>g</w:t>
      </w:r>
      <w:r w:rsidRPr="003C0295">
        <w:t>domskriminalitet, offrets ställning i en straffprocess, straffskalor och alte</w:t>
      </w:r>
      <w:r w:rsidRPr="003C0295">
        <w:t>rn</w:t>
      </w:r>
      <w:r w:rsidRPr="003C0295">
        <w:t>a</w:t>
      </w:r>
      <w:r w:rsidRPr="003C0295">
        <w:t>tiv till straff. Norden bör också bidra till att bygga upp rättsliga institutioner i närområdena. Ett informellt nordiskt samarbete fortsätter kring förberedelser och genomförande av EU- och EES-regelverket. De nordiska statsministra</w:t>
      </w:r>
      <w:r w:rsidRPr="003C0295">
        <w:t>r</w:t>
      </w:r>
      <w:r w:rsidRPr="003C0295">
        <w:t xml:space="preserve">na möts inför EU-rådets möten, och nordiska kommuner deltar aktivt i EU:s Interregprogram både inom EU och bland kandidatländerna. </w:t>
      </w:r>
    </w:p>
    <w:p w:rsidR="00F421AD" w:rsidRPr="003C0295" w:rsidRDefault="00F421AD">
      <w:pPr>
        <w:pStyle w:val="Normaltindrag"/>
      </w:pPr>
      <w:r w:rsidRPr="003C0295">
        <w:t>Som ett flertal andra talare tog statsminister Bondevik också upp terroris</w:t>
      </w:r>
      <w:r w:rsidRPr="003C0295">
        <w:t>t</w:t>
      </w:r>
      <w:r w:rsidRPr="003C0295">
        <w:t>angreppen i USA som han betecknade som ett angrepp på demokratin och människovärdet och därmed också på våra öppna nordiska samhällen. I kampen mot terrorismen måste de nordiska länderna identifiera nya sama</w:t>
      </w:r>
      <w:r w:rsidRPr="003C0295">
        <w:t>r</w:t>
      </w:r>
      <w:r w:rsidRPr="003C0295">
        <w:t>betsmöjligheter och samlas kring åtgärder för att skydda civilbefolkningen. En möjlighet är bättre beredskap mot biologiska och kemiska vapen, och han välkomnade därför den danske statsministerns förslag om samarbete kring laboratorieanalyser och beredskapslager av vacciner. För att gripa sig an de und</w:t>
      </w:r>
      <w:r w:rsidRPr="003C0295">
        <w:t xml:space="preserve">erliggande orsakerna till terrorism skall man på norsk sida ta upp frågan om en nordisk resursbank och en nordisk fond för konfliktförebyggande åtgärder. </w:t>
      </w:r>
    </w:p>
    <w:p w:rsidR="00F421AD" w:rsidRPr="003C0295" w:rsidRDefault="00F421AD">
      <w:pPr>
        <w:pStyle w:val="Normaltindrag"/>
      </w:pPr>
      <w:r w:rsidRPr="003C0295">
        <w:rPr>
          <w:i/>
        </w:rPr>
        <w:t>Anita Johansson</w:t>
      </w:r>
      <w:r w:rsidRPr="003C0295">
        <w:t xml:space="preserve"> instämde som talesman för den socialdemokratiska gru</w:t>
      </w:r>
      <w:r w:rsidRPr="003C0295">
        <w:t>p</w:t>
      </w:r>
      <w:r w:rsidRPr="003C0295">
        <w:t>pen i allvaret i hotet från internationell terrorism. I kampen mot terrorismen var det helt nödvändigt att använda militära instrument men också diplom</w:t>
      </w:r>
      <w:r w:rsidRPr="003C0295">
        <w:t>a</w:t>
      </w:r>
      <w:r w:rsidRPr="003C0295">
        <w:t>tiska, politiska och ekonomiska medel måste användas. Hon uttryckte oro för den grogrund till extremism som bara kunde förklaras med fattigdomsklyftan i världen. Den humanitära situationen i Afghanistan väckte stor oro. Vä</w:t>
      </w:r>
      <w:r w:rsidRPr="003C0295">
        <w:t>l</w:t>
      </w:r>
      <w:r w:rsidRPr="003C0295">
        <w:t>färdssamfundet måste ställa upp med humanitärt bistånd och det var viktigt att FN s</w:t>
      </w:r>
      <w:r w:rsidRPr="003C0295">
        <w:t xml:space="preserve">pelade en huvudroll i detta arbete. </w:t>
      </w:r>
    </w:p>
    <w:p w:rsidR="00F421AD" w:rsidRPr="003C0295" w:rsidRDefault="00F421AD">
      <w:pPr>
        <w:pStyle w:val="Normaltindrag"/>
      </w:pPr>
      <w:r w:rsidRPr="003C0295">
        <w:t>Ett av det nordiska samarbetets viktigaste mål var att underlätta för den e</w:t>
      </w:r>
      <w:r w:rsidRPr="003C0295">
        <w:t>n</w:t>
      </w:r>
      <w:r w:rsidRPr="003C0295">
        <w:t xml:space="preserve">skilda människan att fritt röra sig i Norden. Mycket hade gjorts, men mycket återstod att göra. Begreppet globalisering skrämde många, men man fick inte låta rädslan ta överhand. Globaliseringen var ett resultat av mänsklighetens uråldriga strävan att ständigt utöka kontakter, upptäcka nya platser och idka handel. Miljöförstöringen, inte minst i närområdet, var alltjämt ett hot mot mänskligheten. Det nordiska samarbetet kunde vara en spjutspets i arbetet för en rättvisare värld. </w:t>
      </w:r>
    </w:p>
    <w:p w:rsidR="00F421AD" w:rsidRPr="003C0295" w:rsidRDefault="00F421AD">
      <w:pPr>
        <w:pStyle w:val="Normaltindrag"/>
      </w:pPr>
      <w:r w:rsidRPr="003C0295">
        <w:t xml:space="preserve">Mittengruppens talesman </w:t>
      </w:r>
      <w:r w:rsidRPr="003C0295">
        <w:rPr>
          <w:i/>
        </w:rPr>
        <w:t>Ragnwi Marcelind</w:t>
      </w:r>
      <w:r w:rsidRPr="003C0295">
        <w:t xml:space="preserve"> pekade på risken att intern</w:t>
      </w:r>
      <w:r w:rsidRPr="003C0295">
        <w:t>a</w:t>
      </w:r>
      <w:r w:rsidRPr="003C0295">
        <w:t>tionell handel och utbyte minskar som en följd av terrorattackerna i USA men uttalade också förhoppningen att kampen mot världens fattigdom, soc</w:t>
      </w:r>
      <w:r w:rsidRPr="003C0295">
        <w:t>i</w:t>
      </w:r>
      <w:r w:rsidRPr="003C0295">
        <w:t>ala orättvisor, spridningen av hiv, förtryck och svält samt för demokrati och mänskliga rättigheter kunde föras med samma övertygelse och lika stora finansiella resurser som kampen mot terrorismen. Hon hänvisade till den politiska plattform som mittengruppen antagit i samband med mötena i Kungälv i juni år 2001 där den b</w:t>
      </w:r>
      <w:r w:rsidRPr="003C0295">
        <w:t>l.a. hänvisat till den nordiska nyttan, vilket innebar att arbetet i Nordiska rådet inte fick tyngas av insatser som bara var en dubblering av insatser som lika bra skedde på lokal, regional, nationell, europeisk eller global nivå. Arbetsformerna borde inriktas på större enkelhet och öppenhet i beslutsfattandet och besluten fattas utifrån de nordiska me</w:t>
      </w:r>
      <w:r w:rsidRPr="003C0295">
        <w:t>d</w:t>
      </w:r>
      <w:r w:rsidRPr="003C0295">
        <w:t>borgarnas behov och förutsättningar.</w:t>
      </w:r>
    </w:p>
    <w:p w:rsidR="00F421AD" w:rsidRPr="003C0295" w:rsidRDefault="00F421AD">
      <w:pPr>
        <w:pStyle w:val="Normaltindrag"/>
      </w:pPr>
      <w:r w:rsidRPr="003C0295">
        <w:t xml:space="preserve">Den konservativa gruppens talesman </w:t>
      </w:r>
      <w:r w:rsidRPr="003C0295">
        <w:rPr>
          <w:i/>
        </w:rPr>
        <w:t>Jari Vilén</w:t>
      </w:r>
      <w:r w:rsidRPr="003C0295">
        <w:t xml:space="preserve"> tog upp Nordiska rådets nya struktur med sektorbaserade utskott och såg fram mot att denna skulle effektivisera arbetet, förbättra förankringen i de nationella parlamenten och samarbetet med de olika ministerråden. Den konservativa gruppen hade dock gärna sett mer långtgående förslag som resultat av vismansgruppens arbete, framför allt vad gällde det internationella samarbetet. Vismansgruppens förslag om ett ministerråd för försvars-, utrikes-, bistånds- och utrikesha</w:t>
      </w:r>
      <w:r w:rsidRPr="003C0295">
        <w:t>n</w:t>
      </w:r>
      <w:r w:rsidRPr="003C0295">
        <w:t>delsministrarna plus genomfö</w:t>
      </w:r>
      <w:r w:rsidRPr="003C0295">
        <w:t>rande av den konservativa gruppens förslag om ett säkerhets- och utrikespolitiskt utskott i Nordiska rådet skulle höja rådets och ministerrådets kompetens i internationella frågor. I anslutning till mini</w:t>
      </w:r>
      <w:r w:rsidRPr="003C0295">
        <w:t>s</w:t>
      </w:r>
      <w:r w:rsidRPr="003C0295">
        <w:t>terrådets utkast till ny närområdesstrategi erinrade han om att vismansgru</w:t>
      </w:r>
      <w:r w:rsidRPr="003C0295">
        <w:t>p</w:t>
      </w:r>
      <w:r w:rsidRPr="003C0295">
        <w:t>pen föreslagit ett betydligt tätare samarbete med närområdena, ett ”Norden+” med verkligt deltagande i beslutsfattande, inte bara observatörsskap. Me</w:t>
      </w:r>
      <w:r w:rsidRPr="003C0295">
        <w:t>d</w:t>
      </w:r>
      <w:r w:rsidRPr="003C0295">
        <w:t>lemskap i Nordiska rådet borde stå öppet för de baltiska staterna.</w:t>
      </w:r>
    </w:p>
    <w:p w:rsidR="00F421AD" w:rsidRPr="003C0295" w:rsidRDefault="00F421AD">
      <w:pPr>
        <w:pStyle w:val="Normaltindrag"/>
      </w:pPr>
      <w:r w:rsidRPr="003C0295">
        <w:t>De nordiska länd</w:t>
      </w:r>
      <w:r w:rsidRPr="003C0295">
        <w:t>erna måste enhälligt ställa sig bakom FN:s kamp mot te</w:t>
      </w:r>
      <w:r w:rsidRPr="003C0295">
        <w:t>r</w:t>
      </w:r>
      <w:r w:rsidRPr="003C0295">
        <w:t xml:space="preserve">rorismen, och Nordiska rådet gav en unik möjlighet att diskutera globala frågor för att uppnå gemensamma ståndpunkter som kan drivas inom ramen för FN och EU. </w:t>
      </w:r>
    </w:p>
    <w:p w:rsidR="00F421AD" w:rsidRPr="003C0295" w:rsidRDefault="00F421AD">
      <w:pPr>
        <w:pStyle w:val="Normaltindrag"/>
      </w:pPr>
      <w:r w:rsidRPr="003C0295">
        <w:t xml:space="preserve">Den vänstersocialistiska gruppens talesman </w:t>
      </w:r>
      <w:r w:rsidRPr="003C0295">
        <w:rPr>
          <w:i/>
        </w:rPr>
        <w:t>Outi Ojala</w:t>
      </w:r>
      <w:r w:rsidRPr="003C0295">
        <w:t xml:space="preserve"> såg de föreslagna förändringarna i Nordiska rådets struktur och utskottsarbete som syftande till att bättre kunna svara på nya utmaningar i en alltmer globaliserad värld. Terrordåden i New York hade fördömts i hela världen och lett till militära aktioner och fått alla länder att grubbla över hur terrorismen bäst kunde bekämpas på det egna territoriet. Hon uttryckte glädje över att de nordiska statsministrarna diskuterat vad de nordiska länderna kunde göra tillsammans och även oro över den humanit</w:t>
      </w:r>
      <w:r w:rsidRPr="003C0295">
        <w:t>ära situationen i Afghanistan samt vilka h</w:t>
      </w:r>
      <w:r w:rsidRPr="003C0295">
        <w:t>u</w:t>
      </w:r>
      <w:r w:rsidRPr="003C0295">
        <w:t xml:space="preserve">manitära åtgärder de nordiska länderna kunde vidta. Norden hade unika medborgerliga friheter, och det var därför lönt att fråga sig hur långt man i Norden var beredd att gå i kampen mot terrorismen. </w:t>
      </w:r>
    </w:p>
    <w:p w:rsidR="00F421AD" w:rsidRPr="003C0295" w:rsidRDefault="00F421AD">
      <w:pPr>
        <w:pStyle w:val="Normaltindrag"/>
      </w:pPr>
      <w:r w:rsidRPr="003C0295">
        <w:t xml:space="preserve">Sveriges statsminister </w:t>
      </w:r>
      <w:r w:rsidRPr="003C0295">
        <w:rPr>
          <w:i/>
        </w:rPr>
        <w:t xml:space="preserve">Göran Persson </w:t>
      </w:r>
      <w:r w:rsidRPr="003C0295">
        <w:t>inledde med att uttala sin uppskat</w:t>
      </w:r>
      <w:r w:rsidRPr="003C0295">
        <w:t>t</w:t>
      </w:r>
      <w:r w:rsidRPr="003C0295">
        <w:t>ning av det norska ordförandeprogrammet och den finska ledningen av de nordiska institutionerna under det gångna året. Statsministern underströk att man i den nordiska kretsen i stor utsträckning delade gemensamma värd</w:t>
      </w:r>
      <w:r w:rsidRPr="003C0295">
        <w:t>e</w:t>
      </w:r>
      <w:r w:rsidRPr="003C0295">
        <w:t>ringar och gav ett fundamentalt starkt stöd till FN. FN hade stärkt sin stäl</w:t>
      </w:r>
      <w:r w:rsidRPr="003C0295">
        <w:t>l</w:t>
      </w:r>
      <w:r w:rsidRPr="003C0295">
        <w:t>ning, och det som skedde i Afghanistan skedde inom folkrättens ramar. Det stöd som gavs för USA:s rätt till självförsvar inom FN:s regelverk gav också en stark inverka</w:t>
      </w:r>
      <w:r w:rsidRPr="003C0295">
        <w:t>n på den inrikespolitiska debatten i den enda kvarvarande superstaten. Förmådde inte demokratierna stoppa terrorismen, stoppade terrorismen demokratierna. Självförsvaret hade hans fasta stöd, men det måste naturligtvis också granskas, och det skedde extra hårt i Norden med dess förankring i humanitära ideal och värderingar och förankring i intern</w:t>
      </w:r>
      <w:r w:rsidRPr="003C0295">
        <w:t>a</w:t>
      </w:r>
      <w:r w:rsidRPr="003C0295">
        <w:t xml:space="preserve">tionell solidaritet. </w:t>
      </w:r>
    </w:p>
    <w:p w:rsidR="00F421AD" w:rsidRPr="003C0295" w:rsidRDefault="00F421AD">
      <w:pPr>
        <w:pStyle w:val="Normaltindrag"/>
      </w:pPr>
      <w:r w:rsidRPr="003C0295">
        <w:t>Statsminister Persson såg fram mot diskussionen år 2002 i Johannesburg som en ny start på en dialog mellan nord och syd, som inte bara berörd</w:t>
      </w:r>
      <w:r w:rsidRPr="003C0295">
        <w:t xml:space="preserve">e miljöfrågan utan också handelspolitik, biståndsfrågor, skuldavskrivning och internationell rätt. Statsministern hänvisade också till att Danmarks regering förberedde stora initiativ under sitt ordförandeskap i EU – en </w:t>
      </w:r>
      <w:r w:rsidRPr="003C0295">
        <w:rPr>
          <w:i/>
        </w:rPr>
        <w:t xml:space="preserve">global deal. </w:t>
      </w:r>
      <w:r w:rsidRPr="003C0295">
        <w:t xml:space="preserve">Slutligen välkomnade statsministern samarbetet med de baltiska länderna som successivt växte sig allt starkare, utifrån idéer och värderingar som är nordiska och med en insikt att de baltiska och nordiska länderna i ett Europa som alltmer integreras, kan vara en avgörande kraft </w:t>
      </w:r>
      <w:r w:rsidRPr="003C0295">
        <w:t>för humanistiska ideal och värderingar, för solidaritet och frihet.</w:t>
      </w:r>
    </w:p>
    <w:p w:rsidR="00F421AD" w:rsidRPr="003C0295" w:rsidRDefault="00F421AD">
      <w:pPr>
        <w:pStyle w:val="Rubrik2"/>
      </w:pPr>
      <w:bookmarkStart w:id="44" w:name="_Toc3709034"/>
      <w:r w:rsidRPr="003C0295">
        <w:t>Utrikes- och försvarsministrarnas redogörelser</w:t>
      </w:r>
      <w:bookmarkEnd w:id="44"/>
      <w:r w:rsidRPr="003C0295">
        <w:t xml:space="preserve"> </w:t>
      </w:r>
    </w:p>
    <w:p w:rsidR="00F421AD" w:rsidRPr="003C0295" w:rsidRDefault="00F421AD">
      <w:r w:rsidRPr="003C0295">
        <w:t xml:space="preserve">Finlands utrikesminister </w:t>
      </w:r>
      <w:r w:rsidRPr="003C0295">
        <w:rPr>
          <w:i/>
        </w:rPr>
        <w:t>Erkki Toumioja</w:t>
      </w:r>
      <w:r w:rsidRPr="003C0295">
        <w:t xml:space="preserve"> gjorde en bred exposé över global</w:t>
      </w:r>
      <w:r w:rsidRPr="003C0295">
        <w:t>i</w:t>
      </w:r>
      <w:r w:rsidRPr="003C0295">
        <w:t>seringen och dess samband med förändringen i säkerhetsgrundvalen samt med rätts- och välfärdsstaten och över aktuella utrikes- och säkerhetspoliti</w:t>
      </w:r>
      <w:r w:rsidRPr="003C0295">
        <w:t>s</w:t>
      </w:r>
      <w:r w:rsidRPr="003C0295">
        <w:t>ka ärenden, där den nordiska insatsen var särskilt stark. Efter händelserna i USA måste säkerheten ses som global till sin natur och som ett mer omfa</w:t>
      </w:r>
      <w:r w:rsidRPr="003C0295">
        <w:t>t</w:t>
      </w:r>
      <w:r w:rsidRPr="003C0295">
        <w:t>tande och helhetsbetonat begrepp än tidigare. Hoten mot vår gemensamma säkerhet måste bekämpas genom ett så brett internationellt samarbete som möjligt, och de nordis</w:t>
      </w:r>
      <w:r w:rsidRPr="003C0295">
        <w:t>ka länderna har framför allt poängterat FN:s centrala roll. Han drog följande slutsatser om behovet av internationell krishantering och dess uppgifter:</w:t>
      </w:r>
    </w:p>
    <w:p w:rsidR="00F421AD" w:rsidRPr="003C0295" w:rsidRDefault="00F421AD">
      <w:pPr>
        <w:pStyle w:val="Normaltindrag"/>
      </w:pPr>
      <w:r w:rsidRPr="003C0295">
        <w:t xml:space="preserve">Den internationella gemenskapen bör för det </w:t>
      </w:r>
      <w:r w:rsidRPr="003C0295">
        <w:rPr>
          <w:i/>
        </w:rPr>
        <w:t>första</w:t>
      </w:r>
      <w:r w:rsidRPr="003C0295">
        <w:t xml:space="preserve"> genom FN eller av FN befullmäktigad ingripa i alla kriser. Det gäller inte bara militära kriser utan även kriser som föregår dem, såsom etniska tvister, kontinuerliga brott mot mänskliga rättigheter eller samhällen som brutit samman till följd av natu</w:t>
      </w:r>
      <w:r w:rsidRPr="003C0295">
        <w:t>r</w:t>
      </w:r>
      <w:r w:rsidRPr="003C0295">
        <w:t>katastrofer.</w:t>
      </w:r>
    </w:p>
    <w:p w:rsidR="00F421AD" w:rsidRPr="003C0295" w:rsidRDefault="00F421AD">
      <w:pPr>
        <w:pStyle w:val="Normaltindrag"/>
      </w:pPr>
      <w:r w:rsidRPr="003C0295">
        <w:t xml:space="preserve">För det </w:t>
      </w:r>
      <w:r w:rsidRPr="003C0295">
        <w:rPr>
          <w:i/>
        </w:rPr>
        <w:t>andra</w:t>
      </w:r>
      <w:r w:rsidRPr="003C0295">
        <w:t xml:space="preserve"> är användandet av militär styrka inte nog för att lösa ko</w:t>
      </w:r>
      <w:r w:rsidRPr="003C0295">
        <w:t>n</w:t>
      </w:r>
      <w:r w:rsidRPr="003C0295">
        <w:t>flikter, även om det i ett visst skede kan vara nödvändigt och berättigat. Militär insats bör följas av humanitära insatser, återuppbyggnads- och b</w:t>
      </w:r>
      <w:r w:rsidRPr="003C0295">
        <w:t>i</w:t>
      </w:r>
      <w:r w:rsidRPr="003C0295">
        <w:t>ståndsinsatser och andra civila insa</w:t>
      </w:r>
      <w:r w:rsidRPr="003C0295">
        <w:t>t</w:t>
      </w:r>
      <w:r w:rsidRPr="003C0295">
        <w:t>ser.</w:t>
      </w:r>
    </w:p>
    <w:p w:rsidR="00F421AD" w:rsidRPr="003C0295" w:rsidRDefault="00F421AD">
      <w:pPr>
        <w:pStyle w:val="Normaltindrag"/>
      </w:pPr>
      <w:r w:rsidRPr="003C0295">
        <w:t xml:space="preserve">För det </w:t>
      </w:r>
      <w:r w:rsidRPr="003C0295">
        <w:rPr>
          <w:i/>
        </w:rPr>
        <w:t>tredje</w:t>
      </w:r>
      <w:r w:rsidRPr="003C0295">
        <w:t xml:space="preserve"> måste beredskapen för civil krishantering utvecklas så att den kan utnyttjas parallellt med militär krishantering eller separat, i bästa fall för att förebygga konflikter. Beredskapen härför inom FN, EU och andra regionala organisationer var enligt utrikesminister Toumioja underdimensi</w:t>
      </w:r>
      <w:r w:rsidRPr="003C0295">
        <w:t>o</w:t>
      </w:r>
      <w:r w:rsidRPr="003C0295">
        <w:t>nerad.</w:t>
      </w:r>
    </w:p>
    <w:p w:rsidR="00F421AD" w:rsidRPr="003C0295" w:rsidRDefault="00F421AD">
      <w:pPr>
        <w:pStyle w:val="Normaltindrag"/>
      </w:pPr>
      <w:r w:rsidRPr="003C0295">
        <w:t xml:space="preserve">För det </w:t>
      </w:r>
      <w:r w:rsidRPr="003C0295">
        <w:rPr>
          <w:i/>
        </w:rPr>
        <w:t>fjärde</w:t>
      </w:r>
      <w:r w:rsidRPr="003C0295">
        <w:t xml:space="preserve"> måste man förbereda sig på att allt detta kommer att kosta mycket mer än man tills vidare varit förberedd på. EU gav vid Göteborg</w:t>
      </w:r>
      <w:r w:rsidRPr="003C0295">
        <w:t>s</w:t>
      </w:r>
      <w:r w:rsidRPr="003C0295">
        <w:t>mötet ett löfte att höja EU-ländernas insats i utvecklingssamarbetet till 0,7 % av BNP, och det är dags att infria det löftet samtidigt som man vet att rä</w:t>
      </w:r>
      <w:r w:rsidRPr="003C0295">
        <w:t>k</w:t>
      </w:r>
      <w:r w:rsidRPr="003C0295">
        <w:t xml:space="preserve">ningen för både den militära och civila krishanteringen kommer att öka. Utrikesminister Toumioja betecknade globaliseringen som ett oundvikligt fenomen, som ingen kan vända ryggen till. Globaliseringen berikar världen i </w:t>
      </w:r>
      <w:r w:rsidRPr="003C0295">
        <w:t>helhet och dess effekter som skapar välmåga syns även i u-länderna. Den största utmaningen är att bevaka att resurserna fördelas jämnt både mellan och inom länder och regioner. Detta är också en utmaning för demokratin. Ju äldre och stabilare demokrati, desto starkare verkar människorna uppleva att sakerna glidit ur händerna och är utom räckhåll, inte bara för vanliga männ</w:t>
      </w:r>
      <w:r w:rsidRPr="003C0295">
        <w:t>i</w:t>
      </w:r>
      <w:r w:rsidRPr="003C0295">
        <w:t>skor utan också för parlamentsledamöter och för hela det demokratiska b</w:t>
      </w:r>
      <w:r w:rsidRPr="003C0295">
        <w:t>e</w:t>
      </w:r>
      <w:r w:rsidRPr="003C0295">
        <w:t>slutsfattandet. Hanteringen av globaliseringen gäller både polit</w:t>
      </w:r>
      <w:r w:rsidRPr="003C0295">
        <w:t>ikens metoder – utvecklandet av övernationell demokrati – och dess innehåll, dvs. förstär</w:t>
      </w:r>
      <w:r w:rsidRPr="003C0295">
        <w:t>k</w:t>
      </w:r>
      <w:r w:rsidRPr="003C0295">
        <w:t>ning av mänskliga rättigheter, balansering av ojämn resursfördelning, min</w:t>
      </w:r>
      <w:r w:rsidRPr="003C0295">
        <w:t>s</w:t>
      </w:r>
      <w:r w:rsidRPr="003C0295">
        <w:t>kad fattigdom samt en utveckling som är ekologiskt, ekonomiskt och socialt hållbar i hela världen. Detta är också en förutsättning för säkerhetsutmanin</w:t>
      </w:r>
      <w:r w:rsidRPr="003C0295">
        <w:t>g</w:t>
      </w:r>
      <w:r w:rsidRPr="003C0295">
        <w:t xml:space="preserve">arna och utrotningen av terrorismen. </w:t>
      </w:r>
    </w:p>
    <w:p w:rsidR="00F421AD" w:rsidRPr="003C0295" w:rsidRDefault="00F421AD">
      <w:pPr>
        <w:pStyle w:val="Normaltindrag"/>
      </w:pPr>
      <w:r w:rsidRPr="003C0295">
        <w:t>Aktuella frågor i det nordiska samarbetet är fortfarande utvecklandet av ett rättvisare världsomfattande regelbaserat handelssystem som tar större hänsyn både</w:t>
      </w:r>
      <w:r w:rsidRPr="003C0295">
        <w:t xml:space="preserve"> till u-ländernas behov och de fundamentala rättigheterna inom arbetsl</w:t>
      </w:r>
      <w:r w:rsidRPr="003C0295">
        <w:t>i</w:t>
      </w:r>
      <w:r w:rsidRPr="003C0295">
        <w:t>vet, miljöskyddet, den nationella kulturen och offentlig service.</w:t>
      </w:r>
    </w:p>
    <w:p w:rsidR="00F421AD" w:rsidRPr="003C0295" w:rsidRDefault="00F421AD">
      <w:pPr>
        <w:pStyle w:val="Normaltindrag"/>
      </w:pPr>
      <w:r w:rsidRPr="003C0295">
        <w:t xml:space="preserve">Finlands försvarsminister </w:t>
      </w:r>
      <w:r w:rsidRPr="003C0295">
        <w:rPr>
          <w:i/>
        </w:rPr>
        <w:t>Jan-Erik Enestam</w:t>
      </w:r>
      <w:r w:rsidRPr="003C0295">
        <w:t xml:space="preserve"> orienterade om dagsläget och i en del avseenden om framtidsutsikterna i det försvarspolitiska samarbetet. Tyngdpunkten har legat på försvarsmaterielsidan, där helikopterprojektet innebär att Finland, Norge och Sverige gått in för samma helikoptertyp. Projektet garanterar att know-how för att bygga och underhålla en heliko</w:t>
      </w:r>
      <w:r w:rsidRPr="003C0295">
        <w:t>p</w:t>
      </w:r>
      <w:r w:rsidRPr="003C0295">
        <w:t>terflottilj inom Norden utvecklas. Framsteg har gjorts med att utveckla ko</w:t>
      </w:r>
      <w:r w:rsidRPr="003C0295">
        <w:t>n</w:t>
      </w:r>
      <w:r w:rsidRPr="003C0295">
        <w:t>ceptet för en nordisk krishanteringsstyrka inom ramen för Nordcaps (Nordic Coordinated Arrangeme</w:t>
      </w:r>
      <w:r w:rsidRPr="003C0295">
        <w:t>nt for Military Peace Support). Målsättningen är att inom år 2003 kunna ställa en nordisk trupp upp till brigadstorlek till det internationella samfundets förfogande.</w:t>
      </w:r>
    </w:p>
    <w:p w:rsidR="00F421AD" w:rsidRPr="003C0295" w:rsidRDefault="00F421AD">
      <w:pPr>
        <w:pStyle w:val="Normaltindrag"/>
      </w:pPr>
      <w:r w:rsidRPr="003C0295">
        <w:t>Gamla hotbilder försvinner och ersätts av nya, som understryker behoven att utveckla förmågan att agera tillsammans i krishanteringsfrågor. Försvar mot informationskrigföring  som kan slå ut energiförsörjning, bankväsen och statsförvaltning, kommer sannolikt att få större betydelse inom den närmaste framtiden.</w:t>
      </w:r>
    </w:p>
    <w:p w:rsidR="00F421AD" w:rsidRPr="003C0295" w:rsidRDefault="00F421AD">
      <w:pPr>
        <w:pStyle w:val="Rubrik2"/>
      </w:pPr>
      <w:bookmarkStart w:id="45" w:name="_Toc3709035"/>
      <w:r w:rsidRPr="003C0295">
        <w:t>Frågestund med samarbetsministrarna</w:t>
      </w:r>
      <w:bookmarkEnd w:id="45"/>
      <w:r w:rsidRPr="003C0295">
        <w:t xml:space="preserve"> </w:t>
      </w:r>
    </w:p>
    <w:p w:rsidR="00F421AD" w:rsidRPr="003C0295" w:rsidRDefault="00F421AD">
      <w:r w:rsidRPr="003C0295">
        <w:t>Även vid 53:e sessionen fortsattes den praxis som grundlagts vid 48:e se</w:t>
      </w:r>
      <w:r w:rsidRPr="003C0295">
        <w:t>s</w:t>
      </w:r>
      <w:r w:rsidRPr="003C0295">
        <w:t xml:space="preserve">sionen med spontana frågor enligt förebild från Sveriges riksdag. Frågorna besvarades av samarbetsministrarna, för svensk del av </w:t>
      </w:r>
      <w:r w:rsidRPr="003C0295">
        <w:rPr>
          <w:i/>
        </w:rPr>
        <w:t>Leif Pagrotsky</w:t>
      </w:r>
      <w:r w:rsidRPr="003C0295">
        <w:t xml:space="preserve">. </w:t>
      </w:r>
    </w:p>
    <w:p w:rsidR="00F421AD" w:rsidRPr="003C0295" w:rsidRDefault="00F421AD">
      <w:pPr>
        <w:pStyle w:val="Normaltindrag"/>
      </w:pPr>
      <w:r w:rsidRPr="003C0295">
        <w:t>Ett stort antal svenska rådsmedlemmar tog tillfället i akt att ställa frågor och få spontana svar av samarbetsministrarna. De ämnen som togs upp av frågeställarna var bl.a. Öresundsfrågor (både skatte-, trafik- och kärnkraft</w:t>
      </w:r>
      <w:r w:rsidRPr="003C0295">
        <w:t>s</w:t>
      </w:r>
      <w:r w:rsidRPr="003C0295">
        <w:t xml:space="preserve">frågor), miljöfrågor som Kyotoprotokollet, valfångst och Sellafield, samt nordisk grannlands-TV. </w:t>
      </w:r>
    </w:p>
    <w:p w:rsidR="00F421AD" w:rsidRPr="003C0295" w:rsidRDefault="00F421AD">
      <w:pPr>
        <w:rPr>
          <w:i/>
        </w:rPr>
      </w:pPr>
      <w:r w:rsidRPr="003C0295">
        <w:rPr>
          <w:i/>
        </w:rPr>
        <w:t>Debatterna i sin helhet återfinns i det tryckta protokollet från sessionen. I det tryckta protokollet återfinns också den fullständiga texten till frågorna och svaren.</w:t>
      </w:r>
    </w:p>
    <w:p w:rsidR="00F421AD" w:rsidRPr="003C0295" w:rsidRDefault="00F421AD">
      <w:pPr>
        <w:pStyle w:val="Rubrik1"/>
      </w:pPr>
      <w:bookmarkStart w:id="46" w:name="_Toc3709036"/>
      <w:r w:rsidRPr="003C0295">
        <w:br w:type="page"/>
        <w:t>Presidiet</w:t>
      </w:r>
      <w:bookmarkEnd w:id="46"/>
    </w:p>
    <w:p w:rsidR="00F421AD" w:rsidRPr="003C0295" w:rsidRDefault="00F421AD">
      <w:r w:rsidRPr="003C0295">
        <w:t>Sessionen år 2000 utgjorde startskottet för diskussionen om strategin för det framtida nordiska samarbetet. Som ett resultat av detta arbete framlades vid Nordiska rådets 53:e session en av Nordiska ministerrådet och Nordiska rådet gemensamt utarbetad rapport ”Ny nordisk dagordning” med förslag om nya strukturer och nya satsningar i det nordiska samarbetet.</w:t>
      </w:r>
    </w:p>
    <w:p w:rsidR="00F421AD" w:rsidRPr="003C0295" w:rsidRDefault="00F421AD">
      <w:pPr>
        <w:pStyle w:val="Normaltindrag"/>
      </w:pPr>
      <w:r w:rsidRPr="003C0295">
        <w:t>Några av rapportens konklusioner är att det nordiska samarbetet inte är i behov av några större organisatoriska reformer. I rapporten understryks behovet av koncentration och flexibilitet i det nordiska samarbetet så att det är möjligt att snabbt byta prioriteringar när så är befogat.</w:t>
      </w:r>
    </w:p>
    <w:p w:rsidR="00F421AD" w:rsidRPr="003C0295" w:rsidRDefault="00F421AD">
      <w:pPr>
        <w:pStyle w:val="Normaltindrag"/>
      </w:pPr>
      <w:r w:rsidRPr="003C0295">
        <w:t>Förutom arbetet med en ny nordisk strategi har diskussionerna i presidiet behandlat Nordens bidrag till bärkraftig internationell utveckling, nordisk satsning på konfliktförebyggande och fredsbevarande insatser på internati</w:t>
      </w:r>
      <w:r w:rsidRPr="003C0295">
        <w:t>o</w:t>
      </w:r>
      <w:r w:rsidRPr="003C0295">
        <w:t>nellt plan och avlägsnandet av interna nordiska gränshinder.</w:t>
      </w:r>
    </w:p>
    <w:p w:rsidR="00F421AD" w:rsidRPr="003C0295" w:rsidRDefault="00F421AD">
      <w:pPr>
        <w:pStyle w:val="Normaltindrag"/>
      </w:pPr>
      <w:r w:rsidRPr="003C0295">
        <w:t>Presidiet har också förberett Nordiska rådets 50-årsjubileum år 2002 som inleds med ett demokratiseminarium i Reykjavik i april och avslutas med en jubileumssession i Helsingfors i oktober år 2002 i närvaro av de nordiska statsöverhuvudena.</w:t>
      </w:r>
    </w:p>
    <w:p w:rsidR="00F421AD" w:rsidRPr="003C0295" w:rsidRDefault="00F421AD">
      <w:pPr>
        <w:pStyle w:val="Normaltindrag"/>
      </w:pPr>
      <w:r w:rsidRPr="003C0295">
        <w:t>Nordiska rådets presidium har också markerat sitt avsky mot nynazismens utveckling i Norden och uppmanat Nordiska ministerrådet att årligen redog</w:t>
      </w:r>
      <w:r w:rsidRPr="003C0295">
        <w:t>ö</w:t>
      </w:r>
      <w:r w:rsidRPr="003C0295">
        <w:t>ra för åtgärder vidtagna i de nordiska länderna mot rasism, främlingsfientli</w:t>
      </w:r>
      <w:r w:rsidRPr="003C0295">
        <w:t>g</w:t>
      </w:r>
      <w:r w:rsidRPr="003C0295">
        <w:t>het och diskriminering i vardagen. Likaså har rådet fördömt terroristattacke</w:t>
      </w:r>
      <w:r w:rsidRPr="003C0295">
        <w:t>r</w:t>
      </w:r>
      <w:r w:rsidRPr="003C0295">
        <w:t>na mot USA och uttalat sitt stöd för det internationella samfundets kamp mot terrorismen och i försvaret av våra demokratiska värden.</w:t>
      </w:r>
    </w:p>
    <w:p w:rsidR="00F421AD" w:rsidRPr="003C0295" w:rsidRDefault="00F421AD">
      <w:pPr>
        <w:pStyle w:val="Rubrik2"/>
      </w:pPr>
      <w:bookmarkStart w:id="47" w:name="_Toc3709037"/>
      <w:r w:rsidRPr="003C0295">
        <w:t>Medlemmar och möten</w:t>
      </w:r>
      <w:bookmarkEnd w:id="47"/>
    </w:p>
    <w:p w:rsidR="00F421AD" w:rsidRPr="003C0295" w:rsidRDefault="00F421AD">
      <w:r w:rsidRPr="003C0295">
        <w:t>Presidiet har bestått av tretton medlemmar. Svenska representanter i presidiet har varit Anita Johansson (</w:t>
      </w:r>
      <w:r w:rsidRPr="003C0295">
        <w:rPr>
          <w:i/>
        </w:rPr>
        <w:t>vice ordf.</w:t>
      </w:r>
      <w:r w:rsidRPr="003C0295">
        <w:t>)</w:t>
      </w:r>
      <w:r w:rsidRPr="003C0295">
        <w:rPr>
          <w:i/>
        </w:rPr>
        <w:t xml:space="preserve">, </w:t>
      </w:r>
      <w:r w:rsidRPr="003C0295">
        <w:t>Chris Heister (</w:t>
      </w:r>
      <w:r w:rsidRPr="003C0295">
        <w:rPr>
          <w:i/>
        </w:rPr>
        <w:t>ordf.</w:t>
      </w:r>
      <w:r w:rsidRPr="003C0295">
        <w:t>)</w:t>
      </w:r>
      <w:r w:rsidRPr="003C0295">
        <w:rPr>
          <w:i/>
        </w:rPr>
        <w:t xml:space="preserve"> </w:t>
      </w:r>
      <w:r w:rsidRPr="003C0295">
        <w:t>och Elver Jon</w:t>
      </w:r>
      <w:r w:rsidRPr="003C0295">
        <w:t>s</w:t>
      </w:r>
      <w:r w:rsidRPr="003C0295">
        <w:t>son. Presidiet har under året hållit åtta möten.</w:t>
      </w:r>
    </w:p>
    <w:p w:rsidR="00F421AD" w:rsidRPr="003C0295" w:rsidRDefault="00F421AD">
      <w:pPr>
        <w:pStyle w:val="Normaltindrag"/>
      </w:pPr>
      <w:r w:rsidRPr="003C0295">
        <w:t>I anslutning till Nordiska rådets session mötte presidiet de nordiska stat</w:t>
      </w:r>
      <w:r w:rsidRPr="003C0295">
        <w:t>s</w:t>
      </w:r>
      <w:r w:rsidRPr="003C0295">
        <w:t>ministrarna och de nordiska utrikesministrarna. Huvudfrågor i diskussionen med statsministrarna var koordinering mellan de nordiska länderna i EU-frågor och kampen mot internationell terrorism. Vid mötet med utrikesm</w:t>
      </w:r>
      <w:r w:rsidRPr="003C0295">
        <w:t>i</w:t>
      </w:r>
      <w:r w:rsidRPr="003C0295">
        <w:t>nistrarna diskuterades den nordliga dimensionen samt konfliktförebyggande åtgärder och civil krishantering på basis av två rapporter utarbetade inom Nordiska rådet.</w:t>
      </w:r>
    </w:p>
    <w:p w:rsidR="00F421AD" w:rsidRPr="003C0295" w:rsidRDefault="00F421AD">
      <w:pPr>
        <w:pStyle w:val="Normaltindrag"/>
      </w:pPr>
      <w:r w:rsidRPr="003C0295">
        <w:t>Presidiet har också under året hållit möte med de nordiska samarbetsm</w:t>
      </w:r>
      <w:r w:rsidRPr="003C0295">
        <w:t>i</w:t>
      </w:r>
      <w:r w:rsidRPr="003C0295">
        <w:t>nistrarna för att bl.a. diskutera strategin för det framtida nordiska samarbetet och budgeten för det nordiska samarbetet.</w:t>
      </w:r>
    </w:p>
    <w:p w:rsidR="00F421AD" w:rsidRPr="003C0295" w:rsidRDefault="00F421AD">
      <w:pPr>
        <w:pStyle w:val="Rubrik2"/>
      </w:pPr>
      <w:bookmarkStart w:id="48" w:name="_Toc3709038"/>
      <w:r w:rsidRPr="003C0295">
        <w:t>Arbetsgrupper</w:t>
      </w:r>
      <w:bookmarkEnd w:id="48"/>
    </w:p>
    <w:p w:rsidR="00F421AD" w:rsidRPr="003C0295" w:rsidRDefault="00F421AD">
      <w:r w:rsidRPr="003C0295">
        <w:t xml:space="preserve">Presidiet har ansvar för samordningen av rådets behandling av </w:t>
      </w:r>
      <w:r w:rsidRPr="003C0295">
        <w:rPr>
          <w:i/>
        </w:rPr>
        <w:t>Nordiska ministerrådets budget</w:t>
      </w:r>
      <w:r w:rsidRPr="003C0295">
        <w:t xml:space="preserve"> och verksamhetsplan. För detta ändamål har en sä</w:t>
      </w:r>
      <w:r w:rsidRPr="003C0295">
        <w:t>r</w:t>
      </w:r>
      <w:r w:rsidRPr="003C0295">
        <w:t>skild arbetsgrupp tillsatts med uppgift att samordna de synpunkter som fra</w:t>
      </w:r>
      <w:r w:rsidRPr="003C0295">
        <w:t>m</w:t>
      </w:r>
      <w:r w:rsidRPr="003C0295">
        <w:t>kommer från partigrupperna och utskotten. Svenska medlemmar i budgeta</w:t>
      </w:r>
      <w:r w:rsidRPr="003C0295">
        <w:t>r</w:t>
      </w:r>
      <w:r w:rsidRPr="003C0295">
        <w:t>betsgruppen har varit Chris Heister och Charlotta L Bjälkebring.</w:t>
      </w:r>
    </w:p>
    <w:p w:rsidR="00F421AD" w:rsidRPr="003C0295" w:rsidRDefault="00F421AD">
      <w:pPr>
        <w:pStyle w:val="Normaltindrag"/>
      </w:pPr>
      <w:r w:rsidRPr="003C0295">
        <w:t xml:space="preserve">Den </w:t>
      </w:r>
      <w:r w:rsidRPr="003C0295">
        <w:rPr>
          <w:i/>
        </w:rPr>
        <w:t>nordliga dimensionen</w:t>
      </w:r>
      <w:r w:rsidRPr="003C0295">
        <w:t xml:space="preserve"> har varit och är fortsatt ett högt prioriterat o</w:t>
      </w:r>
      <w:r w:rsidRPr="003C0295">
        <w:t>m</w:t>
      </w:r>
      <w:r w:rsidRPr="003C0295">
        <w:t>råde på rådets dagordning. En arbetsgrupp under ledning av Kent Olsson framlade till rådets 53:e session en rapport i vilken det bl.a. framförs vikten av dialog mellan parlamentariker i Nordiska rådet, i de nordiska parlamenten och i EU-parlamentet angående ambitioner och möjliga nordiska initiativ kring den nordliga dimensionen. Svensk ledamot i arbetsgruppen har också varit Lennart Gustavsson. Rapporten har översänts till utrikesutskott</w:t>
      </w:r>
      <w:r w:rsidRPr="003C0295">
        <w:t>et för kännedom.</w:t>
      </w:r>
    </w:p>
    <w:p w:rsidR="00F421AD" w:rsidRPr="003C0295" w:rsidRDefault="00F421AD">
      <w:pPr>
        <w:pStyle w:val="Normaltindrag"/>
      </w:pPr>
      <w:r w:rsidRPr="003C0295">
        <w:t xml:space="preserve">Presidiet hade också tillsatt en arbetsgrupp för beredning av frågan om </w:t>
      </w:r>
      <w:r w:rsidRPr="003C0295">
        <w:rPr>
          <w:i/>
        </w:rPr>
        <w:t>en strategi för det framtida nordiska samarbetet</w:t>
      </w:r>
      <w:r w:rsidRPr="003C0295">
        <w:t>. Gruppen framlade tillsammans med ministerrådsrepresentanter ett gemensamt förslag om struktur och inn</w:t>
      </w:r>
      <w:r w:rsidRPr="003C0295">
        <w:t>e</w:t>
      </w:r>
      <w:r w:rsidRPr="003C0295">
        <w:t>håll i det framtida nordiska samarbetet ”Ny nordisk dagordning” som antogs vid rådets 53:e session. Svensk ledamot i arbetsgruppen har varit Anita J</w:t>
      </w:r>
      <w:r w:rsidRPr="003C0295">
        <w:t>o</w:t>
      </w:r>
      <w:r w:rsidRPr="003C0295">
        <w:t>hansson.</w:t>
      </w:r>
    </w:p>
    <w:p w:rsidR="00F421AD" w:rsidRPr="003C0295" w:rsidRDefault="00F421AD">
      <w:pPr>
        <w:pStyle w:val="Normaltindrag"/>
      </w:pPr>
      <w:r w:rsidRPr="003C0295">
        <w:t>En arbetsgrupp har med stöd av olika källor och aktiviteter gjort en öve</w:t>
      </w:r>
      <w:r w:rsidRPr="003C0295">
        <w:t>r</w:t>
      </w:r>
      <w:r w:rsidRPr="003C0295">
        <w:t xml:space="preserve">syn över verksamheter och erfarenheter av konfliktförebyggande åtgärder och civil krishantering. </w:t>
      </w:r>
    </w:p>
    <w:p w:rsidR="00F421AD" w:rsidRPr="003C0295" w:rsidRDefault="00F421AD">
      <w:pPr>
        <w:pStyle w:val="Normaltindrag"/>
      </w:pPr>
      <w:r w:rsidRPr="003C0295">
        <w:t>Arbetet har resulterat i en rapport och föranlett rådet att anta ett antal r</w:t>
      </w:r>
      <w:r w:rsidRPr="003C0295">
        <w:t>e</w:t>
      </w:r>
      <w:r w:rsidRPr="003C0295">
        <w:t>kommendationer till de nordiska regeringarna. Svensk ledamot i arbetsgru</w:t>
      </w:r>
      <w:r w:rsidRPr="003C0295">
        <w:t>p</w:t>
      </w:r>
      <w:r w:rsidRPr="003C0295">
        <w:t>pen har varit Göran Lennmarker. Rapporten har översänts till utrikesutskottet för kännedom.</w:t>
      </w:r>
    </w:p>
    <w:p w:rsidR="00F421AD" w:rsidRPr="003C0295" w:rsidRDefault="00F421AD">
      <w:pPr>
        <w:pStyle w:val="Rubrik2"/>
      </w:pPr>
      <w:bookmarkStart w:id="49" w:name="_Toc3709039"/>
      <w:r w:rsidRPr="003C0295">
        <w:t>Baltiska församlingen</w:t>
      </w:r>
      <w:bookmarkEnd w:id="49"/>
    </w:p>
    <w:p w:rsidR="00F421AD" w:rsidRPr="003C0295" w:rsidRDefault="00F421AD">
      <w:r w:rsidRPr="003C0295">
        <w:t xml:space="preserve">Representanter för Nordiska rådet har deltagit i Baltiska församlingens två sessioner, i juni i Riga, Lettland, och i december i Tallinn, Estland. Teman på sessionerna var bl.a. säkerhet i regionen, EU och IT samt maritim turism. </w:t>
      </w:r>
    </w:p>
    <w:p w:rsidR="00F421AD" w:rsidRPr="003C0295" w:rsidRDefault="00F421AD">
      <w:pPr>
        <w:pStyle w:val="Normaltindrag"/>
      </w:pPr>
      <w:r w:rsidRPr="003C0295">
        <w:t>I samband med sessionen i december genomfördes också ett möte mellan representanter för Nordiska rådets presidium och Baltiska församlingens presidium. Härvid diskuterades bl.a. frågor rörande det framtida samarbetets inriktning och innehåll, en eventuell översyn av det nuvarande samarbetsa</w:t>
      </w:r>
      <w:r w:rsidRPr="003C0295">
        <w:t>v</w:t>
      </w:r>
      <w:r w:rsidRPr="003C0295">
        <w:t xml:space="preserve">talet och samarbetsaktiviteter under år 2002. </w:t>
      </w:r>
    </w:p>
    <w:p w:rsidR="00F421AD" w:rsidRPr="003C0295" w:rsidRDefault="00F421AD">
      <w:pPr>
        <w:pStyle w:val="Normaltindrag"/>
      </w:pPr>
      <w:r w:rsidRPr="003C0295">
        <w:t>Under våren år 2002 kommer en konferens om livsmedelssäkerhet att a</w:t>
      </w:r>
      <w:r w:rsidRPr="003C0295">
        <w:t>n</w:t>
      </w:r>
      <w:r w:rsidRPr="003C0295">
        <w:t xml:space="preserve">ordnas i Vilnius. Konferensen är ett samarrangemang mellan Nordiska rådet, Baltiska församlingen och Benelux interparlamentariska församling. Ett gemensamt möte mellan de två förstnämnda organisationernas presidier är planerat till april år 2002 i Reykjavik och kommer bl.a. att ta upp frågor rörande civil krishantering. </w:t>
      </w:r>
    </w:p>
    <w:p w:rsidR="00F421AD" w:rsidRPr="003C0295" w:rsidRDefault="00F421AD">
      <w:pPr>
        <w:pStyle w:val="Normaltindrag"/>
      </w:pPr>
      <w:r w:rsidRPr="003C0295">
        <w:t>Det fjärde gemensamma mötet mellan Nordiska rådet och Baltiska fö</w:t>
      </w:r>
      <w:r w:rsidRPr="003C0295">
        <w:t>r</w:t>
      </w:r>
      <w:r w:rsidRPr="003C0295">
        <w:t>samlingen kommer att äga rum den 27–29 april 2003 i Lund. Mötet arrang</w:t>
      </w:r>
      <w:r w:rsidRPr="003C0295">
        <w:t>e</w:t>
      </w:r>
      <w:r w:rsidRPr="003C0295">
        <w:t>ras i anslutning till 900-årsjubileet av upprättandet av en självständig nordisk kyrkoprovins med Lund som ärkesäte.</w:t>
      </w:r>
    </w:p>
    <w:p w:rsidR="00F421AD" w:rsidRPr="003C0295" w:rsidRDefault="00F421AD">
      <w:pPr>
        <w:pStyle w:val="Rubrik2"/>
      </w:pPr>
      <w:bookmarkStart w:id="50" w:name="_Toc3709040"/>
      <w:r w:rsidRPr="003C0295">
        <w:t>Samarbete mellan Norden och Ryssland</w:t>
      </w:r>
      <w:bookmarkEnd w:id="50"/>
    </w:p>
    <w:p w:rsidR="00F421AD" w:rsidRPr="003C0295" w:rsidRDefault="00F421AD">
      <w:r w:rsidRPr="003C0295">
        <w:t>En delegation från Nordiska rådet däribland Christel Anderberg besökte Moskva i mars år 2001. Sammanträffande ägde rum med dumans talman, federationsrådets talman och vice utrikesministern. Inledningsvis berördes formerna för samarbetet mellan Nordiska rådet och det ryska parlamentet. Utgångspunkt för diskussionerna var den nordliga dimensionen och områden som berördes var bekämpandet av kriminalitet samt miljö och energifrågor.</w:t>
      </w:r>
    </w:p>
    <w:p w:rsidR="00F421AD" w:rsidRPr="003C0295" w:rsidRDefault="00F421AD">
      <w:pPr>
        <w:pStyle w:val="Normaltindrag"/>
      </w:pPr>
      <w:r w:rsidRPr="003C0295">
        <w:t>Också det folkliga samarbetet, som är kännetecknande för Norden, har dryftats i diskussioner mellan Ryssland och Norden. Det norska parlamentet arrangerade i samarbete med Nordiska rådet ett seminarium för unga polit</w:t>
      </w:r>
      <w:r w:rsidRPr="003C0295">
        <w:t>i</w:t>
      </w:r>
      <w:r w:rsidRPr="003C0295">
        <w:t>ker i Barentsregionen den 14–16 maj 2001. Syftet var främst att skapa ko</w:t>
      </w:r>
      <w:r w:rsidRPr="003C0295">
        <w:t>n</w:t>
      </w:r>
      <w:r w:rsidRPr="003C0295">
        <w:t>takter mellan nordiska och ryska politiker i området.</w:t>
      </w:r>
    </w:p>
    <w:p w:rsidR="00F421AD" w:rsidRPr="003C0295" w:rsidRDefault="00F421AD">
      <w:pPr>
        <w:pStyle w:val="Normaltindrag"/>
      </w:pPr>
      <w:r w:rsidRPr="003C0295">
        <w:t>I republiken Karelens huvudstad Petrozavodsk hölls den 14–16 juni 2001 en konferens arrangerad av Nordiska rådet, Ryska federationens statsduma samt den regionala duman i Karelen. Tema för konferensen var den nordliga dimensionen, samarbete om miljö och hälsa samt legala och administrativa villkor för investeringar i Ryssland. Från Sverige deltog Christel Anderberg, Kent Olsson, Le</w:t>
      </w:r>
      <w:r w:rsidRPr="003C0295">
        <w:t>nnart Gustavsson och Jan Erik Ågren, som samtliga höll anföranden på konferensen.</w:t>
      </w:r>
    </w:p>
    <w:p w:rsidR="00F421AD" w:rsidRPr="003C0295" w:rsidRDefault="00F421AD">
      <w:pPr>
        <w:pStyle w:val="Normaltindrag"/>
      </w:pPr>
      <w:r w:rsidRPr="003C0295">
        <w:t>I oktober möttes representanter för Nordiska rådets presidium och för ry</w:t>
      </w:r>
      <w:r w:rsidRPr="003C0295">
        <w:t>s</w:t>
      </w:r>
      <w:r w:rsidRPr="003C0295">
        <w:t>ka statsduman</w:t>
      </w:r>
      <w:r w:rsidRPr="003C0295">
        <w:rPr>
          <w:b/>
        </w:rPr>
        <w:t xml:space="preserve"> </w:t>
      </w:r>
      <w:r w:rsidRPr="003C0295">
        <w:t>och</w:t>
      </w:r>
      <w:r w:rsidRPr="003C0295">
        <w:rPr>
          <w:b/>
        </w:rPr>
        <w:t xml:space="preserve"> </w:t>
      </w:r>
      <w:r w:rsidRPr="003C0295">
        <w:t>federationsrådet. På dagordningen stod den nordliga d</w:t>
      </w:r>
      <w:r w:rsidRPr="003C0295">
        <w:t>i</w:t>
      </w:r>
      <w:r w:rsidRPr="003C0295">
        <w:t>mensionen.</w:t>
      </w:r>
      <w:r w:rsidRPr="003C0295">
        <w:rPr>
          <w:b/>
        </w:rPr>
        <w:t xml:space="preserve"> </w:t>
      </w:r>
      <w:r w:rsidRPr="003C0295">
        <w:t>Frågor som diskuterades var samarbete i Barentsregionen, det arktiska parlamentariska samarbetet och samarbetet i Östersjöregionen. Sä</w:t>
      </w:r>
      <w:r w:rsidRPr="003C0295">
        <w:t>r</w:t>
      </w:r>
      <w:r w:rsidRPr="003C0295">
        <w:t>skilt uppehöll man sig kring uppläggning och innehåll i nästa Östersjökonf</w:t>
      </w:r>
      <w:r w:rsidRPr="003C0295">
        <w:t>e</w:t>
      </w:r>
      <w:r w:rsidRPr="003C0295">
        <w:t>rens som äger rum i september år 2002 i St Petersburg.</w:t>
      </w:r>
    </w:p>
    <w:p w:rsidR="00F421AD" w:rsidRPr="003C0295" w:rsidRDefault="00F421AD">
      <w:pPr>
        <w:pStyle w:val="Rubrik2"/>
      </w:pPr>
      <w:bookmarkStart w:id="51" w:name="_Toc3709041"/>
      <w:r w:rsidRPr="003C0295">
        <w:t>Tionde parlamentariska Östersjökonferensen</w:t>
      </w:r>
      <w:bookmarkEnd w:id="51"/>
    </w:p>
    <w:p w:rsidR="00F421AD" w:rsidRPr="003C0295" w:rsidRDefault="00F421AD">
      <w:r w:rsidRPr="003C0295">
        <w:t>Den tionde parlamentariska Östersjökonferensen hölls den 3 och 4 september 2001 i Greifswald i Mecklenburg-Vorpommern. Huvudtema för konferensen var konfliktförebyggande åtgärder och civil krishantering. Andra politiko</w:t>
      </w:r>
      <w:r w:rsidRPr="003C0295">
        <w:t>m</w:t>
      </w:r>
      <w:r w:rsidRPr="003C0295">
        <w:t>råden som berördes var säkerheten till sjöss och minoriteter och mänskliga rättigheter. Efter konferensen har en särskild arbetsgrupp tillsatts med up</w:t>
      </w:r>
      <w:r w:rsidRPr="003C0295">
        <w:t>p</w:t>
      </w:r>
      <w:r w:rsidRPr="003C0295">
        <w:t>gift att särskilt titta på sjösäkerhet i Östersjöregionen. En rapport skall red</w:t>
      </w:r>
      <w:r w:rsidRPr="003C0295">
        <w:t>o</w:t>
      </w:r>
      <w:r w:rsidRPr="003C0295">
        <w:t>visas vid nästa konferens i St Petersburg.</w:t>
      </w:r>
    </w:p>
    <w:p w:rsidR="00F421AD" w:rsidRPr="003C0295" w:rsidRDefault="00F421AD">
      <w:pPr>
        <w:rPr>
          <w:i/>
        </w:rPr>
      </w:pPr>
      <w:r w:rsidRPr="003C0295">
        <w:rPr>
          <w:i/>
        </w:rPr>
        <w:t>Slutdokumentet från konferensen bifogas berättelsen, bilaga 2.</w:t>
      </w:r>
    </w:p>
    <w:p w:rsidR="00F421AD" w:rsidRPr="003C0295" w:rsidRDefault="00F421AD">
      <w:pPr>
        <w:pStyle w:val="Rubrik2"/>
      </w:pPr>
      <w:bookmarkStart w:id="52" w:name="_Toc3709042"/>
      <w:r w:rsidRPr="003C0295">
        <w:t>Ärenden under 53:e sessionen</w:t>
      </w:r>
      <w:bookmarkEnd w:id="52"/>
    </w:p>
    <w:p w:rsidR="00F421AD" w:rsidRPr="003C0295" w:rsidRDefault="00F421AD">
      <w:r w:rsidRPr="003C0295">
        <w:t xml:space="preserve">Rekommendationen </w:t>
      </w:r>
      <w:r w:rsidRPr="003C0295">
        <w:rPr>
          <w:i/>
        </w:rPr>
        <w:t>om nya strategiska satsningar för det nordiska sama</w:t>
      </w:r>
      <w:r w:rsidRPr="003C0295">
        <w:rPr>
          <w:i/>
        </w:rPr>
        <w:t>r</w:t>
      </w:r>
      <w:r w:rsidRPr="003C0295">
        <w:rPr>
          <w:i/>
        </w:rPr>
        <w:t>betet</w:t>
      </w:r>
      <w:r w:rsidRPr="003C0295">
        <w:t xml:space="preserve"> (nr 16) hade föregåtts av ett ministerrådsförslag (B 208) i vilket de nordiska samarbetsministrarna framför att det är behov av nya strategiska satsningar som motsvarar de utmaningar de nordiska välfärdssamhällena står inför som del av en europeisk och global utveckling. Förslaget innehåller fem strategiska satsningsområden, och med dessa understryker de nordiska ländernas regeringar nödvändigheten av att fokusera och fortsätta det nordi</w:t>
      </w:r>
      <w:r w:rsidRPr="003C0295">
        <w:t>s</w:t>
      </w:r>
      <w:r w:rsidRPr="003C0295">
        <w:t>ka samarbete</w:t>
      </w:r>
      <w:r w:rsidRPr="003C0295">
        <w:t>t.</w:t>
      </w:r>
    </w:p>
    <w:p w:rsidR="00F421AD" w:rsidRPr="003C0295" w:rsidRDefault="00F421AD">
      <w:pPr>
        <w:pStyle w:val="Normaltindrag"/>
      </w:pPr>
      <w:r w:rsidRPr="003C0295">
        <w:t xml:space="preserve">Presidiet hade själv framlagt ett förslag om </w:t>
      </w:r>
      <w:r w:rsidRPr="003C0295">
        <w:rPr>
          <w:i/>
        </w:rPr>
        <w:t>ändring av rådets arbetsor</w:t>
      </w:r>
      <w:r w:rsidRPr="003C0295">
        <w:rPr>
          <w:i/>
        </w:rPr>
        <w:t>d</w:t>
      </w:r>
      <w:r w:rsidRPr="003C0295">
        <w:rPr>
          <w:i/>
        </w:rPr>
        <w:t>ning</w:t>
      </w:r>
      <w:r w:rsidRPr="003C0295">
        <w:t xml:space="preserve"> (A1266) som bl.a. innebär att Nordiska rådet övergår från det geogr</w:t>
      </w:r>
      <w:r w:rsidRPr="003C0295">
        <w:t>a</w:t>
      </w:r>
      <w:r w:rsidRPr="003C0295">
        <w:t>fiska trepelarsystemet till fem fackutskott.</w:t>
      </w:r>
    </w:p>
    <w:p w:rsidR="00F421AD" w:rsidRPr="003C0295" w:rsidRDefault="00F421AD">
      <w:pPr>
        <w:pStyle w:val="Normaltindrag"/>
      </w:pPr>
      <w:r w:rsidRPr="003C0295">
        <w:t xml:space="preserve">I en rekommendation om </w:t>
      </w:r>
      <w:r w:rsidRPr="003C0295">
        <w:rPr>
          <w:i/>
        </w:rPr>
        <w:t>konfliktförebyggande och civil krishantering</w:t>
      </w:r>
      <w:r w:rsidRPr="003C0295">
        <w:t xml:space="preserve"> (nr 30) föreslås bl.a. att de nordiska ländernas regeringar skall samverka kring inriktning, uppgifter, resursinventering och resursuppbyggnad för konfliktf</w:t>
      </w:r>
      <w:r w:rsidRPr="003C0295">
        <w:t>ö</w:t>
      </w:r>
      <w:r w:rsidRPr="003C0295">
        <w:t>rebyggande och civil krishantering. Rekommendationen hade tillkommit mot bakgrund av ett medlemsförslag väckt av den vänstersocialistiska gruppen (A 1234). Förslaget hade beretts av en särskild arbetsgrupp som i en rapport framlagt ett antal förslag till åtgärder på området.</w:t>
      </w:r>
    </w:p>
    <w:p w:rsidR="00F421AD" w:rsidRPr="003C0295" w:rsidRDefault="00F421AD">
      <w:pPr>
        <w:pStyle w:val="Normaltindrag"/>
      </w:pPr>
      <w:r w:rsidRPr="003C0295">
        <w:t>Den socialdemokratiska gruppen i N</w:t>
      </w:r>
      <w:r w:rsidRPr="003C0295">
        <w:t xml:space="preserve">ordiska rådet hade framlagt ett förslag om </w:t>
      </w:r>
      <w:r w:rsidRPr="003C0295">
        <w:rPr>
          <w:i/>
        </w:rPr>
        <w:t>samverkan mellan de nordiska ländernas utrikesrepresentationer</w:t>
      </w:r>
      <w:r w:rsidRPr="003C0295">
        <w:t xml:space="preserve"> (A 1253). Medlemsförslaget resulterade i en rekommendation till ländernas regeringar att uppmärksamma de erfarenheter som gjorts och de möjligheter som erbjuds vad gäller samverkan mellan de nordiska ländernas utrike</w:t>
      </w:r>
      <w:r w:rsidRPr="003C0295">
        <w:t>s</w:t>
      </w:r>
      <w:r w:rsidRPr="003C0295">
        <w:t>tjänster samt att man bör främja ytterligare samverkan (nr 31).</w:t>
      </w:r>
    </w:p>
    <w:p w:rsidR="00F421AD" w:rsidRPr="003C0295" w:rsidRDefault="00F421AD">
      <w:pPr>
        <w:rPr>
          <w:b/>
        </w:rPr>
      </w:pPr>
      <w:r w:rsidRPr="003C0295">
        <w:rPr>
          <w:i/>
        </w:rPr>
        <w:t>Texterna till rekommendationerna och framställningar återfinns i bilaga 1.</w:t>
      </w:r>
    </w:p>
    <w:p w:rsidR="00F421AD" w:rsidRPr="003C0295" w:rsidRDefault="00F421AD">
      <w:pPr>
        <w:pStyle w:val="Sidhuvud"/>
      </w:pPr>
    </w:p>
    <w:p w:rsidR="00F421AD" w:rsidRPr="003C0295" w:rsidRDefault="00F421AD">
      <w:pPr>
        <w:pStyle w:val="Rubrik2"/>
      </w:pPr>
      <w:bookmarkStart w:id="53" w:name="_Toc3709043"/>
      <w:r w:rsidRPr="003C0295">
        <w:t>Budgeten för år 2002</w:t>
      </w:r>
      <w:bookmarkEnd w:id="53"/>
    </w:p>
    <w:p w:rsidR="00F421AD" w:rsidRPr="003C0295" w:rsidRDefault="00F421AD">
      <w:r w:rsidRPr="003C0295">
        <w:t>Budgeten för år 2002 uppgår till 787,2 miljoner danska kronor. Enligt artikel 64 i överenskommelsen mellan Danmark, Finland, Island, Norge och Sverige (Helsingforsavtalet) skall Nordiska ministerrådet lägga fram sitt förslag till budget för Nordiska rådet som kan föreslå förändrade prioriteringar inom den av ministerrådet angivna finansiella ramen. Om inte synnerliga skäl föreligger skall ministerrådet följa rådets rekommendationer.</w:t>
      </w:r>
    </w:p>
    <w:p w:rsidR="00F421AD" w:rsidRPr="003C0295" w:rsidRDefault="00F421AD">
      <w:pPr>
        <w:pStyle w:val="Normaltindrag"/>
      </w:pPr>
      <w:r w:rsidRPr="003C0295">
        <w:t xml:space="preserve">Vid behandlingen av </w:t>
      </w:r>
      <w:r w:rsidRPr="003C0295">
        <w:rPr>
          <w:i/>
        </w:rPr>
        <w:t>budgetförslaget</w:t>
      </w:r>
      <w:r w:rsidRPr="003C0295">
        <w:t xml:space="preserve"> (B 20) för år 2002 har Nordiska rådet på ett tidigt stadium kunnat ta del i budgetprocessen. Redan innan budgetd</w:t>
      </w:r>
      <w:r w:rsidRPr="003C0295">
        <w:t>i</w:t>
      </w:r>
      <w:r w:rsidRPr="003C0295">
        <w:t>rektiven antogs hade presidiet haft möjlighet att föra en dialog med ministe</w:t>
      </w:r>
      <w:r w:rsidRPr="003C0295">
        <w:t>r</w:t>
      </w:r>
      <w:r w:rsidRPr="003C0295">
        <w:t>rådet. För att förbereda rådets betänkande över budgeten hade en särskild arbetsgrupp tillsatts. Den slutliga behandlingen skedde på rådets session i Köpenhamn då rådet antog en rekommendation (nr 11) om budgeten för det nordiska samarbetet.</w:t>
      </w:r>
    </w:p>
    <w:p w:rsidR="00F421AD" w:rsidRPr="003C0295" w:rsidRDefault="00F421AD">
      <w:pPr>
        <w:pStyle w:val="Normaltindrag"/>
      </w:pPr>
      <w:r w:rsidRPr="003C0295">
        <w:t>I december år 1999 tog det danska ordförandeskapet initiativ til</w:t>
      </w:r>
      <w:r w:rsidRPr="003C0295">
        <w:t xml:space="preserve">l en </w:t>
      </w:r>
      <w:r w:rsidRPr="003C0295">
        <w:rPr>
          <w:i/>
        </w:rPr>
        <w:t>analys</w:t>
      </w:r>
      <w:r w:rsidRPr="003C0295">
        <w:rPr>
          <w:u w:val="single"/>
        </w:rPr>
        <w:t xml:space="preserve"> </w:t>
      </w:r>
      <w:r w:rsidRPr="003C0295">
        <w:rPr>
          <w:i/>
        </w:rPr>
        <w:t>av Nordiska ministerrådets budgetstruktur</w:t>
      </w:r>
      <w:r w:rsidRPr="003C0295">
        <w:t>. Resultatet av denna analys fra</w:t>
      </w:r>
      <w:r w:rsidRPr="003C0295">
        <w:t>m</w:t>
      </w:r>
      <w:r w:rsidRPr="003C0295">
        <w:t>lades i ett ministerrådsförslag (B 204</w:t>
      </w:r>
      <w:r w:rsidRPr="003C0295">
        <w:rPr>
          <w:sz w:val="26"/>
        </w:rPr>
        <w:t>)</w:t>
      </w:r>
      <w:r w:rsidRPr="003C0295">
        <w:t>. I anledning härav antogs på 53:e sessionen en rekommendation (nr 12) i vilken ministerrådet uppmanas att utveckla budgetens roll som ett politiskt styrningsverktyg och redskap för att främja det nordiska samarbetet.</w:t>
      </w:r>
    </w:p>
    <w:p w:rsidR="00F421AD" w:rsidRPr="003C0295" w:rsidRDefault="00F421AD">
      <w:pPr>
        <w:pStyle w:val="Rubrik2"/>
      </w:pPr>
      <w:bookmarkStart w:id="54" w:name="_Toc3709044"/>
      <w:r w:rsidRPr="003C0295">
        <w:t>Presidiets budget</w:t>
      </w:r>
      <w:bookmarkEnd w:id="54"/>
    </w:p>
    <w:p w:rsidR="00F421AD" w:rsidRPr="003C0295" w:rsidRDefault="00F421AD">
      <w:r w:rsidRPr="003C0295">
        <w:t>Budgeten för Nordiska rådet uppgår till 30 miljoner danska kronor för år 2002. Det gemensamma sekretariatet är beläget i Köpenhamn och har ett 20-tal anställda. Ländernas betalningsandel fastställs enligt en särskild förde</w:t>
      </w:r>
      <w:r w:rsidRPr="003C0295">
        <w:t>l</w:t>
      </w:r>
      <w:r w:rsidRPr="003C0295">
        <w:t>ningsnyckel som baserar sig på ländernas andel av den samlade nordiska bruttonationalinkomsten. Enligt fördelningsnyckeln för år 2002 är Sveriges andel 34,2 %.</w:t>
      </w:r>
    </w:p>
    <w:p w:rsidR="00F421AD" w:rsidRPr="003C0295" w:rsidRDefault="00F421AD">
      <w:pPr>
        <w:pStyle w:val="Rubrik1"/>
      </w:pPr>
      <w:bookmarkStart w:id="55" w:name="_Toc3709045"/>
      <w:r w:rsidRPr="003C0295">
        <w:br w:type="page"/>
        <w:t>Nordenutskottet</w:t>
      </w:r>
      <w:bookmarkEnd w:id="55"/>
    </w:p>
    <w:p w:rsidR="00F421AD" w:rsidRPr="003C0295" w:rsidRDefault="00F421AD">
      <w:pPr>
        <w:pStyle w:val="Rubrik2"/>
      </w:pPr>
      <w:bookmarkStart w:id="56" w:name="_Toc3709046"/>
      <w:r w:rsidRPr="003C0295">
        <w:t>Medlemmar och möten</w:t>
      </w:r>
      <w:bookmarkEnd w:id="56"/>
    </w:p>
    <w:p w:rsidR="00F421AD" w:rsidRPr="003C0295" w:rsidRDefault="00F421AD">
      <w:r w:rsidRPr="003C0295">
        <w:t xml:space="preserve">Svenska medlemmar i Nordenutskottet var Eva Johansson, Åke Gustavsson, </w:t>
      </w:r>
      <w:r w:rsidRPr="003C0295">
        <w:rPr>
          <w:i/>
        </w:rPr>
        <w:t xml:space="preserve">vice ordf., </w:t>
      </w:r>
      <w:r w:rsidRPr="003C0295">
        <w:t>Ann-Marie Fagerström, Lars Hjertén, Charlotta L Bjälkebring, Ragnwi Marcelind och Elver Jonsson.</w:t>
      </w:r>
    </w:p>
    <w:p w:rsidR="00F421AD" w:rsidRPr="003C0295" w:rsidRDefault="00F421AD">
      <w:pPr>
        <w:pStyle w:val="Normaltindrag"/>
      </w:pPr>
      <w:r w:rsidRPr="003C0295">
        <w:t xml:space="preserve">Utskottet har under året sammanträtt sex gånger. Vid två utskottsmöten ingick hörande av sakkunniga som representanter för skiftande övergripande teman. Mötet i Köpenhamn den 6 februari innehöll temat </w:t>
      </w:r>
      <w:r w:rsidRPr="003C0295">
        <w:rPr>
          <w:i/>
        </w:rPr>
        <w:t>Utmaningar för det nordiska samarbetet inom</w:t>
      </w:r>
      <w:r w:rsidRPr="003C0295">
        <w:t xml:space="preserve"> </w:t>
      </w:r>
      <w:r w:rsidRPr="003C0295">
        <w:rPr>
          <w:i/>
        </w:rPr>
        <w:t xml:space="preserve">högre utbildning och forskning </w:t>
      </w:r>
      <w:r w:rsidRPr="003C0295">
        <w:t xml:space="preserve">och mötet den 3 april i Oslo om </w:t>
      </w:r>
      <w:r w:rsidRPr="003C0295">
        <w:rPr>
          <w:i/>
        </w:rPr>
        <w:t>Nordiska forskningsutbildningsakademien,</w:t>
      </w:r>
      <w:r w:rsidRPr="003C0295">
        <w:t xml:space="preserve"> om </w:t>
      </w:r>
      <w:r w:rsidRPr="003C0295">
        <w:rPr>
          <w:i/>
        </w:rPr>
        <w:t>nordiskt me</w:t>
      </w:r>
      <w:r w:rsidRPr="003C0295">
        <w:rPr>
          <w:i/>
        </w:rPr>
        <w:t>d</w:t>
      </w:r>
      <w:r w:rsidRPr="003C0295">
        <w:rPr>
          <w:i/>
        </w:rPr>
        <w:t>borgarkontrakt</w:t>
      </w:r>
      <w:r w:rsidRPr="003C0295">
        <w:t xml:space="preserve"> samt en temadiskussion om </w:t>
      </w:r>
      <w:r w:rsidRPr="003C0295">
        <w:rPr>
          <w:i/>
        </w:rPr>
        <w:t>språkpolitiska utmaningar i Norden</w:t>
      </w:r>
      <w:r w:rsidRPr="003C0295">
        <w:t>. Utskottets sommarmöte i Nuuk, Grönland, den 27 och 28 juli inn</w:t>
      </w:r>
      <w:r w:rsidRPr="003C0295">
        <w:t>e</w:t>
      </w:r>
      <w:r w:rsidRPr="003C0295">
        <w:t xml:space="preserve">höll en rad miniseminarier om </w:t>
      </w:r>
      <w:r w:rsidRPr="003C0295">
        <w:rPr>
          <w:i/>
        </w:rPr>
        <w:t>Västnorden och utkantsregioner till Norden</w:t>
      </w:r>
      <w:r w:rsidRPr="003C0295">
        <w:t xml:space="preserve">, om </w:t>
      </w:r>
      <w:r w:rsidRPr="003C0295">
        <w:rPr>
          <w:i/>
        </w:rPr>
        <w:t>Förebyggande insatser för barn och</w:t>
      </w:r>
      <w:r w:rsidRPr="003C0295">
        <w:t xml:space="preserve"> </w:t>
      </w:r>
      <w:r w:rsidRPr="003C0295">
        <w:rPr>
          <w:i/>
        </w:rPr>
        <w:t>unga i missbruksfamiljer</w:t>
      </w:r>
      <w:r w:rsidRPr="003C0295">
        <w:t xml:space="preserve"> samt om </w:t>
      </w:r>
      <w:r w:rsidRPr="003C0295">
        <w:rPr>
          <w:i/>
        </w:rPr>
        <w:t>Grönland och den kulturella globaliseringen</w:t>
      </w:r>
      <w:r w:rsidRPr="003C0295">
        <w:t>. Där anordnades även</w:t>
      </w:r>
      <w:r w:rsidRPr="003C0295">
        <w:t xml:space="preserve"> ett t</w:t>
      </w:r>
      <w:r w:rsidRPr="003C0295">
        <w:t>e</w:t>
      </w:r>
      <w:r w:rsidRPr="003C0295">
        <w:t xml:space="preserve">mamöte om </w:t>
      </w:r>
      <w:r w:rsidRPr="003C0295">
        <w:rPr>
          <w:i/>
        </w:rPr>
        <w:t>det grönländska språket</w:t>
      </w:r>
      <w:r w:rsidRPr="003C0295">
        <w:t xml:space="preserve">. </w:t>
      </w:r>
    </w:p>
    <w:p w:rsidR="00F421AD" w:rsidRPr="003C0295" w:rsidRDefault="00F421AD">
      <w:pPr>
        <w:pStyle w:val="Rubrik2"/>
      </w:pPr>
      <w:bookmarkStart w:id="57" w:name="_Toc3709047"/>
      <w:r w:rsidRPr="003C0295">
        <w:t>Arbetsgrupp</w:t>
      </w:r>
      <w:bookmarkEnd w:id="57"/>
    </w:p>
    <w:p w:rsidR="00F421AD" w:rsidRPr="003C0295" w:rsidRDefault="00F421AD">
      <w:r w:rsidRPr="003C0295">
        <w:t xml:space="preserve">Nordenutskottet beslöt vid sitt möte den 6 november 2000 att tillsätta en </w:t>
      </w:r>
      <w:r w:rsidRPr="003C0295">
        <w:rPr>
          <w:i/>
        </w:rPr>
        <w:t>arbetsgrupp</w:t>
      </w:r>
      <w:r w:rsidRPr="003C0295">
        <w:t xml:space="preserve"> med ett mandat som innehöll två delar: dels </w:t>
      </w:r>
      <w:r w:rsidRPr="003C0295">
        <w:rPr>
          <w:i/>
        </w:rPr>
        <w:t xml:space="preserve">asylansökarnas livskvalitet i Norden, </w:t>
      </w:r>
      <w:r w:rsidRPr="003C0295">
        <w:t>dels</w:t>
      </w:r>
      <w:r w:rsidRPr="003C0295">
        <w:rPr>
          <w:i/>
        </w:rPr>
        <w:t xml:space="preserve"> rasism, främlingsfientlighet och integration</w:t>
      </w:r>
      <w:r w:rsidRPr="003C0295">
        <w:t>. Gru</w:t>
      </w:r>
      <w:r w:rsidRPr="003C0295">
        <w:t>p</w:t>
      </w:r>
      <w:r w:rsidRPr="003C0295">
        <w:t>pen skall ha slutfört sitt arbete till rådets session år 2002. Svenska medle</w:t>
      </w:r>
      <w:r w:rsidRPr="003C0295">
        <w:t>m</w:t>
      </w:r>
      <w:r w:rsidRPr="003C0295">
        <w:t>mar i arbetsgruppen är Eva Johansson, Lars Hjertén och Charlotta L Bjälk</w:t>
      </w:r>
      <w:r w:rsidRPr="003C0295">
        <w:t>e</w:t>
      </w:r>
      <w:r w:rsidRPr="003C0295">
        <w:t xml:space="preserve">bring, </w:t>
      </w:r>
      <w:r w:rsidRPr="003C0295">
        <w:rPr>
          <w:i/>
        </w:rPr>
        <w:t>ordf.</w:t>
      </w:r>
      <w:r w:rsidRPr="003C0295">
        <w:t xml:space="preserve"> Arbetsgruppen har under år 2001 behandlat den del av mandatet som berör asylsökare och lade för utskottet fram två förslag, om </w:t>
      </w:r>
      <w:r w:rsidRPr="003C0295">
        <w:rPr>
          <w:i/>
        </w:rPr>
        <w:t>asylans</w:t>
      </w:r>
      <w:r w:rsidRPr="003C0295">
        <w:rPr>
          <w:i/>
        </w:rPr>
        <w:t>ö</w:t>
      </w:r>
      <w:r w:rsidRPr="003C0295">
        <w:rPr>
          <w:i/>
        </w:rPr>
        <w:t>karnas livskvalitet i Norden</w:t>
      </w:r>
      <w:r w:rsidRPr="003C0295">
        <w:t xml:space="preserve">, som antogs som ett utskottsförslag </w:t>
      </w:r>
      <w:r w:rsidRPr="003C0295">
        <w:t xml:space="preserve">(A 1267) och om </w:t>
      </w:r>
      <w:r w:rsidRPr="003C0295">
        <w:rPr>
          <w:i/>
        </w:rPr>
        <w:t>rasism och integration</w:t>
      </w:r>
      <w:r w:rsidRPr="003C0295">
        <w:t xml:space="preserve"> (A 1268). En rapport om den andra delen av ma</w:t>
      </w:r>
      <w:r w:rsidRPr="003C0295">
        <w:t>n</w:t>
      </w:r>
      <w:r w:rsidRPr="003C0295">
        <w:t xml:space="preserve">datet, om rasism, främlingsfientlighet och integration, kommer att läggas fram till rådets 54:e session 2002. </w:t>
      </w:r>
    </w:p>
    <w:p w:rsidR="00F421AD" w:rsidRPr="003C0295" w:rsidRDefault="00F421AD">
      <w:pPr>
        <w:pStyle w:val="Rubrik2"/>
        <w:rPr>
          <w:sz w:val="24"/>
        </w:rPr>
      </w:pPr>
      <w:bookmarkStart w:id="58" w:name="_Toc3709048"/>
      <w:r w:rsidRPr="003C0295">
        <w:t>Ärenden före och under 53:e sessionen</w:t>
      </w:r>
      <w:bookmarkEnd w:id="58"/>
      <w:r w:rsidRPr="003C0295">
        <w:rPr>
          <w:sz w:val="24"/>
        </w:rPr>
        <w:t xml:space="preserve"> </w:t>
      </w:r>
    </w:p>
    <w:p w:rsidR="00F421AD" w:rsidRPr="003C0295" w:rsidRDefault="00F421AD">
      <w:r w:rsidRPr="003C0295">
        <w:t>Under året hade medlemmar av Nordenutskottet lagt fram ett medlemsfö</w:t>
      </w:r>
      <w:r w:rsidRPr="003C0295">
        <w:t>r</w:t>
      </w:r>
      <w:r w:rsidRPr="003C0295">
        <w:t xml:space="preserve">slag om </w:t>
      </w:r>
      <w:r w:rsidRPr="003C0295">
        <w:rPr>
          <w:i/>
        </w:rPr>
        <w:t>ändring i överenskommelsen om Nordiska kulturfonden</w:t>
      </w:r>
      <w:r w:rsidRPr="003C0295">
        <w:t xml:space="preserve"> (A 1251), vilket godkändes av utskottet och översändes till presidiet med anmodan om att presidiet skulle göra en framställan i saken (Framst. 7). Vid rådets 53:e session visade det sig finnas en enighet mellan ministersidan och parlament</w:t>
      </w:r>
      <w:r w:rsidRPr="003C0295">
        <w:t>a</w:t>
      </w:r>
      <w:r w:rsidRPr="003C0295">
        <w:t>rikersidan om att fonden är ett självständigt rättssubjekt, att styrelsen beslutar om både fondens verksamhet och administration samt att fonden är en gemensam angelägenhet får både Nordiska rådet och Nordiska mi</w:t>
      </w:r>
      <w:r w:rsidRPr="003C0295">
        <w:t>nisterrådet. Nordenutskottet planerade att slutföra arbetet med den nya stadgan för No</w:t>
      </w:r>
      <w:r w:rsidRPr="003C0295">
        <w:t>r</w:t>
      </w:r>
      <w:r w:rsidRPr="003C0295">
        <w:t xml:space="preserve">diska kulturfonden före årsskiftet. </w:t>
      </w:r>
    </w:p>
    <w:p w:rsidR="00F421AD" w:rsidRPr="003C0295" w:rsidRDefault="00F421AD">
      <w:pPr>
        <w:pStyle w:val="Normaltindrag"/>
      </w:pPr>
      <w:r w:rsidRPr="003C0295">
        <w:t xml:space="preserve">Vid Nordenutskottets behandling av </w:t>
      </w:r>
      <w:r w:rsidRPr="003C0295">
        <w:rPr>
          <w:i/>
        </w:rPr>
        <w:t>nordisk språkpolitik</w:t>
      </w:r>
      <w:r w:rsidRPr="003C0295">
        <w:t xml:space="preserve"> under året hade sakkunniga hörts vid möte i Oslo i april om </w:t>
      </w:r>
      <w:r w:rsidRPr="003C0295">
        <w:rPr>
          <w:i/>
        </w:rPr>
        <w:t>språk och språkbruk bland un</w:t>
      </w:r>
      <w:r w:rsidRPr="003C0295">
        <w:rPr>
          <w:i/>
        </w:rPr>
        <w:t>g</w:t>
      </w:r>
      <w:r w:rsidRPr="003C0295">
        <w:rPr>
          <w:i/>
        </w:rPr>
        <w:t>domar i mångkulturella bostadsområden</w:t>
      </w:r>
      <w:r w:rsidRPr="003C0295">
        <w:t xml:space="preserve"> och </w:t>
      </w:r>
      <w:r w:rsidRPr="003C0295">
        <w:rPr>
          <w:i/>
        </w:rPr>
        <w:t>Nordenundervisning vid un</w:t>
      </w:r>
      <w:r w:rsidRPr="003C0295">
        <w:rPr>
          <w:i/>
        </w:rPr>
        <w:t>i</w:t>
      </w:r>
      <w:r w:rsidRPr="003C0295">
        <w:rPr>
          <w:i/>
        </w:rPr>
        <w:t>versiteten i utlandet och i Norden</w:t>
      </w:r>
      <w:r w:rsidRPr="003C0295">
        <w:t>. Representanter för utskottets ordföra</w:t>
      </w:r>
      <w:r w:rsidRPr="003C0295">
        <w:t>n</w:t>
      </w:r>
      <w:r w:rsidRPr="003C0295">
        <w:t>deskap deltog även i Europarådets språkkonferens i Lund den 19 februari, i Nordiska ministerrådets språkkonferenser i Island den 21–23 september och 12–13 oktober i Pargas. I samband med konferensen i Lund höll ordföra</w:t>
      </w:r>
      <w:r w:rsidRPr="003C0295">
        <w:t>n</w:t>
      </w:r>
      <w:r w:rsidRPr="003C0295">
        <w:t>deskapet ett möte med sakkunniga under te</w:t>
      </w:r>
      <w:r w:rsidRPr="003C0295">
        <w:t>mat: nordisk språkpolitik – up</w:t>
      </w:r>
      <w:r w:rsidRPr="003C0295">
        <w:t>p</w:t>
      </w:r>
      <w:r w:rsidRPr="003C0295">
        <w:t>följning av det europeiska språkåret. Vid 53:e sessionen framförde Norde</w:t>
      </w:r>
      <w:r w:rsidRPr="003C0295">
        <w:t>n</w:t>
      </w:r>
      <w:r w:rsidRPr="003C0295">
        <w:t>utskottet, i samband med behandling av rek. 22/1998, önskemålet om en stor profilering och budgetgenomslag med tanke på det europeiska språkåret år 2001. Sessionen informerades om den socialdemokratiska gruppens intenti</w:t>
      </w:r>
      <w:r w:rsidRPr="003C0295">
        <w:t>o</w:t>
      </w:r>
      <w:r w:rsidRPr="003C0295">
        <w:t xml:space="preserve">ner att väcka ett medlemsförslag om ett nordiskt filmpris för att indirekt stimulera den språkliga förståelsen. </w:t>
      </w:r>
    </w:p>
    <w:p w:rsidR="00F421AD" w:rsidRPr="003C0295" w:rsidRDefault="00F421AD">
      <w:pPr>
        <w:pStyle w:val="Normaltindrag"/>
      </w:pPr>
      <w:r w:rsidRPr="003C0295">
        <w:t xml:space="preserve">Under temat </w:t>
      </w:r>
      <w:r w:rsidRPr="003C0295">
        <w:rPr>
          <w:i/>
        </w:rPr>
        <w:t>medborgarskydd</w:t>
      </w:r>
      <w:r w:rsidRPr="003C0295">
        <w:rPr>
          <w:b/>
        </w:rPr>
        <w:t xml:space="preserve"> </w:t>
      </w:r>
      <w:r w:rsidRPr="003C0295">
        <w:t>på rådets 53:e session behandlades fyra u</w:t>
      </w:r>
      <w:r w:rsidRPr="003C0295">
        <w:t>t</w:t>
      </w:r>
      <w:r w:rsidRPr="003C0295">
        <w:t xml:space="preserve">skottsförslag och tre medlemsförslag från Nordenutskottet. Utskottsförslaget A 1267 om </w:t>
      </w:r>
      <w:r w:rsidRPr="003C0295">
        <w:rPr>
          <w:i/>
        </w:rPr>
        <w:t>asylansökarnas livskvalitet i Norden</w:t>
      </w:r>
      <w:r w:rsidRPr="003C0295">
        <w:t xml:space="preserve"> var det förslag som utsko</w:t>
      </w:r>
      <w:r w:rsidRPr="003C0295">
        <w:t>t</w:t>
      </w:r>
      <w:r w:rsidRPr="003C0295">
        <w:t xml:space="preserve">tets arbetsgrupp lagt fram och som antagits av utskottet. Förslaget antogs av sessionen som dels en rekommendation till de nordiska ländernas regeringar (rek. 17), dels  till Nordiska ministerrådet (rek. 18). Även utskottsförslag A 1268 om </w:t>
      </w:r>
      <w:r w:rsidRPr="003C0295">
        <w:rPr>
          <w:i/>
        </w:rPr>
        <w:t>bekämpande av rasism och främlingsfientlighet</w:t>
      </w:r>
      <w:r w:rsidRPr="003C0295">
        <w:t xml:space="preserve"> </w:t>
      </w:r>
      <w:r w:rsidRPr="003C0295">
        <w:rPr>
          <w:i/>
        </w:rPr>
        <w:t>och främjande av in</w:t>
      </w:r>
      <w:r w:rsidRPr="003C0295">
        <w:rPr>
          <w:i/>
        </w:rPr>
        <w:t>tegration</w:t>
      </w:r>
      <w:r w:rsidRPr="003C0295">
        <w:t xml:space="preserve"> hade väckts av Nordenutskottets arbetsgrupp och antogs av rådet som en rekommendation till Nordiska ministerrådet (rek. 19). De båda me</w:t>
      </w:r>
      <w:r w:rsidRPr="003C0295">
        <w:t>d</w:t>
      </w:r>
      <w:r w:rsidRPr="003C0295">
        <w:t xml:space="preserve">lemsförslagen A 1232 om </w:t>
      </w:r>
      <w:r w:rsidRPr="003C0295">
        <w:rPr>
          <w:i/>
        </w:rPr>
        <w:t>upprättande av ett vittnesskyddsprogram</w:t>
      </w:r>
      <w:r w:rsidRPr="003C0295">
        <w:t xml:space="preserve"> som väckts av mittengruppen, och </w:t>
      </w:r>
      <w:r w:rsidRPr="003C0295">
        <w:rPr>
          <w:i/>
        </w:rPr>
        <w:t>A 1246/nord om gemensamma åtgärder i No</w:t>
      </w:r>
      <w:r w:rsidRPr="003C0295">
        <w:rPr>
          <w:i/>
        </w:rPr>
        <w:t>r</w:t>
      </w:r>
      <w:r w:rsidRPr="003C0295">
        <w:rPr>
          <w:i/>
        </w:rPr>
        <w:t>den för att beskydda involverade i straffrättsliga mål mot våld, hot och r</w:t>
      </w:r>
      <w:r w:rsidRPr="003C0295">
        <w:rPr>
          <w:i/>
        </w:rPr>
        <w:t>e</w:t>
      </w:r>
      <w:r w:rsidRPr="003C0295">
        <w:rPr>
          <w:i/>
        </w:rPr>
        <w:t>pressalier</w:t>
      </w:r>
      <w:r w:rsidRPr="003C0295">
        <w:t>, som väckts av den socialdemokratiska gruppen, hade i stort sett samma innehåll och antogs av sessionen som en rekommendation till No</w:t>
      </w:r>
      <w:r w:rsidRPr="003C0295">
        <w:t>r</w:t>
      </w:r>
      <w:r w:rsidRPr="003C0295">
        <w:t>diska min</w:t>
      </w:r>
      <w:r w:rsidRPr="003C0295">
        <w:t>isterrådet (rek. 20).</w:t>
      </w:r>
    </w:p>
    <w:p w:rsidR="00F421AD" w:rsidRPr="003C0295" w:rsidRDefault="00F421AD">
      <w:pPr>
        <w:pStyle w:val="Normaltindrag"/>
      </w:pPr>
      <w:r w:rsidRPr="003C0295">
        <w:t xml:space="preserve">Ett medlemsförslag om </w:t>
      </w:r>
      <w:r w:rsidRPr="003C0295">
        <w:rPr>
          <w:i/>
        </w:rPr>
        <w:t>kvinno- och barnhandel</w:t>
      </w:r>
      <w:r w:rsidRPr="003C0295">
        <w:t xml:space="preserve"> hade väcks av den socia</w:t>
      </w:r>
      <w:r w:rsidRPr="003C0295">
        <w:t>l</w:t>
      </w:r>
      <w:r w:rsidRPr="003C0295">
        <w:t>demokratiska gruppen i juni och antogs av Nordenutskottet som ett utskott</w:t>
      </w:r>
      <w:r w:rsidRPr="003C0295">
        <w:t>s</w:t>
      </w:r>
      <w:r w:rsidRPr="003C0295">
        <w:t xml:space="preserve">förslag i september 2001. Sessionen antog förslaget som en rekommendation till de nordiska regeringarna (rek. 21) och en rekommendation till Nordiska ministerrådet ( (rek. 22). Den socialdemokratiska gruppen i rådet hade också lagt fram ett förslag om </w:t>
      </w:r>
      <w:r w:rsidRPr="003C0295">
        <w:rPr>
          <w:i/>
        </w:rPr>
        <w:t>samordning av åtgärder mot tvångsäktenskap.</w:t>
      </w:r>
      <w:r w:rsidRPr="003C0295">
        <w:t xml:space="preserve"> Mot bakgrund av utskottets betänkande antog sessionen medlemsförslaget som en rekommendation ti</w:t>
      </w:r>
      <w:r w:rsidRPr="003C0295">
        <w:t>ll Nordiska ministerrådet (rek. 23).</w:t>
      </w:r>
    </w:p>
    <w:p w:rsidR="00F421AD" w:rsidRPr="003C0295" w:rsidRDefault="00F421AD">
      <w:pPr>
        <w:pStyle w:val="Normaltindrag"/>
      </w:pPr>
      <w:r w:rsidRPr="003C0295">
        <w:t xml:space="preserve">Efter en debatt i plenum vid sessionen om </w:t>
      </w:r>
      <w:r w:rsidRPr="003C0295">
        <w:rPr>
          <w:i/>
        </w:rPr>
        <w:t>mediepolitik och public</w:t>
      </w:r>
      <w:r w:rsidRPr="003C0295">
        <w:rPr>
          <w:b/>
        </w:rPr>
        <w:t xml:space="preserve"> </w:t>
      </w:r>
      <w:r w:rsidRPr="003C0295">
        <w:rPr>
          <w:i/>
        </w:rPr>
        <w:t>serv</w:t>
      </w:r>
      <w:r w:rsidRPr="003C0295">
        <w:rPr>
          <w:i/>
        </w:rPr>
        <w:t>i</w:t>
      </w:r>
      <w:r w:rsidRPr="003C0295">
        <w:rPr>
          <w:i/>
        </w:rPr>
        <w:t>ce-TV</w:t>
      </w:r>
      <w:r w:rsidRPr="003C0295">
        <w:t xml:space="preserve"> avhölls ett gemensamt möte med fortsatt diskussion i frågan mellan No</w:t>
      </w:r>
      <w:r w:rsidRPr="003C0295">
        <w:t>r</w:t>
      </w:r>
      <w:r w:rsidRPr="003C0295">
        <w:t>denutskottet och de nordiska kulturministrarna.</w:t>
      </w:r>
    </w:p>
    <w:p w:rsidR="00F421AD" w:rsidRPr="003C0295" w:rsidRDefault="00F421AD">
      <w:pPr>
        <w:pStyle w:val="Normaltindrag"/>
      </w:pPr>
      <w:r w:rsidRPr="003C0295">
        <w:t xml:space="preserve">När det gäller gränsregionalt samarbete hade i utskottsförslag A 1269 vid sessionen lagts fram en redogörelse om att </w:t>
      </w:r>
      <w:r w:rsidRPr="003C0295">
        <w:rPr>
          <w:i/>
        </w:rPr>
        <w:t>bygga ut det</w:t>
      </w:r>
      <w:r w:rsidRPr="003C0295">
        <w:t xml:space="preserve"> </w:t>
      </w:r>
      <w:r w:rsidRPr="003C0295">
        <w:rPr>
          <w:i/>
        </w:rPr>
        <w:t>nordiska forskning</w:t>
      </w:r>
      <w:r w:rsidRPr="003C0295">
        <w:rPr>
          <w:i/>
        </w:rPr>
        <w:t>s</w:t>
      </w:r>
      <w:r w:rsidRPr="003C0295">
        <w:rPr>
          <w:i/>
        </w:rPr>
        <w:t>rummet</w:t>
      </w:r>
      <w:r w:rsidRPr="003C0295">
        <w:t xml:space="preserve"> som ett regionalt bidrag till stärkande och utbyggnad av det europ</w:t>
      </w:r>
      <w:r w:rsidRPr="003C0295">
        <w:t>e</w:t>
      </w:r>
      <w:r w:rsidRPr="003C0295">
        <w:t xml:space="preserve">iska forskningsrummet resulterade i att sessionen antog en rekommendation till de nordiska ländernas regeringar (rek. 34). I medlemsförslaget A 1236 </w:t>
      </w:r>
      <w:r w:rsidRPr="003C0295">
        <w:rPr>
          <w:i/>
        </w:rPr>
        <w:t>om ökad rörlighet över gränserna i Norden</w:t>
      </w:r>
      <w:r w:rsidRPr="003C0295">
        <w:t>, som väckts av den socialdemokr</w:t>
      </w:r>
      <w:r w:rsidRPr="003C0295">
        <w:t>a</w:t>
      </w:r>
      <w:r w:rsidRPr="003C0295">
        <w:t>tiska gruppen i rådet, pläderades för etablerandet av ett system angående kontroller för företag och deras anställda på</w:t>
      </w:r>
      <w:r w:rsidRPr="003C0295">
        <w:rPr>
          <w:i/>
        </w:rPr>
        <w:t xml:space="preserve"> </w:t>
      </w:r>
      <w:r w:rsidRPr="003C0295">
        <w:t xml:space="preserve">nordisk basis samt skapandet av en speciell instans för besked </w:t>
      </w:r>
      <w:r w:rsidRPr="003C0295">
        <w:t>till den nordiska medborgarens rättigheter och skyldigheter vid flyttning eller arbetspendling mellan länderna. Förslaget antogs av sessionen som en rekommendation till Nordiska ministerrådet och de nordiska ländernas regeringar (rek. 35).</w:t>
      </w:r>
    </w:p>
    <w:p w:rsidR="00F421AD" w:rsidRPr="003C0295" w:rsidRDefault="00F421AD">
      <w:pPr>
        <w:pStyle w:val="Normaltindrag"/>
      </w:pPr>
      <w:r w:rsidRPr="003C0295">
        <w:t>Medlemsförslaget A 1243, väckt av den socialdemokratiska gruppen i r</w:t>
      </w:r>
      <w:r w:rsidRPr="003C0295">
        <w:t>å</w:t>
      </w:r>
      <w:r w:rsidRPr="003C0295">
        <w:t xml:space="preserve">det, om </w:t>
      </w:r>
      <w:r w:rsidRPr="003C0295">
        <w:rPr>
          <w:i/>
        </w:rPr>
        <w:t>att göra</w:t>
      </w:r>
      <w:r w:rsidRPr="003C0295">
        <w:t xml:space="preserve"> </w:t>
      </w:r>
      <w:r w:rsidRPr="003C0295">
        <w:rPr>
          <w:i/>
        </w:rPr>
        <w:t xml:space="preserve">det möjligt även för icke nordiska medborgare att delta i utväxlingsprogrammet Nordjobb </w:t>
      </w:r>
      <w:r w:rsidRPr="003C0295">
        <w:t xml:space="preserve">antogs i samband med en diskussion om </w:t>
      </w:r>
      <w:r w:rsidRPr="003C0295">
        <w:rPr>
          <w:i/>
        </w:rPr>
        <w:t>nordisk arbetsmarknad i förändring</w:t>
      </w:r>
      <w:r w:rsidRPr="003C0295">
        <w:rPr>
          <w:b/>
        </w:rPr>
        <w:t xml:space="preserve"> </w:t>
      </w:r>
      <w:r w:rsidRPr="003C0295">
        <w:t>förslaget som en rekommendation (rek. 36) till Nordiska ministerrådet.</w:t>
      </w:r>
    </w:p>
    <w:p w:rsidR="00F421AD" w:rsidRPr="003C0295" w:rsidRDefault="00F421AD">
      <w:pPr>
        <w:pStyle w:val="Normaltindrag"/>
      </w:pPr>
      <w:r w:rsidRPr="003C0295">
        <w:t xml:space="preserve">Nordenutskottet hade behandlat ett ministerrådsförslag om </w:t>
      </w:r>
      <w:r w:rsidRPr="003C0295">
        <w:rPr>
          <w:i/>
        </w:rPr>
        <w:t>samarbetspr</w:t>
      </w:r>
      <w:r w:rsidRPr="003C0295">
        <w:rPr>
          <w:i/>
        </w:rPr>
        <w:t>o</w:t>
      </w:r>
      <w:r w:rsidRPr="003C0295">
        <w:rPr>
          <w:i/>
        </w:rPr>
        <w:t>gram för bygg-</w:t>
      </w:r>
      <w:r w:rsidRPr="003C0295">
        <w:t xml:space="preserve"> </w:t>
      </w:r>
      <w:r w:rsidRPr="003C0295">
        <w:rPr>
          <w:i/>
        </w:rPr>
        <w:t>och bostadssektorn 2002–2005</w:t>
      </w:r>
      <w:r w:rsidRPr="003C0295">
        <w:t xml:space="preserve"> (B 206). Med beaktande av de synpunkter som framförts av Nordenutskottet i sitt betänkande över fö</w:t>
      </w:r>
      <w:r w:rsidRPr="003C0295">
        <w:t>r</w:t>
      </w:r>
      <w:r w:rsidRPr="003C0295">
        <w:t xml:space="preserve">slaget antog sessionen under temat </w:t>
      </w:r>
      <w:r w:rsidRPr="003C0295">
        <w:rPr>
          <w:i/>
        </w:rPr>
        <w:t>bärkraftig utveckling</w:t>
      </w:r>
      <w:r w:rsidRPr="003C0295">
        <w:rPr>
          <w:b/>
        </w:rPr>
        <w:t xml:space="preserve"> </w:t>
      </w:r>
      <w:r w:rsidRPr="003C0295">
        <w:t>förslaget som en rekommendation till Nordiska ministerrådet (rek. 44).</w:t>
      </w:r>
    </w:p>
    <w:p w:rsidR="00F421AD" w:rsidRPr="003C0295" w:rsidRDefault="00F421AD">
      <w:pPr>
        <w:rPr>
          <w:i/>
        </w:rPr>
      </w:pPr>
      <w:r w:rsidRPr="003C0295">
        <w:rPr>
          <w:i/>
        </w:rPr>
        <w:t xml:space="preserve">Texten till rekommendationerna och framställningarna återfinns i bilaga 1. </w:t>
      </w:r>
    </w:p>
    <w:p w:rsidR="00F421AD" w:rsidRPr="003C0295" w:rsidRDefault="00F421AD">
      <w:pPr>
        <w:pStyle w:val="Rubrik2"/>
      </w:pPr>
      <w:bookmarkStart w:id="59" w:name="_Toc3709049"/>
      <w:r w:rsidRPr="003C0295">
        <w:t>Fortsatt arbete under år 2002</w:t>
      </w:r>
      <w:bookmarkEnd w:id="59"/>
    </w:p>
    <w:p w:rsidR="00F421AD" w:rsidRPr="003C0295" w:rsidRDefault="00F421AD">
      <w:r w:rsidRPr="003C0295">
        <w:t>Då Nordiska rådet fr.o.m. den 1 januari 2002 arbetar inom ramen för en ny utskottsstruktur har Nordenutskottets arbetsområden fördelats enligt följa</w:t>
      </w:r>
      <w:r w:rsidRPr="003C0295">
        <w:t>n</w:t>
      </w:r>
      <w:r w:rsidRPr="003C0295">
        <w:t xml:space="preserve">de: </w:t>
      </w:r>
    </w:p>
    <w:p w:rsidR="00F421AD" w:rsidRPr="003C0295" w:rsidRDefault="00F421AD">
      <w:pPr>
        <w:pStyle w:val="Normaltindrag"/>
        <w:rPr>
          <w:i/>
        </w:rPr>
      </w:pPr>
      <w:r w:rsidRPr="003C0295">
        <w:t xml:space="preserve">Näringsutskottet behandlar </w:t>
      </w:r>
      <w:r w:rsidRPr="003C0295">
        <w:rPr>
          <w:i/>
        </w:rPr>
        <w:t>fri rörlighet</w:t>
      </w:r>
      <w:r w:rsidRPr="003C0295">
        <w:t xml:space="preserve"> samt </w:t>
      </w:r>
      <w:r w:rsidRPr="003C0295">
        <w:rPr>
          <w:i/>
        </w:rPr>
        <w:t>nordiskt regionalt och grän</w:t>
      </w:r>
      <w:r w:rsidRPr="003C0295">
        <w:rPr>
          <w:i/>
        </w:rPr>
        <w:t>s</w:t>
      </w:r>
      <w:r w:rsidRPr="003C0295">
        <w:rPr>
          <w:i/>
        </w:rPr>
        <w:t>regionalt</w:t>
      </w:r>
      <w:r w:rsidRPr="003C0295">
        <w:t xml:space="preserve"> </w:t>
      </w:r>
      <w:r w:rsidRPr="003C0295">
        <w:rPr>
          <w:i/>
        </w:rPr>
        <w:t>samarbete,</w:t>
      </w:r>
      <w:r w:rsidRPr="003C0295">
        <w:t xml:space="preserve"> Kultur- och utbildningsutskottet tar hand om frågorna rörande </w:t>
      </w:r>
      <w:r w:rsidRPr="003C0295">
        <w:rPr>
          <w:i/>
        </w:rPr>
        <w:t>kultur och</w:t>
      </w:r>
      <w:r w:rsidRPr="003C0295">
        <w:t xml:space="preserve"> </w:t>
      </w:r>
      <w:r w:rsidRPr="003C0295">
        <w:rPr>
          <w:i/>
        </w:rPr>
        <w:t>utbildning/forskning,</w:t>
      </w:r>
      <w:r w:rsidRPr="003C0295">
        <w:t xml:space="preserve"> Välfärdsutskottet har övertagit fr</w:t>
      </w:r>
      <w:r w:rsidRPr="003C0295">
        <w:t>å</w:t>
      </w:r>
      <w:r w:rsidRPr="003C0295">
        <w:t xml:space="preserve">gorna om social trygghet samt Medborgar- och konsumentutskottet </w:t>
      </w:r>
      <w:r w:rsidRPr="003C0295">
        <w:rPr>
          <w:i/>
        </w:rPr>
        <w:t>jä</w:t>
      </w:r>
      <w:r w:rsidRPr="003C0295">
        <w:rPr>
          <w:i/>
        </w:rPr>
        <w:t>m</w:t>
      </w:r>
      <w:r w:rsidRPr="003C0295">
        <w:rPr>
          <w:i/>
        </w:rPr>
        <w:t>ställdhets- och medborgarfrågorna.</w:t>
      </w:r>
    </w:p>
    <w:p w:rsidR="00F421AD" w:rsidRPr="003C0295" w:rsidRDefault="00F421AD">
      <w:pPr>
        <w:pStyle w:val="Normaltindrag"/>
      </w:pPr>
      <w:r w:rsidRPr="003C0295">
        <w:t>Nordenutskottets arbetsgrupp om rasism, främlingsfientlighet och integr</w:t>
      </w:r>
      <w:r w:rsidRPr="003C0295">
        <w:t>a</w:t>
      </w:r>
      <w:r w:rsidRPr="003C0295">
        <w:t>tion samt asylansökares livssituation i Norden fortsätter sitt arbete under år 2002 inom Medborgar- och konsumentutskottet.</w:t>
      </w:r>
    </w:p>
    <w:p w:rsidR="00F421AD" w:rsidRPr="003C0295" w:rsidRDefault="00F421AD">
      <w:pPr>
        <w:pStyle w:val="Normaltindrag"/>
      </w:pPr>
      <w:r w:rsidRPr="003C0295">
        <w:t xml:space="preserve">Som underlag för arbetet i samtliga nya utskott med den </w:t>
      </w:r>
      <w:r w:rsidRPr="003C0295">
        <w:rPr>
          <w:i/>
        </w:rPr>
        <w:t>gränsregionala</w:t>
      </w:r>
      <w:r w:rsidRPr="003C0295">
        <w:rPr>
          <w:b/>
          <w:i/>
        </w:rPr>
        <w:t xml:space="preserve"> </w:t>
      </w:r>
      <w:r w:rsidRPr="003C0295">
        <w:rPr>
          <w:i/>
        </w:rPr>
        <w:t>frågan</w:t>
      </w:r>
      <w:r w:rsidRPr="003C0295">
        <w:t xml:space="preserve"> ligger två rapporter: Åke Gustavssons rapport ”Ett gränslöst Norden” och Ole Norrbacks rapport ”Nordbornas rättigheter”. De båda rapporterna pekar på konkreta exempel på var bättre samordning av lagar och regelverk kan ske ur ett medborgarperspektiv. </w:t>
      </w:r>
    </w:p>
    <w:p w:rsidR="00F421AD" w:rsidRPr="003C0295" w:rsidRDefault="00F421AD">
      <w:pPr>
        <w:pStyle w:val="Normaltindrag"/>
      </w:pPr>
      <w:r w:rsidRPr="003C0295">
        <w:rPr>
          <w:i/>
        </w:rPr>
        <w:t>Språkfrågan</w:t>
      </w:r>
      <w:r w:rsidRPr="003C0295">
        <w:t xml:space="preserve"> kommer under år 2002 att få en markant ökad uppmärksa</w:t>
      </w:r>
      <w:r w:rsidRPr="003C0295">
        <w:t>m</w:t>
      </w:r>
      <w:r w:rsidRPr="003C0295">
        <w:t>het både från ministersidan och från rådets sida. Temat språk sätter fokus på den nordiska språkförståelsen och den stora betydelse språkförståelsen har för den nordiska kulturella gemenskapen. Därvid uppmärksammas i rådet de domänförluster som uppstått i de nordiska språken som en följd av globalis</w:t>
      </w:r>
      <w:r w:rsidRPr="003C0295">
        <w:t>e</w:t>
      </w:r>
      <w:r w:rsidRPr="003C0295">
        <w:t>ringen. Kunskaperna i andra nordiska språk har försämrats i Norden vilket även avspeglas i den minskade undervisningen i nordiska språk, från grun</w:t>
      </w:r>
      <w:r w:rsidRPr="003C0295">
        <w:t>d</w:t>
      </w:r>
      <w:r w:rsidRPr="003C0295">
        <w:t>skolenivå</w:t>
      </w:r>
      <w:r w:rsidRPr="003C0295">
        <w:t xml:space="preserve"> upp till högskolan. Det är därför angeläget att bl.a. stärka läraru</w:t>
      </w:r>
      <w:r w:rsidRPr="003C0295">
        <w:t>t</w:t>
      </w:r>
      <w:r w:rsidRPr="003C0295">
        <w:t>bildningen på de nordiska språkens område.</w:t>
      </w:r>
    </w:p>
    <w:p w:rsidR="00F421AD" w:rsidRPr="003C0295" w:rsidRDefault="00F421AD">
      <w:pPr>
        <w:pStyle w:val="Normaltindrag"/>
      </w:pPr>
      <w:r w:rsidRPr="003C0295">
        <w:t xml:space="preserve">Inom ramen för språk kan hänföras bl.a. mediernas roll för den nordiska språkförståelsen. I rapporten ”Ett gränslöst Norden” ingår ett förslag om att stödja utvecklingen mot ökade möjligheter att ta del av grannländernas TV-utbud och stimulera programsamarbete mellan nordiska TV-företag. </w:t>
      </w:r>
      <w:r w:rsidRPr="003C0295">
        <w:rPr>
          <w:i/>
        </w:rPr>
        <w:t>Det</w:t>
      </w:r>
      <w:r w:rsidRPr="003C0295">
        <w:rPr>
          <w:b/>
          <w:i/>
        </w:rPr>
        <w:t xml:space="preserve"> </w:t>
      </w:r>
      <w:r w:rsidRPr="003C0295">
        <w:rPr>
          <w:i/>
        </w:rPr>
        <w:t>nordiska TV-samarbetet</w:t>
      </w:r>
      <w:r w:rsidRPr="003C0295">
        <w:t xml:space="preserve"> och möjligheten för den nordiska medborgaren att se andra nordiska public service-kanaler – en fråga som Nordiska rådet drivit i många år – kommer att fortsatt vara föremål för behandling i rådet. </w:t>
      </w:r>
    </w:p>
    <w:p w:rsidR="00F421AD" w:rsidRPr="003C0295" w:rsidRDefault="00F421AD">
      <w:pPr>
        <w:pStyle w:val="Normaltindrag"/>
      </w:pPr>
      <w:r w:rsidRPr="003C0295">
        <w:t>Vid det möte som under sessionen hölls mellan Nordenutskottet och de nordiska kulturministrarna beslöts om en gemensam konklusion, som ko</w:t>
      </w:r>
      <w:r w:rsidRPr="003C0295">
        <w:t>m</w:t>
      </w:r>
      <w:r w:rsidRPr="003C0295">
        <w:t>mer att vara underlag för rådets kultur- och utbildningsutskotts fortsatta arbete med TV-frågan. Konklusionen lyder:</w:t>
      </w:r>
    </w:p>
    <w:p w:rsidR="00F421AD" w:rsidRPr="003C0295" w:rsidRDefault="00F421AD">
      <w:pPr>
        <w:numPr>
          <w:ilvl w:val="0"/>
          <w:numId w:val="111"/>
        </w:numPr>
      </w:pPr>
      <w:r w:rsidRPr="003C0295">
        <w:t>Inom ramen för det nordiska samarbetet och enskilt i länderna verka för att hitta lösningar som bidrar till att allmänheten i ökad grad ges möjli</w:t>
      </w:r>
      <w:r w:rsidRPr="003C0295">
        <w:t>g</w:t>
      </w:r>
      <w:r w:rsidRPr="003C0295">
        <w:t>heter att ta del av nordiska public service-kanaler i den digitala tiden.</w:t>
      </w:r>
    </w:p>
    <w:p w:rsidR="00F421AD" w:rsidRPr="003C0295" w:rsidRDefault="00F421AD">
      <w:pPr>
        <w:numPr>
          <w:ilvl w:val="0"/>
          <w:numId w:val="111"/>
        </w:numPr>
      </w:pPr>
      <w:r w:rsidRPr="003C0295">
        <w:t>I god tid innan de analoga sändningarna släcks föra förhandlingar som bidrar till en lösning i frågan och att bejaka att alla avtal om upphovsrätt och teknik på området skall vara färdiga senast två år innan de analoga sändningarna släcks.</w:t>
      </w:r>
    </w:p>
    <w:p w:rsidR="00F421AD" w:rsidRPr="003C0295" w:rsidRDefault="00F421AD">
      <w:pPr>
        <w:numPr>
          <w:ilvl w:val="0"/>
          <w:numId w:val="111"/>
        </w:numPr>
      </w:pPr>
      <w:r w:rsidRPr="003C0295">
        <w:t>Det är ett allmänt intresse att public service kanalerna sänds i hela No</w:t>
      </w:r>
      <w:r w:rsidRPr="003C0295">
        <w:t>r</w:t>
      </w:r>
      <w:r w:rsidRPr="003C0295">
        <w:t>den.</w:t>
      </w:r>
    </w:p>
    <w:p w:rsidR="00F421AD" w:rsidRPr="003C0295" w:rsidRDefault="00F421AD">
      <w:pPr>
        <w:numPr>
          <w:ilvl w:val="0"/>
          <w:numId w:val="111"/>
        </w:numPr>
      </w:pPr>
      <w:r w:rsidRPr="003C0295">
        <w:t>Utvecklingen går snabbare framåt om bilaterala förhandlingar förs me</w:t>
      </w:r>
      <w:r w:rsidRPr="003C0295">
        <w:t>l</w:t>
      </w:r>
      <w:r w:rsidRPr="003C0295">
        <w:t>lan länderna vilket kan ge en allnordisk lösning.</w:t>
      </w:r>
    </w:p>
    <w:p w:rsidR="00F421AD" w:rsidRPr="003C0295" w:rsidRDefault="00F421AD">
      <w:r w:rsidRPr="003C0295">
        <w:t xml:space="preserve">Då både språk och medier är aktuella teman även i Sveriges riksdag finns ett både nationellt och nordiskt intresse av att bevaka dessa frågor. </w:t>
      </w:r>
    </w:p>
    <w:p w:rsidR="00F421AD" w:rsidRPr="003C0295" w:rsidRDefault="00F421AD">
      <w:pPr>
        <w:pStyle w:val="Rubrik1"/>
      </w:pPr>
      <w:bookmarkStart w:id="60" w:name="_Toc3709050"/>
      <w:r w:rsidRPr="003C0295">
        <w:br w:type="page"/>
        <w:t>Närområdesutskottet</w:t>
      </w:r>
      <w:bookmarkEnd w:id="60"/>
    </w:p>
    <w:p w:rsidR="00F421AD" w:rsidRPr="003C0295" w:rsidRDefault="00F421AD">
      <w:pPr>
        <w:pStyle w:val="Rubrik2"/>
      </w:pPr>
      <w:bookmarkStart w:id="61" w:name="_Toc3709051"/>
      <w:r w:rsidRPr="003C0295">
        <w:t>Medlemmar och möten</w:t>
      </w:r>
      <w:bookmarkEnd w:id="61"/>
    </w:p>
    <w:p w:rsidR="00F421AD" w:rsidRPr="003C0295" w:rsidRDefault="00F421AD">
      <w:r w:rsidRPr="003C0295">
        <w:t>Svenska medlemmar i Närområdesutskottet var under förra delen av år 2001 Kaj Larsson, Margareta Israelsson, Chris Heister, Christel Anderberg, Le</w:t>
      </w:r>
      <w:r w:rsidRPr="003C0295">
        <w:t>n</w:t>
      </w:r>
      <w:r w:rsidRPr="003C0295">
        <w:t>nart Gustavsson, Jan Erik Ågren och Ewa Larsson. Vid nyval till delegati</w:t>
      </w:r>
      <w:r w:rsidRPr="003C0295">
        <w:t>o</w:t>
      </w:r>
      <w:r w:rsidRPr="003C0295">
        <w:t>nen den 8 mars ersattes Chris Heister av Ola Karlsson.</w:t>
      </w:r>
    </w:p>
    <w:p w:rsidR="00F421AD" w:rsidRPr="003C0295" w:rsidRDefault="00F421AD">
      <w:pPr>
        <w:pStyle w:val="Normaltindrag"/>
      </w:pPr>
      <w:r w:rsidRPr="003C0295">
        <w:t>Utskottet har under året hållit sju möten. Utskottets sommarmöte ägde rum i samband med en resa till Svalbard den 30 juli–den 1 augusti, då utskottet fick information om polarforskning samt diskuterade förslag till Nordiska rådets nya organisation.</w:t>
      </w:r>
    </w:p>
    <w:p w:rsidR="00F421AD" w:rsidRPr="003C0295" w:rsidRDefault="00F421AD">
      <w:pPr>
        <w:pStyle w:val="Normaltindrag"/>
      </w:pPr>
      <w:r w:rsidRPr="003C0295">
        <w:t>Ordförandeskapet och ett antal övriga utskottsrepresentanter deltog den 11 september – liksom föregående år – i ett möte med Finlands handels- och energiminister Sinikka Mönkäre samt representanter för övriga nordiska energiministrar där man bl.a. diskuterade arbetet med rådets rekommend</w:t>
      </w:r>
      <w:r w:rsidRPr="003C0295">
        <w:t>a</w:t>
      </w:r>
      <w:r w:rsidRPr="003C0295">
        <w:t>tioner på energiområdet och det ministerrådsförslag på energiområdet som aviserats vid temakonferensen i april.</w:t>
      </w:r>
    </w:p>
    <w:p w:rsidR="00F421AD" w:rsidRPr="003C0295" w:rsidRDefault="00F421AD">
      <w:pPr>
        <w:pStyle w:val="Normaltindrag"/>
      </w:pPr>
      <w:r w:rsidRPr="003C0295">
        <w:t>Utskottet har haft fyra rapportörer, Christel Anderberg angående Kalini</w:t>
      </w:r>
      <w:r w:rsidRPr="003C0295">
        <w:t>n</w:t>
      </w:r>
      <w:r w:rsidRPr="003C0295">
        <w:t>grad, Ewa Larsson ( sammankallande för en arbetsgrupp, där bl.a. Ola Karl</w:t>
      </w:r>
      <w:r w:rsidRPr="003C0295">
        <w:t>s</w:t>
      </w:r>
      <w:r w:rsidRPr="003C0295">
        <w:t>son och Jonas Ringqvist ingår) om radioaktiva utsläpp från Sellafield, Kaj Larsson angående havsmiljöfrågor och Paula Lehtomäki angående miljör</w:t>
      </w:r>
      <w:r w:rsidRPr="003C0295">
        <w:t>e</w:t>
      </w:r>
      <w:r w:rsidRPr="003C0295">
        <w:t xml:space="preserve">laterade hälsoproblem i Karelen. Rapportörerna avger sina rapporter under 2002, Christel Anderberg till Medborgar- och komsumentsutskottet och de övriga till Miljö- och naturresursutskottet. </w:t>
      </w:r>
    </w:p>
    <w:p w:rsidR="00F421AD" w:rsidRPr="003C0295" w:rsidRDefault="00F421AD">
      <w:pPr>
        <w:pStyle w:val="Rubrik2"/>
      </w:pPr>
      <w:bookmarkStart w:id="62" w:name="_Toc3709052"/>
      <w:r w:rsidRPr="003C0295">
        <w:t>Ärenden under 6:e extrasessionen i juni och under 53:e sessionen</w:t>
      </w:r>
      <w:bookmarkEnd w:id="62"/>
    </w:p>
    <w:p w:rsidR="00F421AD" w:rsidRPr="003C0295" w:rsidRDefault="00F421AD">
      <w:pPr>
        <w:rPr>
          <w:i/>
        </w:rPr>
      </w:pPr>
      <w:r w:rsidRPr="003C0295">
        <w:t xml:space="preserve">Närområdesutskottet har som ansvarigt för miljöfrågor följt hela arbetet med Nordiska ministerrådets förslag på miljö- och energiområdet. Vid rådets temakonferens i Oslo den 2 och 3 april framlades dels ett förslag om </w:t>
      </w:r>
      <w:r w:rsidRPr="003C0295">
        <w:rPr>
          <w:i/>
        </w:rPr>
        <w:t>en strategi</w:t>
      </w:r>
      <w:r w:rsidRPr="003C0295">
        <w:t xml:space="preserve"> </w:t>
      </w:r>
      <w:r w:rsidRPr="003C0295">
        <w:rPr>
          <w:i/>
        </w:rPr>
        <w:t>2001–2020 för en bärkraftig utveckling både på nordisk nivå och vad gäller nordiska insatser för att bidra till en bärkraftig utveckling i No</w:t>
      </w:r>
      <w:r w:rsidRPr="003C0295">
        <w:rPr>
          <w:i/>
        </w:rPr>
        <w:t>r</w:t>
      </w:r>
      <w:r w:rsidRPr="003C0295">
        <w:rPr>
          <w:i/>
        </w:rPr>
        <w:t xml:space="preserve">dens närområden, </w:t>
      </w:r>
      <w:r w:rsidRPr="003C0295">
        <w:t>dels ett förslag</w:t>
      </w:r>
      <w:r w:rsidRPr="003C0295">
        <w:rPr>
          <w:i/>
        </w:rPr>
        <w:t xml:space="preserve"> om ett nytt nordiskt miljöhandlingspr</w:t>
      </w:r>
      <w:r w:rsidRPr="003C0295">
        <w:rPr>
          <w:i/>
        </w:rPr>
        <w:t>o</w:t>
      </w:r>
      <w:r w:rsidRPr="003C0295">
        <w:rPr>
          <w:i/>
        </w:rPr>
        <w:t>gram</w:t>
      </w:r>
      <w:r w:rsidRPr="003C0295">
        <w:t>. De båda förslagen diskuterades av parlamentariker och ministrar vid temakonferensen och överlämnades därefter efter viss omarbetning till No</w:t>
      </w:r>
      <w:r w:rsidRPr="003C0295">
        <w:t>r</w:t>
      </w:r>
      <w:r w:rsidRPr="003C0295">
        <w:t>diska rådet som ministerrådsförslag B 201 respektive B 199. Vid den 6:e extrasessionen i Kungälv behandlades ministerrådsförslagen av utsko</w:t>
      </w:r>
      <w:r w:rsidRPr="003C0295">
        <w:t xml:space="preserve">ttet och rådets plenum, som antog två rekommendationer, nr 9 till regeringarna och ministerrådet om </w:t>
      </w:r>
      <w:r w:rsidRPr="003C0295">
        <w:rPr>
          <w:i/>
        </w:rPr>
        <w:t>strategi för en bärkraftig utveckling</w:t>
      </w:r>
      <w:r w:rsidRPr="003C0295">
        <w:t xml:space="preserve"> och nr 8 till ministe</w:t>
      </w:r>
      <w:r w:rsidRPr="003C0295">
        <w:t>r</w:t>
      </w:r>
      <w:r w:rsidRPr="003C0295">
        <w:t>rådet o</w:t>
      </w:r>
      <w:r w:rsidRPr="003C0295">
        <w:rPr>
          <w:i/>
        </w:rPr>
        <w:t>m nordiskt miljöhandlingsprogram 2001–2004.</w:t>
      </w:r>
    </w:p>
    <w:p w:rsidR="00F421AD" w:rsidRPr="003C0295" w:rsidRDefault="00F421AD">
      <w:pPr>
        <w:pStyle w:val="Normaltindrag"/>
      </w:pPr>
      <w:r w:rsidRPr="003C0295">
        <w:t xml:space="preserve">I augusti inkom ministerrådet med ett förlag, B 207 om </w:t>
      </w:r>
      <w:r w:rsidRPr="003C0295">
        <w:rPr>
          <w:i/>
        </w:rPr>
        <w:t>det framtida ene</w:t>
      </w:r>
      <w:r w:rsidRPr="003C0295">
        <w:rPr>
          <w:i/>
        </w:rPr>
        <w:t>r</w:t>
      </w:r>
      <w:r w:rsidRPr="003C0295">
        <w:rPr>
          <w:i/>
        </w:rPr>
        <w:t>gipolitiska</w:t>
      </w:r>
      <w:r w:rsidRPr="003C0295">
        <w:t xml:space="preserve"> </w:t>
      </w:r>
      <w:r w:rsidRPr="003C0295">
        <w:rPr>
          <w:i/>
        </w:rPr>
        <w:t>samarbetet.</w:t>
      </w:r>
      <w:r w:rsidRPr="003C0295">
        <w:t xml:space="preserve"> Utskottet behandlade förslaget dels vid sin överläg</w:t>
      </w:r>
      <w:r w:rsidRPr="003C0295">
        <w:t>g</w:t>
      </w:r>
      <w:r w:rsidRPr="003C0295">
        <w:t>ning med ministerrådets representanter i Helsingfors den 11 september, dels vid sitt möte i Åbo den 25 september. Sessionen antog på grundval av u</w:t>
      </w:r>
      <w:r w:rsidRPr="003C0295">
        <w:t>t</w:t>
      </w:r>
      <w:r w:rsidRPr="003C0295">
        <w:t xml:space="preserve">skottets betänkande en rekommendation om </w:t>
      </w:r>
      <w:r w:rsidRPr="003C0295">
        <w:rPr>
          <w:i/>
        </w:rPr>
        <w:t>nordiskt</w:t>
      </w:r>
      <w:r w:rsidRPr="003C0295">
        <w:t xml:space="preserve"> </w:t>
      </w:r>
      <w:r w:rsidRPr="003C0295">
        <w:rPr>
          <w:i/>
        </w:rPr>
        <w:t>energipolitiskt sama</w:t>
      </w:r>
      <w:r w:rsidRPr="003C0295">
        <w:rPr>
          <w:i/>
        </w:rPr>
        <w:t>r</w:t>
      </w:r>
      <w:r w:rsidRPr="003C0295">
        <w:rPr>
          <w:i/>
        </w:rPr>
        <w:t>bete</w:t>
      </w:r>
      <w:r w:rsidRPr="003C0295">
        <w:t xml:space="preserve">, nr 43. Ytterligare två övergripande ministerrådsförslag behandlades av utskottet inför 53:e sessionen, nämligen B 202 om </w:t>
      </w:r>
      <w:r w:rsidRPr="003C0295">
        <w:rPr>
          <w:i/>
        </w:rPr>
        <w:t>reviderad nordisk näro</w:t>
      </w:r>
      <w:r w:rsidRPr="003C0295">
        <w:rPr>
          <w:i/>
        </w:rPr>
        <w:t>m</w:t>
      </w:r>
      <w:r w:rsidRPr="003C0295">
        <w:rPr>
          <w:i/>
        </w:rPr>
        <w:t>rådesstrategi</w:t>
      </w:r>
      <w:r w:rsidRPr="003C0295">
        <w:t xml:space="preserve"> och B 209 om </w:t>
      </w:r>
      <w:r w:rsidRPr="003C0295">
        <w:rPr>
          <w:i/>
        </w:rPr>
        <w:t>arktiskt samarbetsprogra</w:t>
      </w:r>
      <w:r w:rsidRPr="003C0295">
        <w:rPr>
          <w:i/>
        </w:rPr>
        <w:t>m</w:t>
      </w:r>
      <w:r w:rsidRPr="003C0295">
        <w:t>. På grundval av utskottets betänkanden antog rådet två rekommendationer, nr 32 respektive nr 33.</w:t>
      </w:r>
    </w:p>
    <w:p w:rsidR="00F421AD" w:rsidRPr="003C0295" w:rsidRDefault="00F421AD">
      <w:pPr>
        <w:pStyle w:val="Normaltindrag"/>
      </w:pPr>
      <w:r w:rsidRPr="003C0295">
        <w:t>På grundval av ett medlemsförslag av den vänstersocialistiska gruppen och utskottets betänkande antog rådet vid den 6:e extrasessionen en framställning till ministerrådet om grundandet av en demokratifond för samarbete med Ryssland, nr 6. Rådet antog vid samma tilfälle även en framställning om samarbetsprogram för nordiskt jämställdhetssamarbete 2001–2005 – kvi</w:t>
      </w:r>
      <w:r w:rsidRPr="003C0295">
        <w:t>n</w:t>
      </w:r>
      <w:r w:rsidRPr="003C0295">
        <w:t xml:space="preserve">nornas ställning i Nordens närområde, nr 10. </w:t>
      </w:r>
    </w:p>
    <w:p w:rsidR="00F421AD" w:rsidRPr="003C0295" w:rsidRDefault="00F421AD">
      <w:pPr>
        <w:pStyle w:val="Normaltindrag"/>
      </w:pPr>
      <w:r w:rsidRPr="003C0295">
        <w:t>Vid 53:e sessionen antog rådet på grundval av ett medlemsförslag av den vänstersocialistiska gruppen och utskottets betänkande en rekommendation om nordisk förvaltningsstrategi om rovdjur, nr 45.</w:t>
      </w:r>
    </w:p>
    <w:p w:rsidR="00F421AD" w:rsidRPr="003C0295" w:rsidRDefault="00F421AD">
      <w:pPr>
        <w:pStyle w:val="Normaltindrag"/>
      </w:pPr>
      <w:r w:rsidRPr="003C0295">
        <w:t>På grundval av ett förslag från Finlands delegation i Nordiska rådet och utskottets betänkande antog rådet en rekommendation om Nordiska inv</w:t>
      </w:r>
      <w:r w:rsidRPr="003C0295">
        <w:t>e</w:t>
      </w:r>
      <w:r w:rsidRPr="003C0295">
        <w:t>steringsbankens miljöinvesteringsordning, nr 14, innebärande att ramen för miljöinvesteringslåneordningen ökas till 300 miljoner euro.</w:t>
      </w:r>
    </w:p>
    <w:p w:rsidR="00F421AD" w:rsidRPr="003C0295" w:rsidRDefault="00F421AD">
      <w:r w:rsidRPr="003C0295">
        <w:rPr>
          <w:i/>
        </w:rPr>
        <w:t xml:space="preserve">Texten till rekommendationerna och framställningen återfinns i bilaga 1. </w:t>
      </w:r>
    </w:p>
    <w:p w:rsidR="00F421AD" w:rsidRPr="003C0295" w:rsidRDefault="00F421AD">
      <w:pPr>
        <w:pStyle w:val="Rubrik2"/>
      </w:pPr>
      <w:bookmarkStart w:id="63" w:name="_Toc3709053"/>
      <w:r w:rsidRPr="003C0295">
        <w:t>Fortsatt arbete under 2002</w:t>
      </w:r>
      <w:bookmarkEnd w:id="63"/>
    </w:p>
    <w:p w:rsidR="00F421AD" w:rsidRPr="003C0295" w:rsidRDefault="00F421AD">
      <w:r w:rsidRPr="003C0295">
        <w:t>Då Nordiska rådet fr.o.m. den 1 januari 2002 arbetar inom ramen för en ny utskottsstruktur har Närområdesutskottets arbetsområden fördelats enligt följande:</w:t>
      </w:r>
    </w:p>
    <w:p w:rsidR="00F421AD" w:rsidRPr="003C0295" w:rsidRDefault="00F421AD">
      <w:pPr>
        <w:pStyle w:val="Normaltindrag"/>
      </w:pPr>
      <w:r w:rsidRPr="003C0295">
        <w:t>Presidiet övertar det övergripande ansvaret för närområdessamarbetet. Miljö- och Naturresursutskottet behandlar miljö- och energifrågorna och bärkraftig utveckling, Välfärdsutskottet behandlar de sociala frågorna, bl.a. barnens villkor och missbruksproblem, Medborgar- och Konsumentutskottet behandlar bl.a. demokratiutveckling och kriminalitet.</w:t>
      </w:r>
    </w:p>
    <w:p w:rsidR="00F421AD" w:rsidRPr="003C0295" w:rsidRDefault="00F421AD">
      <w:pPr>
        <w:pStyle w:val="Rubrik1"/>
      </w:pPr>
      <w:bookmarkStart w:id="64" w:name="_Toc3709054"/>
      <w:r w:rsidRPr="003C0295">
        <w:br w:type="page"/>
        <w:t>Europautskottet</w:t>
      </w:r>
      <w:bookmarkEnd w:id="64"/>
    </w:p>
    <w:p w:rsidR="00F421AD" w:rsidRPr="003C0295" w:rsidRDefault="00F421AD">
      <w:pPr>
        <w:pStyle w:val="Rubrik2"/>
      </w:pPr>
      <w:bookmarkStart w:id="65" w:name="_Toc3709055"/>
      <w:r w:rsidRPr="003C0295">
        <w:t>Medlemmar och möten</w:t>
      </w:r>
      <w:bookmarkEnd w:id="65"/>
    </w:p>
    <w:p w:rsidR="00F421AD" w:rsidRPr="003C0295" w:rsidRDefault="00F421AD">
      <w:r w:rsidRPr="003C0295">
        <w:t xml:space="preserve">Svenska medlemmar i Europautskottet var Reynoldh Furustrand, Per Erik Granström, Kent Olsson och Lennart Daléus, </w:t>
      </w:r>
      <w:r w:rsidRPr="003C0295">
        <w:rPr>
          <w:i/>
        </w:rPr>
        <w:t xml:space="preserve">vice ordf. </w:t>
      </w:r>
      <w:r w:rsidRPr="003C0295">
        <w:t>Karin Jeppsson har under året deltagit i utskottets möten i sin egenskap av ordförande för u</w:t>
      </w:r>
      <w:r w:rsidRPr="003C0295">
        <w:t>t</w:t>
      </w:r>
      <w:r w:rsidRPr="003C0295">
        <w:t>skottets arbetsgrupp om livsmedelsfrågor.</w:t>
      </w:r>
    </w:p>
    <w:p w:rsidR="00F421AD" w:rsidRPr="003C0295" w:rsidRDefault="00F421AD">
      <w:pPr>
        <w:pStyle w:val="Normaltindrag"/>
      </w:pPr>
      <w:r w:rsidRPr="003C0295">
        <w:t>Europautskottet har under året hållit fem möten. I samband med mötet i Köpenhamn den 6 februari anordnade utskottet en utfrågning om livsmedel</w:t>
      </w:r>
      <w:r w:rsidRPr="003C0295">
        <w:t>s</w:t>
      </w:r>
      <w:r w:rsidRPr="003C0295">
        <w:t>säkerhet. I samband med mötet i Oslo den 3 april informerade sig utskottet om försiktighetsprincipen och riskvärderingar i livsmedelsproduktionen, vid utskottets möte i Kungälv den 26 juni informerade sig utskottet om folko</w:t>
      </w:r>
      <w:r w:rsidRPr="003C0295">
        <w:t>m</w:t>
      </w:r>
      <w:r w:rsidRPr="003C0295">
        <w:t>röstningen i Irland och vid mötet i Köpenhamn den 29 oktober debatterade utskottet EU-politik efter den 11 september.</w:t>
      </w:r>
    </w:p>
    <w:p w:rsidR="00F421AD" w:rsidRPr="003C0295" w:rsidRDefault="00F421AD">
      <w:pPr>
        <w:pStyle w:val="Normaltindrag"/>
      </w:pPr>
      <w:r w:rsidRPr="003C0295">
        <w:t>Den 14–15 maj besökte utskottet Strasbourg där man förutom möten med Europaparlamentarikerna även mötte Elisabeth Palm, ordförande för Eur</w:t>
      </w:r>
      <w:r w:rsidRPr="003C0295">
        <w:t>o</w:t>
      </w:r>
      <w:r w:rsidRPr="003C0295">
        <w:t>padomstolen för mänskliga rättigheter, och ombudsmannen Jacob Söde</w:t>
      </w:r>
      <w:r w:rsidRPr="003C0295">
        <w:t>r</w:t>
      </w:r>
      <w:r w:rsidRPr="003C0295">
        <w:t>man.</w:t>
      </w:r>
    </w:p>
    <w:p w:rsidR="00F421AD" w:rsidRPr="003C0295" w:rsidRDefault="00F421AD">
      <w:pPr>
        <w:pStyle w:val="Normaltindrag"/>
      </w:pPr>
      <w:r w:rsidRPr="003C0295">
        <w:t>Den 27–28 juni besökte utskottet Dublin där man förutom diskussioner med parlamentets ”Joint Committee of European Affairs” om följderna av Irlands nej i folkomröstningen om Nicefördraget även besökte Enterprise Ireland, European Foundation for Living and Working Conditions och Inst</w:t>
      </w:r>
      <w:r w:rsidRPr="003C0295">
        <w:t>i</w:t>
      </w:r>
      <w:r w:rsidRPr="003C0295">
        <w:t xml:space="preserve">tute of European Affairs. </w:t>
      </w:r>
    </w:p>
    <w:p w:rsidR="00F421AD" w:rsidRPr="003C0295" w:rsidRDefault="00F421AD">
      <w:pPr>
        <w:pStyle w:val="Rubrik2"/>
      </w:pPr>
      <w:bookmarkStart w:id="66" w:name="_Toc3709056"/>
      <w:r w:rsidRPr="003C0295">
        <w:t>Arbetsgrupper</w:t>
      </w:r>
      <w:bookmarkEnd w:id="66"/>
    </w:p>
    <w:p w:rsidR="00F421AD" w:rsidRPr="003C0295" w:rsidRDefault="00F421AD">
      <w:pPr>
        <w:rPr>
          <w:i/>
        </w:rPr>
      </w:pPr>
      <w:r w:rsidRPr="003C0295">
        <w:t>Utskottet har under året haft fyra arbetsgrupper som lämnat slutrapport till utskottet: arbetsgruppen om tematiserad arbetsmarknadsrapport med Re</w:t>
      </w:r>
      <w:r w:rsidRPr="003C0295">
        <w:t>y</w:t>
      </w:r>
      <w:r w:rsidRPr="003C0295">
        <w:t>noldh Furustrand som ordförande, arbetsgruppen om en nordisk stadga för små och mellanstora företag med Kent Olsson som svensk medlem, arbet</w:t>
      </w:r>
      <w:r w:rsidRPr="003C0295">
        <w:t>s</w:t>
      </w:r>
      <w:r w:rsidRPr="003C0295">
        <w:t>gruppen om EU:s regionalpolitik med Lennart Daléus som ordförande samt arbetsgruppen om livsmedelssäkerhet med Karin Jeppsson som ordförande och Jonas Ringqvist som medlem</w:t>
      </w:r>
      <w:r w:rsidRPr="003C0295">
        <w:rPr>
          <w:i/>
        </w:rPr>
        <w:t>.</w:t>
      </w:r>
    </w:p>
    <w:p w:rsidR="00F421AD" w:rsidRPr="003C0295" w:rsidRDefault="00F421AD">
      <w:pPr>
        <w:pStyle w:val="Normaltindrag"/>
      </w:pPr>
      <w:r w:rsidRPr="003C0295">
        <w:t>Arbetsgruppen om näringslivsbeskattning har ett tvåårigt uppdrag och kommer att avrapportera under hösten år 2002. Arbetsgruppens mandat är att kartlägga problem som rör skadlig skattekonkurrens oc</w:t>
      </w:r>
      <w:r w:rsidRPr="003C0295">
        <w:t>h nationella ordningar som syftar till att tilldra sig utländska företag och investeringar samt identif</w:t>
      </w:r>
      <w:r w:rsidRPr="003C0295">
        <w:t>i</w:t>
      </w:r>
      <w:r w:rsidRPr="003C0295">
        <w:t>era områden där nordiska initiativ kan tas för att begränsa eller förhindra framtida missbruk av nationella skattesystem. Svensk medlem, och sedan december år 2001 ordförande för gruppen, är Per Erik Granström.</w:t>
      </w:r>
    </w:p>
    <w:p w:rsidR="00F421AD" w:rsidRPr="003C0295" w:rsidRDefault="00F421AD">
      <w:pPr>
        <w:pStyle w:val="Rubrik2"/>
      </w:pPr>
      <w:bookmarkStart w:id="67" w:name="_Toc3709057"/>
      <w:r w:rsidRPr="003C0295">
        <w:t>Ärenden före och under 53:e sessionen</w:t>
      </w:r>
      <w:bookmarkEnd w:id="67"/>
    </w:p>
    <w:p w:rsidR="00F421AD" w:rsidRPr="003C0295" w:rsidRDefault="00F421AD">
      <w:pPr>
        <w:pStyle w:val="Rubrik3"/>
      </w:pPr>
      <w:r w:rsidRPr="003C0295">
        <w:t>Medborgarskydd</w:t>
      </w:r>
    </w:p>
    <w:p w:rsidR="00F421AD" w:rsidRPr="003C0295" w:rsidRDefault="00F421AD">
      <w:r w:rsidRPr="003C0295">
        <w:t>Mot bakgrund av den utfrågning om livsmedelssäkerhet som utskottet anor</w:t>
      </w:r>
      <w:r w:rsidRPr="003C0295">
        <w:t>d</w:t>
      </w:r>
      <w:r w:rsidRPr="003C0295">
        <w:t>nade i Köpenhamn den 6 februari tillsatte utskottet en arbetsgrupp med up</w:t>
      </w:r>
      <w:r w:rsidRPr="003C0295">
        <w:t>p</w:t>
      </w:r>
      <w:r w:rsidRPr="003C0295">
        <w:t>gift att arbeta vidare med frågan. Som ett resultat av arbetsgruppens arbete framlades fyra utskottsförslag: A 1260 om grundläggande regler för livsm</w:t>
      </w:r>
      <w:r w:rsidRPr="003C0295">
        <w:t>e</w:t>
      </w:r>
      <w:r w:rsidRPr="003C0295">
        <w:t>delsmärkning och varuinformation för varor som marknadsförs i Norden, A 1261 om riskhantering på livsmedelsområdet, A 1262 om nordisk kons</w:t>
      </w:r>
      <w:r w:rsidRPr="003C0295">
        <w:t>u</w:t>
      </w:r>
      <w:r w:rsidRPr="003C0295">
        <w:t>mentundervisning ”Det handlar om att leva” och undervisning i livsmedel</w:t>
      </w:r>
      <w:r w:rsidRPr="003C0295">
        <w:t>s</w:t>
      </w:r>
      <w:r w:rsidRPr="003C0295">
        <w:t>säkerhet samt A 1263 om livsmedelsimport till Norden från den europeiska inr</w:t>
      </w:r>
      <w:r w:rsidRPr="003C0295">
        <w:t>e marknaden och från länder utanför EU. Utskottsförslagen behandlades vid sessionen och utmynnade i rekommendationer om säker livsmedel</w:t>
      </w:r>
      <w:r w:rsidRPr="003C0295">
        <w:t>s</w:t>
      </w:r>
      <w:r w:rsidRPr="003C0295">
        <w:t>märkning och varuinformation i Norden (nr 24), hantering av livsmedelskr</w:t>
      </w:r>
      <w:r w:rsidRPr="003C0295">
        <w:t>i</w:t>
      </w:r>
      <w:r w:rsidRPr="003C0295">
        <w:t>ser (nr 25), internationell riskhantering på livsmedelsområdet (nr 26), obl</w:t>
      </w:r>
      <w:r w:rsidRPr="003C0295">
        <w:t>i</w:t>
      </w:r>
      <w:r w:rsidRPr="003C0295">
        <w:t>gatorisk konsumentundervisning i grundskolan (nr 27), undervisningsmater</w:t>
      </w:r>
      <w:r w:rsidRPr="003C0295">
        <w:t>i</w:t>
      </w:r>
      <w:r w:rsidRPr="003C0295">
        <w:t>al och nordisk hemsida om konsumentundervisning (nr 28) och internati</w:t>
      </w:r>
      <w:r w:rsidRPr="003C0295">
        <w:t>o</w:t>
      </w:r>
      <w:r w:rsidRPr="003C0295">
        <w:t>nella avtal om handel och transport av levande djur (nr 29).</w:t>
      </w:r>
      <w:r w:rsidRPr="003C0295">
        <w:rPr>
          <w:i/>
        </w:rPr>
        <w:t xml:space="preserve"> </w:t>
      </w:r>
    </w:p>
    <w:p w:rsidR="00F421AD" w:rsidRPr="003C0295" w:rsidRDefault="00F421AD">
      <w:pPr>
        <w:pStyle w:val="Rubrik2"/>
      </w:pPr>
      <w:bookmarkStart w:id="68" w:name="_Toc3709058"/>
      <w:r w:rsidRPr="003C0295">
        <w:t xml:space="preserve">Nordisk arbetsmarknad </w:t>
      </w:r>
      <w:r w:rsidRPr="003C0295">
        <w:t>i förändring</w:t>
      </w:r>
      <w:bookmarkEnd w:id="68"/>
    </w:p>
    <w:p w:rsidR="00F421AD" w:rsidRPr="003C0295" w:rsidRDefault="00F421AD">
      <w:r w:rsidRPr="003C0295">
        <w:t>Som riktpunkter vid Nordiska ministerrådets utarbetande av den årliga sy</w:t>
      </w:r>
      <w:r w:rsidRPr="003C0295">
        <w:t>s</w:t>
      </w:r>
      <w:r w:rsidRPr="003C0295">
        <w:t>selsättningsrapporten hade Europautskottet som huvudtema för rapporten angett ”Arbetsmiljöns roll med hänsyn till ett begränsat arbetskraftsutbud” och härunder tre huvudfrågor som man önskade särskilt belysta: Preventiva insatser i syfte att minska sjukfrånvaron på lokal nivå, arbetsavtal i relation till arbetstagarens sociala behov samt insats mot utbrändhet inom vissa bra</w:t>
      </w:r>
      <w:r w:rsidRPr="003C0295">
        <w:t>n</w:t>
      </w:r>
      <w:r w:rsidRPr="003C0295">
        <w:t>scher.</w:t>
      </w:r>
    </w:p>
    <w:p w:rsidR="00F421AD" w:rsidRPr="003C0295" w:rsidRDefault="00F421AD">
      <w:pPr>
        <w:pStyle w:val="Normaltindrag"/>
      </w:pPr>
      <w:r w:rsidRPr="003C0295">
        <w:t>Sysselsättningsrapporten debatterades vid sessionen och Europautskottets talesman Reynoldh Furustrand poängterade att den demog</w:t>
      </w:r>
      <w:r w:rsidRPr="003C0295">
        <w:t>rafiska utvecklin</w:t>
      </w:r>
      <w:r w:rsidRPr="003C0295">
        <w:t>g</w:t>
      </w:r>
      <w:r w:rsidRPr="003C0295">
        <w:t>en kommer att skärpa problemen med arbetsmarknadens funktion. Han u</w:t>
      </w:r>
      <w:r w:rsidRPr="003C0295">
        <w:t>n</w:t>
      </w:r>
      <w:r w:rsidRPr="003C0295">
        <w:t>derströk betydelsen av kontinuerlig kompetensutveckling och flexibilitet och att anställbarheten förbättras. Förutom färdigheter och utbildning handlar anställbarheten om hälsa och arbetsförmåga samt även om attityder, vilja och motivation. Han avslutade sitt inlägg med att föreslå att ett symposium a</w:t>
      </w:r>
      <w:r w:rsidRPr="003C0295">
        <w:t>n</w:t>
      </w:r>
      <w:r w:rsidRPr="003C0295">
        <w:t>ordnas med deltagande av Nordiska rådet, Nordiska ministerrådet och repr</w:t>
      </w:r>
      <w:r w:rsidRPr="003C0295">
        <w:t>e</w:t>
      </w:r>
      <w:r w:rsidRPr="003C0295">
        <w:t>sentanter för arbetsmarknadens parter. Målsättning</w:t>
      </w:r>
      <w:r w:rsidRPr="003C0295">
        <w:t xml:space="preserve">en med symposiet skulle vara att framlägga initiativ till en minskad sjukfrånvaro, preventiva insatser mot utbrändhet och initiativ till arbetstagarnas sociala behov beaktas i avtal på arbetsmarknaden. </w:t>
      </w:r>
    </w:p>
    <w:p w:rsidR="00F421AD" w:rsidRPr="003C0295" w:rsidRDefault="00F421AD">
      <w:pPr>
        <w:pStyle w:val="Rubrik2"/>
      </w:pPr>
      <w:bookmarkStart w:id="69" w:name="_Toc3709059"/>
      <w:r w:rsidRPr="003C0295">
        <w:t>Näringspolitik</w:t>
      </w:r>
      <w:bookmarkEnd w:id="69"/>
    </w:p>
    <w:p w:rsidR="00F421AD" w:rsidRPr="003C0295" w:rsidRDefault="00F421AD">
      <w:r w:rsidRPr="003C0295">
        <w:t>Nordiska ministerrådet överlämnade ett ministerrådsförslag om nordiskt näringspolitiskt samarbetsprogram åren 2002–2005 (B 205). I programmet poängteras att det nordiska näringslivet åter har riktat intresset mot Norden som hemmamarknad som följd av arbetskraftens kompetens, innovationer, strategiska nätverk. Resultatet har blivit att det nordiska näringslivet geno</w:t>
      </w:r>
      <w:r w:rsidRPr="003C0295">
        <w:t>m</w:t>
      </w:r>
      <w:r w:rsidRPr="003C0295">
        <w:t>fört ett antal företagssammanslagningar av större omfattning och med bety</w:t>
      </w:r>
      <w:r w:rsidRPr="003C0295">
        <w:t>d</w:t>
      </w:r>
      <w:r w:rsidRPr="003C0295">
        <w:t>ligt mera djupgående integrationseffekt än vad som någonsin tidigare varit fallet. I enlighet med utskottets betänkande över förslaget antog rådet sama</w:t>
      </w:r>
      <w:r w:rsidRPr="003C0295">
        <w:t>r</w:t>
      </w:r>
      <w:r w:rsidRPr="003C0295">
        <w:t>betsprogrammet (nr 37).</w:t>
      </w:r>
    </w:p>
    <w:p w:rsidR="00F421AD" w:rsidRPr="003C0295" w:rsidRDefault="00F421AD">
      <w:pPr>
        <w:pStyle w:val="Normaltindrag"/>
      </w:pPr>
      <w:r w:rsidRPr="003C0295">
        <w:t>På initiativ av en dansk socialdemokrat tillsatte Europautskottet i nove</w:t>
      </w:r>
      <w:r w:rsidRPr="003C0295">
        <w:t>m</w:t>
      </w:r>
      <w:r w:rsidRPr="003C0295">
        <w:t>ber år 2000 en arbetsgrupp för att utarbeta ett utskottsförslag om en stadga (charter) för små innovativa företag, entreprenörer och självständiga uppfi</w:t>
      </w:r>
      <w:r w:rsidRPr="003C0295">
        <w:t>n</w:t>
      </w:r>
      <w:r w:rsidRPr="003C0295">
        <w:t xml:space="preserve">nare (A 1259). Utgångspunkten för arbetsgruppen var den europeiska stadga för små företag som antagits vid EU:s toppmöte i Feira i juni år 2000, men där arbetsgruppen saknade entreprenörer och självständiga uppfinnare som målgrupper för stadgan. Gruppens arbete resulterade i ett förslag till nordisk stadga, och på grundval av utskottsförslaget antog rådet </w:t>
      </w:r>
      <w:r w:rsidRPr="003C0295">
        <w:t>två rekommendati</w:t>
      </w:r>
      <w:r w:rsidRPr="003C0295">
        <w:t>o</w:t>
      </w:r>
      <w:r w:rsidRPr="003C0295">
        <w:t>ner, en riktad till de nordiska ländernas regeringar om antagande av en No</w:t>
      </w:r>
      <w:r w:rsidRPr="003C0295">
        <w:t>r</w:t>
      </w:r>
      <w:r w:rsidRPr="003C0295">
        <w:t>disk stadga för små och innovativa företag, entreprenörer och självständiga uppfinnare</w:t>
      </w:r>
      <w:r w:rsidRPr="003C0295">
        <w:rPr>
          <w:i/>
        </w:rPr>
        <w:t xml:space="preserve"> </w:t>
      </w:r>
      <w:r w:rsidRPr="003C0295">
        <w:t xml:space="preserve">(nr 38) och en riktad till Nordiska ministerrådet om igångsättande av en sådan nordisk stadga (nr 39). </w:t>
      </w:r>
    </w:p>
    <w:p w:rsidR="00F421AD" w:rsidRPr="003C0295" w:rsidRDefault="00F421AD">
      <w:pPr>
        <w:pStyle w:val="Normaltindrag"/>
        <w:rPr>
          <w:b/>
        </w:rPr>
      </w:pPr>
      <w:r w:rsidRPr="003C0295">
        <w:t>Den socialdemokratiska gruppen hade väckt ett medlemsförslag om åtgä</w:t>
      </w:r>
      <w:r w:rsidRPr="003C0295">
        <w:t>r</w:t>
      </w:r>
      <w:r w:rsidRPr="003C0295">
        <w:t>der för att få företag och kreditinrättningar i Norden att följa OECD:s rik</w:t>
      </w:r>
      <w:r w:rsidRPr="003C0295">
        <w:t>t</w:t>
      </w:r>
      <w:r w:rsidRPr="003C0295">
        <w:t>linjer för multinationella företag (A 1247).</w:t>
      </w:r>
      <w:r w:rsidRPr="003C0295">
        <w:rPr>
          <w:i/>
        </w:rPr>
        <w:t xml:space="preserve"> </w:t>
      </w:r>
      <w:r w:rsidRPr="003C0295">
        <w:t>Förslagsställarna anförde att OECD:s riktlinjer i praktiken är obekanta för de flesta multinationella företag och att det är viktigt att de nordiska institutionerna som t.ex. Nordiska Inv</w:t>
      </w:r>
      <w:r w:rsidRPr="003C0295">
        <w:t>e</w:t>
      </w:r>
      <w:r w:rsidRPr="003C0295">
        <w:t>steringsbanken m.fl. följer riktlinjerna. Medlemsförslaget behandlades på sessionen och utmynnade i två rekommendationer i enlighet med förslaget, en till de nordiska ländernas regeringar som avser egna</w:t>
      </w:r>
      <w:r w:rsidRPr="003C0295">
        <w:t xml:space="preserve"> företag och krediti</w:t>
      </w:r>
      <w:r w:rsidRPr="003C0295">
        <w:t>n</w:t>
      </w:r>
      <w:r w:rsidRPr="003C0295">
        <w:t>rättningar (nr 40) och en till Nordiska ministerrådet som avser de nordiska institutionerna (nr 41).</w:t>
      </w:r>
    </w:p>
    <w:p w:rsidR="00F421AD" w:rsidRPr="003C0295" w:rsidRDefault="00F421AD">
      <w:pPr>
        <w:rPr>
          <w:i/>
        </w:rPr>
      </w:pPr>
      <w:r w:rsidRPr="003C0295">
        <w:rPr>
          <w:i/>
        </w:rPr>
        <w:t>Texten till rekommendationerna återfinns i bilaga 1.</w:t>
      </w:r>
      <w:r w:rsidRPr="003C0295">
        <w:rPr>
          <w:b/>
          <w:i/>
        </w:rPr>
        <w:t xml:space="preserve"> </w:t>
      </w:r>
    </w:p>
    <w:p w:rsidR="00F421AD" w:rsidRPr="003C0295" w:rsidRDefault="00F421AD">
      <w:pPr>
        <w:pStyle w:val="Rubrik2"/>
      </w:pPr>
      <w:bookmarkStart w:id="70" w:name="_Toc3709060"/>
      <w:r w:rsidRPr="003C0295">
        <w:t>Regionalpolitik</w:t>
      </w:r>
      <w:bookmarkEnd w:id="70"/>
    </w:p>
    <w:p w:rsidR="00F421AD" w:rsidRPr="003C0295" w:rsidRDefault="00F421AD">
      <w:r w:rsidRPr="003C0295">
        <w:t>Europautskottets arbetsgrupp om EU:s regionalpolitik framlade sin rapport vid utskottets möte den 29 oktober. Arbetsgruppens mandat har varit att undersöka grunderna och principerna för EU:s strukturfonder i syfte att sk</w:t>
      </w:r>
      <w:r w:rsidRPr="003C0295">
        <w:t>a</w:t>
      </w:r>
      <w:r w:rsidRPr="003C0295">
        <w:t>pa underlag för en bedömning om fonderna i tillfredsställande grad kan tillmötesgå de nya behov som utvidgningen av EU föranleder. Arbetsgru</w:t>
      </w:r>
      <w:r w:rsidRPr="003C0295">
        <w:t>p</w:t>
      </w:r>
      <w:r w:rsidRPr="003C0295">
        <w:t>pens rapport utmynnade i sju förslag på detta område. Rapporten kommer att slutbehandlas under år 2002.</w:t>
      </w:r>
    </w:p>
    <w:p w:rsidR="00F421AD" w:rsidRPr="003C0295" w:rsidRDefault="00F421AD">
      <w:pPr>
        <w:pStyle w:val="Rubrik2"/>
      </w:pPr>
      <w:bookmarkStart w:id="71" w:name="_Toc3709061"/>
      <w:r w:rsidRPr="003C0295">
        <w:t>Fortsatt arbete under år 2002</w:t>
      </w:r>
      <w:bookmarkEnd w:id="71"/>
    </w:p>
    <w:p w:rsidR="00F421AD" w:rsidRPr="003C0295" w:rsidRDefault="00F421AD">
      <w:r w:rsidRPr="003C0295">
        <w:t>I den nya organisationen som trätt i kraft den 1 januari</w:t>
      </w:r>
      <w:r w:rsidRPr="003C0295">
        <w:rPr>
          <w:i/>
        </w:rPr>
        <w:t xml:space="preserve"> </w:t>
      </w:r>
      <w:r w:rsidRPr="003C0295">
        <w:t>2002 kommer Eur</w:t>
      </w:r>
      <w:r w:rsidRPr="003C0295">
        <w:t>o</w:t>
      </w:r>
      <w:r w:rsidRPr="003C0295">
        <w:t>pautskottets frågor att föras till Näringsutskottet (näring, inre marknad, ha</w:t>
      </w:r>
      <w:r w:rsidRPr="003C0295">
        <w:t>n</w:t>
      </w:r>
      <w:r w:rsidRPr="003C0295">
        <w:t>del, regioner och strukturstöd, sysselsättning och arbetsmarknad, arbetsmiljö, IT) och Medborgar- och konsumentutskottet (livsmedels- och konsumentfr</w:t>
      </w:r>
      <w:r w:rsidRPr="003C0295">
        <w:t>å</w:t>
      </w:r>
      <w:r w:rsidRPr="003C0295">
        <w:t xml:space="preserve">gor). </w:t>
      </w:r>
    </w:p>
    <w:p w:rsidR="00F421AD" w:rsidRPr="003C0295" w:rsidRDefault="00F421AD">
      <w:pPr>
        <w:pStyle w:val="Rubrik1"/>
      </w:pPr>
      <w:bookmarkStart w:id="72" w:name="_Toc3709062"/>
      <w:r w:rsidRPr="003C0295">
        <w:br w:type="page"/>
        <w:t>Kontrollkommittén</w:t>
      </w:r>
      <w:bookmarkEnd w:id="72"/>
    </w:p>
    <w:p w:rsidR="00F421AD" w:rsidRPr="003C0295" w:rsidRDefault="00F421AD">
      <w:pPr>
        <w:pStyle w:val="Rubrik2"/>
      </w:pPr>
      <w:bookmarkStart w:id="73" w:name="_Toc3709063"/>
      <w:r w:rsidRPr="003C0295">
        <w:t>Medlemmar och möten</w:t>
      </w:r>
      <w:bookmarkEnd w:id="73"/>
    </w:p>
    <w:p w:rsidR="00F421AD" w:rsidRPr="003C0295" w:rsidRDefault="00F421AD">
      <w:r w:rsidRPr="003C0295">
        <w:t>Svensk medlem och tillika ordförande för Nordiska rådets kontrollkommitté har varit Eva Johansson. Kontrollkommittén har under året haft sex möten.</w:t>
      </w:r>
    </w:p>
    <w:p w:rsidR="00F421AD" w:rsidRPr="003C0295" w:rsidRDefault="00F421AD">
      <w:pPr>
        <w:pStyle w:val="Rubrik2"/>
      </w:pPr>
      <w:bookmarkStart w:id="74" w:name="_Toc3709064"/>
      <w:r w:rsidRPr="003C0295">
        <w:t>Verksamheten under år 2001</w:t>
      </w:r>
      <w:bookmarkEnd w:id="74"/>
    </w:p>
    <w:p w:rsidR="00F421AD" w:rsidRPr="003C0295" w:rsidRDefault="00F421AD">
      <w:r w:rsidRPr="003C0295">
        <w:t>Kontrollkommittén har funnit det lämpligt att komplettera granskningen av inkomna revisionsberättelser med särskilda granskningsprojekt, s.k. ko</w:t>
      </w:r>
      <w:r w:rsidRPr="003C0295">
        <w:t>n</w:t>
      </w:r>
      <w:r w:rsidRPr="003C0295">
        <w:t>trolluppgifter. Som en av kontrolluppgifterna år 2001 valde kommittén att undersöka om det finns delar av Nordiska rådets/Nordiska ministerrådets verksamhet som inte är öppen för nordbor med utomnordiskt medborga</w:t>
      </w:r>
      <w:r w:rsidRPr="003C0295">
        <w:t>r</w:t>
      </w:r>
      <w:r w:rsidRPr="003C0295">
        <w:t>skap. Som den andra kontrolluppgiften valde kommittén att undersöka det nordiska forskningsstödet. På grund av omfattningen av forskningsstödet kommer denna kontrolluppgift av sträcka sig över två år och slutbehandlas år 2002. Kontrollkommittén har även väckt ett kommittéförslag om dialog med Nord</w:t>
      </w:r>
      <w:r w:rsidRPr="003C0295">
        <w:t>iska ministerrådet om handlingsplaner och handlingsprogram som u</w:t>
      </w:r>
      <w:r w:rsidRPr="003C0295">
        <w:t>t</w:t>
      </w:r>
      <w:r w:rsidRPr="003C0295">
        <w:t>mynnade i en rekommendation till Nordiska ministerrådet (nr 15) att i sa</w:t>
      </w:r>
      <w:r w:rsidRPr="003C0295">
        <w:t>m</w:t>
      </w:r>
      <w:r w:rsidRPr="003C0295">
        <w:t xml:space="preserve">band med nya ordförandeskapsprogram till rådet översända en översikt över planerade handlingsplaner, strategier m.m. och att involvera Nordiska rådet i behandlingen av dessa samt att årligen rapportera om framskridandet av handlingsplanerna, strategierna m.m. </w:t>
      </w:r>
    </w:p>
    <w:p w:rsidR="00F421AD" w:rsidRPr="003C0295" w:rsidRDefault="00F421AD">
      <w:pPr>
        <w:pStyle w:val="Rubrik2"/>
      </w:pPr>
      <w:bookmarkStart w:id="75" w:name="_Toc3709065"/>
      <w:r w:rsidRPr="003C0295">
        <w:t>Revisionsberättelser</w:t>
      </w:r>
      <w:bookmarkEnd w:id="75"/>
    </w:p>
    <w:p w:rsidR="00F421AD" w:rsidRPr="003C0295" w:rsidRDefault="00F421AD">
      <w:r w:rsidRPr="003C0295">
        <w:t>Kommittén har granskat revisionsrapporterna rörande Nordiska rådets, No</w:t>
      </w:r>
      <w:r w:rsidRPr="003C0295">
        <w:t>r</w:t>
      </w:r>
      <w:r w:rsidRPr="003C0295">
        <w:t>diska ministerrådets och Nordiska Kulturfondens verksamheter och räke</w:t>
      </w:r>
      <w:r w:rsidRPr="003C0295">
        <w:t>n</w:t>
      </w:r>
      <w:r w:rsidRPr="003C0295">
        <w:t xml:space="preserve">skaper och konstaterar med tillfredsställelse att det arbete som igångsatts till stora delar genomförts i syfte att stärka de ekonomiska och administrativa rutinerna på olika nivåer och förbättra styrning och uppföljning. </w:t>
      </w:r>
    </w:p>
    <w:p w:rsidR="00F421AD" w:rsidRPr="003C0295" w:rsidRDefault="00F421AD">
      <w:pPr>
        <w:pStyle w:val="Normaltindrag"/>
      </w:pPr>
      <w:r w:rsidRPr="003C0295">
        <w:t>Såvitt gäller Nordiska ministerrådets verksamhet konstaterar kommittén att ett betydande arbete har genomförts för att genomföra förbättringar och att Nordiska ministerrådets institutioner under år 2000 har fått en ins</w:t>
      </w:r>
      <w:r w:rsidRPr="003C0295">
        <w:t>titution</w:t>
      </w:r>
      <w:r w:rsidRPr="003C0295">
        <w:t>s</w:t>
      </w:r>
      <w:r w:rsidRPr="003C0295">
        <w:t>handbok med instruktioner för ekonomistyrning. Kommittén konstaterar även med tillfredsställelse att ett nytt ekonomireglemente för Nordiska m</w:t>
      </w:r>
      <w:r w:rsidRPr="003C0295">
        <w:t>i</w:t>
      </w:r>
      <w:r w:rsidRPr="003C0295">
        <w:t>nisterrådet trätt i kraft den 1 januari 2001.</w:t>
      </w:r>
    </w:p>
    <w:p w:rsidR="00F421AD" w:rsidRPr="003C0295" w:rsidRDefault="00F421AD">
      <w:pPr>
        <w:pStyle w:val="Normaltindrag"/>
      </w:pPr>
      <w:r w:rsidRPr="003C0295">
        <w:t>Även när det gäller Nordiska rådets verksamhet och räkenskaper är det kommitténs uppfattning att flertalet brister som tidigare påtalats har åtgärdats och att räkenskaperna och den ekonomiska förvaltningen nu genomförs på ett tillfredsställande sätt. De tidigare påpekade bristerna har rättats till genom ändringar</w:t>
      </w:r>
      <w:r w:rsidRPr="003C0295">
        <w:t xml:space="preserve"> av ekonomireglementet och upprättandet av en administrativ handbok samt en reviderad räkenskapsinstruktion. </w:t>
      </w:r>
    </w:p>
    <w:p w:rsidR="00F421AD" w:rsidRPr="003C0295" w:rsidRDefault="00F421AD">
      <w:pPr>
        <w:pStyle w:val="Normaltindrag"/>
      </w:pPr>
      <w:r w:rsidRPr="003C0295">
        <w:t>Avseende Nordiska kulturfondens verksamhet konstaterar kommittén att det är positivt att fonden har förbättrat sitt arbete med uppföljningen av äldre oavslutade projekt men att det fortfarande är problem med handläggningen som kan innebära att det blir en ny anhopning av oavslutade ärenden där uppföljningen brister. Kommittén ansluter sig därför till revisorernas påp</w:t>
      </w:r>
      <w:r w:rsidRPr="003C0295">
        <w:t>e</w:t>
      </w:r>
      <w:r w:rsidRPr="003C0295">
        <w:t xml:space="preserve">kande att det bör utarbetas riktlinjer för uppföljningsarbetet. Kommittén understryker vidare att de ändringar som vidtagits i överenskommelsen om Nordiska kulturfonden bör följas upp av de nordiska ländernas regeringar och att såväl kontrollkommittén som revisorerna inväntar en precisering av ansvars- och kompetensförhållandet mellan fondsekretariatet och Nordiska ministerrådets sekretariat. </w:t>
      </w:r>
    </w:p>
    <w:p w:rsidR="00F421AD" w:rsidRPr="003C0295" w:rsidRDefault="00F421AD">
      <w:pPr>
        <w:pStyle w:val="Normaltindrag"/>
      </w:pPr>
      <w:r w:rsidRPr="003C0295">
        <w:t>Med anledning av kommitténs betänkanden över revisionsberättelserna antog rådet ett yttrande till ministerrådet öv</w:t>
      </w:r>
      <w:r w:rsidRPr="003C0295">
        <w:t>er berättelsen från Nordiska ku</w:t>
      </w:r>
      <w:r w:rsidRPr="003C0295">
        <w:t>l</w:t>
      </w:r>
      <w:r w:rsidRPr="003C0295">
        <w:t>turfonden inkl. revisionsberättelse för 2000 (nr 1) samt en rekommendation om att Nordiska rådet skall motta revisionsberättelse över Nordiska kultu</w:t>
      </w:r>
      <w:r w:rsidRPr="003C0295">
        <w:t>r</w:t>
      </w:r>
      <w:r w:rsidRPr="003C0295">
        <w:t>fonden senast den 1 september (nr 13).</w:t>
      </w:r>
    </w:p>
    <w:p w:rsidR="00F421AD" w:rsidRPr="003C0295" w:rsidRDefault="00F421AD">
      <w:pPr>
        <w:rPr>
          <w:i/>
        </w:rPr>
      </w:pPr>
      <w:r w:rsidRPr="003C0295">
        <w:rPr>
          <w:i/>
        </w:rPr>
        <w:t>Texten till rekommendationen och yttrandet återfinns i bilaga 1.</w:t>
      </w:r>
    </w:p>
    <w:p w:rsidR="00F421AD" w:rsidRPr="003C0295" w:rsidRDefault="00F421AD">
      <w:pPr>
        <w:pStyle w:val="Rubrik2"/>
      </w:pPr>
      <w:bookmarkStart w:id="76" w:name="_Toc3709066"/>
      <w:r w:rsidRPr="003C0295">
        <w:t>Kontrolluppgift år 2001</w:t>
      </w:r>
      <w:bookmarkEnd w:id="76"/>
    </w:p>
    <w:p w:rsidR="00F421AD" w:rsidRPr="003C0295" w:rsidRDefault="00F421AD">
      <w:r w:rsidRPr="003C0295">
        <w:t>Kontrollkommittén valde att som en av kontrolluppgifterna undersöka om det finns delar av Nordiska rådets/Nordiska ministerrådets verksamhet som inte är öppen för nordbor med utomnordiskt medborgarskap. Nordiska m</w:t>
      </w:r>
      <w:r w:rsidRPr="003C0295">
        <w:t>i</w:t>
      </w:r>
      <w:r w:rsidRPr="003C0295">
        <w:t>nisterrådet anförde i sitt svar att en stor del av de stödordningar och aktivit</w:t>
      </w:r>
      <w:r w:rsidRPr="003C0295">
        <w:t>e</w:t>
      </w:r>
      <w:r w:rsidRPr="003C0295">
        <w:t>ter som äger rum i Nordiska ministerrådets regi riktar sig mot institutioner, organisationer, företag osv., och om det ges personliga stipendier är ansök</w:t>
      </w:r>
      <w:r w:rsidRPr="003C0295">
        <w:t>a</w:t>
      </w:r>
      <w:r w:rsidRPr="003C0295">
        <w:t xml:space="preserve">rens medborgarskap inte av intresse, utan snarare dennes anknytning till en verksamhet av nordiskt intresse. </w:t>
      </w:r>
    </w:p>
    <w:p w:rsidR="00F421AD" w:rsidRPr="003C0295" w:rsidRDefault="00F421AD">
      <w:pPr>
        <w:pStyle w:val="Normaltindrag"/>
      </w:pPr>
      <w:r w:rsidRPr="003C0295">
        <w:t>Nordjobbprogrammet representerar ett undantag eftersom en förutsättning för att få delta i programmet är att man är nordisk medborgare. Det är tän</w:t>
      </w:r>
      <w:r w:rsidRPr="003C0295">
        <w:t>k</w:t>
      </w:r>
      <w:r w:rsidRPr="003C0295">
        <w:t>bart att utvidga deltagarkretsen till hela EU/EES-området men att utvidga deltagarkretsen utanför EU/EES-området är svårt då de inte automatiskt får uppehålls- och arbetstillstånd i Norden. På grund av att EU-regelverket bara ger tillåtelse att utfärda arbetstillstånd till medborgare utanför EU/EES-området om jobbet inte kan besättas med intern arbetskraft eller att arbet</w:t>
      </w:r>
      <w:r w:rsidRPr="003C0295">
        <w:t>s</w:t>
      </w:r>
      <w:r w:rsidRPr="003C0295">
        <w:t>kraften inte kan utbildas inom tre månader skulle det innebära svårigheter att utverka speciella arbetstillstånd för de relativt okvalif</w:t>
      </w:r>
      <w:r w:rsidRPr="003C0295">
        <w:t xml:space="preserve">icerade arbeten som Nordjobb erbjuder. </w:t>
      </w:r>
    </w:p>
    <w:p w:rsidR="00F421AD" w:rsidRPr="003C0295" w:rsidRDefault="00F421AD">
      <w:pPr>
        <w:pStyle w:val="Normaltindrag"/>
      </w:pPr>
      <w:r w:rsidRPr="003C0295">
        <w:t>Den andra kontolluppgiften som kommittén valde var att undersöka det nordiska forskningsstödet. På grund av omfattningen av forskningsstödet kommer denna kontrolluppgift av sträcka sig över två år och slutbehandlas år 2002. Mandatet för kontrolluppgiften tar sin utgångspunkt i ”Nordisk Nytta”.</w:t>
      </w:r>
    </w:p>
    <w:p w:rsidR="00F421AD" w:rsidRPr="003C0295" w:rsidRDefault="00F421AD"/>
    <w:p w:rsidR="00F421AD" w:rsidRPr="003C0295" w:rsidRDefault="00F421AD">
      <w:pPr>
        <w:pStyle w:val="Normaltindrag"/>
        <w:sectPr w:rsidR="00000000" w:rsidRPr="003C0295">
          <w:headerReference w:type="default" r:id="rId10"/>
          <w:footerReference w:type="default" r:id="rId11"/>
          <w:footnotePr>
            <w:numRestart w:val="eachSect"/>
          </w:footnotePr>
          <w:pgSz w:w="11906" w:h="16838"/>
          <w:pgMar w:top="567" w:right="4876" w:bottom="4508" w:left="1134" w:header="227" w:footer="227" w:gutter="0"/>
          <w:cols w:space="720"/>
          <w:noEndnote/>
        </w:sectPr>
      </w:pPr>
    </w:p>
    <w:p w:rsidR="00F421AD" w:rsidRPr="003C0295" w:rsidRDefault="00F421AD"/>
    <w:p w:rsidR="00F421AD" w:rsidRPr="003C0295" w:rsidRDefault="00F421AD">
      <w:pPr>
        <w:pStyle w:val="Normaltindrag"/>
      </w:pPr>
    </w:p>
    <w:p w:rsidR="00F421AD" w:rsidRPr="003C0295" w:rsidRDefault="00F421AD">
      <w:pPr>
        <w:pStyle w:val="Normaltindrag"/>
      </w:pPr>
    </w:p>
    <w:p w:rsidR="00F421AD" w:rsidRPr="003C0295" w:rsidRDefault="00F421AD">
      <w:pPr>
        <w:pStyle w:val="Normaltindrag"/>
      </w:pPr>
    </w:p>
    <w:p w:rsidR="00F421AD" w:rsidRPr="003C0295" w:rsidRDefault="00F421AD">
      <w:pPr>
        <w:pStyle w:val="Normaltindrag"/>
      </w:pPr>
    </w:p>
    <w:p w:rsidR="00F421AD" w:rsidRPr="003C0295" w:rsidRDefault="00F421AD">
      <w:pPr>
        <w:pStyle w:val="Normaltindrag"/>
      </w:pPr>
    </w:p>
    <w:p w:rsidR="00F421AD" w:rsidRPr="003C0295" w:rsidRDefault="00F421AD">
      <w:pPr>
        <w:pStyle w:val="Normaltindrag"/>
      </w:pPr>
    </w:p>
    <w:p w:rsidR="00F421AD" w:rsidRPr="003C0295" w:rsidRDefault="00F421AD">
      <w:pPr>
        <w:pStyle w:val="Sidhuvud"/>
        <w:rPr>
          <w:b/>
        </w:rPr>
      </w:pPr>
    </w:p>
    <w:p w:rsidR="00F421AD" w:rsidRPr="003C0295" w:rsidRDefault="00F421AD">
      <w:pPr>
        <w:pStyle w:val="Sidhuvud"/>
        <w:rPr>
          <w:b/>
        </w:rPr>
      </w:pPr>
    </w:p>
    <w:p w:rsidR="00F421AD" w:rsidRPr="003C0295" w:rsidRDefault="00F421AD">
      <w:pPr>
        <w:pStyle w:val="Sidhuvud"/>
        <w:ind w:right="3684"/>
        <w:rPr>
          <w:b/>
        </w:rPr>
      </w:pPr>
    </w:p>
    <w:p w:rsidR="00F421AD" w:rsidRPr="003C0295" w:rsidRDefault="00F421AD">
      <w:pPr>
        <w:pStyle w:val="Sidhuvud"/>
        <w:ind w:right="3684"/>
        <w:rPr>
          <w:b/>
        </w:rPr>
      </w:pPr>
    </w:p>
    <w:p w:rsidR="00F421AD" w:rsidRPr="003C0295" w:rsidRDefault="00F421AD">
      <w:pPr>
        <w:pStyle w:val="Sidhuvud"/>
        <w:ind w:right="3684"/>
        <w:rPr>
          <w:b/>
        </w:rPr>
      </w:pPr>
    </w:p>
    <w:p w:rsidR="00F421AD" w:rsidRPr="003C0295" w:rsidRDefault="00F421AD">
      <w:pPr>
        <w:pStyle w:val="Sidhuvud"/>
        <w:ind w:right="3684"/>
        <w:rPr>
          <w:b/>
        </w:rPr>
      </w:pPr>
    </w:p>
    <w:p w:rsidR="00F421AD" w:rsidRPr="003C0295" w:rsidRDefault="00F421AD">
      <w:pPr>
        <w:pStyle w:val="Sidhuvud"/>
        <w:ind w:right="3684"/>
      </w:pPr>
    </w:p>
    <w:p w:rsidR="00F421AD" w:rsidRPr="003C0295" w:rsidRDefault="00F421AD">
      <w:pPr>
        <w:pStyle w:val="Rubrik2"/>
        <w:numPr>
          <w:ilvl w:val="0"/>
          <w:numId w:val="0"/>
        </w:numPr>
        <w:spacing w:before="0" w:line="280" w:lineRule="exact"/>
        <w:ind w:right="-57"/>
        <w:jc w:val="center"/>
        <w:rPr>
          <w:b/>
          <w:sz w:val="24"/>
        </w:rPr>
      </w:pPr>
      <w:r w:rsidRPr="003C0295">
        <w:rPr>
          <w:b/>
          <w:sz w:val="24"/>
        </w:rPr>
        <w:t>Rekommendationer,</w:t>
      </w:r>
      <w:r w:rsidRPr="003C0295">
        <w:rPr>
          <w:b/>
          <w:sz w:val="24"/>
        </w:rPr>
        <w:br/>
        <w:t>yttranden och interna beslut</w:t>
      </w:r>
      <w:r w:rsidRPr="003C0295">
        <w:rPr>
          <w:b/>
          <w:sz w:val="24"/>
        </w:rPr>
        <w:br/>
        <w:t>antagna vid</w:t>
      </w:r>
      <w:r w:rsidRPr="003C0295">
        <w:rPr>
          <w:b/>
          <w:sz w:val="24"/>
        </w:rPr>
        <w:br/>
        <w:t>Nordiska rådets 6:e extrasession och</w:t>
      </w:r>
      <w:r w:rsidRPr="003C0295">
        <w:rPr>
          <w:b/>
          <w:sz w:val="24"/>
        </w:rPr>
        <w:br/>
        <w:t xml:space="preserve">53:e sessionen </w:t>
      </w:r>
      <w:r w:rsidRPr="003C0295">
        <w:rPr>
          <w:b/>
          <w:sz w:val="24"/>
        </w:rPr>
        <w:br/>
        <w:t>samt</w:t>
      </w:r>
      <w:r w:rsidRPr="003C0295">
        <w:rPr>
          <w:b/>
          <w:sz w:val="24"/>
        </w:rPr>
        <w:br/>
        <w:t>framställningar antagna av presidiet</w:t>
      </w:r>
      <w:r w:rsidRPr="003C0295">
        <w:rPr>
          <w:b/>
          <w:sz w:val="24"/>
        </w:rPr>
        <w:br/>
        <w:t>under år 2001</w:t>
      </w:r>
    </w:p>
    <w:p w:rsidR="00F421AD" w:rsidRPr="003C0295" w:rsidRDefault="00F421AD">
      <w:pPr>
        <w:pStyle w:val="Sidhuvud"/>
        <w:ind w:right="3684"/>
        <w:rPr>
          <w:b/>
        </w:rPr>
      </w:pPr>
    </w:p>
    <w:p w:rsidR="00F421AD" w:rsidRPr="003C0295" w:rsidRDefault="00F421AD">
      <w:pPr>
        <w:rPr>
          <w:b/>
        </w:rPr>
      </w:pPr>
      <w:r w:rsidRPr="003C0295">
        <w:br w:type="page"/>
      </w:r>
      <w:r w:rsidRPr="003C0295">
        <w:rPr>
          <w:b/>
        </w:rPr>
        <w:t>Nordisk råd</w:t>
      </w:r>
    </w:p>
    <w:p w:rsidR="00F421AD" w:rsidRPr="003C0295" w:rsidRDefault="00F421AD">
      <w:pPr>
        <w:spacing w:before="0"/>
      </w:pPr>
      <w:r w:rsidRPr="003C0295">
        <w:t>53. sesjon 2001</w:t>
      </w:r>
    </w:p>
    <w:p w:rsidR="00F421AD" w:rsidRPr="003C0295" w:rsidRDefault="00F421AD">
      <w:pPr>
        <w:pStyle w:val="Rubrik4"/>
      </w:pPr>
      <w:r w:rsidRPr="003C0295">
        <w:t>Fremstillinger vedtatt av Presidiet jan–april 2001</w:t>
      </w:r>
    </w:p>
    <w:p w:rsidR="00F421AD" w:rsidRPr="003C0295" w:rsidRDefault="00F421AD">
      <w:pPr>
        <w:rPr>
          <w:b/>
        </w:rPr>
      </w:pPr>
    </w:p>
    <w:tbl>
      <w:tblPr>
        <w:tblW w:w="0" w:type="auto"/>
        <w:tblLayout w:type="fixed"/>
        <w:tblCellMar>
          <w:left w:w="70" w:type="dxa"/>
          <w:right w:w="70" w:type="dxa"/>
        </w:tblCellMar>
        <w:tblLook w:val="0000" w:firstRow="0" w:lastRow="0" w:firstColumn="0" w:lastColumn="0" w:noHBand="0" w:noVBand="0"/>
      </w:tblPr>
      <w:tblGrid>
        <w:gridCol w:w="1559"/>
        <w:gridCol w:w="4394"/>
      </w:tblGrid>
      <w:tr w:rsidR="00000000" w:rsidRPr="003C0295">
        <w:tblPrEx>
          <w:tblCellMar>
            <w:top w:w="0" w:type="dxa"/>
            <w:bottom w:w="0" w:type="dxa"/>
          </w:tblCellMar>
        </w:tblPrEx>
        <w:tc>
          <w:tcPr>
            <w:tcW w:w="1559" w:type="dxa"/>
          </w:tcPr>
          <w:p w:rsidR="00F421AD" w:rsidRPr="003C0295" w:rsidRDefault="00F421AD">
            <w:pPr>
              <w:pStyle w:val="Brdtext"/>
              <w:tabs>
                <w:tab w:val="left" w:pos="1701"/>
              </w:tabs>
              <w:rPr>
                <w:b/>
              </w:rPr>
            </w:pPr>
            <w:r w:rsidRPr="003C0295">
              <w:rPr>
                <w:b/>
              </w:rPr>
              <w:t>Fremst. 1/2001</w:t>
            </w:r>
            <w:r w:rsidRPr="003C0295">
              <w:rPr>
                <w:rStyle w:val="Fotnotsreferens"/>
                <w:b/>
              </w:rPr>
              <w:footnoteReference w:id="1"/>
            </w:r>
          </w:p>
        </w:tc>
        <w:tc>
          <w:tcPr>
            <w:tcW w:w="4394" w:type="dxa"/>
          </w:tcPr>
          <w:p w:rsidR="00F421AD" w:rsidRPr="003C0295" w:rsidRDefault="00F421AD">
            <w:pPr>
              <w:pStyle w:val="Brdtext"/>
              <w:tabs>
                <w:tab w:val="left" w:pos="1701"/>
              </w:tabs>
              <w:rPr>
                <w:b/>
              </w:rPr>
            </w:pPr>
            <w:r w:rsidRPr="003C0295">
              <w:rPr>
                <w:b/>
              </w:rPr>
              <w:t>Rasisme og nynazisme i Norden</w:t>
            </w:r>
          </w:p>
          <w:p w:rsidR="00F421AD" w:rsidRPr="003C0295" w:rsidRDefault="00F421AD">
            <w:pPr>
              <w:pStyle w:val="Brdtext"/>
              <w:tabs>
                <w:tab w:val="left" w:pos="1701"/>
              </w:tabs>
              <w:rPr>
                <w:b/>
              </w:rPr>
            </w:pPr>
            <w:r w:rsidRPr="003C0295">
              <w:rPr>
                <w:b/>
              </w:rPr>
              <w:t>(A 1245/p)</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rPr>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before="120" w:after="0"/>
              <w:ind w:left="0"/>
              <w:jc w:val="both"/>
              <w:rPr>
                <w:sz w:val="19"/>
                <w:lang w:val="sv-SE"/>
              </w:rPr>
            </w:pPr>
            <w:r w:rsidRPr="003C0295">
              <w:rPr>
                <w:i/>
                <w:sz w:val="19"/>
                <w:lang w:val="sv-SE"/>
              </w:rPr>
              <w:t xml:space="preserve">at </w:t>
            </w:r>
            <w:r w:rsidRPr="003C0295">
              <w:rPr>
                <w:sz w:val="19"/>
                <w:lang w:val="sv-SE"/>
              </w:rPr>
              <w:t>komme med en årlig redegørelse for tiltag, der er gjort i de nordiske lande mod racisme, frem</w:t>
            </w:r>
            <w:r w:rsidRPr="003C0295">
              <w:rPr>
                <w:sz w:val="19"/>
                <w:lang w:val="sv-SE"/>
              </w:rPr>
              <w:softHyphen/>
              <w:t>med</w:t>
            </w:r>
            <w:r w:rsidRPr="003C0295">
              <w:rPr>
                <w:sz w:val="19"/>
                <w:lang w:val="sv-SE"/>
              </w:rPr>
              <w:softHyphen/>
              <w:t>fjendtlighed og diskriminering i hverdagen.</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r w:rsidRPr="003C0295">
              <w:rPr>
                <w:b/>
                <w:sz w:val="19"/>
                <w:lang w:val="sv-SE"/>
              </w:rPr>
              <w:t>Fremst. 2/2001</w:t>
            </w:r>
            <w:r w:rsidRPr="003C0295">
              <w:rPr>
                <w:rStyle w:val="Fotnotsreferens"/>
                <w:b/>
                <w:sz w:val="19"/>
                <w:lang w:val="sv-SE"/>
              </w:rPr>
              <w:footnoteReference w:id="2"/>
            </w:r>
          </w:p>
        </w:tc>
        <w:tc>
          <w:tcPr>
            <w:tcW w:w="4394" w:type="dxa"/>
          </w:tcPr>
          <w:p w:rsidR="00F421AD" w:rsidRPr="003C0295" w:rsidRDefault="00F421AD">
            <w:pPr>
              <w:pStyle w:val="Typografi35"/>
              <w:spacing w:after="0"/>
              <w:ind w:left="0"/>
              <w:rPr>
                <w:b/>
                <w:sz w:val="19"/>
                <w:lang w:val="sv-SE"/>
              </w:rPr>
            </w:pPr>
            <w:r w:rsidRPr="003C0295">
              <w:rPr>
                <w:b/>
                <w:sz w:val="19"/>
                <w:lang w:val="sv-SE"/>
              </w:rPr>
              <w:t xml:space="preserve">Samarbejdsprogram for nordisk ligestillingssamarbejde 2001–2005 </w:t>
            </w:r>
          </w:p>
          <w:p w:rsidR="00F421AD" w:rsidRPr="003C0295" w:rsidRDefault="00F421AD">
            <w:pPr>
              <w:pStyle w:val="Typografi35"/>
              <w:spacing w:after="0"/>
              <w:ind w:left="0"/>
              <w:jc w:val="both"/>
              <w:rPr>
                <w:sz w:val="19"/>
                <w:lang w:val="sv-SE"/>
              </w:rPr>
            </w:pPr>
            <w:r w:rsidRPr="003C0295">
              <w:rPr>
                <w:b/>
                <w:sz w:val="19"/>
                <w:lang w:val="sv-SE"/>
              </w:rPr>
              <w:t>(B 195/nord)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before="120" w:after="0"/>
              <w:ind w:left="0"/>
              <w:jc w:val="both"/>
              <w:rPr>
                <w:sz w:val="19"/>
                <w:lang w:val="sv-SE"/>
              </w:rPr>
            </w:pPr>
            <w:r w:rsidRPr="003C0295">
              <w:rPr>
                <w:i/>
                <w:sz w:val="19"/>
                <w:lang w:val="sv-SE"/>
              </w:rPr>
              <w:t>at</w:t>
            </w:r>
            <w:r w:rsidRPr="003C0295">
              <w:rPr>
                <w:sz w:val="19"/>
                <w:lang w:val="sv-SE"/>
              </w:rPr>
              <w:t xml:space="preserve"> vedtage Nordisk Ministerråds Samarbejdsprogram for Nordisk Ligestillingssamarbejde 2001–2005 og inddrage Nordenudvalgets kommentarer som de frem</w:t>
            </w:r>
            <w:r w:rsidRPr="003C0295">
              <w:rPr>
                <w:sz w:val="19"/>
                <w:lang w:val="sv-SE"/>
              </w:rPr>
              <w:softHyphen/>
              <w:t>går af Nordenudvalgets betænkning.</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r w:rsidRPr="003C0295">
              <w:rPr>
                <w:b/>
                <w:sz w:val="19"/>
                <w:lang w:val="sv-SE"/>
              </w:rPr>
              <w:t>Fremst. 3/2001</w:t>
            </w:r>
            <w:r w:rsidRPr="003C0295">
              <w:rPr>
                <w:rStyle w:val="Fotnotsreferens"/>
                <w:b/>
                <w:sz w:val="19"/>
                <w:lang w:val="sv-SE"/>
              </w:rPr>
              <w:footnoteReference w:id="3"/>
            </w:r>
          </w:p>
        </w:tc>
        <w:tc>
          <w:tcPr>
            <w:tcW w:w="4394" w:type="dxa"/>
          </w:tcPr>
          <w:p w:rsidR="00F421AD" w:rsidRPr="003C0295" w:rsidRDefault="00F421AD">
            <w:pPr>
              <w:pStyle w:val="Typografi35"/>
              <w:spacing w:after="0"/>
              <w:ind w:left="0"/>
              <w:rPr>
                <w:b/>
                <w:sz w:val="19"/>
                <w:lang w:val="sv-SE"/>
              </w:rPr>
            </w:pPr>
            <w:r w:rsidRPr="003C0295">
              <w:rPr>
                <w:b/>
                <w:sz w:val="19"/>
                <w:lang w:val="sv-SE"/>
              </w:rPr>
              <w:t>Tverrsektoriell handlingsplan for barne- og ungdomspolitisk samarbeid 2001–2005 (B 200/nord)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before="120" w:after="0"/>
              <w:ind w:left="0"/>
              <w:jc w:val="both"/>
              <w:rPr>
                <w:sz w:val="19"/>
                <w:lang w:val="sv-SE"/>
              </w:rPr>
            </w:pPr>
            <w:r w:rsidRPr="003C0295">
              <w:rPr>
                <w:i/>
                <w:sz w:val="19"/>
                <w:lang w:val="sv-SE"/>
              </w:rPr>
              <w:t>at</w:t>
            </w:r>
            <w:r w:rsidRPr="003C0295">
              <w:rPr>
                <w:sz w:val="19"/>
                <w:lang w:val="sv-SE"/>
              </w:rPr>
              <w:t xml:space="preserve"> vedtage Nordisk Ministerråds Tverrsektoriell hand</w:t>
            </w:r>
            <w:r w:rsidRPr="003C0295">
              <w:rPr>
                <w:sz w:val="19"/>
                <w:lang w:val="sv-SE"/>
              </w:rPr>
              <w:softHyphen/>
              <w:t>lingsplan for barne- og ungdomspolitisk samarbeid 2001–2005 og inddrage Nordenudvalgets kommentarer som de fremgår af Nordenudvalgets betænkning.</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r w:rsidRPr="003C0295">
              <w:rPr>
                <w:b/>
                <w:sz w:val="19"/>
                <w:lang w:val="sv-SE"/>
              </w:rPr>
              <w:t>Fremst. 4/2001</w:t>
            </w:r>
            <w:r w:rsidRPr="003C0295">
              <w:rPr>
                <w:rStyle w:val="Fotnotsreferens"/>
                <w:b/>
                <w:sz w:val="19"/>
                <w:lang w:val="sv-SE"/>
              </w:rPr>
              <w:footnoteReference w:id="4"/>
            </w:r>
          </w:p>
        </w:tc>
        <w:tc>
          <w:tcPr>
            <w:tcW w:w="4394" w:type="dxa"/>
          </w:tcPr>
          <w:p w:rsidR="00F421AD" w:rsidRPr="003C0295" w:rsidRDefault="00F421AD">
            <w:pPr>
              <w:pStyle w:val="Typografi35"/>
              <w:spacing w:after="0"/>
              <w:ind w:left="0"/>
              <w:jc w:val="both"/>
              <w:rPr>
                <w:b/>
                <w:sz w:val="19"/>
                <w:lang w:val="sv-SE"/>
              </w:rPr>
            </w:pPr>
            <w:r w:rsidRPr="003C0295">
              <w:rPr>
                <w:b/>
                <w:sz w:val="19"/>
                <w:lang w:val="sv-SE"/>
              </w:rPr>
              <w:t>Narkotikahandeln (A 1223/nord)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before="120" w:after="0"/>
              <w:ind w:left="0"/>
              <w:jc w:val="both"/>
              <w:rPr>
                <w:sz w:val="19"/>
                <w:lang w:val="sv-SE"/>
              </w:rPr>
            </w:pPr>
            <w:r w:rsidRPr="003C0295">
              <w:rPr>
                <w:i/>
                <w:sz w:val="19"/>
                <w:lang w:val="sv-SE"/>
              </w:rPr>
              <w:t>at</w:t>
            </w:r>
            <w:r w:rsidRPr="003C0295">
              <w:rPr>
                <w:sz w:val="19"/>
                <w:lang w:val="sv-SE"/>
              </w:rPr>
              <w:t xml:space="preserve"> udforme en fælles nordisk strategi og samordne nordiske indsatser mod hvidvasking af penge;</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jc w:val="both"/>
              <w:rPr>
                <w:b/>
                <w:sz w:val="19"/>
                <w:lang w:val="sv-SE"/>
              </w:rPr>
            </w:pPr>
          </w:p>
        </w:tc>
        <w:tc>
          <w:tcPr>
            <w:tcW w:w="4394" w:type="dxa"/>
          </w:tcPr>
          <w:p w:rsidR="00F421AD" w:rsidRPr="003C0295" w:rsidRDefault="00F421AD">
            <w:pPr>
              <w:pStyle w:val="Typografi35"/>
              <w:spacing w:before="120" w:after="0"/>
              <w:ind w:left="0"/>
              <w:jc w:val="both"/>
              <w:rPr>
                <w:sz w:val="19"/>
                <w:lang w:val="sv-SE"/>
              </w:rPr>
            </w:pPr>
            <w:r w:rsidRPr="003C0295">
              <w:rPr>
                <w:i/>
                <w:sz w:val="19"/>
                <w:lang w:val="sv-SE"/>
              </w:rPr>
              <w:t>at</w:t>
            </w:r>
            <w:r w:rsidRPr="003C0295">
              <w:rPr>
                <w:sz w:val="19"/>
                <w:lang w:val="sv-SE"/>
              </w:rPr>
              <w:t xml:space="preserve"> samle kundskab om narkotikabranchen som et hot mod demokratiet i Norden og des nærområder og udforme en fælles strategi for indsatser på omr</w:t>
            </w:r>
            <w:r w:rsidRPr="003C0295">
              <w:rPr>
                <w:sz w:val="19"/>
                <w:lang w:val="sv-SE"/>
              </w:rPr>
              <w:t>å</w:t>
            </w:r>
            <w:r w:rsidRPr="003C0295">
              <w:rPr>
                <w:sz w:val="19"/>
                <w:lang w:val="sv-SE"/>
              </w:rPr>
              <w:t>det.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jc w:val="both"/>
              <w:rPr>
                <w:b/>
                <w:sz w:val="19"/>
                <w:lang w:val="sv-SE"/>
              </w:rPr>
            </w:pPr>
          </w:p>
        </w:tc>
        <w:tc>
          <w:tcPr>
            <w:tcW w:w="4394" w:type="dxa"/>
          </w:tcPr>
          <w:p w:rsidR="00F421AD" w:rsidRPr="003C0295" w:rsidRDefault="00F421AD">
            <w:pPr>
              <w:pStyle w:val="Typografi35"/>
              <w:spacing w:before="120" w:after="0"/>
              <w:ind w:left="0"/>
              <w:jc w:val="both"/>
              <w:rPr>
                <w:i/>
                <w:sz w:val="19"/>
                <w:lang w:val="sv-SE"/>
              </w:rPr>
            </w:pPr>
          </w:p>
        </w:tc>
      </w:tr>
    </w:tbl>
    <w:p w:rsidR="00F421AD" w:rsidRPr="003C0295" w:rsidRDefault="00F421AD">
      <w:pPr>
        <w:spacing w:before="0" w:line="20" w:lineRule="exact"/>
      </w:pPr>
    </w:p>
    <w:p w:rsidR="00F421AD" w:rsidRPr="003C0295" w:rsidRDefault="00F421AD">
      <w:pPr>
        <w:spacing w:before="0" w:line="20" w:lineRule="exact"/>
      </w:pPr>
      <w:r w:rsidRPr="003C0295">
        <w:br w:type="page"/>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r w:rsidRPr="003C0295">
              <w:rPr>
                <w:b/>
                <w:sz w:val="19"/>
                <w:lang w:val="sv-SE"/>
              </w:rPr>
              <w:t>Fremst. 5/2001</w:t>
            </w:r>
            <w:r w:rsidRPr="003C0295">
              <w:rPr>
                <w:rStyle w:val="Fotnotsreferens"/>
                <w:b/>
                <w:sz w:val="19"/>
                <w:lang w:val="sv-SE"/>
              </w:rPr>
              <w:footnoteReference w:id="5"/>
            </w:r>
          </w:p>
        </w:tc>
        <w:tc>
          <w:tcPr>
            <w:tcW w:w="4394" w:type="dxa"/>
          </w:tcPr>
          <w:p w:rsidR="00F421AD" w:rsidRPr="003C0295" w:rsidRDefault="00F421AD">
            <w:pPr>
              <w:pStyle w:val="Typografi35"/>
              <w:spacing w:after="0"/>
              <w:ind w:left="0"/>
              <w:rPr>
                <w:b/>
                <w:sz w:val="19"/>
                <w:lang w:val="sv-SE"/>
              </w:rPr>
            </w:pPr>
            <w:r w:rsidRPr="003C0295">
              <w:rPr>
                <w:b/>
                <w:sz w:val="19"/>
                <w:lang w:val="sv-SE"/>
              </w:rPr>
              <w:t>Nordisk samarbeid om kultur og helse (A 1210/nord)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jc w:val="both"/>
              <w:rPr>
                <w:b/>
                <w:sz w:val="19"/>
                <w:lang w:val="sv-SE"/>
              </w:rPr>
            </w:pPr>
          </w:p>
        </w:tc>
        <w:tc>
          <w:tcPr>
            <w:tcW w:w="4394" w:type="dxa"/>
          </w:tcPr>
          <w:p w:rsidR="00F421AD" w:rsidRPr="003C0295" w:rsidRDefault="00F421AD">
            <w:pPr>
              <w:pStyle w:val="Typografi35"/>
              <w:spacing w:before="120" w:after="0"/>
              <w:ind w:left="0"/>
              <w:jc w:val="both"/>
              <w:rPr>
                <w:sz w:val="19"/>
                <w:lang w:val="sv-SE"/>
              </w:rPr>
            </w:pPr>
            <w:r w:rsidRPr="003C0295">
              <w:rPr>
                <w:i/>
                <w:sz w:val="19"/>
                <w:lang w:val="sv-SE"/>
              </w:rPr>
              <w:t>å</w:t>
            </w:r>
            <w:r w:rsidRPr="003C0295">
              <w:rPr>
                <w:sz w:val="19"/>
                <w:lang w:val="sv-SE"/>
              </w:rPr>
              <w:t xml:space="preserve"> arbeide for at kunst og kultur, både i teori og praksis, integreres som en vigtig ressurs og vesentlig faktor i det helsefremmende, forebyggende og rehabiliterende arbeidet i de nordiske samfunn;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jc w:val="both"/>
              <w:rPr>
                <w:b/>
                <w:sz w:val="19"/>
                <w:lang w:val="sv-SE"/>
              </w:rPr>
            </w:pPr>
          </w:p>
        </w:tc>
        <w:tc>
          <w:tcPr>
            <w:tcW w:w="4394" w:type="dxa"/>
          </w:tcPr>
          <w:p w:rsidR="00F421AD" w:rsidRPr="003C0295" w:rsidRDefault="00F421AD">
            <w:pPr>
              <w:pStyle w:val="Typografi35"/>
              <w:spacing w:before="120" w:after="0"/>
              <w:ind w:left="0"/>
              <w:jc w:val="both"/>
              <w:rPr>
                <w:sz w:val="19"/>
                <w:lang w:val="sv-SE"/>
              </w:rPr>
            </w:pPr>
            <w:r w:rsidRPr="003C0295">
              <w:rPr>
                <w:i/>
                <w:sz w:val="19"/>
                <w:lang w:val="sv-SE"/>
              </w:rPr>
              <w:t>at</w:t>
            </w:r>
            <w:r w:rsidRPr="003C0295">
              <w:rPr>
                <w:sz w:val="19"/>
                <w:lang w:val="sv-SE"/>
              </w:rPr>
              <w:t xml:space="preserve"> kultur- og helseperspektivene bliver en integrert del på alle nivåer i de helse- og sosialfaglige, medisinske og kulturfaglige utdanningene i Norden.</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r w:rsidRPr="003C0295">
              <w:rPr>
                <w:b/>
                <w:sz w:val="19"/>
                <w:lang w:val="sv-SE"/>
              </w:rPr>
              <w:t>Fremst. 6/2001</w:t>
            </w:r>
            <w:r w:rsidRPr="003C0295">
              <w:rPr>
                <w:rStyle w:val="Fotnotsreferens"/>
                <w:b/>
                <w:sz w:val="19"/>
                <w:lang w:val="sv-SE"/>
              </w:rPr>
              <w:footnoteReference w:id="6"/>
            </w:r>
          </w:p>
        </w:tc>
        <w:tc>
          <w:tcPr>
            <w:tcW w:w="4394" w:type="dxa"/>
          </w:tcPr>
          <w:p w:rsidR="00F421AD" w:rsidRPr="003C0295" w:rsidRDefault="00F421AD">
            <w:pPr>
              <w:pStyle w:val="Typografi35"/>
              <w:spacing w:after="0"/>
              <w:ind w:left="0"/>
              <w:rPr>
                <w:b/>
                <w:sz w:val="19"/>
                <w:lang w:val="sv-SE"/>
              </w:rPr>
            </w:pPr>
            <w:r w:rsidRPr="003C0295">
              <w:rPr>
                <w:b/>
                <w:sz w:val="19"/>
                <w:lang w:val="sv-SE"/>
              </w:rPr>
              <w:t xml:space="preserve">Grundandet av en demokratifond för samarbete med Ryssland </w:t>
            </w:r>
          </w:p>
          <w:p w:rsidR="00F421AD" w:rsidRPr="003C0295" w:rsidRDefault="00F421AD">
            <w:pPr>
              <w:pStyle w:val="Typografi35"/>
              <w:spacing w:after="0"/>
              <w:ind w:left="0"/>
              <w:jc w:val="both"/>
              <w:rPr>
                <w:b/>
                <w:sz w:val="19"/>
                <w:lang w:val="sv-SE"/>
              </w:rPr>
            </w:pPr>
            <w:r w:rsidRPr="003C0295">
              <w:rPr>
                <w:b/>
                <w:sz w:val="19"/>
                <w:lang w:val="sv-SE"/>
              </w:rPr>
              <w:t>(A 1220/när)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r w:rsidRPr="003C0295">
              <w:rPr>
                <w:sz w:val="19"/>
                <w:lang w:val="sv-SE"/>
              </w:rPr>
              <w:t>Nordiska rådet rekommenderar Nordiska ministerrådet</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before="120" w:after="0"/>
              <w:ind w:left="0"/>
              <w:jc w:val="both"/>
              <w:rPr>
                <w:sz w:val="19"/>
                <w:lang w:val="sv-SE"/>
              </w:rPr>
            </w:pPr>
            <w:r w:rsidRPr="003C0295">
              <w:rPr>
                <w:i/>
                <w:sz w:val="19"/>
                <w:lang w:val="sv-SE"/>
              </w:rPr>
              <w:t>att</w:t>
            </w:r>
            <w:r w:rsidRPr="003C0295">
              <w:rPr>
                <w:sz w:val="19"/>
                <w:lang w:val="sv-SE"/>
              </w:rPr>
              <w:t xml:space="preserve"> förbättra möjligheterna till breda folkliga kontakter mellan nordiska och ryska organisationer, partier, folk</w:t>
            </w:r>
            <w:r w:rsidRPr="003C0295">
              <w:rPr>
                <w:sz w:val="19"/>
                <w:lang w:val="sv-SE"/>
              </w:rPr>
              <w:softHyphen/>
              <w:t>rörelser, nätverk och institutioner genom att etablera en samverkan mellan nationella projekt som de nordiska länderna genomför för utveckling av demokrati i Ryssland och Nordiska ministerrådets insatser inom bland annat närområdesprogrammet för stöd till demo</w:t>
            </w:r>
            <w:r w:rsidRPr="003C0295">
              <w:rPr>
                <w:sz w:val="19"/>
                <w:lang w:val="sv-SE"/>
              </w:rPr>
              <w:softHyphen/>
              <w:t>kratiutveckling.</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jc w:val="both"/>
              <w:rPr>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jc w:val="both"/>
              <w:rPr>
                <w:b/>
                <w:sz w:val="19"/>
                <w:lang w:val="sv-SE"/>
              </w:rPr>
            </w:pPr>
            <w:r w:rsidRPr="003C0295">
              <w:rPr>
                <w:b/>
                <w:sz w:val="19"/>
                <w:lang w:val="sv-SE"/>
              </w:rPr>
              <w:t>Fremst. 7/2001</w:t>
            </w:r>
            <w:r w:rsidRPr="003C0295">
              <w:rPr>
                <w:rStyle w:val="Fotnotsreferens"/>
                <w:b/>
                <w:sz w:val="19"/>
                <w:lang w:val="sv-SE"/>
              </w:rPr>
              <w:footnoteReference w:id="7"/>
            </w:r>
          </w:p>
        </w:tc>
        <w:tc>
          <w:tcPr>
            <w:tcW w:w="4394" w:type="dxa"/>
          </w:tcPr>
          <w:p w:rsidR="00F421AD" w:rsidRPr="003C0295" w:rsidRDefault="00F421AD">
            <w:pPr>
              <w:pStyle w:val="Typografi35"/>
              <w:spacing w:after="0"/>
              <w:ind w:left="0"/>
              <w:rPr>
                <w:b/>
                <w:sz w:val="19"/>
                <w:lang w:val="sv-SE"/>
              </w:rPr>
            </w:pPr>
            <w:r w:rsidRPr="003C0295">
              <w:rPr>
                <w:b/>
                <w:sz w:val="19"/>
                <w:lang w:val="sv-SE"/>
              </w:rPr>
              <w:t>Endringer i overenskomsten om Nordisk Kulturfond (A 1251/nord)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right="-70"/>
              <w:jc w:val="both"/>
              <w:rPr>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after="0"/>
              <w:ind w:left="0" w:right="-70"/>
              <w:jc w:val="both"/>
              <w:rPr>
                <w:sz w:val="19"/>
                <w:lang w:val="sv-SE"/>
              </w:rPr>
            </w:pPr>
            <w:r w:rsidRPr="003C0295">
              <w:rPr>
                <w:sz w:val="19"/>
                <w:lang w:val="sv-SE"/>
              </w:rPr>
              <w:t>Nordisk Råd rekommanderer de nordiske landenes regjeringer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before="120" w:after="0"/>
              <w:ind w:left="0" w:right="-70"/>
              <w:jc w:val="both"/>
              <w:rPr>
                <w:sz w:val="19"/>
                <w:lang w:val="sv-SE"/>
              </w:rPr>
            </w:pPr>
            <w:r w:rsidRPr="003C0295">
              <w:rPr>
                <w:i/>
                <w:sz w:val="19"/>
                <w:lang w:val="sv-SE"/>
              </w:rPr>
              <w:t>å</w:t>
            </w:r>
            <w:r w:rsidRPr="003C0295">
              <w:rPr>
                <w:sz w:val="19"/>
                <w:lang w:val="sv-SE"/>
              </w:rPr>
              <w:t xml:space="preserve"> endre artiklene 1, 2, 7, 9, 10, 11, 12 og 13 i overens</w:t>
            </w:r>
            <w:r w:rsidRPr="003C0295">
              <w:rPr>
                <w:sz w:val="19"/>
                <w:lang w:val="sv-SE"/>
              </w:rPr>
              <w:softHyphen/>
              <w:t>komsten om Nordisk Kulturfond i overensstemmelse med det vedlagte forslaget som følger:</w:t>
            </w:r>
            <w:r w:rsidRPr="003C0295">
              <w:rPr>
                <w:rStyle w:val="Fotnotsreferens"/>
                <w:sz w:val="19"/>
                <w:lang w:val="sv-SE"/>
              </w:rPr>
              <w:footnoteReference w:id="8"/>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jc w:val="both"/>
              <w:rPr>
                <w:b/>
                <w:sz w:val="19"/>
                <w:lang w:val="sv-SE"/>
              </w:rPr>
            </w:pPr>
          </w:p>
        </w:tc>
        <w:tc>
          <w:tcPr>
            <w:tcW w:w="4394" w:type="dxa"/>
          </w:tcPr>
          <w:p w:rsidR="00F421AD" w:rsidRPr="003C0295" w:rsidRDefault="00F421AD">
            <w:pPr>
              <w:pStyle w:val="Typografi35"/>
              <w:spacing w:before="120" w:after="0"/>
              <w:ind w:left="0" w:right="-70"/>
              <w:rPr>
                <w:b/>
                <w:sz w:val="19"/>
                <w:u w:val="single"/>
                <w:lang w:val="sv-SE"/>
              </w:rPr>
            </w:pPr>
            <w:r w:rsidRPr="003C0295">
              <w:rPr>
                <w:b/>
                <w:sz w:val="19"/>
                <w:u w:val="single"/>
                <w:lang w:val="sv-SE"/>
              </w:rPr>
              <w:t>Artikel 1</w:t>
            </w:r>
          </w:p>
          <w:p w:rsidR="00F421AD" w:rsidRPr="003C0295" w:rsidRDefault="00F421AD">
            <w:pPr>
              <w:pStyle w:val="Typografi35"/>
              <w:spacing w:after="0"/>
              <w:ind w:left="0" w:right="-70"/>
              <w:jc w:val="both"/>
              <w:rPr>
                <w:sz w:val="19"/>
                <w:lang w:val="sv-SE"/>
              </w:rPr>
            </w:pPr>
            <w:r w:rsidRPr="003C0295">
              <w:rPr>
                <w:sz w:val="19"/>
                <w:lang w:val="sv-SE"/>
              </w:rPr>
              <w:t xml:space="preserve">Nordisk Kulturfond har til formål at fremme det kulturelle samarbejde mellem de nordiske lande </w:t>
            </w:r>
            <w:r w:rsidRPr="003C0295">
              <w:rPr>
                <w:b/>
                <w:sz w:val="19"/>
                <w:lang w:val="sv-SE"/>
              </w:rPr>
              <w:t>og selvstyrende områder.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before="120" w:after="0"/>
              <w:ind w:left="0" w:right="68"/>
              <w:rPr>
                <w:b/>
                <w:i/>
                <w:sz w:val="19"/>
                <w:u w:val="single"/>
                <w:lang w:val="sv-SE"/>
              </w:rPr>
            </w:pPr>
            <w:r w:rsidRPr="003C0295">
              <w:rPr>
                <w:b/>
                <w:sz w:val="19"/>
                <w:u w:val="single"/>
                <w:lang w:val="sv-SE"/>
              </w:rPr>
              <w:t>Artikel</w:t>
            </w:r>
            <w:r w:rsidRPr="003C0295">
              <w:rPr>
                <w:b/>
                <w:i/>
                <w:sz w:val="19"/>
                <w:u w:val="single"/>
                <w:lang w:val="sv-SE"/>
              </w:rPr>
              <w:t xml:space="preserve"> </w:t>
            </w:r>
            <w:r w:rsidRPr="003C0295">
              <w:rPr>
                <w:b/>
                <w:sz w:val="19"/>
                <w:u w:val="single"/>
                <w:lang w:val="sv-SE"/>
              </w:rPr>
              <w:t>2</w:t>
            </w:r>
          </w:p>
          <w:p w:rsidR="00F421AD" w:rsidRPr="003C0295" w:rsidRDefault="00F421AD">
            <w:pPr>
              <w:pStyle w:val="Typografi35"/>
              <w:spacing w:after="0"/>
              <w:ind w:left="0" w:right="-70"/>
              <w:jc w:val="both"/>
              <w:rPr>
                <w:sz w:val="19"/>
                <w:lang w:val="sv-SE"/>
              </w:rPr>
            </w:pPr>
            <w:r w:rsidRPr="003C0295">
              <w:rPr>
                <w:sz w:val="19"/>
                <w:lang w:val="sv-SE"/>
              </w:rPr>
              <w:t xml:space="preserve">Der kan også ydes støtte til </w:t>
            </w:r>
            <w:r w:rsidRPr="003C0295">
              <w:rPr>
                <w:b/>
                <w:sz w:val="19"/>
                <w:lang w:val="sv-SE"/>
              </w:rPr>
              <w:t>virksomhed</w:t>
            </w:r>
            <w:r w:rsidRPr="003C0295">
              <w:rPr>
                <w:sz w:val="19"/>
                <w:lang w:val="sv-SE"/>
              </w:rPr>
              <w:t xml:space="preserve"> inden for eller uden for Norden </w:t>
            </w:r>
            <w:r w:rsidRPr="003C0295">
              <w:rPr>
                <w:sz w:val="19"/>
                <w:lang w:val="sv-SE"/>
              </w:rPr>
              <w:t>vedrørende</w:t>
            </w:r>
            <w:r w:rsidRPr="003C0295">
              <w:rPr>
                <w:sz w:val="19"/>
                <w:lang w:val="sv-SE"/>
              </w:rPr>
              <w:t xml:space="preserve"> nordisk kulturelt sam</w:t>
            </w:r>
            <w:r w:rsidRPr="003C0295">
              <w:rPr>
                <w:sz w:val="19"/>
                <w:lang w:val="sv-SE"/>
              </w:rPr>
              <w:softHyphen/>
              <w:t>arbejde og de nordiske landes kulturliv.</w:t>
            </w:r>
          </w:p>
        </w:tc>
      </w:tr>
    </w:tbl>
    <w:p w:rsidR="00F421AD" w:rsidRPr="003C0295" w:rsidRDefault="00F421AD"/>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after="0"/>
              <w:ind w:left="0" w:right="68"/>
              <w:rPr>
                <w:b/>
                <w:u w:val="single"/>
                <w:lang w:val="sv-SE"/>
              </w:rPr>
            </w:pPr>
            <w:r w:rsidRPr="003C0295">
              <w:rPr>
                <w:b/>
                <w:sz w:val="19"/>
                <w:u w:val="single"/>
                <w:lang w:val="sv-SE"/>
              </w:rPr>
              <w:t>Artikel</w:t>
            </w:r>
            <w:r w:rsidRPr="003C0295">
              <w:rPr>
                <w:b/>
                <w:u w:val="single"/>
                <w:lang w:val="sv-SE"/>
              </w:rPr>
              <w:t xml:space="preserve"> </w:t>
            </w:r>
            <w:r w:rsidRPr="003C0295">
              <w:rPr>
                <w:b/>
                <w:sz w:val="19"/>
                <w:u w:val="single"/>
                <w:lang w:val="sv-SE"/>
              </w:rPr>
              <w:t>7</w:t>
            </w:r>
          </w:p>
          <w:p w:rsidR="00F421AD" w:rsidRPr="003C0295" w:rsidRDefault="00F421AD">
            <w:pPr>
              <w:pStyle w:val="Typografi35"/>
              <w:spacing w:after="0"/>
              <w:ind w:left="0" w:right="-70"/>
              <w:jc w:val="both"/>
              <w:rPr>
                <w:sz w:val="19"/>
                <w:lang w:val="sv-SE"/>
              </w:rPr>
            </w:pPr>
            <w:r w:rsidRPr="003C0295">
              <w:rPr>
                <w:b/>
                <w:sz w:val="19"/>
                <w:lang w:val="sv-SE"/>
              </w:rPr>
              <w:t>Fonden er et selvstændigt rettssubjekt.</w:t>
            </w:r>
            <w:r w:rsidRPr="003C0295">
              <w:rPr>
                <w:sz w:val="19"/>
                <w:lang w:val="sv-SE"/>
              </w:rPr>
              <w:t xml:space="preserve"> </w:t>
            </w:r>
            <w:r w:rsidRPr="003C0295">
              <w:rPr>
                <w:b/>
                <w:sz w:val="19"/>
                <w:lang w:val="sv-SE"/>
              </w:rPr>
              <w:t>Den</w:t>
            </w:r>
            <w:r w:rsidRPr="003C0295">
              <w:rPr>
                <w:sz w:val="19"/>
                <w:lang w:val="sv-SE"/>
              </w:rPr>
              <w:t xml:space="preserve"> for</w:t>
            </w:r>
            <w:r w:rsidRPr="003C0295">
              <w:rPr>
                <w:sz w:val="19"/>
                <w:lang w:val="sv-SE"/>
              </w:rPr>
              <w:softHyphen/>
              <w:t xml:space="preserve">valtes, dens midler </w:t>
            </w:r>
            <w:r w:rsidRPr="003C0295">
              <w:rPr>
                <w:sz w:val="19"/>
                <w:lang w:val="sv-SE"/>
              </w:rPr>
              <w:t>fordeles</w:t>
            </w:r>
            <w:r w:rsidRPr="003C0295">
              <w:rPr>
                <w:sz w:val="19"/>
                <w:lang w:val="sv-SE"/>
              </w:rPr>
              <w:t xml:space="preserve"> og dens virksomhed i øvrigt ledes af en styrelse.</w:t>
            </w:r>
          </w:p>
          <w:p w:rsidR="00F421AD" w:rsidRPr="003C0295" w:rsidRDefault="00F421AD">
            <w:pPr>
              <w:pStyle w:val="Typografi35"/>
              <w:spacing w:after="0"/>
              <w:ind w:left="0" w:right="-70"/>
              <w:jc w:val="both"/>
              <w:rPr>
                <w:b/>
                <w:sz w:val="19"/>
                <w:lang w:val="sv-SE"/>
              </w:rPr>
            </w:pPr>
            <w:r w:rsidRPr="003C0295">
              <w:rPr>
                <w:b/>
                <w:sz w:val="19"/>
                <w:lang w:val="sv-SE"/>
              </w:rPr>
              <w:t xml:space="preserve">Fondens firma tegnes av </w:t>
            </w:r>
            <w:r w:rsidRPr="003C0295">
              <w:rPr>
                <w:sz w:val="19"/>
                <w:lang w:val="sv-SE"/>
              </w:rPr>
              <w:t>styrelsen</w:t>
            </w:r>
            <w:r w:rsidRPr="003C0295">
              <w:rPr>
                <w:b/>
                <w:sz w:val="19"/>
                <w:lang w:val="sv-SE"/>
              </w:rPr>
              <w:t xml:space="preserve"> eller af den som styrelsen bemyndiger.</w:t>
            </w:r>
          </w:p>
          <w:p w:rsidR="00F421AD" w:rsidRPr="003C0295" w:rsidRDefault="00F421AD">
            <w:pPr>
              <w:pStyle w:val="Typografi35"/>
              <w:spacing w:after="0"/>
              <w:ind w:left="0" w:right="-70"/>
              <w:jc w:val="both"/>
              <w:rPr>
                <w:sz w:val="19"/>
                <w:lang w:val="sv-SE"/>
              </w:rPr>
            </w:pPr>
            <w:r w:rsidRPr="003C0295">
              <w:rPr>
                <w:b/>
                <w:sz w:val="19"/>
                <w:lang w:val="sv-SE"/>
              </w:rPr>
              <w:t xml:space="preserve">Styrelsen har hjemmel til </w:t>
            </w:r>
            <w:r w:rsidRPr="003C0295">
              <w:rPr>
                <w:sz w:val="19"/>
                <w:lang w:val="sv-SE"/>
              </w:rPr>
              <w:t>at</w:t>
            </w:r>
            <w:r w:rsidRPr="003C0295">
              <w:rPr>
                <w:b/>
                <w:sz w:val="19"/>
                <w:lang w:val="sv-SE"/>
              </w:rPr>
              <w:t xml:space="preserve"> fastsætte honorar til sine medlemmer.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before="120" w:after="0"/>
              <w:ind w:left="0" w:right="68"/>
              <w:rPr>
                <w:b/>
                <w:u w:val="single"/>
                <w:lang w:val="sv-SE"/>
              </w:rPr>
            </w:pPr>
            <w:r w:rsidRPr="003C0295">
              <w:rPr>
                <w:b/>
                <w:sz w:val="19"/>
                <w:u w:val="single"/>
                <w:lang w:val="sv-SE"/>
              </w:rPr>
              <w:t>Artikel</w:t>
            </w:r>
            <w:r w:rsidRPr="003C0295">
              <w:rPr>
                <w:b/>
                <w:u w:val="single"/>
                <w:lang w:val="sv-SE"/>
              </w:rPr>
              <w:t xml:space="preserve"> </w:t>
            </w:r>
            <w:r w:rsidRPr="003C0295">
              <w:rPr>
                <w:b/>
                <w:sz w:val="19"/>
                <w:u w:val="single"/>
                <w:lang w:val="sv-SE"/>
              </w:rPr>
              <w:t>9</w:t>
            </w:r>
          </w:p>
          <w:p w:rsidR="00F421AD" w:rsidRPr="003C0295" w:rsidRDefault="00F421AD">
            <w:pPr>
              <w:pStyle w:val="Typografi35"/>
              <w:spacing w:after="0"/>
              <w:ind w:left="0" w:right="68"/>
              <w:rPr>
                <w:sz w:val="19"/>
                <w:lang w:val="sv-SE"/>
              </w:rPr>
            </w:pPr>
            <w:r w:rsidRPr="003C0295">
              <w:rPr>
                <w:sz w:val="19"/>
                <w:lang w:val="sv-SE"/>
              </w:rPr>
              <w:t>Styrelsen kan indhente udtalelser</w:t>
            </w:r>
            <w:r w:rsidRPr="003C0295">
              <w:rPr>
                <w:b/>
                <w:sz w:val="19"/>
                <w:lang w:val="sv-SE"/>
              </w:rPr>
              <w:t xml:space="preserve"> fra Nordisk Råd og Nordisk Ministerråd eller </w:t>
            </w:r>
            <w:r w:rsidRPr="003C0295">
              <w:rPr>
                <w:sz w:val="19"/>
                <w:lang w:val="sv-SE"/>
              </w:rPr>
              <w:t>fra</w:t>
            </w:r>
            <w:r w:rsidRPr="003C0295">
              <w:rPr>
                <w:b/>
                <w:sz w:val="19"/>
                <w:lang w:val="sv-SE"/>
              </w:rPr>
              <w:t xml:space="preserve"> andre sagkyndige.</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before="120" w:after="0"/>
              <w:ind w:left="0" w:right="68"/>
              <w:rPr>
                <w:b/>
                <w:u w:val="single"/>
                <w:lang w:val="sv-SE"/>
              </w:rPr>
            </w:pPr>
            <w:r w:rsidRPr="003C0295">
              <w:rPr>
                <w:b/>
                <w:sz w:val="19"/>
                <w:u w:val="single"/>
                <w:lang w:val="sv-SE"/>
              </w:rPr>
              <w:t>Artikel</w:t>
            </w:r>
            <w:r w:rsidRPr="003C0295">
              <w:rPr>
                <w:b/>
                <w:u w:val="single"/>
                <w:lang w:val="sv-SE"/>
              </w:rPr>
              <w:t xml:space="preserve"> </w:t>
            </w:r>
            <w:r w:rsidRPr="003C0295">
              <w:rPr>
                <w:b/>
                <w:sz w:val="19"/>
                <w:u w:val="single"/>
                <w:lang w:val="sv-SE"/>
              </w:rPr>
              <w:t>10</w:t>
            </w:r>
          </w:p>
          <w:p w:rsidR="00F421AD" w:rsidRPr="003C0295" w:rsidRDefault="00F421AD">
            <w:pPr>
              <w:pStyle w:val="Typografi35"/>
              <w:spacing w:after="0"/>
              <w:ind w:left="0" w:right="-70"/>
              <w:jc w:val="both"/>
              <w:rPr>
                <w:sz w:val="19"/>
                <w:lang w:val="sv-SE"/>
              </w:rPr>
            </w:pPr>
            <w:r w:rsidRPr="003C0295">
              <w:rPr>
                <w:b/>
                <w:sz w:val="19"/>
                <w:lang w:val="sv-SE"/>
              </w:rPr>
              <w:t>Fondens sekretariatsarbejde og økonomiforvalt</w:t>
            </w:r>
            <w:r w:rsidRPr="003C0295">
              <w:rPr>
                <w:b/>
                <w:sz w:val="19"/>
                <w:lang w:val="sv-SE"/>
              </w:rPr>
              <w:softHyphen/>
              <w:t xml:space="preserve">ning varetages på en </w:t>
            </w:r>
            <w:r w:rsidRPr="003C0295">
              <w:rPr>
                <w:sz w:val="19"/>
                <w:lang w:val="sv-SE"/>
              </w:rPr>
              <w:t>måde</w:t>
            </w:r>
            <w:r w:rsidRPr="003C0295">
              <w:rPr>
                <w:b/>
                <w:sz w:val="19"/>
                <w:lang w:val="sv-SE"/>
              </w:rPr>
              <w:t xml:space="preserve"> styrelsen beslutter. Sekre</w:t>
            </w:r>
            <w:r w:rsidRPr="003C0295">
              <w:rPr>
                <w:b/>
                <w:sz w:val="19"/>
                <w:lang w:val="sv-SE"/>
              </w:rPr>
              <w:softHyphen/>
              <w:t>ta</w:t>
            </w:r>
            <w:r w:rsidRPr="003C0295">
              <w:rPr>
                <w:b/>
                <w:sz w:val="19"/>
                <w:lang w:val="sv-SE"/>
              </w:rPr>
              <w:softHyphen/>
              <w:t>riatets beliggenhed skal oplyses i styrelsens arbejds</w:t>
            </w:r>
            <w:r w:rsidRPr="003C0295">
              <w:rPr>
                <w:b/>
                <w:sz w:val="19"/>
                <w:lang w:val="sv-SE"/>
              </w:rPr>
              <w:softHyphen/>
              <w:t>orden.</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before="120" w:after="0"/>
              <w:ind w:left="0" w:right="68"/>
              <w:rPr>
                <w:b/>
                <w:sz w:val="19"/>
                <w:u w:val="single"/>
                <w:lang w:val="sv-SE"/>
              </w:rPr>
            </w:pPr>
            <w:r w:rsidRPr="003C0295">
              <w:rPr>
                <w:b/>
                <w:sz w:val="19"/>
                <w:u w:val="single"/>
                <w:lang w:val="sv-SE"/>
              </w:rPr>
              <w:t xml:space="preserve">Artikel 11 </w:t>
            </w:r>
          </w:p>
          <w:p w:rsidR="00F421AD" w:rsidRPr="003C0295" w:rsidRDefault="00F421AD">
            <w:pPr>
              <w:pStyle w:val="Typografi35"/>
              <w:spacing w:after="0"/>
              <w:ind w:left="0" w:right="-70"/>
              <w:jc w:val="both"/>
              <w:rPr>
                <w:sz w:val="19"/>
                <w:lang w:val="sv-SE"/>
              </w:rPr>
            </w:pPr>
            <w:r w:rsidRPr="003C0295">
              <w:rPr>
                <w:sz w:val="19"/>
                <w:lang w:val="sv-SE"/>
              </w:rPr>
              <w:t>Af fondens midler afholdes rejsegodtgørelse, dag</w:t>
            </w:r>
            <w:r w:rsidRPr="003C0295">
              <w:rPr>
                <w:sz w:val="19"/>
                <w:lang w:val="sv-SE"/>
              </w:rPr>
              <w:softHyphen/>
              <w:t xml:space="preserve">penge, </w:t>
            </w:r>
            <w:r w:rsidRPr="003C0295">
              <w:rPr>
                <w:b/>
                <w:sz w:val="19"/>
                <w:lang w:val="sv-SE"/>
              </w:rPr>
              <w:t>honorar, sekretariats- og forvaltningsom</w:t>
            </w:r>
            <w:r w:rsidRPr="003C0295">
              <w:rPr>
                <w:b/>
                <w:sz w:val="19"/>
                <w:lang w:val="sv-SE"/>
              </w:rPr>
              <w:softHyphen/>
              <w:t>kost</w:t>
            </w:r>
            <w:r w:rsidRPr="003C0295">
              <w:rPr>
                <w:b/>
                <w:sz w:val="19"/>
                <w:lang w:val="sv-SE"/>
              </w:rPr>
              <w:softHyphen/>
              <w:t xml:space="preserve">ninger og </w:t>
            </w:r>
            <w:r w:rsidRPr="003C0295">
              <w:rPr>
                <w:sz w:val="19"/>
                <w:lang w:val="sv-SE"/>
              </w:rPr>
              <w:t xml:space="preserve">øvrige </w:t>
            </w:r>
            <w:r w:rsidRPr="003C0295">
              <w:rPr>
                <w:sz w:val="19"/>
                <w:lang w:val="sv-SE"/>
              </w:rPr>
              <w:t>omkostninger</w:t>
            </w:r>
            <w:r w:rsidRPr="003C0295">
              <w:rPr>
                <w:sz w:val="19"/>
                <w:lang w:val="sv-SE"/>
              </w:rPr>
              <w:t xml:space="preserve"> i forbindelse med fondens virksomhed. Der kan endvidere afholdes udgifter til særlig sa</w:t>
            </w:r>
            <w:r w:rsidRPr="003C0295">
              <w:rPr>
                <w:sz w:val="19"/>
                <w:lang w:val="sv-SE"/>
              </w:rPr>
              <w:t>g</w:t>
            </w:r>
            <w:r w:rsidRPr="003C0295">
              <w:rPr>
                <w:sz w:val="19"/>
                <w:lang w:val="sv-SE"/>
              </w:rPr>
              <w:t>kyndig bistand.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before="120" w:after="0"/>
              <w:ind w:left="0" w:right="68"/>
              <w:rPr>
                <w:b/>
                <w:sz w:val="19"/>
                <w:u w:val="single"/>
                <w:lang w:val="sv-SE"/>
              </w:rPr>
            </w:pPr>
            <w:r w:rsidRPr="003C0295">
              <w:rPr>
                <w:b/>
                <w:sz w:val="19"/>
                <w:u w:val="single"/>
                <w:lang w:val="sv-SE"/>
              </w:rPr>
              <w:t>Artikel 12</w:t>
            </w:r>
          </w:p>
          <w:p w:rsidR="00F421AD" w:rsidRPr="003C0295" w:rsidRDefault="00F421AD">
            <w:pPr>
              <w:pStyle w:val="Typografi35"/>
              <w:spacing w:after="0"/>
              <w:ind w:left="0" w:right="-70"/>
              <w:jc w:val="both"/>
              <w:rPr>
                <w:sz w:val="19"/>
                <w:lang w:val="sv-SE"/>
              </w:rPr>
            </w:pPr>
            <w:r w:rsidRPr="003C0295">
              <w:rPr>
                <w:sz w:val="19"/>
                <w:lang w:val="sv-SE"/>
              </w:rPr>
              <w:t>Fonden har sit sæde</w:t>
            </w:r>
            <w:r w:rsidRPr="003C0295">
              <w:rPr>
                <w:b/>
                <w:sz w:val="19"/>
                <w:lang w:val="sv-SE"/>
              </w:rPr>
              <w:t xml:space="preserve"> hvor </w:t>
            </w:r>
            <w:r w:rsidRPr="003C0295">
              <w:rPr>
                <w:sz w:val="19"/>
                <w:lang w:val="sv-SE"/>
              </w:rPr>
              <w:t>fondens</w:t>
            </w:r>
            <w:r w:rsidRPr="003C0295">
              <w:rPr>
                <w:b/>
                <w:sz w:val="19"/>
                <w:lang w:val="sv-SE"/>
              </w:rPr>
              <w:t xml:space="preserve"> sekretariat er beliggende.</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before="120" w:after="0"/>
              <w:ind w:left="0" w:right="68"/>
              <w:rPr>
                <w:b/>
                <w:sz w:val="19"/>
                <w:u w:val="single"/>
                <w:lang w:val="sv-SE"/>
              </w:rPr>
            </w:pPr>
            <w:r w:rsidRPr="003C0295">
              <w:rPr>
                <w:b/>
                <w:sz w:val="19"/>
                <w:u w:val="single"/>
                <w:lang w:val="sv-SE"/>
              </w:rPr>
              <w:t>Artikel 13</w:t>
            </w:r>
          </w:p>
          <w:p w:rsidR="00F421AD" w:rsidRPr="003C0295" w:rsidRDefault="00F421AD">
            <w:pPr>
              <w:pStyle w:val="Typografi35"/>
              <w:spacing w:after="0"/>
              <w:ind w:left="0" w:right="-70"/>
              <w:jc w:val="both"/>
              <w:rPr>
                <w:sz w:val="19"/>
                <w:lang w:val="sv-SE"/>
              </w:rPr>
            </w:pPr>
            <w:r w:rsidRPr="003C0295">
              <w:rPr>
                <w:b/>
                <w:sz w:val="19"/>
                <w:lang w:val="sv-SE"/>
              </w:rPr>
              <w:t>Styrelsen vedtager en forretningsorden med nær</w:t>
            </w:r>
            <w:r w:rsidRPr="003C0295">
              <w:rPr>
                <w:b/>
                <w:sz w:val="19"/>
                <w:lang w:val="sv-SE"/>
              </w:rPr>
              <w:softHyphen/>
              <w:t xml:space="preserve">mere foreskrifter om </w:t>
            </w:r>
            <w:r w:rsidRPr="003C0295">
              <w:rPr>
                <w:sz w:val="19"/>
                <w:lang w:val="sv-SE"/>
              </w:rPr>
              <w:t>fondens</w:t>
            </w:r>
            <w:r w:rsidRPr="003C0295">
              <w:rPr>
                <w:b/>
                <w:sz w:val="19"/>
                <w:lang w:val="sv-SE"/>
              </w:rPr>
              <w:t xml:space="preserve"> sekretariats</w:t>
            </w:r>
            <w:r w:rsidRPr="003C0295">
              <w:rPr>
                <w:b/>
                <w:sz w:val="19"/>
                <w:lang w:val="sv-SE"/>
              </w:rPr>
              <w:softHyphen/>
              <w:t>arbejde, økonomiforvaltning og virksomhed.</w:t>
            </w:r>
          </w:p>
        </w:tc>
      </w:tr>
    </w:tbl>
    <w:p w:rsidR="00F421AD" w:rsidRPr="003C0295" w:rsidRDefault="00F421AD">
      <w:pPr>
        <w:spacing w:before="120"/>
        <w:ind w:left="2552"/>
      </w:pPr>
    </w:p>
    <w:p w:rsidR="00F421AD" w:rsidRPr="003C0295" w:rsidRDefault="00F421AD">
      <w:pPr>
        <w:rPr>
          <w:b/>
        </w:rPr>
      </w:pPr>
      <w:r w:rsidRPr="003C0295">
        <w:br w:type="page"/>
      </w:r>
      <w:r w:rsidRPr="003C0295">
        <w:rPr>
          <w:b/>
        </w:rPr>
        <w:t>Rekommandasjoner vedtatt av Nordisk Råd under den 6. ekstrasesjonen 2001</w:t>
      </w:r>
    </w:p>
    <w:p w:rsidR="00F421AD" w:rsidRPr="003C0295" w:rsidRDefault="00F421AD">
      <w:pPr>
        <w:pStyle w:val="Sidhuvud"/>
      </w:pPr>
    </w:p>
    <w:tbl>
      <w:tblPr>
        <w:tblW w:w="0" w:type="auto"/>
        <w:tblLayout w:type="fixed"/>
        <w:tblCellMar>
          <w:left w:w="70" w:type="dxa"/>
          <w:right w:w="70" w:type="dxa"/>
        </w:tblCellMar>
        <w:tblLook w:val="0000" w:firstRow="0" w:lastRow="0" w:firstColumn="0" w:lastColumn="0" w:noHBand="0" w:noVBand="0"/>
      </w:tblPr>
      <w:tblGrid>
        <w:gridCol w:w="1559"/>
        <w:gridCol w:w="4394"/>
      </w:tblGrid>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8/2001</w:t>
            </w:r>
          </w:p>
        </w:tc>
        <w:tc>
          <w:tcPr>
            <w:tcW w:w="4394" w:type="dxa"/>
          </w:tcPr>
          <w:p w:rsidR="00F421AD" w:rsidRPr="003C0295" w:rsidRDefault="00F421AD">
            <w:pPr>
              <w:pStyle w:val="Typografi35"/>
              <w:spacing w:after="0"/>
              <w:ind w:left="0" w:right="67"/>
              <w:rPr>
                <w:b/>
                <w:sz w:val="19"/>
                <w:lang w:val="sv-SE"/>
              </w:rPr>
            </w:pPr>
            <w:r w:rsidRPr="003C0295">
              <w:rPr>
                <w:b/>
                <w:sz w:val="19"/>
                <w:lang w:val="sv-SE"/>
              </w:rPr>
              <w:t>Nordisk Miljøhandlingsprogram 2001–2004 (B 199/när)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after="0"/>
              <w:ind w:left="0" w:right="67"/>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after="0"/>
              <w:ind w:left="0" w:right="-70"/>
              <w:jc w:val="both"/>
              <w:rPr>
                <w:sz w:val="19"/>
                <w:lang w:val="sv-SE"/>
              </w:rPr>
            </w:pPr>
            <w:r w:rsidRPr="003C0295">
              <w:rPr>
                <w:sz w:val="19"/>
                <w:lang w:val="sv-SE"/>
              </w:rPr>
              <w:t xml:space="preserve">Nordiska rådet </w:t>
            </w:r>
            <w:r w:rsidRPr="003C0295">
              <w:rPr>
                <w:sz w:val="19"/>
                <w:lang w:val="sv-SE"/>
              </w:rPr>
              <w:t>rekommenderar</w:t>
            </w:r>
            <w:r w:rsidRPr="003C0295">
              <w:rPr>
                <w:sz w:val="19"/>
                <w:lang w:val="sv-SE"/>
              </w:rPr>
              <w:t xml:space="preserve"> Nordiska ministerrådet</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5"/>
              <w:spacing w:after="0"/>
              <w:ind w:left="0" w:right="67"/>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Normalindrag"/>
              <w:ind w:firstLine="0"/>
              <w:rPr>
                <w:sz w:val="19"/>
              </w:rPr>
            </w:pPr>
            <w:r w:rsidRPr="003C0295">
              <w:rPr>
                <w:i/>
                <w:sz w:val="19"/>
              </w:rPr>
              <w:t>att</w:t>
            </w:r>
            <w:r w:rsidRPr="003C0295">
              <w:rPr>
                <w:sz w:val="19"/>
              </w:rPr>
              <w:t xml:space="preserve"> föra in resurseffektivisering och kärnsäkerhet som insatsområden i det nordiska miljöhandlingsprogra</w:t>
            </w:r>
            <w:r w:rsidRPr="003C0295">
              <w:rPr>
                <w:sz w:val="19"/>
              </w:rPr>
              <w:t>m</w:t>
            </w:r>
            <w:r w:rsidRPr="003C0295">
              <w:rPr>
                <w:sz w:val="19"/>
              </w:rPr>
              <w:t>met 2001–2004</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Normalindrag"/>
              <w:spacing w:before="120"/>
              <w:ind w:firstLine="0"/>
              <w:rPr>
                <w:i/>
                <w:sz w:val="19"/>
              </w:rPr>
            </w:pPr>
            <w:r w:rsidRPr="003C0295">
              <w:rPr>
                <w:i/>
                <w:sz w:val="19"/>
              </w:rPr>
              <w:t xml:space="preserve">att </w:t>
            </w:r>
            <w:r w:rsidRPr="003C0295">
              <w:rPr>
                <w:sz w:val="19"/>
              </w:rPr>
              <w:t>vad gäller den nordiska budgeten samt arbetet under 2002 prioritera fö</w:t>
            </w:r>
            <w:r w:rsidRPr="003C0295">
              <w:rPr>
                <w:sz w:val="19"/>
              </w:rPr>
              <w:t>l</w:t>
            </w:r>
            <w:r w:rsidRPr="003C0295">
              <w:rPr>
                <w:sz w:val="19"/>
              </w:rPr>
              <w:t xml:space="preserve">jande: </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Sidhuvud"/>
              <w:numPr>
                <w:ilvl w:val="0"/>
                <w:numId w:val="158"/>
              </w:numPr>
              <w:tabs>
                <w:tab w:val="clear" w:pos="360"/>
                <w:tab w:val="left" w:pos="284"/>
              </w:tabs>
              <w:spacing w:before="120"/>
              <w:jc w:val="both"/>
            </w:pPr>
            <w:r w:rsidRPr="003C0295">
              <w:t>Uppföljning av befintlig rekommendation om mi</w:t>
            </w:r>
            <w:r w:rsidRPr="003C0295">
              <w:t>l</w:t>
            </w:r>
            <w:r w:rsidRPr="003C0295">
              <w:t>jöräkenskaper för energi, samt etablering av ett s</w:t>
            </w:r>
            <w:r w:rsidRPr="003C0295">
              <w:t>y</w:t>
            </w:r>
            <w:r w:rsidRPr="003C0295">
              <w:t>stem för prissättning av miljökostnaderna vid pr</w:t>
            </w:r>
            <w:r w:rsidRPr="003C0295">
              <w:t>o</w:t>
            </w:r>
            <w:r w:rsidRPr="003C0295">
              <w:t xml:space="preserve">duktion av elektricitet samt projekt för att pröva Kyotomekanismerna i </w:t>
            </w:r>
            <w:r w:rsidRPr="003C0295">
              <w:rPr>
                <w:caps/>
              </w:rPr>
              <w:t>ö</w:t>
            </w:r>
            <w:r w:rsidRPr="003C0295">
              <w:t>stersjöområdet.</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Sidhuvud"/>
              <w:numPr>
                <w:ilvl w:val="0"/>
                <w:numId w:val="158"/>
              </w:numPr>
              <w:tabs>
                <w:tab w:val="clear" w:pos="360"/>
                <w:tab w:val="left" w:pos="284"/>
              </w:tabs>
              <w:spacing w:before="120"/>
              <w:jc w:val="both"/>
            </w:pPr>
            <w:r w:rsidRPr="003C0295">
              <w:t>Arbeta för miljösäkerhet i hav och kustområden, bl.a. vad gäller att mo</w:t>
            </w:r>
            <w:r w:rsidRPr="003C0295">
              <w:t>t</w:t>
            </w:r>
            <w:r w:rsidRPr="003C0295">
              <w:t>verka oljeförorening.</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Sidhuvud"/>
              <w:numPr>
                <w:ilvl w:val="0"/>
                <w:numId w:val="158"/>
              </w:numPr>
              <w:tabs>
                <w:tab w:val="clear" w:pos="360"/>
                <w:tab w:val="left" w:pos="284"/>
              </w:tabs>
              <w:spacing w:before="120"/>
              <w:jc w:val="both"/>
            </w:pPr>
            <w:r w:rsidRPr="003C0295">
              <w:t>Åtgärder för att stoppa utsläpp av radioaktiva ä</w:t>
            </w:r>
            <w:r w:rsidRPr="003C0295">
              <w:t>m</w:t>
            </w:r>
            <w:r w:rsidRPr="003C0295">
              <w:t>nen till hav och luft från Sellafield m.fl. anläg</w:t>
            </w:r>
            <w:r w:rsidRPr="003C0295">
              <w:t>g</w:t>
            </w:r>
            <w:r w:rsidRPr="003C0295">
              <w:t>ningar samt att stoppa läckage av radioaktiva ä</w:t>
            </w:r>
            <w:r w:rsidRPr="003C0295">
              <w:t>m</w:t>
            </w:r>
            <w:r w:rsidRPr="003C0295">
              <w:t>nen till hav och vattendrag från använt kärnbränsle, mot bakgrund av att den ryska duman beslutat om att importera använt kärnbränsle.</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Sidhuvud"/>
              <w:numPr>
                <w:ilvl w:val="0"/>
                <w:numId w:val="158"/>
              </w:numPr>
              <w:tabs>
                <w:tab w:val="clear" w:pos="360"/>
                <w:tab w:val="left" w:pos="284"/>
              </w:tabs>
              <w:spacing w:before="120"/>
              <w:jc w:val="both"/>
            </w:pPr>
            <w:r w:rsidRPr="003C0295">
              <w:t>Rapportera årligen om utvecklingen i Ryssland vad gäller import av använt kärnbränsle samt vad gäller utvecklingen i Sellafieldanläggningen.</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Sidhuvud"/>
              <w:numPr>
                <w:ilvl w:val="0"/>
                <w:numId w:val="158"/>
              </w:numPr>
              <w:tabs>
                <w:tab w:val="clear" w:pos="360"/>
                <w:tab w:val="left" w:pos="284"/>
              </w:tabs>
              <w:spacing w:before="120"/>
              <w:jc w:val="both"/>
            </w:pPr>
            <w:r w:rsidRPr="003C0295">
              <w:t>Vad gäller matvarusäkerhet och förbättrat djur</w:t>
            </w:r>
            <w:r w:rsidRPr="003C0295">
              <w:softHyphen/>
              <w:t>skydd styrka det nordiska inflytandet i inter</w:t>
            </w:r>
            <w:r w:rsidRPr="003C0295">
              <w:softHyphen/>
              <w:t>nationella förhandlingar och processer, särskilt i FAO, WHO och WTO samt i utvecklingen av ett nytt regelverk inom livsmedelsområdet i EU/EES.</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120"/>
              <w:rPr>
                <w:i/>
              </w:rPr>
            </w:pPr>
            <w:r w:rsidRPr="003C0295">
              <w:rPr>
                <w:i/>
              </w:rPr>
              <w:t>att</w:t>
            </w:r>
            <w:r w:rsidRPr="003C0295">
              <w:t xml:space="preserve"> fastställa ministerrådsförslag B 199/när om det nor</w:t>
            </w:r>
            <w:r w:rsidRPr="003C0295">
              <w:softHyphen/>
              <w:t>diska milj</w:t>
            </w:r>
            <w:r w:rsidRPr="003C0295">
              <w:t>ö</w:t>
            </w:r>
            <w:r w:rsidRPr="003C0295">
              <w:t>handlingsprogrammet 2001–2004 med be</w:t>
            </w:r>
            <w:r w:rsidRPr="003C0295">
              <w:softHyphen/>
              <w:t>tänkande av de synpunkter som framförts av Nor</w:t>
            </w:r>
            <w:r w:rsidRPr="003C0295">
              <w:softHyphen/>
              <w:t>diska rådet i dess betänkande över förslaget samt att årligen rapportera om genomförandet av handlingspro</w:t>
            </w:r>
            <w:r w:rsidRPr="003C0295">
              <w:softHyphen/>
              <w:t>gram</w:t>
            </w:r>
            <w:r w:rsidRPr="003C0295">
              <w:softHyphen/>
              <w:t>mets olika projekt och eventuella förslag till justeringar av Nordiska rådets prioriteringar.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rPr>
                <w:i/>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rPr>
                <w:i/>
              </w:rPr>
            </w:pPr>
          </w:p>
        </w:tc>
      </w:tr>
    </w:tbl>
    <w:p w:rsidR="00F421AD" w:rsidRPr="003C0295" w:rsidRDefault="00F421AD"/>
    <w:tbl>
      <w:tblPr>
        <w:tblW w:w="0" w:type="auto"/>
        <w:tblLayout w:type="fixed"/>
        <w:tblCellMar>
          <w:left w:w="70" w:type="dxa"/>
          <w:right w:w="70" w:type="dxa"/>
        </w:tblCellMar>
        <w:tblLook w:val="0000" w:firstRow="0" w:lastRow="0" w:firstColumn="0" w:lastColumn="0" w:noHBand="0" w:noVBand="0"/>
      </w:tblPr>
      <w:tblGrid>
        <w:gridCol w:w="1559"/>
        <w:gridCol w:w="4394"/>
      </w:tblGrid>
      <w:tr w:rsidR="00000000" w:rsidRPr="003C0295">
        <w:tblPrEx>
          <w:tblCellMar>
            <w:top w:w="0" w:type="dxa"/>
            <w:bottom w:w="0" w:type="dxa"/>
          </w:tblCellMar>
        </w:tblPrEx>
        <w:tc>
          <w:tcPr>
            <w:tcW w:w="1559" w:type="dxa"/>
          </w:tcPr>
          <w:p w:rsidR="00F421AD" w:rsidRPr="003C0295" w:rsidRDefault="00F421AD">
            <w:pPr>
              <w:rPr>
                <w:b/>
              </w:rPr>
            </w:pPr>
            <w:r w:rsidRPr="003C0295">
              <w:rPr>
                <w:b/>
              </w:rPr>
              <w:t>Rek. 9/</w:t>
            </w:r>
            <w:r w:rsidRPr="003C0295">
              <w:rPr>
                <w:b/>
              </w:rPr>
              <w:t>2001</w:t>
            </w:r>
          </w:p>
        </w:tc>
        <w:tc>
          <w:tcPr>
            <w:tcW w:w="4394" w:type="dxa"/>
          </w:tcPr>
          <w:p w:rsidR="00F421AD" w:rsidRPr="003C0295" w:rsidRDefault="00F421AD">
            <w:pPr>
              <w:rPr>
                <w:b/>
                <w:i/>
              </w:rPr>
            </w:pPr>
            <w:r w:rsidRPr="003C0295">
              <w:rPr>
                <w:b/>
              </w:rPr>
              <w:t>Strategi om en bæredygtig udvikling (B 201/när)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rPr>
                <w:b/>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rPr>
                <w:b/>
              </w:rPr>
            </w:pPr>
            <w:r w:rsidRPr="003C0295">
              <w:t>Nordiska rådet rekommenderar de nordiska ländernas regeringar och Nordi</w:t>
            </w:r>
            <w:r w:rsidRPr="003C0295">
              <w:t>s</w:t>
            </w:r>
            <w:r w:rsidRPr="003C0295">
              <w:t>ka ministerrådet</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pPr>
            <w:r w:rsidRPr="003C0295">
              <w:rPr>
                <w:i/>
              </w:rPr>
              <w:t>att</w:t>
            </w:r>
            <w:r w:rsidRPr="003C0295">
              <w:t xml:space="preserve"> verka för att en ratificering av Kyotoprotokollet åstad</w:t>
            </w:r>
            <w:r w:rsidRPr="003C0295">
              <w:softHyphen/>
              <w:t>koms under år 2001 och att protokollet träder i kraft innan 10-årsuppföljningen av FN-mötet i Rio äger rum år 2002</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rPr>
                <w:i/>
              </w:rPr>
            </w:pPr>
            <w:r w:rsidRPr="003C0295">
              <w:rPr>
                <w:i/>
              </w:rPr>
              <w:t>att</w:t>
            </w:r>
            <w:r w:rsidRPr="003C0295">
              <w:t xml:space="preserve"> genomföra projekt för att prova Kyotomeka</w:t>
            </w:r>
            <w:r w:rsidRPr="003C0295">
              <w:softHyphen/>
              <w:t>nis</w:t>
            </w:r>
            <w:r w:rsidRPr="003C0295">
              <w:softHyphen/>
              <w:t>merna i Östersjöområdet, bl.a. genom att en gemensam nordisk marknad för kvothandel upprättas s</w:t>
            </w:r>
            <w:r w:rsidRPr="003C0295">
              <w:t>e</w:t>
            </w:r>
            <w:r w:rsidRPr="003C0295">
              <w:t>nast 2005</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rPr>
                <w:i/>
              </w:rPr>
            </w:pPr>
            <w:r w:rsidRPr="003C0295">
              <w:rPr>
                <w:i/>
              </w:rPr>
              <w:t>att</w:t>
            </w:r>
            <w:r w:rsidRPr="003C0295">
              <w:t xml:space="preserve"> ta initiativ till åtgärder på ett internationellt plan för att bemöta och mildra konsekvenserna av de förväntade klimatförändringarna och att därvid ta stor hänsyn till utvecklingsländernas behov och möjligheter att anpassa sig till den nya situationen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rPr>
                <w:i/>
              </w:rPr>
            </w:pPr>
            <w:r w:rsidRPr="003C0295">
              <w:rPr>
                <w:i/>
              </w:rPr>
              <w:t>att</w:t>
            </w:r>
            <w:r w:rsidRPr="003C0295">
              <w:t xml:space="preserve"> verka för att de indikatorer som utvecklas på ett internationellt plan för att mäta bärkraftig utveckling tar hänsyn till såväl sociala som ekonomiska och mi</w:t>
            </w:r>
            <w:r w:rsidRPr="003C0295">
              <w:t>l</w:t>
            </w:r>
            <w:r w:rsidRPr="003C0295">
              <w:t>jömässiga faktorer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rPr>
                <w:i/>
              </w:rPr>
            </w:pPr>
            <w:r w:rsidRPr="003C0295">
              <w:rPr>
                <w:i/>
              </w:rPr>
              <w:t>att</w:t>
            </w:r>
            <w:r w:rsidRPr="003C0295">
              <w:t xml:space="preserve"> som ett led i utvecklandet av en väsentligt ökad resurseffektivitet vidareföra de insatser som hittills gjorts på nationell och nordisk nivå angående redu</w:t>
            </w:r>
            <w:r w:rsidRPr="003C0295">
              <w:t>k</w:t>
            </w:r>
            <w:r w:rsidRPr="003C0295">
              <w:t>tions- och effektiviseringsmålen faktor 4 och faktor 10, bärkraftiga produktions- och konsumtions</w:t>
            </w:r>
            <w:r w:rsidRPr="003C0295">
              <w:softHyphen/>
              <w:t>mönster och materialflödesanalyser m.m.</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rPr>
                <w:i/>
              </w:rPr>
            </w:pPr>
            <w:r w:rsidRPr="003C0295">
              <w:rPr>
                <w:i/>
              </w:rPr>
              <w:t>att</w:t>
            </w:r>
            <w:r w:rsidRPr="003C0295">
              <w:t xml:space="preserve"> initiera forskning och utveckling angående tekno</w:t>
            </w:r>
            <w:r w:rsidRPr="003C0295">
              <w:softHyphen/>
              <w:t>logi för vätgas (hydr</w:t>
            </w:r>
            <w:r w:rsidRPr="003C0295">
              <w:t>o</w:t>
            </w:r>
            <w:r w:rsidRPr="003C0295">
              <w:t>gen) som framtida energibärare</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rPr>
                <w:i/>
              </w:rPr>
            </w:pPr>
            <w:r w:rsidRPr="003C0295">
              <w:rPr>
                <w:i/>
              </w:rPr>
              <w:t>att</w:t>
            </w:r>
            <w:r w:rsidRPr="003C0295">
              <w:t xml:space="preserve"> fastställa ministerrådsförslag B 201/när om Bære</w:t>
            </w:r>
            <w:r w:rsidRPr="003C0295">
              <w:softHyphen/>
              <w:t>dygtig udvikling – En ny kurs for Norden med bea</w:t>
            </w:r>
            <w:r w:rsidRPr="003C0295">
              <w:t>k</w:t>
            </w:r>
            <w:r w:rsidRPr="003C0295">
              <w:t>tande av de synpunkter som framförts av Nor</w:t>
            </w:r>
            <w:r w:rsidRPr="003C0295">
              <w:softHyphen/>
              <w:t xml:space="preserve">diska rådet i dess betänkande över förslaget. </w:t>
            </w:r>
          </w:p>
        </w:tc>
      </w:tr>
    </w:tbl>
    <w:p w:rsidR="00F421AD" w:rsidRPr="003C0295" w:rsidRDefault="00F421AD">
      <w:pPr>
        <w:pStyle w:val="Sidhuvud"/>
      </w:pPr>
      <w:r w:rsidRPr="003C0295">
        <w:tab/>
      </w:r>
    </w:p>
    <w:p w:rsidR="00F421AD" w:rsidRPr="003C0295" w:rsidRDefault="00F421AD">
      <w:pPr>
        <w:rPr>
          <w:b/>
        </w:rPr>
      </w:pPr>
      <w:r w:rsidRPr="003C0295">
        <w:rPr>
          <w:b/>
        </w:rPr>
        <w:br w:type="page"/>
        <w:t>Fremstilling vedtatt av Presidiet juni 2001</w:t>
      </w:r>
    </w:p>
    <w:p w:rsidR="00F421AD" w:rsidRPr="003C0295" w:rsidRDefault="00F421AD">
      <w:pPr>
        <w:pStyle w:val="Sidhuvud"/>
      </w:pPr>
    </w:p>
    <w:tbl>
      <w:tblPr>
        <w:tblW w:w="0" w:type="auto"/>
        <w:tblLayout w:type="fixed"/>
        <w:tblCellMar>
          <w:left w:w="70" w:type="dxa"/>
          <w:right w:w="70" w:type="dxa"/>
        </w:tblCellMar>
        <w:tblLook w:val="0000" w:firstRow="0" w:lastRow="0" w:firstColumn="0" w:lastColumn="0" w:noHBand="0" w:noVBand="0"/>
      </w:tblPr>
      <w:tblGrid>
        <w:gridCol w:w="1559"/>
        <w:gridCol w:w="4394"/>
      </w:tblGrid>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Fremst. 10/2001</w:t>
            </w:r>
          </w:p>
        </w:tc>
        <w:tc>
          <w:tcPr>
            <w:tcW w:w="4394" w:type="dxa"/>
          </w:tcPr>
          <w:p w:rsidR="00F421AD" w:rsidRPr="003C0295" w:rsidRDefault="00F421AD">
            <w:pPr>
              <w:spacing w:before="0"/>
              <w:ind w:left="71"/>
              <w:rPr>
                <w:b/>
                <w:i/>
              </w:rPr>
            </w:pPr>
            <w:r w:rsidRPr="003C0295">
              <w:rPr>
                <w:b/>
              </w:rPr>
              <w:t>Samarbetsprogram för nordiskt jämställdhetsarb</w:t>
            </w:r>
            <w:r w:rsidRPr="003C0295">
              <w:rPr>
                <w:b/>
              </w:rPr>
              <w:t>e</w:t>
            </w:r>
            <w:r w:rsidRPr="003C0295">
              <w:rPr>
                <w:b/>
              </w:rPr>
              <w:t>te 2001–2005 – kvinnornas ställning i Nordens nä</w:t>
            </w:r>
            <w:r w:rsidRPr="003C0295">
              <w:rPr>
                <w:b/>
              </w:rPr>
              <w:t>r</w:t>
            </w:r>
            <w:r w:rsidRPr="003C0295">
              <w:rPr>
                <w:b/>
              </w:rPr>
              <w:t>områden (A 1256/när)</w:t>
            </w:r>
          </w:p>
        </w:tc>
      </w:tr>
      <w:tr w:rsidR="00000000" w:rsidRPr="003C0295">
        <w:tblPrEx>
          <w:tblCellMar>
            <w:top w:w="0" w:type="dxa"/>
            <w:bottom w:w="0" w:type="dxa"/>
          </w:tblCellMar>
        </w:tblPrEx>
        <w:tc>
          <w:tcPr>
            <w:tcW w:w="1559"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spacing w:before="0" w:line="240" w:lineRule="exact"/>
              <w:ind w:left="71"/>
              <w:rPr>
                <w:b/>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ind w:left="71"/>
              <w:rPr>
                <w:b/>
              </w:rPr>
            </w:pPr>
            <w:r w:rsidRPr="003C0295">
              <w:t>Nordiska rådet rekommenderar Nordiska ministerrådet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pPr>
            <w:r w:rsidRPr="003C0295">
              <w:rPr>
                <w:i/>
              </w:rPr>
              <w:t>att</w:t>
            </w:r>
            <w:r w:rsidRPr="003C0295">
              <w:t xml:space="preserve"> inom ramen för samarbetsprogrammet för nordiskt jämställdhetsarbete 2001–2005</w:t>
            </w:r>
          </w:p>
          <w:p w:rsidR="00F421AD" w:rsidRPr="003C0295" w:rsidRDefault="00F421AD">
            <w:pPr>
              <w:numPr>
                <w:ilvl w:val="0"/>
                <w:numId w:val="159"/>
              </w:numPr>
              <w:tabs>
                <w:tab w:val="left" w:pos="7794"/>
                <w:tab w:val="left" w:pos="9093"/>
              </w:tabs>
              <w:ind w:left="357" w:hanging="357"/>
            </w:pPr>
            <w:r w:rsidRPr="003C0295">
              <w:t>stödja projekt, som ger kvinnor i Nordens när</w:t>
            </w:r>
            <w:r w:rsidRPr="003C0295">
              <w:softHyphen/>
              <w:t>områden kunskap om d</w:t>
            </w:r>
            <w:r w:rsidRPr="003C0295">
              <w:t>e</w:t>
            </w:r>
            <w:r w:rsidRPr="003C0295">
              <w:t>mokrati och besluts</w:t>
            </w:r>
            <w:r w:rsidRPr="003C0295">
              <w:softHyphen/>
              <w:t xml:space="preserve">fattande på alla nivåer i samhället </w:t>
            </w:r>
          </w:p>
          <w:p w:rsidR="00F421AD" w:rsidRPr="003C0295" w:rsidRDefault="00F421AD">
            <w:pPr>
              <w:numPr>
                <w:ilvl w:val="0"/>
                <w:numId w:val="159"/>
              </w:numPr>
              <w:ind w:left="357" w:hanging="357"/>
            </w:pPr>
            <w:r w:rsidRPr="003C0295">
              <w:t>verka för initierande av informationskampanjer i Nordens närområden angående reproduktion, se</w:t>
            </w:r>
            <w:r w:rsidRPr="003C0295">
              <w:t>x</w:t>
            </w:r>
            <w:r w:rsidRPr="003C0295">
              <w:t>ualitet och kvinnohandel.</w:t>
            </w:r>
          </w:p>
        </w:tc>
      </w:tr>
    </w:tbl>
    <w:p w:rsidR="00F421AD" w:rsidRPr="003C0295" w:rsidRDefault="00F421AD">
      <w:pPr>
        <w:pStyle w:val="Sidhuvud"/>
      </w:pPr>
    </w:p>
    <w:p w:rsidR="00F421AD" w:rsidRPr="003C0295" w:rsidRDefault="00F421AD">
      <w:pPr>
        <w:rPr>
          <w:b/>
        </w:rPr>
      </w:pPr>
      <w:r w:rsidRPr="003C0295">
        <w:rPr>
          <w:b/>
        </w:rPr>
        <w:br w:type="page"/>
        <w:t>Rekommandasjoner vedtatt av Nordisk Råd under den 53. sesjonen</w:t>
      </w:r>
    </w:p>
    <w:p w:rsidR="00F421AD" w:rsidRPr="003C0295" w:rsidRDefault="00F421AD">
      <w:pPr>
        <w:pStyle w:val="Sidhuvud"/>
        <w:rPr>
          <w:b/>
        </w:rPr>
      </w:pPr>
    </w:p>
    <w:tbl>
      <w:tblPr>
        <w:tblW w:w="0" w:type="auto"/>
        <w:tblLayout w:type="fixed"/>
        <w:tblCellMar>
          <w:left w:w="70" w:type="dxa"/>
          <w:right w:w="70" w:type="dxa"/>
        </w:tblCellMar>
        <w:tblLook w:val="0000" w:firstRow="0" w:lastRow="0" w:firstColumn="0" w:lastColumn="0" w:noHBand="0" w:noVBand="0"/>
      </w:tblPr>
      <w:tblGrid>
        <w:gridCol w:w="1559"/>
        <w:gridCol w:w="4394"/>
      </w:tblGrid>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11/2001</w:t>
            </w:r>
          </w:p>
        </w:tc>
        <w:tc>
          <w:tcPr>
            <w:tcW w:w="4394" w:type="dxa"/>
          </w:tcPr>
          <w:p w:rsidR="00F421AD" w:rsidRPr="003C0295" w:rsidRDefault="00F421AD">
            <w:pPr>
              <w:spacing w:before="0"/>
              <w:ind w:left="71"/>
              <w:rPr>
                <w:b/>
              </w:rPr>
            </w:pPr>
            <w:r w:rsidRPr="003C0295">
              <w:rPr>
                <w:b/>
              </w:rPr>
              <w:t>Budgeten för det nordiska samarbetet 2002 (C 2; B 203/p)</w:t>
            </w:r>
          </w:p>
        </w:tc>
      </w:tr>
      <w:tr w:rsidR="00000000" w:rsidRPr="003C0295">
        <w:tblPrEx>
          <w:tblCellMar>
            <w:top w:w="0" w:type="dxa"/>
            <w:bottom w:w="0" w:type="dxa"/>
          </w:tblCellMar>
        </w:tblPrEx>
        <w:tc>
          <w:tcPr>
            <w:tcW w:w="1559"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spacing w:before="0" w:line="240" w:lineRule="exact"/>
              <w:ind w:left="71"/>
              <w:rPr>
                <w:b/>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spacing w:before="0"/>
              <w:rPr>
                <w:b/>
              </w:rPr>
            </w:pPr>
            <w:r w:rsidRPr="003C0295">
              <w:t>Nordiska rådet rekommenderar Nordiska ministerrådet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spacing w:before="120"/>
            </w:pPr>
            <w:r w:rsidRPr="003C0295">
              <w:rPr>
                <w:i/>
              </w:rPr>
              <w:t>att</w:t>
            </w:r>
            <w:r w:rsidRPr="003C0295">
              <w:t xml:space="preserve"> dialogen mellan Nordiska rådet och ministerrådet gällande budgetdirektiven inför 2003 års budgetarbete inleds så snart som möjligt efter sessionen, i syfte att öka de politiska prioriteringarnas tydlighet inför ko</w:t>
            </w:r>
            <w:r w:rsidRPr="003C0295">
              <w:t>m</w:t>
            </w:r>
            <w:r w:rsidRPr="003C0295">
              <w:t>mande budgetarbete. Budgetgruppen vill här hänvisa till presidiets betänkande över minister</w:t>
            </w:r>
            <w:r w:rsidRPr="003C0295">
              <w:softHyphen/>
              <w:t>rådsförslaget 204/p beträffande budgetproce</w:t>
            </w:r>
            <w:r w:rsidRPr="003C0295">
              <w:softHyphen/>
              <w:t>duren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spacing w:before="120"/>
            </w:pPr>
            <w:r w:rsidRPr="003C0295">
              <w:rPr>
                <w:i/>
              </w:rPr>
              <w:t>att</w:t>
            </w:r>
            <w:r w:rsidRPr="003C0295">
              <w:t xml:space="preserve"> beslut över disponering av medel såväl inom ramen för budgetposterna 1-2203-2 Strategiska och kul</w:t>
            </w:r>
            <w:r w:rsidRPr="003C0295">
              <w:softHyphen/>
              <w:t>tur</w:t>
            </w:r>
            <w:r w:rsidRPr="003C0295">
              <w:softHyphen/>
              <w:t>politiska insatser som 4-0445-2 Mi</w:t>
            </w:r>
            <w:r w:rsidRPr="003C0295">
              <w:softHyphen/>
              <w:t>nister</w:t>
            </w:r>
            <w:r w:rsidRPr="003C0295">
              <w:softHyphen/>
              <w:t>rådets strat</w:t>
            </w:r>
            <w:r w:rsidRPr="003C0295">
              <w:t>e</w:t>
            </w:r>
            <w:r w:rsidRPr="003C0295">
              <w:t>giska initiativ sker i enlighet med Nor</w:t>
            </w:r>
            <w:r w:rsidRPr="003C0295">
              <w:softHyphen/>
              <w:t>diska rådets rekommendationer och rådets politiska prioriteringar samt att bevillningarna sker efter närmare samråd med No</w:t>
            </w:r>
            <w:r w:rsidRPr="003C0295">
              <w:t>r</w:t>
            </w:r>
            <w:r w:rsidRPr="003C0295">
              <w:t>diska rådet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spacing w:before="120"/>
            </w:pPr>
            <w:r w:rsidRPr="003C0295">
              <w:rPr>
                <w:i/>
              </w:rPr>
              <w:t>att</w:t>
            </w:r>
            <w:r w:rsidRPr="003C0295">
              <w:t xml:space="preserve"> ministerrådet i sitt kommande budgetarbete konkr</w:t>
            </w:r>
            <w:r w:rsidRPr="003C0295">
              <w:t>e</w:t>
            </w:r>
            <w:r w:rsidRPr="003C0295">
              <w:t>tiserar innehållet i de enskilda budgetposterna i syfte att ytterligare reducera andelen odisponerade medel för projekt och stödordningar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spacing w:before="120"/>
            </w:pPr>
            <w:r w:rsidRPr="003C0295">
              <w:rPr>
                <w:i/>
              </w:rPr>
              <w:t>att</w:t>
            </w:r>
            <w:r w:rsidRPr="003C0295">
              <w:t xml:space="preserve"> ministerrådet i sitt budgetarbete inför 2003 upp</w:t>
            </w:r>
            <w:r w:rsidRPr="003C0295">
              <w:softHyphen/>
              <w:t>märk</w:t>
            </w:r>
            <w:r w:rsidRPr="003C0295">
              <w:softHyphen/>
              <w:t>sammar budgetko</w:t>
            </w:r>
            <w:r w:rsidRPr="003C0295">
              <w:t>n</w:t>
            </w:r>
            <w:r w:rsidRPr="003C0295">
              <w:t>sekvenser av rådets rekom</w:t>
            </w:r>
            <w:r w:rsidRPr="003C0295">
              <w:softHyphen/>
              <w:t>mendationer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spacing w:before="120"/>
            </w:pPr>
            <w:r w:rsidRPr="003C0295">
              <w:rPr>
                <w:i/>
              </w:rPr>
              <w:t>att</w:t>
            </w:r>
            <w:r w:rsidRPr="003C0295">
              <w:t xml:space="preserve"> ministerrådet i sitt budgetarbete inför 2003 prio</w:t>
            </w:r>
            <w:r w:rsidRPr="003C0295">
              <w:softHyphen/>
              <w:t>riterar områden som lig</w:t>
            </w:r>
            <w:r w:rsidRPr="003C0295">
              <w:t>g</w:t>
            </w:r>
            <w:r w:rsidRPr="003C0295">
              <w:t>er i linje med strategi</w:t>
            </w:r>
            <w:r w:rsidRPr="003C0295">
              <w:softHyphen/>
              <w:t>dokumentet Ny nordisk dagsorden, uppföljning av vismansrapporten kap. 2 samt Nordiska rådets rikt</w:t>
            </w:r>
            <w:r w:rsidRPr="003C0295">
              <w:softHyphen/>
              <w:t>linjer för 2002 som behandlas av Nordiska rådets 53:e se</w:t>
            </w:r>
            <w:r w:rsidRPr="003C0295">
              <w:t>s</w:t>
            </w:r>
            <w:r w:rsidRPr="003C0295">
              <w:t>sion. Budgetgruppen vill inom ramen för detta särskilt peka på följande verksamhetsområden: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numPr>
                <w:ilvl w:val="0"/>
                <w:numId w:val="161"/>
              </w:numPr>
              <w:tabs>
                <w:tab w:val="clear" w:pos="360"/>
                <w:tab w:val="left" w:pos="284"/>
              </w:tabs>
              <w:spacing w:before="0"/>
              <w:rPr>
                <w:i/>
              </w:rPr>
            </w:pPr>
            <w:r w:rsidRPr="003C0295">
              <w:t>den nordiska språkförståelsen och kultursamhörig</w:t>
            </w:r>
            <w:r w:rsidRPr="003C0295">
              <w:softHyphen/>
              <w:t>heten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numPr>
                <w:ilvl w:val="0"/>
                <w:numId w:val="161"/>
              </w:numPr>
              <w:tabs>
                <w:tab w:val="clear" w:pos="360"/>
                <w:tab w:val="left" w:pos="284"/>
              </w:tabs>
              <w:spacing w:before="0"/>
            </w:pPr>
            <w:r w:rsidRPr="003C0295">
              <w:t>åtgärder mot främlingsfientlighet och rasism i No</w:t>
            </w:r>
            <w:r w:rsidRPr="003C0295">
              <w:t>r</w:t>
            </w:r>
            <w:r w:rsidRPr="003C0295">
              <w:t>den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numPr>
                <w:ilvl w:val="0"/>
                <w:numId w:val="161"/>
              </w:numPr>
              <w:tabs>
                <w:tab w:val="clear" w:pos="360"/>
                <w:tab w:val="left" w:pos="284"/>
              </w:tabs>
              <w:spacing w:before="0"/>
            </w:pPr>
            <w:r w:rsidRPr="003C0295">
              <w:t>nordisk samverkan om konfliktförebyggande åtgär</w:t>
            </w:r>
            <w:r w:rsidRPr="003C0295">
              <w:softHyphen/>
              <w:t>der och civil krisha</w:t>
            </w:r>
            <w:r w:rsidRPr="003C0295">
              <w:t>n</w:t>
            </w:r>
            <w:r w:rsidRPr="003C0295">
              <w:t>tering i Europa</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numPr>
                <w:ilvl w:val="0"/>
                <w:numId w:val="161"/>
              </w:numPr>
              <w:tabs>
                <w:tab w:val="clear" w:pos="360"/>
                <w:tab w:val="left" w:pos="284"/>
              </w:tabs>
              <w:spacing w:before="0"/>
            </w:pPr>
            <w:r w:rsidRPr="003C0295">
              <w:t>konsumentområdet och livsmedelssäkerheten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numPr>
                <w:ilvl w:val="0"/>
                <w:numId w:val="161"/>
              </w:numPr>
              <w:tabs>
                <w:tab w:val="clear" w:pos="360"/>
                <w:tab w:val="left" w:pos="284"/>
              </w:tabs>
              <w:spacing w:before="0"/>
              <w:rPr>
                <w:spacing w:val="-2"/>
              </w:rPr>
            </w:pPr>
            <w:r w:rsidRPr="003C0295">
              <w:rPr>
                <w:spacing w:val="-2"/>
              </w:rPr>
              <w:t>ökade insatser inom samarbetet med Nordens när</w:t>
            </w:r>
            <w:r w:rsidRPr="003C0295">
              <w:rPr>
                <w:spacing w:val="-2"/>
              </w:rPr>
              <w:softHyphen/>
              <w:t>områden även gällande miljö, den nordiska mo</w:t>
            </w:r>
            <w:r w:rsidRPr="003C0295">
              <w:rPr>
                <w:spacing w:val="-2"/>
              </w:rPr>
              <w:softHyphen/>
              <w:t>dellen för arbetsmarknad och arbetsmiljö samt jä</w:t>
            </w:r>
            <w:r w:rsidRPr="003C0295">
              <w:rPr>
                <w:spacing w:val="-2"/>
              </w:rPr>
              <w:t>m</w:t>
            </w:r>
            <w:r w:rsidRPr="003C0295">
              <w:rPr>
                <w:spacing w:val="-2"/>
              </w:rPr>
              <w:t>ställdhet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numPr>
                <w:ilvl w:val="0"/>
                <w:numId w:val="161"/>
              </w:numPr>
              <w:tabs>
                <w:tab w:val="clear" w:pos="360"/>
                <w:tab w:val="left" w:pos="284"/>
              </w:tabs>
              <w:spacing w:before="0"/>
            </w:pPr>
            <w:r w:rsidRPr="003C0295">
              <w:t>ökade satsningar på miljöområdet, i synnerhet gällande Kyotomekanismerna i Östersjöområdet och resurseffektivisering inom transportsektorn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numPr>
                <w:ilvl w:val="0"/>
                <w:numId w:val="161"/>
              </w:numPr>
              <w:tabs>
                <w:tab w:val="clear" w:pos="360"/>
                <w:tab w:val="left" w:pos="284"/>
              </w:tabs>
              <w:spacing w:before="120"/>
            </w:pPr>
            <w:r w:rsidRPr="003C0295">
              <w:t>uppföljning av aktuella strategier och handlings</w:t>
            </w:r>
            <w:r w:rsidRPr="003C0295">
              <w:softHyphen/>
              <w:t>planer enligt C 2.</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rPr>
                <w:b/>
              </w:rPr>
            </w:pPr>
            <w:r w:rsidRPr="003C0295">
              <w:t>Presidiet föreslår plenarförsamlingen att besluta om följande ändringar i budgeten för år 2002, jämfört med ministerrådets förslag av den 14 juni 2000.</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ind w:left="71"/>
              <w:rPr>
                <w:b/>
              </w:rPr>
            </w:pPr>
            <w:r w:rsidRPr="003C0295">
              <w:rPr>
                <w:i/>
              </w:rPr>
              <w:t>Ökning av anslagen till</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tabs>
                <w:tab w:val="right" w:pos="4254"/>
                <w:tab w:val="left" w:pos="5723"/>
              </w:tabs>
              <w:spacing w:before="120"/>
              <w:ind w:left="74"/>
              <w:jc w:val="left"/>
              <w:rPr>
                <w:b/>
              </w:rPr>
            </w:pPr>
            <w:r w:rsidRPr="003C0295">
              <w:t>1-3110-2</w:t>
            </w:r>
            <w:r w:rsidRPr="003C0295">
              <w:br/>
              <w:t xml:space="preserve">Støtteordning for nordisk folkeopplysning </w:t>
            </w:r>
            <w:r w:rsidRPr="003C0295">
              <w:br/>
              <w:t>og Voksen</w:t>
            </w:r>
            <w:r w:rsidRPr="003C0295">
              <w:softHyphen/>
              <w:t xml:space="preserve">opplæring FOVU, varav </w:t>
            </w:r>
            <w:r w:rsidRPr="003C0295">
              <w:br/>
              <w:t xml:space="preserve">500.000 DKK avses för andra sökande </w:t>
            </w:r>
            <w:r w:rsidRPr="003C0295">
              <w:br/>
              <w:t>än de fem inom det s.k. block</w:t>
            </w:r>
            <w:r w:rsidRPr="003C0295">
              <w:softHyphen/>
              <w:t>tillskottet</w:t>
            </w:r>
            <w:r w:rsidRPr="003C0295">
              <w:tab/>
              <w:t xml:space="preserve"> 800.000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left" w:pos="1423"/>
                <w:tab w:val="right" w:pos="4254"/>
                <w:tab w:val="left" w:pos="5658"/>
              </w:tabs>
              <w:spacing w:before="0"/>
              <w:ind w:left="71"/>
              <w:jc w:val="left"/>
              <w:rPr>
                <w:b/>
              </w:rPr>
            </w:pPr>
            <w:r w:rsidRPr="003C0295">
              <w:t>1-2510-1</w:t>
            </w:r>
            <w:r w:rsidRPr="003C0295">
              <w:tab/>
            </w:r>
            <w:r w:rsidRPr="003C0295">
              <w:br/>
              <w:t>Nordiskt skolsamarbete, NSS</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right" w:pos="4254"/>
              </w:tabs>
              <w:spacing w:before="0"/>
              <w:ind w:left="74"/>
              <w:jc w:val="left"/>
              <w:rPr>
                <w:b/>
              </w:rPr>
            </w:pPr>
            <w:r w:rsidRPr="003C0295">
              <w:t xml:space="preserve">Nordiska forskningspolitiska rådet, </w:t>
            </w:r>
            <w:r w:rsidRPr="003C0295">
              <w:br/>
              <w:t>FPR för igångsättning av det</w:t>
            </w:r>
            <w:r w:rsidRPr="003C0295">
              <w:br/>
              <w:t>epidemiologiska forskningsprogrammet</w:t>
            </w:r>
            <w:r w:rsidRPr="003C0295">
              <w:br/>
              <w:t>(se kommentarer s. 6 och 9)</w:t>
            </w:r>
            <w:r w:rsidRPr="003C0295">
              <w:tab/>
              <w:t>1.200.000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left" w:pos="1381"/>
                <w:tab w:val="right" w:pos="4183"/>
                <w:tab w:val="right" w:pos="4254"/>
                <w:tab w:val="left" w:pos="5951"/>
              </w:tabs>
              <w:spacing w:before="0"/>
              <w:ind w:left="71"/>
              <w:jc w:val="left"/>
            </w:pPr>
            <w:r w:rsidRPr="003C0295">
              <w:t>1-3140-2</w:t>
            </w:r>
            <w:r w:rsidRPr="003C0295">
              <w:tab/>
            </w:r>
          </w:p>
          <w:p w:rsidR="00F421AD" w:rsidRPr="003C0295" w:rsidRDefault="00F421AD">
            <w:pPr>
              <w:tabs>
                <w:tab w:val="left" w:pos="1381"/>
                <w:tab w:val="right" w:pos="4254"/>
                <w:tab w:val="left" w:pos="5951"/>
              </w:tabs>
              <w:spacing w:before="0"/>
              <w:ind w:left="74"/>
              <w:rPr>
                <w:b/>
              </w:rPr>
            </w:pPr>
            <w:r w:rsidRPr="003C0295">
              <w:t>Nordisk kommitté för bioetik</w:t>
            </w:r>
            <w:r w:rsidRPr="003C0295">
              <w:tab/>
              <w:t>300.000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left" w:pos="1423"/>
                <w:tab w:val="right" w:pos="4183"/>
                <w:tab w:val="left" w:pos="5658"/>
              </w:tabs>
              <w:spacing w:before="0"/>
              <w:ind w:left="71"/>
            </w:pPr>
            <w:r w:rsidRPr="003C0295">
              <w:t>2-0830-2</w:t>
            </w:r>
            <w:r w:rsidRPr="003C0295">
              <w:tab/>
            </w:r>
          </w:p>
          <w:p w:rsidR="00F421AD" w:rsidRPr="003C0295" w:rsidRDefault="00F421AD">
            <w:pPr>
              <w:tabs>
                <w:tab w:val="left" w:pos="1381"/>
                <w:tab w:val="right" w:pos="4254"/>
                <w:tab w:val="right" w:pos="5951"/>
              </w:tabs>
              <w:spacing w:before="0"/>
              <w:ind w:left="74"/>
              <w:rPr>
                <w:b/>
              </w:rPr>
            </w:pPr>
            <w:r w:rsidRPr="003C0295">
              <w:t>Demokrati och medborgarpolitik</w:t>
            </w:r>
            <w:r w:rsidRPr="003C0295">
              <w:tab/>
              <w:t xml:space="preserve">1.000.000 DKK </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right" w:pos="4253"/>
              </w:tabs>
              <w:jc w:val="left"/>
              <w:rPr>
                <w:b/>
              </w:rPr>
            </w:pPr>
            <w:r w:rsidRPr="003C0295">
              <w:tab/>
            </w:r>
            <w:r w:rsidRPr="003C0295">
              <w:rPr>
                <w:b/>
              </w:rPr>
              <w:t>Summa  3.300.000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right" w:pos="4183"/>
              </w:tabs>
              <w:ind w:left="71"/>
              <w:rPr>
                <w:i/>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right" w:pos="4183"/>
              </w:tabs>
              <w:ind w:left="71"/>
              <w:rPr>
                <w:b/>
              </w:rPr>
            </w:pPr>
            <w:r w:rsidRPr="003C0295">
              <w:rPr>
                <w:i/>
              </w:rPr>
              <w:t>Minskning av anslagen till</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right" w:pos="4254"/>
                <w:tab w:val="left" w:pos="5723"/>
              </w:tabs>
              <w:spacing w:before="120"/>
              <w:ind w:left="71"/>
            </w:pPr>
            <w:r w:rsidRPr="003C0295">
              <w:t>1-2520-2</w:t>
            </w:r>
            <w:r w:rsidRPr="003C0295">
              <w:tab/>
            </w:r>
          </w:p>
          <w:p w:rsidR="00F421AD" w:rsidRPr="003C0295" w:rsidRDefault="00F421AD">
            <w:pPr>
              <w:tabs>
                <w:tab w:val="left" w:pos="1423"/>
                <w:tab w:val="right" w:pos="4253"/>
                <w:tab w:val="left" w:pos="5783"/>
                <w:tab w:val="right" w:pos="5954"/>
              </w:tabs>
              <w:spacing w:before="0"/>
              <w:ind w:left="71"/>
              <w:jc w:val="left"/>
              <w:rPr>
                <w:b/>
              </w:rPr>
            </w:pPr>
            <w:r w:rsidRPr="003C0295">
              <w:t>Styrgruppen för FOVU</w:t>
            </w:r>
            <w:r w:rsidRPr="003C0295">
              <w:tab/>
              <w:t xml:space="preserve">   -800.000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left" w:pos="1437"/>
                <w:tab w:val="right" w:pos="4253"/>
                <w:tab w:val="left" w:pos="5783"/>
                <w:tab w:val="right" w:pos="5954"/>
              </w:tabs>
              <w:spacing w:before="0"/>
              <w:ind w:left="71"/>
              <w:jc w:val="left"/>
              <w:rPr>
                <w:b/>
              </w:rPr>
            </w:pPr>
            <w:r w:rsidRPr="003C0295">
              <w:t>3-4380-3</w:t>
            </w:r>
            <w:r w:rsidRPr="003C0295">
              <w:br/>
              <w:t xml:space="preserve">Nordiska Läkemedelsnämnden </w:t>
            </w:r>
            <w:r w:rsidRPr="003C0295">
              <w:br/>
              <w:t>(NLN)</w:t>
            </w:r>
            <w:r w:rsidRPr="003C0295">
              <w:tab/>
            </w:r>
            <w:r w:rsidRPr="003C0295">
              <w:tab/>
              <w:t>-1.000.000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left" w:pos="1437"/>
                <w:tab w:val="right" w:pos="4183"/>
                <w:tab w:val="left" w:pos="5783"/>
                <w:tab w:val="right" w:pos="5954"/>
              </w:tabs>
              <w:spacing w:before="0"/>
              <w:ind w:left="71"/>
            </w:pPr>
            <w:r w:rsidRPr="003C0295">
              <w:t>3-4620-2</w:t>
            </w:r>
            <w:r w:rsidRPr="003C0295">
              <w:tab/>
            </w:r>
          </w:p>
          <w:p w:rsidR="00F421AD" w:rsidRPr="003C0295" w:rsidRDefault="00F421AD">
            <w:pPr>
              <w:tabs>
                <w:tab w:val="left" w:pos="1437"/>
                <w:tab w:val="right" w:pos="4253"/>
                <w:tab w:val="left" w:pos="5783"/>
                <w:tab w:val="right" w:pos="5954"/>
              </w:tabs>
              <w:spacing w:before="0"/>
              <w:ind w:left="71"/>
              <w:rPr>
                <w:b/>
              </w:rPr>
            </w:pPr>
            <w:r w:rsidRPr="003C0295">
              <w:t>Välfärdsforskning</w:t>
            </w:r>
            <w:r w:rsidRPr="003C0295">
              <w:tab/>
              <w:t xml:space="preserve"> -1.000.000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tabs>
                <w:tab w:val="left" w:pos="1423"/>
                <w:tab w:val="right" w:pos="4183"/>
                <w:tab w:val="left" w:pos="5797"/>
                <w:tab w:val="right" w:pos="5954"/>
              </w:tabs>
              <w:spacing w:before="0"/>
              <w:ind w:left="71"/>
            </w:pPr>
            <w:r w:rsidRPr="003C0295">
              <w:t>4-0445-2</w:t>
            </w:r>
            <w:r w:rsidRPr="003C0295">
              <w:tab/>
            </w:r>
          </w:p>
          <w:p w:rsidR="00F421AD" w:rsidRPr="003C0295" w:rsidRDefault="00F421AD">
            <w:pPr>
              <w:tabs>
                <w:tab w:val="left" w:pos="1423"/>
                <w:tab w:val="right" w:pos="4253"/>
                <w:tab w:val="left" w:pos="5797"/>
                <w:tab w:val="right" w:pos="5954"/>
              </w:tabs>
              <w:spacing w:before="0"/>
              <w:ind w:left="71"/>
              <w:rPr>
                <w:b/>
              </w:rPr>
            </w:pPr>
            <w:r w:rsidRPr="003C0295">
              <w:rPr>
                <w:spacing w:val="4"/>
              </w:rPr>
              <w:t>Ministerrådets</w:t>
            </w:r>
            <w:r w:rsidRPr="003C0295">
              <w:t xml:space="preserve"> strategiska initiativ </w:t>
            </w:r>
            <w:r w:rsidRPr="003C0295">
              <w:tab/>
              <w:t>-500.000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Rubrik1"/>
              <w:numPr>
                <w:ilvl w:val="0"/>
                <w:numId w:val="0"/>
              </w:numPr>
              <w:tabs>
                <w:tab w:val="right" w:pos="4253"/>
              </w:tabs>
              <w:spacing w:before="120"/>
              <w:rPr>
                <w:b/>
                <w:sz w:val="19"/>
              </w:rPr>
            </w:pPr>
            <w:r w:rsidRPr="003C0295">
              <w:rPr>
                <w:sz w:val="19"/>
              </w:rPr>
              <w:t xml:space="preserve">                                                </w:t>
            </w:r>
            <w:r w:rsidRPr="003C0295">
              <w:rPr>
                <w:b/>
                <w:sz w:val="19"/>
              </w:rPr>
              <w:t>Summa 3.300.000 DKK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ind w:left="71"/>
              <w:rPr>
                <w:b/>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ind w:left="71"/>
              <w:rPr>
                <w:b/>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ind w:left="71"/>
              <w:rPr>
                <w:b/>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ind w:left="71"/>
              <w:rPr>
                <w:b/>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ind w:left="71"/>
              <w:rPr>
                <w:b/>
              </w:rPr>
            </w:pPr>
          </w:p>
        </w:tc>
      </w:tr>
      <w:tr w:rsidR="00000000" w:rsidRPr="003C0295">
        <w:tblPrEx>
          <w:tblCellMar>
            <w:top w:w="0" w:type="dxa"/>
            <w:bottom w:w="0" w:type="dxa"/>
          </w:tblCellMar>
        </w:tblPrEx>
        <w:tc>
          <w:tcPr>
            <w:tcW w:w="1559" w:type="dxa"/>
          </w:tcPr>
          <w:p w:rsidR="00F421AD" w:rsidRPr="003C0295" w:rsidRDefault="00F421AD">
            <w:pPr>
              <w:ind w:left="71"/>
              <w:rPr>
                <w:b/>
              </w:rPr>
            </w:pPr>
            <w:r w:rsidRPr="003C0295">
              <w:rPr>
                <w:b/>
              </w:rPr>
              <w:t>Rek. 12/2001</w:t>
            </w:r>
          </w:p>
        </w:tc>
        <w:tc>
          <w:tcPr>
            <w:tcW w:w="4394" w:type="dxa"/>
          </w:tcPr>
          <w:p w:rsidR="00F421AD" w:rsidRPr="003C0295" w:rsidRDefault="00F421AD">
            <w:pPr>
              <w:ind w:left="71"/>
              <w:rPr>
                <w:b/>
              </w:rPr>
            </w:pPr>
            <w:r w:rsidRPr="003C0295">
              <w:rPr>
                <w:b/>
              </w:rPr>
              <w:t>Budgetanalysen (B 204/p)</w:t>
            </w:r>
          </w:p>
        </w:tc>
      </w:tr>
      <w:tr w:rsidR="00000000" w:rsidRPr="003C0295">
        <w:tblPrEx>
          <w:tblCellMar>
            <w:top w:w="0" w:type="dxa"/>
            <w:bottom w:w="0" w:type="dxa"/>
          </w:tblCellMar>
        </w:tblPrEx>
        <w:tc>
          <w:tcPr>
            <w:tcW w:w="1559" w:type="dxa"/>
          </w:tcPr>
          <w:p w:rsidR="00F421AD" w:rsidRPr="003C0295" w:rsidRDefault="00F421AD">
            <w:pPr>
              <w:spacing w:before="0" w:line="240" w:lineRule="exact"/>
              <w:ind w:left="74"/>
              <w:rPr>
                <w:b/>
              </w:rPr>
            </w:pPr>
          </w:p>
        </w:tc>
        <w:tc>
          <w:tcPr>
            <w:tcW w:w="4394" w:type="dxa"/>
          </w:tcPr>
          <w:p w:rsidR="00F421AD" w:rsidRPr="003C0295" w:rsidRDefault="00F421AD">
            <w:pPr>
              <w:spacing w:before="0" w:line="240" w:lineRule="exact"/>
              <w:ind w:left="74"/>
              <w:rPr>
                <w:b/>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rPr>
                <w:b/>
              </w:rPr>
            </w:pPr>
            <w:r w:rsidRPr="003C0295">
              <w:t>Nordiska rådet rekommenderar Nordiska ministerrådet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pPr>
            <w:r w:rsidRPr="003C0295">
              <w:rPr>
                <w:i/>
              </w:rPr>
              <w:t xml:space="preserve">att </w:t>
            </w:r>
            <w:r w:rsidRPr="003C0295">
              <w:t>utveckla budgetens roll som ett politiskt styrnings</w:t>
            </w:r>
            <w:r w:rsidRPr="003C0295">
              <w:softHyphen/>
              <w:t>verktyg och redskap till att främja det nordiska sam</w:t>
            </w:r>
            <w:r w:rsidRPr="003C0295">
              <w:softHyphen/>
              <w:t>arbetet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spacing w:before="120"/>
              <w:rPr>
                <w:i/>
              </w:rPr>
            </w:pPr>
            <w:r w:rsidRPr="003C0295">
              <w:rPr>
                <w:i/>
              </w:rPr>
              <w:t xml:space="preserve">att </w:t>
            </w:r>
            <w:r w:rsidRPr="003C0295">
              <w:t>med beaktande av de synpunkter som framförts i presidiets betänkande, ändra budgetprocessen så, att möjligheterna till politisk diskussion mellan Nordiska rådet och Nordiska ministerrådet om innehållet i och riktlinjerna för det nordiska samarbetet reellt för</w:t>
            </w:r>
            <w:r w:rsidRPr="003C0295">
              <w:softHyphen/>
              <w:t>bättras. Det innebär att: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numPr>
                <w:ilvl w:val="0"/>
                <w:numId w:val="160"/>
              </w:numPr>
              <w:tabs>
                <w:tab w:val="clear" w:pos="1223"/>
              </w:tabs>
              <w:spacing w:after="0"/>
              <w:ind w:left="498"/>
              <w:rPr>
                <w:sz w:val="19"/>
                <w:lang w:val="sv-SE"/>
              </w:rPr>
            </w:pPr>
            <w:r w:rsidRPr="003C0295">
              <w:rPr>
                <w:sz w:val="19"/>
                <w:lang w:val="sv-SE"/>
              </w:rPr>
              <w:t>dialogen såväl inom Nordiska rådet som mellan rådet och Nordiska ministerrådet om budget</w:t>
            </w:r>
            <w:r w:rsidRPr="003C0295">
              <w:rPr>
                <w:sz w:val="19"/>
                <w:lang w:val="sv-SE"/>
              </w:rPr>
              <w:softHyphen/>
              <w:t>direktiven inleds direkt efter sessionen, i syfte att öka de politiska prioriteringarnas tydlighet. R</w:t>
            </w:r>
            <w:r w:rsidRPr="003C0295">
              <w:rPr>
                <w:sz w:val="19"/>
                <w:lang w:val="sv-SE"/>
              </w:rPr>
              <w:t>å</w:t>
            </w:r>
            <w:r w:rsidRPr="003C0295">
              <w:rPr>
                <w:sz w:val="19"/>
                <w:lang w:val="sv-SE"/>
              </w:rPr>
              <w:t>det förväntar sig att budget</w:t>
            </w:r>
            <w:r w:rsidRPr="003C0295">
              <w:rPr>
                <w:sz w:val="19"/>
                <w:lang w:val="sv-SE"/>
              </w:rPr>
              <w:softHyphen/>
              <w:t>direktiven före</w:t>
            </w:r>
            <w:r w:rsidRPr="003C0295">
              <w:rPr>
                <w:sz w:val="19"/>
                <w:lang w:val="sv-SE"/>
              </w:rPr>
              <w:softHyphen/>
              <w:t>ligger den 1 janu</w:t>
            </w:r>
            <w:r w:rsidRPr="003C0295">
              <w:rPr>
                <w:sz w:val="19"/>
                <w:lang w:val="sv-SE"/>
              </w:rPr>
              <w:t>a</w:t>
            </w:r>
            <w:r w:rsidRPr="003C0295">
              <w:rPr>
                <w:sz w:val="19"/>
                <w:lang w:val="sv-SE"/>
              </w:rPr>
              <w:t>ri</w:t>
            </w:r>
          </w:p>
          <w:p w:rsidR="00F421AD" w:rsidRPr="003C0295" w:rsidRDefault="00F421AD">
            <w:pPr>
              <w:pStyle w:val="TabelNormal"/>
              <w:numPr>
                <w:ilvl w:val="0"/>
                <w:numId w:val="160"/>
              </w:numPr>
              <w:tabs>
                <w:tab w:val="clear" w:pos="1223"/>
              </w:tabs>
              <w:spacing w:after="0"/>
              <w:ind w:left="498"/>
              <w:rPr>
                <w:i/>
                <w:sz w:val="19"/>
                <w:lang w:val="sv-SE"/>
              </w:rPr>
            </w:pPr>
            <w:r w:rsidRPr="003C0295">
              <w:rPr>
                <w:sz w:val="19"/>
                <w:lang w:val="sv-SE"/>
              </w:rPr>
              <w:t xml:space="preserve">Nordiska rådet får tillgång till </w:t>
            </w:r>
            <w:r w:rsidRPr="003C0295">
              <w:rPr>
                <w:sz w:val="19"/>
                <w:lang w:val="sv-SE"/>
              </w:rPr>
              <w:t>general</w:t>
            </w:r>
            <w:r w:rsidRPr="003C0295">
              <w:rPr>
                <w:sz w:val="19"/>
                <w:lang w:val="sv-SE"/>
              </w:rPr>
              <w:softHyphen/>
              <w:t>sekre</w:t>
            </w:r>
            <w:r w:rsidRPr="003C0295">
              <w:rPr>
                <w:sz w:val="19"/>
                <w:lang w:val="sv-SE"/>
              </w:rPr>
              <w:softHyphen/>
              <w:t>terarens</w:t>
            </w:r>
            <w:r w:rsidRPr="003C0295">
              <w:rPr>
                <w:sz w:val="19"/>
                <w:lang w:val="sv-SE"/>
              </w:rPr>
              <w:t xml:space="preserve"> </w:t>
            </w:r>
            <w:r w:rsidRPr="003C0295">
              <w:rPr>
                <w:sz w:val="19"/>
                <w:lang w:val="sv-SE"/>
              </w:rPr>
              <w:t>budgetförslag</w:t>
            </w:r>
            <w:r w:rsidRPr="003C0295">
              <w:rPr>
                <w:sz w:val="19"/>
                <w:lang w:val="sv-SE"/>
              </w:rPr>
              <w:t xml:space="preserve"> senast den 1 maj och ministerrådets ändringar av denna senast den 15 juni.</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spacing w:before="0"/>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13/2001</w:t>
            </w:r>
          </w:p>
        </w:tc>
        <w:tc>
          <w:tcPr>
            <w:tcW w:w="4394" w:type="dxa"/>
          </w:tcPr>
          <w:p w:rsidR="00F421AD" w:rsidRPr="003C0295" w:rsidRDefault="00F421AD">
            <w:pPr>
              <w:pStyle w:val="TabelNormal"/>
              <w:spacing w:after="0"/>
              <w:ind w:left="81"/>
              <w:jc w:val="left"/>
              <w:rPr>
                <w:b/>
                <w:sz w:val="19"/>
                <w:lang w:val="sv-SE"/>
              </w:rPr>
            </w:pPr>
            <w:r w:rsidRPr="003C0295">
              <w:rPr>
                <w:b/>
                <w:sz w:val="19"/>
                <w:lang w:val="sv-SE"/>
              </w:rPr>
              <w:t xml:space="preserve">Ny dato for modtagelse af revisionsberetning for Nordisk Kulturfond </w:t>
            </w:r>
            <w:r w:rsidRPr="003C0295">
              <w:rPr>
                <w:b/>
                <w:sz w:val="19"/>
                <w:lang w:val="sv-SE"/>
              </w:rPr>
              <w:br/>
              <w:t>(C 5/kk)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rPr>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rPr>
                <w:sz w:val="19"/>
                <w:lang w:val="sv-SE"/>
              </w:rPr>
            </w:pPr>
            <w:r w:rsidRPr="003C0295">
              <w:rPr>
                <w:sz w:val="19"/>
                <w:lang w:val="sv-SE"/>
              </w:rPr>
              <w:t>Nordisk Råd rekommanderer No</w:t>
            </w:r>
            <w:r w:rsidRPr="003C0295">
              <w:rPr>
                <w:sz w:val="19"/>
                <w:lang w:val="sv-SE"/>
              </w:rPr>
              <w:t>r</w:t>
            </w:r>
            <w:r w:rsidRPr="003C0295">
              <w:rPr>
                <w:sz w:val="19"/>
                <w:lang w:val="sv-SE"/>
              </w:rPr>
              <w:t>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sz w:val="19"/>
                <w:lang w:val="sv-SE"/>
              </w:rPr>
            </w:pPr>
            <w:r w:rsidRPr="003C0295">
              <w:rPr>
                <w:i/>
                <w:sz w:val="19"/>
                <w:lang w:val="sv-SE"/>
              </w:rPr>
              <w:t>at</w:t>
            </w:r>
            <w:r w:rsidRPr="003C0295">
              <w:rPr>
                <w:sz w:val="19"/>
                <w:lang w:val="sv-SE"/>
              </w:rPr>
              <w:t xml:space="preserve"> ændre det angivne tidspunkt for styrelsens og revi</w:t>
            </w:r>
            <w:r w:rsidRPr="003C0295">
              <w:rPr>
                <w:sz w:val="19"/>
                <w:lang w:val="sv-SE"/>
              </w:rPr>
              <w:softHyphen/>
              <w:t>sorernes beretninger i overenskomsten om Nor</w:t>
            </w:r>
            <w:r w:rsidRPr="003C0295">
              <w:rPr>
                <w:sz w:val="19"/>
                <w:lang w:val="sv-SE"/>
              </w:rPr>
              <w:softHyphen/>
              <w:t>disk Kulturfond, art. 16, således at Nordisk Råd skal mod</w:t>
            </w:r>
            <w:r w:rsidRPr="003C0295">
              <w:rPr>
                <w:sz w:val="19"/>
                <w:lang w:val="sv-SE"/>
              </w:rPr>
              <w:softHyphen/>
              <w:t>tage revisionsberetning senest 1. september.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14/2001</w:t>
            </w:r>
          </w:p>
        </w:tc>
        <w:tc>
          <w:tcPr>
            <w:tcW w:w="4394" w:type="dxa"/>
          </w:tcPr>
          <w:p w:rsidR="00F421AD" w:rsidRPr="003C0295" w:rsidRDefault="00F421AD">
            <w:pPr>
              <w:pStyle w:val="TabelNormal"/>
              <w:spacing w:after="0"/>
              <w:ind w:left="81"/>
              <w:jc w:val="left"/>
              <w:rPr>
                <w:b/>
                <w:sz w:val="19"/>
                <w:lang w:val="sv-SE"/>
              </w:rPr>
            </w:pPr>
            <w:r w:rsidRPr="003C0295">
              <w:rPr>
                <w:b/>
                <w:sz w:val="19"/>
                <w:lang w:val="sv-SE"/>
              </w:rPr>
              <w:t>Nordiska investeringsbankens miljöinvesteringsl</w:t>
            </w:r>
            <w:r w:rsidRPr="003C0295">
              <w:rPr>
                <w:b/>
                <w:sz w:val="19"/>
                <w:lang w:val="sv-SE"/>
              </w:rPr>
              <w:t>å</w:t>
            </w:r>
            <w:r w:rsidRPr="003C0295">
              <w:rPr>
                <w:b/>
                <w:sz w:val="19"/>
                <w:lang w:val="sv-SE"/>
              </w:rPr>
              <w:t xml:space="preserve">neordning </w:t>
            </w:r>
            <w:r w:rsidRPr="003C0295">
              <w:rPr>
                <w:b/>
                <w:sz w:val="19"/>
                <w:lang w:val="sv-SE"/>
              </w:rPr>
              <w:br/>
              <w:t>(A 1257/när)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b/>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rPr>
                <w:b/>
                <w:sz w:val="19"/>
                <w:lang w:val="sv-SE"/>
              </w:rPr>
            </w:pPr>
            <w:r w:rsidRPr="003C0295">
              <w:rPr>
                <w:sz w:val="19"/>
                <w:lang w:val="sv-SE"/>
              </w:rPr>
              <w:t>Nordiska rådet rekommenderar de nordiska reg</w:t>
            </w:r>
            <w:r w:rsidRPr="003C0295">
              <w:rPr>
                <w:sz w:val="19"/>
                <w:lang w:val="sv-SE"/>
              </w:rPr>
              <w:t>e</w:t>
            </w:r>
            <w:r w:rsidRPr="003C0295">
              <w:rPr>
                <w:sz w:val="19"/>
                <w:lang w:val="sv-SE"/>
              </w:rPr>
              <w:softHyphen/>
              <w:t>ring</w:t>
            </w:r>
            <w:r w:rsidRPr="003C0295">
              <w:rPr>
                <w:sz w:val="19"/>
                <w:lang w:val="sv-SE"/>
              </w:rPr>
              <w:softHyphen/>
              <w:t>ar</w:t>
            </w:r>
            <w:r w:rsidRPr="003C0295">
              <w:rPr>
                <w:sz w:val="19"/>
                <w:lang w:val="sv-SE"/>
              </w:rPr>
              <w:softHyphen/>
              <w:t>na</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sz w:val="19"/>
                <w:lang w:val="sv-SE"/>
              </w:rPr>
            </w:pPr>
            <w:r w:rsidRPr="003C0295">
              <w:rPr>
                <w:i/>
                <w:sz w:val="19"/>
                <w:lang w:val="sv-SE"/>
              </w:rPr>
              <w:t>att</w:t>
            </w:r>
            <w:r w:rsidRPr="003C0295">
              <w:rPr>
                <w:sz w:val="19"/>
                <w:lang w:val="sv-SE"/>
              </w:rPr>
              <w:t xml:space="preserve"> öka ramen för Nordiska investeringsbankens miljö</w:t>
            </w:r>
            <w:r w:rsidRPr="003C0295">
              <w:rPr>
                <w:sz w:val="19"/>
                <w:lang w:val="sv-SE"/>
              </w:rPr>
              <w:softHyphen/>
            </w:r>
            <w:r w:rsidRPr="003C0295">
              <w:rPr>
                <w:sz w:val="19"/>
                <w:lang w:val="sv-SE"/>
              </w:rPr>
              <w:softHyphen/>
              <w:t>investeringslåneor</w:t>
            </w:r>
            <w:r w:rsidRPr="003C0295">
              <w:rPr>
                <w:sz w:val="19"/>
                <w:lang w:val="sv-SE"/>
              </w:rPr>
              <w:t>d</w:t>
            </w:r>
            <w:r w:rsidRPr="003C0295">
              <w:rPr>
                <w:sz w:val="19"/>
                <w:lang w:val="sv-SE"/>
              </w:rPr>
              <w:t>ning (MIL) till 300 miljoner euro.</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15/2001</w:t>
            </w:r>
          </w:p>
        </w:tc>
        <w:tc>
          <w:tcPr>
            <w:tcW w:w="4394" w:type="dxa"/>
          </w:tcPr>
          <w:p w:rsidR="00F421AD" w:rsidRPr="003C0295" w:rsidRDefault="00F421AD">
            <w:pPr>
              <w:pStyle w:val="TabelNormal"/>
              <w:spacing w:after="0"/>
              <w:ind w:left="81"/>
              <w:jc w:val="left"/>
              <w:rPr>
                <w:b/>
                <w:i/>
                <w:sz w:val="19"/>
                <w:lang w:val="sv-SE"/>
              </w:rPr>
            </w:pPr>
            <w:r w:rsidRPr="003C0295">
              <w:rPr>
                <w:b/>
                <w:sz w:val="19"/>
                <w:lang w:val="sv-SE"/>
              </w:rPr>
              <w:t>Dialog med Nordisk Ministerråd om planer og programmer (A 1270/kk)</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b/>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b/>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spacing w:val="-2"/>
                <w:sz w:val="19"/>
                <w:lang w:val="sv-SE"/>
              </w:rPr>
            </w:pPr>
            <w:r w:rsidRPr="003C0295">
              <w:rPr>
                <w:i/>
                <w:spacing w:val="-2"/>
                <w:sz w:val="19"/>
                <w:lang w:val="sv-SE"/>
              </w:rPr>
              <w:t>at</w:t>
            </w:r>
            <w:r w:rsidRPr="003C0295">
              <w:rPr>
                <w:spacing w:val="-2"/>
                <w:sz w:val="19"/>
                <w:lang w:val="sv-SE"/>
              </w:rPr>
              <w:t xml:space="preserve"> i forbindelse med det nye formandskabsprogram at over</w:t>
            </w:r>
            <w:r w:rsidRPr="003C0295">
              <w:rPr>
                <w:spacing w:val="-2"/>
                <w:sz w:val="19"/>
                <w:lang w:val="sv-SE"/>
              </w:rPr>
              <w:softHyphen/>
              <w:t>sende Nordisk Råd en oversigt over planlagte for</w:t>
            </w:r>
            <w:r w:rsidRPr="003C0295">
              <w:rPr>
                <w:spacing w:val="-2"/>
                <w:sz w:val="19"/>
                <w:lang w:val="sv-SE"/>
              </w:rPr>
              <w:softHyphen/>
              <w:t>slag til planer, strategier m.m. og i den forbindelse over</w:t>
            </w:r>
            <w:r w:rsidRPr="003C0295">
              <w:rPr>
                <w:spacing w:val="-2"/>
                <w:sz w:val="19"/>
                <w:lang w:val="sv-SE"/>
              </w:rPr>
              <w:softHyphen/>
              <w:t>veje enslydende navngivning af planer og pro</w:t>
            </w:r>
            <w:r w:rsidRPr="003C0295">
              <w:rPr>
                <w:spacing w:val="-2"/>
                <w:sz w:val="19"/>
                <w:lang w:val="sv-SE"/>
              </w:rPr>
              <w:softHyphen/>
              <w:t>gra</w:t>
            </w:r>
            <w:r w:rsidRPr="003C0295">
              <w:rPr>
                <w:spacing w:val="-2"/>
                <w:sz w:val="19"/>
                <w:lang w:val="sv-SE"/>
              </w:rPr>
              <w:t>m</w:t>
            </w:r>
            <w:r w:rsidRPr="003C0295">
              <w:rPr>
                <w:spacing w:val="-2"/>
                <w:sz w:val="19"/>
                <w:lang w:val="sv-SE"/>
              </w:rPr>
              <w:t>mer;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79"/>
              <w:rPr>
                <w:i/>
                <w:sz w:val="19"/>
                <w:lang w:val="sv-SE"/>
              </w:rPr>
            </w:pPr>
            <w:r w:rsidRPr="003C0295">
              <w:rPr>
                <w:i/>
                <w:sz w:val="19"/>
                <w:lang w:val="sv-SE"/>
              </w:rPr>
              <w:t>at</w:t>
            </w:r>
            <w:r w:rsidRPr="003C0295">
              <w:rPr>
                <w:sz w:val="19"/>
                <w:lang w:val="sv-SE"/>
              </w:rPr>
              <w:t xml:space="preserve"> de relevante ministerråd inddrager Nordisk Råd i behandlingen af diverse planer før disse godkendes endeligt i det relevante ministerråd, således at Nordisk Råds b</w:t>
            </w:r>
            <w:r w:rsidRPr="003C0295">
              <w:rPr>
                <w:sz w:val="19"/>
                <w:lang w:val="sv-SE"/>
              </w:rPr>
              <w:t>e</w:t>
            </w:r>
            <w:r w:rsidRPr="003C0295">
              <w:rPr>
                <w:sz w:val="19"/>
                <w:lang w:val="sv-SE"/>
              </w:rPr>
              <w:t>mærkninger reelt kan inddrages;</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oversende årlige rapporter om fremdriften i forskellige planer til Nordisk Råd med sigte på en dialog med Nordisk Råds organer.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16/2001</w:t>
            </w:r>
          </w:p>
        </w:tc>
        <w:tc>
          <w:tcPr>
            <w:tcW w:w="4394" w:type="dxa"/>
          </w:tcPr>
          <w:p w:rsidR="00F421AD" w:rsidRPr="003C0295" w:rsidRDefault="00F421AD">
            <w:pPr>
              <w:pStyle w:val="TabelNormal"/>
              <w:spacing w:after="0"/>
              <w:ind w:left="81"/>
              <w:jc w:val="left"/>
              <w:rPr>
                <w:b/>
                <w:i/>
                <w:sz w:val="19"/>
                <w:lang w:val="sv-SE"/>
              </w:rPr>
            </w:pPr>
            <w:r w:rsidRPr="003C0295">
              <w:rPr>
                <w:b/>
                <w:sz w:val="19"/>
                <w:lang w:val="sv-SE"/>
              </w:rPr>
              <w:t>Nye strategiske satsninger for det nordiske samarbejde (B 208/p)</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b/>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b/>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sz w:val="19"/>
                <w:lang w:val="sv-SE"/>
              </w:rPr>
            </w:pPr>
            <w:r w:rsidRPr="003C0295">
              <w:rPr>
                <w:i/>
                <w:sz w:val="19"/>
                <w:lang w:val="sv-SE"/>
              </w:rPr>
              <w:t>at</w:t>
            </w:r>
            <w:r w:rsidRPr="003C0295">
              <w:rPr>
                <w:sz w:val="19"/>
                <w:lang w:val="sv-SE"/>
              </w:rPr>
              <w:t xml:space="preserve"> fortsætte arbejdet med realisering af de strategiske satsninger og så hurtigt som muligt forelægge Nordisk Råd forslag til, hvordan de enkelte foranstaltninger skal tilrettelægges ved at fremlægge konkrete minister</w:t>
            </w:r>
            <w:r w:rsidRPr="003C0295">
              <w:rPr>
                <w:sz w:val="19"/>
                <w:lang w:val="sv-SE"/>
              </w:rPr>
              <w:softHyphen/>
              <w:t>rådsforslag til behandling og vedtagelse i Nordisk 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årligt rapportere til Præsidiet om fremdriften og resultater af de strategiske satsninger.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17/2001</w:t>
            </w:r>
          </w:p>
        </w:tc>
        <w:tc>
          <w:tcPr>
            <w:tcW w:w="4394" w:type="dxa"/>
          </w:tcPr>
          <w:p w:rsidR="00F421AD" w:rsidRPr="003C0295" w:rsidRDefault="00F421AD">
            <w:pPr>
              <w:pStyle w:val="TabelNormal"/>
              <w:spacing w:after="0"/>
              <w:ind w:left="81"/>
              <w:jc w:val="left"/>
              <w:rPr>
                <w:b/>
                <w:i/>
                <w:sz w:val="19"/>
                <w:lang w:val="sv-SE"/>
              </w:rPr>
            </w:pPr>
            <w:r w:rsidRPr="003C0295">
              <w:rPr>
                <w:b/>
                <w:sz w:val="19"/>
                <w:lang w:val="sv-SE"/>
              </w:rPr>
              <w:t>Asylansøgernes livskvalitet i Norden (A 1267/nord)</w:t>
            </w:r>
          </w:p>
        </w:tc>
      </w:tr>
      <w:tr w:rsidR="00000000" w:rsidRPr="003C0295">
        <w:tblPrEx>
          <w:tblCellMar>
            <w:top w:w="0" w:type="dxa"/>
            <w:bottom w:w="0" w:type="dxa"/>
          </w:tblCellMar>
        </w:tblPrEx>
        <w:tc>
          <w:tcPr>
            <w:tcW w:w="1559"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abelNormal"/>
              <w:spacing w:after="0" w:line="240" w:lineRule="exact"/>
              <w:ind w:left="81"/>
              <w:jc w:val="left"/>
              <w:rPr>
                <w:b/>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rPr>
                <w:b/>
                <w:sz w:val="19"/>
                <w:lang w:val="sv-SE"/>
              </w:rPr>
            </w:pPr>
            <w:r w:rsidRPr="003C0295">
              <w:rPr>
                <w:sz w:val="19"/>
                <w:lang w:val="sv-SE"/>
              </w:rPr>
              <w:t>Nordisk Råd rekommanderer de nordiske landes regeringer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sz w:val="19"/>
                <w:lang w:val="sv-SE"/>
              </w:rPr>
            </w:pPr>
            <w:r w:rsidRPr="003C0295">
              <w:rPr>
                <w:i/>
                <w:sz w:val="19"/>
                <w:lang w:val="sv-SE"/>
              </w:rPr>
              <w:t>at</w:t>
            </w:r>
            <w:r w:rsidRPr="003C0295">
              <w:rPr>
                <w:sz w:val="19"/>
                <w:lang w:val="sv-SE"/>
              </w:rPr>
              <w:t xml:space="preserve"> gøre det til en målsætning, at sagsbehandlingstiden af asylansøgninger ikke overskrider et år uden, at kvaliteten af sagsbehandlingen hermed forringes. Under sagsbehandlingstiden skal den ansvarlige sags</w:t>
            </w:r>
            <w:r w:rsidRPr="003C0295">
              <w:rPr>
                <w:sz w:val="19"/>
                <w:lang w:val="sv-SE"/>
              </w:rPr>
              <w:softHyphen/>
              <w:t>behandler kontinuerligt holde den asylansøgende underrettet om sagens gang. Den asylansøgende skal informeres om sin ret til individuel sagsbehandling;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sørge for, at asylansøgere straks ved ankomsten modtager relevant skriftlig information på et sprog forståeligt for den pågældende. Informationen skal omfatte rettigheder, pligter, asylproceduren, retten til juridisk rådgivning og tolk samt information om UNHCR og andre relevante frivillige organisationer. Asylansøgerne skal have fri tilgang til organisa</w:t>
            </w:r>
            <w:r w:rsidRPr="003C0295">
              <w:rPr>
                <w:sz w:val="19"/>
                <w:lang w:val="sv-SE"/>
              </w:rPr>
              <w:softHyphen/>
              <w:t>tionerne straks efter ankomsten;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sørge for at asylansøgerens behov, hvad angår opholdssted, tilgodeses. Valg af opholdssted må ikke påvirke asylansøgerens økonomiske bevilling;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pacing w:val="-2"/>
                <w:sz w:val="19"/>
                <w:lang w:val="sv-SE"/>
              </w:rPr>
              <w:t>at</w:t>
            </w:r>
            <w:r w:rsidRPr="003C0295">
              <w:rPr>
                <w:spacing w:val="-2"/>
                <w:sz w:val="19"/>
                <w:lang w:val="sv-SE"/>
              </w:rPr>
              <w:t xml:space="preserve"> tage hensyn til asylansøgende kvinder og mænd som ønsker særbehandling af køns- og seksuelt rela</w:t>
            </w:r>
            <w:r w:rsidRPr="003C0295">
              <w:rPr>
                <w:spacing w:val="-2"/>
                <w:sz w:val="19"/>
                <w:lang w:val="sv-SE"/>
              </w:rPr>
              <w:softHyphen/>
              <w:t>terede grunde og sørge for, at personalet i hele asyl</w:t>
            </w:r>
            <w:r w:rsidRPr="003C0295">
              <w:rPr>
                <w:spacing w:val="-2"/>
                <w:sz w:val="19"/>
                <w:lang w:val="sv-SE"/>
              </w:rPr>
              <w:softHyphen/>
              <w:t>processen er trænet i at være sensitive overfor disse</w:t>
            </w:r>
            <w:r w:rsidRPr="003C0295">
              <w:rPr>
                <w:sz w:val="19"/>
                <w:lang w:val="sv-SE"/>
              </w:rPr>
              <w:t xml:space="preserve"> spørgsmål;</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after="0"/>
              <w:ind w:left="79"/>
              <w:rPr>
                <w:i/>
                <w:sz w:val="19"/>
                <w:lang w:val="sv-SE"/>
              </w:rPr>
            </w:pPr>
            <w:r w:rsidRPr="003C0295">
              <w:rPr>
                <w:i/>
                <w:sz w:val="19"/>
                <w:lang w:val="sv-SE"/>
              </w:rPr>
              <w:t>at</w:t>
            </w:r>
            <w:r w:rsidRPr="003C0295">
              <w:rPr>
                <w:sz w:val="19"/>
                <w:lang w:val="sv-SE"/>
              </w:rPr>
              <w:t xml:space="preserve"> give asylansøgere ret til at søge arbejde og ret til uddannelse så snart pågældenes identitet er verificeret, samt at oprette et fælles nordisk system for kvali</w:t>
            </w:r>
            <w:r w:rsidRPr="003C0295">
              <w:rPr>
                <w:sz w:val="19"/>
                <w:lang w:val="sv-SE"/>
              </w:rPr>
              <w:softHyphen/>
              <w:t>fika</w:t>
            </w:r>
            <w:r w:rsidRPr="003C0295">
              <w:rPr>
                <w:sz w:val="19"/>
                <w:lang w:val="sv-SE"/>
              </w:rPr>
              <w:softHyphen/>
              <w:t>tionsvurd</w:t>
            </w:r>
            <w:r w:rsidRPr="003C0295">
              <w:rPr>
                <w:sz w:val="19"/>
                <w:lang w:val="sv-SE"/>
              </w:rPr>
              <w:t>e</w:t>
            </w:r>
            <w:r w:rsidRPr="003C0295">
              <w:rPr>
                <w:sz w:val="19"/>
                <w:lang w:val="sv-SE"/>
              </w:rPr>
              <w:t>ring;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sørge for, at der udarbejdes individuelle aktivitets</w:t>
            </w:r>
            <w:r w:rsidRPr="003C0295">
              <w:rPr>
                <w:sz w:val="19"/>
                <w:lang w:val="sv-SE"/>
              </w:rPr>
              <w:softHyphen/>
              <w:t>planer for asylansøgere i samarbejde med den asylan</w:t>
            </w:r>
            <w:r w:rsidRPr="003C0295">
              <w:rPr>
                <w:sz w:val="19"/>
                <w:lang w:val="sv-SE"/>
              </w:rPr>
              <w:softHyphen/>
              <w:t>søgende;</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sørge for, at alle asylcentre opretter et rådgivende organ, som består af centrenes beboere. Sammen</w:t>
            </w:r>
            <w:r w:rsidRPr="003C0295">
              <w:rPr>
                <w:sz w:val="19"/>
                <w:lang w:val="sv-SE"/>
              </w:rPr>
              <w:softHyphen/>
              <w:t>sætningen skal tage hensyn til etnicitet, alder og køn;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tilbyde psykologisk og psykiatrisk hjælp til asylan</w:t>
            </w:r>
            <w:r w:rsidRPr="003C0295">
              <w:rPr>
                <w:sz w:val="19"/>
                <w:lang w:val="sv-SE"/>
              </w:rPr>
              <w:softHyphen/>
              <w:t>søgere som har behov for at bearbejde oplevel</w:t>
            </w:r>
            <w:r w:rsidRPr="003C0295">
              <w:rPr>
                <w:sz w:val="19"/>
                <w:lang w:val="sv-SE"/>
              </w:rPr>
              <w:softHyphen/>
              <w:t>ser, som de har haft før eller under asylopholdet, samt at oprette specielle rehabiliterings</w:t>
            </w:r>
            <w:r w:rsidRPr="003C0295">
              <w:rPr>
                <w:sz w:val="19"/>
                <w:lang w:val="sv-SE"/>
              </w:rPr>
              <w:softHyphen/>
              <w:t>programmer for både den enkelte asylansøger og for familier der som helhed lider af post-traumatisk stress;</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sørge for, at den asylansøgende har den samme ret til den almindelige sundhedstjeneste som landets medborgere;</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sikre, at asylansøgernes børns rettigheder opfyldes i overensstemmelse med FN’s børnekonvention;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udarbejde en individuel plan for uledsagede børn, som søger asyl. Planen skal bl.a. omfatte værge</w:t>
            </w:r>
            <w:r w:rsidRPr="003C0295">
              <w:rPr>
                <w:sz w:val="19"/>
                <w:lang w:val="sv-SE"/>
              </w:rPr>
              <w:softHyphen/>
              <w:t>ordning, juridisk rådgivning, opholdssted, under</w:t>
            </w:r>
            <w:r w:rsidRPr="003C0295">
              <w:rPr>
                <w:sz w:val="19"/>
                <w:lang w:val="sv-SE"/>
              </w:rPr>
              <w:softHyphen/>
              <w:t>visning, fritidsaktiviteter og andet som er relevant for det enkelte barn. De uledsagede børns sagsbehandling skal altid prioriteres og barnets tarv altid stå i centrum. Et forsøg på sporing af og kontakt med familien af uledsagede børn skal ske så tidligt i forløbet som muligt. Ved afslag på asylansøgning må uledsagede børn aldrig udvises, medmindre de kan modt</w:t>
            </w:r>
            <w:r w:rsidRPr="003C0295">
              <w:rPr>
                <w:sz w:val="19"/>
                <w:lang w:val="sv-SE"/>
              </w:rPr>
              <w:t>ages af familieme</w:t>
            </w:r>
            <w:r w:rsidRPr="003C0295">
              <w:rPr>
                <w:sz w:val="19"/>
                <w:lang w:val="sv-SE"/>
              </w:rPr>
              <w:t>d</w:t>
            </w:r>
            <w:r w:rsidRPr="003C0295">
              <w:rPr>
                <w:sz w:val="19"/>
                <w:lang w:val="sv-SE"/>
              </w:rPr>
              <w:t>lemmer eller af andet netværk;</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sørge for, at asylansøgere får klar information om de konsekvenser alvorlig kriminalitet kan have på deres situation, samt sørge for, at sagsbehandlingen for kriminelle asylansøgere fremskyndes, dog uden at retssikkerheden forringes.</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18/2001</w:t>
            </w:r>
          </w:p>
        </w:tc>
        <w:tc>
          <w:tcPr>
            <w:tcW w:w="4394" w:type="dxa"/>
          </w:tcPr>
          <w:p w:rsidR="00F421AD" w:rsidRPr="003C0295" w:rsidRDefault="00F421AD">
            <w:pPr>
              <w:pStyle w:val="TabelNormal"/>
              <w:spacing w:after="0"/>
              <w:ind w:left="81"/>
              <w:jc w:val="left"/>
              <w:rPr>
                <w:i/>
                <w:sz w:val="19"/>
                <w:lang w:val="sv-SE"/>
              </w:rPr>
            </w:pPr>
            <w:r w:rsidRPr="003C0295">
              <w:rPr>
                <w:b/>
                <w:sz w:val="19"/>
                <w:lang w:val="sv-SE"/>
              </w:rPr>
              <w:t>Fællesnordisk seminar om asylansøgernes livskvalitet (A 1267/nord)</w:t>
            </w:r>
          </w:p>
        </w:tc>
      </w:tr>
      <w:tr w:rsidR="00000000" w:rsidRPr="003C0295">
        <w:tblPrEx>
          <w:tblCellMar>
            <w:top w:w="0" w:type="dxa"/>
            <w:bottom w:w="0" w:type="dxa"/>
          </w:tblCellMar>
        </w:tblPrEx>
        <w:tc>
          <w:tcPr>
            <w:tcW w:w="1559"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abelNormal"/>
              <w:spacing w:after="0" w:line="240" w:lineRule="exact"/>
              <w:ind w:left="81"/>
              <w:jc w:val="left"/>
              <w:rPr>
                <w:b/>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b/>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sz w:val="19"/>
                <w:lang w:val="sv-SE"/>
              </w:rPr>
            </w:pPr>
            <w:r w:rsidRPr="003C0295">
              <w:rPr>
                <w:i/>
                <w:sz w:val="19"/>
                <w:lang w:val="sv-SE"/>
              </w:rPr>
              <w:t>at</w:t>
            </w:r>
            <w:r w:rsidRPr="003C0295">
              <w:rPr>
                <w:sz w:val="19"/>
                <w:lang w:val="sv-SE"/>
              </w:rPr>
              <w:t xml:space="preserve"> arrangere et fælles nordisk seminar, hvor ansatte på modtage- og opholdscentre for asylansøgere, relevante eksperter på området og repræsentanter fra relevante frivillige organisationer udveksle erfaringer i arbejdet for herved at fremme asylansøgernes liv</w:t>
            </w:r>
            <w:r w:rsidRPr="003C0295">
              <w:rPr>
                <w:sz w:val="19"/>
                <w:lang w:val="sv-SE"/>
              </w:rPr>
              <w:t>s</w:t>
            </w:r>
            <w:r w:rsidRPr="003C0295">
              <w:rPr>
                <w:sz w:val="19"/>
                <w:lang w:val="sv-SE"/>
              </w:rPr>
              <w:t>kvalitet.</w:t>
            </w:r>
          </w:p>
        </w:tc>
      </w:tr>
    </w:tbl>
    <w:p w:rsidR="00F421AD" w:rsidRPr="003C0295" w:rsidRDefault="00F421AD"/>
    <w:tbl>
      <w:tblPr>
        <w:tblW w:w="0" w:type="auto"/>
        <w:tblLayout w:type="fixed"/>
        <w:tblCellMar>
          <w:left w:w="70" w:type="dxa"/>
          <w:right w:w="70" w:type="dxa"/>
        </w:tblCellMar>
        <w:tblLook w:val="0000" w:firstRow="0" w:lastRow="0" w:firstColumn="0" w:lastColumn="0" w:noHBand="0" w:noVBand="0"/>
      </w:tblPr>
      <w:tblGrid>
        <w:gridCol w:w="1559"/>
        <w:gridCol w:w="4394"/>
      </w:tblGrid>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19/2001</w:t>
            </w:r>
          </w:p>
        </w:tc>
        <w:tc>
          <w:tcPr>
            <w:tcW w:w="4394" w:type="dxa"/>
          </w:tcPr>
          <w:p w:rsidR="00F421AD" w:rsidRPr="003C0295" w:rsidRDefault="00F421AD">
            <w:pPr>
              <w:pStyle w:val="TabelNormal"/>
              <w:spacing w:after="0"/>
              <w:ind w:left="81"/>
              <w:jc w:val="left"/>
              <w:rPr>
                <w:b/>
                <w:i/>
                <w:sz w:val="19"/>
                <w:lang w:val="sv-SE"/>
              </w:rPr>
            </w:pPr>
            <w:r w:rsidRPr="003C0295">
              <w:rPr>
                <w:b/>
                <w:sz w:val="19"/>
                <w:lang w:val="sv-SE"/>
              </w:rPr>
              <w:t>Bekæmpelse av racisme og fremmedfjendtlighed, og fremme af integration (A 1268/nord)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b/>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b/>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sz w:val="19"/>
                <w:lang w:val="sv-SE"/>
              </w:rPr>
            </w:pPr>
            <w:r w:rsidRPr="003C0295">
              <w:rPr>
                <w:i/>
                <w:sz w:val="19"/>
                <w:lang w:val="sv-SE"/>
              </w:rPr>
              <w:t>at</w:t>
            </w:r>
            <w:r w:rsidRPr="003C0295">
              <w:rPr>
                <w:sz w:val="19"/>
                <w:lang w:val="sv-SE"/>
              </w:rPr>
              <w:t xml:space="preserve"> sikre, at indsatsen for bekæmpelse af racisme og fremmedfjendtlighed samt arbejde som fremmer inte</w:t>
            </w:r>
            <w:r w:rsidRPr="003C0295">
              <w:rPr>
                <w:sz w:val="19"/>
                <w:lang w:val="sv-SE"/>
              </w:rPr>
              <w:softHyphen/>
              <w:t>gra</w:t>
            </w:r>
            <w:r w:rsidRPr="003C0295">
              <w:rPr>
                <w:sz w:val="19"/>
                <w:lang w:val="sv-SE"/>
              </w:rPr>
              <w:softHyphen/>
              <w:t>tion af etniske minoriteter i de nordiske samfund, bliver en integreret og målrettet del af virksomheden i alle sektorer i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Nordisk Ministerråd i sektorernes samarbejds</w:t>
            </w:r>
            <w:r w:rsidRPr="003C0295">
              <w:rPr>
                <w:sz w:val="19"/>
                <w:lang w:val="sv-SE"/>
              </w:rPr>
              <w:softHyphen/>
              <w:t>programmer og handlingsplaner identificerer initiati</w:t>
            </w:r>
            <w:r w:rsidRPr="003C0295">
              <w:rPr>
                <w:sz w:val="19"/>
                <w:lang w:val="sv-SE"/>
              </w:rPr>
              <w:softHyphen/>
              <w:t>ver vedrørende arbejdet for bekæmpelse af racisme og for at fremme integration samt fremlægger en årlig skriftlig redegørelse for Nordisk Råd om udført arbejde på området;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ind w:left="81"/>
              <w:rPr>
                <w:i/>
                <w:sz w:val="19"/>
                <w:lang w:val="sv-SE"/>
              </w:rPr>
            </w:pPr>
            <w:r w:rsidRPr="003C0295">
              <w:rPr>
                <w:i/>
                <w:sz w:val="19"/>
                <w:lang w:val="sv-SE"/>
              </w:rPr>
              <w:t>at</w:t>
            </w:r>
            <w:r w:rsidRPr="003C0295">
              <w:rPr>
                <w:sz w:val="19"/>
                <w:lang w:val="sv-SE"/>
              </w:rPr>
              <w:t xml:space="preserve"> sikre at der i Nordisk Ministerråds budget for hvert år afsættes de nødvendige ressourcer, som arbejdet for bekæmpelse af racisme og for at fremme integration kan indebære for de respektive sektorer. Dette skal ske med start i budgettet 2003 og så vidt muligt indenfor rammen for budgettet for år 2002.</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ind w:left="81"/>
              <w:jc w:val="left"/>
              <w:rPr>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20/2001</w:t>
            </w:r>
          </w:p>
        </w:tc>
        <w:tc>
          <w:tcPr>
            <w:tcW w:w="4394" w:type="dxa"/>
          </w:tcPr>
          <w:p w:rsidR="00F421AD" w:rsidRPr="003C0295" w:rsidRDefault="00F421AD">
            <w:pPr>
              <w:pStyle w:val="TabelNormal"/>
              <w:spacing w:after="0"/>
              <w:jc w:val="left"/>
              <w:rPr>
                <w:b/>
                <w:i/>
                <w:sz w:val="19"/>
                <w:lang w:val="sv-SE"/>
              </w:rPr>
            </w:pPr>
            <w:r w:rsidRPr="003C0295">
              <w:rPr>
                <w:b/>
                <w:sz w:val="19"/>
                <w:lang w:val="sv-SE"/>
              </w:rPr>
              <w:t>Beskyttelse af vidner og involverede i straffesager mod vold, trusler og repressalier (A 1232/nord og A 1246/nord)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ind w:left="1701" w:hanging="1701"/>
              <w:rPr>
                <w:rFonts w:ascii="Times New Roman" w:hAnsi="Times New Roman"/>
                <w:kern w:val="0"/>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ind w:left="1701" w:hanging="1701"/>
              <w:rPr>
                <w:rFonts w:ascii="Times New Roman" w:hAnsi="Times New Roman"/>
                <w:b w:val="0"/>
                <w:kern w:val="0"/>
                <w:sz w:val="19"/>
                <w:lang w:val="sv-SE"/>
              </w:rPr>
            </w:pPr>
            <w:r w:rsidRPr="003C0295">
              <w:rPr>
                <w:rFonts w:ascii="Times New Roman" w:hAnsi="Times New Roman"/>
                <w:b w:val="0"/>
                <w:sz w:val="19"/>
                <w:lang w:val="sv-SE"/>
              </w:rPr>
              <w:t>Nordisk Råd rekommanderer No</w:t>
            </w:r>
            <w:r w:rsidRPr="003C0295">
              <w:rPr>
                <w:rFonts w:ascii="Times New Roman" w:hAnsi="Times New Roman"/>
                <w:b w:val="0"/>
                <w:sz w:val="19"/>
                <w:lang w:val="sv-SE"/>
              </w:rPr>
              <w:t>r</w:t>
            </w:r>
            <w:r w:rsidRPr="003C0295">
              <w:rPr>
                <w:rFonts w:ascii="Times New Roman" w:hAnsi="Times New Roman"/>
                <w:b w:val="0"/>
                <w:sz w:val="19"/>
                <w:lang w:val="sv-SE"/>
              </w:rPr>
              <w:t>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snarest muligt udarbejde et ministerrådsforslag om nordiske indsatser for beskyttelse af vidner og andre involverede i straffesager som står overfor trusler, vold og repressal</w:t>
            </w:r>
            <w:r w:rsidRPr="003C0295">
              <w:rPr>
                <w:rFonts w:ascii="Times New Roman" w:hAnsi="Times New Roman"/>
                <w:b w:val="0"/>
                <w:sz w:val="19"/>
                <w:lang w:val="sv-SE"/>
              </w:rPr>
              <w:t>i</w:t>
            </w:r>
            <w:r w:rsidRPr="003C0295">
              <w:rPr>
                <w:rFonts w:ascii="Times New Roman" w:hAnsi="Times New Roman"/>
                <w:b w:val="0"/>
                <w:sz w:val="19"/>
                <w:lang w:val="sv-SE"/>
              </w:rPr>
              <w:t>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21/2001</w:t>
            </w:r>
          </w:p>
        </w:tc>
        <w:tc>
          <w:tcPr>
            <w:tcW w:w="4394" w:type="dxa"/>
          </w:tcPr>
          <w:p w:rsidR="00F421AD" w:rsidRPr="003C0295" w:rsidRDefault="00F421AD">
            <w:pPr>
              <w:pStyle w:val="Typografi3"/>
              <w:spacing w:line="240" w:lineRule="auto"/>
              <w:rPr>
                <w:rFonts w:ascii="Times New Roman" w:hAnsi="Times New Roman"/>
                <w:b w:val="0"/>
                <w:i/>
                <w:sz w:val="19"/>
                <w:lang w:val="sv-SE"/>
              </w:rPr>
            </w:pPr>
            <w:r w:rsidRPr="003C0295">
              <w:rPr>
                <w:rFonts w:ascii="Times New Roman" w:hAnsi="Times New Roman"/>
                <w:sz w:val="19"/>
                <w:lang w:val="sv-SE"/>
              </w:rPr>
              <w:t>Kvinno- och barnha</w:t>
            </w:r>
            <w:r w:rsidRPr="003C0295">
              <w:rPr>
                <w:rFonts w:ascii="Times New Roman" w:hAnsi="Times New Roman"/>
                <w:sz w:val="19"/>
                <w:lang w:val="sv-SE"/>
              </w:rPr>
              <w:t>n</w:t>
            </w:r>
            <w:r w:rsidRPr="003C0295">
              <w:rPr>
                <w:rFonts w:ascii="Times New Roman" w:hAnsi="Times New Roman"/>
                <w:sz w:val="19"/>
                <w:lang w:val="sv-SE"/>
              </w:rPr>
              <w:t>del (A 1258/nord)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Nordiska rådet rekommenderar de nordiska regeringa</w:t>
            </w:r>
            <w:r w:rsidRPr="003C0295">
              <w:rPr>
                <w:rFonts w:ascii="Times New Roman" w:hAnsi="Times New Roman"/>
                <w:b w:val="0"/>
                <w:sz w:val="19"/>
                <w:lang w:val="sv-SE"/>
              </w:rPr>
              <w:t>r</w:t>
            </w:r>
            <w:r w:rsidRPr="003C0295">
              <w:rPr>
                <w:rFonts w:ascii="Times New Roman" w:hAnsi="Times New Roman"/>
                <w:b w:val="0"/>
                <w:sz w:val="19"/>
                <w:lang w:val="sv-SE"/>
              </w:rPr>
              <w:t>na</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 xml:space="preserve">att </w:t>
            </w:r>
            <w:r w:rsidRPr="003C0295">
              <w:rPr>
                <w:rFonts w:ascii="Times New Roman" w:hAnsi="Times New Roman"/>
                <w:b w:val="0"/>
                <w:sz w:val="19"/>
                <w:lang w:val="sv-SE"/>
              </w:rPr>
              <w:t>gemensamt följa upp nuvarande lagstiftning mot kvinno- och barnhandel och att i det sammanhanget värdera behovet av eventuella lagändringar eller åt</w:t>
            </w:r>
            <w:r w:rsidRPr="003C0295">
              <w:rPr>
                <w:rFonts w:ascii="Times New Roman" w:hAnsi="Times New Roman"/>
                <w:b w:val="0"/>
                <w:sz w:val="19"/>
                <w:lang w:val="sv-SE"/>
              </w:rPr>
              <w:softHyphen/>
              <w:t>gärder</w:t>
            </w:r>
          </w:p>
        </w:tc>
      </w:tr>
    </w:tbl>
    <w:p w:rsidR="00F421AD" w:rsidRPr="003C0295" w:rsidRDefault="00F421AD">
      <w:pPr>
        <w:spacing w:line="40" w:lineRule="exact"/>
      </w:pPr>
      <w:r w:rsidRPr="003C0295">
        <w:br w:type="page"/>
      </w:r>
    </w:p>
    <w:tbl>
      <w:tblPr>
        <w:tblW w:w="0" w:type="auto"/>
        <w:tblLayout w:type="fixed"/>
        <w:tblCellMar>
          <w:left w:w="70" w:type="dxa"/>
          <w:right w:w="70" w:type="dxa"/>
        </w:tblCellMar>
        <w:tblLook w:val="0000" w:firstRow="0" w:lastRow="0" w:firstColumn="0" w:lastColumn="0" w:noHBand="0" w:noVBand="0"/>
      </w:tblPr>
      <w:tblGrid>
        <w:gridCol w:w="1559"/>
        <w:gridCol w:w="4394"/>
      </w:tblGrid>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i europeiskt och internationellt samarbete intensi</w:t>
            </w:r>
            <w:r w:rsidRPr="003C0295">
              <w:rPr>
                <w:rFonts w:ascii="Times New Roman" w:hAnsi="Times New Roman"/>
                <w:b w:val="0"/>
                <w:sz w:val="19"/>
                <w:lang w:val="sv-SE"/>
              </w:rPr>
              <w:softHyphen/>
              <w:t>fiera arbetet mot kvinno- och bar</w:t>
            </w:r>
            <w:r w:rsidRPr="003C0295">
              <w:rPr>
                <w:rFonts w:ascii="Times New Roman" w:hAnsi="Times New Roman"/>
                <w:b w:val="0"/>
                <w:sz w:val="19"/>
                <w:lang w:val="sv-SE"/>
              </w:rPr>
              <w:t>n</w:t>
            </w:r>
            <w:r w:rsidRPr="003C0295">
              <w:rPr>
                <w:rFonts w:ascii="Times New Roman" w:hAnsi="Times New Roman"/>
                <w:b w:val="0"/>
                <w:sz w:val="19"/>
                <w:lang w:val="sv-SE"/>
              </w:rPr>
              <w:t>handel</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utveckla, bl.a. med hjälp av modern informations</w:t>
            </w:r>
            <w:r w:rsidRPr="003C0295">
              <w:rPr>
                <w:rFonts w:ascii="Times New Roman" w:hAnsi="Times New Roman"/>
                <w:b w:val="0"/>
                <w:sz w:val="19"/>
                <w:lang w:val="sv-SE"/>
              </w:rPr>
              <w:softHyphen/>
              <w:t>teknik, snabbt och effektivt informationsutbyte mellan berörda myndigheter.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22/2001</w:t>
            </w:r>
          </w:p>
        </w:tc>
        <w:tc>
          <w:tcPr>
            <w:tcW w:w="4394" w:type="dxa"/>
          </w:tcPr>
          <w:p w:rsidR="00F421AD" w:rsidRPr="003C0295" w:rsidRDefault="00F421AD">
            <w:pPr>
              <w:pStyle w:val="Typografi3"/>
              <w:spacing w:line="240" w:lineRule="auto"/>
              <w:rPr>
                <w:rFonts w:ascii="Times New Roman" w:hAnsi="Times New Roman"/>
                <w:b w:val="0"/>
                <w:i/>
                <w:sz w:val="19"/>
                <w:lang w:val="sv-SE"/>
              </w:rPr>
            </w:pPr>
            <w:r w:rsidRPr="003C0295">
              <w:rPr>
                <w:rFonts w:ascii="Times New Roman" w:hAnsi="Times New Roman"/>
                <w:sz w:val="19"/>
                <w:lang w:val="sv-SE"/>
              </w:rPr>
              <w:t>Informationsinsatser mot kvinno- och barnha</w:t>
            </w:r>
            <w:r w:rsidRPr="003C0295">
              <w:rPr>
                <w:rFonts w:ascii="Times New Roman" w:hAnsi="Times New Roman"/>
                <w:sz w:val="19"/>
                <w:lang w:val="sv-SE"/>
              </w:rPr>
              <w:t>n</w:t>
            </w:r>
            <w:r w:rsidRPr="003C0295">
              <w:rPr>
                <w:rFonts w:ascii="Times New Roman" w:hAnsi="Times New Roman"/>
                <w:sz w:val="19"/>
                <w:lang w:val="sv-SE"/>
              </w:rPr>
              <w:t xml:space="preserve">del </w:t>
            </w:r>
            <w:r w:rsidRPr="003C0295">
              <w:rPr>
                <w:rFonts w:ascii="Times New Roman" w:hAnsi="Times New Roman"/>
                <w:sz w:val="19"/>
                <w:lang w:val="sv-SE"/>
              </w:rPr>
              <w:br/>
              <w:t>(A 1258/nord)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Nordiska rådet rekommenderar Nordiska ministerrådet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inom ramen för det nordiska närområdes</w:t>
            </w:r>
            <w:r w:rsidRPr="003C0295">
              <w:rPr>
                <w:rFonts w:ascii="Times New Roman" w:hAnsi="Times New Roman"/>
                <w:b w:val="0"/>
                <w:sz w:val="19"/>
                <w:lang w:val="sv-SE"/>
              </w:rPr>
              <w:softHyphen/>
              <w:t>pro</w:t>
            </w:r>
            <w:r w:rsidRPr="003C0295">
              <w:rPr>
                <w:rFonts w:ascii="Times New Roman" w:hAnsi="Times New Roman"/>
                <w:b w:val="0"/>
                <w:sz w:val="19"/>
                <w:lang w:val="sv-SE"/>
              </w:rPr>
              <w:softHyphen/>
              <w:t>grammet ge stöd till bl.a. medborgarorganisa</w:t>
            </w:r>
            <w:r w:rsidRPr="003C0295">
              <w:rPr>
                <w:rFonts w:ascii="Times New Roman" w:hAnsi="Times New Roman"/>
                <w:b w:val="0"/>
                <w:sz w:val="19"/>
                <w:lang w:val="sv-SE"/>
              </w:rPr>
              <w:softHyphen/>
              <w:t>tionernas insatser mot kvinno- och barnhandel</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medverka till information och kunskapsspridning rörande kvinno- och barnhandel.</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23/2001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Tiltag mod tvangsægteskab (A 1221/nord)</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 Råd rekommanderer Nordisk M</w:t>
            </w:r>
            <w:r w:rsidRPr="003C0295">
              <w:rPr>
                <w:rFonts w:ascii="Times New Roman" w:hAnsi="Times New Roman"/>
                <w:b w:val="0"/>
                <w:sz w:val="19"/>
                <w:lang w:val="sv-SE"/>
              </w:rPr>
              <w:t>i</w:t>
            </w:r>
            <w:r w:rsidRPr="003C0295">
              <w:rPr>
                <w:rFonts w:ascii="Times New Roman" w:hAnsi="Times New Roman"/>
                <w:b w:val="0"/>
                <w:sz w:val="19"/>
                <w:lang w:val="sv-SE"/>
              </w:rPr>
              <w:t>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 xml:space="preserve">at </w:t>
            </w:r>
            <w:r w:rsidRPr="003C0295">
              <w:rPr>
                <w:rFonts w:ascii="Times New Roman" w:hAnsi="Times New Roman"/>
                <w:b w:val="0"/>
                <w:sz w:val="19"/>
                <w:lang w:val="sv-SE"/>
              </w:rPr>
              <w:t>snarest muligt,</w:t>
            </w:r>
            <w:r w:rsidRPr="003C0295">
              <w:rPr>
                <w:rFonts w:ascii="Times New Roman" w:hAnsi="Times New Roman"/>
                <w:b w:val="0"/>
                <w:i/>
                <w:sz w:val="19"/>
                <w:lang w:val="sv-SE"/>
              </w:rPr>
              <w:t xml:space="preserve"> </w:t>
            </w:r>
            <w:r w:rsidRPr="003C0295">
              <w:rPr>
                <w:rFonts w:ascii="Times New Roman" w:hAnsi="Times New Roman"/>
                <w:b w:val="0"/>
                <w:sz w:val="19"/>
                <w:lang w:val="sv-SE"/>
              </w:rPr>
              <w:t>på baggrund af erfarings- og informationsudbytte, udarbejde forslag om samordning af tiltag mod tvangsægteskab i de nordiske lande.</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24/2001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 xml:space="preserve">Sikker </w:t>
            </w:r>
            <w:r w:rsidRPr="003C0295">
              <w:rPr>
                <w:rFonts w:ascii="Times New Roman" w:hAnsi="Times New Roman"/>
                <w:snapToGrid w:val="0"/>
                <w:sz w:val="19"/>
                <w:lang w:val="sv-SE" w:eastAsia="da-DK"/>
              </w:rPr>
              <w:t>fødevaremærkning og vareinformation i Norden</w:t>
            </w:r>
            <w:r w:rsidRPr="003C0295">
              <w:rPr>
                <w:rFonts w:ascii="Times New Roman" w:hAnsi="Times New Roman"/>
                <w:sz w:val="19"/>
                <w:lang w:val="sv-SE"/>
              </w:rPr>
              <w:t xml:space="preserve"> (A 1260/euro)</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jc w:val="both"/>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udarbejde forslag til hvordan forbrugerne kan sikres tilstrækkelig fødevaremærkning og vareinformation for fødevarer markedsført i Norden. Nordisk Ministerråd bør tage udgangspunkt i konklusionerne i rapporten ”Forbrugernes krav til fødevaremærkning og vare</w:t>
            </w:r>
            <w:r w:rsidRPr="003C0295">
              <w:rPr>
                <w:rFonts w:ascii="Times New Roman" w:hAnsi="Times New Roman"/>
                <w:b w:val="0"/>
                <w:sz w:val="19"/>
                <w:lang w:val="sv-SE"/>
              </w:rPr>
              <w:softHyphen/>
              <w:t>information” fra det tværsektorielle projekt om fødevaremærkning, Tvermerk og i overvejelserne og ideerne i dette forslag.</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25/2001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napToGrid w:val="0"/>
                <w:sz w:val="19"/>
                <w:lang w:val="sv-SE" w:eastAsia="da-DK"/>
              </w:rPr>
              <w:t>Håndtering af fødevarekriser</w:t>
            </w:r>
            <w:r w:rsidRPr="003C0295">
              <w:rPr>
                <w:rFonts w:ascii="Times New Roman" w:hAnsi="Times New Roman"/>
                <w:sz w:val="19"/>
                <w:lang w:val="sv-SE"/>
              </w:rPr>
              <w:t xml:space="preserve"> (A 1261/euro)</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oprette en embedsmandsgruppe som indenfor en kort tidsfrist skal underrette hinanden om nationale tiltag i forbindelse med fødevarekriser og som skal forhandle og foreslå løsninger, samt udveksle informationer om risikoanalyser. Det kunne ske i forlængelse af det arbejde som allerede udføres med at udarbejde analyser af farlige stoffer;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udarbejde en strategi for oplysning til befolkningen i fødevarekrise-situationer.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bl>
    <w:p w:rsidR="00F421AD" w:rsidRPr="003C0295" w:rsidRDefault="00F421AD">
      <w:pPr>
        <w:spacing w:line="20" w:lineRule="exact"/>
      </w:pPr>
      <w:r w:rsidRPr="003C0295">
        <w:br w:type="page"/>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26/2001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International</w:t>
            </w:r>
            <w:r w:rsidRPr="003C0295">
              <w:rPr>
                <w:rFonts w:ascii="Times New Roman" w:hAnsi="Times New Roman"/>
                <w:snapToGrid w:val="0"/>
                <w:sz w:val="19"/>
                <w:lang w:val="sv-SE" w:eastAsia="da-DK"/>
              </w:rPr>
              <w:t xml:space="preserve"> risikohåndtering på fødevareområdet</w:t>
            </w:r>
            <w:r w:rsidRPr="003C0295">
              <w:rPr>
                <w:rFonts w:ascii="Times New Roman" w:hAnsi="Times New Roman"/>
                <w:sz w:val="19"/>
                <w:lang w:val="sv-SE"/>
              </w:rPr>
              <w:t xml:space="preserve"> (A 1261/euro)</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 Råd rekommanderer de nordiske landes regeringer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lægge samme kriterier til grund for risikovurderinger i internationale fora og virke for en stram risiko</w:t>
            </w:r>
            <w:r w:rsidRPr="003C0295">
              <w:rPr>
                <w:rFonts w:ascii="Times New Roman" w:hAnsi="Times New Roman"/>
                <w:b w:val="0"/>
                <w:sz w:val="19"/>
                <w:lang w:val="sv-SE"/>
              </w:rPr>
              <w:softHyphen/>
              <w:t>håndtering;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arbejde for at alle lande som eksporterer til Norden bliver i stand til at overholde Nordens grænseværdier, f.eks. ved at sikre at de har analysemetoder og instru</w:t>
            </w:r>
            <w:r w:rsidRPr="003C0295">
              <w:rPr>
                <w:rFonts w:ascii="Times New Roman" w:hAnsi="Times New Roman"/>
                <w:b w:val="0"/>
                <w:sz w:val="19"/>
                <w:lang w:val="sv-SE"/>
              </w:rPr>
              <w:softHyphen/>
              <w:t>menter;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arbejde for at forsigtighedsprincippet fortolkes  stramt i internationale fora.</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27/2001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napToGrid w:val="0"/>
                <w:kern w:val="30"/>
                <w:sz w:val="19"/>
                <w:lang w:val="sv-SE" w:eastAsia="da-DK"/>
              </w:rPr>
              <w:t xml:space="preserve">Obligatorisk forbrugerundervisning i grundskolen </w:t>
            </w:r>
            <w:r w:rsidRPr="003C0295">
              <w:rPr>
                <w:rFonts w:ascii="Times New Roman" w:hAnsi="Times New Roman"/>
                <w:sz w:val="19"/>
                <w:lang w:val="sv-SE"/>
              </w:rPr>
              <w:t>(A 1262/euro)</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 Råd rekommanderer de nordiske landes rege</w:t>
            </w:r>
            <w:r w:rsidRPr="003C0295">
              <w:rPr>
                <w:rFonts w:ascii="Times New Roman" w:hAnsi="Times New Roman"/>
                <w:b w:val="0"/>
                <w:sz w:val="19"/>
                <w:lang w:val="sv-SE"/>
              </w:rPr>
              <w:softHyphen/>
              <w:t>ringer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indføre obligatorisk forbrugerundervisning, f.eks. under overskriften ”Det handler om at leve” i under</w:t>
            </w:r>
            <w:r w:rsidRPr="003C0295">
              <w:rPr>
                <w:rFonts w:ascii="Times New Roman" w:hAnsi="Times New Roman"/>
                <w:b w:val="0"/>
                <w:sz w:val="19"/>
                <w:lang w:val="sv-SE"/>
              </w:rPr>
              <w:softHyphen/>
              <w:t>visningsplanerne i grundskolen, således at de inddrager forhold som vil forbedre elevernes evne til at agere og træffe valg som forbrugere af såvel for</w:t>
            </w:r>
            <w:r w:rsidRPr="003C0295">
              <w:rPr>
                <w:rFonts w:ascii="Times New Roman" w:hAnsi="Times New Roman"/>
                <w:b w:val="0"/>
                <w:sz w:val="19"/>
                <w:lang w:val="sv-SE"/>
              </w:rPr>
              <w:softHyphen/>
              <w:t>brugsvarer som fødevarer.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28/2001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Undervisningsmateriale og nordisk hjemmeside om</w:t>
            </w:r>
            <w:r w:rsidRPr="003C0295">
              <w:rPr>
                <w:rFonts w:ascii="Times New Roman" w:hAnsi="Times New Roman"/>
                <w:snapToGrid w:val="0"/>
                <w:kern w:val="30"/>
                <w:sz w:val="19"/>
                <w:lang w:val="sv-SE" w:eastAsia="da-DK"/>
              </w:rPr>
              <w:t xml:space="preserve"> forbrugerundervisning</w:t>
            </w:r>
            <w:r w:rsidRPr="003C0295">
              <w:rPr>
                <w:rFonts w:ascii="Times New Roman" w:hAnsi="Times New Roman"/>
                <w:sz w:val="19"/>
                <w:lang w:val="sv-SE"/>
              </w:rPr>
              <w:t xml:space="preserve"> (A 1262/euro)</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 Råd rekommanderer Nordisk Ministerråd</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skabe undervisningsmateriale til brug i forbruger</w:t>
            </w:r>
            <w:r w:rsidRPr="003C0295">
              <w:rPr>
                <w:rFonts w:ascii="Times New Roman" w:hAnsi="Times New Roman"/>
                <w:b w:val="0"/>
                <w:sz w:val="19"/>
                <w:lang w:val="sv-SE"/>
              </w:rPr>
              <w:softHyphen/>
              <w:t>undervisning i grundskolen og komplettere dette med at oprette en hjemmeside, hvor Nordisk Ministerråds eget materiale og relevant materiale fra de nordiske lande fremgår. Nordisk Ministerråd bør afsætte tilstrækkelige midler til at udvikle undervisningsmateriale og internet</w:t>
            </w:r>
            <w:r w:rsidRPr="003C0295">
              <w:rPr>
                <w:rFonts w:ascii="Times New Roman" w:hAnsi="Times New Roman"/>
                <w:b w:val="0"/>
                <w:sz w:val="19"/>
                <w:lang w:val="sv-SE"/>
              </w:rPr>
              <w:softHyphen/>
              <w:t>side i Nordisk Ministerråds budget 2003.</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29/2001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napToGrid w:val="0"/>
                <w:sz w:val="19"/>
                <w:lang w:val="sv-SE" w:eastAsia="da-DK"/>
              </w:rPr>
              <w:t xml:space="preserve">Internationale aftaler om handel og transport af levende dyr </w:t>
            </w:r>
            <w:r w:rsidRPr="003C0295">
              <w:rPr>
                <w:rFonts w:ascii="Times New Roman" w:hAnsi="Times New Roman"/>
                <w:snapToGrid w:val="0"/>
                <w:sz w:val="19"/>
                <w:lang w:val="sv-SE" w:eastAsia="da-DK"/>
              </w:rPr>
              <w:br/>
            </w:r>
            <w:r w:rsidRPr="003C0295">
              <w:rPr>
                <w:rFonts w:ascii="Times New Roman" w:hAnsi="Times New Roman"/>
                <w:sz w:val="19"/>
                <w:lang w:val="sv-SE"/>
              </w:rPr>
              <w:t>(A 1263/euro)</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 Råd rekommanderer de nordiske landes regeringer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8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skabe fælles nordisk samforståelse af i hvilke tilfæl</w:t>
            </w:r>
            <w:r w:rsidRPr="003C0295">
              <w:rPr>
                <w:rFonts w:ascii="Times New Roman" w:hAnsi="Times New Roman"/>
                <w:b w:val="0"/>
                <w:sz w:val="19"/>
                <w:lang w:val="sv-SE"/>
              </w:rPr>
              <w:softHyphen/>
              <w:t>de SPS/TBT-aftalen kan anvendes;</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80" w:line="240" w:lineRule="auto"/>
              <w:jc w:val="both"/>
              <w:rPr>
                <w:rFonts w:ascii="Times New Roman" w:hAnsi="Times New Roman"/>
                <w:b w:val="0"/>
                <w:i/>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arbejde for at tillempe et særligt regelsæt i EU for handel med og transport af levende dyr, som sikrer etik og dyrebeskyttelse og som forebygger smittespredning.</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30/2001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Konfliktförebyggande och civil krishantering (A 1234/p)</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Nordiska rådet rekommenderar de nordiska ländernas regeringar</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samverka kring inriktning, uppgifter, resursinven</w:t>
            </w:r>
            <w:r w:rsidRPr="003C0295">
              <w:rPr>
                <w:rFonts w:ascii="Times New Roman" w:hAnsi="Times New Roman"/>
                <w:b w:val="0"/>
                <w:sz w:val="19"/>
                <w:lang w:val="sv-SE"/>
              </w:rPr>
              <w:softHyphen/>
              <w:t>tering och resursuppbyggnad för konfliktförebyggande och civil krishantering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gemensamt verka för att stärka och utveckla FN:s överordnade roll och uppgifter i konfliktförebyggande och civil krishantering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samverka för att stödja uppbyggnad av förmåga till civil krishantering inom OSCE (REACT)</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samverka för att upprätthålla initiativ, tempo och riktning vad gäller u</w:t>
            </w:r>
            <w:r w:rsidRPr="003C0295">
              <w:rPr>
                <w:rFonts w:ascii="Times New Roman" w:hAnsi="Times New Roman"/>
                <w:b w:val="0"/>
                <w:sz w:val="19"/>
                <w:lang w:val="sv-SE"/>
              </w:rPr>
              <w:t>t</w:t>
            </w:r>
            <w:r w:rsidRPr="003C0295">
              <w:rPr>
                <w:rFonts w:ascii="Times New Roman" w:hAnsi="Times New Roman"/>
                <w:b w:val="0"/>
                <w:sz w:val="19"/>
                <w:lang w:val="sv-SE"/>
              </w:rPr>
              <w:t>vecklingen av konfliktföre</w:t>
            </w:r>
            <w:r w:rsidRPr="003C0295">
              <w:rPr>
                <w:rFonts w:ascii="Times New Roman" w:hAnsi="Times New Roman"/>
                <w:b w:val="0"/>
                <w:sz w:val="19"/>
                <w:lang w:val="sv-SE"/>
              </w:rPr>
              <w:softHyphen/>
              <w:t>byggande och civil krishantering i EU. De möjligheter som öppnats av EU för samverkan mellan EU- och icke EU-länder vad avser konfliktförebyggande och civil krishantering skall tas till vara</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samverka för att stödja utvecklingen av civil be</w:t>
            </w:r>
            <w:r w:rsidRPr="003C0295">
              <w:rPr>
                <w:rFonts w:ascii="Times New Roman" w:hAnsi="Times New Roman"/>
                <w:b w:val="0"/>
                <w:sz w:val="19"/>
                <w:lang w:val="sv-SE"/>
              </w:rPr>
              <w:softHyphen/>
              <w:t>redskap i Nato/PFF i riktning mot ett bredare säke</w:t>
            </w:r>
            <w:r w:rsidRPr="003C0295">
              <w:rPr>
                <w:rFonts w:ascii="Times New Roman" w:hAnsi="Times New Roman"/>
                <w:b w:val="0"/>
                <w:sz w:val="19"/>
                <w:lang w:val="sv-SE"/>
              </w:rPr>
              <w:t>r</w:t>
            </w:r>
            <w:r w:rsidRPr="003C0295">
              <w:rPr>
                <w:rFonts w:ascii="Times New Roman" w:hAnsi="Times New Roman"/>
                <w:b w:val="0"/>
                <w:sz w:val="19"/>
                <w:lang w:val="sv-SE"/>
              </w:rPr>
              <w:t>hetsbegrepp och civil krishantering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i olika forum verka för att roll- och ansvars</w:t>
            </w:r>
            <w:r w:rsidRPr="003C0295">
              <w:rPr>
                <w:rFonts w:ascii="Times New Roman" w:hAnsi="Times New Roman"/>
                <w:b w:val="0"/>
                <w:sz w:val="19"/>
                <w:lang w:val="sv-SE"/>
              </w:rPr>
              <w:softHyphen/>
              <w:t>fördelning mellan organisationer vad gäller kon</w:t>
            </w:r>
            <w:r w:rsidRPr="003C0295">
              <w:rPr>
                <w:rFonts w:ascii="Times New Roman" w:hAnsi="Times New Roman"/>
                <w:b w:val="0"/>
                <w:sz w:val="19"/>
                <w:lang w:val="sv-SE"/>
              </w:rPr>
              <w:softHyphen/>
              <w:t>flikt</w:t>
            </w:r>
            <w:r w:rsidRPr="003C0295">
              <w:rPr>
                <w:rFonts w:ascii="Times New Roman" w:hAnsi="Times New Roman"/>
                <w:b w:val="0"/>
                <w:sz w:val="19"/>
                <w:lang w:val="sv-SE"/>
              </w:rPr>
              <w:softHyphen/>
              <w:t>förebyggande och civil krishantering blir tydlig och präglas av sam</w:t>
            </w:r>
            <w:r w:rsidRPr="003C0295">
              <w:rPr>
                <w:rFonts w:ascii="Times New Roman" w:hAnsi="Times New Roman"/>
                <w:b w:val="0"/>
                <w:sz w:val="19"/>
                <w:lang w:val="sv-SE"/>
              </w:rPr>
              <w:softHyphen/>
              <w:t>syn</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vara beredd att ekonomiskt och på andra sätt stödja frivilligorganisationernas möjligheter att bygga upp resurser för att medverka i konfliktförebyggande och civil krishant</w:t>
            </w:r>
            <w:r w:rsidRPr="003C0295">
              <w:rPr>
                <w:rFonts w:ascii="Times New Roman" w:hAnsi="Times New Roman"/>
                <w:b w:val="0"/>
                <w:sz w:val="19"/>
                <w:lang w:val="sv-SE"/>
              </w:rPr>
              <w:t>e</w:t>
            </w:r>
            <w:r w:rsidRPr="003C0295">
              <w:rPr>
                <w:rFonts w:ascii="Times New Roman" w:hAnsi="Times New Roman"/>
                <w:b w:val="0"/>
                <w:sz w:val="19"/>
                <w:lang w:val="sv-SE"/>
              </w:rPr>
              <w:t>ring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samverka för att ekonomiskt och på andra sätt stödja forskning, utvec</w:t>
            </w:r>
            <w:r w:rsidRPr="003C0295">
              <w:rPr>
                <w:rFonts w:ascii="Times New Roman" w:hAnsi="Times New Roman"/>
                <w:b w:val="0"/>
                <w:sz w:val="19"/>
                <w:lang w:val="sv-SE"/>
              </w:rPr>
              <w:t>k</w:t>
            </w:r>
            <w:r w:rsidRPr="003C0295">
              <w:rPr>
                <w:rFonts w:ascii="Times New Roman" w:hAnsi="Times New Roman"/>
                <w:b w:val="0"/>
                <w:sz w:val="19"/>
                <w:lang w:val="sv-SE"/>
              </w:rPr>
              <w:t>ling, kompetensuppbyggnad och ut</w:t>
            </w:r>
            <w:r w:rsidRPr="003C0295">
              <w:rPr>
                <w:rFonts w:ascii="Times New Roman" w:hAnsi="Times New Roman"/>
                <w:b w:val="0"/>
                <w:sz w:val="19"/>
                <w:lang w:val="sv-SE"/>
              </w:rPr>
              <w:softHyphen/>
              <w:t>bild</w:t>
            </w:r>
            <w:r w:rsidRPr="003C0295">
              <w:rPr>
                <w:rFonts w:ascii="Times New Roman" w:hAnsi="Times New Roman"/>
                <w:b w:val="0"/>
                <w:sz w:val="19"/>
                <w:lang w:val="sv-SE"/>
              </w:rPr>
              <w:softHyphen/>
              <w:t>ning kring konfliktförebyggande och civil kris</w:t>
            </w:r>
            <w:r w:rsidRPr="003C0295">
              <w:rPr>
                <w:rFonts w:ascii="Times New Roman" w:hAnsi="Times New Roman"/>
                <w:b w:val="0"/>
                <w:sz w:val="19"/>
                <w:lang w:val="sv-SE"/>
              </w:rPr>
              <w:softHyphen/>
              <w:t>hantering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de nordiska regeringarna verkar för att etablera en regelbundet återkommande gemensam nordisk funktion  där berörda ministrar och högre tjänstemän kan öve</w:t>
            </w:r>
            <w:r w:rsidRPr="003C0295">
              <w:rPr>
                <w:rFonts w:ascii="Times New Roman" w:hAnsi="Times New Roman"/>
                <w:b w:val="0"/>
                <w:sz w:val="19"/>
                <w:lang w:val="sv-SE"/>
              </w:rPr>
              <w:t>r</w:t>
            </w:r>
            <w:r w:rsidRPr="003C0295">
              <w:rPr>
                <w:rFonts w:ascii="Times New Roman" w:hAnsi="Times New Roman"/>
                <w:b w:val="0"/>
                <w:sz w:val="19"/>
                <w:lang w:val="sv-SE"/>
              </w:rPr>
              <w:t>väga, diskutera och bereda nordiska samarbets</w:t>
            </w:r>
            <w:r w:rsidRPr="003C0295">
              <w:rPr>
                <w:rFonts w:ascii="Times New Roman" w:hAnsi="Times New Roman"/>
                <w:b w:val="0"/>
                <w:sz w:val="19"/>
                <w:lang w:val="sv-SE"/>
              </w:rPr>
              <w:softHyphen/>
              <w:t>initiativ för ko</w:t>
            </w:r>
            <w:r w:rsidRPr="003C0295">
              <w:rPr>
                <w:rFonts w:ascii="Times New Roman" w:hAnsi="Times New Roman"/>
                <w:b w:val="0"/>
                <w:sz w:val="19"/>
                <w:lang w:val="sv-SE"/>
              </w:rPr>
              <w:t>n</w:t>
            </w:r>
            <w:r w:rsidRPr="003C0295">
              <w:rPr>
                <w:rFonts w:ascii="Times New Roman" w:hAnsi="Times New Roman"/>
                <w:b w:val="0"/>
                <w:sz w:val="19"/>
                <w:lang w:val="sv-SE"/>
              </w:rPr>
              <w:t>fliktförebyggande och civil krishan</w:t>
            </w:r>
            <w:r w:rsidRPr="003C0295">
              <w:rPr>
                <w:rFonts w:ascii="Times New Roman" w:hAnsi="Times New Roman"/>
                <w:b w:val="0"/>
                <w:sz w:val="19"/>
                <w:lang w:val="sv-SE"/>
              </w:rPr>
              <w:softHyphen/>
              <w:t>tering</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de nordiska regeringarna tar initiativ till att bilda en samnordisk arbetsgrupp för konfliktförebyggande med uppgift att undersöka möjligheterna att närmare sa</w:t>
            </w:r>
            <w:r w:rsidRPr="003C0295">
              <w:rPr>
                <w:rFonts w:ascii="Times New Roman" w:hAnsi="Times New Roman"/>
                <w:b w:val="0"/>
                <w:sz w:val="19"/>
                <w:lang w:val="sv-SE"/>
              </w:rPr>
              <w:t>m</w:t>
            </w:r>
            <w:r w:rsidRPr="003C0295">
              <w:rPr>
                <w:rFonts w:ascii="Times New Roman" w:hAnsi="Times New Roman"/>
                <w:b w:val="0"/>
                <w:sz w:val="19"/>
                <w:lang w:val="sv-SE"/>
              </w:rPr>
              <w:t>ordna lä</w:t>
            </w:r>
            <w:r w:rsidRPr="003C0295">
              <w:rPr>
                <w:rFonts w:ascii="Times New Roman" w:hAnsi="Times New Roman"/>
                <w:b w:val="0"/>
                <w:sz w:val="19"/>
                <w:lang w:val="sv-SE"/>
              </w:rPr>
              <w:t>n</w:t>
            </w:r>
            <w:r w:rsidRPr="003C0295">
              <w:rPr>
                <w:rFonts w:ascii="Times New Roman" w:hAnsi="Times New Roman"/>
                <w:b w:val="0"/>
                <w:sz w:val="19"/>
                <w:lang w:val="sv-SE"/>
              </w:rPr>
              <w:t>dernas insatser för konfliktförebyggande</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de nordiska regeringarna tillsätter en samnordisk arbetsgrupp för civil krishantering med uppgift att utreda möjligheterna och förutsättningarna för att et</w:t>
            </w:r>
            <w:r w:rsidRPr="003C0295">
              <w:rPr>
                <w:rFonts w:ascii="Times New Roman" w:hAnsi="Times New Roman"/>
                <w:b w:val="0"/>
                <w:sz w:val="19"/>
                <w:lang w:val="sv-SE"/>
              </w:rPr>
              <w:t>a</w:t>
            </w:r>
            <w:r w:rsidRPr="003C0295">
              <w:rPr>
                <w:rFonts w:ascii="Times New Roman" w:hAnsi="Times New Roman"/>
                <w:b w:val="0"/>
                <w:sz w:val="19"/>
                <w:lang w:val="sv-SE"/>
              </w:rPr>
              <w:t>blera en samnordisk civil snabbinsatsförmåga. Gruppen skall bestå av representanter från berörda departement, myndigheter, organisationer och fr</w:t>
            </w:r>
            <w:r w:rsidRPr="003C0295">
              <w:rPr>
                <w:rFonts w:ascii="Times New Roman" w:hAnsi="Times New Roman"/>
                <w:b w:val="0"/>
                <w:sz w:val="19"/>
                <w:lang w:val="sv-SE"/>
              </w:rPr>
              <w:t>i</w:t>
            </w:r>
            <w:r w:rsidRPr="003C0295">
              <w:rPr>
                <w:rFonts w:ascii="Times New Roman" w:hAnsi="Times New Roman"/>
                <w:b w:val="0"/>
                <w:sz w:val="19"/>
                <w:lang w:val="sv-SE"/>
              </w:rPr>
              <w:t>villig</w:t>
            </w:r>
            <w:r w:rsidRPr="003C0295">
              <w:rPr>
                <w:rFonts w:ascii="Times New Roman" w:hAnsi="Times New Roman"/>
                <w:b w:val="0"/>
                <w:sz w:val="19"/>
                <w:lang w:val="sv-SE"/>
              </w:rPr>
              <w:softHyphen/>
              <w:t>organisa</w:t>
            </w:r>
            <w:r w:rsidRPr="003C0295">
              <w:rPr>
                <w:rFonts w:ascii="Times New Roman" w:hAnsi="Times New Roman"/>
                <w:b w:val="0"/>
                <w:sz w:val="19"/>
                <w:lang w:val="sv-SE"/>
              </w:rPr>
              <w:softHyphen/>
              <w:t>tioner.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31/2001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Samverkan mellan de nordiska ländernas utrike</w:t>
            </w:r>
            <w:r w:rsidRPr="003C0295">
              <w:rPr>
                <w:rFonts w:ascii="Times New Roman" w:hAnsi="Times New Roman"/>
                <w:sz w:val="19"/>
                <w:lang w:val="sv-SE"/>
              </w:rPr>
              <w:t>s</w:t>
            </w:r>
            <w:r w:rsidRPr="003C0295">
              <w:rPr>
                <w:rFonts w:ascii="Times New Roman" w:hAnsi="Times New Roman"/>
                <w:sz w:val="19"/>
                <w:lang w:val="sv-SE"/>
              </w:rPr>
              <w:t>tjänster (A 1253/p)</w:t>
            </w:r>
          </w:p>
        </w:tc>
      </w:tr>
      <w:tr w:rsidR="00000000" w:rsidRPr="003C0295">
        <w:tblPrEx>
          <w:tblCellMar>
            <w:top w:w="0" w:type="dxa"/>
            <w:bottom w:w="0" w:type="dxa"/>
          </w:tblCellMar>
        </w:tblPrEx>
        <w:trPr>
          <w:trHeight w:val="107"/>
        </w:trPr>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Nordiska rådet rekommenderar de nordiska ländernas regeringar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uppmärksamma de erfarenheter som gjorts och de möjligheter som erbjuds vad gäller samverkan mellan de nordiska ländernas utrikestjänster</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 xml:space="preserve">att </w:t>
            </w:r>
            <w:r w:rsidRPr="003C0295">
              <w:rPr>
                <w:rFonts w:ascii="Times New Roman" w:hAnsi="Times New Roman"/>
                <w:b w:val="0"/>
                <w:sz w:val="19"/>
                <w:lang w:val="sv-SE"/>
              </w:rPr>
              <w:t>verka för att främja en ytterligare samverkan mellan de nordiska ländernas utrikestjänster inom de områden där sådan befinns möjlig och lämplig</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tillse att frågan om samverkan mellan de nordiska ländernas utrikestjänster tas upp i utrikesministrarnas redogörelser vid Nordiska rådets 54:e session i He</w:t>
            </w:r>
            <w:r w:rsidRPr="003C0295">
              <w:rPr>
                <w:rFonts w:ascii="Times New Roman" w:hAnsi="Times New Roman"/>
                <w:b w:val="0"/>
                <w:sz w:val="19"/>
                <w:lang w:val="sv-SE"/>
              </w:rPr>
              <w:t>l</w:t>
            </w:r>
            <w:r w:rsidRPr="003C0295">
              <w:rPr>
                <w:rFonts w:ascii="Times New Roman" w:hAnsi="Times New Roman"/>
                <w:b w:val="0"/>
                <w:sz w:val="19"/>
                <w:lang w:val="sv-SE"/>
              </w:rPr>
              <w:t>singfors.</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b/>
                <w:sz w:val="19"/>
                <w:lang w:val="sv-SE"/>
              </w:rPr>
            </w:pPr>
            <w:r w:rsidRPr="003C0295">
              <w:rPr>
                <w:b/>
                <w:sz w:val="19"/>
                <w:lang w:val="sv-SE"/>
              </w:rPr>
              <w:t>Rek. 32/2001</w:t>
            </w:r>
          </w:p>
        </w:tc>
        <w:tc>
          <w:tcPr>
            <w:tcW w:w="4394" w:type="dxa"/>
          </w:tcPr>
          <w:p w:rsidR="00F421AD" w:rsidRPr="003C0295" w:rsidRDefault="00F421AD">
            <w:pPr>
              <w:pStyle w:val="Typografi3"/>
              <w:spacing w:line="240" w:lineRule="auto"/>
              <w:rPr>
                <w:rFonts w:ascii="Times New Roman" w:hAnsi="Times New Roman"/>
                <w:sz w:val="19"/>
                <w:lang w:val="sv-SE"/>
              </w:rPr>
            </w:pPr>
            <w:r w:rsidRPr="003C0295">
              <w:rPr>
                <w:rFonts w:ascii="Times New Roman" w:hAnsi="Times New Roman"/>
                <w:sz w:val="19"/>
                <w:lang w:val="sv-SE"/>
              </w:rPr>
              <w:t>Reviderad nordisk näromr</w:t>
            </w:r>
            <w:r w:rsidRPr="003C0295">
              <w:rPr>
                <w:rFonts w:ascii="Times New Roman" w:hAnsi="Times New Roman"/>
                <w:sz w:val="19"/>
                <w:lang w:val="sv-SE"/>
              </w:rPr>
              <w:t>å</w:t>
            </w:r>
            <w:r w:rsidRPr="003C0295">
              <w:rPr>
                <w:rFonts w:ascii="Times New Roman" w:hAnsi="Times New Roman"/>
                <w:sz w:val="19"/>
                <w:lang w:val="sv-SE"/>
              </w:rPr>
              <w:t>desstrategi (B 202/när)</w:t>
            </w:r>
          </w:p>
        </w:tc>
      </w:tr>
      <w:tr w:rsidR="00000000" w:rsidRPr="003C0295">
        <w:tblPrEx>
          <w:tblCellMar>
            <w:top w:w="0" w:type="dxa"/>
            <w:bottom w:w="0" w:type="dxa"/>
          </w:tblCellMar>
        </w:tblPrEx>
        <w:tc>
          <w:tcPr>
            <w:tcW w:w="1559"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
              <w:spacing w:line="240" w:lineRule="exact"/>
              <w:rPr>
                <w:rFonts w:ascii="Times New Roman" w:hAnsi="Times New Roman"/>
                <w:sz w:val="19"/>
                <w:lang w:val="sv-SE"/>
              </w:rPr>
            </w:pP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 xml:space="preserve">Nordiska rådet rekommenderar Nordiska ministerrådet </w:t>
            </w:r>
          </w:p>
        </w:tc>
      </w:tr>
      <w:tr w:rsidR="00000000" w:rsidRPr="003C0295">
        <w:tblPrEx>
          <w:tblCellMar>
            <w:top w:w="0" w:type="dxa"/>
            <w:bottom w:w="0" w:type="dxa"/>
          </w:tblCellMar>
        </w:tblPrEx>
        <w:tc>
          <w:tcPr>
            <w:tcW w:w="1559"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med beaktande av de synpunkter som framförts i Närområdesutskottets betänkande över ministerråds</w:t>
            </w:r>
            <w:r w:rsidRPr="003C0295">
              <w:rPr>
                <w:rFonts w:ascii="Times New Roman" w:hAnsi="Times New Roman"/>
                <w:b w:val="0"/>
                <w:sz w:val="19"/>
                <w:lang w:val="sv-SE"/>
              </w:rPr>
              <w:softHyphen/>
              <w:t>förslag B 202/när fastställa den reviderade nordiska närområdesstrategin.</w:t>
            </w:r>
          </w:p>
        </w:tc>
      </w:tr>
      <w:tr w:rsidR="00000000" w:rsidRPr="003C0295">
        <w:tblPrEx>
          <w:tblCellMar>
            <w:top w:w="0" w:type="dxa"/>
            <w:bottom w:w="0" w:type="dxa"/>
          </w:tblCellMar>
        </w:tblPrEx>
        <w:tc>
          <w:tcPr>
            <w:tcW w:w="1559"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33/2001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Arktiskt sa</w:t>
            </w:r>
            <w:r w:rsidRPr="003C0295">
              <w:rPr>
                <w:rFonts w:ascii="Times New Roman" w:hAnsi="Times New Roman"/>
                <w:sz w:val="19"/>
                <w:lang w:val="sv-SE"/>
              </w:rPr>
              <w:t>m</w:t>
            </w:r>
            <w:r w:rsidRPr="003C0295">
              <w:rPr>
                <w:rFonts w:ascii="Times New Roman" w:hAnsi="Times New Roman"/>
                <w:sz w:val="19"/>
                <w:lang w:val="sv-SE"/>
              </w:rPr>
              <w:t>arbetsprogram (B 209/när)</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
              <w:spacing w:line="240" w:lineRule="exact"/>
              <w:rPr>
                <w:rFonts w:ascii="Times New Roman" w:hAnsi="Times New Roman"/>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Nordiska rådet rekommenderar Nordiska ministerrådet</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initiera ett inledande arbete gemensamt med rele</w:t>
            </w:r>
            <w:r w:rsidRPr="003C0295">
              <w:rPr>
                <w:rFonts w:ascii="Times New Roman" w:hAnsi="Times New Roman"/>
                <w:b w:val="0"/>
                <w:sz w:val="19"/>
                <w:lang w:val="sv-SE"/>
              </w:rPr>
              <w:softHyphen/>
              <w:t>vanta internationella organ om en miljöbeskrivning av Arktis som tar utgångspunkt i hur olika former av mi</w:t>
            </w:r>
            <w:r w:rsidRPr="003C0295">
              <w:rPr>
                <w:rFonts w:ascii="Times New Roman" w:hAnsi="Times New Roman"/>
                <w:b w:val="0"/>
                <w:sz w:val="19"/>
                <w:lang w:val="sv-SE"/>
              </w:rPr>
              <w:t>l</w:t>
            </w:r>
            <w:r w:rsidRPr="003C0295">
              <w:rPr>
                <w:rFonts w:ascii="Times New Roman" w:hAnsi="Times New Roman"/>
                <w:b w:val="0"/>
                <w:sz w:val="19"/>
                <w:lang w:val="sv-SE"/>
              </w:rPr>
              <w:t>jöfarlig aktivitet i europeiska länder utanför Arktis drabbar Arktis som miljöförorening, samt</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med beaktande av de synpunkter som framförts i Närområdesutskottets betänkande över ministerråds</w:t>
            </w:r>
            <w:r w:rsidRPr="003C0295">
              <w:rPr>
                <w:rFonts w:ascii="Times New Roman" w:hAnsi="Times New Roman"/>
                <w:b w:val="0"/>
                <w:sz w:val="19"/>
                <w:lang w:val="sv-SE"/>
              </w:rPr>
              <w:softHyphen/>
              <w:t>förslag B 209/när fastställa det arktiska sama</w:t>
            </w:r>
            <w:r w:rsidRPr="003C0295">
              <w:rPr>
                <w:rFonts w:ascii="Times New Roman" w:hAnsi="Times New Roman"/>
                <w:b w:val="0"/>
                <w:sz w:val="19"/>
                <w:lang w:val="sv-SE"/>
              </w:rPr>
              <w:t>r</w:t>
            </w:r>
            <w:r w:rsidRPr="003C0295">
              <w:rPr>
                <w:rFonts w:ascii="Times New Roman" w:hAnsi="Times New Roman"/>
                <w:b w:val="0"/>
                <w:sz w:val="19"/>
                <w:lang w:val="sv-SE"/>
              </w:rPr>
              <w:t>bets</w:t>
            </w:r>
            <w:r w:rsidRPr="003C0295">
              <w:rPr>
                <w:rFonts w:ascii="Times New Roman" w:hAnsi="Times New Roman"/>
                <w:b w:val="0"/>
                <w:sz w:val="19"/>
                <w:lang w:val="sv-SE"/>
              </w:rPr>
              <w:softHyphen/>
              <w:t>programmet.</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34/2001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napToGrid w:val="0"/>
                <w:sz w:val="19"/>
                <w:lang w:val="sv-SE" w:eastAsia="da-DK"/>
              </w:rPr>
              <w:t xml:space="preserve">Udbygning af et nordisk forskningsrum </w:t>
            </w:r>
            <w:r w:rsidRPr="003C0295">
              <w:rPr>
                <w:rFonts w:ascii="Times New Roman" w:hAnsi="Times New Roman"/>
                <w:sz w:val="19"/>
                <w:lang w:val="sv-SE"/>
              </w:rPr>
              <w:t>(A 1269/nord)</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
              <w:spacing w:line="240" w:lineRule="exact"/>
              <w:rPr>
                <w:rFonts w:ascii="Times New Roman" w:hAnsi="Times New Roman"/>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 Råd rekommanderer de nordiske landes regeringer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 xml:space="preserve">at </w:t>
            </w:r>
            <w:r w:rsidRPr="003C0295">
              <w:rPr>
                <w:rFonts w:ascii="Times New Roman" w:hAnsi="Times New Roman"/>
                <w:b w:val="0"/>
                <w:spacing w:val="-6"/>
                <w:sz w:val="19"/>
                <w:lang w:val="sv-SE"/>
              </w:rPr>
              <w:t>udarbejde en redegørelse om og strategi for det</w:t>
            </w:r>
            <w:r w:rsidRPr="003C0295">
              <w:rPr>
                <w:rFonts w:ascii="Times New Roman" w:hAnsi="Times New Roman"/>
                <w:b w:val="0"/>
                <w:sz w:val="19"/>
                <w:lang w:val="sv-SE"/>
              </w:rPr>
              <w:t xml:space="preserve"> nordiske </w:t>
            </w:r>
            <w:r w:rsidRPr="003C0295">
              <w:rPr>
                <w:rFonts w:ascii="Times New Roman" w:hAnsi="Times New Roman"/>
                <w:b w:val="0"/>
                <w:spacing w:val="-6"/>
                <w:sz w:val="19"/>
                <w:lang w:val="sv-SE"/>
              </w:rPr>
              <w:t>forskningsrum</w:t>
            </w:r>
            <w:r w:rsidRPr="003C0295">
              <w:rPr>
                <w:rFonts w:ascii="Times New Roman" w:hAnsi="Times New Roman"/>
                <w:b w:val="0"/>
                <w:sz w:val="19"/>
                <w:lang w:val="sv-SE"/>
              </w:rPr>
              <w:t xml:space="preserve"> i </w:t>
            </w:r>
            <w:r w:rsidRPr="003C0295">
              <w:rPr>
                <w:rFonts w:ascii="Times New Roman" w:hAnsi="Times New Roman"/>
                <w:b w:val="0"/>
                <w:spacing w:val="-6"/>
                <w:sz w:val="19"/>
                <w:lang w:val="sv-SE"/>
              </w:rPr>
              <w:t>overensstemmelse</w:t>
            </w:r>
            <w:r w:rsidRPr="003C0295">
              <w:rPr>
                <w:rFonts w:ascii="Times New Roman" w:hAnsi="Times New Roman"/>
                <w:b w:val="0"/>
                <w:sz w:val="19"/>
                <w:lang w:val="sv-SE"/>
              </w:rPr>
              <w:t xml:space="preserve"> med tek</w:t>
            </w:r>
            <w:r w:rsidRPr="003C0295">
              <w:rPr>
                <w:rFonts w:ascii="Times New Roman" w:hAnsi="Times New Roman"/>
                <w:b w:val="0"/>
                <w:sz w:val="19"/>
                <w:lang w:val="sv-SE"/>
              </w:rPr>
              <w:softHyphen/>
              <w:t>s</w:t>
            </w:r>
            <w:r w:rsidRPr="003C0295">
              <w:rPr>
                <w:rFonts w:ascii="Times New Roman" w:hAnsi="Times New Roman"/>
                <w:b w:val="0"/>
                <w:sz w:val="19"/>
                <w:lang w:val="sv-SE"/>
              </w:rPr>
              <w:softHyphen/>
              <w:t>ten i for</w:t>
            </w:r>
            <w:r w:rsidRPr="003C0295">
              <w:rPr>
                <w:rFonts w:ascii="Times New Roman" w:hAnsi="Times New Roman"/>
                <w:b w:val="0"/>
                <w:sz w:val="19"/>
                <w:lang w:val="sv-SE"/>
              </w:rPr>
              <w:softHyphen/>
              <w:t xml:space="preserve">slaget med henblik på politisk </w:t>
            </w:r>
            <w:r w:rsidRPr="003C0295">
              <w:rPr>
                <w:rFonts w:ascii="Times New Roman" w:hAnsi="Times New Roman"/>
                <w:b w:val="0"/>
                <w:spacing w:val="-6"/>
                <w:sz w:val="19"/>
                <w:lang w:val="sv-SE"/>
              </w:rPr>
              <w:t>drøftelse med Nordisk</w:t>
            </w:r>
            <w:r w:rsidRPr="003C0295">
              <w:rPr>
                <w:rFonts w:ascii="Times New Roman" w:hAnsi="Times New Roman"/>
                <w:b w:val="0"/>
                <w:sz w:val="19"/>
                <w:lang w:val="sv-SE"/>
              </w:rPr>
              <w:t xml:space="preserve"> </w:t>
            </w:r>
            <w:r w:rsidRPr="003C0295">
              <w:rPr>
                <w:rFonts w:ascii="Times New Roman" w:hAnsi="Times New Roman"/>
                <w:b w:val="0"/>
                <w:spacing w:val="-6"/>
                <w:sz w:val="19"/>
                <w:lang w:val="sv-SE"/>
              </w:rPr>
              <w:t>Råd;</w:t>
            </w:r>
          </w:p>
        </w:tc>
      </w:tr>
    </w:tbl>
    <w:p w:rsidR="00F421AD" w:rsidRPr="003C0295" w:rsidRDefault="00F421AD"/>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afsætte tilstrækkelige nationale midler til at matche Nordisk Ministerråds pilotprojekt om nordiske spids</w:t>
            </w:r>
            <w:r w:rsidRPr="003C0295">
              <w:rPr>
                <w:rFonts w:ascii="Times New Roman" w:hAnsi="Times New Roman"/>
                <w:b w:val="0"/>
                <w:sz w:val="19"/>
                <w:lang w:val="sv-SE"/>
              </w:rPr>
              <w:softHyphen/>
              <w:t>forskningsenheder;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forbedre samarbejdet mellem de nationale forsk</w:t>
            </w:r>
            <w:r w:rsidRPr="003C0295">
              <w:rPr>
                <w:rFonts w:ascii="Times New Roman" w:hAnsi="Times New Roman"/>
                <w:b w:val="0"/>
                <w:sz w:val="19"/>
                <w:lang w:val="sv-SE"/>
              </w:rPr>
              <w:softHyphen/>
              <w:t>ningsråd med henblik på at samfinansiere programmer, f.eks. ved at de nordiske forskningsråd opretter en fond for nordisk forskning.</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35/2001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Ökad rörlighet över gränserna i Norden (A 1236/nord)</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
              <w:spacing w:line="240" w:lineRule="exact"/>
              <w:rPr>
                <w:rFonts w:ascii="Times New Roman" w:hAnsi="Times New Roman"/>
                <w:snapToGrid w:val="0"/>
                <w:sz w:val="19"/>
                <w:lang w:val="sv-SE" w:eastAsia="da-DK"/>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napToGrid w:val="0"/>
                <w:sz w:val="19"/>
                <w:lang w:val="sv-SE" w:eastAsia="da-DK"/>
              </w:rPr>
            </w:pPr>
            <w:r w:rsidRPr="003C0295">
              <w:rPr>
                <w:rFonts w:ascii="Times New Roman" w:hAnsi="Times New Roman"/>
                <w:b w:val="0"/>
                <w:sz w:val="19"/>
                <w:lang w:val="sv-SE"/>
              </w:rPr>
              <w:t>Nordiska rådet rekommenderar Nordiska ministerrådet och de nordiska ländernas regerin</w:t>
            </w:r>
            <w:r w:rsidRPr="003C0295">
              <w:rPr>
                <w:rFonts w:ascii="Times New Roman" w:hAnsi="Times New Roman"/>
                <w:b w:val="0"/>
                <w:sz w:val="19"/>
                <w:lang w:val="sv-SE"/>
              </w:rPr>
              <w:t>g</w:t>
            </w:r>
            <w:r w:rsidRPr="003C0295">
              <w:rPr>
                <w:rFonts w:ascii="Times New Roman" w:hAnsi="Times New Roman"/>
                <w:b w:val="0"/>
                <w:sz w:val="19"/>
                <w:lang w:val="sv-SE"/>
              </w:rPr>
              <w:t xml:space="preserve">ar </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 xml:space="preserve">att </w:t>
            </w:r>
            <w:r w:rsidRPr="003C0295">
              <w:rPr>
                <w:rFonts w:ascii="Times New Roman" w:hAnsi="Times New Roman"/>
                <w:b w:val="0"/>
                <w:sz w:val="19"/>
                <w:lang w:val="sv-SE"/>
              </w:rPr>
              <w:t>etablera ett system för koordinerade eller gemen</w:t>
            </w:r>
            <w:r w:rsidRPr="003C0295">
              <w:rPr>
                <w:rFonts w:ascii="Times New Roman" w:hAnsi="Times New Roman"/>
                <w:b w:val="0"/>
                <w:sz w:val="19"/>
                <w:lang w:val="sv-SE"/>
              </w:rPr>
              <w:softHyphen/>
              <w:t>samma godkännanden och kontroller för företag och deras anställda när de agerar på nordiskt plan;</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 xml:space="preserve">att </w:t>
            </w:r>
            <w:r w:rsidRPr="003C0295">
              <w:rPr>
                <w:rFonts w:ascii="Times New Roman" w:hAnsi="Times New Roman"/>
                <w:b w:val="0"/>
                <w:sz w:val="19"/>
                <w:lang w:val="sv-SE"/>
              </w:rPr>
              <w:t>skapa en instans som kan ge tillförlitliga och så långt möjligt bindande besked om vilka rättigheter och skyldigheter man har vid flyttning eller arbetspendling mellan de nordiska länderna.</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36/2001</w:t>
            </w:r>
          </w:p>
        </w:tc>
        <w:tc>
          <w:tcPr>
            <w:tcW w:w="4394" w:type="dxa"/>
          </w:tcPr>
          <w:p w:rsidR="00F421AD" w:rsidRPr="003C0295" w:rsidRDefault="00F421AD">
            <w:pPr>
              <w:pStyle w:val="Typografi3"/>
              <w:spacing w:line="240" w:lineRule="auto"/>
              <w:rPr>
                <w:rFonts w:ascii="Times New Roman" w:hAnsi="Times New Roman"/>
                <w:sz w:val="19"/>
                <w:lang w:val="sv-SE"/>
              </w:rPr>
            </w:pPr>
            <w:r w:rsidRPr="003C0295">
              <w:rPr>
                <w:rFonts w:ascii="Times New Roman" w:hAnsi="Times New Roman"/>
                <w:sz w:val="19"/>
                <w:lang w:val="sv-SE"/>
              </w:rPr>
              <w:t>Deltagelse i Nordjobb (A 1243/nord)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 Råd rekommanderer Nordisk Ministerråd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 xml:space="preserve">at </w:t>
            </w:r>
            <w:r w:rsidRPr="003C0295">
              <w:rPr>
                <w:rFonts w:ascii="Times New Roman" w:hAnsi="Times New Roman"/>
                <w:b w:val="0"/>
                <w:sz w:val="19"/>
                <w:lang w:val="sv-SE"/>
              </w:rPr>
              <w:t>tage initiativ til tiltag der gør det muligt for unge mennesker, som bor i de nordiske lande men som ikke er statsborgere, at deltage i udvekslingsprogrammet Nordjobb.</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37/2001</w:t>
            </w:r>
          </w:p>
        </w:tc>
        <w:tc>
          <w:tcPr>
            <w:tcW w:w="4394" w:type="dxa"/>
          </w:tcPr>
          <w:p w:rsidR="00F421AD" w:rsidRPr="003C0295" w:rsidRDefault="00F421AD">
            <w:pPr>
              <w:pStyle w:val="Typografi3"/>
              <w:spacing w:line="240" w:lineRule="auto"/>
              <w:rPr>
                <w:rFonts w:ascii="Times New Roman" w:hAnsi="Times New Roman"/>
                <w:sz w:val="19"/>
                <w:lang w:val="sv-SE"/>
              </w:rPr>
            </w:pPr>
            <w:r w:rsidRPr="003C0295">
              <w:rPr>
                <w:rFonts w:ascii="Times New Roman" w:hAnsi="Times New Roman"/>
                <w:sz w:val="19"/>
                <w:lang w:val="sv-SE"/>
              </w:rPr>
              <w:t>Nordiskt näringspolitiskt samarbetsprogram 2002–2005 (B 205/euro)</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 Råd rekommanderer Nordisk Ministerråd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 xml:space="preserve">at </w:t>
            </w:r>
            <w:r w:rsidRPr="003C0295">
              <w:rPr>
                <w:rFonts w:ascii="Times New Roman" w:hAnsi="Times New Roman"/>
                <w:b w:val="0"/>
                <w:sz w:val="19"/>
                <w:lang w:val="sv-SE"/>
              </w:rPr>
              <w:t>vedtage nordiskt näringspolitiskt samarbetsprogram 2002–2005;</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Nordisk Ministerråd ved implementering af pro</w:t>
            </w:r>
            <w:r w:rsidRPr="003C0295">
              <w:rPr>
                <w:rFonts w:ascii="Times New Roman" w:hAnsi="Times New Roman"/>
                <w:b w:val="0"/>
                <w:sz w:val="19"/>
                <w:lang w:val="sv-SE"/>
              </w:rPr>
              <w:softHyphen/>
              <w:t>grammet inddrager Europaudvalgets kommentarer som de fremgår af nærværende betænkning, herunder lægger særlig vægt på nordiske virksomheders inter</w:t>
            </w:r>
            <w:r w:rsidRPr="003C0295">
              <w:rPr>
                <w:rFonts w:ascii="Times New Roman" w:hAnsi="Times New Roman"/>
                <w:b w:val="0"/>
                <w:sz w:val="19"/>
                <w:lang w:val="sv-SE"/>
              </w:rPr>
              <w:softHyphen/>
              <w:t>nationale interaktion og IT-anvendelse, samt på anvendelse af eksterne vidensressourcer ved formu</w:t>
            </w:r>
            <w:r w:rsidRPr="003C0295">
              <w:rPr>
                <w:rFonts w:ascii="Times New Roman" w:hAnsi="Times New Roman"/>
                <w:b w:val="0"/>
                <w:sz w:val="19"/>
                <w:lang w:val="sv-SE"/>
              </w:rPr>
              <w:softHyphen/>
              <w:t>lering af den fremtidige strategiformul</w:t>
            </w:r>
            <w:r w:rsidRPr="003C0295">
              <w:rPr>
                <w:rFonts w:ascii="Times New Roman" w:hAnsi="Times New Roman"/>
                <w:b w:val="0"/>
                <w:sz w:val="19"/>
                <w:lang w:val="sv-SE"/>
              </w:rPr>
              <w:t>e</w:t>
            </w:r>
            <w:r w:rsidRPr="003C0295">
              <w:rPr>
                <w:rFonts w:ascii="Times New Roman" w:hAnsi="Times New Roman"/>
                <w:b w:val="0"/>
                <w:sz w:val="19"/>
                <w:lang w:val="sv-SE"/>
              </w:rPr>
              <w:t>ring.</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bl>
    <w:p w:rsidR="00F421AD" w:rsidRPr="003C0295" w:rsidRDefault="00F421AD"/>
    <w:p w:rsidR="00F421AD" w:rsidRPr="003C0295" w:rsidRDefault="00F421AD">
      <w:pPr>
        <w:spacing w:before="0" w:line="40" w:lineRule="exact"/>
      </w:pPr>
      <w:r w:rsidRPr="003C0295">
        <w:br w:type="page"/>
      </w: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38/2001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Vedtagelse af ”Nordisk Charter for små innovative virksomheder, iværksættere og selvstændige opfindere” (A 1259/euro)</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
              <w:spacing w:line="240" w:lineRule="exact"/>
              <w:rPr>
                <w:rFonts w:ascii="Times New Roman" w:hAnsi="Times New Roman"/>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 Råd rekommanderer de nordiske landes regeringer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vedtage ”Nordisk Charter for små innovative virk</w:t>
            </w:r>
            <w:r w:rsidRPr="003C0295">
              <w:rPr>
                <w:rFonts w:ascii="Times New Roman" w:hAnsi="Times New Roman"/>
                <w:b w:val="0"/>
                <w:sz w:val="19"/>
                <w:lang w:val="sv-SE"/>
              </w:rPr>
              <w:softHyphen/>
              <w:t>somheder, iværksættere og selvstændige opfindere”.</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39/2001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Iværksættelse af ”Nordisk charter for små innovative virksomheder, iværksættere og selvstændige opfindere” (A 1259/euro)</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sz w:val="19"/>
                <w:lang w:val="sv-SE"/>
              </w:rPr>
            </w:pPr>
            <w:r w:rsidRPr="003C0295">
              <w:rPr>
                <w:rFonts w:ascii="Times New Roman" w:hAnsi="Times New Roman"/>
                <w:b w:val="0"/>
                <w:sz w:val="19"/>
                <w:lang w:val="sv-SE"/>
              </w:rPr>
              <w:t>Nordisk Råd rekommanderer Nordisk Ministerråd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målsætningerne for ”Nordisk Charter for små inno</w:t>
            </w:r>
            <w:r w:rsidRPr="003C0295">
              <w:rPr>
                <w:rFonts w:ascii="Times New Roman" w:hAnsi="Times New Roman"/>
                <w:b w:val="0"/>
                <w:sz w:val="19"/>
                <w:lang w:val="sv-SE"/>
              </w:rPr>
              <w:softHyphen/>
              <w:t>vative virksomheder, iværksættere og selvstændige opfindere” integreres i fremtidige erhvervspolitiske initiativer fra Nordisk Ministerråds side;</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w:t>
            </w:r>
            <w:r w:rsidRPr="003C0295">
              <w:rPr>
                <w:rFonts w:ascii="Times New Roman" w:hAnsi="Times New Roman"/>
                <w:b w:val="0"/>
                <w:sz w:val="19"/>
                <w:lang w:val="sv-SE"/>
              </w:rPr>
              <w:t xml:space="preserve"> Nordisk Ministerråd snarest afholder en høring/ konference med det formål at tilvejebringe viden om hvordan man bedst muligt skaber gunstige udvik</w:t>
            </w:r>
            <w:r w:rsidRPr="003C0295">
              <w:rPr>
                <w:rFonts w:ascii="Times New Roman" w:hAnsi="Times New Roman"/>
                <w:b w:val="0"/>
                <w:sz w:val="19"/>
                <w:lang w:val="sv-SE"/>
              </w:rPr>
              <w:softHyphen/>
              <w:t>lingsbetingelser for målgruppen for ”Nordisk Charter for små innovative virksomheder, iværksættere og selvstændige opfi</w:t>
            </w:r>
            <w:r w:rsidRPr="003C0295">
              <w:rPr>
                <w:rFonts w:ascii="Times New Roman" w:hAnsi="Times New Roman"/>
                <w:b w:val="0"/>
                <w:sz w:val="19"/>
                <w:lang w:val="sv-SE"/>
              </w:rPr>
              <w:t>n</w:t>
            </w:r>
            <w:r w:rsidRPr="003C0295">
              <w:rPr>
                <w:rFonts w:ascii="Times New Roman" w:hAnsi="Times New Roman"/>
                <w:b w:val="0"/>
                <w:sz w:val="19"/>
                <w:lang w:val="sv-SE"/>
              </w:rPr>
              <w:t>dere”.</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rPr>
                <w:rFonts w:ascii="Times New Roman" w:hAnsi="Times New Roman"/>
                <w:b w:val="0"/>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40/2001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Tillämpning av OECD:s riktlinjer för multinati</w:t>
            </w:r>
            <w:r w:rsidRPr="003C0295">
              <w:rPr>
                <w:rFonts w:ascii="Times New Roman" w:hAnsi="Times New Roman"/>
                <w:sz w:val="19"/>
                <w:lang w:val="sv-SE"/>
              </w:rPr>
              <w:t>o</w:t>
            </w:r>
            <w:r w:rsidRPr="003C0295">
              <w:rPr>
                <w:rFonts w:ascii="Times New Roman" w:hAnsi="Times New Roman"/>
                <w:sz w:val="19"/>
                <w:lang w:val="sv-SE"/>
              </w:rPr>
              <w:t>nella företag i kreditinrättningar och företag i No</w:t>
            </w:r>
            <w:r w:rsidRPr="003C0295">
              <w:rPr>
                <w:rFonts w:ascii="Times New Roman" w:hAnsi="Times New Roman"/>
                <w:sz w:val="19"/>
                <w:lang w:val="sv-SE"/>
              </w:rPr>
              <w:t>r</w:t>
            </w:r>
            <w:r w:rsidRPr="003C0295">
              <w:rPr>
                <w:rFonts w:ascii="Times New Roman" w:hAnsi="Times New Roman"/>
                <w:sz w:val="19"/>
                <w:lang w:val="sv-SE"/>
              </w:rPr>
              <w:t>den (A 1247/euro)</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ypografi3"/>
              <w:spacing w:line="240" w:lineRule="auto"/>
              <w:rPr>
                <w:rFonts w:ascii="Times New Roman" w:hAnsi="Times New Roman"/>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line="240" w:lineRule="auto"/>
              <w:jc w:val="both"/>
              <w:rPr>
                <w:rFonts w:ascii="Times New Roman" w:hAnsi="Times New Roman"/>
                <w:b w:val="0"/>
                <w:sz w:val="19"/>
                <w:lang w:val="sv-SE"/>
              </w:rPr>
            </w:pPr>
            <w:r w:rsidRPr="003C0295">
              <w:rPr>
                <w:rFonts w:ascii="Times New Roman" w:hAnsi="Times New Roman"/>
                <w:b w:val="0"/>
                <w:sz w:val="19"/>
                <w:lang w:val="sv-SE"/>
              </w:rPr>
              <w:t>Nordiska rådet rekommenderar de nordiska ländernas regeringar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vidta åtgärder som innebär att företag och kredit</w:t>
            </w:r>
            <w:r w:rsidRPr="003C0295">
              <w:rPr>
                <w:rFonts w:ascii="Times New Roman" w:hAnsi="Times New Roman"/>
                <w:b w:val="0"/>
                <w:sz w:val="19"/>
                <w:lang w:val="sv-SE"/>
              </w:rPr>
              <w:softHyphen/>
              <w:t>inrättningar som helt eller delvis kontrolleras av my</w:t>
            </w:r>
            <w:r w:rsidRPr="003C0295">
              <w:rPr>
                <w:rFonts w:ascii="Times New Roman" w:hAnsi="Times New Roman"/>
                <w:b w:val="0"/>
                <w:sz w:val="19"/>
                <w:lang w:val="sv-SE"/>
              </w:rPr>
              <w:t>n</w:t>
            </w:r>
            <w:r w:rsidRPr="003C0295">
              <w:rPr>
                <w:rFonts w:ascii="Times New Roman" w:hAnsi="Times New Roman"/>
                <w:b w:val="0"/>
                <w:sz w:val="19"/>
                <w:lang w:val="sv-SE"/>
              </w:rPr>
              <w:t>digheterna i all sin verksamhet beaktar OECD:s rik</w:t>
            </w:r>
            <w:r w:rsidRPr="003C0295">
              <w:rPr>
                <w:rFonts w:ascii="Times New Roman" w:hAnsi="Times New Roman"/>
                <w:b w:val="0"/>
                <w:sz w:val="19"/>
                <w:lang w:val="sv-SE"/>
              </w:rPr>
              <w:t>t</w:t>
            </w:r>
            <w:r w:rsidRPr="003C0295">
              <w:rPr>
                <w:rFonts w:ascii="Times New Roman" w:hAnsi="Times New Roman"/>
                <w:b w:val="0"/>
                <w:sz w:val="19"/>
                <w:lang w:val="sv-SE"/>
              </w:rPr>
              <w:t>linjer och förutsätter detsamma av låntagare och sa</w:t>
            </w:r>
            <w:r w:rsidRPr="003C0295">
              <w:rPr>
                <w:rFonts w:ascii="Times New Roman" w:hAnsi="Times New Roman"/>
                <w:b w:val="0"/>
                <w:sz w:val="19"/>
                <w:lang w:val="sv-SE"/>
              </w:rPr>
              <w:t>m</w:t>
            </w:r>
            <w:r w:rsidRPr="003C0295">
              <w:rPr>
                <w:rFonts w:ascii="Times New Roman" w:hAnsi="Times New Roman"/>
                <w:b w:val="0"/>
                <w:sz w:val="19"/>
                <w:lang w:val="sv-SE"/>
              </w:rPr>
              <w:t>arbetspartner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tillämpa riktlinjerna vid offentlig upphandling och utvecklingssamarbete</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ypografi3"/>
              <w:spacing w:before="120" w:line="240" w:lineRule="auto"/>
              <w:jc w:val="both"/>
              <w:rPr>
                <w:rFonts w:ascii="Times New Roman" w:hAnsi="Times New Roman"/>
                <w:b w:val="0"/>
                <w:i/>
                <w:sz w:val="19"/>
                <w:lang w:val="sv-SE"/>
              </w:rPr>
            </w:pPr>
            <w:r w:rsidRPr="003C0295">
              <w:rPr>
                <w:rFonts w:ascii="Times New Roman" w:hAnsi="Times New Roman"/>
                <w:b w:val="0"/>
                <w:i/>
                <w:sz w:val="19"/>
                <w:lang w:val="sv-SE"/>
              </w:rPr>
              <w:t>att</w:t>
            </w:r>
            <w:r w:rsidRPr="003C0295">
              <w:rPr>
                <w:rFonts w:ascii="Times New Roman" w:hAnsi="Times New Roman"/>
                <w:b w:val="0"/>
                <w:sz w:val="19"/>
                <w:lang w:val="sv-SE"/>
              </w:rPr>
              <w:t xml:space="preserve"> verka för att motsvarande åtgärder genomförs i övriga EU- och EES-länder samt i EU.</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20" w:lineRule="exact"/>
              <w:ind w:left="0"/>
              <w:rPr>
                <w:sz w:val="19"/>
                <w:lang w:val="sv-SE"/>
              </w:rPr>
            </w:pPr>
          </w:p>
        </w:tc>
        <w:tc>
          <w:tcPr>
            <w:tcW w:w="4394" w:type="dxa"/>
          </w:tcPr>
          <w:p w:rsidR="00F421AD" w:rsidRPr="003C0295" w:rsidRDefault="00F421AD">
            <w:pPr>
              <w:pStyle w:val="Typografi3"/>
              <w:spacing w:line="220" w:lineRule="exact"/>
              <w:jc w:val="both"/>
              <w:rPr>
                <w:rFonts w:ascii="Times New Roman" w:hAnsi="Times New Roman"/>
                <w:b w:val="0"/>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41/2001</w:t>
            </w:r>
          </w:p>
        </w:tc>
        <w:tc>
          <w:tcPr>
            <w:tcW w:w="4394" w:type="dxa"/>
          </w:tcPr>
          <w:p w:rsidR="00F421AD" w:rsidRPr="003C0295" w:rsidRDefault="00F421AD">
            <w:pPr>
              <w:pStyle w:val="Typografi3"/>
              <w:spacing w:line="240" w:lineRule="auto"/>
              <w:rPr>
                <w:rFonts w:ascii="Times New Roman" w:hAnsi="Times New Roman"/>
                <w:i/>
                <w:sz w:val="19"/>
                <w:lang w:val="sv-SE"/>
              </w:rPr>
            </w:pPr>
            <w:r w:rsidRPr="003C0295">
              <w:rPr>
                <w:rFonts w:ascii="Times New Roman" w:hAnsi="Times New Roman"/>
                <w:sz w:val="19"/>
                <w:lang w:val="sv-SE"/>
              </w:rPr>
              <w:t>Tillämpning av OECD:s riktlinjer för multi</w:t>
            </w:r>
            <w:r w:rsidRPr="003C0295">
              <w:rPr>
                <w:rFonts w:ascii="Times New Roman" w:hAnsi="Times New Roman"/>
                <w:sz w:val="19"/>
                <w:lang w:val="sv-SE"/>
              </w:rPr>
              <w:softHyphen/>
              <w:t>nationella företag i nordiska institutioners ver</w:t>
            </w:r>
            <w:r w:rsidRPr="003C0295">
              <w:rPr>
                <w:rFonts w:ascii="Times New Roman" w:hAnsi="Times New Roman"/>
                <w:sz w:val="19"/>
                <w:lang w:val="sv-SE"/>
              </w:rPr>
              <w:t>k</w:t>
            </w:r>
            <w:r w:rsidRPr="003C0295">
              <w:rPr>
                <w:rFonts w:ascii="Times New Roman" w:hAnsi="Times New Roman"/>
                <w:sz w:val="19"/>
                <w:lang w:val="sv-SE"/>
              </w:rPr>
              <w:t>samhet (A 1247/euro)</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sz w:val="19"/>
                <w:lang w:val="sv-SE"/>
              </w:rPr>
            </w:pPr>
          </w:p>
        </w:tc>
        <w:tc>
          <w:tcPr>
            <w:tcW w:w="4394" w:type="dxa"/>
          </w:tcPr>
          <w:p w:rsidR="00F421AD" w:rsidRPr="003C0295" w:rsidRDefault="00F421AD">
            <w:pPr>
              <w:pStyle w:val="Typografi3"/>
              <w:spacing w:line="240" w:lineRule="exact"/>
              <w:rPr>
                <w:rFonts w:ascii="Times New Roman" w:hAnsi="Times New Roman"/>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abelNormal"/>
              <w:spacing w:after="0"/>
              <w:rPr>
                <w:sz w:val="19"/>
                <w:lang w:val="sv-SE"/>
              </w:rPr>
            </w:pPr>
            <w:r w:rsidRPr="003C0295">
              <w:rPr>
                <w:sz w:val="19"/>
                <w:lang w:val="sv-SE"/>
              </w:rPr>
              <w:t>Nordiska rådet rekommenderar Nordiska ministerrådet</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sz w:val="19"/>
                <w:lang w:val="sv-SE"/>
              </w:rPr>
            </w:pPr>
          </w:p>
        </w:tc>
        <w:tc>
          <w:tcPr>
            <w:tcW w:w="4394" w:type="dxa"/>
          </w:tcPr>
          <w:p w:rsidR="00F421AD" w:rsidRPr="003C0295" w:rsidRDefault="00F421AD">
            <w:pPr>
              <w:pStyle w:val="TabelNormal"/>
              <w:spacing w:before="120"/>
              <w:rPr>
                <w:sz w:val="19"/>
                <w:lang w:val="sv-SE"/>
              </w:rPr>
            </w:pPr>
            <w:r w:rsidRPr="003C0295">
              <w:rPr>
                <w:i/>
                <w:sz w:val="19"/>
                <w:lang w:val="sv-SE"/>
              </w:rPr>
              <w:t>att</w:t>
            </w:r>
            <w:r w:rsidRPr="003C0295">
              <w:rPr>
                <w:sz w:val="19"/>
                <w:lang w:val="sv-SE"/>
              </w:rPr>
              <w:t xml:space="preserve"> säkerställa att nordiska institutioner i all sin verk</w:t>
            </w:r>
            <w:r w:rsidRPr="003C0295">
              <w:rPr>
                <w:sz w:val="19"/>
                <w:lang w:val="sv-SE"/>
              </w:rPr>
              <w:softHyphen/>
              <w:t>samhet beaktar OECD:s riktlinjer och förutsätter de</w:t>
            </w:r>
            <w:r w:rsidRPr="003C0295">
              <w:rPr>
                <w:sz w:val="19"/>
                <w:lang w:val="sv-SE"/>
              </w:rPr>
              <w:t>t</w:t>
            </w:r>
            <w:r w:rsidRPr="003C0295">
              <w:rPr>
                <w:sz w:val="19"/>
                <w:lang w:val="sv-SE"/>
              </w:rPr>
              <w:t>samma av låntagare och samarbetspartner.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42/2001</w:t>
            </w:r>
          </w:p>
        </w:tc>
        <w:tc>
          <w:tcPr>
            <w:tcW w:w="4394" w:type="dxa"/>
          </w:tcPr>
          <w:p w:rsidR="00F421AD" w:rsidRPr="003C0295" w:rsidRDefault="00F421AD">
            <w:pPr>
              <w:pStyle w:val="TabelNormal"/>
              <w:spacing w:after="0"/>
              <w:rPr>
                <w:b/>
                <w:i/>
                <w:sz w:val="19"/>
                <w:lang w:val="sv-SE"/>
              </w:rPr>
            </w:pPr>
            <w:r w:rsidRPr="003C0295">
              <w:rPr>
                <w:b/>
                <w:sz w:val="19"/>
                <w:lang w:val="sv-SE"/>
              </w:rPr>
              <w:t>Opfølgning af budgetanalysen (A 1231/p)</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abelNormal"/>
              <w:spacing w:after="0" w:line="240" w:lineRule="exact"/>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b/>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at</w:t>
            </w:r>
            <w:r w:rsidRPr="003C0295">
              <w:rPr>
                <w:sz w:val="19"/>
                <w:lang w:val="sv-SE"/>
              </w:rPr>
              <w:t xml:space="preserve"> Nordisk Ministerråd, som en opfølgning på tiltagene i Budgetanalysen, tager initiativ til specifikt at klar</w:t>
            </w:r>
            <w:r w:rsidRPr="003C0295">
              <w:rPr>
                <w:sz w:val="19"/>
                <w:lang w:val="sv-SE"/>
              </w:rPr>
              <w:softHyphen/>
              <w:t>lægge de administrative, økonomiske og faglige gevinster ved fusion/samdrift/samlokalisering af enkel</w:t>
            </w:r>
            <w:r w:rsidRPr="003C0295">
              <w:rPr>
                <w:sz w:val="19"/>
                <w:lang w:val="sv-SE"/>
              </w:rPr>
              <w:softHyphen/>
              <w:t>te institutioner.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43/2001</w:t>
            </w:r>
          </w:p>
        </w:tc>
        <w:tc>
          <w:tcPr>
            <w:tcW w:w="4394" w:type="dxa"/>
          </w:tcPr>
          <w:p w:rsidR="00F421AD" w:rsidRPr="003C0295" w:rsidRDefault="00F421AD">
            <w:pPr>
              <w:pStyle w:val="TabelNormal"/>
              <w:spacing w:after="0"/>
              <w:jc w:val="left"/>
              <w:rPr>
                <w:b/>
                <w:i/>
                <w:sz w:val="19"/>
                <w:lang w:val="sv-SE"/>
              </w:rPr>
            </w:pPr>
            <w:r w:rsidRPr="003C0295">
              <w:rPr>
                <w:b/>
                <w:sz w:val="19"/>
                <w:lang w:val="sv-SE"/>
              </w:rPr>
              <w:t>Nordiskt energipoliti</w:t>
            </w:r>
            <w:r w:rsidRPr="003C0295">
              <w:rPr>
                <w:b/>
                <w:sz w:val="19"/>
                <w:lang w:val="sv-SE"/>
              </w:rPr>
              <w:t>s</w:t>
            </w:r>
            <w:r w:rsidRPr="003C0295">
              <w:rPr>
                <w:b/>
                <w:sz w:val="19"/>
                <w:lang w:val="sv-SE"/>
              </w:rPr>
              <w:t>kt samarbete (B 207/när)</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b/>
                <w:sz w:val="19"/>
                <w:lang w:val="sv-SE"/>
              </w:rPr>
            </w:pPr>
            <w:r w:rsidRPr="003C0295">
              <w:rPr>
                <w:sz w:val="19"/>
                <w:lang w:val="sv-SE"/>
              </w:rPr>
              <w:t>Nordiska rådet rekommenderar Nordiska ministerrådet</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 xml:space="preserve">att </w:t>
            </w:r>
            <w:r w:rsidRPr="003C0295">
              <w:rPr>
                <w:sz w:val="19"/>
                <w:lang w:val="sv-SE"/>
              </w:rPr>
              <w:t>i sitt arbete med genomförandet av ministerråds</w:t>
            </w:r>
            <w:r w:rsidRPr="003C0295">
              <w:rPr>
                <w:sz w:val="19"/>
                <w:lang w:val="sv-SE"/>
              </w:rPr>
              <w:softHyphen/>
              <w:t>förslaget beakta dels Nordiska rådets rekommendation 8/2001/när angående det nordiska miljöhandlingspr</w:t>
            </w:r>
            <w:r w:rsidRPr="003C0295">
              <w:rPr>
                <w:sz w:val="19"/>
                <w:lang w:val="sv-SE"/>
              </w:rPr>
              <w:t>o</w:t>
            </w:r>
            <w:r w:rsidRPr="003C0295">
              <w:rPr>
                <w:sz w:val="19"/>
                <w:lang w:val="sv-SE"/>
              </w:rPr>
              <w:t>grammet 2001–2004 och därvid särskilt uppmärksa</w:t>
            </w:r>
            <w:r w:rsidRPr="003C0295">
              <w:rPr>
                <w:sz w:val="19"/>
                <w:lang w:val="sv-SE"/>
              </w:rPr>
              <w:t>m</w:t>
            </w:r>
            <w:r w:rsidRPr="003C0295">
              <w:rPr>
                <w:sz w:val="19"/>
                <w:lang w:val="sv-SE"/>
              </w:rPr>
              <w:t>ma andra att-satsens punkt a) samt vad i tredje att-satsen framförs om rapportering, dels Nordiska rådets rekom</w:t>
            </w:r>
            <w:r w:rsidRPr="003C0295">
              <w:rPr>
                <w:sz w:val="19"/>
                <w:lang w:val="sv-SE"/>
              </w:rPr>
              <w:softHyphen/>
              <w:t>mendation 9/2001/när angående strategi för bärkraftig u</w:t>
            </w:r>
            <w:r w:rsidRPr="003C0295">
              <w:rPr>
                <w:sz w:val="19"/>
                <w:lang w:val="sv-SE"/>
              </w:rPr>
              <w:t>t</w:t>
            </w:r>
            <w:r w:rsidRPr="003C0295">
              <w:rPr>
                <w:sz w:val="19"/>
                <w:lang w:val="sv-SE"/>
              </w:rPr>
              <w:t>veckling;</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i/>
                <w:sz w:val="19"/>
                <w:lang w:val="sv-SE"/>
              </w:rPr>
            </w:pPr>
            <w:r w:rsidRPr="003C0295">
              <w:rPr>
                <w:i/>
                <w:sz w:val="19"/>
                <w:lang w:val="sv-SE"/>
              </w:rPr>
              <w:t>att</w:t>
            </w:r>
            <w:r w:rsidRPr="003C0295">
              <w:rPr>
                <w:sz w:val="19"/>
                <w:lang w:val="sv-SE"/>
              </w:rPr>
              <w:t xml:space="preserve"> återkomma till Nordiska rådet med en argu</w:t>
            </w:r>
            <w:r w:rsidRPr="003C0295">
              <w:rPr>
                <w:sz w:val="19"/>
                <w:lang w:val="sv-SE"/>
              </w:rPr>
              <w:softHyphen/>
              <w:t>men</w:t>
            </w:r>
            <w:r w:rsidRPr="003C0295">
              <w:rPr>
                <w:sz w:val="19"/>
                <w:lang w:val="sv-SE"/>
              </w:rPr>
              <w:softHyphen/>
              <w:t>tation om på vilket sätt en ökad gasanvändning ligger i linje med Nordiska rådets rekommendationer om en strategi för bärkraftig utveckling och det nordiska mi</w:t>
            </w:r>
            <w:r w:rsidRPr="003C0295">
              <w:rPr>
                <w:sz w:val="19"/>
                <w:lang w:val="sv-SE"/>
              </w:rPr>
              <w:t>l</w:t>
            </w:r>
            <w:r w:rsidRPr="003C0295">
              <w:rPr>
                <w:sz w:val="19"/>
                <w:lang w:val="sv-SE"/>
              </w:rPr>
              <w:t>jöhandlingspr</w:t>
            </w:r>
            <w:r w:rsidRPr="003C0295">
              <w:rPr>
                <w:sz w:val="19"/>
                <w:lang w:val="sv-SE"/>
              </w:rPr>
              <w:t>o</w:t>
            </w:r>
            <w:r w:rsidRPr="003C0295">
              <w:rPr>
                <w:sz w:val="19"/>
                <w:lang w:val="sv-SE"/>
              </w:rPr>
              <w:t>grammet;</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i/>
                <w:sz w:val="19"/>
                <w:lang w:val="sv-SE"/>
              </w:rPr>
            </w:pPr>
            <w:r w:rsidRPr="003C0295">
              <w:rPr>
                <w:i/>
                <w:sz w:val="19"/>
                <w:lang w:val="sv-SE"/>
              </w:rPr>
              <w:t>att</w:t>
            </w:r>
            <w:r w:rsidRPr="003C0295">
              <w:rPr>
                <w:sz w:val="19"/>
                <w:lang w:val="sv-SE"/>
              </w:rPr>
              <w:t xml:space="preserve"> anta ministerrådsförslag B 207/när angående det framtida nordiska energipolitiska samarbetet med b</w:t>
            </w:r>
            <w:r w:rsidRPr="003C0295">
              <w:rPr>
                <w:sz w:val="19"/>
                <w:lang w:val="sv-SE"/>
              </w:rPr>
              <w:t>e</w:t>
            </w:r>
            <w:r w:rsidRPr="003C0295">
              <w:rPr>
                <w:sz w:val="19"/>
                <w:lang w:val="sv-SE"/>
              </w:rPr>
              <w:t>aktande av de synpunkter som framförts av Nordiska rådet i dess b</w:t>
            </w:r>
            <w:r w:rsidRPr="003C0295">
              <w:rPr>
                <w:sz w:val="19"/>
                <w:lang w:val="sv-SE"/>
              </w:rPr>
              <w:t>e</w:t>
            </w:r>
            <w:r w:rsidRPr="003C0295">
              <w:rPr>
                <w:sz w:val="19"/>
                <w:lang w:val="sv-SE"/>
              </w:rPr>
              <w:t>tänkande över förslaget.</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44/2001</w:t>
            </w:r>
          </w:p>
        </w:tc>
        <w:tc>
          <w:tcPr>
            <w:tcW w:w="4394" w:type="dxa"/>
          </w:tcPr>
          <w:p w:rsidR="00F421AD" w:rsidRPr="003C0295" w:rsidRDefault="00F421AD">
            <w:pPr>
              <w:pStyle w:val="TabelNormal"/>
              <w:spacing w:after="0"/>
              <w:jc w:val="left"/>
              <w:rPr>
                <w:b/>
                <w:i/>
                <w:sz w:val="19"/>
                <w:lang w:val="sv-SE"/>
              </w:rPr>
            </w:pPr>
            <w:r w:rsidRPr="003C0295">
              <w:rPr>
                <w:b/>
                <w:sz w:val="19"/>
                <w:lang w:val="sv-SE"/>
              </w:rPr>
              <w:t>Samarbetsprogram för bygg- och bostadssektorn 2002–2005 (B 206/nord)</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b/>
                <w:sz w:val="19"/>
                <w:lang w:val="sv-SE"/>
              </w:rPr>
            </w:pPr>
            <w:r w:rsidRPr="003C0295">
              <w:rPr>
                <w:sz w:val="19"/>
                <w:lang w:val="sv-SE"/>
              </w:rPr>
              <w:t>Nordiska rådet rekommenderar Nordiska ministerrådet</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att</w:t>
            </w:r>
            <w:r w:rsidRPr="003C0295">
              <w:rPr>
                <w:sz w:val="19"/>
                <w:lang w:val="sv-SE"/>
              </w:rPr>
              <w:t xml:space="preserve"> anta ministerrådsförslag B 206/nord angående sa</w:t>
            </w:r>
            <w:r w:rsidRPr="003C0295">
              <w:rPr>
                <w:sz w:val="19"/>
                <w:lang w:val="sv-SE"/>
              </w:rPr>
              <w:t>m</w:t>
            </w:r>
            <w:r w:rsidRPr="003C0295">
              <w:rPr>
                <w:sz w:val="19"/>
                <w:lang w:val="sv-SE"/>
              </w:rPr>
              <w:t>arbetsprogram för bygg- och bostadssektorn 2002–2005 med beaktande av de synpunkter som framförts av Nordiska rådet i dess betänkande över förslaget.</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Rek. 45/2001</w:t>
            </w:r>
          </w:p>
        </w:tc>
        <w:tc>
          <w:tcPr>
            <w:tcW w:w="4394" w:type="dxa"/>
          </w:tcPr>
          <w:p w:rsidR="00F421AD" w:rsidRPr="003C0295" w:rsidRDefault="00F421AD">
            <w:pPr>
              <w:pStyle w:val="TabelNormal"/>
              <w:spacing w:after="0"/>
              <w:jc w:val="left"/>
              <w:rPr>
                <w:b/>
                <w:i/>
                <w:sz w:val="19"/>
                <w:lang w:val="sv-SE"/>
              </w:rPr>
            </w:pPr>
            <w:r w:rsidRPr="003C0295">
              <w:rPr>
                <w:b/>
                <w:sz w:val="19"/>
                <w:lang w:val="sv-SE"/>
              </w:rPr>
              <w:t>Nordisk förvaltningsstrategi om rovdjur (A 1250/när)</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b/>
                <w:sz w:val="19"/>
                <w:lang w:val="sv-SE"/>
              </w:rPr>
            </w:pPr>
            <w:r w:rsidRPr="003C0295">
              <w:rPr>
                <w:sz w:val="19"/>
                <w:lang w:val="sv-SE"/>
              </w:rPr>
              <w:t>Nordiska rådet rekommenderar Nordiska ministerrådet</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att</w:t>
            </w:r>
            <w:r w:rsidRPr="003C0295">
              <w:rPr>
                <w:sz w:val="19"/>
                <w:lang w:val="sv-SE"/>
              </w:rPr>
              <w:t xml:space="preserve"> återkomma med förslag till en gemensam förvalt</w:t>
            </w:r>
            <w:r w:rsidRPr="003C0295">
              <w:rPr>
                <w:sz w:val="19"/>
                <w:lang w:val="sv-SE"/>
              </w:rPr>
              <w:softHyphen/>
              <w:t>nings</w:t>
            </w:r>
            <w:r w:rsidRPr="003C0295">
              <w:rPr>
                <w:sz w:val="19"/>
                <w:lang w:val="sv-SE"/>
              </w:rPr>
              <w:softHyphen/>
              <w:t>strategi för att bidra till långsiktigt livskraftiga rovdjursstammar och att därvid uppmärksamma beh</w:t>
            </w:r>
            <w:r w:rsidRPr="003C0295">
              <w:rPr>
                <w:sz w:val="19"/>
                <w:lang w:val="sv-SE"/>
              </w:rPr>
              <w:t>o</w:t>
            </w:r>
            <w:r w:rsidRPr="003C0295">
              <w:rPr>
                <w:sz w:val="19"/>
                <w:lang w:val="sv-SE"/>
              </w:rPr>
              <w:t>vet av att anpassa systemet för kompensation för förlust av tamdjur till den nya förvaltningsstrategin.</w:t>
            </w:r>
          </w:p>
        </w:tc>
      </w:tr>
    </w:tbl>
    <w:p w:rsidR="00F421AD" w:rsidRPr="003C0295" w:rsidRDefault="00F421AD"/>
    <w:p w:rsidR="00F421AD" w:rsidRPr="003C0295" w:rsidRDefault="00F421AD">
      <w:pPr>
        <w:pStyle w:val="Rubrik3"/>
      </w:pPr>
      <w:r w:rsidRPr="003C0295">
        <w:t>Fremstillinger vedtatt av Presidiet 10. desember 2001</w:t>
      </w:r>
    </w:p>
    <w:p w:rsidR="00F421AD" w:rsidRPr="003C0295" w:rsidRDefault="00F421AD"/>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Fremst. 46/2001</w:t>
            </w:r>
          </w:p>
        </w:tc>
        <w:tc>
          <w:tcPr>
            <w:tcW w:w="4394" w:type="dxa"/>
          </w:tcPr>
          <w:p w:rsidR="00F421AD" w:rsidRPr="003C0295" w:rsidRDefault="00F421AD">
            <w:pPr>
              <w:pStyle w:val="TabelNormal"/>
              <w:spacing w:after="0"/>
              <w:jc w:val="left"/>
              <w:rPr>
                <w:b/>
                <w:sz w:val="19"/>
                <w:lang w:val="sv-SE"/>
              </w:rPr>
            </w:pPr>
            <w:r w:rsidRPr="003C0295">
              <w:rPr>
                <w:b/>
                <w:sz w:val="19"/>
                <w:lang w:val="sv-SE"/>
              </w:rPr>
              <w:t>R</w:t>
            </w:r>
            <w:r w:rsidRPr="003C0295">
              <w:rPr>
                <w:b/>
                <w:sz w:val="19"/>
                <w:lang w:val="sv-SE"/>
              </w:rPr>
              <w:t>eumatikere og langvarige syge (A 1254/nord og A 1255/nord)</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sz w:val="19"/>
                <w:lang w:val="sv-SE"/>
              </w:rPr>
            </w:pPr>
            <w:r w:rsidRPr="003C0295">
              <w:rPr>
                <w:sz w:val="19"/>
                <w:lang w:val="sv-SE"/>
              </w:rPr>
              <w:t>Nordisk Råd rekommanderer Nordisk Ministerråd</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at</w:t>
            </w:r>
            <w:r w:rsidRPr="003C0295">
              <w:rPr>
                <w:sz w:val="19"/>
                <w:lang w:val="sv-SE"/>
              </w:rPr>
              <w:t xml:space="preserve"> indhente information fra de nordiske lande om reu</w:t>
            </w:r>
            <w:r w:rsidRPr="003C0295">
              <w:rPr>
                <w:sz w:val="19"/>
                <w:lang w:val="sv-SE"/>
              </w:rPr>
              <w:softHyphen/>
              <w:t>matikere og andre langvarige syges livssituation og behandlingsmuligheder samt de totale økonomiske konsekvenser kroniske sygdomme foranleder for patienten og samfundet;</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at</w:t>
            </w:r>
            <w:r w:rsidRPr="003C0295">
              <w:rPr>
                <w:sz w:val="19"/>
                <w:lang w:val="sv-SE"/>
              </w:rPr>
              <w:t xml:space="preserve"> på baggrund af information om reumatikere og andre langvarige syges livssituation, behandlingsmuligheder og de økonomiske konsekvenser sygdommen for</w:t>
            </w:r>
            <w:r w:rsidRPr="003C0295">
              <w:rPr>
                <w:sz w:val="19"/>
                <w:lang w:val="sv-SE"/>
              </w:rPr>
              <w:softHyphen/>
              <w:t>anleder udarbejde forslag om hvordan disse gruppers situation kan forbedres igennem samarbejde mellem de nordiske lande.</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Fremst. 47/2001</w:t>
            </w:r>
          </w:p>
        </w:tc>
        <w:tc>
          <w:tcPr>
            <w:tcW w:w="4394" w:type="dxa"/>
          </w:tcPr>
          <w:p w:rsidR="00F421AD" w:rsidRPr="003C0295" w:rsidRDefault="00F421AD">
            <w:pPr>
              <w:pStyle w:val="TabelNormal"/>
              <w:spacing w:after="0"/>
              <w:jc w:val="left"/>
              <w:rPr>
                <w:b/>
                <w:sz w:val="19"/>
                <w:lang w:val="sv-SE"/>
              </w:rPr>
            </w:pPr>
            <w:r w:rsidRPr="003C0295">
              <w:rPr>
                <w:b/>
                <w:sz w:val="19"/>
                <w:lang w:val="sv-SE"/>
              </w:rPr>
              <w:t>Ändringar av Överenskommelse om Nordiska ku</w:t>
            </w:r>
            <w:r w:rsidRPr="003C0295">
              <w:rPr>
                <w:b/>
                <w:sz w:val="19"/>
                <w:lang w:val="sv-SE"/>
              </w:rPr>
              <w:t>l</w:t>
            </w:r>
            <w:r w:rsidRPr="003C0295">
              <w:rPr>
                <w:b/>
                <w:sz w:val="19"/>
                <w:lang w:val="sv-SE"/>
              </w:rPr>
              <w:t>turfonden (B 210/nord)</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b/>
                <w:sz w:val="19"/>
                <w:lang w:val="sv-SE"/>
              </w:rPr>
            </w:pPr>
            <w:r w:rsidRPr="003C0295">
              <w:rPr>
                <w:sz w:val="19"/>
                <w:lang w:val="sv-SE"/>
              </w:rPr>
              <w:t>Nordiska rådet rekommenderar Nordiska ministerrådet</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att</w:t>
            </w:r>
            <w:r w:rsidRPr="003C0295">
              <w:rPr>
                <w:sz w:val="19"/>
                <w:lang w:val="sv-SE"/>
              </w:rPr>
              <w:t xml:space="preserve"> besluta om ändringar i ”Overenskomst mellem Danmark, Finland, Island, Norge og Sverige om Nordisk Kulturfond” i enlighet med Bilaga till minis</w:t>
            </w:r>
            <w:r w:rsidRPr="003C0295">
              <w:rPr>
                <w:sz w:val="19"/>
                <w:lang w:val="sv-SE"/>
              </w:rPr>
              <w:softHyphen/>
              <w:t>ter</w:t>
            </w:r>
            <w:r w:rsidRPr="003C0295">
              <w:rPr>
                <w:sz w:val="19"/>
                <w:lang w:val="sv-SE"/>
              </w:rPr>
              <w:softHyphen/>
              <w:t>rådsforslag om ændring i overenskomsten for Nordisk Kulturfond (B 210/nord) med följande ändringar:</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numPr>
                <w:ilvl w:val="0"/>
                <w:numId w:val="160"/>
              </w:numPr>
              <w:tabs>
                <w:tab w:val="clear" w:pos="1223"/>
              </w:tabs>
              <w:spacing w:after="0"/>
              <w:ind w:left="363" w:hanging="227"/>
              <w:rPr>
                <w:i/>
                <w:sz w:val="19"/>
                <w:lang w:val="sv-SE"/>
              </w:rPr>
            </w:pPr>
            <w:r w:rsidRPr="003C0295">
              <w:rPr>
                <w:sz w:val="19"/>
                <w:lang w:val="sv-SE"/>
              </w:rPr>
              <w:t>Artikel 9 utgår i sin helhet ur överens</w:t>
            </w:r>
            <w:r w:rsidRPr="003C0295">
              <w:rPr>
                <w:sz w:val="19"/>
                <w:lang w:val="sv-SE"/>
              </w:rPr>
              <w:softHyphen/>
              <w:t>kommelsen.</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numPr>
                <w:ilvl w:val="0"/>
                <w:numId w:val="160"/>
              </w:numPr>
              <w:tabs>
                <w:tab w:val="clear" w:pos="1223"/>
              </w:tabs>
              <w:spacing w:after="0"/>
              <w:ind w:left="363" w:hanging="227"/>
              <w:rPr>
                <w:sz w:val="19"/>
                <w:u w:val="single"/>
                <w:lang w:val="sv-SE"/>
              </w:rPr>
            </w:pPr>
            <w:r w:rsidRPr="003C0295">
              <w:rPr>
                <w:sz w:val="19"/>
                <w:lang w:val="sv-SE"/>
              </w:rPr>
              <w:t xml:space="preserve">Ministerrådets tilläggsmening i artikel 10 stryks. Om Ministerrådet vidhåller sin tilläggsmening bör den justeras enligt följande: </w:t>
            </w:r>
            <w:r w:rsidRPr="003C0295">
              <w:rPr>
                <w:i/>
                <w:sz w:val="19"/>
                <w:lang w:val="sv-SE"/>
              </w:rPr>
              <w:t>Der kan indgås en forvalt</w:t>
            </w:r>
            <w:r w:rsidRPr="003C0295">
              <w:rPr>
                <w:i/>
                <w:sz w:val="19"/>
                <w:lang w:val="sv-SE"/>
              </w:rPr>
              <w:softHyphen/>
              <w:t>ningsaftale mellem fonden og Nordisk Ministerråd, Nordisk Råd eller en anden juridisk person om sekretariatsarbejdet og økonomiforvalt</w:t>
            </w:r>
            <w:r w:rsidRPr="003C0295">
              <w:rPr>
                <w:i/>
                <w:sz w:val="19"/>
                <w:lang w:val="sv-SE"/>
              </w:rPr>
              <w:softHyphen/>
              <w:t>ningen.</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numPr>
                <w:ilvl w:val="0"/>
                <w:numId w:val="160"/>
              </w:numPr>
              <w:tabs>
                <w:tab w:val="clear" w:pos="1223"/>
              </w:tabs>
              <w:spacing w:after="0"/>
              <w:ind w:left="363" w:hanging="227"/>
              <w:rPr>
                <w:sz w:val="19"/>
                <w:u w:val="single"/>
                <w:lang w:val="sv-SE"/>
              </w:rPr>
            </w:pPr>
            <w:r w:rsidRPr="003C0295">
              <w:rPr>
                <w:sz w:val="19"/>
                <w:lang w:val="sv-SE"/>
              </w:rPr>
              <w:t>Första meningen i artikel 16 ändras i enlighet med rekommendation 13/2001 till följande:</w:t>
            </w:r>
            <w:r w:rsidRPr="003C0295">
              <w:rPr>
                <w:i/>
                <w:sz w:val="19"/>
                <w:lang w:val="sv-SE"/>
              </w:rPr>
              <w:t xml:space="preserve"> </w:t>
            </w:r>
            <w:r w:rsidRPr="003C0295">
              <w:rPr>
                <w:sz w:val="19"/>
                <w:lang w:val="sv-SE"/>
              </w:rPr>
              <w:t>Styrelsens</w:t>
            </w:r>
            <w:r w:rsidRPr="003C0295">
              <w:rPr>
                <w:i/>
                <w:sz w:val="19"/>
                <w:lang w:val="sv-SE"/>
              </w:rPr>
              <w:t xml:space="preserve"> og revisorernes beretninger skal senest den 1. september året efter </w:t>
            </w:r>
            <w:r w:rsidRPr="003C0295">
              <w:rPr>
                <w:sz w:val="19"/>
                <w:lang w:val="sv-SE"/>
              </w:rPr>
              <w:t>virksomhedsåret</w:t>
            </w:r>
            <w:r w:rsidRPr="003C0295">
              <w:rPr>
                <w:i/>
                <w:sz w:val="19"/>
                <w:lang w:val="sv-SE"/>
              </w:rPr>
              <w:t>/budget- og regnskabsåret afgives til Ministerrådet og til Nordisk Råd.</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p>
        </w:tc>
        <w:tc>
          <w:tcPr>
            <w:tcW w:w="4394" w:type="dxa"/>
          </w:tcPr>
          <w:p w:rsidR="00F421AD" w:rsidRPr="003C0295" w:rsidRDefault="00F421AD">
            <w:pPr>
              <w:pStyle w:val="TabelNormal"/>
              <w:spacing w:before="120" w:after="0"/>
              <w:rPr>
                <w:sz w:val="19"/>
                <w:u w:val="single"/>
                <w:lang w:val="sv-SE"/>
              </w:rPr>
            </w:pPr>
            <w:r w:rsidRPr="003C0295">
              <w:rPr>
                <w:i/>
                <w:sz w:val="19"/>
                <w:lang w:val="sv-SE"/>
              </w:rPr>
              <w:t>att</w:t>
            </w:r>
            <w:r w:rsidRPr="003C0295">
              <w:rPr>
                <w:sz w:val="19"/>
                <w:lang w:val="sv-SE"/>
              </w:rPr>
              <w:t xml:space="preserve"> ministerrådet utreder skyndsamt i början av år 2002 huruvida Nordiska kulturfonden kan omfattas av det rättsställningsavtal som omfattar Nordiska minister</w:t>
            </w:r>
            <w:r w:rsidRPr="003C0295">
              <w:rPr>
                <w:sz w:val="19"/>
                <w:lang w:val="sv-SE"/>
              </w:rPr>
              <w:softHyphen/>
              <w:t>rådets sekretariat respektive Nordiska rådets sekretariat. Utredningen bör, med hänvisning till artikel 6 i Överenskommelse om Nordiska kulturfonden, ske i samråd med No</w:t>
            </w:r>
            <w:r w:rsidRPr="003C0295">
              <w:rPr>
                <w:sz w:val="19"/>
                <w:lang w:val="sv-SE"/>
              </w:rPr>
              <w:t>r</w:t>
            </w:r>
            <w:r w:rsidRPr="003C0295">
              <w:rPr>
                <w:sz w:val="19"/>
                <w:lang w:val="sv-SE"/>
              </w:rPr>
              <w:t>disk Råd.</w:t>
            </w:r>
          </w:p>
        </w:tc>
      </w:tr>
    </w:tbl>
    <w:p w:rsidR="00F421AD" w:rsidRPr="003C0295" w:rsidRDefault="00F421AD">
      <w:pPr>
        <w:pStyle w:val="Sidhuvud"/>
        <w:rPr>
          <w:b/>
        </w:rPr>
      </w:pPr>
    </w:p>
    <w:p w:rsidR="00F421AD" w:rsidRPr="003C0295" w:rsidRDefault="00F421AD">
      <w:pPr>
        <w:rPr>
          <w:b/>
        </w:rPr>
      </w:pPr>
      <w:r w:rsidRPr="003C0295">
        <w:rPr>
          <w:b/>
        </w:rPr>
        <w:t>Ytringer</w:t>
      </w:r>
    </w:p>
    <w:p w:rsidR="00F421AD" w:rsidRPr="003C0295" w:rsidRDefault="00F421AD">
      <w:pPr>
        <w:pStyle w:val="Sidhuvud"/>
        <w:rPr>
          <w:b/>
        </w:rPr>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Ytring 1/2001</w:t>
            </w:r>
          </w:p>
        </w:tc>
        <w:tc>
          <w:tcPr>
            <w:tcW w:w="4394" w:type="dxa"/>
          </w:tcPr>
          <w:p w:rsidR="00F421AD" w:rsidRPr="003C0295" w:rsidRDefault="00F421AD">
            <w:pPr>
              <w:pStyle w:val="TabelNormal"/>
              <w:spacing w:after="0"/>
              <w:jc w:val="left"/>
              <w:rPr>
                <w:b/>
                <w:sz w:val="19"/>
                <w:lang w:val="sv-SE"/>
              </w:rPr>
            </w:pPr>
            <w:r w:rsidRPr="003C0295">
              <w:rPr>
                <w:b/>
                <w:sz w:val="19"/>
                <w:lang w:val="sv-SE"/>
              </w:rPr>
              <w:t>Tiltag i anledning af revisionsberetning om Nordisk Kulturfond for år 2000 (C 5/kk)</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sz w:val="19"/>
                <w:lang w:val="sv-SE"/>
              </w:rPr>
            </w:pPr>
            <w:r w:rsidRPr="003C0295">
              <w:rPr>
                <w:sz w:val="19"/>
                <w:lang w:val="sv-SE"/>
              </w:rPr>
              <w:t>Nordisk Råd ytrer til Nordisk Ministerråd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at</w:t>
            </w:r>
            <w:r w:rsidRPr="003C0295">
              <w:rPr>
                <w:sz w:val="19"/>
                <w:lang w:val="sv-SE"/>
              </w:rPr>
              <w:t xml:space="preserve"> Nordisk Ministerråd og fondssekretariatet gennem</w:t>
            </w:r>
            <w:r w:rsidRPr="003C0295">
              <w:rPr>
                <w:sz w:val="19"/>
                <w:lang w:val="sv-SE"/>
              </w:rPr>
              <w:softHyphen/>
              <w:t>fører de af revisorerne foresl</w:t>
            </w:r>
            <w:r w:rsidRPr="003C0295">
              <w:rPr>
                <w:sz w:val="19"/>
                <w:lang w:val="sv-SE"/>
              </w:rPr>
              <w:t>å</w:t>
            </w:r>
            <w:r w:rsidRPr="003C0295">
              <w:rPr>
                <w:sz w:val="19"/>
                <w:lang w:val="sv-SE"/>
              </w:rPr>
              <w:t>ede ændringer.</w:t>
            </w:r>
          </w:p>
        </w:tc>
      </w:tr>
    </w:tbl>
    <w:p w:rsidR="00F421AD" w:rsidRPr="003C0295" w:rsidRDefault="00F421AD">
      <w:pPr>
        <w:pStyle w:val="Sidhuvud"/>
        <w:rPr>
          <w:b/>
        </w:rPr>
      </w:pPr>
    </w:p>
    <w:p w:rsidR="00F421AD" w:rsidRPr="003C0295" w:rsidRDefault="00F421AD">
      <w:pPr>
        <w:rPr>
          <w:b/>
        </w:rPr>
      </w:pPr>
      <w:r w:rsidRPr="003C0295">
        <w:rPr>
          <w:b/>
        </w:rPr>
        <w:t>Interne vedtak</w:t>
      </w:r>
    </w:p>
    <w:p w:rsidR="00F421AD" w:rsidRPr="003C0295" w:rsidRDefault="00F421AD">
      <w:pPr>
        <w:pStyle w:val="Sidhuvud"/>
        <w:rPr>
          <w:b/>
        </w:rPr>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Internt vedtak 1/2001</w:t>
            </w:r>
          </w:p>
        </w:tc>
        <w:tc>
          <w:tcPr>
            <w:tcW w:w="4394" w:type="dxa"/>
          </w:tcPr>
          <w:p w:rsidR="00F421AD" w:rsidRPr="003C0295" w:rsidRDefault="00F421AD">
            <w:pPr>
              <w:pStyle w:val="TabelNormal"/>
              <w:spacing w:after="0"/>
              <w:jc w:val="left"/>
              <w:rPr>
                <w:b/>
                <w:sz w:val="19"/>
                <w:lang w:val="sv-SE"/>
              </w:rPr>
            </w:pPr>
            <w:r w:rsidRPr="003C0295">
              <w:rPr>
                <w:b/>
                <w:sz w:val="19"/>
                <w:lang w:val="sv-SE"/>
              </w:rPr>
              <w:t>Nordisk Råds arbejde med Ministerrådets meddelelser om rekommandationer/fremstillinger, og formelle kontakter mellem Nordisk Råds organer og modsvarende ministerråd (A 1270/kk)</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b/>
                <w:sz w:val="19"/>
                <w:lang w:val="sv-SE"/>
              </w:rPr>
            </w:pPr>
            <w:r w:rsidRPr="003C0295">
              <w:rPr>
                <w:sz w:val="19"/>
                <w:lang w:val="sv-SE"/>
              </w:rPr>
              <w:t>Nordisk Råd beslutter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sz w:val="19"/>
                <w:lang w:val="sv-SE"/>
              </w:rPr>
            </w:pPr>
            <w:r w:rsidRPr="003C0295">
              <w:rPr>
                <w:i/>
                <w:sz w:val="19"/>
                <w:lang w:val="sv-SE"/>
              </w:rPr>
              <w:t>at</w:t>
            </w:r>
            <w:r w:rsidRPr="003C0295">
              <w:rPr>
                <w:sz w:val="19"/>
                <w:lang w:val="sv-SE"/>
              </w:rPr>
              <w:t xml:space="preserve"> Nordisk Råd så vidt muligt afskriver rekommanda</w:t>
            </w:r>
            <w:r w:rsidRPr="003C0295">
              <w:rPr>
                <w:sz w:val="19"/>
                <w:lang w:val="sv-SE"/>
              </w:rPr>
              <w:softHyphen/>
              <w:t>tioner om Nordisk Ministerråds planer/programmer, når disse er iværksat. Dette set i lyset af ønsket om årlige rapporter om fremdriften i vedtagne planer;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20" w:after="0"/>
              <w:rPr>
                <w:i/>
                <w:sz w:val="19"/>
                <w:lang w:val="sv-SE"/>
              </w:rPr>
            </w:pPr>
            <w:r w:rsidRPr="003C0295">
              <w:rPr>
                <w:i/>
                <w:sz w:val="19"/>
                <w:lang w:val="sv-SE"/>
              </w:rPr>
              <w:t>at</w:t>
            </w:r>
            <w:r w:rsidRPr="003C0295">
              <w:rPr>
                <w:sz w:val="19"/>
                <w:lang w:val="sv-SE"/>
              </w:rPr>
              <w:t xml:space="preserve"> Nordisk Råd tilrettelægger sit arbejde således, at Nordisk Råds organer kan indgå i dialog med de mod</w:t>
            </w:r>
            <w:r w:rsidRPr="003C0295">
              <w:rPr>
                <w:sz w:val="19"/>
                <w:lang w:val="sv-SE"/>
              </w:rPr>
              <w:softHyphen/>
              <w:t>svarende ministerråd om planer/ programmer og årlige rapporter om disse.</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Internt vedtak 2/2001</w:t>
            </w:r>
          </w:p>
        </w:tc>
        <w:tc>
          <w:tcPr>
            <w:tcW w:w="4394" w:type="dxa"/>
          </w:tcPr>
          <w:p w:rsidR="00F421AD" w:rsidRPr="003C0295" w:rsidRDefault="00F421AD">
            <w:pPr>
              <w:pStyle w:val="TabelNormal"/>
              <w:spacing w:after="0"/>
              <w:jc w:val="left"/>
              <w:rPr>
                <w:b/>
                <w:sz w:val="19"/>
                <w:lang w:val="sv-SE"/>
              </w:rPr>
            </w:pPr>
            <w:r w:rsidRPr="003C0295">
              <w:rPr>
                <w:b/>
                <w:sz w:val="19"/>
                <w:lang w:val="sv-SE"/>
              </w:rPr>
              <w:t xml:space="preserve">Godkendelse af ændringer i forretningsordenen for Nordisk Råd </w:t>
            </w:r>
            <w:r w:rsidRPr="003C0295">
              <w:rPr>
                <w:b/>
                <w:sz w:val="19"/>
                <w:lang w:val="sv-SE"/>
              </w:rPr>
              <w:br/>
              <w:t>(A 1266/p)</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sz w:val="19"/>
                <w:lang w:val="sv-SE"/>
              </w:rPr>
            </w:pPr>
            <w:r w:rsidRPr="003C0295">
              <w:rPr>
                <w:sz w:val="19"/>
                <w:lang w:val="sv-SE"/>
              </w:rPr>
              <w:t>Nordisk Råd beslutter</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00"/>
              <w:rPr>
                <w:b/>
                <w:sz w:val="19"/>
                <w:lang w:val="sv-SE"/>
              </w:rPr>
            </w:pPr>
            <w:r w:rsidRPr="003C0295">
              <w:rPr>
                <w:i/>
                <w:sz w:val="19"/>
                <w:lang w:val="sv-SE"/>
              </w:rPr>
              <w:t>at</w:t>
            </w:r>
            <w:r w:rsidRPr="003C0295">
              <w:rPr>
                <w:sz w:val="19"/>
                <w:lang w:val="sv-SE"/>
              </w:rPr>
              <w:t xml:space="preserve"> godkende Præsidiets forslag til ændringer i for</w:t>
            </w:r>
            <w:r w:rsidRPr="003C0295">
              <w:rPr>
                <w:sz w:val="19"/>
                <w:lang w:val="sv-SE"/>
              </w:rPr>
              <w:softHyphen/>
              <w:t>ret</w:t>
            </w:r>
            <w:r w:rsidRPr="003C0295">
              <w:rPr>
                <w:sz w:val="19"/>
                <w:lang w:val="sv-SE"/>
              </w:rPr>
              <w:softHyphen/>
              <w:t>ningsordenen for Nordisk Råd.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i/>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Internt vedtak 3/2001</w:t>
            </w:r>
          </w:p>
        </w:tc>
        <w:tc>
          <w:tcPr>
            <w:tcW w:w="4394" w:type="dxa"/>
          </w:tcPr>
          <w:p w:rsidR="00F421AD" w:rsidRPr="003C0295" w:rsidRDefault="00F421AD">
            <w:pPr>
              <w:pStyle w:val="TabelNormal"/>
              <w:spacing w:after="0"/>
              <w:jc w:val="left"/>
              <w:rPr>
                <w:b/>
                <w:sz w:val="19"/>
                <w:lang w:val="sv-SE"/>
              </w:rPr>
            </w:pPr>
            <w:r w:rsidRPr="003C0295">
              <w:rPr>
                <w:b/>
                <w:sz w:val="19"/>
                <w:lang w:val="sv-SE"/>
              </w:rPr>
              <w:t>Samernes stilling som urfolk og minoritet (A 1181/p)</w:t>
            </w:r>
          </w:p>
        </w:tc>
      </w:tr>
      <w:tr w:rsidR="00000000" w:rsidRPr="003C0295">
        <w:tblPrEx>
          <w:tblCellMar>
            <w:top w:w="0" w:type="dxa"/>
            <w:bottom w:w="0" w:type="dxa"/>
          </w:tblCellMar>
        </w:tblPrEx>
        <w:tc>
          <w:tcPr>
            <w:tcW w:w="1560" w:type="dxa"/>
          </w:tcPr>
          <w:p w:rsidR="00F421AD" w:rsidRPr="003C0295" w:rsidRDefault="00F421AD">
            <w:pPr>
              <w:pStyle w:val="Typografi35"/>
              <w:spacing w:after="0" w:line="240" w:lineRule="exact"/>
              <w:ind w:left="0"/>
              <w:rPr>
                <w:b/>
                <w:sz w:val="19"/>
                <w:lang w:val="sv-SE"/>
              </w:rPr>
            </w:pPr>
          </w:p>
        </w:tc>
        <w:tc>
          <w:tcPr>
            <w:tcW w:w="4394" w:type="dxa"/>
          </w:tcPr>
          <w:p w:rsidR="00F421AD" w:rsidRPr="003C0295" w:rsidRDefault="00F421AD">
            <w:pPr>
              <w:pStyle w:val="Typografi35"/>
              <w:spacing w:after="0" w:line="240" w:lineRule="exact"/>
              <w:ind w:left="0"/>
              <w:rPr>
                <w:b/>
                <w:sz w:val="19"/>
                <w:lang w:val="sv-SE"/>
              </w:rPr>
            </w:pP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after="0"/>
              <w:rPr>
                <w:sz w:val="19"/>
                <w:lang w:val="sv-SE"/>
              </w:rPr>
            </w:pPr>
            <w:r w:rsidRPr="003C0295">
              <w:rPr>
                <w:sz w:val="19"/>
                <w:lang w:val="sv-SE"/>
              </w:rPr>
              <w:t>Præsidiet foreslår Nordisk Råd</w:t>
            </w:r>
          </w:p>
        </w:tc>
      </w:tr>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p>
        </w:tc>
        <w:tc>
          <w:tcPr>
            <w:tcW w:w="4394" w:type="dxa"/>
          </w:tcPr>
          <w:p w:rsidR="00F421AD" w:rsidRPr="003C0295" w:rsidRDefault="00F421AD">
            <w:pPr>
              <w:pStyle w:val="TabelNormal"/>
              <w:spacing w:before="100" w:after="0"/>
              <w:rPr>
                <w:b/>
                <w:sz w:val="19"/>
                <w:lang w:val="sv-SE"/>
              </w:rPr>
            </w:pPr>
            <w:r w:rsidRPr="003C0295">
              <w:rPr>
                <w:i/>
                <w:sz w:val="19"/>
                <w:lang w:val="sv-SE"/>
              </w:rPr>
              <w:t>at</w:t>
            </w:r>
            <w:r w:rsidRPr="003C0295">
              <w:rPr>
                <w:sz w:val="19"/>
                <w:lang w:val="sv-SE"/>
              </w:rPr>
              <w:t xml:space="preserve"> henstille til Medborger- og forbrugerudvalget at tage initiativ til diskussion om samernes stilling som urfolk og minoritet i det nordlige Norden. Dette skal ske i dialog med repræsentanter fra den samiske befol</w:t>
            </w:r>
            <w:r w:rsidRPr="003C0295">
              <w:rPr>
                <w:sz w:val="19"/>
                <w:lang w:val="sv-SE"/>
              </w:rPr>
              <w:t>k</w:t>
            </w:r>
            <w:r w:rsidRPr="003C0295">
              <w:rPr>
                <w:sz w:val="19"/>
                <w:lang w:val="sv-SE"/>
              </w:rPr>
              <w:t>ning.</w:t>
            </w:r>
          </w:p>
        </w:tc>
      </w:tr>
    </w:tbl>
    <w:p w:rsidR="00F421AD" w:rsidRPr="003C0295" w:rsidRDefault="00F421AD">
      <w:pPr>
        <w:pStyle w:val="Sidhuvud"/>
      </w:pPr>
    </w:p>
    <w:p w:rsidR="00F421AD" w:rsidRPr="003C0295" w:rsidRDefault="00F421AD">
      <w:pPr>
        <w:pStyle w:val="Sidhuvud"/>
      </w:pPr>
    </w:p>
    <w:p w:rsidR="00F421AD" w:rsidRPr="003C0295" w:rsidRDefault="00F421AD">
      <w:pPr>
        <w:rPr>
          <w:b/>
        </w:rPr>
      </w:pPr>
      <w:r w:rsidRPr="003C0295">
        <w:br w:type="page"/>
      </w:r>
      <w:r w:rsidRPr="003C0295">
        <w:rPr>
          <w:b/>
        </w:rPr>
        <w:t>Vedtak om ikke å foreta seg noe</w:t>
      </w:r>
    </w:p>
    <w:p w:rsidR="00F421AD" w:rsidRPr="003C0295" w:rsidRDefault="00F421AD">
      <w:pPr>
        <w:pStyle w:val="Sidhuvud"/>
        <w:rPr>
          <w:b/>
        </w:rPr>
      </w:pPr>
    </w:p>
    <w:tbl>
      <w:tblPr>
        <w:tblW w:w="0" w:type="auto"/>
        <w:tblLayout w:type="fixed"/>
        <w:tblCellMar>
          <w:left w:w="70" w:type="dxa"/>
          <w:right w:w="70" w:type="dxa"/>
        </w:tblCellMar>
        <w:tblLook w:val="0000" w:firstRow="0" w:lastRow="0" w:firstColumn="0" w:lastColumn="0" w:noHBand="0" w:noVBand="0"/>
      </w:tblPr>
      <w:tblGrid>
        <w:gridCol w:w="1560"/>
        <w:gridCol w:w="4394"/>
      </w:tblGrid>
      <w:tr w:rsidR="00000000" w:rsidRPr="003C0295">
        <w:tblPrEx>
          <w:tblCellMar>
            <w:top w:w="0" w:type="dxa"/>
            <w:bottom w:w="0" w:type="dxa"/>
          </w:tblCellMar>
        </w:tblPrEx>
        <w:tc>
          <w:tcPr>
            <w:tcW w:w="1560" w:type="dxa"/>
          </w:tcPr>
          <w:p w:rsidR="00F421AD" w:rsidRPr="003C0295" w:rsidRDefault="00F421AD">
            <w:pPr>
              <w:pStyle w:val="Typografi35"/>
              <w:spacing w:after="0"/>
              <w:ind w:left="0"/>
              <w:rPr>
                <w:b/>
                <w:sz w:val="19"/>
                <w:lang w:val="sv-SE"/>
              </w:rPr>
            </w:pPr>
            <w:r w:rsidRPr="003C0295">
              <w:rPr>
                <w:b/>
                <w:sz w:val="19"/>
                <w:lang w:val="sv-SE"/>
              </w:rPr>
              <w:t>1</w:t>
            </w:r>
          </w:p>
        </w:tc>
        <w:tc>
          <w:tcPr>
            <w:tcW w:w="4394" w:type="dxa"/>
          </w:tcPr>
          <w:p w:rsidR="00F421AD" w:rsidRPr="003C0295" w:rsidRDefault="00F421AD">
            <w:pPr>
              <w:pStyle w:val="TabelNormal"/>
              <w:spacing w:after="0"/>
              <w:rPr>
                <w:b/>
                <w:sz w:val="19"/>
                <w:lang w:val="sv-SE"/>
              </w:rPr>
            </w:pPr>
            <w:r w:rsidRPr="003C0295">
              <w:rPr>
                <w:b/>
                <w:sz w:val="19"/>
                <w:lang w:val="sv-SE"/>
              </w:rPr>
              <w:t>Medlemsförslag om den samiska befolkningens ställ</w:t>
            </w:r>
            <w:r w:rsidRPr="003C0295">
              <w:rPr>
                <w:b/>
                <w:sz w:val="19"/>
                <w:lang w:val="sv-SE"/>
              </w:rPr>
              <w:softHyphen/>
              <w:t>ning i Nordiska r</w:t>
            </w:r>
            <w:r w:rsidRPr="003C0295">
              <w:rPr>
                <w:b/>
                <w:sz w:val="19"/>
                <w:lang w:val="sv-SE"/>
              </w:rPr>
              <w:t>å</w:t>
            </w:r>
            <w:r w:rsidRPr="003C0295">
              <w:rPr>
                <w:b/>
                <w:sz w:val="19"/>
                <w:lang w:val="sv-SE"/>
              </w:rPr>
              <w:t>det (A 1181/p)</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r w:rsidRPr="003C0295">
              <w:rPr>
                <w:b/>
                <w:sz w:val="19"/>
                <w:lang w:val="sv-SE"/>
              </w:rPr>
              <w:t>2</w:t>
            </w:r>
          </w:p>
        </w:tc>
        <w:tc>
          <w:tcPr>
            <w:tcW w:w="4394" w:type="dxa"/>
          </w:tcPr>
          <w:p w:rsidR="00F421AD" w:rsidRPr="003C0295" w:rsidRDefault="00F421AD">
            <w:pPr>
              <w:pStyle w:val="TabelNormal"/>
              <w:spacing w:before="120" w:after="0"/>
              <w:rPr>
                <w:b/>
                <w:sz w:val="19"/>
                <w:lang w:val="sv-SE"/>
              </w:rPr>
            </w:pPr>
            <w:r w:rsidRPr="003C0295">
              <w:rPr>
                <w:b/>
                <w:snapToGrid w:val="0"/>
                <w:sz w:val="19"/>
                <w:lang w:val="sv-SE" w:eastAsia="da-DK"/>
              </w:rPr>
              <w:t>Medlemsförslag angående upprättande av en No</w:t>
            </w:r>
            <w:r w:rsidRPr="003C0295">
              <w:rPr>
                <w:b/>
                <w:snapToGrid w:val="0"/>
                <w:sz w:val="19"/>
                <w:lang w:val="sv-SE" w:eastAsia="da-DK"/>
              </w:rPr>
              <w:t>r</w:t>
            </w:r>
            <w:r w:rsidRPr="003C0295">
              <w:rPr>
                <w:b/>
                <w:snapToGrid w:val="0"/>
                <w:sz w:val="19"/>
                <w:lang w:val="sv-SE" w:eastAsia="da-DK"/>
              </w:rPr>
              <w:t>disk Alzheimer-tako</w:t>
            </w:r>
            <w:r w:rsidRPr="003C0295">
              <w:rPr>
                <w:b/>
                <w:snapToGrid w:val="0"/>
                <w:sz w:val="19"/>
                <w:lang w:val="sv-SE" w:eastAsia="da-DK"/>
              </w:rPr>
              <w:t>r</w:t>
            </w:r>
            <w:r w:rsidRPr="003C0295">
              <w:rPr>
                <w:b/>
                <w:snapToGrid w:val="0"/>
                <w:sz w:val="19"/>
                <w:lang w:val="sv-SE" w:eastAsia="da-DK"/>
              </w:rPr>
              <w:t>ganisation (A 1264/nord)</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r w:rsidRPr="003C0295">
              <w:rPr>
                <w:b/>
                <w:sz w:val="19"/>
                <w:lang w:val="sv-SE"/>
              </w:rPr>
              <w:t>3</w:t>
            </w:r>
          </w:p>
        </w:tc>
        <w:tc>
          <w:tcPr>
            <w:tcW w:w="4394" w:type="dxa"/>
          </w:tcPr>
          <w:p w:rsidR="00F421AD" w:rsidRPr="003C0295" w:rsidRDefault="00F421AD">
            <w:pPr>
              <w:pStyle w:val="TabelNormal"/>
              <w:spacing w:before="120" w:after="0"/>
              <w:rPr>
                <w:b/>
                <w:snapToGrid w:val="0"/>
                <w:sz w:val="19"/>
                <w:lang w:val="sv-SE" w:eastAsia="da-DK"/>
              </w:rPr>
            </w:pPr>
            <w:r w:rsidRPr="003C0295">
              <w:rPr>
                <w:b/>
                <w:sz w:val="19"/>
                <w:lang w:val="sv-SE"/>
              </w:rPr>
              <w:t>Medlemsförslag om samnordisk utbildning om civil kri</w:t>
            </w:r>
            <w:r w:rsidRPr="003C0295">
              <w:rPr>
                <w:b/>
                <w:sz w:val="19"/>
                <w:lang w:val="sv-SE"/>
              </w:rPr>
              <w:t>s</w:t>
            </w:r>
            <w:r w:rsidRPr="003C0295">
              <w:rPr>
                <w:b/>
                <w:sz w:val="19"/>
                <w:lang w:val="sv-SE"/>
              </w:rPr>
              <w:t xml:space="preserve">hantering </w:t>
            </w:r>
            <w:r w:rsidRPr="003C0295">
              <w:rPr>
                <w:b/>
                <w:sz w:val="19"/>
                <w:lang w:val="sv-SE"/>
              </w:rPr>
              <w:br/>
              <w:t>(A 1272/p)</w:t>
            </w:r>
          </w:p>
        </w:tc>
      </w:tr>
      <w:tr w:rsidR="00000000" w:rsidRPr="003C0295">
        <w:tblPrEx>
          <w:tblCellMar>
            <w:top w:w="0" w:type="dxa"/>
            <w:bottom w:w="0" w:type="dxa"/>
          </w:tblCellMar>
        </w:tblPrEx>
        <w:tc>
          <w:tcPr>
            <w:tcW w:w="1560" w:type="dxa"/>
          </w:tcPr>
          <w:p w:rsidR="00F421AD" w:rsidRPr="003C0295" w:rsidRDefault="00F421AD">
            <w:pPr>
              <w:pStyle w:val="Typografi35"/>
              <w:spacing w:before="120" w:after="0"/>
              <w:ind w:left="0"/>
              <w:rPr>
                <w:b/>
                <w:sz w:val="19"/>
                <w:lang w:val="sv-SE"/>
              </w:rPr>
            </w:pPr>
            <w:r w:rsidRPr="003C0295">
              <w:rPr>
                <w:b/>
                <w:sz w:val="19"/>
                <w:lang w:val="sv-SE"/>
              </w:rPr>
              <w:t>4</w:t>
            </w:r>
          </w:p>
        </w:tc>
        <w:tc>
          <w:tcPr>
            <w:tcW w:w="4394" w:type="dxa"/>
          </w:tcPr>
          <w:p w:rsidR="00F421AD" w:rsidRPr="003C0295" w:rsidRDefault="00F421AD">
            <w:pPr>
              <w:pStyle w:val="TabelNormal"/>
              <w:spacing w:before="120" w:after="0"/>
              <w:rPr>
                <w:b/>
                <w:sz w:val="19"/>
                <w:lang w:val="sv-SE"/>
              </w:rPr>
            </w:pPr>
            <w:r w:rsidRPr="003C0295">
              <w:rPr>
                <w:b/>
                <w:sz w:val="19"/>
                <w:lang w:val="sv-SE"/>
              </w:rPr>
              <w:t>Medlemsforslag om evaluering og videreutvikling av det grenseregionale sa</w:t>
            </w:r>
            <w:r w:rsidRPr="003C0295">
              <w:rPr>
                <w:b/>
                <w:sz w:val="19"/>
                <w:lang w:val="sv-SE"/>
              </w:rPr>
              <w:t>m</w:t>
            </w:r>
            <w:r w:rsidRPr="003C0295">
              <w:rPr>
                <w:b/>
                <w:sz w:val="19"/>
                <w:lang w:val="sv-SE"/>
              </w:rPr>
              <w:t>arbeidet (A 1249/nord)</w:t>
            </w:r>
          </w:p>
        </w:tc>
      </w:tr>
    </w:tbl>
    <w:p w:rsidR="00F421AD" w:rsidRPr="003C0295" w:rsidRDefault="00F421AD">
      <w:pPr>
        <w:pStyle w:val="Normaltindrag"/>
        <w:sectPr w:rsidR="00000000" w:rsidRPr="003C0295">
          <w:headerReference w:type="default" r:id="rId12"/>
          <w:footerReference w:type="default" r:id="rId13"/>
          <w:footnotePr>
            <w:numRestart w:val="eachSect"/>
          </w:footnotePr>
          <w:pgSz w:w="11906" w:h="16838"/>
          <w:pgMar w:top="567" w:right="4876" w:bottom="4508" w:left="1134" w:header="227" w:footer="227" w:gutter="0"/>
          <w:cols w:space="720"/>
          <w:noEndnote/>
        </w:sectPr>
      </w:pPr>
    </w:p>
    <w:p w:rsidR="00F421AD" w:rsidRPr="003C0295" w:rsidRDefault="00F421AD">
      <w:pPr>
        <w:pStyle w:val="Normaltindrag"/>
      </w:pPr>
    </w:p>
    <w:p w:rsidR="00F421AD" w:rsidRPr="003C0295" w:rsidRDefault="00F421AD">
      <w:pPr>
        <w:pStyle w:val="Normaltindrag"/>
      </w:pPr>
    </w:p>
    <w:p w:rsidR="00F421AD" w:rsidRPr="003C0295" w:rsidRDefault="00F421AD">
      <w:pPr>
        <w:spacing w:before="0"/>
        <w:ind w:right="-57"/>
        <w:jc w:val="center"/>
        <w:rPr>
          <w:b/>
          <w:snapToGrid w:val="0"/>
          <w:lang w:eastAsia="sv-SE"/>
        </w:rPr>
      </w:pPr>
      <w:r w:rsidRPr="003C0295">
        <w:rPr>
          <w:b/>
          <w:snapToGrid w:val="0"/>
          <w:lang w:eastAsia="sv-SE"/>
        </w:rPr>
        <w:t>R E S O L U T I O N</w:t>
      </w:r>
    </w:p>
    <w:p w:rsidR="00F421AD" w:rsidRPr="003C0295" w:rsidRDefault="00F421AD">
      <w:pPr>
        <w:spacing w:before="0"/>
        <w:ind w:right="-57"/>
        <w:jc w:val="center"/>
        <w:rPr>
          <w:b/>
          <w:snapToGrid w:val="0"/>
          <w:lang w:eastAsia="sv-SE"/>
        </w:rPr>
      </w:pPr>
      <w:r w:rsidRPr="003C0295">
        <w:rPr>
          <w:b/>
          <w:snapToGrid w:val="0"/>
          <w:lang w:eastAsia="sv-SE"/>
        </w:rPr>
        <w:t>P A R T  I</w:t>
      </w:r>
    </w:p>
    <w:p w:rsidR="00F421AD" w:rsidRPr="003C0295" w:rsidRDefault="00F421AD">
      <w:pPr>
        <w:spacing w:before="0"/>
        <w:ind w:right="-57"/>
        <w:jc w:val="center"/>
        <w:rPr>
          <w:b/>
          <w:snapToGrid w:val="0"/>
          <w:lang w:eastAsia="sv-SE"/>
        </w:rPr>
      </w:pPr>
      <w:r w:rsidRPr="003C0295">
        <w:rPr>
          <w:b/>
          <w:snapToGrid w:val="0"/>
          <w:lang w:eastAsia="sv-SE"/>
        </w:rPr>
        <w:t>adopted by</w:t>
      </w:r>
    </w:p>
    <w:p w:rsidR="00F421AD" w:rsidRPr="003C0295" w:rsidRDefault="00F421AD">
      <w:pPr>
        <w:spacing w:before="0"/>
        <w:ind w:right="-57"/>
        <w:jc w:val="center"/>
        <w:rPr>
          <w:b/>
          <w:snapToGrid w:val="0"/>
          <w:lang w:eastAsia="sv-SE"/>
        </w:rPr>
      </w:pPr>
      <w:r w:rsidRPr="003C0295">
        <w:rPr>
          <w:b/>
          <w:snapToGrid w:val="0"/>
          <w:lang w:eastAsia="sv-SE"/>
        </w:rPr>
        <w:t>the 10</w:t>
      </w:r>
      <w:r w:rsidRPr="003C0295">
        <w:rPr>
          <w:b/>
          <w:snapToGrid w:val="0"/>
          <w:vertAlign w:val="superscript"/>
          <w:lang w:eastAsia="sv-SE"/>
        </w:rPr>
        <w:t>th</w:t>
      </w:r>
      <w:r w:rsidRPr="003C0295">
        <w:rPr>
          <w:b/>
          <w:snapToGrid w:val="0"/>
          <w:lang w:eastAsia="sv-SE"/>
        </w:rPr>
        <w:t xml:space="preserve"> Baltic Sea Parliamentary Conference (BSPC),</w:t>
      </w:r>
    </w:p>
    <w:p w:rsidR="00F421AD" w:rsidRPr="003C0295" w:rsidRDefault="00F421AD">
      <w:pPr>
        <w:spacing w:before="0"/>
        <w:ind w:right="-57"/>
        <w:jc w:val="center"/>
        <w:rPr>
          <w:b/>
          <w:snapToGrid w:val="0"/>
          <w:lang w:eastAsia="sv-SE"/>
        </w:rPr>
      </w:pPr>
      <w:r w:rsidRPr="003C0295">
        <w:rPr>
          <w:b/>
          <w:snapToGrid w:val="0"/>
          <w:lang w:eastAsia="sv-SE"/>
        </w:rPr>
        <w:t>assembled in Greifswald, Germany, September 3</w:t>
      </w:r>
      <w:r w:rsidRPr="003C0295">
        <w:rPr>
          <w:b/>
          <w:snapToGrid w:val="0"/>
          <w:vertAlign w:val="superscript"/>
          <w:lang w:eastAsia="sv-SE"/>
        </w:rPr>
        <w:t>rd</w:t>
      </w:r>
      <w:r w:rsidRPr="003C0295">
        <w:rPr>
          <w:b/>
          <w:snapToGrid w:val="0"/>
          <w:lang w:eastAsia="sv-SE"/>
        </w:rPr>
        <w:t>–4</w:t>
      </w:r>
      <w:r w:rsidRPr="003C0295">
        <w:rPr>
          <w:b/>
          <w:snapToGrid w:val="0"/>
          <w:vertAlign w:val="superscript"/>
          <w:lang w:eastAsia="sv-SE"/>
        </w:rPr>
        <w:t>th</w:t>
      </w:r>
      <w:r w:rsidRPr="003C0295">
        <w:rPr>
          <w:b/>
          <w:snapToGrid w:val="0"/>
          <w:lang w:eastAsia="sv-SE"/>
        </w:rPr>
        <w:t xml:space="preserve"> , 2001</w:t>
      </w:r>
      <w:r w:rsidRPr="003C0295">
        <w:rPr>
          <w:rStyle w:val="Fotnotsreferens"/>
          <w:b/>
          <w:snapToGrid w:val="0"/>
          <w:lang w:eastAsia="sv-SE"/>
        </w:rPr>
        <w:footnoteReference w:id="9"/>
      </w:r>
      <w:r w:rsidRPr="003C0295">
        <w:rPr>
          <w:b/>
          <w:snapToGrid w:val="0"/>
          <w:lang w:eastAsia="sv-SE"/>
        </w:rPr>
        <w:t>,</w:t>
      </w:r>
    </w:p>
    <w:p w:rsidR="00F421AD" w:rsidRPr="003C0295" w:rsidRDefault="00F421AD">
      <w:pPr>
        <w:ind w:right="-58"/>
        <w:jc w:val="center"/>
        <w:rPr>
          <w:b/>
          <w:snapToGrid w:val="0"/>
          <w:lang w:eastAsia="sv-SE"/>
        </w:rPr>
      </w:pPr>
    </w:p>
    <w:p w:rsidR="00F421AD" w:rsidRPr="003C0295" w:rsidRDefault="00F421AD">
      <w:pPr>
        <w:ind w:right="-58"/>
        <w:jc w:val="center"/>
        <w:rPr>
          <w:b/>
          <w:snapToGrid w:val="0"/>
          <w:lang w:eastAsia="sv-SE"/>
        </w:rPr>
      </w:pPr>
    </w:p>
    <w:p w:rsidR="00F421AD" w:rsidRPr="003C0295" w:rsidRDefault="00F421AD">
      <w:pPr>
        <w:ind w:right="-58"/>
        <w:rPr>
          <w:b/>
          <w:snapToGrid w:val="0"/>
          <w:lang w:eastAsia="sv-SE"/>
        </w:rPr>
      </w:pPr>
      <w:r w:rsidRPr="003C0295">
        <w:rPr>
          <w:b/>
          <w:snapToGrid w:val="0"/>
          <w:lang w:eastAsia="sv-SE"/>
        </w:rPr>
        <w:t>The participants of the Conference</w:t>
      </w:r>
    </w:p>
    <w:p w:rsidR="00F421AD" w:rsidRPr="003C0295" w:rsidRDefault="00F421AD">
      <w:pPr>
        <w:ind w:right="-58"/>
        <w:rPr>
          <w:b/>
          <w:snapToGrid w:val="0"/>
          <w:lang w:eastAsia="sv-SE"/>
        </w:rPr>
      </w:pPr>
    </w:p>
    <w:p w:rsidR="00F421AD" w:rsidRPr="003C0295" w:rsidRDefault="00F421AD">
      <w:pPr>
        <w:ind w:right="-58"/>
        <w:rPr>
          <w:b/>
          <w:snapToGrid w:val="0"/>
          <w:lang w:eastAsia="sv-SE"/>
        </w:rPr>
      </w:pPr>
      <w:r w:rsidRPr="003C0295">
        <w:rPr>
          <w:b/>
          <w:snapToGrid w:val="0"/>
          <w:lang w:eastAsia="sv-SE"/>
        </w:rPr>
        <w:t>concentrating on</w:t>
      </w:r>
    </w:p>
    <w:p w:rsidR="00F421AD" w:rsidRPr="003C0295" w:rsidRDefault="00F421AD">
      <w:pPr>
        <w:ind w:right="-58"/>
        <w:rPr>
          <w:b/>
          <w:snapToGrid w:val="0"/>
          <w:lang w:eastAsia="sv-SE"/>
        </w:rPr>
      </w:pPr>
    </w:p>
    <w:p w:rsidR="00F421AD" w:rsidRPr="003C0295" w:rsidRDefault="00F421AD">
      <w:pPr>
        <w:ind w:right="-58"/>
        <w:rPr>
          <w:b/>
          <w:snapToGrid w:val="0"/>
          <w:lang w:eastAsia="sv-SE"/>
        </w:rPr>
      </w:pPr>
      <w:r w:rsidRPr="003C0295">
        <w:rPr>
          <w:b/>
          <w:snapToGrid w:val="0"/>
          <w:lang w:eastAsia="sv-SE"/>
        </w:rPr>
        <w:t>POLITICAL AND LEGAL FOUNDATIONS OF A CIVIL SOCIETY</w:t>
      </w:r>
    </w:p>
    <w:p w:rsidR="00F421AD" w:rsidRPr="003C0295" w:rsidRDefault="00F421AD">
      <w:pPr>
        <w:ind w:right="-58"/>
        <w:rPr>
          <w:snapToGrid w:val="0"/>
          <w:lang w:eastAsia="sv-SE"/>
        </w:rPr>
      </w:pPr>
      <w:r w:rsidRPr="003C0295">
        <w:rPr>
          <w:snapToGrid w:val="0"/>
          <w:lang w:eastAsia="sv-SE"/>
        </w:rPr>
        <w:t>as backbone of a stable democracy including the inter-active civic particip</w:t>
      </w:r>
      <w:r w:rsidRPr="003C0295">
        <w:rPr>
          <w:snapToGrid w:val="0"/>
          <w:lang w:eastAsia="sv-SE"/>
        </w:rPr>
        <w:t>a</w:t>
      </w:r>
      <w:r w:rsidRPr="003C0295">
        <w:rPr>
          <w:snapToGrid w:val="0"/>
          <w:lang w:eastAsia="sv-SE"/>
        </w:rPr>
        <w:t>tion in political decision-making on all levels in the Baltic Sea area</w:t>
      </w:r>
    </w:p>
    <w:p w:rsidR="00F421AD" w:rsidRPr="003C0295" w:rsidRDefault="00F421AD">
      <w:pPr>
        <w:ind w:right="-58"/>
        <w:rPr>
          <w:b/>
          <w:snapToGrid w:val="0"/>
          <w:lang w:eastAsia="sv-SE"/>
        </w:rPr>
      </w:pPr>
      <w:r w:rsidRPr="003C0295">
        <w:rPr>
          <w:b/>
          <w:snapToGrid w:val="0"/>
          <w:lang w:eastAsia="sv-SE"/>
        </w:rPr>
        <w:t>taking into account</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the proclamation of the Charter of Fundamental Rights of the European Union on December 7</w:t>
      </w:r>
      <w:r w:rsidRPr="003C0295">
        <w:rPr>
          <w:snapToGrid w:val="0"/>
          <w:vertAlign w:val="superscript"/>
          <w:lang w:eastAsia="sv-SE"/>
        </w:rPr>
        <w:t>th</w:t>
      </w:r>
      <w:r w:rsidRPr="003C0295">
        <w:rPr>
          <w:snapToGrid w:val="0"/>
          <w:lang w:eastAsia="sv-SE"/>
        </w:rPr>
        <w:t>, 2000 in Nice</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the NGO Conference in Copenhagen organised by the Copenhagen NGO-initiative on March 24–25</w:t>
      </w:r>
      <w:r w:rsidRPr="003C0295">
        <w:rPr>
          <w:snapToGrid w:val="0"/>
          <w:vertAlign w:val="superscript"/>
          <w:lang w:eastAsia="sv-SE"/>
        </w:rPr>
        <w:t>th</w:t>
      </w:r>
      <w:r w:rsidRPr="003C0295">
        <w:rPr>
          <w:snapToGrid w:val="0"/>
          <w:lang w:eastAsia="sv-SE"/>
        </w:rPr>
        <w:t>, 2001 and the 1</w:t>
      </w:r>
      <w:r w:rsidRPr="003C0295">
        <w:rPr>
          <w:snapToGrid w:val="0"/>
          <w:vertAlign w:val="superscript"/>
          <w:lang w:eastAsia="sv-SE"/>
        </w:rPr>
        <w:t>st</w:t>
      </w:r>
      <w:r w:rsidRPr="003C0295">
        <w:rPr>
          <w:snapToGrid w:val="0"/>
          <w:lang w:eastAsia="sv-SE"/>
        </w:rPr>
        <w:t xml:space="preserve"> Baltic Sea NGO Forum under the auspices of the CBSS held in Lübeck, May 28</w:t>
      </w:r>
      <w:r w:rsidRPr="003C0295">
        <w:rPr>
          <w:snapToGrid w:val="0"/>
          <w:vertAlign w:val="superscript"/>
          <w:lang w:eastAsia="sv-SE"/>
        </w:rPr>
        <w:t>th</w:t>
      </w:r>
      <w:r w:rsidRPr="003C0295">
        <w:rPr>
          <w:snapToGrid w:val="0"/>
          <w:lang w:eastAsia="sv-SE"/>
        </w:rPr>
        <w:t>–29</w:t>
      </w:r>
      <w:r w:rsidRPr="003C0295">
        <w:rPr>
          <w:snapToGrid w:val="0"/>
          <w:vertAlign w:val="superscript"/>
          <w:lang w:eastAsia="sv-SE"/>
        </w:rPr>
        <w:t>th</w:t>
      </w:r>
      <w:r w:rsidRPr="003C0295">
        <w:rPr>
          <w:snapToGrid w:val="0"/>
          <w:lang w:eastAsia="sv-SE"/>
        </w:rPr>
        <w:t>, 2001</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that the region building process in the Baltic Sea Area should be based on a regional civil society and its active participation in public life</w:t>
      </w:r>
    </w:p>
    <w:p w:rsidR="00F421AD" w:rsidRPr="003C0295" w:rsidRDefault="00F421AD">
      <w:pPr>
        <w:ind w:right="-58"/>
        <w:rPr>
          <w:b/>
          <w:snapToGrid w:val="0"/>
          <w:lang w:eastAsia="sv-SE"/>
        </w:rPr>
      </w:pPr>
      <w:r w:rsidRPr="003C0295">
        <w:rPr>
          <w:b/>
          <w:snapToGrid w:val="0"/>
          <w:lang w:eastAsia="sv-SE"/>
        </w:rPr>
        <w:t>call on the CBSS and their own parliaments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 xml:space="preserve">to support the development of a stable civil society and to strengthen the sense of citizenship and democracy in the Baltic Sea Region </w:t>
      </w:r>
    </w:p>
    <w:p w:rsidR="00F421AD" w:rsidRPr="003C0295" w:rsidRDefault="00F421AD">
      <w:pPr>
        <w:ind w:right="-58"/>
        <w:rPr>
          <w:snapToGrid w:val="0"/>
          <w:lang w:eastAsia="sv-SE"/>
        </w:rPr>
      </w:pPr>
      <w:r w:rsidRPr="003C0295">
        <w:rPr>
          <w:snapToGrid w:val="0"/>
          <w:lang w:eastAsia="sv-SE"/>
        </w:rPr>
        <w:t>especially by</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granting fundamental rights, comprising civil and social rights as well as new rights such as technology change, the growing awareness of enviro</w:t>
      </w:r>
      <w:r w:rsidRPr="003C0295">
        <w:rPr>
          <w:snapToGrid w:val="0"/>
          <w:lang w:eastAsia="sv-SE"/>
        </w:rPr>
        <w:t>n</w:t>
      </w:r>
      <w:r w:rsidRPr="003C0295">
        <w:rPr>
          <w:snapToGrid w:val="0"/>
          <w:lang w:eastAsia="sv-SE"/>
        </w:rPr>
        <w:t>ment and demographic developments</w:t>
      </w:r>
    </w:p>
    <w:p w:rsidR="00F421AD" w:rsidRPr="003C0295" w:rsidRDefault="00F421AD">
      <w:pPr>
        <w:ind w:right="-58"/>
        <w:rPr>
          <w:snapToGrid w:val="0"/>
          <w:lang w:eastAsia="sv-SE"/>
        </w:rPr>
      </w:pP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good administration and governance, demanding to provide legal assista</w:t>
      </w:r>
      <w:r w:rsidRPr="003C0295">
        <w:rPr>
          <w:snapToGrid w:val="0"/>
          <w:lang w:eastAsia="sv-SE"/>
        </w:rPr>
        <w:t>n</w:t>
      </w:r>
      <w:r w:rsidRPr="003C0295">
        <w:rPr>
          <w:snapToGrid w:val="0"/>
          <w:lang w:eastAsia="sv-SE"/>
        </w:rPr>
        <w:t>ce, promoting public trust in democratic institutions and guaranteeing the rights of citizens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promoting human rights at the legislative level and the implementation thereof, to consolidate democratic development, including the division of power and the rule of law, and the protection of political freedoms in the CBSS Member states. In this regard the institution of the CBSS Commi</w:t>
      </w:r>
      <w:r w:rsidRPr="003C0295">
        <w:rPr>
          <w:snapToGrid w:val="0"/>
          <w:lang w:eastAsia="sv-SE"/>
        </w:rPr>
        <w:t>s</w:t>
      </w:r>
      <w:r w:rsidRPr="003C0295">
        <w:rPr>
          <w:snapToGrid w:val="0"/>
          <w:lang w:eastAsia="sv-SE"/>
        </w:rPr>
        <w:t>sioner remains an essential instrument. Thus the CBSS and the parliaments in the Baltic Sea Area are called on to establish close working contacts between national and regional parliaments and the CBSS Commissioner on Democratic Development</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underlining that the Region building process has to be based on a bo</w:t>
      </w:r>
      <w:r w:rsidRPr="003C0295">
        <w:rPr>
          <w:snapToGrid w:val="0"/>
          <w:lang w:eastAsia="sv-SE"/>
        </w:rPr>
        <w:t>t</w:t>
      </w:r>
      <w:r w:rsidRPr="003C0295">
        <w:rPr>
          <w:snapToGrid w:val="0"/>
          <w:lang w:eastAsia="sv-SE"/>
        </w:rPr>
        <w:t>tom-up approach, avoiding at the same time power structures misusing civil s</w:t>
      </w:r>
      <w:r w:rsidRPr="003C0295">
        <w:rPr>
          <w:snapToGrid w:val="0"/>
          <w:lang w:eastAsia="sv-SE"/>
        </w:rPr>
        <w:t>o</w:t>
      </w:r>
      <w:r w:rsidRPr="003C0295">
        <w:rPr>
          <w:snapToGrid w:val="0"/>
          <w:lang w:eastAsia="sv-SE"/>
        </w:rPr>
        <w:t>ciety engagement by means of a top-down approach</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strengthening the co-operation with Non Governmental Organisations in order to support the ongoing socio-political transformation process of a c</w:t>
      </w:r>
      <w:r w:rsidRPr="003C0295">
        <w:rPr>
          <w:snapToGrid w:val="0"/>
          <w:lang w:eastAsia="sv-SE"/>
        </w:rPr>
        <w:t>i</w:t>
      </w:r>
      <w:r w:rsidRPr="003C0295">
        <w:rPr>
          <w:snapToGrid w:val="0"/>
          <w:lang w:eastAsia="sv-SE"/>
        </w:rPr>
        <w:t>vil society, making use of their engagement and know-how concerning the control of state power, political education, the promotion of values and standards and input for reforms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promoting youth policy, calling on the governments of all Baltic Sea countries to support the Baltic Sea Secretariat for Youth Affairs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establishing the Baltic Sea Youth Assembly as an initial multinational project for youth exchange, paving the way for a Baltic Sea Youth Fund as well as participation of Baltic Youth Assembly delegates in the BSPC a</w:t>
      </w:r>
      <w:r w:rsidRPr="003C0295">
        <w:rPr>
          <w:snapToGrid w:val="0"/>
          <w:lang w:eastAsia="sv-SE"/>
        </w:rPr>
        <w:t>n</w:t>
      </w:r>
      <w:r w:rsidRPr="003C0295">
        <w:rPr>
          <w:snapToGrid w:val="0"/>
          <w:lang w:eastAsia="sv-SE"/>
        </w:rPr>
        <w:t>nual conferences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developing procedures for a dialogue with existing and emerging regional civil society structures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fostering measures of mutual understanding by means of research, te</w:t>
      </w:r>
      <w:r w:rsidRPr="003C0295">
        <w:rPr>
          <w:snapToGrid w:val="0"/>
          <w:lang w:eastAsia="sv-SE"/>
        </w:rPr>
        <w:t>a</w:t>
      </w:r>
      <w:r w:rsidRPr="003C0295">
        <w:rPr>
          <w:snapToGrid w:val="0"/>
          <w:lang w:eastAsia="sv-SE"/>
        </w:rPr>
        <w:t>ching and documentation of the common features and differences in polit</w:t>
      </w:r>
      <w:r w:rsidRPr="003C0295">
        <w:rPr>
          <w:snapToGrid w:val="0"/>
          <w:lang w:eastAsia="sv-SE"/>
        </w:rPr>
        <w:t>i</w:t>
      </w:r>
      <w:r w:rsidRPr="003C0295">
        <w:rPr>
          <w:snapToGrid w:val="0"/>
          <w:lang w:eastAsia="sv-SE"/>
        </w:rPr>
        <w:t>cal culture and communication in the Baltic Sea Region</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initiating and supporting an observatory for the development of civil society structures in the Baltic Sea Region</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supporting the idea of a ”Baltic Sea Youth Ferry Ticket” (price reduction for youth groups) to set a sign for more mobility in the Baltic Sea Region and to promote youth exchange</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stressing the need for a simplification of the administration of international youth programs like ”YOUTH”</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creating favourable conditions for interregional youth co-operation, me</w:t>
      </w:r>
      <w:r w:rsidRPr="003C0295">
        <w:rPr>
          <w:snapToGrid w:val="0"/>
          <w:lang w:eastAsia="sv-SE"/>
        </w:rPr>
        <w:t>a</w:t>
      </w:r>
      <w:r w:rsidRPr="003C0295">
        <w:rPr>
          <w:snapToGrid w:val="0"/>
          <w:lang w:eastAsia="sv-SE"/>
        </w:rPr>
        <w:t>ning that especially on the local level multilateral meetings between youth NGO’s should be supported and encouraged</w:t>
      </w:r>
    </w:p>
    <w:p w:rsidR="00F421AD" w:rsidRPr="003C0295" w:rsidRDefault="00F421AD">
      <w:pPr>
        <w:ind w:right="-58"/>
        <w:rPr>
          <w:snapToGrid w:val="0"/>
          <w:lang w:eastAsia="sv-SE"/>
        </w:rPr>
      </w:pP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establishing the practice of consulting all Baltic Sea States on important issues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close co-operation with relevant institutions, such as the UN, the OSCE and the Council of Europe, applying their standards and expertise</w:t>
      </w:r>
    </w:p>
    <w:p w:rsidR="00F421AD" w:rsidRPr="003C0295" w:rsidRDefault="00F421AD">
      <w:pPr>
        <w:ind w:right="-58"/>
        <w:rPr>
          <w:b/>
          <w:snapToGrid w:val="0"/>
          <w:lang w:eastAsia="sv-SE"/>
        </w:rPr>
      </w:pPr>
      <w:r w:rsidRPr="003C0295">
        <w:rPr>
          <w:b/>
          <w:snapToGrid w:val="0"/>
          <w:lang w:eastAsia="sv-SE"/>
        </w:rPr>
        <w:t>agree to</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charge the Standing Committee with identifying in close co-operation with the CBSS Commissioner on Democratic Development and with the CBSS Working Group on Democratic Institutions a selected number of key iss</w:t>
      </w:r>
      <w:r w:rsidRPr="003C0295">
        <w:rPr>
          <w:snapToGrid w:val="0"/>
          <w:lang w:eastAsia="sv-SE"/>
        </w:rPr>
        <w:t>u</w:t>
      </w:r>
      <w:r w:rsidRPr="003C0295">
        <w:rPr>
          <w:snapToGrid w:val="0"/>
          <w:lang w:eastAsia="sv-SE"/>
        </w:rPr>
        <w:t>es in order to follow up the various aspects of the discussion how to dev</w:t>
      </w:r>
      <w:r w:rsidRPr="003C0295">
        <w:rPr>
          <w:snapToGrid w:val="0"/>
          <w:lang w:eastAsia="sv-SE"/>
        </w:rPr>
        <w:t>e</w:t>
      </w:r>
      <w:r w:rsidRPr="003C0295">
        <w:rPr>
          <w:snapToGrid w:val="0"/>
          <w:lang w:eastAsia="sv-SE"/>
        </w:rPr>
        <w:t>lop a civil society</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further charge the Standing Committee with discussing the future comp</w:t>
      </w:r>
      <w:r w:rsidRPr="003C0295">
        <w:rPr>
          <w:snapToGrid w:val="0"/>
          <w:lang w:eastAsia="sv-SE"/>
        </w:rPr>
        <w:t>o</w:t>
      </w:r>
      <w:r w:rsidRPr="003C0295">
        <w:rPr>
          <w:snapToGrid w:val="0"/>
          <w:lang w:eastAsia="sv-SE"/>
        </w:rPr>
        <w:t>sition of the Standing Committee</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charge the Standing Committee in close co-operation with the secretariat of the CBSS Task Force on Communicable Disease Control to identify d</w:t>
      </w:r>
      <w:r w:rsidRPr="003C0295">
        <w:rPr>
          <w:snapToGrid w:val="0"/>
          <w:lang w:eastAsia="sv-SE"/>
        </w:rPr>
        <w:t>e</w:t>
      </w:r>
      <w:r w:rsidRPr="003C0295">
        <w:rPr>
          <w:snapToGrid w:val="0"/>
          <w:lang w:eastAsia="sv-SE"/>
        </w:rPr>
        <w:t>velopment in public health and control of infectious diseases to be discu</w:t>
      </w:r>
      <w:r w:rsidRPr="003C0295">
        <w:rPr>
          <w:snapToGrid w:val="0"/>
          <w:lang w:eastAsia="sv-SE"/>
        </w:rPr>
        <w:t>s</w:t>
      </w:r>
      <w:r w:rsidRPr="003C0295">
        <w:rPr>
          <w:snapToGrid w:val="0"/>
          <w:lang w:eastAsia="sv-SE"/>
        </w:rPr>
        <w:t>sed as one of the key issues for future Baltic Sea Parliamentary Confere</w:t>
      </w:r>
      <w:r w:rsidRPr="003C0295">
        <w:rPr>
          <w:snapToGrid w:val="0"/>
          <w:lang w:eastAsia="sv-SE"/>
        </w:rPr>
        <w:t>n</w:t>
      </w:r>
      <w:r w:rsidRPr="003C0295">
        <w:rPr>
          <w:snapToGrid w:val="0"/>
          <w:lang w:eastAsia="sv-SE"/>
        </w:rPr>
        <w:t>ces</w:t>
      </w:r>
    </w:p>
    <w:p w:rsidR="00F421AD" w:rsidRPr="003C0295" w:rsidRDefault="00F421AD">
      <w:pPr>
        <w:ind w:right="-58"/>
        <w:rPr>
          <w:b/>
          <w:snapToGrid w:val="0"/>
          <w:lang w:eastAsia="sv-SE"/>
        </w:rPr>
      </w:pPr>
      <w:r w:rsidRPr="003C0295">
        <w:rPr>
          <w:b/>
          <w:snapToGrid w:val="0"/>
          <w:lang w:eastAsia="sv-SE"/>
        </w:rPr>
        <w:t>celebrate</w:t>
      </w:r>
    </w:p>
    <w:p w:rsidR="00F421AD" w:rsidRPr="003C0295" w:rsidRDefault="00F421AD">
      <w:pPr>
        <w:ind w:right="-58"/>
        <w:rPr>
          <w:snapToGrid w:val="0"/>
          <w:lang w:eastAsia="sv-SE"/>
        </w:rPr>
      </w:pPr>
      <w:r w:rsidRPr="003C0295">
        <w:rPr>
          <w:snapToGrid w:val="0"/>
          <w:lang w:eastAsia="sv-SE"/>
        </w:rPr>
        <w:t>the 10</w:t>
      </w:r>
      <w:r w:rsidRPr="003C0295">
        <w:rPr>
          <w:snapToGrid w:val="0"/>
          <w:vertAlign w:val="superscript"/>
          <w:lang w:eastAsia="sv-SE"/>
        </w:rPr>
        <w:t>th</w:t>
      </w:r>
      <w:r w:rsidRPr="003C0295">
        <w:rPr>
          <w:snapToGrid w:val="0"/>
          <w:lang w:eastAsia="sv-SE"/>
        </w:rPr>
        <w:t xml:space="preserve"> anniversary of the BSPC by presenting the booklet ”BSPC – 10 years of work” and by opening officially the BSPC homepage </w:t>
      </w:r>
      <w:r w:rsidRPr="003C0295">
        <w:rPr>
          <w:snapToGrid w:val="0"/>
          <w:spacing w:val="-6"/>
          <w:lang w:eastAsia="sv-SE"/>
        </w:rPr>
        <w:t>(www.eyekey.de/bspc)</w:t>
      </w:r>
    </w:p>
    <w:p w:rsidR="00F421AD" w:rsidRPr="003C0295" w:rsidRDefault="00F421AD">
      <w:pPr>
        <w:ind w:right="-58"/>
        <w:rPr>
          <w:b/>
          <w:snapToGrid w:val="0"/>
          <w:lang w:eastAsia="sv-SE"/>
        </w:rPr>
      </w:pPr>
      <w:r w:rsidRPr="003C0295">
        <w:rPr>
          <w:b/>
          <w:snapToGrid w:val="0"/>
          <w:lang w:eastAsia="sv-SE"/>
        </w:rPr>
        <w:t>accept</w:t>
      </w:r>
    </w:p>
    <w:p w:rsidR="00F421AD" w:rsidRPr="003C0295" w:rsidRDefault="00F421AD">
      <w:pPr>
        <w:ind w:right="-58"/>
        <w:rPr>
          <w:snapToGrid w:val="0"/>
          <w:lang w:eastAsia="sv-SE"/>
        </w:rPr>
      </w:pPr>
      <w:r w:rsidRPr="003C0295">
        <w:rPr>
          <w:snapToGrid w:val="0"/>
          <w:lang w:eastAsia="sv-SE"/>
        </w:rPr>
        <w:t>with pleasure the offer of the Adriatic Ionian Initiative (AII), expressed in the conclusions drawn at the 1</w:t>
      </w:r>
      <w:r w:rsidRPr="003C0295">
        <w:rPr>
          <w:snapToGrid w:val="0"/>
          <w:vertAlign w:val="superscript"/>
          <w:lang w:eastAsia="sv-SE"/>
        </w:rPr>
        <w:t>st</w:t>
      </w:r>
      <w:r w:rsidRPr="003C0295">
        <w:rPr>
          <w:snapToGrid w:val="0"/>
          <w:lang w:eastAsia="sv-SE"/>
        </w:rPr>
        <w:t xml:space="preserve"> meeting of the Presidents/Speakers of Parli</w:t>
      </w:r>
      <w:r w:rsidRPr="003C0295">
        <w:rPr>
          <w:snapToGrid w:val="0"/>
          <w:lang w:eastAsia="sv-SE"/>
        </w:rPr>
        <w:t>a</w:t>
      </w:r>
      <w:r w:rsidRPr="003C0295">
        <w:rPr>
          <w:snapToGrid w:val="0"/>
          <w:lang w:eastAsia="sv-SE"/>
        </w:rPr>
        <w:t>ments in Zadar, 27</w:t>
      </w:r>
      <w:r w:rsidRPr="003C0295">
        <w:rPr>
          <w:snapToGrid w:val="0"/>
          <w:vertAlign w:val="superscript"/>
          <w:lang w:eastAsia="sv-SE"/>
        </w:rPr>
        <w:t>th</w:t>
      </w:r>
      <w:r w:rsidRPr="003C0295">
        <w:rPr>
          <w:snapToGrid w:val="0"/>
          <w:lang w:eastAsia="sv-SE"/>
        </w:rPr>
        <w:t xml:space="preserve"> April 2001, to co-operate with other parliamentary d</w:t>
      </w:r>
      <w:r w:rsidRPr="003C0295">
        <w:rPr>
          <w:snapToGrid w:val="0"/>
          <w:lang w:eastAsia="sv-SE"/>
        </w:rPr>
        <w:t>i</w:t>
      </w:r>
      <w:r w:rsidRPr="003C0295">
        <w:rPr>
          <w:snapToGrid w:val="0"/>
          <w:lang w:eastAsia="sv-SE"/>
        </w:rPr>
        <w:t>mensions of European regional initiatives such as the Baltic Sea Parliament</w:t>
      </w:r>
      <w:r w:rsidRPr="003C0295">
        <w:rPr>
          <w:snapToGrid w:val="0"/>
          <w:lang w:eastAsia="sv-SE"/>
        </w:rPr>
        <w:t>a</w:t>
      </w:r>
      <w:r w:rsidRPr="003C0295">
        <w:rPr>
          <w:snapToGrid w:val="0"/>
          <w:lang w:eastAsia="sv-SE"/>
        </w:rPr>
        <w:t xml:space="preserve">ry Conference and ensure the interest of the BSPC to establish an exchange of information especially with regard to the development of civil society </w:t>
      </w:r>
    </w:p>
    <w:p w:rsidR="00F421AD" w:rsidRPr="003C0295" w:rsidRDefault="00F421AD">
      <w:pPr>
        <w:ind w:right="-58"/>
        <w:rPr>
          <w:snapToGrid w:val="0"/>
          <w:lang w:eastAsia="sv-SE"/>
        </w:rPr>
      </w:pPr>
      <w:r w:rsidRPr="003C0295">
        <w:rPr>
          <w:snapToGrid w:val="0"/>
          <w:lang w:eastAsia="sv-SE"/>
        </w:rPr>
        <w:t>with gratitude the invitation of the Russian Federal Parliament to hold the 11</w:t>
      </w:r>
      <w:r w:rsidRPr="003C0295">
        <w:rPr>
          <w:snapToGrid w:val="0"/>
          <w:vertAlign w:val="superscript"/>
          <w:lang w:eastAsia="sv-SE"/>
        </w:rPr>
        <w:t>th</w:t>
      </w:r>
      <w:r w:rsidRPr="003C0295">
        <w:rPr>
          <w:snapToGrid w:val="0"/>
          <w:lang w:eastAsia="sv-SE"/>
        </w:rPr>
        <w:t xml:space="preserve"> Baltic Sea Parliamentary Conference in 2002 in St. Petersburg.</w:t>
      </w:r>
    </w:p>
    <w:p w:rsidR="00F421AD" w:rsidRPr="003C0295" w:rsidRDefault="00F421AD">
      <w:pPr>
        <w:ind w:right="-58"/>
        <w:rPr>
          <w:snapToGrid w:val="0"/>
          <w:lang w:eastAsia="sv-SE"/>
        </w:rPr>
      </w:pPr>
    </w:p>
    <w:p w:rsidR="00F421AD" w:rsidRPr="003C0295" w:rsidRDefault="00F421AD">
      <w:pPr>
        <w:ind w:right="-58"/>
        <w:rPr>
          <w:snapToGrid w:val="0"/>
          <w:lang w:eastAsia="sv-SE"/>
        </w:rPr>
      </w:pPr>
      <w:r w:rsidRPr="003C0295">
        <w:rPr>
          <w:snapToGrid w:val="0"/>
          <w:lang w:eastAsia="sv-SE"/>
        </w:rPr>
        <w:br w:type="page"/>
      </w:r>
    </w:p>
    <w:p w:rsidR="00F421AD" w:rsidRPr="003C0295" w:rsidRDefault="00F421AD">
      <w:pPr>
        <w:spacing w:before="0"/>
        <w:ind w:right="-57"/>
        <w:jc w:val="center"/>
        <w:rPr>
          <w:b/>
          <w:snapToGrid w:val="0"/>
          <w:lang w:eastAsia="sv-SE"/>
        </w:rPr>
      </w:pPr>
      <w:r w:rsidRPr="003C0295">
        <w:rPr>
          <w:b/>
          <w:snapToGrid w:val="0"/>
          <w:lang w:eastAsia="sv-SE"/>
        </w:rPr>
        <w:t>R E S O L U T I O N</w:t>
      </w:r>
    </w:p>
    <w:p w:rsidR="00F421AD" w:rsidRPr="003C0295" w:rsidRDefault="00F421AD">
      <w:pPr>
        <w:spacing w:before="0"/>
        <w:ind w:right="-57"/>
        <w:jc w:val="center"/>
        <w:rPr>
          <w:b/>
          <w:snapToGrid w:val="0"/>
          <w:lang w:eastAsia="sv-SE"/>
        </w:rPr>
      </w:pPr>
      <w:r w:rsidRPr="003C0295">
        <w:rPr>
          <w:b/>
          <w:snapToGrid w:val="0"/>
          <w:lang w:eastAsia="sv-SE"/>
        </w:rPr>
        <w:t>PART  II</w:t>
      </w:r>
    </w:p>
    <w:p w:rsidR="00F421AD" w:rsidRPr="003C0295" w:rsidRDefault="00F421AD">
      <w:pPr>
        <w:spacing w:before="0"/>
        <w:ind w:right="-57"/>
        <w:jc w:val="center"/>
        <w:rPr>
          <w:b/>
          <w:snapToGrid w:val="0"/>
          <w:lang w:eastAsia="sv-SE"/>
        </w:rPr>
      </w:pPr>
      <w:r w:rsidRPr="003C0295">
        <w:rPr>
          <w:b/>
          <w:snapToGrid w:val="0"/>
          <w:lang w:eastAsia="sv-SE"/>
        </w:rPr>
        <w:t>adopted by</w:t>
      </w:r>
    </w:p>
    <w:p w:rsidR="00F421AD" w:rsidRPr="003C0295" w:rsidRDefault="00F421AD">
      <w:pPr>
        <w:spacing w:before="0"/>
        <w:ind w:right="-57"/>
        <w:jc w:val="center"/>
        <w:rPr>
          <w:b/>
          <w:snapToGrid w:val="0"/>
          <w:lang w:eastAsia="sv-SE"/>
        </w:rPr>
      </w:pPr>
      <w:r w:rsidRPr="003C0295">
        <w:rPr>
          <w:b/>
          <w:snapToGrid w:val="0"/>
          <w:lang w:eastAsia="sv-SE"/>
        </w:rPr>
        <w:t>the 10 th Baltic Sea Parliamentary Conference (BSPC),</w:t>
      </w:r>
    </w:p>
    <w:p w:rsidR="00F421AD" w:rsidRPr="003C0295" w:rsidRDefault="00F421AD">
      <w:pPr>
        <w:spacing w:before="0"/>
        <w:ind w:right="-57"/>
        <w:jc w:val="center"/>
        <w:rPr>
          <w:b/>
          <w:snapToGrid w:val="0"/>
          <w:lang w:eastAsia="sv-SE"/>
        </w:rPr>
      </w:pPr>
      <w:r w:rsidRPr="003C0295">
        <w:rPr>
          <w:b/>
          <w:snapToGrid w:val="0"/>
          <w:lang w:eastAsia="sv-SE"/>
        </w:rPr>
        <w:t>assembled in Greifswald, Germany, September 3</w:t>
      </w:r>
      <w:r w:rsidRPr="003C0295">
        <w:rPr>
          <w:b/>
          <w:snapToGrid w:val="0"/>
          <w:vertAlign w:val="superscript"/>
          <w:lang w:eastAsia="sv-SE"/>
        </w:rPr>
        <w:t>rd</w:t>
      </w:r>
      <w:r w:rsidRPr="003C0295">
        <w:rPr>
          <w:b/>
          <w:snapToGrid w:val="0"/>
          <w:lang w:eastAsia="sv-SE"/>
        </w:rPr>
        <w:t>–4</w:t>
      </w:r>
      <w:r w:rsidRPr="003C0295">
        <w:rPr>
          <w:b/>
          <w:snapToGrid w:val="0"/>
          <w:vertAlign w:val="superscript"/>
          <w:lang w:eastAsia="sv-SE"/>
        </w:rPr>
        <w:t>th</w:t>
      </w:r>
      <w:r w:rsidRPr="003C0295">
        <w:rPr>
          <w:b/>
          <w:snapToGrid w:val="0"/>
          <w:lang w:eastAsia="sv-SE"/>
        </w:rPr>
        <w:t>, 2001</w:t>
      </w:r>
      <w:r w:rsidRPr="003C0295">
        <w:rPr>
          <w:rStyle w:val="Fotnotsreferens"/>
          <w:b/>
          <w:snapToGrid w:val="0"/>
          <w:lang w:eastAsia="sv-SE"/>
        </w:rPr>
        <w:footnoteReference w:id="10"/>
      </w:r>
      <w:r w:rsidRPr="003C0295">
        <w:rPr>
          <w:b/>
          <w:snapToGrid w:val="0"/>
          <w:lang w:eastAsia="sv-SE"/>
        </w:rPr>
        <w:t>,</w:t>
      </w:r>
    </w:p>
    <w:p w:rsidR="00F421AD" w:rsidRPr="003C0295" w:rsidRDefault="00F421AD">
      <w:pPr>
        <w:ind w:right="-58"/>
        <w:rPr>
          <w:b/>
          <w:snapToGrid w:val="0"/>
          <w:lang w:eastAsia="sv-SE"/>
        </w:rPr>
      </w:pPr>
    </w:p>
    <w:p w:rsidR="00F421AD" w:rsidRPr="003C0295" w:rsidRDefault="00F421AD">
      <w:pPr>
        <w:ind w:right="-58"/>
        <w:rPr>
          <w:b/>
          <w:snapToGrid w:val="0"/>
          <w:lang w:eastAsia="sv-SE"/>
        </w:rPr>
      </w:pPr>
    </w:p>
    <w:p w:rsidR="00F421AD" w:rsidRPr="003C0295" w:rsidRDefault="00F421AD">
      <w:pPr>
        <w:ind w:right="-58"/>
        <w:rPr>
          <w:b/>
          <w:snapToGrid w:val="0"/>
          <w:lang w:eastAsia="sv-SE"/>
        </w:rPr>
      </w:pPr>
      <w:r w:rsidRPr="003C0295">
        <w:rPr>
          <w:b/>
          <w:snapToGrid w:val="0"/>
          <w:lang w:eastAsia="sv-SE"/>
        </w:rPr>
        <w:t>The participants of the Conference</w:t>
      </w:r>
    </w:p>
    <w:p w:rsidR="00F421AD" w:rsidRPr="003C0295" w:rsidRDefault="00F421AD">
      <w:pPr>
        <w:ind w:right="-58"/>
        <w:rPr>
          <w:b/>
          <w:snapToGrid w:val="0"/>
          <w:lang w:eastAsia="sv-SE"/>
        </w:rPr>
      </w:pPr>
    </w:p>
    <w:p w:rsidR="00F421AD" w:rsidRPr="003C0295" w:rsidRDefault="00F421AD">
      <w:pPr>
        <w:ind w:right="-58"/>
        <w:rPr>
          <w:b/>
          <w:snapToGrid w:val="0"/>
          <w:lang w:eastAsia="sv-SE"/>
        </w:rPr>
      </w:pPr>
      <w:r w:rsidRPr="003C0295">
        <w:rPr>
          <w:b/>
          <w:snapToGrid w:val="0"/>
          <w:lang w:eastAsia="sv-SE"/>
        </w:rPr>
        <w:t>concentrating on</w:t>
      </w:r>
    </w:p>
    <w:p w:rsidR="00F421AD" w:rsidRPr="003C0295" w:rsidRDefault="00F421AD">
      <w:pPr>
        <w:ind w:right="-58"/>
        <w:rPr>
          <w:b/>
          <w:snapToGrid w:val="0"/>
          <w:lang w:eastAsia="sv-SE"/>
        </w:rPr>
      </w:pPr>
    </w:p>
    <w:p w:rsidR="00F421AD" w:rsidRPr="003C0295" w:rsidRDefault="00F421AD">
      <w:pPr>
        <w:ind w:right="-58"/>
        <w:rPr>
          <w:b/>
          <w:snapToGrid w:val="0"/>
          <w:lang w:eastAsia="sv-SE"/>
        </w:rPr>
      </w:pPr>
      <w:r w:rsidRPr="003C0295">
        <w:rPr>
          <w:b/>
          <w:snapToGrid w:val="0"/>
          <w:lang w:eastAsia="sv-SE"/>
        </w:rPr>
        <w:t>SAFETY OF SHIPS AND SEA LANES</w:t>
      </w:r>
    </w:p>
    <w:p w:rsidR="00F421AD" w:rsidRPr="003C0295" w:rsidRDefault="00F421AD">
      <w:pPr>
        <w:ind w:right="-58"/>
        <w:rPr>
          <w:snapToGrid w:val="0"/>
          <w:lang w:eastAsia="sv-SE"/>
        </w:rPr>
      </w:pPr>
      <w:r w:rsidRPr="003C0295">
        <w:rPr>
          <w:snapToGrid w:val="0"/>
          <w:lang w:eastAsia="sv-SE"/>
        </w:rPr>
        <w:t>concerning the resolution, approved by the 9</w:t>
      </w:r>
      <w:r w:rsidRPr="003C0295">
        <w:rPr>
          <w:b/>
          <w:snapToGrid w:val="0"/>
          <w:vertAlign w:val="superscript"/>
          <w:lang w:eastAsia="sv-SE"/>
        </w:rPr>
        <w:t>th</w:t>
      </w:r>
      <w:r w:rsidRPr="003C0295">
        <w:rPr>
          <w:snapToGrid w:val="0"/>
          <w:lang w:eastAsia="sv-SE"/>
        </w:rPr>
        <w:t xml:space="preserve"> BSPC in Malmö, calling on their parliaments and their governments to encourage multilateral co-operation in order to prevent and combat catastrophes and to organise inte</w:t>
      </w:r>
      <w:r w:rsidRPr="003C0295">
        <w:rPr>
          <w:snapToGrid w:val="0"/>
          <w:lang w:eastAsia="sv-SE"/>
        </w:rPr>
        <w:t>r</w:t>
      </w:r>
      <w:r w:rsidRPr="003C0295">
        <w:rPr>
          <w:snapToGrid w:val="0"/>
          <w:lang w:eastAsia="sv-SE"/>
        </w:rPr>
        <w:t>national disaster control</w:t>
      </w:r>
    </w:p>
    <w:p w:rsidR="00F421AD" w:rsidRPr="003C0295" w:rsidRDefault="00F421AD">
      <w:pPr>
        <w:ind w:right="-58"/>
        <w:rPr>
          <w:b/>
          <w:snapToGrid w:val="0"/>
          <w:lang w:eastAsia="sv-SE"/>
        </w:rPr>
      </w:pPr>
      <w:r w:rsidRPr="003C0295">
        <w:rPr>
          <w:b/>
          <w:snapToGrid w:val="0"/>
          <w:lang w:eastAsia="sv-SE"/>
        </w:rPr>
        <w:t>taking note of</w:t>
      </w:r>
    </w:p>
    <w:p w:rsidR="00F421AD" w:rsidRPr="003C0295" w:rsidRDefault="00F421AD">
      <w:pPr>
        <w:ind w:right="-58"/>
        <w:rPr>
          <w:snapToGrid w:val="0"/>
          <w:lang w:eastAsia="sv-SE"/>
        </w:rPr>
      </w:pPr>
      <w:r w:rsidRPr="003C0295">
        <w:rPr>
          <w:snapToGrid w:val="0"/>
          <w:lang w:eastAsia="sv-SE"/>
        </w:rPr>
        <w:t>the efforts made by the Council of Baltic Sea States (CBSS) at its conference on 7</w:t>
      </w:r>
      <w:r w:rsidRPr="003C0295">
        <w:rPr>
          <w:b/>
          <w:snapToGrid w:val="0"/>
          <w:vertAlign w:val="superscript"/>
          <w:lang w:eastAsia="sv-SE"/>
        </w:rPr>
        <w:t>th</w:t>
      </w:r>
      <w:r w:rsidRPr="003C0295">
        <w:rPr>
          <w:snapToGrid w:val="0"/>
          <w:lang w:eastAsia="sv-SE"/>
        </w:rPr>
        <w:t xml:space="preserve"> June 2001 to grant high priority to maritime safety in the Baltic Sea and to support a number of measures to be implemented at international level</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the decision by the IMO NAV-Subcommittee at the beginning of July 2001 to approve the extension of the deepwater route North East of Gedser (DW 17m) 5 nautical miles inside the Traffic Separation south of Gedser (the Kadet fairway) and the endorsement of the Subcommittee that De</w:t>
      </w:r>
      <w:r w:rsidRPr="003C0295">
        <w:rPr>
          <w:snapToGrid w:val="0"/>
          <w:lang w:eastAsia="sv-SE"/>
        </w:rPr>
        <w:t>n</w:t>
      </w:r>
      <w:r w:rsidRPr="003C0295">
        <w:rPr>
          <w:snapToGrid w:val="0"/>
          <w:lang w:eastAsia="sv-SE"/>
        </w:rPr>
        <w:t>mark and Germany initiate an early implementation of the amendment in January 2002</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the regional work of the Helsinki Commission´s expert group preparing for the extraordinary ministerial meeting in Copenhagen on 10</w:t>
      </w:r>
      <w:r w:rsidRPr="003C0295">
        <w:rPr>
          <w:b/>
          <w:snapToGrid w:val="0"/>
          <w:vertAlign w:val="superscript"/>
          <w:lang w:eastAsia="sv-SE"/>
        </w:rPr>
        <w:t>th</w:t>
      </w:r>
      <w:r w:rsidRPr="003C0295">
        <w:rPr>
          <w:snapToGrid w:val="0"/>
          <w:lang w:eastAsia="sv-SE"/>
        </w:rPr>
        <w:t xml:space="preserve"> September 2001</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the appended report on current problems with regard to maritime safety on the Baltic Sea, presented by the Parliament of Mecklenburg-Vorpommern at the request of the Standing Committee of the Baltic Sea Parliamentary Conference</w:t>
      </w:r>
    </w:p>
    <w:p w:rsidR="00F421AD" w:rsidRPr="003C0295" w:rsidRDefault="00F421AD">
      <w:pPr>
        <w:ind w:right="-58"/>
        <w:rPr>
          <w:b/>
          <w:snapToGrid w:val="0"/>
          <w:lang w:eastAsia="sv-SE"/>
        </w:rPr>
      </w:pPr>
      <w:r w:rsidRPr="003C0295">
        <w:rPr>
          <w:b/>
          <w:snapToGrid w:val="0"/>
          <w:lang w:eastAsia="sv-SE"/>
        </w:rPr>
        <w:t>call on the CBSS and their own parliaments</w:t>
      </w:r>
    </w:p>
    <w:p w:rsidR="00F421AD" w:rsidRPr="003C0295" w:rsidRDefault="00F421AD">
      <w:pPr>
        <w:ind w:right="-58"/>
        <w:rPr>
          <w:snapToGrid w:val="0"/>
          <w:lang w:eastAsia="sv-SE"/>
        </w:rPr>
      </w:pPr>
      <w:r w:rsidRPr="003C0295">
        <w:rPr>
          <w:snapToGrid w:val="0"/>
          <w:lang w:eastAsia="sv-SE"/>
        </w:rPr>
        <w:t>to continue to fundamentally improve the prevention and control of shipping accidents, as well as the safety of ships and navigation, and international co-operation in this field – especially in the Baltic Sea – and to grant high pri</w:t>
      </w:r>
      <w:r w:rsidRPr="003C0295">
        <w:rPr>
          <w:snapToGrid w:val="0"/>
          <w:lang w:eastAsia="sv-SE"/>
        </w:rPr>
        <w:t>o</w:t>
      </w:r>
      <w:r w:rsidRPr="003C0295">
        <w:rPr>
          <w:snapToGrid w:val="0"/>
          <w:lang w:eastAsia="sv-SE"/>
        </w:rPr>
        <w:t>rity to maritime safety, by establishing solidarity and a common culture of maritime safety in view of the potentially catastrophic effects of accidents</w:t>
      </w:r>
    </w:p>
    <w:p w:rsidR="00F421AD" w:rsidRPr="003C0295" w:rsidRDefault="00F421AD">
      <w:pPr>
        <w:ind w:right="-58"/>
        <w:rPr>
          <w:snapToGrid w:val="0"/>
          <w:lang w:eastAsia="sv-SE"/>
        </w:rPr>
      </w:pPr>
      <w:r w:rsidRPr="003C0295">
        <w:rPr>
          <w:snapToGrid w:val="0"/>
          <w:lang w:eastAsia="sv-SE"/>
        </w:rPr>
        <w:t>especially by</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initiating a review at international level with the aim of designating the Kadet fairway as a Particularly Sensitive Sea Area (PSSA) and investig</w:t>
      </w:r>
      <w:r w:rsidRPr="003C0295">
        <w:rPr>
          <w:snapToGrid w:val="0"/>
          <w:lang w:eastAsia="sv-SE"/>
        </w:rPr>
        <w:t>a</w:t>
      </w:r>
      <w:r w:rsidRPr="003C0295">
        <w:rPr>
          <w:snapToGrid w:val="0"/>
          <w:lang w:eastAsia="sv-SE"/>
        </w:rPr>
        <w:t>ting the benefits of designating further parts of the Baltic Sea Area as a Particularly Sensitive Sea Area</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jointly trying to convince the IMO of the need for an international agre</w:t>
      </w:r>
      <w:r w:rsidRPr="003C0295">
        <w:rPr>
          <w:snapToGrid w:val="0"/>
          <w:lang w:eastAsia="sv-SE"/>
        </w:rPr>
        <w:t>e</w:t>
      </w:r>
      <w:r w:rsidRPr="003C0295">
        <w:rPr>
          <w:snapToGrid w:val="0"/>
          <w:lang w:eastAsia="sv-SE"/>
        </w:rPr>
        <w:t>ment on the establishment of mandatory pilotage and of a Vessel Traffic Management and Information System (VTMIS) in the Route T, the Sund and the Kadet fairway</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adopting suitable measures to ensure that, when ships arrive at Baltic Sea ports, their captains will be given a leaflet informing them about the nav</w:t>
      </w:r>
      <w:r w:rsidRPr="003C0295">
        <w:rPr>
          <w:snapToGrid w:val="0"/>
          <w:lang w:eastAsia="sv-SE"/>
        </w:rPr>
        <w:t>i</w:t>
      </w:r>
      <w:r w:rsidRPr="003C0295">
        <w:rPr>
          <w:snapToGrid w:val="0"/>
          <w:lang w:eastAsia="sv-SE"/>
        </w:rPr>
        <w:t>gational peculiarities of particularly dangerous traffic areas (the Kadet fairway, the Gulf of Finland and the Gulf of Bothnia) and, where necess</w:t>
      </w:r>
      <w:r w:rsidRPr="003C0295">
        <w:rPr>
          <w:snapToGrid w:val="0"/>
          <w:lang w:eastAsia="sv-SE"/>
        </w:rPr>
        <w:t>a</w:t>
      </w:r>
      <w:r w:rsidRPr="003C0295">
        <w:rPr>
          <w:snapToGrid w:val="0"/>
          <w:lang w:eastAsia="sv-SE"/>
        </w:rPr>
        <w:t>ry, updating nautical charts, which may also be done in the framework of the port state control</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jointly making efforts at international level to codify a port-of-distress law so that a procedure for directing distressed ships to a port of distress can be laid down in law</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adopting similar initiatives with the aim of transforming EU standards – in particular those envisaged with the ”ERIKA I and II packages” – into l</w:t>
      </w:r>
      <w:r w:rsidRPr="003C0295">
        <w:rPr>
          <w:snapToGrid w:val="0"/>
          <w:lang w:eastAsia="sv-SE"/>
        </w:rPr>
        <w:t>e</w:t>
      </w:r>
      <w:r w:rsidRPr="003C0295">
        <w:rPr>
          <w:snapToGrid w:val="0"/>
          <w:lang w:eastAsia="sv-SE"/>
        </w:rPr>
        <w:t>gally binding rules in the framework of international agreements at the l</w:t>
      </w:r>
      <w:r w:rsidRPr="003C0295">
        <w:rPr>
          <w:snapToGrid w:val="0"/>
          <w:lang w:eastAsia="sv-SE"/>
        </w:rPr>
        <w:t>e</w:t>
      </w:r>
      <w:r w:rsidRPr="003C0295">
        <w:rPr>
          <w:snapToGrid w:val="0"/>
          <w:lang w:eastAsia="sv-SE"/>
        </w:rPr>
        <w:t>vel of the IMO</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improving safety and pollution prevention measures in the Gulf of Fi</w:t>
      </w:r>
      <w:r w:rsidRPr="003C0295">
        <w:rPr>
          <w:snapToGrid w:val="0"/>
          <w:lang w:eastAsia="sv-SE"/>
        </w:rPr>
        <w:t>n</w:t>
      </w:r>
      <w:r w:rsidRPr="003C0295">
        <w:rPr>
          <w:snapToGrid w:val="0"/>
          <w:lang w:eastAsia="sv-SE"/>
        </w:rPr>
        <w:t>land</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protecting the environment by more effectively enforcing the prohibition of all discharges from ships, especially oil and sewage, in all traffic in the Baltic Sea</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additional measures to ensure improved hydrographic services and to promote the use of Electronic Navigational Charts (ENC)</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the enhanced use of Automatic Identification Systems (AIS)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promoting an obligatory reporting system for navigation in the Gulf of Finland, the Kadet fairway and other main parts of the Baltic Sea</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phasing out the use of single hull oil tankers in the Baltic Sea Area up to 2015</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carrying out port state control on the basis of either the 1982 Paris Mem</w:t>
      </w:r>
      <w:r w:rsidRPr="003C0295">
        <w:rPr>
          <w:snapToGrid w:val="0"/>
          <w:lang w:eastAsia="sv-SE"/>
        </w:rPr>
        <w:t>o</w:t>
      </w:r>
      <w:r w:rsidRPr="003C0295">
        <w:rPr>
          <w:snapToGrid w:val="0"/>
          <w:lang w:eastAsia="sv-SE"/>
        </w:rPr>
        <w:t>randum of Understanding on Port State Control or Council Directive 95/21/EC, as amended</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promoting a safety and environmental culture through the establishment of a common procedure for the investigation into marine casualties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promoting the implementation of economic incentives as a means to e</w:t>
      </w:r>
      <w:r w:rsidRPr="003C0295">
        <w:rPr>
          <w:snapToGrid w:val="0"/>
          <w:lang w:eastAsia="sv-SE"/>
        </w:rPr>
        <w:t>n</w:t>
      </w:r>
      <w:r w:rsidRPr="003C0295">
        <w:rPr>
          <w:snapToGrid w:val="0"/>
          <w:lang w:eastAsia="sv-SE"/>
        </w:rPr>
        <w:t>courage environmental protection in maritime transport by, for example, granting lower port dues for ships complying with certain environmental standards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ensuring adequate emergency capacity (fire-fighting, emergency lightering and emergency towing capacities)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basing the development of the Baltic Sea Region on co-operation of the Baltic Sea States in order to prevent the catastrophic effects of accidents and technogenic catastrophes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urging the governments of the Baltic Sea Region to co-operate and assist each other during shoreline clean-up operations</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realising an observer status for both the Conference of the Peripheral Maritime Regions of Europe (CPMR) and the Baltic Sea Parliamentary Conference (BSPC) at the International Maritime Organisation (IMO)</w:t>
      </w:r>
    </w:p>
    <w:p w:rsidR="00F421AD" w:rsidRPr="003C0295" w:rsidRDefault="00F421AD">
      <w:pPr>
        <w:ind w:right="-58"/>
        <w:rPr>
          <w:b/>
          <w:snapToGrid w:val="0"/>
          <w:lang w:eastAsia="sv-SE"/>
        </w:rPr>
      </w:pPr>
      <w:r w:rsidRPr="003C0295">
        <w:rPr>
          <w:b/>
          <w:snapToGrid w:val="0"/>
          <w:lang w:eastAsia="sv-SE"/>
        </w:rPr>
        <w:t>call on the participants of the extraordinary ministerial meeting on 10</w:t>
      </w:r>
      <w:r w:rsidRPr="003C0295">
        <w:rPr>
          <w:b/>
          <w:snapToGrid w:val="0"/>
          <w:vertAlign w:val="superscript"/>
          <w:lang w:eastAsia="sv-SE"/>
        </w:rPr>
        <w:t>th</w:t>
      </w:r>
      <w:r w:rsidRPr="003C0295">
        <w:rPr>
          <w:b/>
          <w:snapToGrid w:val="0"/>
          <w:lang w:eastAsia="sv-SE"/>
        </w:rPr>
        <w:t xml:space="preserve"> September 2001 (Helcom Extra 2001)</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to reach a mutual agreement on the above measures</w:t>
      </w:r>
    </w:p>
    <w:p w:rsidR="00F421AD" w:rsidRPr="003C0295" w:rsidRDefault="00F421AD">
      <w:pPr>
        <w:ind w:right="-58"/>
        <w:rPr>
          <w:b/>
          <w:snapToGrid w:val="0"/>
          <w:lang w:eastAsia="sv-SE"/>
        </w:rPr>
      </w:pPr>
      <w:r w:rsidRPr="003C0295">
        <w:rPr>
          <w:b/>
          <w:snapToGrid w:val="0"/>
          <w:lang w:eastAsia="sv-SE"/>
        </w:rPr>
        <w:t>agree to</w:t>
      </w:r>
    </w:p>
    <w:p w:rsidR="00F421AD" w:rsidRPr="003C0295" w:rsidRDefault="00F421AD">
      <w:pPr>
        <w:numPr>
          <w:ilvl w:val="0"/>
          <w:numId w:val="162"/>
        </w:numPr>
        <w:tabs>
          <w:tab w:val="clear" w:pos="360"/>
        </w:tabs>
        <w:ind w:left="227" w:right="-58" w:hanging="227"/>
        <w:rPr>
          <w:snapToGrid w:val="0"/>
          <w:lang w:eastAsia="sv-SE"/>
        </w:rPr>
      </w:pPr>
      <w:r w:rsidRPr="003C0295">
        <w:rPr>
          <w:snapToGrid w:val="0"/>
          <w:lang w:eastAsia="sv-SE"/>
        </w:rPr>
        <w:t>establish a working group on the topic of ”Maritime Safety on the Baltic Sea” for which each parliament that participates in the Baltic Sea Parli</w:t>
      </w:r>
      <w:r w:rsidRPr="003C0295">
        <w:rPr>
          <w:snapToGrid w:val="0"/>
          <w:lang w:eastAsia="sv-SE"/>
        </w:rPr>
        <w:t>a</w:t>
      </w:r>
      <w:r w:rsidRPr="003C0295">
        <w:rPr>
          <w:snapToGrid w:val="0"/>
          <w:lang w:eastAsia="sv-SE"/>
        </w:rPr>
        <w:t>mentary Conference can send a representative and which will prepare a</w:t>
      </w:r>
      <w:r w:rsidRPr="003C0295">
        <w:rPr>
          <w:snapToGrid w:val="0"/>
          <w:lang w:eastAsia="sv-SE"/>
        </w:rPr>
        <w:t>d</w:t>
      </w:r>
      <w:r w:rsidRPr="003C0295">
        <w:rPr>
          <w:snapToGrid w:val="0"/>
          <w:lang w:eastAsia="sv-SE"/>
        </w:rPr>
        <w:t>ditional resolutions for adoption during the next Baltic Sea Parliamentary Conference.</w:t>
      </w:r>
    </w:p>
    <w:p w:rsidR="00F421AD" w:rsidRPr="003C0295" w:rsidRDefault="00F421AD">
      <w:pPr>
        <w:ind w:right="-58"/>
        <w:rPr>
          <w:snapToGrid w:val="0"/>
          <w:lang w:eastAsia="sv-SE"/>
        </w:rPr>
      </w:pPr>
    </w:p>
    <w:p w:rsidR="00F421AD" w:rsidRPr="003C0295" w:rsidRDefault="00F421AD">
      <w:pPr>
        <w:pStyle w:val="Normaltindrag"/>
      </w:pPr>
    </w:p>
    <w:p w:rsidR="00F421AD" w:rsidRPr="003C0295" w:rsidRDefault="00F421AD">
      <w:pPr>
        <w:ind w:right="-58"/>
        <w:rPr>
          <w:snapToGrid w:val="0"/>
          <w:lang w:eastAsia="sv-SE"/>
        </w:rPr>
      </w:pPr>
    </w:p>
    <w:p w:rsidR="00F421AD" w:rsidRPr="003C0295" w:rsidRDefault="00F421AD">
      <w:pPr>
        <w:ind w:right="-58"/>
        <w:rPr>
          <w:snapToGrid w:val="0"/>
          <w:lang w:eastAsia="sv-SE"/>
        </w:rPr>
      </w:pPr>
      <w:r w:rsidRPr="003C0295">
        <w:rPr>
          <w:snapToGrid w:val="0"/>
          <w:u w:val="single"/>
          <w:lang w:eastAsia="sv-SE"/>
        </w:rPr>
        <w:t>Appendix:</w:t>
      </w:r>
      <w:r w:rsidRPr="003C0295">
        <w:rPr>
          <w:snapToGrid w:val="0"/>
          <w:lang w:eastAsia="sv-SE"/>
        </w:rPr>
        <w:t xml:space="preserve"> Report on current problems with regard to maritime safety on the Baltic Sea, presented by the Parliament of Mecklenburg-Vorpommern at the request of the Standing Committee of the Baltic Sea Parliamentary Confere</w:t>
      </w:r>
      <w:r w:rsidRPr="003C0295">
        <w:rPr>
          <w:snapToGrid w:val="0"/>
          <w:lang w:eastAsia="sv-SE"/>
        </w:rPr>
        <w:t>n</w:t>
      </w:r>
      <w:r w:rsidRPr="003C0295">
        <w:rPr>
          <w:snapToGrid w:val="0"/>
          <w:lang w:eastAsia="sv-SE"/>
        </w:rPr>
        <w:t>ce</w:t>
      </w:r>
    </w:p>
    <w:p w:rsidR="00F421AD" w:rsidRPr="003C0295" w:rsidRDefault="00F421AD">
      <w:pPr>
        <w:pStyle w:val="Normaltindrag"/>
      </w:pPr>
    </w:p>
    <w:p w:rsidR="00F421AD" w:rsidRPr="003C0295" w:rsidRDefault="00F421AD">
      <w:pPr>
        <w:pStyle w:val="Normaltindrag"/>
        <w:sectPr w:rsidR="00000000" w:rsidRPr="003C0295">
          <w:headerReference w:type="default" r:id="rId14"/>
          <w:footerReference w:type="default" r:id="rId15"/>
          <w:footnotePr>
            <w:numRestart w:val="eachSect"/>
          </w:footnotePr>
          <w:pgSz w:w="11906" w:h="16838"/>
          <w:pgMar w:top="567" w:right="4876" w:bottom="4508" w:left="1134" w:header="227" w:footer="227" w:gutter="0"/>
          <w:cols w:space="720"/>
          <w:noEndnote/>
        </w:sectPr>
      </w:pPr>
    </w:p>
    <w:p w:rsidR="00F421AD" w:rsidRPr="003C0295" w:rsidRDefault="00F421AD">
      <w:pPr>
        <w:pStyle w:val="Brdtext"/>
        <w:spacing w:line="250" w:lineRule="exact"/>
        <w:ind w:right="-57"/>
        <w:jc w:val="center"/>
        <w:rPr>
          <w:b/>
          <w:sz w:val="24"/>
        </w:rPr>
      </w:pPr>
      <w:r w:rsidRPr="003C0295">
        <w:rPr>
          <w:b/>
          <w:sz w:val="24"/>
        </w:rPr>
        <w:t>Gemensamt uttalande från</w:t>
      </w:r>
      <w:r w:rsidRPr="003C0295">
        <w:rPr>
          <w:b/>
          <w:sz w:val="24"/>
        </w:rPr>
        <w:br/>
        <w:t xml:space="preserve">Baltiska församlingens och Nordiska rådets </w:t>
      </w:r>
      <w:r w:rsidRPr="003C0295">
        <w:rPr>
          <w:b/>
          <w:sz w:val="24"/>
        </w:rPr>
        <w:br/>
        <w:t>tredje g</w:t>
      </w:r>
      <w:r w:rsidRPr="003C0295">
        <w:rPr>
          <w:b/>
          <w:sz w:val="24"/>
        </w:rPr>
        <w:t>e</w:t>
      </w:r>
      <w:r w:rsidRPr="003C0295">
        <w:rPr>
          <w:b/>
          <w:sz w:val="24"/>
        </w:rPr>
        <w:t>mensamma möte</w:t>
      </w:r>
      <w:r w:rsidRPr="003C0295">
        <w:rPr>
          <w:b/>
          <w:sz w:val="24"/>
        </w:rPr>
        <w:br/>
        <w:t>den 31 maj–1 juni 2001 i Riga</w:t>
      </w:r>
    </w:p>
    <w:p w:rsidR="00F421AD" w:rsidRPr="003C0295" w:rsidRDefault="00F421AD">
      <w:pPr>
        <w:ind w:right="-58"/>
      </w:pPr>
    </w:p>
    <w:p w:rsidR="00F421AD" w:rsidRPr="003C0295" w:rsidRDefault="00F421AD">
      <w:pPr>
        <w:rPr>
          <w:u w:val="single"/>
        </w:rPr>
      </w:pPr>
      <w:r w:rsidRPr="003C0295">
        <w:rPr>
          <w:u w:val="single"/>
        </w:rPr>
        <w:t>Parlamentariskt samarbete</w:t>
      </w:r>
    </w:p>
    <w:p w:rsidR="00F421AD" w:rsidRPr="003C0295" w:rsidRDefault="00F421AD">
      <w:pPr>
        <w:numPr>
          <w:ilvl w:val="0"/>
          <w:numId w:val="163"/>
        </w:numPr>
        <w:ind w:right="-58"/>
      </w:pPr>
      <w:r w:rsidRPr="003C0295">
        <w:t>Samarbetet mellan de åtta baltiska och nordiska lä</w:t>
      </w:r>
      <w:r w:rsidRPr="003C0295">
        <w:t>n</w:t>
      </w:r>
      <w:r w:rsidRPr="003C0295">
        <w:t>derna har succes</w:t>
      </w:r>
      <w:r w:rsidRPr="003C0295">
        <w:softHyphen/>
        <w:t>sivt antagit fortlöpande, produktiva och ömsesidigt fördelaktiga former och kommer att fortsätta utveckla nya infallsvinklar och i</w:t>
      </w:r>
      <w:r w:rsidRPr="003C0295">
        <w:t>n</w:t>
      </w:r>
      <w:r w:rsidRPr="003C0295">
        <w:t>tegrerade sätt att närma sig sa</w:t>
      </w:r>
      <w:r w:rsidRPr="003C0295">
        <w:t>m</w:t>
      </w:r>
      <w:r w:rsidRPr="003C0295">
        <w:t>arbetet;</w:t>
      </w:r>
    </w:p>
    <w:p w:rsidR="00F421AD" w:rsidRPr="003C0295" w:rsidRDefault="00F421AD">
      <w:pPr>
        <w:numPr>
          <w:ilvl w:val="0"/>
          <w:numId w:val="163"/>
        </w:numPr>
        <w:ind w:right="-58"/>
      </w:pPr>
      <w:r w:rsidRPr="003C0295">
        <w:t>Baltiska församlingen och Nordiska rådet skall for</w:t>
      </w:r>
      <w:r w:rsidRPr="003C0295">
        <w:t>t</w:t>
      </w:r>
      <w:r w:rsidRPr="003C0295">
        <w:t>sätta att under</w:t>
      </w:r>
      <w:r w:rsidRPr="003C0295">
        <w:softHyphen/>
        <w:t>lätta gräsrotskontakter samt främja ett brett spektrum av politiska kontakter mellan partier, politiker och pa</w:t>
      </w:r>
      <w:r w:rsidRPr="003C0295">
        <w:t>r</w:t>
      </w:r>
      <w:r w:rsidRPr="003C0295">
        <w:t>lamentariker.</w:t>
      </w:r>
    </w:p>
    <w:p w:rsidR="00F421AD" w:rsidRPr="003C0295" w:rsidRDefault="00F421AD">
      <w:r w:rsidRPr="003C0295">
        <w:rPr>
          <w:u w:val="single"/>
        </w:rPr>
        <w:t>EU-utvidgningen</w:t>
      </w:r>
    </w:p>
    <w:p w:rsidR="00F421AD" w:rsidRPr="003C0295" w:rsidRDefault="00F421AD">
      <w:pPr>
        <w:numPr>
          <w:ilvl w:val="0"/>
          <w:numId w:val="163"/>
        </w:numPr>
        <w:ind w:right="-58"/>
      </w:pPr>
      <w:r w:rsidRPr="003C0295">
        <w:t>De nordiska länderna verkar för en snabb, genomgripande och kval</w:t>
      </w:r>
      <w:r w:rsidRPr="003C0295">
        <w:t>i</w:t>
      </w:r>
      <w:r w:rsidRPr="003C0295">
        <w:t>ficerad antagningsprocess för de baltiska länderna, för att dessa skall få fullvärdigt EU-medlemskap. Det n</w:t>
      </w:r>
      <w:r w:rsidRPr="003C0295">
        <w:t>u</w:t>
      </w:r>
      <w:r w:rsidRPr="003C0295">
        <w:t>varande svenska EU-ordförandeskapet och det kommande danska ordförandeskapet under andra hälften av 2002 kommer att vara särskilt betydelsefulla för de baltiska lä</w:t>
      </w:r>
      <w:r w:rsidRPr="003C0295">
        <w:t>n</w:t>
      </w:r>
      <w:r w:rsidRPr="003C0295">
        <w:t>derna;</w:t>
      </w:r>
    </w:p>
    <w:p w:rsidR="00F421AD" w:rsidRPr="003C0295" w:rsidRDefault="00F421AD">
      <w:pPr>
        <w:numPr>
          <w:ilvl w:val="0"/>
          <w:numId w:val="163"/>
        </w:numPr>
        <w:ind w:right="-58"/>
      </w:pPr>
      <w:r w:rsidRPr="003C0295">
        <w:t>Miljöfrågor, justitie- och inrikesfrågor liksom utvecklingen av a</w:t>
      </w:r>
      <w:r w:rsidRPr="003C0295">
        <w:t>d</w:t>
      </w:r>
      <w:r w:rsidRPr="003C0295">
        <w:t>ministrativ kompetens är bara några områden där samarbete mellan de baltiska och de nordiska länderna inom EU-utvidgningen har v</w:t>
      </w:r>
      <w:r w:rsidRPr="003C0295">
        <w:t>i</w:t>
      </w:r>
      <w:r w:rsidRPr="003C0295">
        <w:t>sat sig vara fruktbart och e</w:t>
      </w:r>
      <w:r w:rsidRPr="003C0295">
        <w:t>f</w:t>
      </w:r>
      <w:r w:rsidRPr="003C0295">
        <w:t>fektivt;</w:t>
      </w:r>
    </w:p>
    <w:p w:rsidR="00F421AD" w:rsidRPr="003C0295" w:rsidRDefault="00F421AD">
      <w:pPr>
        <w:numPr>
          <w:ilvl w:val="0"/>
          <w:numId w:val="163"/>
        </w:numPr>
        <w:ind w:right="-58"/>
      </w:pPr>
      <w:r w:rsidRPr="003C0295">
        <w:t>Det nuvarande samarbetet mellan de baltiska och de nordiska lä</w:t>
      </w:r>
      <w:r w:rsidRPr="003C0295">
        <w:t>n</w:t>
      </w:r>
      <w:r w:rsidRPr="003C0295">
        <w:t>derna inom EU-utvidgningen skall fortsätta efter det att utvidgnin</w:t>
      </w:r>
      <w:r w:rsidRPr="003C0295">
        <w:t>g</w:t>
      </w:r>
      <w:r w:rsidRPr="003C0295">
        <w:t>en har geno</w:t>
      </w:r>
      <w:r w:rsidRPr="003C0295">
        <w:t>m</w:t>
      </w:r>
      <w:r w:rsidRPr="003C0295">
        <w:t>förts.</w:t>
      </w:r>
    </w:p>
    <w:p w:rsidR="00F421AD" w:rsidRPr="003C0295" w:rsidRDefault="00F421AD">
      <w:r w:rsidRPr="003C0295">
        <w:rPr>
          <w:u w:val="single"/>
        </w:rPr>
        <w:t>Regionalt samarbete och gränssamarbete</w:t>
      </w:r>
    </w:p>
    <w:p w:rsidR="00F421AD" w:rsidRPr="003C0295" w:rsidRDefault="00F421AD">
      <w:pPr>
        <w:numPr>
          <w:ilvl w:val="0"/>
          <w:numId w:val="163"/>
        </w:numPr>
        <w:ind w:right="-58"/>
      </w:pPr>
      <w:r w:rsidRPr="003C0295">
        <w:t>Medlemmarna i Baltiska församlingen och Nordiska rådet har bet</w:t>
      </w:r>
      <w:r w:rsidRPr="003C0295">
        <w:t>o</w:t>
      </w:r>
      <w:r w:rsidRPr="003C0295">
        <w:t>nat betydelsen av att skapa en stabil gemensam energimarknad och att harmon</w:t>
      </w:r>
      <w:r w:rsidRPr="003C0295">
        <w:t>i</w:t>
      </w:r>
      <w:r w:rsidRPr="003C0295">
        <w:t>sera e-marknadsmiljön i regionen;</w:t>
      </w:r>
    </w:p>
    <w:p w:rsidR="00F421AD" w:rsidRPr="003C0295" w:rsidRDefault="00F421AD">
      <w:pPr>
        <w:numPr>
          <w:ilvl w:val="0"/>
          <w:numId w:val="163"/>
        </w:numPr>
        <w:ind w:right="-58"/>
      </w:pPr>
      <w:r w:rsidRPr="003C0295">
        <w:t>Parlamentarikerna har uttalat sitt stöd till att skapa ett gemensamt baltisk-nordiskt område för högre utbildning;</w:t>
      </w:r>
    </w:p>
    <w:p w:rsidR="00F421AD" w:rsidRPr="003C0295" w:rsidRDefault="00F421AD">
      <w:pPr>
        <w:numPr>
          <w:ilvl w:val="0"/>
          <w:numId w:val="163"/>
        </w:numPr>
        <w:ind w:right="-58"/>
      </w:pPr>
      <w:r w:rsidRPr="003C0295">
        <w:t>Kulturellt utbyte och samarbete är av grundläggande betydelse. De baltiska länderna har bjudit in de nordiska länderna att delta i den kommande baltiska kulturfestivalen som skall gå av stapeln senare i år i alla nordiska länder;</w:t>
      </w:r>
    </w:p>
    <w:p w:rsidR="00F421AD" w:rsidRPr="003C0295" w:rsidRDefault="00F421AD">
      <w:pPr>
        <w:numPr>
          <w:ilvl w:val="0"/>
          <w:numId w:val="163"/>
        </w:numPr>
        <w:ind w:right="-58"/>
      </w:pPr>
      <w:r w:rsidRPr="003C0295">
        <w:t>De gemensamma ansträngningarna för att bekämpa organiserad brottslig verksamhet över gränserna i den baltisk-nordiska regionen måste intensifieras;</w:t>
      </w:r>
    </w:p>
    <w:p w:rsidR="00F421AD" w:rsidRPr="003C0295" w:rsidRDefault="00F421AD">
      <w:pPr>
        <w:numPr>
          <w:ilvl w:val="0"/>
          <w:numId w:val="163"/>
        </w:numPr>
        <w:ind w:right="-58"/>
      </w:pPr>
      <w:r w:rsidRPr="003C0295">
        <w:t>Ett främjande av ungdomsutbyte skall stå högt på dagordningen för de baltiska och de nordiska länderna.</w:t>
      </w:r>
    </w:p>
    <w:p w:rsidR="00F421AD" w:rsidRPr="003C0295" w:rsidRDefault="00F421AD">
      <w:pPr>
        <w:rPr>
          <w:u w:val="single"/>
        </w:rPr>
      </w:pPr>
      <w:r w:rsidRPr="003C0295">
        <w:rPr>
          <w:u w:val="single"/>
        </w:rPr>
        <w:t>Parlamentariskt engagemang i EU:s nordliga dimension</w:t>
      </w:r>
    </w:p>
    <w:p w:rsidR="00F421AD" w:rsidRPr="003C0295" w:rsidRDefault="00F421AD">
      <w:pPr>
        <w:numPr>
          <w:ilvl w:val="0"/>
          <w:numId w:val="163"/>
        </w:numPr>
        <w:ind w:right="-58"/>
      </w:pPr>
      <w:r w:rsidRPr="003C0295">
        <w:t>Medlemmarna i Baltiska församlingen och Nordiska rådet har öve</w:t>
      </w:r>
      <w:r w:rsidRPr="003C0295">
        <w:t>r</w:t>
      </w:r>
      <w:r w:rsidRPr="003C0295">
        <w:t>enskommit att göra gemensamma ansträngningar för att säkerställa genomförandet av Aktionsplanen för EU:s nordliga dimension;</w:t>
      </w:r>
    </w:p>
    <w:p w:rsidR="00F421AD" w:rsidRPr="003C0295" w:rsidRDefault="00F421AD">
      <w:pPr>
        <w:numPr>
          <w:ilvl w:val="0"/>
          <w:numId w:val="163"/>
        </w:numPr>
        <w:ind w:right="-58"/>
      </w:pPr>
      <w:r w:rsidRPr="003C0295">
        <w:t>Parlamentarikerna skall fortlöpande verka för att säkerställa en for</w:t>
      </w:r>
      <w:r w:rsidRPr="003C0295">
        <w:t>t</w:t>
      </w:r>
      <w:r w:rsidRPr="003C0295">
        <w:t>satt öppen dialog och ett konsekvent genomfört samarbete mellan de baltiska och de nordiska länderna med utgångspunkt från de olika ländernas varierande villkor, kapacitet och mö</w:t>
      </w:r>
      <w:r w:rsidRPr="003C0295">
        <w:t>j</w:t>
      </w:r>
      <w:r w:rsidRPr="003C0295">
        <w:t>ligheter.</w:t>
      </w:r>
    </w:p>
    <w:p w:rsidR="00F421AD" w:rsidRPr="003C0295" w:rsidRDefault="00F421AD">
      <w:pPr>
        <w:rPr>
          <w:u w:val="single"/>
        </w:rPr>
      </w:pPr>
      <w:r w:rsidRPr="003C0295">
        <w:rPr>
          <w:u w:val="single"/>
        </w:rPr>
        <w:t>Säkerhetspolitik</w:t>
      </w:r>
    </w:p>
    <w:p w:rsidR="00F421AD" w:rsidRPr="003C0295" w:rsidRDefault="00F421AD">
      <w:pPr>
        <w:numPr>
          <w:ilvl w:val="0"/>
          <w:numId w:val="163"/>
        </w:numPr>
        <w:ind w:right="-58"/>
      </w:pPr>
      <w:r w:rsidRPr="003C0295">
        <w:t>Parlamentarikerna välkomnar intensifieringen av den dialog som fortgår bland de baltiska och de nordiska länderna inom säkerhets- och försvarsp</w:t>
      </w:r>
      <w:r w:rsidRPr="003C0295">
        <w:t>o</w:t>
      </w:r>
      <w:r w:rsidRPr="003C0295">
        <w:t>litik;</w:t>
      </w:r>
    </w:p>
    <w:p w:rsidR="00F421AD" w:rsidRPr="003C0295" w:rsidRDefault="00F421AD">
      <w:pPr>
        <w:numPr>
          <w:ilvl w:val="0"/>
          <w:numId w:val="163"/>
        </w:numPr>
        <w:ind w:right="-58"/>
      </w:pPr>
      <w:r w:rsidRPr="003C0295">
        <w:t>EU:s och Natos utvidgning är viktiga för upprätthållandet av stab</w:t>
      </w:r>
      <w:r w:rsidRPr="003C0295">
        <w:t>i</w:t>
      </w:r>
      <w:r w:rsidRPr="003C0295">
        <w:t>litet, fred och välstånd i Europa. Parlamentarikerna erkänner varje lands rättighet att anta eller ingå i avtal, organisationer eller allianser som bäst anses kunna tjäna deras säkerhetsintressen;</w:t>
      </w:r>
    </w:p>
    <w:p w:rsidR="00F421AD" w:rsidRPr="003C0295" w:rsidRDefault="00F421AD">
      <w:pPr>
        <w:numPr>
          <w:ilvl w:val="0"/>
          <w:numId w:val="163"/>
        </w:numPr>
        <w:ind w:right="-58"/>
      </w:pPr>
      <w:r w:rsidRPr="003C0295">
        <w:t>Mötesdeltagarna skall uppmuntra samarbete som har som mål att stärka säkerheten i Östersjöregionen och som därmed även bidrar till att förbättra den europeiska säkerheten.</w:t>
      </w:r>
    </w:p>
    <w:p w:rsidR="00F421AD" w:rsidRPr="003C0295" w:rsidRDefault="00F421AD">
      <w:pPr>
        <w:pStyle w:val="Normaltindrag"/>
        <w:ind w:right="-58"/>
      </w:pPr>
    </w:p>
    <w:p w:rsidR="00F421AD" w:rsidRPr="003C0295" w:rsidRDefault="00F421AD">
      <w:pPr>
        <w:pStyle w:val="Normaltindrag"/>
        <w:ind w:right="-58"/>
      </w:pPr>
    </w:p>
    <w:p w:rsidR="00F421AD" w:rsidRPr="003C0295" w:rsidRDefault="00F421AD">
      <w:pPr>
        <w:pStyle w:val="Tryckort"/>
        <w:framePr w:wrap="around"/>
      </w:pPr>
      <w:r w:rsidRPr="003C0295">
        <w:t>Elanders Gotab, Stockholm  2002</w:t>
      </w:r>
    </w:p>
    <w:p w:rsidR="00F421AD" w:rsidRPr="003C0295" w:rsidRDefault="00F421AD">
      <w:pPr>
        <w:pStyle w:val="Normaltindrag"/>
        <w:ind w:right="-58"/>
      </w:pPr>
    </w:p>
    <w:sectPr w:rsidR="00F421AD" w:rsidRPr="003C0295">
      <w:headerReference w:type="default" r:id="rId16"/>
      <w:footerReference w:type="default" r:id="rId17"/>
      <w:footnotePr>
        <w:numRestart w:val="eachSect"/>
      </w:footnotePr>
      <w:pgSz w:w="11906" w:h="16838"/>
      <w:pgMar w:top="567" w:right="4876" w:bottom="4508" w:left="1134" w:header="227" w:footer="2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1AD" w:rsidRPr="003C0295" w:rsidRDefault="00F421AD">
      <w:pPr>
        <w:spacing w:before="0" w:line="240" w:lineRule="auto"/>
      </w:pPr>
      <w:r w:rsidRPr="003C0295">
        <w:separator/>
      </w:r>
    </w:p>
  </w:endnote>
  <w:endnote w:type="continuationSeparator" w:id="0">
    <w:p w:rsidR="00F421AD" w:rsidRPr="003C0295" w:rsidRDefault="00F421AD">
      <w:pPr>
        <w:spacing w:before="0" w:line="240" w:lineRule="auto"/>
      </w:pPr>
      <w:r w:rsidRPr="003C02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AD" w:rsidRPr="003C0295" w:rsidRDefault="00F421AD">
    <w:pPr>
      <w:pStyle w:val="SidfotH"/>
      <w:framePr w:wrap="around"/>
      <w:rPr>
        <w:rStyle w:val="Sidnummer"/>
      </w:rPr>
    </w:pPr>
    <w:r w:rsidRPr="003C0295">
      <w:rPr>
        <w:rStyle w:val="Sidnummer"/>
      </w:rPr>
      <w:fldChar w:fldCharType="begin" w:fldLock="1"/>
    </w:r>
    <w:r w:rsidRPr="003C0295">
      <w:rPr>
        <w:rStyle w:val="Sidnummer"/>
      </w:rPr>
      <w:instrText xml:space="preserve">PAGE  </w:instrText>
    </w:r>
    <w:r w:rsidRPr="003C0295">
      <w:rPr>
        <w:rStyle w:val="Sidnummer"/>
      </w:rPr>
      <w:fldChar w:fldCharType="separate"/>
    </w:r>
    <w:r w:rsidRPr="003C0295">
      <w:rPr>
        <w:rStyle w:val="Sidnummer"/>
      </w:rPr>
      <w:t>1</w:t>
    </w:r>
    <w:r w:rsidRPr="003C0295">
      <w:rPr>
        <w:rStyle w:val="Sidnummer"/>
      </w:rPr>
      <w:fldChar w:fldCharType="end"/>
    </w:r>
  </w:p>
  <w:p w:rsidR="00F421AD" w:rsidRPr="003C0295" w:rsidRDefault="00F421A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AD" w:rsidRPr="003C0295" w:rsidRDefault="00F421AD">
    <w:pPr>
      <w:pStyle w:val="SidfotH"/>
      <w:framePr w:wrap="around"/>
      <w:rPr>
        <w:rStyle w:val="Sidnummer"/>
      </w:rPr>
    </w:pPr>
    <w:r w:rsidRPr="003C0295">
      <w:rPr>
        <w:rStyle w:val="Sidnummer"/>
      </w:rPr>
      <w:fldChar w:fldCharType="begin" w:fldLock="1"/>
    </w:r>
    <w:r w:rsidRPr="003C0295">
      <w:rPr>
        <w:rStyle w:val="Sidnummer"/>
      </w:rPr>
      <w:instrText xml:space="preserve">PAGE  </w:instrText>
    </w:r>
    <w:r w:rsidRPr="003C0295">
      <w:rPr>
        <w:rStyle w:val="Sidnummer"/>
      </w:rPr>
      <w:fldChar w:fldCharType="separate"/>
    </w:r>
    <w:r w:rsidRPr="003C0295">
      <w:rPr>
        <w:rStyle w:val="Sidnummer"/>
      </w:rPr>
      <w:t>39</w:t>
    </w:r>
    <w:r w:rsidRPr="003C0295">
      <w:rPr>
        <w:rStyle w:val="Sidnummer"/>
      </w:rPr>
      <w:fldChar w:fldCharType="end"/>
    </w:r>
  </w:p>
  <w:p w:rsidR="00F421AD" w:rsidRPr="003C0295" w:rsidRDefault="00F421AD">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AD" w:rsidRPr="003C0295" w:rsidRDefault="00F421AD">
    <w:pPr>
      <w:pStyle w:val="SidfotH"/>
      <w:framePr w:wrap="around"/>
      <w:rPr>
        <w:rStyle w:val="Sidnummer"/>
      </w:rPr>
    </w:pPr>
    <w:r w:rsidRPr="003C0295">
      <w:rPr>
        <w:rStyle w:val="Sidnummer"/>
      </w:rPr>
      <w:fldChar w:fldCharType="begin" w:fldLock="1"/>
    </w:r>
    <w:r w:rsidRPr="003C0295">
      <w:rPr>
        <w:rStyle w:val="Sidnummer"/>
      </w:rPr>
      <w:instrText xml:space="preserve">PAGE  </w:instrText>
    </w:r>
    <w:r w:rsidRPr="003C0295">
      <w:rPr>
        <w:rStyle w:val="Sidnummer"/>
      </w:rPr>
      <w:fldChar w:fldCharType="separate"/>
    </w:r>
    <w:r w:rsidRPr="003C0295">
      <w:rPr>
        <w:rStyle w:val="Sidnummer"/>
      </w:rPr>
      <w:t>67</w:t>
    </w:r>
    <w:r w:rsidRPr="003C0295">
      <w:rPr>
        <w:rStyle w:val="Sidnummer"/>
      </w:rPr>
      <w:fldChar w:fldCharType="end"/>
    </w:r>
  </w:p>
  <w:p w:rsidR="00F421AD" w:rsidRPr="003C0295" w:rsidRDefault="00F421AD">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AD" w:rsidRPr="003C0295" w:rsidRDefault="00F421AD">
    <w:pPr>
      <w:pStyle w:val="SidfotH"/>
      <w:framePr w:wrap="around"/>
      <w:rPr>
        <w:rStyle w:val="Sidnummer"/>
      </w:rPr>
    </w:pPr>
    <w:r w:rsidRPr="003C0295">
      <w:rPr>
        <w:rStyle w:val="Sidnummer"/>
      </w:rPr>
      <w:fldChar w:fldCharType="begin" w:fldLock="1"/>
    </w:r>
    <w:r w:rsidRPr="003C0295">
      <w:rPr>
        <w:rStyle w:val="Sidnummer"/>
      </w:rPr>
      <w:instrText xml:space="preserve">PAGE  </w:instrText>
    </w:r>
    <w:r w:rsidRPr="003C0295">
      <w:rPr>
        <w:rStyle w:val="Sidnummer"/>
      </w:rPr>
      <w:fldChar w:fldCharType="separate"/>
    </w:r>
    <w:r w:rsidRPr="003C0295">
      <w:rPr>
        <w:rStyle w:val="Sidnummer"/>
      </w:rPr>
      <w:t>68</w:t>
    </w:r>
    <w:r w:rsidRPr="003C0295">
      <w:rPr>
        <w:rStyle w:val="Sidnummer"/>
      </w:rPr>
      <w:fldChar w:fldCharType="end"/>
    </w:r>
  </w:p>
  <w:p w:rsidR="00F421AD" w:rsidRPr="003C0295" w:rsidRDefault="00F421A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1AD" w:rsidRPr="003C0295" w:rsidRDefault="00F421AD">
      <w:pPr>
        <w:pStyle w:val="Sidfot"/>
      </w:pPr>
    </w:p>
  </w:footnote>
  <w:footnote w:type="continuationSeparator" w:id="0">
    <w:p w:rsidR="00F421AD" w:rsidRPr="003C0295" w:rsidRDefault="00F421AD">
      <w:pPr>
        <w:spacing w:before="0" w:line="240" w:lineRule="auto"/>
      </w:pPr>
      <w:r w:rsidRPr="003C0295">
        <w:continuationSeparator/>
      </w:r>
    </w:p>
  </w:footnote>
  <w:footnote w:id="1">
    <w:p w:rsidR="00F421AD" w:rsidRPr="003C0295" w:rsidRDefault="00F421AD">
      <w:pPr>
        <w:pStyle w:val="Fotnotstext"/>
        <w:spacing w:before="0" w:line="200" w:lineRule="exact"/>
        <w:rPr>
          <w:sz w:val="16"/>
        </w:rPr>
      </w:pPr>
      <w:r w:rsidRPr="003C0295">
        <w:rPr>
          <w:rStyle w:val="Fotnotsreferens"/>
          <w:sz w:val="16"/>
        </w:rPr>
        <w:footnoteRef/>
      </w:r>
      <w:r w:rsidRPr="003C0295">
        <w:rPr>
          <w:sz w:val="16"/>
        </w:rPr>
        <w:t xml:space="preserve"> Vedtatt av Presidiet per capsulam mars 2001</w:t>
      </w:r>
    </w:p>
  </w:footnote>
  <w:footnote w:id="2">
    <w:p w:rsidR="00F421AD" w:rsidRPr="003C0295" w:rsidRDefault="00F421AD">
      <w:pPr>
        <w:pStyle w:val="Fotnotstext"/>
        <w:spacing w:before="0" w:line="200" w:lineRule="exact"/>
        <w:rPr>
          <w:sz w:val="16"/>
        </w:rPr>
      </w:pPr>
      <w:r w:rsidRPr="003C0295">
        <w:rPr>
          <w:rStyle w:val="Fotnotsreferens"/>
          <w:sz w:val="16"/>
        </w:rPr>
        <w:footnoteRef/>
      </w:r>
      <w:r w:rsidRPr="003C0295">
        <w:rPr>
          <w:sz w:val="16"/>
        </w:rPr>
        <w:t xml:space="preserve"> Vedtatt av Presidiet 3. april 2001 i Oslo</w:t>
      </w:r>
    </w:p>
  </w:footnote>
  <w:footnote w:id="3">
    <w:p w:rsidR="00F421AD" w:rsidRPr="003C0295" w:rsidRDefault="00F421AD">
      <w:pPr>
        <w:pStyle w:val="Fotnotstext"/>
        <w:spacing w:before="0" w:line="200" w:lineRule="exact"/>
        <w:rPr>
          <w:sz w:val="16"/>
        </w:rPr>
      </w:pPr>
      <w:r w:rsidRPr="003C0295">
        <w:rPr>
          <w:rStyle w:val="Fotnotsreferens"/>
          <w:sz w:val="16"/>
        </w:rPr>
        <w:footnoteRef/>
      </w:r>
      <w:r w:rsidRPr="003C0295">
        <w:rPr>
          <w:sz w:val="16"/>
        </w:rPr>
        <w:t xml:space="preserve"> Vedtatt av Presidiet 3. april 2001 i Oslo</w:t>
      </w:r>
    </w:p>
  </w:footnote>
  <w:footnote w:id="4">
    <w:p w:rsidR="00F421AD" w:rsidRPr="003C0295" w:rsidRDefault="00F421AD">
      <w:pPr>
        <w:pStyle w:val="Fotnotstext"/>
        <w:spacing w:before="0" w:line="200" w:lineRule="exact"/>
        <w:rPr>
          <w:sz w:val="16"/>
        </w:rPr>
      </w:pPr>
      <w:r w:rsidRPr="003C0295">
        <w:rPr>
          <w:rStyle w:val="Fotnotsreferens"/>
          <w:sz w:val="16"/>
        </w:rPr>
        <w:footnoteRef/>
      </w:r>
      <w:r w:rsidRPr="003C0295">
        <w:rPr>
          <w:sz w:val="16"/>
        </w:rPr>
        <w:t xml:space="preserve"> Vedtatt av Presidiet 3. april 2001 i Oslo</w:t>
      </w:r>
    </w:p>
  </w:footnote>
  <w:footnote w:id="5">
    <w:p w:rsidR="00F421AD" w:rsidRPr="003C0295" w:rsidRDefault="00F421AD">
      <w:pPr>
        <w:pStyle w:val="Fotnotstext"/>
        <w:spacing w:before="0" w:line="200" w:lineRule="exact"/>
      </w:pPr>
      <w:r w:rsidRPr="003C0295">
        <w:rPr>
          <w:rStyle w:val="Fotnotsreferens"/>
          <w:sz w:val="16"/>
        </w:rPr>
        <w:footnoteRef/>
      </w:r>
      <w:r w:rsidRPr="003C0295">
        <w:rPr>
          <w:sz w:val="16"/>
        </w:rPr>
        <w:t xml:space="preserve"> Vedtatt av Presidiet 3. april 2001 i Oslo</w:t>
      </w:r>
    </w:p>
  </w:footnote>
  <w:footnote w:id="6">
    <w:p w:rsidR="00F421AD" w:rsidRPr="003C0295" w:rsidRDefault="00F421AD">
      <w:pPr>
        <w:pStyle w:val="Fotnotstext"/>
        <w:spacing w:before="0" w:line="200" w:lineRule="exact"/>
        <w:rPr>
          <w:sz w:val="16"/>
        </w:rPr>
      </w:pPr>
      <w:r w:rsidRPr="003C0295">
        <w:rPr>
          <w:rStyle w:val="Fotnotsreferens"/>
          <w:sz w:val="16"/>
        </w:rPr>
        <w:footnoteRef/>
      </w:r>
      <w:r w:rsidRPr="003C0295">
        <w:rPr>
          <w:sz w:val="16"/>
        </w:rPr>
        <w:t xml:space="preserve"> Vedtatt av Presidiet 3. april 2001 i Oslo</w:t>
      </w:r>
    </w:p>
  </w:footnote>
  <w:footnote w:id="7">
    <w:p w:rsidR="00F421AD" w:rsidRPr="003C0295" w:rsidRDefault="00F421AD">
      <w:pPr>
        <w:pStyle w:val="Fotnotstext"/>
        <w:spacing w:before="0" w:line="200" w:lineRule="exact"/>
        <w:rPr>
          <w:sz w:val="16"/>
        </w:rPr>
      </w:pPr>
      <w:r w:rsidRPr="003C0295">
        <w:rPr>
          <w:rStyle w:val="Fotnotsreferens"/>
          <w:sz w:val="16"/>
        </w:rPr>
        <w:footnoteRef/>
      </w:r>
      <w:r w:rsidRPr="003C0295">
        <w:rPr>
          <w:sz w:val="16"/>
        </w:rPr>
        <w:t xml:space="preserve"> Vedtatt av Presidiet 3. april 2001 i Oslo</w:t>
      </w:r>
    </w:p>
  </w:footnote>
  <w:footnote w:id="8">
    <w:p w:rsidR="00F421AD" w:rsidRPr="003C0295" w:rsidRDefault="00F421AD">
      <w:pPr>
        <w:pStyle w:val="Fotnotstext"/>
        <w:spacing w:before="0" w:line="200" w:lineRule="exact"/>
      </w:pPr>
      <w:r w:rsidRPr="003C0295">
        <w:rPr>
          <w:rStyle w:val="Fotnotsreferens"/>
          <w:sz w:val="16"/>
        </w:rPr>
        <w:footnoteRef/>
      </w:r>
      <w:r w:rsidRPr="003C0295">
        <w:rPr>
          <w:sz w:val="16"/>
        </w:rPr>
        <w:t xml:space="preserve"> Fet skrift anger tillägg eller ny text i artiklarna 1, 2, 7, 9, 10, 11, 12 och 13 i överensko</w:t>
      </w:r>
      <w:r w:rsidRPr="003C0295">
        <w:rPr>
          <w:sz w:val="16"/>
        </w:rPr>
        <w:t>m</w:t>
      </w:r>
      <w:r w:rsidRPr="003C0295">
        <w:rPr>
          <w:sz w:val="16"/>
        </w:rPr>
        <w:t>melsen.</w:t>
      </w:r>
    </w:p>
  </w:footnote>
  <w:footnote w:id="9">
    <w:p w:rsidR="00F421AD" w:rsidRPr="003C0295" w:rsidRDefault="00F421AD">
      <w:pPr>
        <w:pStyle w:val="Fotnotstext"/>
        <w:spacing w:line="200" w:lineRule="exact"/>
        <w:ind w:right="-58"/>
        <w:rPr>
          <w:sz w:val="16"/>
        </w:rPr>
      </w:pPr>
      <w:r w:rsidRPr="003C0295">
        <w:rPr>
          <w:rStyle w:val="Fotnotsreferens"/>
          <w:sz w:val="16"/>
        </w:rPr>
        <w:footnoteRef/>
      </w:r>
      <w:r w:rsidRPr="003C0295">
        <w:rPr>
          <w:sz w:val="16"/>
        </w:rPr>
        <w:t xml:space="preserve"> </w:t>
      </w:r>
      <w:r w:rsidRPr="003C0295">
        <w:rPr>
          <w:snapToGrid w:val="0"/>
          <w:sz w:val="16"/>
          <w:lang w:eastAsia="sv-SE"/>
        </w:rPr>
        <w:t>Members of the Parliaments of Åland, Bremen, Denmark, Estonia, the Federal Republic of Germany, Finland, Hamburg, Iceland, Latvia, Lithuania, Mecklenburg-Vorpommern, Norway, Poland, the Russian Federation, Schleswig-Holstein, St. Petersburg, Sweden, as well as of the Baltic Assembly, the Nordic Council and the Parliamentary Assembly of the Council of Europe</w:t>
      </w:r>
    </w:p>
  </w:footnote>
  <w:footnote w:id="10">
    <w:p w:rsidR="00F421AD" w:rsidRPr="003C0295" w:rsidRDefault="00F421AD">
      <w:pPr>
        <w:pStyle w:val="Fotnotstext"/>
        <w:spacing w:line="200" w:lineRule="exact"/>
        <w:ind w:right="-58"/>
        <w:rPr>
          <w:sz w:val="16"/>
        </w:rPr>
      </w:pPr>
      <w:r w:rsidRPr="003C0295">
        <w:rPr>
          <w:rStyle w:val="Fotnotsreferens"/>
          <w:sz w:val="16"/>
        </w:rPr>
        <w:footnoteRef/>
      </w:r>
      <w:r w:rsidRPr="003C0295">
        <w:rPr>
          <w:sz w:val="16"/>
        </w:rPr>
        <w:t xml:space="preserve"> </w:t>
      </w:r>
      <w:r w:rsidRPr="003C0295">
        <w:rPr>
          <w:snapToGrid w:val="0"/>
          <w:sz w:val="16"/>
          <w:lang w:eastAsia="sv-SE"/>
        </w:rPr>
        <w:t>Members of the Parliaments of Åland, Bremen, Denmark, Estonia, the Federal Republic of Germany, Finland, Hamburg, Iceland, Latvia, Lithuania, Mecklenburg-Vorpommern, Norway, Poland, the Russian Federation, Schleswig-Holstein, St. Petersburg, Sweden, as well as of the Baltic Assembly, the Nordic Council and the Parliamentary Assembly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AD" w:rsidRPr="003C0295" w:rsidRDefault="00F421AD">
    <w:pPr>
      <w:pStyle w:val="SidhuvudKant"/>
      <w:framePr w:w="1758" w:h="2744" w:hRule="exact" w:wrap="around" w:vAnchor="page" w:hAnchor="page" w:x="7372" w:y="568" w:anchorLock="0"/>
    </w:pPr>
    <w:r w:rsidRPr="003C0295">
      <w:t>2001/02:NR1</w:t>
    </w:r>
  </w:p>
  <w:p w:rsidR="00F421AD" w:rsidRPr="003C0295" w:rsidRDefault="00F421AD">
    <w:pPr>
      <w:pStyle w:val="SidhuvudKantBilaga"/>
      <w:framePr w:w="1758" w:h="2744" w:hRule="exact" w:wrap="around" w:vAnchor="page" w:hAnchor="page" w:x="7372" w:y="568" w:anchorLock="0"/>
    </w:pPr>
  </w:p>
  <w:p w:rsidR="00F421AD" w:rsidRPr="003C0295" w:rsidRDefault="00F421AD">
    <w:pPr>
      <w:pStyle w:val="SidhuvudKant"/>
      <w:framePr w:w="1758" w:h="2744" w:hRule="exact" w:wrap="around" w:vAnchor="page" w:hAnchor="page" w:x="7372" w:y="568" w:anchorLoc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AD" w:rsidRPr="003C0295" w:rsidRDefault="00F421AD">
    <w:pPr>
      <w:pStyle w:val="SidhuvudKant"/>
      <w:framePr w:w="1758" w:h="2744" w:hRule="exact" w:wrap="around" w:vAnchor="page" w:hAnchor="page" w:x="7372" w:y="568" w:anchorLock="0"/>
    </w:pPr>
    <w:r w:rsidRPr="003C0295">
      <w:t>2001/02:NR1</w:t>
    </w:r>
  </w:p>
  <w:p w:rsidR="00F421AD" w:rsidRPr="003C0295" w:rsidRDefault="00F421AD">
    <w:pPr>
      <w:pStyle w:val="SidhuvudKantBilaga"/>
      <w:framePr w:w="1758" w:h="2744" w:hRule="exact" w:wrap="around" w:vAnchor="page" w:hAnchor="page" w:x="7372" w:y="568" w:anchorLock="0"/>
    </w:pPr>
    <w:r w:rsidRPr="003C0295">
      <w:t>Bilaga 1</w:t>
    </w:r>
  </w:p>
  <w:p w:rsidR="00F421AD" w:rsidRPr="003C0295" w:rsidRDefault="00F421AD">
    <w:pPr>
      <w:pStyle w:val="SidhuvudKant"/>
      <w:framePr w:w="1758" w:h="2744" w:hRule="exact" w:wrap="around" w:vAnchor="page" w:hAnchor="page" w:x="7372" w:y="568" w:anchorLock="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AD" w:rsidRPr="003C0295" w:rsidRDefault="00F421AD">
    <w:pPr>
      <w:pStyle w:val="SidhuvudKant"/>
      <w:framePr w:w="1758" w:h="2744" w:hRule="exact" w:wrap="around" w:vAnchor="page" w:hAnchor="page" w:x="7372" w:y="568" w:anchorLock="0"/>
    </w:pPr>
    <w:r w:rsidRPr="003C0295">
      <w:t>2001/02:NR1</w:t>
    </w:r>
  </w:p>
  <w:p w:rsidR="00F421AD" w:rsidRPr="003C0295" w:rsidRDefault="00F421AD">
    <w:pPr>
      <w:pStyle w:val="SidhuvudKantBilaga"/>
      <w:framePr w:w="1758" w:h="2744" w:hRule="exact" w:wrap="around" w:vAnchor="page" w:hAnchor="page" w:x="7372" w:y="568" w:anchorLock="0"/>
    </w:pPr>
    <w:r w:rsidRPr="003C0295">
      <w:t>Bilaga 2</w:t>
    </w:r>
  </w:p>
  <w:p w:rsidR="00F421AD" w:rsidRPr="003C0295" w:rsidRDefault="00F421AD">
    <w:pPr>
      <w:pStyle w:val="SidhuvudKant"/>
      <w:framePr w:w="1758" w:h="2744" w:hRule="exact" w:wrap="around" w:vAnchor="page" w:hAnchor="page" w:x="7372" w:y="568" w:anchorLock="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1AD" w:rsidRPr="003C0295" w:rsidRDefault="00F421AD">
    <w:pPr>
      <w:pStyle w:val="SidhuvudKant"/>
      <w:framePr w:w="1758" w:h="2744" w:hRule="exact" w:wrap="around" w:vAnchor="page" w:hAnchor="page" w:x="7372" w:y="568" w:anchorLock="0"/>
    </w:pPr>
    <w:r w:rsidRPr="003C0295">
      <w:t>2001/02:NR1</w:t>
    </w:r>
  </w:p>
  <w:p w:rsidR="00F421AD" w:rsidRPr="003C0295" w:rsidRDefault="00F421AD">
    <w:pPr>
      <w:pStyle w:val="SidhuvudKantBilaga"/>
      <w:framePr w:w="1758" w:h="2744" w:hRule="exact" w:wrap="around" w:vAnchor="page" w:hAnchor="page" w:x="7372" w:y="568" w:anchorLock="0"/>
    </w:pPr>
    <w:r w:rsidRPr="003C0295">
      <w:t>Bilaga 3</w:t>
    </w:r>
  </w:p>
  <w:p w:rsidR="00F421AD" w:rsidRPr="003C0295" w:rsidRDefault="00F421AD">
    <w:pPr>
      <w:pStyle w:val="SidhuvudKant"/>
      <w:framePr w:w="1758" w:h="2744" w:hRule="exact" w:wrap="around" w:vAnchor="page" w:hAnchor="page" w:x="7372" w:y="568" w:anchorLoc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78B08AC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692265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A8CEA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643364"/>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324C55"/>
    <w:multiLevelType w:val="singleLevel"/>
    <w:tmpl w:val="2A34588E"/>
    <w:lvl w:ilvl="0">
      <w:start w:val="7"/>
      <w:numFmt w:val="bullet"/>
      <w:lvlText w:val="-"/>
      <w:lvlJc w:val="left"/>
      <w:pPr>
        <w:tabs>
          <w:tab w:val="num" w:pos="360"/>
        </w:tabs>
        <w:ind w:left="360" w:hanging="360"/>
      </w:pPr>
      <w:rPr>
        <w:rFonts w:hint="default"/>
      </w:rPr>
    </w:lvl>
  </w:abstractNum>
  <w:abstractNum w:abstractNumId="7" w15:restartNumberingAfterBreak="0">
    <w:nsid w:val="03B977F0"/>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47078D3"/>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5886FEB"/>
    <w:multiLevelType w:val="singleLevel"/>
    <w:tmpl w:val="B316FF02"/>
    <w:lvl w:ilvl="0">
      <w:start w:val="4"/>
      <w:numFmt w:val="bullet"/>
      <w:lvlText w:val="-"/>
      <w:lvlJc w:val="left"/>
      <w:pPr>
        <w:tabs>
          <w:tab w:val="num" w:pos="360"/>
        </w:tabs>
        <w:ind w:left="360" w:hanging="360"/>
      </w:pPr>
      <w:rPr>
        <w:rFonts w:hint="default"/>
      </w:rPr>
    </w:lvl>
  </w:abstractNum>
  <w:abstractNum w:abstractNumId="10" w15:restartNumberingAfterBreak="0">
    <w:nsid w:val="05E70EE0"/>
    <w:multiLevelType w:val="singleLevel"/>
    <w:tmpl w:val="00728E14"/>
    <w:lvl w:ilvl="0">
      <w:start w:val="1"/>
      <w:numFmt w:val="bullet"/>
      <w:lvlText w:val="–"/>
      <w:lvlJc w:val="left"/>
      <w:pPr>
        <w:tabs>
          <w:tab w:val="num" w:pos="360"/>
        </w:tabs>
        <w:ind w:left="360" w:hanging="360"/>
      </w:pPr>
      <w:rPr>
        <w:rFonts w:hint="default"/>
      </w:rPr>
    </w:lvl>
  </w:abstractNum>
  <w:abstractNum w:abstractNumId="11" w15:restartNumberingAfterBreak="0">
    <w:nsid w:val="07090D75"/>
    <w:multiLevelType w:val="singleLevel"/>
    <w:tmpl w:val="0456B708"/>
    <w:lvl w:ilvl="0">
      <w:start w:val="5"/>
      <w:numFmt w:val="decimal"/>
      <w:lvlText w:val="%1"/>
      <w:lvlJc w:val="left"/>
      <w:pPr>
        <w:tabs>
          <w:tab w:val="num" w:pos="1305"/>
        </w:tabs>
        <w:ind w:left="1305" w:hanging="1305"/>
      </w:pPr>
      <w:rPr>
        <w:rFonts w:hint="default"/>
      </w:rPr>
    </w:lvl>
  </w:abstractNum>
  <w:abstractNum w:abstractNumId="12" w15:restartNumberingAfterBreak="0">
    <w:nsid w:val="0A660949"/>
    <w:multiLevelType w:val="multilevel"/>
    <w:tmpl w:val="32B4996C"/>
    <w:lvl w:ilvl="0">
      <w:start w:val="1"/>
      <w:numFmt w:val="decimal"/>
      <w:lvlText w:val="%1."/>
      <w:lvlJc w:val="left"/>
      <w:pPr>
        <w:tabs>
          <w:tab w:val="num" w:pos="360"/>
        </w:tabs>
        <w:ind w:left="360" w:hanging="360"/>
      </w:pPr>
      <w:rPr>
        <w:rFonts w:ascii="Bembo" w:hAnsi="Bembo" w:hint="default"/>
        <w:b w:val="0"/>
        <w:i w:val="0"/>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0A800491"/>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B3405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C695C8B"/>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5777DB"/>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E4B0582"/>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E8707A3"/>
    <w:multiLevelType w:val="singleLevel"/>
    <w:tmpl w:val="4394DEA4"/>
    <w:lvl w:ilvl="0">
      <w:start w:val="1"/>
      <w:numFmt w:val="decimal"/>
      <w:lvlText w:val="%1"/>
      <w:lvlJc w:val="left"/>
      <w:pPr>
        <w:tabs>
          <w:tab w:val="num" w:pos="360"/>
        </w:tabs>
        <w:ind w:left="360" w:hanging="360"/>
      </w:pPr>
      <w:rPr>
        <w:rFonts w:hint="default"/>
      </w:rPr>
    </w:lvl>
  </w:abstractNum>
  <w:abstractNum w:abstractNumId="19" w15:restartNumberingAfterBreak="0">
    <w:nsid w:val="1004165A"/>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114B1B3F"/>
    <w:multiLevelType w:val="singleLevel"/>
    <w:tmpl w:val="7592D5BC"/>
    <w:lvl w:ilvl="0">
      <w:numFmt w:val="bullet"/>
      <w:lvlText w:val="-"/>
      <w:lvlJc w:val="left"/>
      <w:pPr>
        <w:tabs>
          <w:tab w:val="num" w:pos="360"/>
        </w:tabs>
        <w:ind w:left="360" w:hanging="360"/>
      </w:pPr>
      <w:rPr>
        <w:rFonts w:hint="default"/>
      </w:rPr>
    </w:lvl>
  </w:abstractNum>
  <w:abstractNum w:abstractNumId="21" w15:restartNumberingAfterBreak="0">
    <w:nsid w:val="124339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2A858A1"/>
    <w:multiLevelType w:val="singleLevel"/>
    <w:tmpl w:val="0406000F"/>
    <w:lvl w:ilvl="0">
      <w:start w:val="1"/>
      <w:numFmt w:val="decimal"/>
      <w:lvlText w:val="%1."/>
      <w:lvlJc w:val="left"/>
      <w:pPr>
        <w:tabs>
          <w:tab w:val="num" w:pos="360"/>
        </w:tabs>
        <w:ind w:left="360" w:hanging="360"/>
      </w:pPr>
      <w:rPr>
        <w:rFonts w:hint="default"/>
      </w:rPr>
    </w:lvl>
  </w:abstractNum>
  <w:abstractNum w:abstractNumId="23" w15:restartNumberingAfterBreak="0">
    <w:nsid w:val="1395019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5383E2C"/>
    <w:multiLevelType w:val="singleLevel"/>
    <w:tmpl w:val="B382FBB6"/>
    <w:lvl w:ilvl="0">
      <w:start w:val="4"/>
      <w:numFmt w:val="decimal"/>
      <w:lvlText w:val="%1"/>
      <w:lvlJc w:val="left"/>
      <w:pPr>
        <w:tabs>
          <w:tab w:val="num" w:pos="360"/>
        </w:tabs>
        <w:ind w:left="360" w:hanging="360"/>
      </w:pPr>
      <w:rPr>
        <w:rFonts w:hint="default"/>
      </w:rPr>
    </w:lvl>
  </w:abstractNum>
  <w:abstractNum w:abstractNumId="25" w15:restartNumberingAfterBreak="0">
    <w:nsid w:val="15FD46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62419EA"/>
    <w:multiLevelType w:val="singleLevel"/>
    <w:tmpl w:val="96C478DC"/>
    <w:lvl w:ilvl="0">
      <w:start w:val="7"/>
      <w:numFmt w:val="bullet"/>
      <w:lvlText w:val=""/>
      <w:lvlJc w:val="left"/>
      <w:pPr>
        <w:tabs>
          <w:tab w:val="num" w:pos="360"/>
        </w:tabs>
        <w:ind w:left="360" w:hanging="360"/>
      </w:pPr>
      <w:rPr>
        <w:rFonts w:ascii="Symbol" w:hAnsi="Symbol" w:hint="default"/>
      </w:rPr>
    </w:lvl>
  </w:abstractNum>
  <w:abstractNum w:abstractNumId="27" w15:restartNumberingAfterBreak="0">
    <w:nsid w:val="16B560ED"/>
    <w:multiLevelType w:val="singleLevel"/>
    <w:tmpl w:val="70746C72"/>
    <w:lvl w:ilvl="0">
      <w:start w:val="8"/>
      <w:numFmt w:val="decimal"/>
      <w:lvlText w:val="%1"/>
      <w:lvlJc w:val="left"/>
      <w:pPr>
        <w:tabs>
          <w:tab w:val="num" w:pos="360"/>
        </w:tabs>
        <w:ind w:left="360" w:hanging="360"/>
      </w:pPr>
      <w:rPr>
        <w:rFonts w:hint="default"/>
      </w:rPr>
    </w:lvl>
  </w:abstractNum>
  <w:abstractNum w:abstractNumId="28" w15:restartNumberingAfterBreak="0">
    <w:nsid w:val="19EF23AA"/>
    <w:multiLevelType w:val="singleLevel"/>
    <w:tmpl w:val="7592D5BC"/>
    <w:lvl w:ilvl="0">
      <w:numFmt w:val="bullet"/>
      <w:lvlText w:val="-"/>
      <w:lvlJc w:val="left"/>
      <w:pPr>
        <w:tabs>
          <w:tab w:val="num" w:pos="360"/>
        </w:tabs>
        <w:ind w:left="360" w:hanging="360"/>
      </w:pPr>
      <w:rPr>
        <w:rFonts w:hint="default"/>
      </w:rPr>
    </w:lvl>
  </w:abstractNum>
  <w:abstractNum w:abstractNumId="29" w15:restartNumberingAfterBreak="0">
    <w:nsid w:val="1A793976"/>
    <w:multiLevelType w:val="singleLevel"/>
    <w:tmpl w:val="4B2C6236"/>
    <w:lvl w:ilvl="0">
      <w:start w:val="1"/>
      <w:numFmt w:val="decimal"/>
      <w:lvlText w:val="%1"/>
      <w:lvlJc w:val="left"/>
      <w:pPr>
        <w:tabs>
          <w:tab w:val="num" w:pos="1305"/>
        </w:tabs>
        <w:ind w:left="1305" w:hanging="1305"/>
      </w:pPr>
      <w:rPr>
        <w:rFonts w:hint="default"/>
      </w:rPr>
    </w:lvl>
  </w:abstractNum>
  <w:abstractNum w:abstractNumId="30" w15:restartNumberingAfterBreak="0">
    <w:nsid w:val="1C8C5E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E9C7E1F"/>
    <w:multiLevelType w:val="singleLevel"/>
    <w:tmpl w:val="7D1C08A0"/>
    <w:lvl w:ilvl="0">
      <w:start w:val="4"/>
      <w:numFmt w:val="decimal"/>
      <w:lvlText w:val="%1"/>
      <w:lvlJc w:val="left"/>
      <w:pPr>
        <w:tabs>
          <w:tab w:val="num" w:pos="360"/>
        </w:tabs>
        <w:ind w:left="360" w:hanging="360"/>
      </w:pPr>
      <w:rPr>
        <w:rFonts w:hint="default"/>
      </w:rPr>
    </w:lvl>
  </w:abstractNum>
  <w:abstractNum w:abstractNumId="32" w15:restartNumberingAfterBreak="0">
    <w:nsid w:val="1EC519DB"/>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1FD556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2711486"/>
    <w:multiLevelType w:val="singleLevel"/>
    <w:tmpl w:val="7DD6152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2D05141"/>
    <w:multiLevelType w:val="singleLevel"/>
    <w:tmpl w:val="FBB27A96"/>
    <w:lvl w:ilvl="0">
      <w:start w:val="2"/>
      <w:numFmt w:val="decimal"/>
      <w:lvlText w:val="%1"/>
      <w:lvlJc w:val="left"/>
      <w:pPr>
        <w:tabs>
          <w:tab w:val="num" w:pos="1305"/>
        </w:tabs>
        <w:ind w:left="1305" w:hanging="1305"/>
      </w:pPr>
      <w:rPr>
        <w:rFonts w:hint="default"/>
      </w:rPr>
    </w:lvl>
  </w:abstractNum>
  <w:abstractNum w:abstractNumId="36" w15:restartNumberingAfterBreak="0">
    <w:nsid w:val="22E851CD"/>
    <w:multiLevelType w:val="singleLevel"/>
    <w:tmpl w:val="C4129708"/>
    <w:lvl w:ilvl="0">
      <w:start w:val="11"/>
      <w:numFmt w:val="decimal"/>
      <w:lvlText w:val="%1."/>
      <w:lvlJc w:val="left"/>
      <w:pPr>
        <w:tabs>
          <w:tab w:val="num" w:pos="1425"/>
        </w:tabs>
        <w:ind w:left="1425" w:hanging="1425"/>
      </w:pPr>
      <w:rPr>
        <w:rFonts w:hint="default"/>
      </w:rPr>
    </w:lvl>
  </w:abstractNum>
  <w:abstractNum w:abstractNumId="37" w15:restartNumberingAfterBreak="0">
    <w:nsid w:val="26776B18"/>
    <w:multiLevelType w:val="singleLevel"/>
    <w:tmpl w:val="041D000F"/>
    <w:lvl w:ilvl="0">
      <w:start w:val="1"/>
      <w:numFmt w:val="decimal"/>
      <w:lvlText w:val="%1."/>
      <w:lvlJc w:val="left"/>
      <w:pPr>
        <w:tabs>
          <w:tab w:val="num" w:pos="360"/>
        </w:tabs>
        <w:ind w:left="360" w:hanging="360"/>
      </w:pPr>
    </w:lvl>
  </w:abstractNum>
  <w:abstractNum w:abstractNumId="38" w15:restartNumberingAfterBreak="0">
    <w:nsid w:val="2A855CB5"/>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AFD635B"/>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C4A46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C725E76"/>
    <w:multiLevelType w:val="singleLevel"/>
    <w:tmpl w:val="7DD6152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CA604C3"/>
    <w:multiLevelType w:val="singleLevel"/>
    <w:tmpl w:val="0406000F"/>
    <w:lvl w:ilvl="0">
      <w:start w:val="25"/>
      <w:numFmt w:val="decimal"/>
      <w:lvlText w:val="%1."/>
      <w:lvlJc w:val="left"/>
      <w:pPr>
        <w:tabs>
          <w:tab w:val="num" w:pos="360"/>
        </w:tabs>
        <w:ind w:left="360" w:hanging="360"/>
      </w:pPr>
      <w:rPr>
        <w:rFonts w:hint="default"/>
      </w:rPr>
    </w:lvl>
  </w:abstractNum>
  <w:abstractNum w:abstractNumId="43" w15:restartNumberingAfterBreak="0">
    <w:nsid w:val="2E3F5395"/>
    <w:multiLevelType w:val="multilevel"/>
    <w:tmpl w:val="32B4996C"/>
    <w:lvl w:ilvl="0">
      <w:start w:val="1"/>
      <w:numFmt w:val="decimal"/>
      <w:lvlText w:val="%1."/>
      <w:lvlJc w:val="left"/>
      <w:pPr>
        <w:tabs>
          <w:tab w:val="num" w:pos="360"/>
        </w:tabs>
        <w:ind w:left="360" w:hanging="360"/>
      </w:pPr>
      <w:rPr>
        <w:rFonts w:ascii="Bembo" w:hAnsi="Bembo" w:hint="default"/>
        <w:b w:val="0"/>
        <w:i w:val="0"/>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4" w15:restartNumberingAfterBreak="0">
    <w:nsid w:val="30DF0F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2DF4485"/>
    <w:multiLevelType w:val="singleLevel"/>
    <w:tmpl w:val="DCDA3FD8"/>
    <w:lvl w:ilvl="0">
      <w:start w:val="8"/>
      <w:numFmt w:val="decimal"/>
      <w:lvlText w:val="%1"/>
      <w:lvlJc w:val="left"/>
      <w:pPr>
        <w:tabs>
          <w:tab w:val="num" w:pos="1305"/>
        </w:tabs>
        <w:ind w:left="1305" w:hanging="1305"/>
      </w:pPr>
      <w:rPr>
        <w:rFonts w:hint="default"/>
      </w:rPr>
    </w:lvl>
  </w:abstractNum>
  <w:abstractNum w:abstractNumId="46" w15:restartNumberingAfterBreak="0">
    <w:nsid w:val="343508B3"/>
    <w:multiLevelType w:val="singleLevel"/>
    <w:tmpl w:val="7592D5BC"/>
    <w:lvl w:ilvl="0">
      <w:numFmt w:val="bullet"/>
      <w:lvlText w:val="-"/>
      <w:lvlJc w:val="left"/>
      <w:pPr>
        <w:tabs>
          <w:tab w:val="num" w:pos="360"/>
        </w:tabs>
        <w:ind w:left="360" w:hanging="360"/>
      </w:pPr>
      <w:rPr>
        <w:rFonts w:hint="default"/>
      </w:rPr>
    </w:lvl>
  </w:abstractNum>
  <w:abstractNum w:abstractNumId="47" w15:restartNumberingAfterBreak="0">
    <w:nsid w:val="349D25EF"/>
    <w:multiLevelType w:val="singleLevel"/>
    <w:tmpl w:val="7592D5BC"/>
    <w:lvl w:ilvl="0">
      <w:numFmt w:val="bullet"/>
      <w:lvlText w:val="-"/>
      <w:lvlJc w:val="left"/>
      <w:pPr>
        <w:tabs>
          <w:tab w:val="num" w:pos="360"/>
        </w:tabs>
        <w:ind w:left="360" w:hanging="360"/>
      </w:pPr>
      <w:rPr>
        <w:rFonts w:hint="default"/>
      </w:rPr>
    </w:lvl>
  </w:abstractNum>
  <w:abstractNum w:abstractNumId="48" w15:restartNumberingAfterBreak="0">
    <w:nsid w:val="35A711F7"/>
    <w:multiLevelType w:val="singleLevel"/>
    <w:tmpl w:val="B42C9FDA"/>
    <w:lvl w:ilvl="0">
      <w:start w:val="12"/>
      <w:numFmt w:val="decimal"/>
      <w:lvlText w:val="%1."/>
      <w:lvlJc w:val="left"/>
      <w:pPr>
        <w:tabs>
          <w:tab w:val="num" w:pos="1695"/>
        </w:tabs>
        <w:ind w:left="1695" w:hanging="1695"/>
      </w:pPr>
      <w:rPr>
        <w:rFonts w:hint="default"/>
      </w:rPr>
    </w:lvl>
  </w:abstractNum>
  <w:abstractNum w:abstractNumId="49" w15:restartNumberingAfterBreak="0">
    <w:nsid w:val="376028E7"/>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8AF4E7C"/>
    <w:multiLevelType w:val="singleLevel"/>
    <w:tmpl w:val="737CF108"/>
    <w:lvl w:ilvl="0">
      <w:numFmt w:val="bullet"/>
      <w:pStyle w:val="PunktlistaBomb"/>
      <w:lvlText w:val=""/>
      <w:lvlJc w:val="left"/>
      <w:pPr>
        <w:tabs>
          <w:tab w:val="num" w:pos="360"/>
        </w:tabs>
        <w:ind w:left="360" w:hanging="360"/>
      </w:pPr>
      <w:rPr>
        <w:rFonts w:ascii="Symbol" w:hAnsi="Symbol" w:hint="default"/>
      </w:rPr>
    </w:lvl>
  </w:abstractNum>
  <w:abstractNum w:abstractNumId="51" w15:restartNumberingAfterBreak="0">
    <w:nsid w:val="394A175C"/>
    <w:multiLevelType w:val="singleLevel"/>
    <w:tmpl w:val="7592D5BC"/>
    <w:lvl w:ilvl="0">
      <w:numFmt w:val="bullet"/>
      <w:lvlText w:val="-"/>
      <w:lvlJc w:val="left"/>
      <w:pPr>
        <w:tabs>
          <w:tab w:val="num" w:pos="360"/>
        </w:tabs>
        <w:ind w:left="360" w:hanging="360"/>
      </w:pPr>
      <w:rPr>
        <w:rFonts w:hint="default"/>
      </w:rPr>
    </w:lvl>
  </w:abstractNum>
  <w:abstractNum w:abstractNumId="52" w15:restartNumberingAfterBreak="0">
    <w:nsid w:val="39733313"/>
    <w:multiLevelType w:val="multilevel"/>
    <w:tmpl w:val="50D46958"/>
    <w:lvl w:ilvl="0">
      <w:start w:val="1"/>
      <w:numFmt w:val="decimal"/>
      <w:pStyle w:val="Rubrik1"/>
      <w:lvlText w:val="%1"/>
      <w:lvlJc w:val="left"/>
      <w:pPr>
        <w:tabs>
          <w:tab w:val="num" w:pos="360"/>
        </w:tabs>
        <w:ind w:left="0" w:firstLine="0"/>
      </w:pPr>
    </w:lvl>
    <w:lvl w:ilvl="1">
      <w:start w:val="1"/>
      <w:numFmt w:val="decimal"/>
      <w:pStyle w:val="Rubrik2"/>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3" w15:restartNumberingAfterBreak="0">
    <w:nsid w:val="3A04604B"/>
    <w:multiLevelType w:val="singleLevel"/>
    <w:tmpl w:val="7592D5BC"/>
    <w:lvl w:ilvl="0">
      <w:numFmt w:val="bullet"/>
      <w:lvlText w:val="-"/>
      <w:lvlJc w:val="left"/>
      <w:pPr>
        <w:tabs>
          <w:tab w:val="num" w:pos="360"/>
        </w:tabs>
        <w:ind w:left="360" w:hanging="360"/>
      </w:pPr>
      <w:rPr>
        <w:rFonts w:hint="default"/>
      </w:rPr>
    </w:lvl>
  </w:abstractNum>
  <w:abstractNum w:abstractNumId="54" w15:restartNumberingAfterBreak="0">
    <w:nsid w:val="3B7113DA"/>
    <w:multiLevelType w:val="singleLevel"/>
    <w:tmpl w:val="9D36BC3A"/>
    <w:lvl w:ilvl="0">
      <w:numFmt w:val="bullet"/>
      <w:lvlText w:val=""/>
      <w:lvlJc w:val="left"/>
      <w:pPr>
        <w:tabs>
          <w:tab w:val="num" w:pos="360"/>
        </w:tabs>
        <w:ind w:left="360" w:hanging="360"/>
      </w:pPr>
      <w:rPr>
        <w:rFonts w:ascii="Symbol" w:hAnsi="Symbol" w:hint="default"/>
      </w:rPr>
    </w:lvl>
  </w:abstractNum>
  <w:abstractNum w:abstractNumId="55" w15:restartNumberingAfterBreak="0">
    <w:nsid w:val="3C375038"/>
    <w:multiLevelType w:val="singleLevel"/>
    <w:tmpl w:val="7D26B1A2"/>
    <w:lvl w:ilvl="0">
      <w:start w:val="1"/>
      <w:numFmt w:val="decimal"/>
      <w:lvlText w:val="%1."/>
      <w:lvlJc w:val="right"/>
      <w:pPr>
        <w:tabs>
          <w:tab w:val="num" w:pos="360"/>
        </w:tabs>
        <w:ind w:left="360" w:hanging="72"/>
      </w:pPr>
      <w:rPr>
        <w:rFonts w:ascii="Bembo" w:hAnsi="Bembo" w:hint="default"/>
        <w:b w:val="0"/>
        <w:i w:val="0"/>
        <w:sz w:val="24"/>
      </w:rPr>
    </w:lvl>
  </w:abstractNum>
  <w:abstractNum w:abstractNumId="56" w15:restartNumberingAfterBreak="0">
    <w:nsid w:val="3E8F387B"/>
    <w:multiLevelType w:val="singleLevel"/>
    <w:tmpl w:val="D4AE9EFA"/>
    <w:lvl w:ilvl="0">
      <w:start w:val="11"/>
      <w:numFmt w:val="decimal"/>
      <w:pStyle w:val="Rubrik9"/>
      <w:lvlText w:val="%1"/>
      <w:lvlJc w:val="left"/>
      <w:pPr>
        <w:tabs>
          <w:tab w:val="num" w:pos="1305"/>
        </w:tabs>
        <w:ind w:left="1305" w:hanging="1305"/>
      </w:pPr>
      <w:rPr>
        <w:rFonts w:hint="default"/>
      </w:rPr>
    </w:lvl>
  </w:abstractNum>
  <w:abstractNum w:abstractNumId="57" w15:restartNumberingAfterBreak="0">
    <w:nsid w:val="3EF868BA"/>
    <w:multiLevelType w:val="singleLevel"/>
    <w:tmpl w:val="D94CB28E"/>
    <w:lvl w:ilvl="0">
      <w:numFmt w:val="bullet"/>
      <w:lvlText w:val="-"/>
      <w:lvlJc w:val="left"/>
      <w:pPr>
        <w:tabs>
          <w:tab w:val="num" w:pos="360"/>
        </w:tabs>
        <w:ind w:left="360" w:hanging="360"/>
      </w:pPr>
      <w:rPr>
        <w:rFonts w:hint="default"/>
      </w:rPr>
    </w:lvl>
  </w:abstractNum>
  <w:abstractNum w:abstractNumId="58" w15:restartNumberingAfterBreak="0">
    <w:nsid w:val="3F665C95"/>
    <w:multiLevelType w:val="singleLevel"/>
    <w:tmpl w:val="B1F6D714"/>
    <w:lvl w:ilvl="0">
      <w:numFmt w:val="bullet"/>
      <w:lvlText w:val=""/>
      <w:lvlJc w:val="left"/>
      <w:pPr>
        <w:tabs>
          <w:tab w:val="num" w:pos="360"/>
        </w:tabs>
        <w:ind w:left="360" w:hanging="360"/>
      </w:pPr>
      <w:rPr>
        <w:rFonts w:ascii="Symbol" w:hAnsi="Symbol" w:hint="default"/>
      </w:rPr>
    </w:lvl>
  </w:abstractNum>
  <w:abstractNum w:abstractNumId="59" w15:restartNumberingAfterBreak="0">
    <w:nsid w:val="3F6B3266"/>
    <w:multiLevelType w:val="singleLevel"/>
    <w:tmpl w:val="C10EA828"/>
    <w:lvl w:ilvl="0">
      <w:numFmt w:val="bullet"/>
      <w:lvlText w:val=""/>
      <w:lvlJc w:val="left"/>
      <w:pPr>
        <w:tabs>
          <w:tab w:val="num" w:pos="360"/>
        </w:tabs>
        <w:ind w:left="360" w:hanging="360"/>
      </w:pPr>
      <w:rPr>
        <w:rFonts w:ascii="Symbol" w:hAnsi="Symbol" w:hint="default"/>
      </w:rPr>
    </w:lvl>
  </w:abstractNum>
  <w:abstractNum w:abstractNumId="60" w15:restartNumberingAfterBreak="0">
    <w:nsid w:val="453302FA"/>
    <w:multiLevelType w:val="singleLevel"/>
    <w:tmpl w:val="F9D28A34"/>
    <w:lvl w:ilvl="0">
      <w:numFmt w:val="bullet"/>
      <w:lvlText w:val=""/>
      <w:lvlJc w:val="left"/>
      <w:pPr>
        <w:tabs>
          <w:tab w:val="num" w:pos="360"/>
        </w:tabs>
        <w:ind w:left="360" w:hanging="360"/>
      </w:pPr>
      <w:rPr>
        <w:rFonts w:ascii="Symbol" w:hAnsi="Symbol" w:hint="default"/>
      </w:rPr>
    </w:lvl>
  </w:abstractNum>
  <w:abstractNum w:abstractNumId="61" w15:restartNumberingAfterBreak="0">
    <w:nsid w:val="46340250"/>
    <w:multiLevelType w:val="multilevel"/>
    <w:tmpl w:val="CD108A30"/>
    <w:lvl w:ilvl="0">
      <w:start w:val="1"/>
      <w:numFmt w:val="bullet"/>
      <w:lvlText w:val=""/>
      <w:lvlJc w:val="left"/>
      <w:pPr>
        <w:tabs>
          <w:tab w:val="num" w:pos="1223"/>
        </w:tabs>
        <w:ind w:left="1223" w:hanging="360"/>
      </w:pPr>
      <w:rPr>
        <w:rFonts w:ascii="Symbol" w:hAnsi="Symbol" w:hint="default"/>
      </w:rPr>
    </w:lvl>
    <w:lvl w:ilvl="1" w:tentative="1">
      <w:start w:val="1"/>
      <w:numFmt w:val="bullet"/>
      <w:lvlText w:val="o"/>
      <w:lvlJc w:val="left"/>
      <w:pPr>
        <w:tabs>
          <w:tab w:val="num" w:pos="1943"/>
        </w:tabs>
        <w:ind w:left="1943" w:hanging="360"/>
      </w:pPr>
      <w:rPr>
        <w:rFonts w:ascii="Courier New" w:hAnsi="Courier New" w:hint="default"/>
      </w:rPr>
    </w:lvl>
    <w:lvl w:ilvl="2" w:tentative="1">
      <w:start w:val="1"/>
      <w:numFmt w:val="bullet"/>
      <w:lvlText w:val=""/>
      <w:lvlJc w:val="left"/>
      <w:pPr>
        <w:tabs>
          <w:tab w:val="num" w:pos="2663"/>
        </w:tabs>
        <w:ind w:left="2663" w:hanging="360"/>
      </w:pPr>
      <w:rPr>
        <w:rFonts w:ascii="Wingdings" w:hAnsi="Wingdings" w:hint="default"/>
      </w:rPr>
    </w:lvl>
    <w:lvl w:ilvl="3" w:tentative="1">
      <w:start w:val="1"/>
      <w:numFmt w:val="bullet"/>
      <w:lvlText w:val=""/>
      <w:lvlJc w:val="left"/>
      <w:pPr>
        <w:tabs>
          <w:tab w:val="num" w:pos="3383"/>
        </w:tabs>
        <w:ind w:left="3383" w:hanging="360"/>
      </w:pPr>
      <w:rPr>
        <w:rFonts w:ascii="Symbol" w:hAnsi="Symbol" w:hint="default"/>
      </w:rPr>
    </w:lvl>
    <w:lvl w:ilvl="4" w:tentative="1">
      <w:start w:val="1"/>
      <w:numFmt w:val="bullet"/>
      <w:lvlText w:val="o"/>
      <w:lvlJc w:val="left"/>
      <w:pPr>
        <w:tabs>
          <w:tab w:val="num" w:pos="4103"/>
        </w:tabs>
        <w:ind w:left="4103" w:hanging="360"/>
      </w:pPr>
      <w:rPr>
        <w:rFonts w:ascii="Courier New" w:hAnsi="Courier New" w:hint="default"/>
      </w:rPr>
    </w:lvl>
    <w:lvl w:ilvl="5" w:tentative="1">
      <w:start w:val="1"/>
      <w:numFmt w:val="bullet"/>
      <w:lvlText w:val=""/>
      <w:lvlJc w:val="left"/>
      <w:pPr>
        <w:tabs>
          <w:tab w:val="num" w:pos="4823"/>
        </w:tabs>
        <w:ind w:left="4823" w:hanging="360"/>
      </w:pPr>
      <w:rPr>
        <w:rFonts w:ascii="Wingdings" w:hAnsi="Wingdings" w:hint="default"/>
      </w:rPr>
    </w:lvl>
    <w:lvl w:ilvl="6" w:tentative="1">
      <w:start w:val="1"/>
      <w:numFmt w:val="bullet"/>
      <w:lvlText w:val=""/>
      <w:lvlJc w:val="left"/>
      <w:pPr>
        <w:tabs>
          <w:tab w:val="num" w:pos="5543"/>
        </w:tabs>
        <w:ind w:left="5543" w:hanging="360"/>
      </w:pPr>
      <w:rPr>
        <w:rFonts w:ascii="Symbol" w:hAnsi="Symbol" w:hint="default"/>
      </w:rPr>
    </w:lvl>
    <w:lvl w:ilvl="7" w:tentative="1">
      <w:start w:val="1"/>
      <w:numFmt w:val="bullet"/>
      <w:lvlText w:val="o"/>
      <w:lvlJc w:val="left"/>
      <w:pPr>
        <w:tabs>
          <w:tab w:val="num" w:pos="6263"/>
        </w:tabs>
        <w:ind w:left="6263" w:hanging="360"/>
      </w:pPr>
      <w:rPr>
        <w:rFonts w:ascii="Courier New" w:hAnsi="Courier New" w:hint="default"/>
      </w:rPr>
    </w:lvl>
    <w:lvl w:ilvl="8" w:tentative="1">
      <w:start w:val="1"/>
      <w:numFmt w:val="bullet"/>
      <w:lvlText w:val=""/>
      <w:lvlJc w:val="left"/>
      <w:pPr>
        <w:tabs>
          <w:tab w:val="num" w:pos="6983"/>
        </w:tabs>
        <w:ind w:left="6983" w:hanging="360"/>
      </w:pPr>
      <w:rPr>
        <w:rFonts w:ascii="Wingdings" w:hAnsi="Wingdings" w:hint="default"/>
      </w:rPr>
    </w:lvl>
  </w:abstractNum>
  <w:abstractNum w:abstractNumId="62" w15:restartNumberingAfterBreak="0">
    <w:nsid w:val="47497468"/>
    <w:multiLevelType w:val="singleLevel"/>
    <w:tmpl w:val="C10EA828"/>
    <w:lvl w:ilvl="0">
      <w:numFmt w:val="bullet"/>
      <w:lvlText w:val=""/>
      <w:lvlJc w:val="left"/>
      <w:pPr>
        <w:tabs>
          <w:tab w:val="num" w:pos="360"/>
        </w:tabs>
        <w:ind w:left="360" w:hanging="360"/>
      </w:pPr>
      <w:rPr>
        <w:rFonts w:ascii="Symbol" w:hAnsi="Symbol" w:hint="default"/>
      </w:rPr>
    </w:lvl>
  </w:abstractNum>
  <w:abstractNum w:abstractNumId="63" w15:restartNumberingAfterBreak="0">
    <w:nsid w:val="4A4E506C"/>
    <w:multiLevelType w:val="singleLevel"/>
    <w:tmpl w:val="EB06CCAA"/>
    <w:lvl w:ilvl="0">
      <w:start w:val="4"/>
      <w:numFmt w:val="bullet"/>
      <w:lvlText w:val="-"/>
      <w:lvlJc w:val="left"/>
      <w:pPr>
        <w:tabs>
          <w:tab w:val="num" w:pos="360"/>
        </w:tabs>
        <w:ind w:left="360" w:hanging="360"/>
      </w:pPr>
      <w:rPr>
        <w:rFonts w:hint="default"/>
      </w:rPr>
    </w:lvl>
  </w:abstractNum>
  <w:abstractNum w:abstractNumId="64" w15:restartNumberingAfterBreak="0">
    <w:nsid w:val="4C034D98"/>
    <w:multiLevelType w:val="singleLevel"/>
    <w:tmpl w:val="2D546388"/>
    <w:lvl w:ilvl="0">
      <w:start w:val="11"/>
      <w:numFmt w:val="decimal"/>
      <w:lvlText w:val="%1."/>
      <w:lvlJc w:val="left"/>
      <w:pPr>
        <w:tabs>
          <w:tab w:val="num" w:pos="1695"/>
        </w:tabs>
        <w:ind w:left="1695" w:hanging="1695"/>
      </w:pPr>
      <w:rPr>
        <w:rFonts w:hint="default"/>
      </w:rPr>
    </w:lvl>
  </w:abstractNum>
  <w:abstractNum w:abstractNumId="65" w15:restartNumberingAfterBreak="0">
    <w:nsid w:val="4D9F1FDE"/>
    <w:multiLevelType w:val="singleLevel"/>
    <w:tmpl w:val="51FCA358"/>
    <w:lvl w:ilvl="0">
      <w:start w:val="1"/>
      <w:numFmt w:val="lowerLetter"/>
      <w:lvlText w:val="%1)"/>
      <w:lvlJc w:val="left"/>
      <w:pPr>
        <w:tabs>
          <w:tab w:val="num" w:pos="360"/>
        </w:tabs>
        <w:ind w:left="284" w:hanging="284"/>
      </w:pPr>
    </w:lvl>
  </w:abstractNum>
  <w:abstractNum w:abstractNumId="66" w15:restartNumberingAfterBreak="0">
    <w:nsid w:val="4DA87E4A"/>
    <w:multiLevelType w:val="singleLevel"/>
    <w:tmpl w:val="5B007B5A"/>
    <w:lvl w:ilvl="0">
      <w:start w:val="11"/>
      <w:numFmt w:val="decimal"/>
      <w:lvlText w:val="%1."/>
      <w:lvlJc w:val="left"/>
      <w:pPr>
        <w:tabs>
          <w:tab w:val="num" w:pos="570"/>
        </w:tabs>
        <w:ind w:left="570" w:hanging="570"/>
      </w:pPr>
      <w:rPr>
        <w:rFonts w:hint="default"/>
      </w:rPr>
    </w:lvl>
  </w:abstractNum>
  <w:abstractNum w:abstractNumId="67" w15:restartNumberingAfterBreak="0">
    <w:nsid w:val="4E2B0E79"/>
    <w:multiLevelType w:val="singleLevel"/>
    <w:tmpl w:val="12188DAE"/>
    <w:lvl w:ilvl="0">
      <w:start w:val="1"/>
      <w:numFmt w:val="bullet"/>
      <w:lvlText w:val=""/>
      <w:lvlJc w:val="left"/>
      <w:pPr>
        <w:tabs>
          <w:tab w:val="num" w:pos="360"/>
        </w:tabs>
        <w:ind w:left="284" w:hanging="284"/>
      </w:pPr>
      <w:rPr>
        <w:rFonts w:ascii="Symbol" w:hAnsi="Symbol" w:hint="default"/>
      </w:rPr>
    </w:lvl>
  </w:abstractNum>
  <w:abstractNum w:abstractNumId="68" w15:restartNumberingAfterBreak="0">
    <w:nsid w:val="4F4D0B5F"/>
    <w:multiLevelType w:val="singleLevel"/>
    <w:tmpl w:val="20801AFA"/>
    <w:lvl w:ilvl="0">
      <w:start w:val="1"/>
      <w:numFmt w:val="bullet"/>
      <w:lvlText w:val=""/>
      <w:lvlJc w:val="left"/>
      <w:pPr>
        <w:tabs>
          <w:tab w:val="num" w:pos="360"/>
        </w:tabs>
        <w:ind w:left="227" w:hanging="227"/>
      </w:pPr>
      <w:rPr>
        <w:rFonts w:ascii="Symbol" w:hAnsi="Symbol" w:hint="default"/>
      </w:rPr>
    </w:lvl>
  </w:abstractNum>
  <w:abstractNum w:abstractNumId="69" w15:restartNumberingAfterBreak="0">
    <w:nsid w:val="4F5657DA"/>
    <w:multiLevelType w:val="singleLevel"/>
    <w:tmpl w:val="B1F6D714"/>
    <w:lvl w:ilvl="0">
      <w:numFmt w:val="bullet"/>
      <w:lvlText w:val=""/>
      <w:lvlJc w:val="left"/>
      <w:pPr>
        <w:tabs>
          <w:tab w:val="num" w:pos="360"/>
        </w:tabs>
        <w:ind w:left="360" w:hanging="360"/>
      </w:pPr>
      <w:rPr>
        <w:rFonts w:ascii="Symbol" w:hAnsi="Symbol" w:hint="default"/>
      </w:rPr>
    </w:lvl>
  </w:abstractNum>
  <w:abstractNum w:abstractNumId="70" w15:restartNumberingAfterBreak="0">
    <w:nsid w:val="4F610010"/>
    <w:multiLevelType w:val="singleLevel"/>
    <w:tmpl w:val="0FFCB7AC"/>
    <w:lvl w:ilvl="0">
      <w:start w:val="5"/>
      <w:numFmt w:val="decimal"/>
      <w:lvlText w:val="%1"/>
      <w:lvlJc w:val="left"/>
      <w:pPr>
        <w:tabs>
          <w:tab w:val="num" w:pos="1305"/>
        </w:tabs>
        <w:ind w:left="1305" w:hanging="1305"/>
      </w:pPr>
      <w:rPr>
        <w:rFonts w:hint="default"/>
      </w:rPr>
    </w:lvl>
  </w:abstractNum>
  <w:abstractNum w:abstractNumId="71" w15:restartNumberingAfterBreak="0">
    <w:nsid w:val="51736482"/>
    <w:multiLevelType w:val="singleLevel"/>
    <w:tmpl w:val="B316FF02"/>
    <w:lvl w:ilvl="0">
      <w:start w:val="4"/>
      <w:numFmt w:val="bullet"/>
      <w:lvlText w:val="-"/>
      <w:lvlJc w:val="left"/>
      <w:pPr>
        <w:tabs>
          <w:tab w:val="num" w:pos="360"/>
        </w:tabs>
        <w:ind w:left="360" w:hanging="360"/>
      </w:pPr>
      <w:rPr>
        <w:rFonts w:hint="default"/>
      </w:rPr>
    </w:lvl>
  </w:abstractNum>
  <w:abstractNum w:abstractNumId="72" w15:restartNumberingAfterBreak="0">
    <w:nsid w:val="526540AA"/>
    <w:multiLevelType w:val="singleLevel"/>
    <w:tmpl w:val="D396D190"/>
    <w:lvl w:ilvl="0">
      <w:numFmt w:val="bullet"/>
      <w:lvlText w:val="-"/>
      <w:lvlJc w:val="left"/>
      <w:pPr>
        <w:tabs>
          <w:tab w:val="num" w:pos="644"/>
        </w:tabs>
        <w:ind w:left="644" w:hanging="360"/>
      </w:pPr>
      <w:rPr>
        <w:rFonts w:hint="default"/>
      </w:rPr>
    </w:lvl>
  </w:abstractNum>
  <w:abstractNum w:abstractNumId="73" w15:restartNumberingAfterBreak="0">
    <w:nsid w:val="534552D7"/>
    <w:multiLevelType w:val="singleLevel"/>
    <w:tmpl w:val="00728E14"/>
    <w:lvl w:ilvl="0">
      <w:start w:val="1"/>
      <w:numFmt w:val="bullet"/>
      <w:lvlText w:val="–"/>
      <w:lvlJc w:val="left"/>
      <w:pPr>
        <w:tabs>
          <w:tab w:val="num" w:pos="360"/>
        </w:tabs>
        <w:ind w:left="360" w:hanging="360"/>
      </w:pPr>
      <w:rPr>
        <w:rFonts w:hint="default"/>
      </w:rPr>
    </w:lvl>
  </w:abstractNum>
  <w:abstractNum w:abstractNumId="74" w15:restartNumberingAfterBreak="0">
    <w:nsid w:val="53467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5572A22"/>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75929AA"/>
    <w:multiLevelType w:val="singleLevel"/>
    <w:tmpl w:val="041D000F"/>
    <w:lvl w:ilvl="0">
      <w:start w:val="1"/>
      <w:numFmt w:val="decimal"/>
      <w:lvlText w:val="%1."/>
      <w:lvlJc w:val="left"/>
      <w:pPr>
        <w:tabs>
          <w:tab w:val="num" w:pos="360"/>
        </w:tabs>
        <w:ind w:left="360" w:hanging="360"/>
      </w:pPr>
    </w:lvl>
  </w:abstractNum>
  <w:abstractNum w:abstractNumId="77" w15:restartNumberingAfterBreak="0">
    <w:nsid w:val="579B2656"/>
    <w:multiLevelType w:val="singleLevel"/>
    <w:tmpl w:val="7592D5BC"/>
    <w:lvl w:ilvl="0">
      <w:numFmt w:val="bullet"/>
      <w:lvlText w:val="-"/>
      <w:lvlJc w:val="left"/>
      <w:pPr>
        <w:tabs>
          <w:tab w:val="num" w:pos="360"/>
        </w:tabs>
        <w:ind w:left="360" w:hanging="360"/>
      </w:pPr>
      <w:rPr>
        <w:rFonts w:hint="default"/>
      </w:rPr>
    </w:lvl>
  </w:abstractNum>
  <w:abstractNum w:abstractNumId="78" w15:restartNumberingAfterBreak="0">
    <w:nsid w:val="59E615E4"/>
    <w:multiLevelType w:val="singleLevel"/>
    <w:tmpl w:val="0FA0BB34"/>
    <w:lvl w:ilvl="0">
      <w:start w:val="15"/>
      <w:numFmt w:val="decimal"/>
      <w:lvlText w:val="%1."/>
      <w:lvlJc w:val="left"/>
      <w:pPr>
        <w:tabs>
          <w:tab w:val="num" w:pos="570"/>
        </w:tabs>
        <w:ind w:left="570" w:hanging="570"/>
      </w:pPr>
      <w:rPr>
        <w:rFonts w:hint="default"/>
      </w:rPr>
    </w:lvl>
  </w:abstractNum>
  <w:abstractNum w:abstractNumId="79" w15:restartNumberingAfterBreak="0">
    <w:nsid w:val="5AE37428"/>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5BB45650"/>
    <w:multiLevelType w:val="singleLevel"/>
    <w:tmpl w:val="EDCC5458"/>
    <w:lvl w:ilvl="0">
      <w:start w:val="7"/>
      <w:numFmt w:val="decimal"/>
      <w:lvlText w:val="%1."/>
      <w:lvlJc w:val="left"/>
      <w:pPr>
        <w:tabs>
          <w:tab w:val="num" w:pos="570"/>
        </w:tabs>
        <w:ind w:left="570" w:hanging="570"/>
      </w:pPr>
      <w:rPr>
        <w:rFonts w:hint="default"/>
      </w:rPr>
    </w:lvl>
  </w:abstractNum>
  <w:abstractNum w:abstractNumId="81" w15:restartNumberingAfterBreak="0">
    <w:nsid w:val="5C737D23"/>
    <w:multiLevelType w:val="singleLevel"/>
    <w:tmpl w:val="7592D5BC"/>
    <w:lvl w:ilvl="0">
      <w:numFmt w:val="bullet"/>
      <w:lvlText w:val="-"/>
      <w:lvlJc w:val="left"/>
      <w:pPr>
        <w:tabs>
          <w:tab w:val="num" w:pos="360"/>
        </w:tabs>
        <w:ind w:left="360" w:hanging="360"/>
      </w:pPr>
      <w:rPr>
        <w:rFonts w:hint="default"/>
      </w:rPr>
    </w:lvl>
  </w:abstractNum>
  <w:abstractNum w:abstractNumId="82" w15:restartNumberingAfterBreak="0">
    <w:nsid w:val="5DBB1A1A"/>
    <w:multiLevelType w:val="singleLevel"/>
    <w:tmpl w:val="FE48AE7A"/>
    <w:lvl w:ilvl="0">
      <w:start w:val="25"/>
      <w:numFmt w:val="decimal"/>
      <w:lvlText w:val="%1."/>
      <w:lvlJc w:val="left"/>
      <w:pPr>
        <w:tabs>
          <w:tab w:val="num" w:pos="1275"/>
        </w:tabs>
        <w:ind w:left="1275" w:hanging="1275"/>
      </w:pPr>
      <w:rPr>
        <w:rFonts w:hint="default"/>
      </w:rPr>
    </w:lvl>
  </w:abstractNum>
  <w:abstractNum w:abstractNumId="83" w15:restartNumberingAfterBreak="0">
    <w:nsid w:val="5EE82B4E"/>
    <w:multiLevelType w:val="multilevel"/>
    <w:tmpl w:val="0C84711C"/>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60"/>
        </w:tabs>
        <w:ind w:left="1860" w:hanging="72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60"/>
        </w:tabs>
        <w:ind w:left="3660" w:hanging="1440"/>
      </w:pPr>
      <w:rPr>
        <w:rFonts w:hint="default"/>
      </w:rPr>
    </w:lvl>
    <w:lvl w:ilvl="7">
      <w:start w:val="1"/>
      <w:numFmt w:val="decimal"/>
      <w:isLgl/>
      <w:lvlText w:val="%1.%2.%3.%4.%5.%6.%7.%8."/>
      <w:lvlJc w:val="left"/>
      <w:pPr>
        <w:tabs>
          <w:tab w:val="num" w:pos="4020"/>
        </w:tabs>
        <w:ind w:left="4020" w:hanging="1440"/>
      </w:pPr>
      <w:rPr>
        <w:rFonts w:hint="default"/>
      </w:rPr>
    </w:lvl>
    <w:lvl w:ilvl="8">
      <w:start w:val="1"/>
      <w:numFmt w:val="decimal"/>
      <w:isLgl/>
      <w:lvlText w:val="%1.%2.%3.%4.%5.%6.%7.%8.%9."/>
      <w:lvlJc w:val="left"/>
      <w:pPr>
        <w:tabs>
          <w:tab w:val="num" w:pos="4740"/>
        </w:tabs>
        <w:ind w:left="4740" w:hanging="1800"/>
      </w:pPr>
      <w:rPr>
        <w:rFonts w:hint="default"/>
      </w:rPr>
    </w:lvl>
  </w:abstractNum>
  <w:abstractNum w:abstractNumId="84" w15:restartNumberingAfterBreak="0">
    <w:nsid w:val="60457BA0"/>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057331B"/>
    <w:multiLevelType w:val="singleLevel"/>
    <w:tmpl w:val="AD145C5C"/>
    <w:lvl w:ilvl="0">
      <w:numFmt w:val="bullet"/>
      <w:lvlText w:val=""/>
      <w:lvlJc w:val="left"/>
      <w:pPr>
        <w:tabs>
          <w:tab w:val="num" w:pos="360"/>
        </w:tabs>
        <w:ind w:left="360" w:hanging="360"/>
      </w:pPr>
      <w:rPr>
        <w:rFonts w:ascii="Symbol" w:hAnsi="Symbol" w:hint="default"/>
      </w:rPr>
    </w:lvl>
  </w:abstractNum>
  <w:abstractNum w:abstractNumId="86" w15:restartNumberingAfterBreak="0">
    <w:nsid w:val="60A85500"/>
    <w:multiLevelType w:val="singleLevel"/>
    <w:tmpl w:val="7592D5BC"/>
    <w:lvl w:ilvl="0">
      <w:numFmt w:val="bullet"/>
      <w:lvlText w:val="-"/>
      <w:lvlJc w:val="left"/>
      <w:pPr>
        <w:tabs>
          <w:tab w:val="num" w:pos="360"/>
        </w:tabs>
        <w:ind w:left="360" w:hanging="360"/>
      </w:pPr>
      <w:rPr>
        <w:rFonts w:hint="default"/>
      </w:rPr>
    </w:lvl>
  </w:abstractNum>
  <w:abstractNum w:abstractNumId="87" w15:restartNumberingAfterBreak="0">
    <w:nsid w:val="61EA26F8"/>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623428E9"/>
    <w:multiLevelType w:val="singleLevel"/>
    <w:tmpl w:val="131A2CFE"/>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4364644"/>
    <w:multiLevelType w:val="singleLevel"/>
    <w:tmpl w:val="D09A2554"/>
    <w:lvl w:ilvl="0">
      <w:start w:val="1"/>
      <w:numFmt w:val="bullet"/>
      <w:lvlText w:val=""/>
      <w:lvlJc w:val="left"/>
      <w:pPr>
        <w:tabs>
          <w:tab w:val="num" w:pos="360"/>
        </w:tabs>
        <w:ind w:left="227" w:hanging="227"/>
      </w:pPr>
      <w:rPr>
        <w:rFonts w:ascii="Symbol" w:hAnsi="Symbol" w:hint="default"/>
      </w:rPr>
    </w:lvl>
  </w:abstractNum>
  <w:abstractNum w:abstractNumId="90" w15:restartNumberingAfterBreak="0">
    <w:nsid w:val="644277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68694FAD"/>
    <w:multiLevelType w:val="singleLevel"/>
    <w:tmpl w:val="7592D5BC"/>
    <w:lvl w:ilvl="0">
      <w:numFmt w:val="bullet"/>
      <w:lvlText w:val="-"/>
      <w:lvlJc w:val="left"/>
      <w:pPr>
        <w:tabs>
          <w:tab w:val="num" w:pos="360"/>
        </w:tabs>
        <w:ind w:left="360" w:hanging="360"/>
      </w:pPr>
      <w:rPr>
        <w:rFonts w:hint="default"/>
      </w:rPr>
    </w:lvl>
  </w:abstractNum>
  <w:abstractNum w:abstractNumId="92" w15:restartNumberingAfterBreak="0">
    <w:nsid w:val="689B4438"/>
    <w:multiLevelType w:val="singleLevel"/>
    <w:tmpl w:val="7592D5BC"/>
    <w:lvl w:ilvl="0">
      <w:numFmt w:val="bullet"/>
      <w:lvlText w:val="-"/>
      <w:lvlJc w:val="left"/>
      <w:pPr>
        <w:tabs>
          <w:tab w:val="num" w:pos="360"/>
        </w:tabs>
        <w:ind w:left="360" w:hanging="360"/>
      </w:pPr>
      <w:rPr>
        <w:rFonts w:hint="default"/>
      </w:rPr>
    </w:lvl>
  </w:abstractNum>
  <w:abstractNum w:abstractNumId="93" w15:restartNumberingAfterBreak="0">
    <w:nsid w:val="69583106"/>
    <w:multiLevelType w:val="singleLevel"/>
    <w:tmpl w:val="7592D5BC"/>
    <w:lvl w:ilvl="0">
      <w:numFmt w:val="bullet"/>
      <w:lvlText w:val="-"/>
      <w:lvlJc w:val="left"/>
      <w:pPr>
        <w:tabs>
          <w:tab w:val="num" w:pos="360"/>
        </w:tabs>
        <w:ind w:left="360" w:hanging="360"/>
      </w:pPr>
      <w:rPr>
        <w:rFonts w:hint="default"/>
      </w:rPr>
    </w:lvl>
  </w:abstractNum>
  <w:abstractNum w:abstractNumId="94" w15:restartNumberingAfterBreak="0">
    <w:nsid w:val="69D60D2D"/>
    <w:multiLevelType w:val="singleLevel"/>
    <w:tmpl w:val="7592D5BC"/>
    <w:lvl w:ilvl="0">
      <w:numFmt w:val="bullet"/>
      <w:lvlText w:val="-"/>
      <w:lvlJc w:val="left"/>
      <w:pPr>
        <w:tabs>
          <w:tab w:val="num" w:pos="360"/>
        </w:tabs>
        <w:ind w:left="360" w:hanging="360"/>
      </w:pPr>
      <w:rPr>
        <w:rFonts w:hint="default"/>
      </w:rPr>
    </w:lvl>
  </w:abstractNum>
  <w:abstractNum w:abstractNumId="95" w15:restartNumberingAfterBreak="0">
    <w:nsid w:val="6A0757E7"/>
    <w:multiLevelType w:val="singleLevel"/>
    <w:tmpl w:val="DFC40FC8"/>
    <w:lvl w:ilvl="0">
      <w:start w:val="1"/>
      <w:numFmt w:val="decimal"/>
      <w:lvlText w:val="%1"/>
      <w:lvlJc w:val="left"/>
      <w:pPr>
        <w:tabs>
          <w:tab w:val="num" w:pos="360"/>
        </w:tabs>
        <w:ind w:left="360" w:hanging="360"/>
      </w:pPr>
      <w:rPr>
        <w:rFonts w:hint="default"/>
        <w:b/>
      </w:rPr>
    </w:lvl>
  </w:abstractNum>
  <w:abstractNum w:abstractNumId="96" w15:restartNumberingAfterBreak="0">
    <w:nsid w:val="6B47438D"/>
    <w:multiLevelType w:val="singleLevel"/>
    <w:tmpl w:val="7592D5BC"/>
    <w:lvl w:ilvl="0">
      <w:numFmt w:val="bullet"/>
      <w:lvlText w:val="-"/>
      <w:lvlJc w:val="left"/>
      <w:pPr>
        <w:tabs>
          <w:tab w:val="num" w:pos="360"/>
        </w:tabs>
        <w:ind w:left="360" w:hanging="360"/>
      </w:pPr>
      <w:rPr>
        <w:rFonts w:hint="default"/>
      </w:rPr>
    </w:lvl>
  </w:abstractNum>
  <w:abstractNum w:abstractNumId="97" w15:restartNumberingAfterBreak="0">
    <w:nsid w:val="6B961CC3"/>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8" w15:restartNumberingAfterBreak="0">
    <w:nsid w:val="6C3C06DA"/>
    <w:multiLevelType w:val="singleLevel"/>
    <w:tmpl w:val="51FCA358"/>
    <w:lvl w:ilvl="0">
      <w:start w:val="1"/>
      <w:numFmt w:val="lowerLetter"/>
      <w:lvlText w:val="%1)"/>
      <w:lvlJc w:val="left"/>
      <w:pPr>
        <w:tabs>
          <w:tab w:val="num" w:pos="360"/>
        </w:tabs>
        <w:ind w:left="284" w:hanging="284"/>
      </w:pPr>
    </w:lvl>
  </w:abstractNum>
  <w:abstractNum w:abstractNumId="99" w15:restartNumberingAfterBreak="0">
    <w:nsid w:val="6F863A69"/>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700716E4"/>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1" w15:restartNumberingAfterBreak="0">
    <w:nsid w:val="70EB27D6"/>
    <w:multiLevelType w:val="singleLevel"/>
    <w:tmpl w:val="0406000F"/>
    <w:lvl w:ilvl="0">
      <w:start w:val="1"/>
      <w:numFmt w:val="decimal"/>
      <w:lvlText w:val="%1."/>
      <w:lvlJc w:val="left"/>
      <w:pPr>
        <w:tabs>
          <w:tab w:val="num" w:pos="360"/>
        </w:tabs>
        <w:ind w:left="360" w:hanging="360"/>
      </w:pPr>
      <w:rPr>
        <w:rFonts w:hint="default"/>
      </w:rPr>
    </w:lvl>
  </w:abstractNum>
  <w:abstractNum w:abstractNumId="102" w15:restartNumberingAfterBreak="0">
    <w:nsid w:val="71076F59"/>
    <w:multiLevelType w:val="singleLevel"/>
    <w:tmpl w:val="7592D5BC"/>
    <w:lvl w:ilvl="0">
      <w:numFmt w:val="bullet"/>
      <w:lvlText w:val="-"/>
      <w:lvlJc w:val="left"/>
      <w:pPr>
        <w:tabs>
          <w:tab w:val="num" w:pos="360"/>
        </w:tabs>
        <w:ind w:left="360" w:hanging="360"/>
      </w:pPr>
      <w:rPr>
        <w:rFonts w:hint="default"/>
      </w:rPr>
    </w:lvl>
  </w:abstractNum>
  <w:abstractNum w:abstractNumId="103" w15:restartNumberingAfterBreak="0">
    <w:nsid w:val="71117149"/>
    <w:multiLevelType w:val="singleLevel"/>
    <w:tmpl w:val="FE8272E2"/>
    <w:lvl w:ilvl="0">
      <w:start w:val="3"/>
      <w:numFmt w:val="bullet"/>
      <w:lvlText w:val="-"/>
      <w:lvlJc w:val="left"/>
      <w:pPr>
        <w:tabs>
          <w:tab w:val="num" w:pos="360"/>
        </w:tabs>
        <w:ind w:left="360" w:hanging="360"/>
      </w:pPr>
      <w:rPr>
        <w:rFonts w:hint="default"/>
      </w:rPr>
    </w:lvl>
  </w:abstractNum>
  <w:abstractNum w:abstractNumId="104" w15:restartNumberingAfterBreak="0">
    <w:nsid w:val="719645F1"/>
    <w:multiLevelType w:val="singleLevel"/>
    <w:tmpl w:val="9A3429D8"/>
    <w:lvl w:ilvl="0">
      <w:start w:val="1"/>
      <w:numFmt w:val="bullet"/>
      <w:lvlText w:val=""/>
      <w:lvlJc w:val="left"/>
      <w:pPr>
        <w:tabs>
          <w:tab w:val="num" w:pos="357"/>
        </w:tabs>
        <w:ind w:left="357" w:hanging="357"/>
      </w:pPr>
      <w:rPr>
        <w:rFonts w:ascii="Symbol" w:hAnsi="Symbol" w:hint="default"/>
        <w:sz w:val="16"/>
      </w:rPr>
    </w:lvl>
  </w:abstractNum>
  <w:abstractNum w:abstractNumId="105" w15:restartNumberingAfterBreak="0">
    <w:nsid w:val="71966181"/>
    <w:multiLevelType w:val="singleLevel"/>
    <w:tmpl w:val="00728E14"/>
    <w:lvl w:ilvl="0">
      <w:start w:val="1"/>
      <w:numFmt w:val="bullet"/>
      <w:lvlText w:val="–"/>
      <w:lvlJc w:val="left"/>
      <w:pPr>
        <w:tabs>
          <w:tab w:val="num" w:pos="360"/>
        </w:tabs>
        <w:ind w:left="360" w:hanging="360"/>
      </w:pPr>
      <w:rPr>
        <w:rFonts w:hint="default"/>
      </w:rPr>
    </w:lvl>
  </w:abstractNum>
  <w:abstractNum w:abstractNumId="106" w15:restartNumberingAfterBreak="0">
    <w:nsid w:val="720213EB"/>
    <w:multiLevelType w:val="singleLevel"/>
    <w:tmpl w:val="8CD06BCE"/>
    <w:lvl w:ilvl="0">
      <w:numFmt w:val="bullet"/>
      <w:lvlText w:val="-"/>
      <w:lvlJc w:val="left"/>
      <w:pPr>
        <w:tabs>
          <w:tab w:val="num" w:pos="360"/>
        </w:tabs>
        <w:ind w:left="360" w:hanging="360"/>
      </w:pPr>
      <w:rPr>
        <w:rFonts w:hint="default"/>
      </w:rPr>
    </w:lvl>
  </w:abstractNum>
  <w:abstractNum w:abstractNumId="107" w15:restartNumberingAfterBreak="0">
    <w:nsid w:val="72963DC4"/>
    <w:multiLevelType w:val="singleLevel"/>
    <w:tmpl w:val="7592D5BC"/>
    <w:lvl w:ilvl="0">
      <w:numFmt w:val="bullet"/>
      <w:lvlText w:val="-"/>
      <w:lvlJc w:val="left"/>
      <w:pPr>
        <w:tabs>
          <w:tab w:val="num" w:pos="360"/>
        </w:tabs>
        <w:ind w:left="360" w:hanging="360"/>
      </w:pPr>
      <w:rPr>
        <w:rFonts w:hint="default"/>
      </w:rPr>
    </w:lvl>
  </w:abstractNum>
  <w:abstractNum w:abstractNumId="108" w15:restartNumberingAfterBreak="0">
    <w:nsid w:val="72C655A3"/>
    <w:multiLevelType w:val="singleLevel"/>
    <w:tmpl w:val="7592D5BC"/>
    <w:lvl w:ilvl="0">
      <w:numFmt w:val="bullet"/>
      <w:lvlText w:val="-"/>
      <w:lvlJc w:val="left"/>
      <w:pPr>
        <w:tabs>
          <w:tab w:val="num" w:pos="360"/>
        </w:tabs>
        <w:ind w:left="360" w:hanging="360"/>
      </w:pPr>
      <w:rPr>
        <w:rFonts w:hint="default"/>
      </w:rPr>
    </w:lvl>
  </w:abstractNum>
  <w:abstractNum w:abstractNumId="109" w15:restartNumberingAfterBreak="0">
    <w:nsid w:val="74094BAA"/>
    <w:multiLevelType w:val="singleLevel"/>
    <w:tmpl w:val="FE8272E2"/>
    <w:lvl w:ilvl="0">
      <w:start w:val="3"/>
      <w:numFmt w:val="bullet"/>
      <w:lvlText w:val="-"/>
      <w:lvlJc w:val="left"/>
      <w:pPr>
        <w:tabs>
          <w:tab w:val="num" w:pos="360"/>
        </w:tabs>
        <w:ind w:left="360" w:hanging="360"/>
      </w:pPr>
      <w:rPr>
        <w:rFonts w:hint="default"/>
      </w:rPr>
    </w:lvl>
  </w:abstractNum>
  <w:abstractNum w:abstractNumId="110" w15:restartNumberingAfterBreak="0">
    <w:nsid w:val="743445CA"/>
    <w:multiLevelType w:val="singleLevel"/>
    <w:tmpl w:val="0406000F"/>
    <w:lvl w:ilvl="0">
      <w:start w:val="1"/>
      <w:numFmt w:val="decimal"/>
      <w:lvlText w:val="%1."/>
      <w:lvlJc w:val="left"/>
      <w:pPr>
        <w:tabs>
          <w:tab w:val="num" w:pos="360"/>
        </w:tabs>
        <w:ind w:left="360" w:hanging="360"/>
      </w:pPr>
      <w:rPr>
        <w:rFonts w:hint="default"/>
      </w:rPr>
    </w:lvl>
  </w:abstractNum>
  <w:abstractNum w:abstractNumId="111" w15:restartNumberingAfterBreak="0">
    <w:nsid w:val="748F6587"/>
    <w:multiLevelType w:val="singleLevel"/>
    <w:tmpl w:val="7592D5BC"/>
    <w:lvl w:ilvl="0">
      <w:numFmt w:val="bullet"/>
      <w:lvlText w:val="-"/>
      <w:lvlJc w:val="left"/>
      <w:pPr>
        <w:tabs>
          <w:tab w:val="num" w:pos="360"/>
        </w:tabs>
        <w:ind w:left="360" w:hanging="360"/>
      </w:pPr>
      <w:rPr>
        <w:rFonts w:ascii="Times New Roman" w:hAnsi="Times New Roman" w:hint="default"/>
      </w:rPr>
    </w:lvl>
  </w:abstractNum>
  <w:abstractNum w:abstractNumId="112" w15:restartNumberingAfterBreak="0">
    <w:nsid w:val="75CD783A"/>
    <w:multiLevelType w:val="singleLevel"/>
    <w:tmpl w:val="338CEFC0"/>
    <w:lvl w:ilvl="0">
      <w:start w:val="6"/>
      <w:numFmt w:val="decimal"/>
      <w:lvlText w:val="%1"/>
      <w:lvlJc w:val="left"/>
      <w:pPr>
        <w:tabs>
          <w:tab w:val="num" w:pos="1305"/>
        </w:tabs>
        <w:ind w:left="1305" w:hanging="1305"/>
      </w:pPr>
      <w:rPr>
        <w:rFonts w:hint="default"/>
      </w:rPr>
    </w:lvl>
  </w:abstractNum>
  <w:abstractNum w:abstractNumId="113" w15:restartNumberingAfterBreak="0">
    <w:nsid w:val="761D0D3C"/>
    <w:multiLevelType w:val="singleLevel"/>
    <w:tmpl w:val="D01C81A6"/>
    <w:lvl w:ilvl="0">
      <w:start w:val="1"/>
      <w:numFmt w:val="decimal"/>
      <w:lvlText w:val="%1."/>
      <w:lvlJc w:val="left"/>
      <w:pPr>
        <w:tabs>
          <w:tab w:val="num" w:pos="360"/>
        </w:tabs>
        <w:ind w:left="360" w:hanging="360"/>
      </w:pPr>
      <w:rPr>
        <w:rFonts w:hint="default"/>
        <w:b/>
      </w:rPr>
    </w:lvl>
  </w:abstractNum>
  <w:abstractNum w:abstractNumId="114" w15:restartNumberingAfterBreak="0">
    <w:nsid w:val="76E74443"/>
    <w:multiLevelType w:val="singleLevel"/>
    <w:tmpl w:val="D6C6FA9C"/>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70254F7"/>
    <w:multiLevelType w:val="singleLevel"/>
    <w:tmpl w:val="3E245A62"/>
    <w:lvl w:ilvl="0">
      <w:numFmt w:val="bullet"/>
      <w:lvlText w:val=""/>
      <w:lvlJc w:val="left"/>
      <w:pPr>
        <w:tabs>
          <w:tab w:val="num" w:pos="360"/>
        </w:tabs>
        <w:ind w:left="360" w:hanging="360"/>
      </w:pPr>
      <w:rPr>
        <w:rFonts w:ascii="Symbol" w:hAnsi="Symbol" w:hint="default"/>
      </w:rPr>
    </w:lvl>
  </w:abstractNum>
  <w:abstractNum w:abstractNumId="116" w15:restartNumberingAfterBreak="0">
    <w:nsid w:val="785F2DF7"/>
    <w:multiLevelType w:val="singleLevel"/>
    <w:tmpl w:val="4E823D30"/>
    <w:lvl w:ilvl="0">
      <w:start w:val="1"/>
      <w:numFmt w:val="decimal"/>
      <w:lvlText w:val="%1"/>
      <w:lvlJc w:val="left"/>
      <w:pPr>
        <w:tabs>
          <w:tab w:val="num" w:pos="360"/>
        </w:tabs>
        <w:ind w:left="360" w:hanging="360"/>
      </w:pPr>
      <w:rPr>
        <w:rFonts w:hint="default"/>
        <w:b/>
      </w:rPr>
    </w:lvl>
  </w:abstractNum>
  <w:abstractNum w:abstractNumId="117" w15:restartNumberingAfterBreak="0">
    <w:nsid w:val="78953E57"/>
    <w:multiLevelType w:val="singleLevel"/>
    <w:tmpl w:val="8B4C51CC"/>
    <w:lvl w:ilvl="0">
      <w:start w:val="7"/>
      <w:numFmt w:val="bullet"/>
      <w:lvlText w:val="-"/>
      <w:lvlJc w:val="left"/>
      <w:pPr>
        <w:tabs>
          <w:tab w:val="num" w:pos="360"/>
        </w:tabs>
        <w:ind w:left="360" w:hanging="360"/>
      </w:pPr>
      <w:rPr>
        <w:rFonts w:hint="default"/>
      </w:rPr>
    </w:lvl>
  </w:abstractNum>
  <w:abstractNum w:abstractNumId="118" w15:restartNumberingAfterBreak="0">
    <w:nsid w:val="793E0210"/>
    <w:multiLevelType w:val="singleLevel"/>
    <w:tmpl w:val="7C4021E6"/>
    <w:lvl w:ilvl="0">
      <w:numFmt w:val="bullet"/>
      <w:lvlText w:val=""/>
      <w:lvlJc w:val="left"/>
      <w:pPr>
        <w:tabs>
          <w:tab w:val="num" w:pos="360"/>
        </w:tabs>
        <w:ind w:left="360" w:hanging="360"/>
      </w:pPr>
      <w:rPr>
        <w:rFonts w:ascii="Symbol" w:hAnsi="Symbol" w:hint="default"/>
      </w:rPr>
    </w:lvl>
  </w:abstractNum>
  <w:abstractNum w:abstractNumId="119" w15:restartNumberingAfterBreak="0">
    <w:nsid w:val="7C9F293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68166978">
    <w:abstractNumId w:val="37"/>
  </w:num>
  <w:num w:numId="2" w16cid:durableId="1883402721">
    <w:abstractNumId w:val="100"/>
  </w:num>
  <w:num w:numId="3" w16cid:durableId="258148106">
    <w:abstractNumId w:val="97"/>
  </w:num>
  <w:num w:numId="4" w16cid:durableId="1136996502">
    <w:abstractNumId w:val="12"/>
  </w:num>
  <w:num w:numId="5" w16cid:durableId="452602257">
    <w:abstractNumId w:val="107"/>
  </w:num>
  <w:num w:numId="6" w16cid:durableId="1793210417">
    <w:abstractNumId w:val="55"/>
  </w:num>
  <w:num w:numId="7" w16cid:durableId="23021574">
    <w:abstractNumId w:val="43"/>
  </w:num>
  <w:num w:numId="8" w16cid:durableId="1509370103">
    <w:abstractNumId w:val="117"/>
  </w:num>
  <w:num w:numId="9" w16cid:durableId="1131484849">
    <w:abstractNumId w:val="83"/>
  </w:num>
  <w:num w:numId="10" w16cid:durableId="975911562">
    <w:abstractNumId w:val="80"/>
  </w:num>
  <w:num w:numId="11" w16cid:durableId="203635685">
    <w:abstractNumId w:val="6"/>
  </w:num>
  <w:num w:numId="12" w16cid:durableId="2038315849">
    <w:abstractNumId w:val="32"/>
  </w:num>
  <w:num w:numId="13" w16cid:durableId="278924688">
    <w:abstractNumId w:val="16"/>
  </w:num>
  <w:num w:numId="14" w16cid:durableId="135149764">
    <w:abstractNumId w:val="87"/>
  </w:num>
  <w:num w:numId="15" w16cid:durableId="2071610560">
    <w:abstractNumId w:val="39"/>
  </w:num>
  <w:num w:numId="16" w16cid:durableId="1261257666">
    <w:abstractNumId w:val="79"/>
  </w:num>
  <w:num w:numId="17" w16cid:durableId="595476276">
    <w:abstractNumId w:val="7"/>
  </w:num>
  <w:num w:numId="18" w16cid:durableId="1793866108">
    <w:abstractNumId w:val="17"/>
  </w:num>
  <w:num w:numId="19" w16cid:durableId="101264908">
    <w:abstractNumId w:val="15"/>
  </w:num>
  <w:num w:numId="20" w16cid:durableId="810485293">
    <w:abstractNumId w:val="3"/>
  </w:num>
  <w:num w:numId="21" w16cid:durableId="354962514">
    <w:abstractNumId w:val="2"/>
  </w:num>
  <w:num w:numId="22" w16cid:durableId="888802996">
    <w:abstractNumId w:val="1"/>
  </w:num>
  <w:num w:numId="23" w16cid:durableId="1282298353">
    <w:abstractNumId w:val="4"/>
    <w:lvlOverride w:ilvl="0">
      <w:lvl w:ilvl="0">
        <w:start w:val="1"/>
        <w:numFmt w:val="bullet"/>
        <w:lvlText w:val=""/>
        <w:legacy w:legacy="1" w:legacySpace="0" w:legacyIndent="360"/>
        <w:lvlJc w:val="left"/>
        <w:pPr>
          <w:ind w:left="2061" w:hanging="360"/>
        </w:pPr>
        <w:rPr>
          <w:rFonts w:ascii="Symbol" w:hAnsi="Symbol" w:hint="default"/>
        </w:rPr>
      </w:lvl>
    </w:lvlOverride>
  </w:num>
  <w:num w:numId="24" w16cid:durableId="1490561820">
    <w:abstractNumId w:val="4"/>
    <w:lvlOverride w:ilvl="0">
      <w:lvl w:ilvl="0">
        <w:start w:val="1"/>
        <w:numFmt w:val="bullet"/>
        <w:lvlText w:val=""/>
        <w:legacy w:legacy="1" w:legacySpace="0" w:legacyIndent="283"/>
        <w:lvlJc w:val="left"/>
        <w:pPr>
          <w:ind w:left="1985" w:hanging="283"/>
        </w:pPr>
        <w:rPr>
          <w:rFonts w:ascii="Symbol" w:hAnsi="Symbol" w:hint="default"/>
        </w:rPr>
      </w:lvl>
    </w:lvlOverride>
  </w:num>
  <w:num w:numId="25" w16cid:durableId="418062978">
    <w:abstractNumId w:val="4"/>
    <w:lvlOverride w:ilvl="0">
      <w:lvl w:ilvl="0">
        <w:numFmt w:val="bullet"/>
        <w:lvlText w:val="-"/>
        <w:legacy w:legacy="1" w:legacySpace="0" w:legacyIndent="644"/>
        <w:lvlJc w:val="left"/>
        <w:pPr>
          <w:ind w:left="928" w:hanging="644"/>
        </w:pPr>
      </w:lvl>
    </w:lvlOverride>
  </w:num>
  <w:num w:numId="26" w16cid:durableId="502479922">
    <w:abstractNumId w:val="66"/>
  </w:num>
  <w:num w:numId="27" w16cid:durableId="491482590">
    <w:abstractNumId w:val="78"/>
  </w:num>
  <w:num w:numId="28" w16cid:durableId="944773935">
    <w:abstractNumId w:val="84"/>
  </w:num>
  <w:num w:numId="29" w16cid:durableId="198251266">
    <w:abstractNumId w:val="36"/>
  </w:num>
  <w:num w:numId="30" w16cid:durableId="1595095418">
    <w:abstractNumId w:val="34"/>
  </w:num>
  <w:num w:numId="31" w16cid:durableId="1304893098">
    <w:abstractNumId w:val="5"/>
  </w:num>
  <w:num w:numId="32" w16cid:durableId="962882466">
    <w:abstractNumId w:val="49"/>
  </w:num>
  <w:num w:numId="33" w16cid:durableId="19936334">
    <w:abstractNumId w:val="88"/>
  </w:num>
  <w:num w:numId="34" w16cid:durableId="1629162971">
    <w:abstractNumId w:val="38"/>
  </w:num>
  <w:num w:numId="35" w16cid:durableId="1226182325">
    <w:abstractNumId w:val="75"/>
  </w:num>
  <w:num w:numId="36" w16cid:durableId="1638028179">
    <w:abstractNumId w:val="72"/>
  </w:num>
  <w:num w:numId="37" w16cid:durableId="2056157936">
    <w:abstractNumId w:val="41"/>
  </w:num>
  <w:num w:numId="38" w16cid:durableId="218828478">
    <w:abstractNumId w:val="64"/>
  </w:num>
  <w:num w:numId="39" w16cid:durableId="1307513342">
    <w:abstractNumId w:val="101"/>
  </w:num>
  <w:num w:numId="40" w16cid:durableId="23528693">
    <w:abstractNumId w:val="82"/>
  </w:num>
  <w:num w:numId="41" w16cid:durableId="1557813878">
    <w:abstractNumId w:val="22"/>
  </w:num>
  <w:num w:numId="42" w16cid:durableId="938485523">
    <w:abstractNumId w:val="110"/>
  </w:num>
  <w:num w:numId="43" w16cid:durableId="1264142500">
    <w:abstractNumId w:val="42"/>
  </w:num>
  <w:num w:numId="44" w16cid:durableId="2070952470">
    <w:abstractNumId w:val="103"/>
  </w:num>
  <w:num w:numId="45" w16cid:durableId="471287366">
    <w:abstractNumId w:val="9"/>
  </w:num>
  <w:num w:numId="46" w16cid:durableId="851334107">
    <w:abstractNumId w:val="71"/>
  </w:num>
  <w:num w:numId="47" w16cid:durableId="895241854">
    <w:abstractNumId w:val="106"/>
  </w:num>
  <w:num w:numId="48" w16cid:durableId="154492742">
    <w:abstractNumId w:val="63"/>
  </w:num>
  <w:num w:numId="49" w16cid:durableId="1540584986">
    <w:abstractNumId w:val="109"/>
  </w:num>
  <w:num w:numId="50" w16cid:durableId="548299047">
    <w:abstractNumId w:val="48"/>
  </w:num>
  <w:num w:numId="51" w16cid:durableId="1918711538">
    <w:abstractNumId w:val="104"/>
  </w:num>
  <w:num w:numId="52" w16cid:durableId="582839029">
    <w:abstractNumId w:val="99"/>
  </w:num>
  <w:num w:numId="53" w16cid:durableId="1990861750">
    <w:abstractNumId w:val="13"/>
  </w:num>
  <w:num w:numId="54" w16cid:durableId="1109744028">
    <w:abstractNumId w:val="111"/>
  </w:num>
  <w:num w:numId="55" w16cid:durableId="170485684">
    <w:abstractNumId w:val="8"/>
  </w:num>
  <w:num w:numId="56" w16cid:durableId="678315619">
    <w:abstractNumId w:val="25"/>
  </w:num>
  <w:num w:numId="57" w16cid:durableId="394134650">
    <w:abstractNumId w:val="114"/>
  </w:num>
  <w:num w:numId="58" w16cid:durableId="1731995443">
    <w:abstractNumId w:val="40"/>
  </w:num>
  <w:num w:numId="59" w16cid:durableId="126705978">
    <w:abstractNumId w:val="76"/>
  </w:num>
  <w:num w:numId="60" w16cid:durableId="1110511527">
    <w:abstractNumId w:val="33"/>
  </w:num>
  <w:num w:numId="61" w16cid:durableId="833834971">
    <w:abstractNumId w:val="74"/>
  </w:num>
  <w:num w:numId="62" w16cid:durableId="1025055191">
    <w:abstractNumId w:val="14"/>
  </w:num>
  <w:num w:numId="63" w16cid:durableId="277369992">
    <w:abstractNumId w:val="44"/>
  </w:num>
  <w:num w:numId="64" w16cid:durableId="723287287">
    <w:abstractNumId w:val="90"/>
  </w:num>
  <w:num w:numId="65" w16cid:durableId="1500730121">
    <w:abstractNumId w:val="30"/>
  </w:num>
  <w:num w:numId="66" w16cid:durableId="1509321062">
    <w:abstractNumId w:val="21"/>
  </w:num>
  <w:num w:numId="67" w16cid:durableId="1226182581">
    <w:abstractNumId w:val="119"/>
  </w:num>
  <w:num w:numId="68" w16cid:durableId="1448037049">
    <w:abstractNumId w:val="28"/>
  </w:num>
  <w:num w:numId="69" w16cid:durableId="1829783027">
    <w:abstractNumId w:val="93"/>
  </w:num>
  <w:num w:numId="70" w16cid:durableId="1365670951">
    <w:abstractNumId w:val="92"/>
  </w:num>
  <w:num w:numId="71" w16cid:durableId="903873260">
    <w:abstractNumId w:val="77"/>
  </w:num>
  <w:num w:numId="72" w16cid:durableId="1186363387">
    <w:abstractNumId w:val="102"/>
  </w:num>
  <w:num w:numId="73" w16cid:durableId="815147941">
    <w:abstractNumId w:val="108"/>
  </w:num>
  <w:num w:numId="74" w16cid:durableId="388307790">
    <w:abstractNumId w:val="20"/>
  </w:num>
  <w:num w:numId="75" w16cid:durableId="986275923">
    <w:abstractNumId w:val="91"/>
  </w:num>
  <w:num w:numId="76" w16cid:durableId="726686534">
    <w:abstractNumId w:val="94"/>
  </w:num>
  <w:num w:numId="77" w16cid:durableId="1354652767">
    <w:abstractNumId w:val="46"/>
  </w:num>
  <w:num w:numId="78" w16cid:durableId="1948463823">
    <w:abstractNumId w:val="86"/>
  </w:num>
  <w:num w:numId="79" w16cid:durableId="1953317305">
    <w:abstractNumId w:val="51"/>
  </w:num>
  <w:num w:numId="80" w16cid:durableId="565728019">
    <w:abstractNumId w:val="81"/>
  </w:num>
  <w:num w:numId="81" w16cid:durableId="1164736420">
    <w:abstractNumId w:val="96"/>
  </w:num>
  <w:num w:numId="82" w16cid:durableId="310712588">
    <w:abstractNumId w:val="47"/>
  </w:num>
  <w:num w:numId="83" w16cid:durableId="672493819">
    <w:abstractNumId w:val="52"/>
  </w:num>
  <w:num w:numId="84" w16cid:durableId="757679552">
    <w:abstractNumId w:val="19"/>
  </w:num>
  <w:num w:numId="85" w16cid:durableId="266738772">
    <w:abstractNumId w:val="115"/>
  </w:num>
  <w:num w:numId="86" w16cid:durableId="15423607">
    <w:abstractNumId w:val="26"/>
  </w:num>
  <w:num w:numId="87" w16cid:durableId="218788881">
    <w:abstractNumId w:val="85"/>
  </w:num>
  <w:num w:numId="88" w16cid:durableId="2040547694">
    <w:abstractNumId w:val="118"/>
  </w:num>
  <w:num w:numId="89" w16cid:durableId="1206717074">
    <w:abstractNumId w:val="69"/>
  </w:num>
  <w:num w:numId="90" w16cid:durableId="675230070">
    <w:abstractNumId w:val="60"/>
  </w:num>
  <w:num w:numId="91" w16cid:durableId="1154637402">
    <w:abstractNumId w:val="54"/>
  </w:num>
  <w:num w:numId="92" w16cid:durableId="2101875431">
    <w:abstractNumId w:val="53"/>
  </w:num>
  <w:num w:numId="93" w16cid:durableId="1257598607">
    <w:abstractNumId w:val="59"/>
  </w:num>
  <w:num w:numId="94" w16cid:durableId="1154569556">
    <w:abstractNumId w:val="113"/>
  </w:num>
  <w:num w:numId="95" w16cid:durableId="822089279">
    <w:abstractNumId w:val="29"/>
  </w:num>
  <w:num w:numId="96" w16cid:durableId="604338967">
    <w:abstractNumId w:val="18"/>
  </w:num>
  <w:num w:numId="97" w16cid:durableId="2118477940">
    <w:abstractNumId w:val="116"/>
  </w:num>
  <w:num w:numId="98" w16cid:durableId="2001276721">
    <w:abstractNumId w:val="95"/>
  </w:num>
  <w:num w:numId="99" w16cid:durableId="2147355407">
    <w:abstractNumId w:val="112"/>
  </w:num>
  <w:num w:numId="100" w16cid:durableId="1835953177">
    <w:abstractNumId w:val="56"/>
  </w:num>
  <w:num w:numId="101" w16cid:durableId="1260258032">
    <w:abstractNumId w:val="35"/>
  </w:num>
  <w:num w:numId="102" w16cid:durableId="1487278905">
    <w:abstractNumId w:val="31"/>
  </w:num>
  <w:num w:numId="103" w16cid:durableId="739791170">
    <w:abstractNumId w:val="24"/>
  </w:num>
  <w:num w:numId="104" w16cid:durableId="97218459">
    <w:abstractNumId w:val="57"/>
  </w:num>
  <w:num w:numId="105" w16cid:durableId="1402026545">
    <w:abstractNumId w:val="11"/>
  </w:num>
  <w:num w:numId="106" w16cid:durableId="476262623">
    <w:abstractNumId w:val="45"/>
  </w:num>
  <w:num w:numId="107" w16cid:durableId="298415538">
    <w:abstractNumId w:val="70"/>
  </w:num>
  <w:num w:numId="108" w16cid:durableId="2147241549">
    <w:abstractNumId w:val="27"/>
  </w:num>
  <w:num w:numId="109" w16cid:durableId="353961597">
    <w:abstractNumId w:val="62"/>
  </w:num>
  <w:num w:numId="110" w16cid:durableId="128402617">
    <w:abstractNumId w:val="10"/>
  </w:num>
  <w:num w:numId="111" w16cid:durableId="875194339">
    <w:abstractNumId w:val="73"/>
  </w:num>
  <w:num w:numId="112" w16cid:durableId="1202666589">
    <w:abstractNumId w:val="105"/>
  </w:num>
  <w:num w:numId="113" w16cid:durableId="87579166">
    <w:abstractNumId w:val="89"/>
  </w:num>
  <w:num w:numId="114" w16cid:durableId="1729181997">
    <w:abstractNumId w:val="89"/>
  </w:num>
  <w:num w:numId="115" w16cid:durableId="724837207">
    <w:abstractNumId w:val="89"/>
  </w:num>
  <w:num w:numId="116" w16cid:durableId="198325226">
    <w:abstractNumId w:val="89"/>
  </w:num>
  <w:num w:numId="117" w16cid:durableId="1390764396">
    <w:abstractNumId w:val="89"/>
  </w:num>
  <w:num w:numId="118" w16cid:durableId="642390637">
    <w:abstractNumId w:val="89"/>
  </w:num>
  <w:num w:numId="119" w16cid:durableId="116414811">
    <w:abstractNumId w:val="89"/>
  </w:num>
  <w:num w:numId="120" w16cid:durableId="1277058353">
    <w:abstractNumId w:val="89"/>
  </w:num>
  <w:num w:numId="121" w16cid:durableId="1597210105">
    <w:abstractNumId w:val="89"/>
  </w:num>
  <w:num w:numId="122" w16cid:durableId="177014389">
    <w:abstractNumId w:val="89"/>
  </w:num>
  <w:num w:numId="123" w16cid:durableId="1632125563">
    <w:abstractNumId w:val="68"/>
  </w:num>
  <w:num w:numId="124" w16cid:durableId="821190276">
    <w:abstractNumId w:val="50"/>
  </w:num>
  <w:num w:numId="125" w16cid:durableId="709915667">
    <w:abstractNumId w:val="68"/>
  </w:num>
  <w:num w:numId="126" w16cid:durableId="1211262645">
    <w:abstractNumId w:val="68"/>
  </w:num>
  <w:num w:numId="127" w16cid:durableId="1870995502">
    <w:abstractNumId w:val="68"/>
  </w:num>
  <w:num w:numId="128" w16cid:durableId="1078164801">
    <w:abstractNumId w:val="68"/>
  </w:num>
  <w:num w:numId="129" w16cid:durableId="2072119693">
    <w:abstractNumId w:val="68"/>
  </w:num>
  <w:num w:numId="130" w16cid:durableId="666708339">
    <w:abstractNumId w:val="68"/>
  </w:num>
  <w:num w:numId="131" w16cid:durableId="1636838313">
    <w:abstractNumId w:val="68"/>
  </w:num>
  <w:num w:numId="132" w16cid:durableId="483199446">
    <w:abstractNumId w:val="68"/>
  </w:num>
  <w:num w:numId="133" w16cid:durableId="251551711">
    <w:abstractNumId w:val="68"/>
  </w:num>
  <w:num w:numId="134" w16cid:durableId="1228958156">
    <w:abstractNumId w:val="68"/>
  </w:num>
  <w:num w:numId="135" w16cid:durableId="380246792">
    <w:abstractNumId w:val="68"/>
  </w:num>
  <w:num w:numId="136" w16cid:durableId="622923106">
    <w:abstractNumId w:val="68"/>
  </w:num>
  <w:num w:numId="137" w16cid:durableId="473301525">
    <w:abstractNumId w:val="68"/>
  </w:num>
  <w:num w:numId="138" w16cid:durableId="513692853">
    <w:abstractNumId w:val="68"/>
  </w:num>
  <w:num w:numId="139" w16cid:durableId="1526409723">
    <w:abstractNumId w:val="68"/>
  </w:num>
  <w:num w:numId="140" w16cid:durableId="822310450">
    <w:abstractNumId w:val="68"/>
  </w:num>
  <w:num w:numId="141" w16cid:durableId="1015032015">
    <w:abstractNumId w:val="68"/>
  </w:num>
  <w:num w:numId="142" w16cid:durableId="1088698766">
    <w:abstractNumId w:val="68"/>
  </w:num>
  <w:num w:numId="143" w16cid:durableId="1255282338">
    <w:abstractNumId w:val="68"/>
  </w:num>
  <w:num w:numId="144" w16cid:durableId="2106606421">
    <w:abstractNumId w:val="68"/>
  </w:num>
  <w:num w:numId="145" w16cid:durableId="1638148677">
    <w:abstractNumId w:val="68"/>
  </w:num>
  <w:num w:numId="146" w16cid:durableId="1307735373">
    <w:abstractNumId w:val="68"/>
  </w:num>
  <w:num w:numId="147" w16cid:durableId="1610889004">
    <w:abstractNumId w:val="68"/>
  </w:num>
  <w:num w:numId="148" w16cid:durableId="1529680766">
    <w:abstractNumId w:val="68"/>
  </w:num>
  <w:num w:numId="149" w16cid:durableId="1962490890">
    <w:abstractNumId w:val="68"/>
  </w:num>
  <w:num w:numId="150" w16cid:durableId="2118404501">
    <w:abstractNumId w:val="68"/>
  </w:num>
  <w:num w:numId="151" w16cid:durableId="456409272">
    <w:abstractNumId w:val="68"/>
  </w:num>
  <w:num w:numId="152" w16cid:durableId="268852672">
    <w:abstractNumId w:val="68"/>
  </w:num>
  <w:num w:numId="153" w16cid:durableId="1523980045">
    <w:abstractNumId w:val="68"/>
  </w:num>
  <w:num w:numId="154" w16cid:durableId="36704864">
    <w:abstractNumId w:val="68"/>
  </w:num>
  <w:num w:numId="155" w16cid:durableId="456339904">
    <w:abstractNumId w:val="68"/>
  </w:num>
  <w:num w:numId="156" w16cid:durableId="1128426130">
    <w:abstractNumId w:val="0"/>
  </w:num>
  <w:num w:numId="157" w16cid:durableId="721714435">
    <w:abstractNumId w:val="98"/>
  </w:num>
  <w:num w:numId="158" w16cid:durableId="622493603">
    <w:abstractNumId w:val="65"/>
  </w:num>
  <w:num w:numId="159" w16cid:durableId="1878200008">
    <w:abstractNumId w:val="23"/>
  </w:num>
  <w:num w:numId="160" w16cid:durableId="1094127653">
    <w:abstractNumId w:val="61"/>
  </w:num>
  <w:num w:numId="161" w16cid:durableId="96753071">
    <w:abstractNumId w:val="67"/>
  </w:num>
  <w:num w:numId="162" w16cid:durableId="1705252377">
    <w:abstractNumId w:val="58"/>
  </w:num>
  <w:num w:numId="163" w16cid:durableId="1946958224">
    <w:abstractNumId w:val="4"/>
    <w:lvlOverride w:ilvl="0">
      <w:lvl w:ilvl="0">
        <w:start w:val="1"/>
        <w:numFmt w:val="bullet"/>
        <w:lvlText w:val=""/>
        <w:legacy w:legacy="1" w:legacySpace="120" w:legacyIndent="360"/>
        <w:lvlJc w:val="left"/>
        <w:pPr>
          <w:ind w:left="720" w:hanging="360"/>
        </w:pPr>
        <w:rPr>
          <w:rFonts w:ascii="Symbol" w:hAnsi="Symbol" w:hint="default"/>
        </w:rPr>
      </w:lvl>
    </w:lvlOverride>
  </w:num>
  <w:num w:numId="164" w16cid:durableId="6653704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102"/>
  </w:docVars>
  <w:rsids>
    <w:rsidRoot w:val="004970CC"/>
    <w:rsid w:val="003C0295"/>
    <w:rsid w:val="004970CC"/>
    <w:rsid w:val="00F421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6D741-923A-4659-B21D-9C8B4BD0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164"/>
      </w:numPr>
      <w:suppressAutoHyphens/>
      <w:spacing w:before="313" w:line="300" w:lineRule="exact"/>
      <w:jc w:val="left"/>
      <w:outlineLvl w:val="0"/>
    </w:pPr>
    <w:rPr>
      <w:sz w:val="28"/>
    </w:rPr>
  </w:style>
  <w:style w:type="paragraph" w:styleId="Rubrik2">
    <w:name w:val="heading 2"/>
    <w:aliases w:val="Underoverskrift"/>
    <w:basedOn w:val="Rubrik1"/>
    <w:next w:val="Normal"/>
    <w:qFormat/>
    <w:pPr>
      <w:numPr>
        <w:ilvl w:val="1"/>
        <w:numId w:val="83"/>
      </w:numPr>
      <w:tabs>
        <w:tab w:val="clear" w:pos="360"/>
        <w:tab w:val="left" w:pos="454"/>
      </w:tabs>
      <w:spacing w:before="360" w:line="256" w:lineRule="exact"/>
      <w:outlineLvl w:val="1"/>
    </w:pPr>
    <w:rPr>
      <w:sz w:val="23"/>
    </w:rPr>
  </w:style>
  <w:style w:type="paragraph" w:styleId="Rubrik3">
    <w:name w:val="heading 3"/>
    <w:basedOn w:val="Rubrik1"/>
    <w:next w:val="Normal"/>
    <w:qFormat/>
    <w:pPr>
      <w:numPr>
        <w:numId w:val="0"/>
      </w:num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9">
    <w:name w:val="heading 9"/>
    <w:basedOn w:val="Normal"/>
    <w:next w:val="Normal"/>
    <w:qFormat/>
    <w:pPr>
      <w:keepNext/>
      <w:numPr>
        <w:numId w:val="100"/>
      </w:numPr>
      <w:spacing w:before="0" w:line="240" w:lineRule="auto"/>
      <w:jc w:val="left"/>
      <w:outlineLvl w:val="8"/>
    </w:pPr>
    <w:rPr>
      <w:rFonts w:ascii="Bembo" w:hAnsi="Bembo"/>
      <w:b/>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left" w:pos="284"/>
        <w:tab w:val="left" w:pos="454"/>
        <w:tab w:val="right" w:leader="dot" w:pos="5670"/>
      </w:tabs>
      <w:spacing w:before="0"/>
      <w:ind w:right="567"/>
      <w:jc w:val="left"/>
    </w:pPr>
    <w:rPr>
      <w:noProof/>
    </w:rPr>
  </w:style>
  <w:style w:type="paragraph" w:styleId="Innehll2">
    <w:name w:val="toc 2"/>
    <w:basedOn w:val="Innehll1"/>
    <w:autoRedefine/>
    <w:semiHidden/>
    <w:pPr>
      <w:tabs>
        <w:tab w:val="clear" w:pos="284"/>
        <w:tab w:val="left" w:pos="709"/>
      </w:tabs>
      <w:ind w:left="681" w:hanging="39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autoRedefine/>
    <w:pPr>
      <w:spacing w:before="382"/>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spacing w:before="0" w:line="240" w:lineRule="auto"/>
    </w:pPr>
    <w:rPr>
      <w:rFonts w:ascii="Bembo" w:hAnsi="Bembo"/>
      <w:sz w:val="24"/>
    </w:rPr>
  </w:style>
  <w:style w:type="paragraph" w:styleId="Brdtextmedindrag2">
    <w:name w:val="Body Text Indent 2"/>
    <w:basedOn w:val="Normal"/>
    <w:semiHidden/>
    <w:pPr>
      <w:tabs>
        <w:tab w:val="left" w:pos="567"/>
      </w:tabs>
      <w:spacing w:before="0" w:line="240" w:lineRule="auto"/>
      <w:ind w:firstLine="567"/>
      <w:jc w:val="left"/>
    </w:pPr>
    <w:rPr>
      <w:rFonts w:ascii="Bembo" w:hAnsi="Bembo"/>
      <w:sz w:val="24"/>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Oformateradtext">
    <w:name w:val="Plain Text"/>
    <w:basedOn w:val="Normal"/>
    <w:semiHidden/>
    <w:pPr>
      <w:spacing w:before="0" w:line="240" w:lineRule="auto"/>
      <w:jc w:val="left"/>
    </w:pPr>
    <w:rPr>
      <w:rFonts w:ascii="Courier New" w:hAnsi="Courier New"/>
      <w:sz w:val="20"/>
      <w:lang w:val="en-GB"/>
    </w:rPr>
  </w:style>
  <w:style w:type="paragraph" w:styleId="Dokumentversikt">
    <w:name w:val="Document Map"/>
    <w:basedOn w:val="Normal"/>
    <w:semiHidden/>
    <w:pPr>
      <w:shd w:val="clear" w:color="auto" w:fill="000080"/>
    </w:pPr>
    <w:rPr>
      <w:rFonts w:ascii="Tahoma" w:hAnsi="Tahoma"/>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Indexrubrik">
    <w:name w:val="index heading"/>
    <w:basedOn w:val="Normal"/>
    <w:next w:val="Index1"/>
    <w:semiHidden/>
  </w:style>
  <w:style w:type="paragraph" w:customStyle="1" w:styleId="PunktlistaBomb">
    <w:name w:val="Punktlista_Bomb"/>
    <w:basedOn w:val="Normal"/>
    <w:pPr>
      <w:numPr>
        <w:numId w:val="124"/>
      </w:numPr>
    </w:pPr>
  </w:style>
  <w:style w:type="paragraph" w:customStyle="1" w:styleId="Hngandeindrag">
    <w:name w:val="Hängande indrag"/>
    <w:basedOn w:val="Normal"/>
    <w:pPr>
      <w:widowControl w:val="0"/>
      <w:spacing w:before="0" w:line="240" w:lineRule="auto"/>
      <w:ind w:left="567" w:hanging="567"/>
      <w:jc w:val="left"/>
    </w:pPr>
    <w:rPr>
      <w:rFonts w:ascii="Bembo" w:hAnsi="Bembo"/>
      <w:sz w:val="24"/>
    </w:rPr>
  </w:style>
  <w:style w:type="paragraph" w:customStyle="1" w:styleId="Typografi35">
    <w:name w:val="Typografi35"/>
    <w:basedOn w:val="Normal"/>
    <w:pPr>
      <w:spacing w:before="0" w:after="280" w:line="240" w:lineRule="auto"/>
      <w:ind w:left="425"/>
      <w:jc w:val="left"/>
    </w:pPr>
    <w:rPr>
      <w:sz w:val="24"/>
      <w:lang w:val="da-DK"/>
    </w:rPr>
  </w:style>
  <w:style w:type="paragraph" w:customStyle="1" w:styleId="Normalindrag">
    <w:name w:val="Normal indrag"/>
    <w:basedOn w:val="Normal"/>
    <w:pPr>
      <w:spacing w:before="0" w:line="240" w:lineRule="auto"/>
      <w:ind w:firstLine="284"/>
    </w:pPr>
    <w:rPr>
      <w:sz w:val="22"/>
    </w:rPr>
  </w:style>
  <w:style w:type="paragraph" w:customStyle="1" w:styleId="TabelNormal">
    <w:name w:val="Tabel Normal"/>
    <w:basedOn w:val="Sidhuvud"/>
    <w:pPr>
      <w:tabs>
        <w:tab w:val="clear" w:pos="4252"/>
        <w:tab w:val="clear" w:pos="8504"/>
      </w:tabs>
      <w:spacing w:after="120" w:line="240" w:lineRule="auto"/>
      <w:ind w:left="0"/>
      <w:jc w:val="both"/>
    </w:pPr>
    <w:rPr>
      <w:sz w:val="22"/>
      <w:lang w:val="nb-NO"/>
    </w:rPr>
  </w:style>
  <w:style w:type="paragraph" w:customStyle="1" w:styleId="Typografi3">
    <w:name w:val="Typografi3"/>
    <w:basedOn w:val="Normal"/>
    <w:pPr>
      <w:spacing w:before="0" w:line="300" w:lineRule="auto"/>
      <w:jc w:val="left"/>
    </w:pPr>
    <w:rPr>
      <w:rFonts w:ascii="Arial" w:hAnsi="Arial"/>
      <w:b/>
      <w:kern w:val="2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18672</Words>
  <Characters>117824</Characters>
  <Application>Microsoft Office Word</Application>
  <DocSecurity>4</DocSecurity>
  <Lines>3021</Lines>
  <Paragraphs>934</Paragraphs>
  <ScaleCrop>false</ScaleCrop>
  <HeadingPairs>
    <vt:vector size="4" baseType="variant">
      <vt:variant>
        <vt:lpstr>Title</vt:lpstr>
      </vt:variant>
      <vt:variant>
        <vt:i4>1</vt:i4>
      </vt:variant>
      <vt:variant>
        <vt:lpstr>Rubriker</vt:lpstr>
      </vt:variant>
      <vt:variant>
        <vt:i4>59</vt:i4>
      </vt:variant>
    </vt:vector>
  </HeadingPairs>
  <TitlesOfParts>
    <vt:vector size="60" baseType="lpstr">
      <vt:lpstr>Riksdagsförvaltningens skrivelse</vt:lpstr>
      <vt:lpstr>Inledning</vt:lpstr>
      <vt:lpstr>Nordiska rådets organisation</vt:lpstr>
      <vt:lpstr>    Plenarförsamlingen</vt:lpstr>
      <vt:lpstr>    Presidiet</vt:lpstr>
      <vt:lpstr>    Utskotten</vt:lpstr>
      <vt:lpstr>    Kontrollkommittén</vt:lpstr>
      <vt:lpstr>    Valkommittén</vt:lpstr>
      <vt:lpstr>    Delegationerna</vt:lpstr>
      <vt:lpstr>    Partigrupperna</vt:lpstr>
      <vt:lpstr>    Ny organisation fr.o.m. år 2002 </vt:lpstr>
      <vt:lpstr>Sveriges delegation</vt:lpstr>
      <vt:lpstr>    Medlemmar</vt:lpstr>
      <vt:lpstr>    Nordiska rådets 50-årsjubileum år 2002</vt:lpstr>
      <vt:lpstr>    Nordiska rådets stipendieordning</vt:lpstr>
      <vt:lpstr>    Nordiska rådets journaliststipendium</vt:lpstr>
      <vt:lpstr>    Norden i Fokus och Hallå Norden</vt:lpstr>
      <vt:lpstr>    Nordiska rådets litteraturpris</vt:lpstr>
      <vt:lpstr>    Kieler Woche </vt:lpstr>
      <vt:lpstr>Arktiskt samarbete</vt:lpstr>
      <vt:lpstr>Temakonferens ”Ett bärkraftigt Norden”  den 2 och 3 april 2001</vt:lpstr>
      <vt:lpstr>Det tredje gemensamma mötet mellan Nordiska rådet och Baltiska församlingen i R</vt:lpstr>
      <vt:lpstr>Nordiska rådets 6:e extrasession i Kungälv den 26 juni 2001 </vt:lpstr>
      <vt:lpstr>Nordiska rådets 53:e session i Köpenhamn den 29–31 oktober 2001 </vt:lpstr>
      <vt:lpstr>    Statsministrarnas redogörelse och efterföljande debatt</vt:lpstr>
      <vt:lpstr>    Utrikes- och försvarsministrarnas redogörelser </vt:lpstr>
      <vt:lpstr>    Frågestund med samarbetsministrarna </vt:lpstr>
      <vt:lpstr>Presidiet</vt:lpstr>
      <vt:lpstr>    Medlemmar och möten</vt:lpstr>
      <vt:lpstr>    Arbetsgrupper</vt:lpstr>
      <vt:lpstr>    Baltiska församlingen</vt:lpstr>
      <vt:lpstr>    Samarbete mellan Norden och Ryssland</vt:lpstr>
      <vt:lpstr>    Tionde parlamentariska Östersjökonferensen</vt:lpstr>
      <vt:lpstr>    Ärenden under 53:e sessionen</vt:lpstr>
      <vt:lpstr>    Budgeten för år 2002</vt:lpstr>
      <vt:lpstr>    Presidiets budget</vt:lpstr>
      <vt:lpstr>Nordenutskottet</vt:lpstr>
      <vt:lpstr>    Medlemmar och möten</vt:lpstr>
      <vt:lpstr>    Arbetsgrupp</vt:lpstr>
      <vt:lpstr>    Ärenden före och under 53:e sessionen </vt:lpstr>
      <vt:lpstr>    Fortsatt arbete under år 2002</vt:lpstr>
      <vt:lpstr>Närområdesutskottet</vt:lpstr>
      <vt:lpstr>    Medlemmar och möten</vt:lpstr>
      <vt:lpstr>    Ärenden under 6:e extrasessionen i juni och under 53:e sessionen</vt:lpstr>
      <vt:lpstr>    Fortsatt arbete under 2002</vt:lpstr>
      <vt:lpstr>Europautskottet</vt:lpstr>
      <vt:lpstr>    Medlemmar och möten</vt:lpstr>
      <vt:lpstr>    Arbetsgrupper</vt:lpstr>
      <vt:lpstr>    Ärenden före och under 53:e sessionen</vt:lpstr>
      <vt:lpstr>        Medborgarskydd</vt:lpstr>
      <vt:lpstr>    Nordisk arbetsmarknad i förändring</vt:lpstr>
      <vt:lpstr>    Näringspolitik</vt:lpstr>
      <vt:lpstr>    Regionalpolitik</vt:lpstr>
      <vt:lpstr>    Fortsatt arbete under år 2002</vt:lpstr>
      <vt:lpstr>Kontrollkommittén</vt:lpstr>
      <vt:lpstr>    Medlemmar och möten</vt:lpstr>
      <vt:lpstr>    Verksamheten under år 2001</vt:lpstr>
      <vt:lpstr>    Revisionsberättelser</vt:lpstr>
      <vt:lpstr>    Kontrolluppgift år 2001</vt:lpstr>
      <vt:lpstr>    Rekommendationer, yttranden och interna beslut antagna vid Nordiska rådets 6:e e</vt:lpstr>
    </vt:vector>
  </TitlesOfParts>
  <Company>Riksdagen</Company>
  <LinksUpToDate>false</LinksUpToDate>
  <CharactersWithSpaces>135562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2002-03-15T13:35:00Z</cp:lastPrinted>
  <dcterms:created xsi:type="dcterms:W3CDTF">2025-12-16T00:48:00Z</dcterms:created>
  <dcterms:modified xsi:type="dcterms:W3CDTF">2025-12-16T00:48:00Z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2001/02</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