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286571" w:rsidTr="009030E5">
        <w:tc>
          <w:tcPr>
            <w:tcW w:w="2268" w:type="dxa"/>
          </w:tcPr>
          <w:p w:rsidR="00286571" w:rsidRDefault="00286571" w:rsidP="009030E5">
            <w:pPr>
              <w:framePr w:w="4400" w:h="1644" w:wrap="notBeside" w:vAnchor="page" w:hAnchor="page" w:x="6573" w:y="721"/>
              <w:rPr>
                <w:rFonts w:ascii="TradeGothic" w:hAnsi="TradeGothic"/>
                <w:i/>
                <w:sz w:val="18"/>
              </w:rPr>
            </w:pPr>
            <w:r>
              <w:rPr>
                <w:rFonts w:ascii="TradeGothic" w:hAnsi="TradeGothic"/>
                <w:i/>
                <w:sz w:val="18"/>
              </w:rPr>
              <w:t>SLUTLIG</w:t>
            </w:r>
            <w:bookmarkStart w:id="0" w:name="_GoBack"/>
            <w:bookmarkEnd w:id="0"/>
          </w:p>
        </w:tc>
        <w:tc>
          <w:tcPr>
            <w:tcW w:w="2347" w:type="dxa"/>
            <w:gridSpan w:val="2"/>
          </w:tcPr>
          <w:p w:rsidR="00286571" w:rsidRPr="006209C4" w:rsidRDefault="00286571" w:rsidP="009030E5">
            <w:pPr>
              <w:framePr w:w="4400" w:h="1644" w:wrap="notBeside" w:vAnchor="page" w:hAnchor="page" w:x="6573" w:y="721"/>
              <w:rPr>
                <w:rFonts w:ascii="Times New Roman" w:hAnsi="Times New Roman"/>
                <w:szCs w:val="24"/>
              </w:rPr>
            </w:pPr>
            <w:r>
              <w:rPr>
                <w:rFonts w:ascii="Times New Roman" w:hAnsi="Times New Roman"/>
                <w:szCs w:val="24"/>
              </w:rPr>
              <w:t xml:space="preserve">                       </w:t>
            </w:r>
          </w:p>
        </w:tc>
      </w:tr>
      <w:tr w:rsidR="00286571" w:rsidTr="009030E5">
        <w:tc>
          <w:tcPr>
            <w:tcW w:w="2268" w:type="dxa"/>
          </w:tcPr>
          <w:p w:rsidR="00286571" w:rsidRDefault="00286571" w:rsidP="009030E5">
            <w:pPr>
              <w:framePr w:w="4400" w:h="1644" w:wrap="notBeside" w:vAnchor="page" w:hAnchor="page" w:x="6573" w:y="721"/>
              <w:rPr>
                <w:rFonts w:ascii="TradeGothic" w:hAnsi="TradeGothic"/>
                <w:b/>
              </w:rPr>
            </w:pPr>
            <w:r>
              <w:rPr>
                <w:rFonts w:ascii="TradeGothic" w:hAnsi="TradeGothic"/>
                <w:b/>
                <w:sz w:val="22"/>
              </w:rPr>
              <w:t xml:space="preserve">Kommenterad dagordning </w:t>
            </w:r>
          </w:p>
        </w:tc>
        <w:tc>
          <w:tcPr>
            <w:tcW w:w="2347" w:type="dxa"/>
            <w:gridSpan w:val="2"/>
          </w:tcPr>
          <w:p w:rsidR="00286571" w:rsidRDefault="00286571" w:rsidP="009030E5">
            <w:pPr>
              <w:framePr w:w="4400" w:h="1644" w:wrap="notBeside" w:vAnchor="page" w:hAnchor="page" w:x="6573" w:y="721"/>
              <w:rPr>
                <w:rFonts w:ascii="TradeGothic" w:hAnsi="TradeGothic"/>
                <w:b/>
              </w:rPr>
            </w:pPr>
          </w:p>
        </w:tc>
      </w:tr>
      <w:tr w:rsidR="00286571" w:rsidTr="009030E5">
        <w:tc>
          <w:tcPr>
            <w:tcW w:w="3402" w:type="dxa"/>
            <w:gridSpan w:val="2"/>
          </w:tcPr>
          <w:p w:rsidR="00286571" w:rsidRDefault="00286571" w:rsidP="009030E5">
            <w:pPr>
              <w:framePr w:w="4400" w:h="1644" w:wrap="notBeside" w:vAnchor="page" w:hAnchor="page" w:x="6573" w:y="721"/>
            </w:pPr>
          </w:p>
          <w:p w:rsidR="00286571" w:rsidRDefault="00286571" w:rsidP="009030E5">
            <w:pPr>
              <w:framePr w:w="4400" w:h="1644" w:wrap="notBeside" w:vAnchor="page" w:hAnchor="page" w:x="6573" w:y="721"/>
            </w:pPr>
          </w:p>
        </w:tc>
        <w:tc>
          <w:tcPr>
            <w:tcW w:w="1213" w:type="dxa"/>
          </w:tcPr>
          <w:p w:rsidR="00286571" w:rsidRDefault="00286571" w:rsidP="009030E5">
            <w:pPr>
              <w:framePr w:w="4400" w:h="1644" w:wrap="notBeside" w:vAnchor="page" w:hAnchor="page" w:x="6573" w:y="721"/>
            </w:pPr>
          </w:p>
        </w:tc>
      </w:tr>
      <w:tr w:rsidR="00286571" w:rsidTr="009030E5">
        <w:tc>
          <w:tcPr>
            <w:tcW w:w="2268" w:type="dxa"/>
          </w:tcPr>
          <w:p w:rsidR="00286571" w:rsidRDefault="00286571" w:rsidP="009030E5">
            <w:pPr>
              <w:framePr w:w="4400" w:h="1644" w:wrap="notBeside" w:vAnchor="page" w:hAnchor="page" w:x="6573" w:y="721"/>
            </w:pPr>
          </w:p>
        </w:tc>
        <w:tc>
          <w:tcPr>
            <w:tcW w:w="2347" w:type="dxa"/>
            <w:gridSpan w:val="2"/>
          </w:tcPr>
          <w:p w:rsidR="00286571" w:rsidRDefault="00286571" w:rsidP="009030E5">
            <w:pPr>
              <w:framePr w:w="4400" w:h="1644" w:wrap="notBeside" w:vAnchor="page" w:hAnchor="page" w:x="6573" w:y="721"/>
            </w:pPr>
          </w:p>
        </w:tc>
      </w:tr>
      <w:tr w:rsidR="00286571" w:rsidTr="009030E5">
        <w:tc>
          <w:tcPr>
            <w:tcW w:w="2268" w:type="dxa"/>
          </w:tcPr>
          <w:p w:rsidR="00286571" w:rsidRDefault="00286571" w:rsidP="009030E5">
            <w:pPr>
              <w:framePr w:w="4400" w:h="1644" w:wrap="notBeside" w:vAnchor="page" w:hAnchor="page" w:x="6573" w:y="721"/>
            </w:pPr>
          </w:p>
        </w:tc>
        <w:tc>
          <w:tcPr>
            <w:tcW w:w="2347" w:type="dxa"/>
            <w:gridSpan w:val="2"/>
          </w:tcPr>
          <w:p w:rsidR="00286571" w:rsidRDefault="00286571" w:rsidP="009030E5">
            <w:pPr>
              <w:framePr w:w="4400" w:h="1644" w:wrap="notBeside" w:vAnchor="page" w:hAnchor="page" w:x="6573" w:y="721"/>
            </w:pPr>
          </w:p>
        </w:tc>
      </w:tr>
    </w:tbl>
    <w:p w:rsidR="00286571" w:rsidRPr="004B2E59" w:rsidRDefault="00286571" w:rsidP="005635B7">
      <w:pPr>
        <w:rPr>
          <w:vanish/>
        </w:rPr>
      </w:pPr>
    </w:p>
    <w:tbl>
      <w:tblPr>
        <w:tblW w:w="0" w:type="auto"/>
        <w:tblLayout w:type="fixed"/>
        <w:tblLook w:val="0000"/>
      </w:tblPr>
      <w:tblGrid>
        <w:gridCol w:w="4911"/>
      </w:tblGrid>
      <w:tr w:rsidR="00286571" w:rsidTr="009030E5">
        <w:trPr>
          <w:trHeight w:val="284"/>
        </w:trPr>
        <w:tc>
          <w:tcPr>
            <w:tcW w:w="4911" w:type="dxa"/>
          </w:tcPr>
          <w:p w:rsidR="00286571" w:rsidRDefault="00286571" w:rsidP="009030E5">
            <w:pPr>
              <w:pStyle w:val="Avsndare"/>
              <w:framePr w:h="2483" w:wrap="notBeside" w:x="1504"/>
              <w:rPr>
                <w:b/>
                <w:i w:val="0"/>
                <w:sz w:val="22"/>
              </w:rPr>
            </w:pPr>
            <w:r>
              <w:rPr>
                <w:b/>
                <w:i w:val="0"/>
                <w:sz w:val="22"/>
              </w:rPr>
              <w:t>Landsbygdsdepartementet</w:t>
            </w:r>
          </w:p>
        </w:tc>
      </w:tr>
      <w:tr w:rsidR="00286571" w:rsidTr="009030E5">
        <w:trPr>
          <w:trHeight w:val="284"/>
        </w:trPr>
        <w:tc>
          <w:tcPr>
            <w:tcW w:w="4911" w:type="dxa"/>
          </w:tcPr>
          <w:p w:rsidR="00286571" w:rsidRDefault="00286571" w:rsidP="009030E5">
            <w:pPr>
              <w:pStyle w:val="Avsndare"/>
              <w:framePr w:h="2483" w:wrap="notBeside" w:x="1504"/>
              <w:rPr>
                <w:bCs/>
                <w:iCs/>
              </w:rPr>
            </w:pPr>
          </w:p>
        </w:tc>
      </w:tr>
      <w:tr w:rsidR="00286571" w:rsidTr="009030E5">
        <w:trPr>
          <w:trHeight w:val="284"/>
        </w:trPr>
        <w:tc>
          <w:tcPr>
            <w:tcW w:w="4911" w:type="dxa"/>
          </w:tcPr>
          <w:p w:rsidR="00286571" w:rsidRDefault="00286571" w:rsidP="009030E5">
            <w:pPr>
              <w:pStyle w:val="Avsndare"/>
              <w:framePr w:h="2483" w:wrap="notBeside" w:x="1504"/>
              <w:rPr>
                <w:bCs/>
                <w:iCs/>
              </w:rPr>
            </w:pPr>
          </w:p>
        </w:tc>
      </w:tr>
    </w:tbl>
    <w:p w:rsidR="00286571" w:rsidRDefault="00286571" w:rsidP="005635B7">
      <w:pPr>
        <w:framePr w:w="4400" w:h="2523" w:wrap="notBeside" w:vAnchor="page" w:hAnchor="page" w:x="6453" w:y="2445"/>
        <w:ind w:firstLine="720"/>
      </w:pPr>
    </w:p>
    <w:p w:rsidR="00286571" w:rsidRDefault="00286571" w:rsidP="005635B7">
      <w:pPr>
        <w:framePr w:w="4400" w:h="2523" w:wrap="notBeside" w:vAnchor="page" w:hAnchor="page" w:x="6453" w:y="2445"/>
        <w:ind w:left="142"/>
      </w:pPr>
    </w:p>
    <w:p w:rsidR="00286571" w:rsidRDefault="00286571" w:rsidP="005635B7">
      <w:pPr>
        <w:pStyle w:val="RKrubrik"/>
        <w:pBdr>
          <w:bottom w:val="single" w:sz="4" w:space="1" w:color="000000"/>
        </w:pBdr>
        <w:spacing w:before="0" w:after="0"/>
      </w:pPr>
      <w:r>
        <w:t>Kommenterad dagordning inför Jordbruks- och fiskerådet den 12 juni 2012</w:t>
      </w:r>
    </w:p>
    <w:p w:rsidR="00286571" w:rsidRDefault="00286571" w:rsidP="005635B7">
      <w:pPr>
        <w:pStyle w:val="RKnormal"/>
      </w:pPr>
    </w:p>
    <w:p w:rsidR="00286571" w:rsidRDefault="00286571" w:rsidP="005635B7">
      <w:pPr>
        <w:pStyle w:val="RKrubrik"/>
      </w:pPr>
      <w:r>
        <w:t>4. Förslag till Europaparlamentets och rådets förordning om den gemensamma marknadsordningen för fiskeri- och vattenbruksprodukter</w:t>
      </w:r>
    </w:p>
    <w:p w:rsidR="00286571" w:rsidRDefault="00286571" w:rsidP="005635B7">
      <w:pPr>
        <w:pStyle w:val="RKnormal"/>
      </w:pPr>
    </w:p>
    <w:p w:rsidR="00286571" w:rsidRDefault="00286571" w:rsidP="005635B7">
      <w:pPr>
        <w:pStyle w:val="RKnormal"/>
        <w:rPr>
          <w:b/>
          <w:bCs/>
          <w:i/>
          <w:iCs/>
        </w:rPr>
      </w:pPr>
      <w:r>
        <w:rPr>
          <w:b/>
          <w:bCs/>
          <w:i/>
          <w:iCs/>
        </w:rPr>
        <w:t>- allmän inriktning</w:t>
      </w:r>
    </w:p>
    <w:p w:rsidR="00286571" w:rsidRDefault="00286571" w:rsidP="005635B7">
      <w:pPr>
        <w:pStyle w:val="RKnormal"/>
        <w:rPr>
          <w:i/>
          <w:iCs/>
        </w:rPr>
      </w:pPr>
    </w:p>
    <w:p w:rsidR="00286571" w:rsidRDefault="00286571" w:rsidP="005635B7">
      <w:pPr>
        <w:pStyle w:val="RKnormal"/>
        <w:rPr>
          <w:i/>
          <w:iCs/>
        </w:rPr>
      </w:pPr>
      <w:r>
        <w:rPr>
          <w:i/>
          <w:iCs/>
        </w:rPr>
        <w:t>Dokumentbeteckning</w:t>
      </w:r>
    </w:p>
    <w:p w:rsidR="00286571" w:rsidRDefault="00286571" w:rsidP="005635B7">
      <w:pPr>
        <w:pStyle w:val="RKnormal"/>
        <w:rPr>
          <w:i/>
          <w:iCs/>
        </w:rPr>
      </w:pPr>
      <w:r>
        <w:t>12516/11 PECHE 188 CODEC 1167</w:t>
      </w:r>
    </w:p>
    <w:p w:rsidR="00286571" w:rsidRDefault="00286571" w:rsidP="005635B7">
      <w:pPr>
        <w:pStyle w:val="RKnormal"/>
        <w:rPr>
          <w:i/>
          <w:iCs/>
        </w:rPr>
      </w:pPr>
    </w:p>
    <w:p w:rsidR="00286571" w:rsidRDefault="00286571" w:rsidP="005635B7">
      <w:pPr>
        <w:pStyle w:val="RKnormal"/>
        <w:rPr>
          <w:i/>
          <w:iCs/>
        </w:rPr>
      </w:pPr>
    </w:p>
    <w:p w:rsidR="00286571" w:rsidRDefault="00286571" w:rsidP="005635B7">
      <w:pPr>
        <w:pStyle w:val="RKnormal"/>
        <w:rPr>
          <w:i/>
          <w:iCs/>
        </w:rPr>
      </w:pPr>
      <w:r>
        <w:rPr>
          <w:i/>
          <w:iCs/>
        </w:rPr>
        <w:t>Rättslig grund</w:t>
      </w:r>
    </w:p>
    <w:p w:rsidR="00286571" w:rsidRPr="00BD3B51" w:rsidRDefault="00286571" w:rsidP="005635B7">
      <w:pPr>
        <w:pStyle w:val="RKnormal"/>
        <w:rPr>
          <w:iCs/>
        </w:rPr>
      </w:pPr>
      <w:r>
        <w:t>Inget beslut ska fattas vid rådsmötet utan syftet är att ge en politisk viljeyttring. Rättslig grund för förordningen är a</w:t>
      </w:r>
      <w:r w:rsidRPr="00BD3B51">
        <w:rPr>
          <w:iCs/>
        </w:rPr>
        <w:t xml:space="preserve">rtiklarna 42 och 43.2 i </w:t>
      </w:r>
      <w:r>
        <w:t>Fördraget om Europeiska Unionens funktionssätt</w:t>
      </w:r>
      <w:r w:rsidRPr="00941755">
        <w:t xml:space="preserve"> </w:t>
      </w:r>
      <w:r>
        <w:t>(</w:t>
      </w:r>
      <w:r w:rsidRPr="00BD3B51">
        <w:rPr>
          <w:iCs/>
        </w:rPr>
        <w:t>TFEU</w:t>
      </w:r>
      <w:r>
        <w:rPr>
          <w:iCs/>
        </w:rPr>
        <w:t>)</w:t>
      </w:r>
      <w:r w:rsidRPr="00BD3B51">
        <w:rPr>
          <w:iCs/>
        </w:rPr>
        <w:t>.</w:t>
      </w:r>
      <w:r w:rsidRPr="00181F3B">
        <w:t xml:space="preserve"> </w:t>
      </w:r>
      <w:r>
        <w:t>B</w:t>
      </w:r>
      <w:r w:rsidRPr="00A00B0A">
        <w:t>eslut fattas av rådet med kvalificerad majoritet i medbeslutande med Europaparlamentet.</w:t>
      </w:r>
    </w:p>
    <w:p w:rsidR="00286571" w:rsidRDefault="00286571" w:rsidP="005635B7">
      <w:pPr>
        <w:pStyle w:val="RKnormal"/>
        <w:rPr>
          <w:i/>
          <w:iCs/>
        </w:rPr>
      </w:pPr>
    </w:p>
    <w:p w:rsidR="00286571" w:rsidRDefault="00286571" w:rsidP="005635B7">
      <w:pPr>
        <w:pStyle w:val="RKnormal"/>
        <w:rPr>
          <w:i/>
          <w:iCs/>
        </w:rPr>
      </w:pPr>
    </w:p>
    <w:p w:rsidR="00286571" w:rsidRDefault="00286571" w:rsidP="005635B7">
      <w:pPr>
        <w:pStyle w:val="RKnormal"/>
        <w:rPr>
          <w:i/>
          <w:iCs/>
        </w:rPr>
      </w:pPr>
      <w:r>
        <w:rPr>
          <w:i/>
          <w:iCs/>
        </w:rPr>
        <w:t>Bakgrund</w:t>
      </w:r>
    </w:p>
    <w:p w:rsidR="00286571" w:rsidRDefault="00286571" w:rsidP="005635B7">
      <w:pPr>
        <w:spacing w:line="240" w:lineRule="auto"/>
        <w:rPr>
          <w:color w:val="000000"/>
        </w:rPr>
      </w:pPr>
      <w:r w:rsidRPr="006D7392">
        <w:rPr>
          <w:color w:val="000000"/>
        </w:rPr>
        <w:t>K</w:t>
      </w:r>
      <w:r>
        <w:rPr>
          <w:color w:val="000000"/>
        </w:rPr>
        <w:t>ommissionen presenterade den 14 juli 2011 ett förslag till förordning vad gäller den gemensamma marknadsordningen för fiske- och vattenbruksprodukter inom ramen för GFP-reformen.</w:t>
      </w:r>
    </w:p>
    <w:p w:rsidR="00286571" w:rsidRDefault="00286571" w:rsidP="005635B7">
      <w:pPr>
        <w:pStyle w:val="RKnormal"/>
      </w:pPr>
    </w:p>
    <w:p w:rsidR="00286571" w:rsidRDefault="00286571" w:rsidP="005635B7">
      <w:r>
        <w:t>Förslaget till ny marknadsordning (Common Market Organisation, CMO) innebär i korthet</w:t>
      </w:r>
      <w:r w:rsidRPr="00446483">
        <w:t xml:space="preserve"> </w:t>
      </w:r>
      <w:r w:rsidRPr="000A4E0D">
        <w:t xml:space="preserve">en tydligare koppling mellan marknadsordningen och de uppsatta målen </w:t>
      </w:r>
      <w:r>
        <w:t>i</w:t>
      </w:r>
      <w:r w:rsidRPr="000A4E0D">
        <w:t xml:space="preserve"> den gemensamma fiskeripolitiken. Producentorganisationer ges i förslaget ett större ansvar för resursförvaltning, övervakning och kontroll samtidigt som interventionssystemet fasas ut och konsument</w:t>
      </w:r>
      <w:r>
        <w:softHyphen/>
      </w:r>
      <w:r w:rsidRPr="000A4E0D">
        <w:t>informationen kompletteras.</w:t>
      </w:r>
    </w:p>
    <w:p w:rsidR="00286571" w:rsidRDefault="00286571" w:rsidP="005635B7"/>
    <w:p w:rsidR="00286571" w:rsidRPr="003E5FD6" w:rsidRDefault="00286571" w:rsidP="005635B7">
      <w:r>
        <w:t xml:space="preserve">Det </w:t>
      </w:r>
      <w:r w:rsidRPr="003E5FD6">
        <w:t xml:space="preserve">finns tre politiska frågor inom CMO-diskussionen som </w:t>
      </w:r>
      <w:r>
        <w:t>måste lösas ut</w:t>
      </w:r>
      <w:r w:rsidRPr="003E5FD6">
        <w:t xml:space="preserve">: </w:t>
      </w:r>
    </w:p>
    <w:p w:rsidR="00286571" w:rsidRPr="0083123B" w:rsidRDefault="00286571" w:rsidP="005635B7">
      <w:pPr>
        <w:pStyle w:val="ListParagraph"/>
        <w:numPr>
          <w:ilvl w:val="0"/>
          <w:numId w:val="1"/>
        </w:numPr>
        <w:rPr>
          <w:rFonts w:ascii="OrigGarmnd BT" w:hAnsi="OrigGarmnd BT"/>
        </w:rPr>
      </w:pPr>
      <w:r w:rsidRPr="0083123B">
        <w:rPr>
          <w:rFonts w:ascii="OrigGarmnd BT" w:hAnsi="OrigGarmnd BT"/>
        </w:rPr>
        <w:t>Vad gör vi åt oönskade fångster? O</w:t>
      </w:r>
      <w:r>
        <w:rPr>
          <w:rFonts w:ascii="OrigGarmnd BT" w:hAnsi="OrigGarmnd BT"/>
        </w:rPr>
        <w:t>rdförandeskapet</w:t>
      </w:r>
      <w:r w:rsidRPr="0083123B">
        <w:rPr>
          <w:rFonts w:ascii="OrigGarmnd BT" w:hAnsi="OrigGarmnd BT"/>
        </w:rPr>
        <w:t xml:space="preserve"> hoppades att den frågan förhoppningsvis löses i grundförordningen och att den sedan kan lyftas in i CMO:n därifrån. </w:t>
      </w:r>
    </w:p>
    <w:p w:rsidR="00286571" w:rsidRPr="0083123B" w:rsidRDefault="00286571" w:rsidP="005635B7">
      <w:pPr>
        <w:pStyle w:val="ListParagraph"/>
        <w:numPr>
          <w:ilvl w:val="0"/>
          <w:numId w:val="1"/>
        </w:numPr>
        <w:rPr>
          <w:rFonts w:ascii="OrigGarmnd BT" w:hAnsi="OrigGarmnd BT"/>
        </w:rPr>
      </w:pPr>
      <w:r w:rsidRPr="0083123B">
        <w:rPr>
          <w:rFonts w:ascii="OrigGarmnd BT" w:hAnsi="OrigGarmnd BT"/>
        </w:rPr>
        <w:t>Lagringsstöd. O</w:t>
      </w:r>
      <w:r>
        <w:rPr>
          <w:rFonts w:ascii="OrigGarmnd BT" w:hAnsi="OrigGarmnd BT"/>
        </w:rPr>
        <w:t>rdförandeskapet</w:t>
      </w:r>
      <w:r w:rsidRPr="0083123B">
        <w:rPr>
          <w:rFonts w:ascii="OrigGarmnd BT" w:hAnsi="OrigGarmnd BT"/>
        </w:rPr>
        <w:t xml:space="preserve"> </w:t>
      </w:r>
      <w:r>
        <w:rPr>
          <w:rFonts w:ascii="OrigGarmnd BT" w:hAnsi="OrigGarmnd BT"/>
        </w:rPr>
        <w:t xml:space="preserve">har annonserat </w:t>
      </w:r>
      <w:r w:rsidRPr="0083123B">
        <w:rPr>
          <w:rFonts w:ascii="OrigGarmnd BT" w:hAnsi="OrigGarmnd BT"/>
        </w:rPr>
        <w:t xml:space="preserve">att man kommer att hålla sig till </w:t>
      </w:r>
      <w:r>
        <w:rPr>
          <w:rFonts w:ascii="OrigGarmnd BT" w:hAnsi="OrigGarmnd BT"/>
        </w:rPr>
        <w:t>kommissionens</w:t>
      </w:r>
      <w:r w:rsidRPr="0083123B">
        <w:rPr>
          <w:rFonts w:ascii="OrigGarmnd BT" w:hAnsi="OrigGarmnd BT"/>
        </w:rPr>
        <w:t xml:space="preserve"> förslag men konstaterade att det finns två läger i rådet. Det ena vill skärpa reglerna medan det andra vill förenkla och förbättra möjligheterna till stöd. </w:t>
      </w:r>
    </w:p>
    <w:p w:rsidR="00286571" w:rsidRPr="0083123B" w:rsidRDefault="00286571" w:rsidP="005635B7">
      <w:pPr>
        <w:pStyle w:val="ListParagraph"/>
        <w:numPr>
          <w:ilvl w:val="0"/>
          <w:numId w:val="1"/>
        </w:numPr>
        <w:rPr>
          <w:rFonts w:ascii="OrigGarmnd BT" w:hAnsi="OrigGarmnd BT"/>
        </w:rPr>
      </w:pPr>
      <w:r w:rsidRPr="0083123B">
        <w:rPr>
          <w:rFonts w:ascii="OrigGarmnd BT" w:hAnsi="OrigGarmnd BT"/>
        </w:rPr>
        <w:t>Frågan om en eko-märkning</w:t>
      </w:r>
      <w:r>
        <w:rPr>
          <w:rFonts w:ascii="OrigGarmnd BT" w:hAnsi="OrigGarmnd BT"/>
        </w:rPr>
        <w:t xml:space="preserve"> (frivillig information artikel 45)</w:t>
      </w:r>
      <w:r w:rsidRPr="0083123B">
        <w:rPr>
          <w:rFonts w:ascii="OrigGarmnd BT" w:hAnsi="OrigGarmnd BT"/>
        </w:rPr>
        <w:t xml:space="preserve">.  </w:t>
      </w:r>
    </w:p>
    <w:p w:rsidR="00286571" w:rsidRDefault="00286571" w:rsidP="005635B7"/>
    <w:p w:rsidR="00286571" w:rsidRDefault="00286571" w:rsidP="005635B7">
      <w:pPr>
        <w:pStyle w:val="RKnormal"/>
        <w:rPr>
          <w:i/>
          <w:iCs/>
        </w:rPr>
      </w:pPr>
    </w:p>
    <w:p w:rsidR="00286571" w:rsidRDefault="00286571" w:rsidP="005635B7">
      <w:pPr>
        <w:pStyle w:val="RKnormal"/>
        <w:rPr>
          <w:i/>
          <w:iCs/>
        </w:rPr>
      </w:pPr>
      <w:r>
        <w:rPr>
          <w:i/>
          <w:iCs/>
        </w:rPr>
        <w:t>Förslag till svensk ståndpunkt</w:t>
      </w:r>
    </w:p>
    <w:p w:rsidR="00286571" w:rsidRDefault="00286571" w:rsidP="005635B7">
      <w:r>
        <w:t>Regeringen anser att ordförandeskapets kompromissförslag som helhet är bra. Nedan redogörs för regeringens övergripande ståndpunkter i de frågor som återstår att lösa ut vid rådsmötet.</w:t>
      </w:r>
    </w:p>
    <w:p w:rsidR="00286571" w:rsidRPr="003B29D8" w:rsidRDefault="00286571" w:rsidP="005635B7">
      <w:pPr>
        <w:rPr>
          <w:b/>
        </w:rPr>
      </w:pPr>
    </w:p>
    <w:p w:rsidR="00286571" w:rsidRPr="003B29D8" w:rsidRDefault="00286571" w:rsidP="005635B7">
      <w:pPr>
        <w:rPr>
          <w:b/>
          <w:iCs/>
        </w:rPr>
      </w:pPr>
      <w:r w:rsidRPr="003B29D8">
        <w:rPr>
          <w:b/>
          <w:iCs/>
        </w:rPr>
        <w:t>Producentorganisationer</w:t>
      </w:r>
    </w:p>
    <w:p w:rsidR="00286571" w:rsidRDefault="00286571" w:rsidP="005635B7">
      <w:r>
        <w:t>Regeringen är positivt inställd till att förslaget till marknadsordning innehåller flera instrument för att ge näringen möjlighet att själv ta ett större ansvar för resursförvaltningen och en hållbar produktion. Genom att utnyttja producentorganisationer kan enskilda fiskare gå samman i åtgärder som man enskilt inte kunnat göra. Regeringen välkomnar samarbete inom näringen, men vill betona att det måste vara fråga om frivilliga initiativ.</w:t>
      </w:r>
    </w:p>
    <w:p w:rsidR="00286571" w:rsidRDefault="00286571" w:rsidP="005635B7">
      <w:pPr>
        <w:rPr>
          <w:rFonts w:ascii="Helv" w:hAnsi="Helv"/>
          <w:color w:val="000000"/>
          <w:sz w:val="20"/>
          <w:lang w:eastAsia="sv-SE"/>
        </w:rPr>
      </w:pPr>
    </w:p>
    <w:p w:rsidR="00286571" w:rsidRPr="003B29D8" w:rsidRDefault="00286571" w:rsidP="005635B7">
      <w:pPr>
        <w:rPr>
          <w:b/>
          <w:iCs/>
          <w:szCs w:val="24"/>
        </w:rPr>
      </w:pPr>
      <w:r w:rsidRPr="003B29D8">
        <w:rPr>
          <w:b/>
          <w:iCs/>
        </w:rPr>
        <w:t>Konsumentinformation</w:t>
      </w:r>
    </w:p>
    <w:p w:rsidR="00286571" w:rsidRDefault="00286571" w:rsidP="005635B7">
      <w:r w:rsidRPr="002007F2">
        <w:t xml:space="preserve">Konsumentinformation är viktigt för att konsumenterna ska kunna göra medvetna val. Regeringen </w:t>
      </w:r>
      <w:r>
        <w:t xml:space="preserve">anser att det är viktigt att den inte dubbelregleras. Regeringen stödjer ambitionen att minska den administrativa bördan och förenkla regelverket och då bör dubbelregleringar undvikas. I sammanhanget är det viktigt att ifrågasätta nyttan av de regler om frivillig konsumentinformation som följer av förslaget. </w:t>
      </w:r>
      <w:r w:rsidRPr="005635B7">
        <w:t xml:space="preserve">De frivilliga reglerna täcks redan in i förordningen om livsmedelsinformation och en dubbelreglering bör undvikas. </w:t>
      </w:r>
      <w:r>
        <w:t xml:space="preserve">Om artikel 45 </w:t>
      </w:r>
      <w:r w:rsidRPr="005635B7">
        <w:t xml:space="preserve">kvarstår är det viktigt att man gör ett tillägg om att det </w:t>
      </w:r>
      <w:r>
        <w:t xml:space="preserve">inte är en uttömmande lista, </w:t>
      </w:r>
      <w:r w:rsidRPr="005635B7">
        <w:t xml:space="preserve">eftersom Sverige i annat fall kan få problem med att det strider mot tryckfrihetsförordningen. </w:t>
      </w:r>
    </w:p>
    <w:p w:rsidR="00286571" w:rsidRDefault="00286571" w:rsidP="005635B7"/>
    <w:p w:rsidR="00286571" w:rsidRPr="003B29D8" w:rsidRDefault="00286571" w:rsidP="005635B7">
      <w:pPr>
        <w:rPr>
          <w:b/>
          <w:iCs/>
        </w:rPr>
      </w:pPr>
      <w:r w:rsidRPr="003B29D8">
        <w:rPr>
          <w:b/>
          <w:iCs/>
        </w:rPr>
        <w:t>Marknadsstöd</w:t>
      </w:r>
    </w:p>
    <w:p w:rsidR="00286571" w:rsidRDefault="00286571" w:rsidP="005635B7">
      <w:r>
        <w:t xml:space="preserve">Regeringen anser inte att det bör införas några ytterligare marknadsinstrument i den gemensamma fiskeripolitiken utan är positiv till att förslaget istället syftar till att minska antalet marknadsstörande element, särskilt genom utfasningen av stödet till privat lagring. Regeringen anser att det inte ska finnas möjlighet att stödja vattenbruksproducentorganisationer med hjälp av interventionsåtgärder. </w:t>
      </w:r>
    </w:p>
    <w:p w:rsidR="00286571" w:rsidRDefault="00286571" w:rsidP="005635B7">
      <w:pPr>
        <w:pStyle w:val="RKnormal"/>
        <w:rPr>
          <w:i/>
          <w:iCs/>
        </w:rPr>
      </w:pPr>
    </w:p>
    <w:p w:rsidR="00286571" w:rsidRPr="003B29D8" w:rsidRDefault="00286571" w:rsidP="005635B7">
      <w:pPr>
        <w:pStyle w:val="RKnormal"/>
        <w:rPr>
          <w:b/>
          <w:iCs/>
        </w:rPr>
      </w:pPr>
    </w:p>
    <w:p w:rsidR="00286571" w:rsidRPr="003B29D8" w:rsidRDefault="00286571" w:rsidP="005635B7">
      <w:pPr>
        <w:pStyle w:val="RKnormal"/>
        <w:rPr>
          <w:b/>
          <w:iCs/>
        </w:rPr>
      </w:pPr>
      <w:r w:rsidRPr="003B29D8">
        <w:rPr>
          <w:b/>
          <w:iCs/>
        </w:rPr>
        <w:t>Oönskad fångst</w:t>
      </w:r>
    </w:p>
    <w:p w:rsidR="00286571" w:rsidRDefault="00286571" w:rsidP="005635B7">
      <w:pPr>
        <w:pStyle w:val="RKnormal"/>
      </w:pPr>
      <w:r>
        <w:t xml:space="preserve">Regeringen är för ett utkastförbud och är mån om att man tar tillvara den oönskade fångsten på något sätt. Det är dock viktigt att detta sker på ett sätt som är så lite marknadsingripande som möjligt. Förslaget får inte medföra att man </w:t>
      </w:r>
      <w:r w:rsidRPr="002007F2">
        <w:t xml:space="preserve">skapar en marknad för den fisk som understiger den idag tillåtna </w:t>
      </w:r>
      <w:r>
        <w:t>minimi</w:t>
      </w:r>
      <w:r w:rsidRPr="002007F2">
        <w:t xml:space="preserve">storleken. </w:t>
      </w:r>
      <w:r>
        <w:t xml:space="preserve">Regeringen vill också poängtera att det är viktigt att man satsar på selektiva redskap så att man undviker att överhuvudtaget fånga denna fisk. </w:t>
      </w:r>
    </w:p>
    <w:p w:rsidR="00286571" w:rsidRDefault="00286571" w:rsidP="005635B7">
      <w:pPr>
        <w:pStyle w:val="RKnormal"/>
      </w:pPr>
    </w:p>
    <w:p w:rsidR="00286571" w:rsidRDefault="00286571" w:rsidP="005635B7">
      <w:pPr>
        <w:pStyle w:val="RKnormal"/>
        <w:rPr>
          <w:i/>
          <w:iCs/>
        </w:rPr>
      </w:pPr>
      <w:r>
        <w:rPr>
          <w:i/>
          <w:iCs/>
        </w:rPr>
        <w:t>EU-nämnden och MJU</w:t>
      </w:r>
    </w:p>
    <w:p w:rsidR="00286571" w:rsidRDefault="00286571" w:rsidP="005635B7">
      <w:pPr>
        <w:pStyle w:val="RKnormal"/>
      </w:pPr>
      <w:r>
        <w:t xml:space="preserve">Frågan var senast föremål för information i MJU och samråd med EU-nämnden i samband med den första presentationen av kommissionens reformförslag vid Jordbruks- och fiskerådet i juli 2011. Frågan har sedan varit föremål för särskild överläggning i MJU den 27 oktober 2011 och för </w:t>
      </w:r>
      <w:r w:rsidRPr="008D7DC0">
        <w:t>information i</w:t>
      </w:r>
      <w:r>
        <w:t>nför ministerrådet i</w:t>
      </w:r>
      <w:r w:rsidRPr="008D7DC0">
        <w:t xml:space="preserve"> mars 2012.</w:t>
      </w:r>
    </w:p>
    <w:p w:rsidR="00286571" w:rsidRDefault="00286571" w:rsidP="005635B7">
      <w:pPr>
        <w:pStyle w:val="RKrubrik"/>
      </w:pPr>
    </w:p>
    <w:p w:rsidR="00286571" w:rsidRDefault="00286571" w:rsidP="005635B7">
      <w:pPr>
        <w:pStyle w:val="RKrubrik"/>
      </w:pPr>
      <w:r>
        <w:t>5. F</w:t>
      </w:r>
      <w:r w:rsidRPr="00784785">
        <w:t>örslaget till förordning om den gemensamma fiskeripolitiken</w:t>
      </w:r>
    </w:p>
    <w:p w:rsidR="00286571" w:rsidRDefault="00286571" w:rsidP="005635B7">
      <w:pPr>
        <w:pStyle w:val="RKnormal"/>
      </w:pPr>
      <w:r>
        <w:rPr>
          <w:b/>
          <w:bCs/>
          <w:i/>
          <w:iCs/>
        </w:rPr>
        <w:t>- allmän inriktning</w:t>
      </w:r>
    </w:p>
    <w:p w:rsidR="00286571" w:rsidRDefault="00286571" w:rsidP="005635B7">
      <w:pPr>
        <w:pStyle w:val="RKnormal"/>
      </w:pPr>
    </w:p>
    <w:p w:rsidR="00286571" w:rsidRDefault="00286571" w:rsidP="005635B7">
      <w:pPr>
        <w:pStyle w:val="RKnormal"/>
        <w:rPr>
          <w:i/>
          <w:iCs/>
        </w:rPr>
      </w:pPr>
    </w:p>
    <w:p w:rsidR="00286571" w:rsidRDefault="00286571" w:rsidP="005635B7">
      <w:pPr>
        <w:pStyle w:val="RKnormal"/>
        <w:rPr>
          <w:i/>
          <w:iCs/>
        </w:rPr>
      </w:pPr>
      <w:r>
        <w:rPr>
          <w:i/>
          <w:iCs/>
        </w:rPr>
        <w:t>Dokumentbeteckning</w:t>
      </w:r>
    </w:p>
    <w:p w:rsidR="00286571" w:rsidRDefault="00286571" w:rsidP="005635B7">
      <w:pPr>
        <w:pStyle w:val="RKnormal"/>
        <w:rPr>
          <w:iCs/>
        </w:rPr>
      </w:pPr>
      <w:r>
        <w:rPr>
          <w:iCs/>
        </w:rPr>
        <w:t>12514/11 PECHE 187 CODEC 1166</w:t>
      </w:r>
    </w:p>
    <w:p w:rsidR="00286571" w:rsidRDefault="00286571" w:rsidP="005635B7">
      <w:pPr>
        <w:pStyle w:val="RKnormal"/>
        <w:rPr>
          <w:i/>
          <w:iCs/>
        </w:rPr>
      </w:pPr>
      <w:r>
        <w:rPr>
          <w:iCs/>
        </w:rPr>
        <w:t>9171/1/12 REV 1 PECHE 135 CODEC 1086</w:t>
      </w:r>
    </w:p>
    <w:p w:rsidR="00286571" w:rsidRDefault="00286571" w:rsidP="005635B7">
      <w:pPr>
        <w:pStyle w:val="RKnormal"/>
        <w:rPr>
          <w:i/>
          <w:iCs/>
        </w:rPr>
      </w:pPr>
    </w:p>
    <w:p w:rsidR="00286571" w:rsidRDefault="00286571" w:rsidP="009030E5">
      <w:pPr>
        <w:pStyle w:val="RKnormal"/>
        <w:rPr>
          <w:i/>
          <w:iCs/>
        </w:rPr>
      </w:pPr>
    </w:p>
    <w:p w:rsidR="00286571" w:rsidRDefault="00286571" w:rsidP="009030E5">
      <w:pPr>
        <w:pStyle w:val="RKnormal"/>
        <w:rPr>
          <w:i/>
          <w:iCs/>
        </w:rPr>
      </w:pPr>
      <w:r>
        <w:rPr>
          <w:i/>
          <w:iCs/>
        </w:rPr>
        <w:t>Rättslig grund</w:t>
      </w:r>
    </w:p>
    <w:p w:rsidR="00286571" w:rsidRDefault="00286571" w:rsidP="009030E5">
      <w:pPr>
        <w:pStyle w:val="RKnormal"/>
      </w:pPr>
      <w:r>
        <w:t>Inget beslut ska fattas vid rådsmötet utan syftet är att ge en politisk viljeyttring. Rättslig grund för förordningen är 43.2 i EUF och beslut fattas av rådet i medbeslutande med Europaparlamentet i enlighet med det ordinarie lagstiftningsförfarandet.</w:t>
      </w:r>
    </w:p>
    <w:p w:rsidR="00286571" w:rsidRDefault="00286571" w:rsidP="009030E5">
      <w:pPr>
        <w:pStyle w:val="RKnormal"/>
        <w:rPr>
          <w:i/>
          <w:iCs/>
        </w:rPr>
      </w:pPr>
    </w:p>
    <w:p w:rsidR="00286571" w:rsidRDefault="00286571" w:rsidP="009030E5">
      <w:pPr>
        <w:pStyle w:val="RKnormal"/>
        <w:rPr>
          <w:i/>
          <w:iCs/>
        </w:rPr>
      </w:pPr>
    </w:p>
    <w:p w:rsidR="00286571" w:rsidRDefault="00286571" w:rsidP="009030E5">
      <w:pPr>
        <w:pStyle w:val="RKnormal"/>
        <w:rPr>
          <w:i/>
          <w:iCs/>
        </w:rPr>
      </w:pPr>
      <w:r>
        <w:rPr>
          <w:i/>
          <w:iCs/>
        </w:rPr>
        <w:t>Bakgrund</w:t>
      </w:r>
    </w:p>
    <w:p w:rsidR="00286571" w:rsidRDefault="00286571" w:rsidP="009030E5">
      <w:pPr>
        <w:pStyle w:val="RKnormal"/>
        <w:rPr>
          <w:szCs w:val="24"/>
        </w:rPr>
      </w:pPr>
      <w:r w:rsidRPr="00580B6C">
        <w:t>Den 13 juli 2011 presenterade kommissionen ett förslag till reformpaket för den gemensamma fiskeripolitiken.</w:t>
      </w:r>
      <w:r w:rsidRPr="0087518E">
        <w:rPr>
          <w:szCs w:val="24"/>
        </w:rPr>
        <w:t xml:space="preserve"> </w:t>
      </w:r>
      <w:r w:rsidRPr="00580B6C">
        <w:rPr>
          <w:szCs w:val="24"/>
        </w:rPr>
        <w:t xml:space="preserve">Förhandlingar har pågått sedan </w:t>
      </w:r>
      <w:r>
        <w:rPr>
          <w:szCs w:val="24"/>
        </w:rPr>
        <w:t>dess</w:t>
      </w:r>
      <w:r w:rsidRPr="00580B6C">
        <w:rPr>
          <w:szCs w:val="24"/>
        </w:rPr>
        <w:t xml:space="preserve"> </w:t>
      </w:r>
      <w:r>
        <w:rPr>
          <w:szCs w:val="24"/>
        </w:rPr>
        <w:t>och de större frågorna har behandlats i riktlinjedebatter vid tre ministerrådsmöten. Nu har ordförandeskapet presenterat ett reviderat förslag utifrån de synpunkter som har förts fram av medlemsstaterna. Ordförandeskapets förslag gäller huvudsakligen följande centrala delar:</w:t>
      </w:r>
    </w:p>
    <w:p w:rsidR="00286571" w:rsidRDefault="00286571" w:rsidP="009030E5">
      <w:pPr>
        <w:pStyle w:val="RKnormal"/>
        <w:rPr>
          <w:szCs w:val="24"/>
        </w:rPr>
      </w:pPr>
    </w:p>
    <w:p w:rsidR="00286571" w:rsidRDefault="00286571" w:rsidP="009030E5">
      <w:pPr>
        <w:pStyle w:val="RKnormal"/>
        <w:rPr>
          <w:szCs w:val="24"/>
        </w:rPr>
      </w:pPr>
      <w:r>
        <w:rPr>
          <w:szCs w:val="24"/>
        </w:rPr>
        <w:t xml:space="preserve">- att bestånden ska förvaltas på ett sådant sätt att de som lägst når nivåer som kan producera maximalt hållbart uttag (MSY) till 2015 där så är möjligt, och senast till 2020. </w:t>
      </w:r>
    </w:p>
    <w:p w:rsidR="00286571" w:rsidRDefault="00286571" w:rsidP="009030E5">
      <w:pPr>
        <w:pStyle w:val="RKnormal"/>
        <w:rPr>
          <w:szCs w:val="24"/>
        </w:rPr>
      </w:pPr>
    </w:p>
    <w:p w:rsidR="00286571" w:rsidRDefault="00286571" w:rsidP="009030E5">
      <w:pPr>
        <w:pStyle w:val="RKnormal"/>
        <w:rPr>
          <w:szCs w:val="24"/>
        </w:rPr>
      </w:pPr>
      <w:r>
        <w:rPr>
          <w:szCs w:val="24"/>
        </w:rPr>
        <w:t>- att ett utkastförbud ska införas.</w:t>
      </w:r>
    </w:p>
    <w:p w:rsidR="00286571" w:rsidRDefault="00286571" w:rsidP="009030E5">
      <w:pPr>
        <w:pStyle w:val="RKnormal"/>
        <w:rPr>
          <w:szCs w:val="24"/>
        </w:rPr>
      </w:pPr>
    </w:p>
    <w:p w:rsidR="00286571" w:rsidRDefault="00286571" w:rsidP="009030E5">
      <w:pPr>
        <w:pStyle w:val="RKnormal"/>
        <w:rPr>
          <w:szCs w:val="24"/>
        </w:rPr>
      </w:pPr>
      <w:r>
        <w:rPr>
          <w:szCs w:val="24"/>
        </w:rPr>
        <w:t xml:space="preserve">- att det är möjligt för medlemsstaterna att välja att införa ett system för överlåtbara fiskenyttjanderätter (TFC). </w:t>
      </w:r>
    </w:p>
    <w:p w:rsidR="00286571" w:rsidRDefault="00286571" w:rsidP="009030E5">
      <w:pPr>
        <w:pStyle w:val="RKnormal"/>
        <w:rPr>
          <w:szCs w:val="24"/>
        </w:rPr>
      </w:pPr>
    </w:p>
    <w:p w:rsidR="00286571" w:rsidRDefault="00286571" w:rsidP="009030E5">
      <w:pPr>
        <w:pStyle w:val="RKnormal"/>
        <w:rPr>
          <w:szCs w:val="24"/>
        </w:rPr>
      </w:pPr>
      <w:r>
        <w:rPr>
          <w:szCs w:val="24"/>
        </w:rPr>
        <w:t xml:space="preserve">- att möjliggöra en mer regional ansats. </w:t>
      </w:r>
    </w:p>
    <w:p w:rsidR="00286571" w:rsidRDefault="00286571" w:rsidP="009030E5">
      <w:pPr>
        <w:pStyle w:val="RKnormal"/>
        <w:rPr>
          <w:szCs w:val="24"/>
        </w:rPr>
      </w:pPr>
    </w:p>
    <w:p w:rsidR="00286571" w:rsidRDefault="00286571" w:rsidP="009030E5">
      <w:pPr>
        <w:pStyle w:val="RKnormal"/>
        <w:rPr>
          <w:szCs w:val="24"/>
        </w:rPr>
      </w:pPr>
      <w:r>
        <w:rPr>
          <w:szCs w:val="24"/>
        </w:rPr>
        <w:t>- att bevarandeåtgärder ska antas särskilt i form av fleråriga förvaltningsplaner.</w:t>
      </w:r>
    </w:p>
    <w:p w:rsidR="00286571" w:rsidRDefault="00286571" w:rsidP="009030E5">
      <w:pPr>
        <w:pStyle w:val="RKnormal"/>
        <w:rPr>
          <w:szCs w:val="24"/>
        </w:rPr>
      </w:pPr>
    </w:p>
    <w:p w:rsidR="00286571" w:rsidRPr="00495CF7" w:rsidRDefault="00286571" w:rsidP="009030E5">
      <w:pPr>
        <w:pStyle w:val="RKnormal"/>
        <w:rPr>
          <w:szCs w:val="24"/>
        </w:rPr>
      </w:pPr>
      <w:r w:rsidRPr="00495CF7">
        <w:rPr>
          <w:szCs w:val="24"/>
        </w:rPr>
        <w:t>Vid rådsmötet har det danska ordförandeskapet för avsikt att summera rådets position g</w:t>
      </w:r>
      <w:r>
        <w:rPr>
          <w:szCs w:val="24"/>
        </w:rPr>
        <w:t>ällande grundförordningen i en så kallad allmän inriktning</w:t>
      </w:r>
      <w:r w:rsidRPr="00495CF7">
        <w:rPr>
          <w:szCs w:val="24"/>
        </w:rPr>
        <w:t xml:space="preserve">. </w:t>
      </w:r>
    </w:p>
    <w:p w:rsidR="00286571" w:rsidRDefault="00286571" w:rsidP="009030E5">
      <w:pPr>
        <w:pStyle w:val="RKnormal"/>
        <w:rPr>
          <w:i/>
          <w:iCs/>
        </w:rPr>
      </w:pPr>
    </w:p>
    <w:p w:rsidR="00286571" w:rsidRDefault="00286571" w:rsidP="009030E5">
      <w:pPr>
        <w:pStyle w:val="RKnormal"/>
        <w:rPr>
          <w:i/>
          <w:iCs/>
        </w:rPr>
      </w:pPr>
      <w:r>
        <w:rPr>
          <w:i/>
          <w:iCs/>
        </w:rPr>
        <w:t>Förslag till svensk ståndpunkt</w:t>
      </w:r>
    </w:p>
    <w:p w:rsidR="00286571" w:rsidRDefault="00286571" w:rsidP="009030E5">
      <w:pPr>
        <w:rPr>
          <w:szCs w:val="24"/>
          <w:u w:val="single"/>
        </w:rPr>
      </w:pPr>
    </w:p>
    <w:p w:rsidR="00286571" w:rsidRDefault="00286571" w:rsidP="009030E5">
      <w:r>
        <w:rPr>
          <w:szCs w:val="24"/>
          <w:lang w:eastAsia="sv-SE"/>
        </w:rPr>
        <w:t xml:space="preserve">Regeringen </w:t>
      </w:r>
      <w:r w:rsidRPr="00F42182">
        <w:rPr>
          <w:szCs w:val="24"/>
          <w:lang w:eastAsia="sv-SE"/>
        </w:rPr>
        <w:t xml:space="preserve">anser att det är viktigt </w:t>
      </w:r>
      <w:r>
        <w:t xml:space="preserve">att </w:t>
      </w:r>
      <w:r w:rsidRPr="00F42182">
        <w:t>de levande marina biologiska resurserna återupprättas till</w:t>
      </w:r>
      <w:r>
        <w:t xml:space="preserve"> som lägst </w:t>
      </w:r>
      <w:r w:rsidRPr="00F42182">
        <w:t>nivåer som säkerställer att bestånden ger maximalt hållbara uttag (MSY) senast 2015.</w:t>
      </w:r>
    </w:p>
    <w:p w:rsidR="00286571" w:rsidRDefault="00286571" w:rsidP="009030E5"/>
    <w:p w:rsidR="00286571" w:rsidRDefault="00286571" w:rsidP="009030E5">
      <w:pPr>
        <w:rPr>
          <w:szCs w:val="24"/>
        </w:rPr>
      </w:pPr>
      <w:r>
        <w:t xml:space="preserve">Regeringen stödjer </w:t>
      </w:r>
      <w:r w:rsidRPr="008B05BF">
        <w:t xml:space="preserve">att </w:t>
      </w:r>
      <w:r>
        <w:t>ett utkastförbud</w:t>
      </w:r>
      <w:r w:rsidRPr="008B05BF">
        <w:t xml:space="preserve"> </w:t>
      </w:r>
      <w:r>
        <w:t xml:space="preserve">införs snarast </w:t>
      </w:r>
      <w:r w:rsidRPr="008B05BF">
        <w:t xml:space="preserve">och att all kommersiell fångst </w:t>
      </w:r>
      <w:r>
        <w:t xml:space="preserve">därmed måste </w:t>
      </w:r>
      <w:r w:rsidRPr="008B05BF">
        <w:t xml:space="preserve">landas. </w:t>
      </w:r>
      <w:r>
        <w:rPr>
          <w:szCs w:val="24"/>
        </w:rPr>
        <w:t xml:space="preserve">Regeringen förordar att oönskade fångster avräknas målartens kvot, då detta ger ett tydligt incitament för fiskaren att införa selektiva fångstmetoder och andra åtgärder för att minimera oönskad bifångst. </w:t>
      </w:r>
      <w:r>
        <w:t>Fisk som inte är målart</w:t>
      </w:r>
      <w:r w:rsidRPr="00854A47">
        <w:t xml:space="preserve"> och </w:t>
      </w:r>
      <w:r>
        <w:t>som kan överleva ska</w:t>
      </w:r>
      <w:r w:rsidRPr="00854A47">
        <w:t xml:space="preserve"> återgå till havet och inte tas iland.</w:t>
      </w:r>
      <w:r w:rsidRPr="00854A47">
        <w:rPr>
          <w:rFonts w:cs="Calibri"/>
        </w:rPr>
        <w:t xml:space="preserve"> </w:t>
      </w:r>
      <w:r>
        <w:rPr>
          <w:rFonts w:cs="Calibri"/>
        </w:rPr>
        <w:t xml:space="preserve">För att möjliggöra ett utkastförbud och ge fiskarna ett verktyg för att efterleva ett utkastförbud stödjer regeringen att det är möjligt för medlemsländerna att välja </w:t>
      </w:r>
      <w:r w:rsidRPr="00AB16A5">
        <w:rPr>
          <w:rFonts w:cs="Calibri"/>
        </w:rPr>
        <w:t>att införa</w:t>
      </w:r>
      <w:r>
        <w:rPr>
          <w:rFonts w:cs="Calibri"/>
        </w:rPr>
        <w:t xml:space="preserve"> ett system för </w:t>
      </w:r>
      <w:r>
        <w:rPr>
          <w:szCs w:val="24"/>
        </w:rPr>
        <w:t xml:space="preserve">överlåtbara fiskenyttjanderätter. TFC möjliggör för fiskaren att ha en adekvat kvotsammansättning. Om en medlemsstat väljer att införa ett TFC-system är det viktigt för regeringen att det är upp till medlemsländerna själva att besluta </w:t>
      </w:r>
      <w:r w:rsidRPr="001E195A">
        <w:rPr>
          <w:szCs w:val="24"/>
          <w:u w:val="single"/>
        </w:rPr>
        <w:t>hur</w:t>
      </w:r>
      <w:r>
        <w:rPr>
          <w:szCs w:val="24"/>
        </w:rPr>
        <w:t xml:space="preserve"> systemet ska utformas. TFC-system är ett verktyg som kan användas för förvaltning och eventuell hantering av överkapacitet. </w:t>
      </w:r>
    </w:p>
    <w:p w:rsidR="00286571" w:rsidRDefault="00286571" w:rsidP="009030E5">
      <w:pPr>
        <w:rPr>
          <w:szCs w:val="24"/>
        </w:rPr>
      </w:pPr>
    </w:p>
    <w:p w:rsidR="00286571" w:rsidRPr="00EB7D58" w:rsidRDefault="00286571" w:rsidP="009030E5">
      <w:r>
        <w:t xml:space="preserve">Regeringens generella position är </w:t>
      </w:r>
      <w:r w:rsidRPr="00EB7D58">
        <w:t>att en ökad regionalisering är en viktig del i reformen och stödjer ambition</w:t>
      </w:r>
      <w:r>
        <w:t>en</w:t>
      </w:r>
      <w:r w:rsidRPr="00EB7D58">
        <w:t xml:space="preserve"> att undvika mikroförvaltning på unionsnivå</w:t>
      </w:r>
      <w:r>
        <w:t>. Regeringen önskar att förvaltningen blir m</w:t>
      </w:r>
      <w:r w:rsidRPr="00EB7D58">
        <w:t>er adaptiv</w:t>
      </w:r>
      <w:r>
        <w:t xml:space="preserve"> och mer anpassad till de regionala förutsättningarna</w:t>
      </w:r>
      <w:r w:rsidRPr="00EB7D58">
        <w:t xml:space="preserve">. En framgångsrik regionalisering </w:t>
      </w:r>
      <w:r>
        <w:t xml:space="preserve">kräver att man fortsätter att ta fram och förbättra  </w:t>
      </w:r>
      <w:r w:rsidRPr="00EB7D58">
        <w:t>fleråriga</w:t>
      </w:r>
      <w:r>
        <w:t xml:space="preserve"> förvaltningsplaner</w:t>
      </w:r>
      <w:r w:rsidRPr="00EB7D58">
        <w:t xml:space="preserve"> för fiskeförvaltningen. </w:t>
      </w:r>
      <w:r>
        <w:t xml:space="preserve">Regeringen anser att </w:t>
      </w:r>
      <w:r w:rsidRPr="00EB7D58">
        <w:t xml:space="preserve"> flerartsplaner</w:t>
      </w:r>
      <w:r>
        <w:t xml:space="preserve"> bör vara huvudregeln i enlighet med en ekosystemansats. </w:t>
      </w:r>
      <w:r w:rsidRPr="00EB7D58">
        <w:t xml:space="preserve"> </w:t>
      </w:r>
      <w:r>
        <w:t>Regeringen</w:t>
      </w:r>
      <w:r w:rsidRPr="00EB7D58">
        <w:t xml:space="preserve"> vill se en regional anpassning </w:t>
      </w:r>
      <w:r>
        <w:t>i</w:t>
      </w:r>
      <w:r w:rsidRPr="00EB7D58">
        <w:t xml:space="preserve"> syfte att få en engagerad, ansvarstagande näring där </w:t>
      </w:r>
      <w:r>
        <w:t xml:space="preserve">acceptansen och därmed </w:t>
      </w:r>
      <w:r w:rsidRPr="00EB7D58">
        <w:t>efterlevnaden av regelverket förstärks. Den regionala förvaltningen bör s</w:t>
      </w:r>
      <w:r>
        <w:t>åledes s</w:t>
      </w:r>
      <w:r w:rsidRPr="00EB7D58">
        <w:t>ke i samråd med fiskerinäring, forskare</w:t>
      </w:r>
      <w:r>
        <w:t xml:space="preserve">, </w:t>
      </w:r>
      <w:r w:rsidRPr="00EB7D58">
        <w:t>miljörörelse</w:t>
      </w:r>
      <w:r>
        <w:t xml:space="preserve"> och andra intressenter</w:t>
      </w:r>
      <w:r w:rsidRPr="00EB7D58">
        <w:t>.</w:t>
      </w:r>
    </w:p>
    <w:p w:rsidR="00286571" w:rsidRDefault="00286571" w:rsidP="009030E5">
      <w:pPr>
        <w:pStyle w:val="BodyText"/>
        <w:rPr>
          <w:rFonts w:ascii="OrigGarmnd BT" w:hAnsi="OrigGarmnd BT"/>
          <w:b/>
          <w:sz w:val="24"/>
          <w:szCs w:val="24"/>
        </w:rPr>
      </w:pPr>
    </w:p>
    <w:p w:rsidR="00286571" w:rsidRPr="00A9093A" w:rsidRDefault="00286571" w:rsidP="009030E5">
      <w:pPr>
        <w:pStyle w:val="BodyText"/>
        <w:rPr>
          <w:rFonts w:ascii="OrigGarmnd BT" w:hAnsi="OrigGarmnd BT"/>
          <w:sz w:val="24"/>
          <w:szCs w:val="24"/>
        </w:rPr>
      </w:pPr>
      <w:r>
        <w:rPr>
          <w:rFonts w:ascii="OrigGarmnd BT" w:hAnsi="OrigGarmnd BT"/>
          <w:sz w:val="24"/>
          <w:szCs w:val="24"/>
        </w:rPr>
        <w:t xml:space="preserve">Ovanstående är de centrala ståndpunkter som Sverige drivit genom hela reformarbetet. För att en överenskommelse ska vara möjlig kommer dock kompromisser att krävas från samtliga medlemsstater. </w:t>
      </w:r>
    </w:p>
    <w:p w:rsidR="00286571" w:rsidRDefault="00286571" w:rsidP="009030E5">
      <w:pPr>
        <w:pStyle w:val="RKnormal"/>
        <w:rPr>
          <w:i/>
          <w:iCs/>
        </w:rPr>
      </w:pPr>
    </w:p>
    <w:p w:rsidR="00286571" w:rsidRDefault="00286571" w:rsidP="009030E5">
      <w:pPr>
        <w:pStyle w:val="RKnormal"/>
        <w:rPr>
          <w:i/>
          <w:iCs/>
        </w:rPr>
      </w:pPr>
      <w:r>
        <w:rPr>
          <w:i/>
          <w:iCs/>
        </w:rPr>
        <w:t>EU-nämnden och MJU</w:t>
      </w:r>
    </w:p>
    <w:p w:rsidR="00286571" w:rsidRDefault="00286571" w:rsidP="009030E5">
      <w:pPr>
        <w:pStyle w:val="RKnormal"/>
      </w:pPr>
      <w:r>
        <w:t xml:space="preserve">Frågorna var föremål för samråd med EU-nämnden inför jordbruks- och fiskerådet i mars (utkast), </w:t>
      </w:r>
      <w:r w:rsidRPr="00495CF7">
        <w:t>april (regionalisering</w:t>
      </w:r>
      <w:r>
        <w:t xml:space="preserve">) och maj (maximalt hållbart uttag). Information i MJU inför Jordbruks- och fiskerådet skedde i mars, april och maj 2012. En särskild överläggning med MJU skedde den 27 oktober 2011 om hela reformförslaget.  </w:t>
      </w:r>
    </w:p>
    <w:p w:rsidR="00286571" w:rsidRDefault="00286571" w:rsidP="005635B7">
      <w:pPr>
        <w:pStyle w:val="RKnormal"/>
      </w:pPr>
    </w:p>
    <w:p w:rsidR="00286571" w:rsidRPr="005F0D41" w:rsidRDefault="00286571" w:rsidP="005635B7">
      <w:pPr>
        <w:pStyle w:val="RKrubrik"/>
      </w:pPr>
      <w:r>
        <w:t xml:space="preserve">6. </w:t>
      </w:r>
      <w:r w:rsidRPr="005F0D41">
        <w:t>Europeisk</w:t>
      </w:r>
      <w:r>
        <w:t>a</w:t>
      </w:r>
      <w:r w:rsidRPr="005F0D41">
        <w:t xml:space="preserve"> havs- och fiskerifond</w:t>
      </w:r>
      <w:r>
        <w:t xml:space="preserve">en </w:t>
      </w:r>
    </w:p>
    <w:p w:rsidR="00286571" w:rsidRDefault="00286571" w:rsidP="005635B7">
      <w:pPr>
        <w:pStyle w:val="RKnormal"/>
      </w:pPr>
    </w:p>
    <w:p w:rsidR="00286571" w:rsidRPr="00191F50" w:rsidRDefault="00286571" w:rsidP="005635B7">
      <w:pPr>
        <w:pStyle w:val="RKnormal"/>
        <w:rPr>
          <w:b/>
          <w:i/>
        </w:rPr>
      </w:pPr>
      <w:r w:rsidRPr="00191F50">
        <w:rPr>
          <w:b/>
          <w:i/>
        </w:rPr>
        <w:t xml:space="preserve">- </w:t>
      </w:r>
      <w:r>
        <w:rPr>
          <w:b/>
          <w:i/>
        </w:rPr>
        <w:t>Framstegsrapport</w:t>
      </w:r>
    </w:p>
    <w:p w:rsidR="00286571" w:rsidRDefault="00286571" w:rsidP="005635B7">
      <w:pPr>
        <w:pStyle w:val="RKnormal"/>
        <w:rPr>
          <w:i/>
          <w:iCs/>
        </w:rPr>
      </w:pPr>
    </w:p>
    <w:p w:rsidR="00286571" w:rsidRDefault="00286571" w:rsidP="005635B7">
      <w:pPr>
        <w:pStyle w:val="RKnormal"/>
        <w:rPr>
          <w:i/>
          <w:iCs/>
        </w:rPr>
      </w:pPr>
      <w:r>
        <w:rPr>
          <w:i/>
          <w:iCs/>
        </w:rPr>
        <w:t>Dokumentbeteckning</w:t>
      </w:r>
    </w:p>
    <w:p w:rsidR="00286571" w:rsidRPr="00ED0F69" w:rsidRDefault="00286571" w:rsidP="005635B7">
      <w:pPr>
        <w:pStyle w:val="RKnormal"/>
      </w:pPr>
      <w:r w:rsidRPr="00ED0F69">
        <w:t>17870/11 PECHE 368 CADREFIN 162 CODEC 2255</w:t>
      </w:r>
    </w:p>
    <w:p w:rsidR="00286571" w:rsidRDefault="00286571" w:rsidP="005635B7">
      <w:pPr>
        <w:pStyle w:val="RKnormal"/>
        <w:rPr>
          <w:i/>
          <w:iCs/>
        </w:rPr>
      </w:pPr>
    </w:p>
    <w:p w:rsidR="00286571" w:rsidRDefault="00286571" w:rsidP="005635B7">
      <w:pPr>
        <w:pStyle w:val="RKnormal"/>
        <w:rPr>
          <w:i/>
          <w:iCs/>
        </w:rPr>
      </w:pPr>
      <w:r>
        <w:rPr>
          <w:i/>
          <w:iCs/>
        </w:rPr>
        <w:t>Rättslig grund</w:t>
      </w:r>
    </w:p>
    <w:p w:rsidR="00286571" w:rsidRDefault="00286571" w:rsidP="005635B7">
      <w:pPr>
        <w:spacing w:line="240" w:lineRule="auto"/>
      </w:pPr>
      <w:r>
        <w:t xml:space="preserve">Artiklarna 42, 43.2, 91.1, 100.2, 53.3, 55, 188, 192.1, 194.2 och 195.2 i fördraget om Europeiska unionens funktionssätt. Beslut fattas av rådet med kvalificerad majoritet i medbeslutande med parlamentet (ordinarie beslutsförfarande). </w:t>
      </w:r>
    </w:p>
    <w:p w:rsidR="00286571" w:rsidRDefault="00286571" w:rsidP="005635B7">
      <w:pPr>
        <w:pStyle w:val="RKnormal"/>
        <w:rPr>
          <w:i/>
          <w:iCs/>
        </w:rPr>
      </w:pPr>
    </w:p>
    <w:p w:rsidR="00286571" w:rsidRDefault="00286571" w:rsidP="005635B7">
      <w:pPr>
        <w:pStyle w:val="RKnormal"/>
        <w:rPr>
          <w:i/>
          <w:iCs/>
        </w:rPr>
      </w:pPr>
      <w:r>
        <w:rPr>
          <w:i/>
          <w:iCs/>
        </w:rPr>
        <w:t>Bakgrund</w:t>
      </w:r>
    </w:p>
    <w:p w:rsidR="00286571" w:rsidRDefault="00286571" w:rsidP="005635B7">
      <w:pPr>
        <w:widowControl w:val="0"/>
        <w:tabs>
          <w:tab w:val="num" w:pos="567"/>
        </w:tabs>
        <w:overflowPunct/>
        <w:autoSpaceDE/>
        <w:autoSpaceDN/>
        <w:adjustRightInd/>
        <w:spacing w:line="240" w:lineRule="auto"/>
        <w:textAlignment w:val="auto"/>
      </w:pPr>
      <w:r>
        <w:t>Vid Jordbruks- och fiskerådet den 12 juni avser ordförandeskapet att presentera en rapport om vilka framsteg som gjorts hittills i förhandlingarna av en ny havs- och fiskerifondsförordning.</w:t>
      </w:r>
    </w:p>
    <w:p w:rsidR="00286571" w:rsidRDefault="00286571" w:rsidP="005635B7">
      <w:pPr>
        <w:pStyle w:val="RKnormal"/>
        <w:rPr>
          <w:i/>
          <w:iCs/>
        </w:rPr>
      </w:pPr>
    </w:p>
    <w:p w:rsidR="00286571" w:rsidRDefault="00286571" w:rsidP="005635B7">
      <w:pPr>
        <w:pStyle w:val="RKnormal"/>
        <w:rPr>
          <w:i/>
          <w:iCs/>
        </w:rPr>
      </w:pPr>
      <w:r>
        <w:rPr>
          <w:i/>
          <w:iCs/>
        </w:rPr>
        <w:t>Förslag till svensk ståndpunkt</w:t>
      </w:r>
    </w:p>
    <w:p w:rsidR="00286571" w:rsidRDefault="00286571" w:rsidP="005635B7">
      <w:r>
        <w:t xml:space="preserve">Ordförandeskapet har ännu inte presenterat någon rapport som regeringen kan ta ställning till. När dokumentet presenteras kommer regeringen att bevaka att den ger en riktig bild av förhandlingsläget och att den innehåller korrekta beskrivningar av de svenska ståndpunkterna. </w:t>
      </w:r>
    </w:p>
    <w:p w:rsidR="00286571" w:rsidRDefault="00286571" w:rsidP="005635B7"/>
    <w:p w:rsidR="00286571" w:rsidRDefault="00286571" w:rsidP="005635B7">
      <w:pPr>
        <w:pStyle w:val="RKnormal"/>
        <w:rPr>
          <w:i/>
          <w:iCs/>
        </w:rPr>
      </w:pPr>
      <w:r>
        <w:rPr>
          <w:i/>
          <w:iCs/>
        </w:rPr>
        <w:t>EU-nämnden och MJU</w:t>
      </w:r>
    </w:p>
    <w:p w:rsidR="00286571" w:rsidRDefault="00286571" w:rsidP="005635B7">
      <w:pPr>
        <w:pStyle w:val="RKnormal"/>
      </w:pPr>
      <w:r>
        <w:t>Frågan var senast föremål för samråd med EU-nämnden och information i MJU inför Jordbruks- och fiskerådet i maj 2012.</w:t>
      </w:r>
      <w:r w:rsidRPr="00B50C12">
        <w:t xml:space="preserve"> </w:t>
      </w:r>
      <w:r>
        <w:t>Frågan har även varit föremål för särskild överläggning i MJU den 16 februari 2012.</w:t>
      </w:r>
    </w:p>
    <w:p w:rsidR="00286571" w:rsidRDefault="00286571" w:rsidP="005635B7">
      <w:pPr>
        <w:pStyle w:val="RKnormal"/>
      </w:pPr>
    </w:p>
    <w:p w:rsidR="00286571" w:rsidRDefault="00286571" w:rsidP="005635B7"/>
    <w:p w:rsidR="00286571" w:rsidRDefault="00286571"/>
    <w:sectPr w:rsidR="00286571" w:rsidSect="009030E5">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71" w:rsidRDefault="00286571">
      <w:pPr>
        <w:spacing w:line="240" w:lineRule="auto"/>
      </w:pPr>
      <w:r>
        <w:separator/>
      </w:r>
    </w:p>
  </w:endnote>
  <w:endnote w:type="continuationSeparator" w:id="0">
    <w:p w:rsidR="00286571" w:rsidRDefault="002865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71" w:rsidRDefault="00286571">
      <w:pPr>
        <w:spacing w:line="240" w:lineRule="auto"/>
      </w:pPr>
      <w:r>
        <w:separator/>
      </w:r>
    </w:p>
  </w:footnote>
  <w:footnote w:type="continuationSeparator" w:id="0">
    <w:p w:rsidR="00286571" w:rsidRDefault="0028657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571" w:rsidRDefault="002865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86571" w:rsidRDefault="00286571">
    <w:pPr>
      <w:pStyle w:val="Header"/>
      <w:ind w:right="360"/>
    </w:pPr>
  </w:p>
  <w:p w:rsidR="00286571" w:rsidRDefault="0028657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571" w:rsidRDefault="002865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86571" w:rsidRDefault="00286571">
    <w:pPr>
      <w:pStyle w:val="Header"/>
      <w:ind w:right="360"/>
    </w:pPr>
  </w:p>
  <w:p w:rsidR="00286571" w:rsidRDefault="0028657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571" w:rsidRDefault="00286571">
    <w:pPr>
      <w:framePr w:w="2948" w:h="1321" w:hRule="exact" w:wrap="notBeside" w:vAnchor="page" w:hAnchor="page" w:x="1362" w:y="653"/>
    </w:pPr>
    <w:r w:rsidRPr="00C5490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286571" w:rsidRDefault="00286571">
    <w:pPr>
      <w:pStyle w:val="RKrubrik"/>
      <w:keepNext w:val="0"/>
      <w:tabs>
        <w:tab w:val="clear" w:pos="1134"/>
        <w:tab w:val="clear" w:pos="2835"/>
      </w:tabs>
      <w:spacing w:before="0" w:after="0" w:line="320" w:lineRule="atLeast"/>
      <w:rPr>
        <w:bCs/>
      </w:rPr>
    </w:pPr>
  </w:p>
  <w:p w:rsidR="00286571" w:rsidRDefault="00286571">
    <w:pPr>
      <w:rPr>
        <w:rFonts w:ascii="TradeGothic" w:hAnsi="TradeGothic"/>
        <w:b/>
        <w:bCs/>
        <w:spacing w:val="12"/>
        <w:sz w:val="22"/>
      </w:rPr>
    </w:pPr>
  </w:p>
  <w:p w:rsidR="00286571" w:rsidRDefault="00286571">
    <w:pPr>
      <w:pStyle w:val="RKrubrik"/>
      <w:keepNext w:val="0"/>
      <w:tabs>
        <w:tab w:val="clear" w:pos="1134"/>
        <w:tab w:val="clear" w:pos="2835"/>
      </w:tabs>
      <w:spacing w:before="0" w:after="0" w:line="320" w:lineRule="atLeast"/>
      <w:rPr>
        <w:bCs/>
      </w:rPr>
    </w:pPr>
  </w:p>
  <w:p w:rsidR="00286571" w:rsidRDefault="00286571">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65A19"/>
    <w:multiLevelType w:val="hybridMultilevel"/>
    <w:tmpl w:val="6248CCFA"/>
    <w:lvl w:ilvl="0" w:tplc="041D0001">
      <w:start w:val="1"/>
      <w:numFmt w:val="bullet"/>
      <w:lvlText w:val=""/>
      <w:lvlJc w:val="left"/>
      <w:pPr>
        <w:ind w:left="775" w:hanging="360"/>
      </w:pPr>
      <w:rPr>
        <w:rFonts w:ascii="Symbol" w:hAnsi="Symbol" w:hint="default"/>
      </w:rPr>
    </w:lvl>
    <w:lvl w:ilvl="1" w:tplc="041D0003" w:tentative="1">
      <w:start w:val="1"/>
      <w:numFmt w:val="bullet"/>
      <w:lvlText w:val="o"/>
      <w:lvlJc w:val="left"/>
      <w:pPr>
        <w:ind w:left="1495" w:hanging="360"/>
      </w:pPr>
      <w:rPr>
        <w:rFonts w:ascii="Courier New" w:hAnsi="Courier New" w:hint="default"/>
      </w:rPr>
    </w:lvl>
    <w:lvl w:ilvl="2" w:tplc="041D0005" w:tentative="1">
      <w:start w:val="1"/>
      <w:numFmt w:val="bullet"/>
      <w:lvlText w:val=""/>
      <w:lvlJc w:val="left"/>
      <w:pPr>
        <w:ind w:left="2215" w:hanging="360"/>
      </w:pPr>
      <w:rPr>
        <w:rFonts w:ascii="Wingdings" w:hAnsi="Wingdings" w:hint="default"/>
      </w:rPr>
    </w:lvl>
    <w:lvl w:ilvl="3" w:tplc="041D0001" w:tentative="1">
      <w:start w:val="1"/>
      <w:numFmt w:val="bullet"/>
      <w:lvlText w:val=""/>
      <w:lvlJc w:val="left"/>
      <w:pPr>
        <w:ind w:left="2935" w:hanging="360"/>
      </w:pPr>
      <w:rPr>
        <w:rFonts w:ascii="Symbol" w:hAnsi="Symbol" w:hint="default"/>
      </w:rPr>
    </w:lvl>
    <w:lvl w:ilvl="4" w:tplc="041D0003" w:tentative="1">
      <w:start w:val="1"/>
      <w:numFmt w:val="bullet"/>
      <w:lvlText w:val="o"/>
      <w:lvlJc w:val="left"/>
      <w:pPr>
        <w:ind w:left="3655" w:hanging="360"/>
      </w:pPr>
      <w:rPr>
        <w:rFonts w:ascii="Courier New" w:hAnsi="Courier New" w:hint="default"/>
      </w:rPr>
    </w:lvl>
    <w:lvl w:ilvl="5" w:tplc="041D0005" w:tentative="1">
      <w:start w:val="1"/>
      <w:numFmt w:val="bullet"/>
      <w:lvlText w:val=""/>
      <w:lvlJc w:val="left"/>
      <w:pPr>
        <w:ind w:left="4375" w:hanging="360"/>
      </w:pPr>
      <w:rPr>
        <w:rFonts w:ascii="Wingdings" w:hAnsi="Wingdings" w:hint="default"/>
      </w:rPr>
    </w:lvl>
    <w:lvl w:ilvl="6" w:tplc="041D0001" w:tentative="1">
      <w:start w:val="1"/>
      <w:numFmt w:val="bullet"/>
      <w:lvlText w:val=""/>
      <w:lvlJc w:val="left"/>
      <w:pPr>
        <w:ind w:left="5095" w:hanging="360"/>
      </w:pPr>
      <w:rPr>
        <w:rFonts w:ascii="Symbol" w:hAnsi="Symbol" w:hint="default"/>
      </w:rPr>
    </w:lvl>
    <w:lvl w:ilvl="7" w:tplc="041D0003" w:tentative="1">
      <w:start w:val="1"/>
      <w:numFmt w:val="bullet"/>
      <w:lvlText w:val="o"/>
      <w:lvlJc w:val="left"/>
      <w:pPr>
        <w:ind w:left="5815" w:hanging="360"/>
      </w:pPr>
      <w:rPr>
        <w:rFonts w:ascii="Courier New" w:hAnsi="Courier New" w:hint="default"/>
      </w:rPr>
    </w:lvl>
    <w:lvl w:ilvl="8" w:tplc="041D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5B7"/>
    <w:rsid w:val="000A4E0D"/>
    <w:rsid w:val="00181F3B"/>
    <w:rsid w:val="00191F50"/>
    <w:rsid w:val="001E195A"/>
    <w:rsid w:val="002007F2"/>
    <w:rsid w:val="00274425"/>
    <w:rsid w:val="00286571"/>
    <w:rsid w:val="003B29D8"/>
    <w:rsid w:val="003E5FD6"/>
    <w:rsid w:val="00446483"/>
    <w:rsid w:val="00460CBB"/>
    <w:rsid w:val="00495CF7"/>
    <w:rsid w:val="004B2E59"/>
    <w:rsid w:val="004C592D"/>
    <w:rsid w:val="005635B7"/>
    <w:rsid w:val="00580B6C"/>
    <w:rsid w:val="005F0D41"/>
    <w:rsid w:val="006209C4"/>
    <w:rsid w:val="006D7392"/>
    <w:rsid w:val="00745FCC"/>
    <w:rsid w:val="00784785"/>
    <w:rsid w:val="00800C27"/>
    <w:rsid w:val="0083123B"/>
    <w:rsid w:val="00854A47"/>
    <w:rsid w:val="0087518E"/>
    <w:rsid w:val="008B05BF"/>
    <w:rsid w:val="008D7DC0"/>
    <w:rsid w:val="009030E5"/>
    <w:rsid w:val="00941755"/>
    <w:rsid w:val="009F5590"/>
    <w:rsid w:val="00A00B0A"/>
    <w:rsid w:val="00A9093A"/>
    <w:rsid w:val="00A96E39"/>
    <w:rsid w:val="00AB16A5"/>
    <w:rsid w:val="00B50C12"/>
    <w:rsid w:val="00BA15FA"/>
    <w:rsid w:val="00BD3B51"/>
    <w:rsid w:val="00C448FE"/>
    <w:rsid w:val="00C54902"/>
    <w:rsid w:val="00C55F84"/>
    <w:rsid w:val="00C9373F"/>
    <w:rsid w:val="00EB7D58"/>
    <w:rsid w:val="00ED0F69"/>
    <w:rsid w:val="00F4218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B7"/>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5635B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5635B7"/>
    <w:pPr>
      <w:tabs>
        <w:tab w:val="center" w:pos="4153"/>
        <w:tab w:val="right" w:pos="8306"/>
      </w:tabs>
    </w:pPr>
  </w:style>
  <w:style w:type="character" w:customStyle="1" w:styleId="HeaderChar">
    <w:name w:val="Header Char"/>
    <w:basedOn w:val="DefaultParagraphFont"/>
    <w:link w:val="Header"/>
    <w:uiPriority w:val="99"/>
    <w:locked/>
    <w:rsid w:val="005635B7"/>
    <w:rPr>
      <w:rFonts w:ascii="OrigGarmnd BT" w:hAnsi="OrigGarmnd BT" w:cs="Times New Roman"/>
      <w:sz w:val="20"/>
      <w:szCs w:val="20"/>
    </w:rPr>
  </w:style>
  <w:style w:type="paragraph" w:customStyle="1" w:styleId="RKnormal">
    <w:name w:val="RKnormal"/>
    <w:basedOn w:val="Normal"/>
    <w:link w:val="RKnormalChar"/>
    <w:uiPriority w:val="99"/>
    <w:rsid w:val="005635B7"/>
    <w:pPr>
      <w:tabs>
        <w:tab w:val="left" w:pos="2835"/>
      </w:tabs>
      <w:spacing w:line="240" w:lineRule="atLeast"/>
    </w:pPr>
    <w:rPr>
      <w:lang w:eastAsia="sv-SE"/>
    </w:rPr>
  </w:style>
  <w:style w:type="paragraph" w:customStyle="1" w:styleId="RKrubrik">
    <w:name w:val="RKrubrik"/>
    <w:basedOn w:val="RKnormal"/>
    <w:next w:val="RKnormal"/>
    <w:link w:val="RKrubrikChar"/>
    <w:uiPriority w:val="99"/>
    <w:rsid w:val="005635B7"/>
    <w:pPr>
      <w:keepNext/>
      <w:tabs>
        <w:tab w:val="left" w:pos="1134"/>
      </w:tabs>
      <w:spacing w:before="360" w:after="120"/>
    </w:pPr>
    <w:rPr>
      <w:rFonts w:ascii="TradeGothic" w:hAnsi="TradeGothic"/>
      <w:b/>
      <w:sz w:val="20"/>
    </w:rPr>
  </w:style>
  <w:style w:type="character" w:styleId="PageNumber">
    <w:name w:val="page number"/>
    <w:basedOn w:val="DefaultParagraphFont"/>
    <w:uiPriority w:val="99"/>
    <w:rsid w:val="005635B7"/>
    <w:rPr>
      <w:rFonts w:cs="Times New Roman"/>
    </w:rPr>
  </w:style>
  <w:style w:type="character" w:customStyle="1" w:styleId="RKnormalChar">
    <w:name w:val="RKnormal Char"/>
    <w:link w:val="RKnormal"/>
    <w:uiPriority w:val="99"/>
    <w:locked/>
    <w:rsid w:val="005635B7"/>
    <w:rPr>
      <w:rFonts w:ascii="OrigGarmnd BT" w:hAnsi="OrigGarmnd BT"/>
      <w:sz w:val="20"/>
    </w:rPr>
  </w:style>
  <w:style w:type="paragraph" w:styleId="BodyText">
    <w:name w:val="Body Text"/>
    <w:basedOn w:val="Normal"/>
    <w:link w:val="BodyTextChar"/>
    <w:uiPriority w:val="99"/>
    <w:rsid w:val="005635B7"/>
    <w:pPr>
      <w:overflowPunct/>
      <w:autoSpaceDE/>
      <w:autoSpaceDN/>
      <w:adjustRightInd/>
      <w:spacing w:after="120" w:line="240" w:lineRule="atLeast"/>
      <w:textAlignment w:val="auto"/>
    </w:pPr>
    <w:rPr>
      <w:rFonts w:ascii="Arial" w:eastAsia="Calibri" w:hAnsi="Arial"/>
      <w:sz w:val="20"/>
      <w:szCs w:val="22"/>
    </w:rPr>
  </w:style>
  <w:style w:type="character" w:customStyle="1" w:styleId="BodyTextChar">
    <w:name w:val="Body Text Char"/>
    <w:basedOn w:val="DefaultParagraphFont"/>
    <w:link w:val="BodyText"/>
    <w:uiPriority w:val="99"/>
    <w:locked/>
    <w:rsid w:val="005635B7"/>
    <w:rPr>
      <w:rFonts w:ascii="Arial" w:eastAsia="Times New Roman" w:hAnsi="Arial" w:cs="Times New Roman"/>
      <w:sz w:val="22"/>
      <w:szCs w:val="22"/>
      <w:lang w:val="sv-SE" w:eastAsia="en-US" w:bidi="ar-SA"/>
    </w:rPr>
  </w:style>
  <w:style w:type="character" w:customStyle="1" w:styleId="RKrubrikChar">
    <w:name w:val="RKrubrik Char"/>
    <w:link w:val="RKrubrik"/>
    <w:uiPriority w:val="99"/>
    <w:locked/>
    <w:rsid w:val="005635B7"/>
    <w:rPr>
      <w:rFonts w:ascii="TradeGothic" w:hAnsi="TradeGothic"/>
      <w:b/>
      <w:sz w:val="20"/>
    </w:rPr>
  </w:style>
  <w:style w:type="paragraph" w:styleId="ListParagraph">
    <w:name w:val="List Paragraph"/>
    <w:basedOn w:val="Normal"/>
    <w:uiPriority w:val="99"/>
    <w:qFormat/>
    <w:rsid w:val="005635B7"/>
    <w:pPr>
      <w:overflowPunct/>
      <w:autoSpaceDE/>
      <w:autoSpaceDN/>
      <w:adjustRightInd/>
      <w:spacing w:line="240" w:lineRule="auto"/>
      <w:ind w:left="720"/>
      <w:contextualSpacing/>
      <w:textAlignment w:val="auto"/>
    </w:pPr>
    <w:rPr>
      <w:rFonts w:ascii="Cambria" w:eastAsia="MS Mincho" w:hAnsi="Cambria"/>
      <w:szCs w:val="24"/>
      <w:lang w:eastAsia="sv-SE"/>
    </w:rPr>
  </w:style>
  <w:style w:type="paragraph" w:styleId="BalloonText">
    <w:name w:val="Balloon Text"/>
    <w:basedOn w:val="Normal"/>
    <w:link w:val="BalloonTextChar"/>
    <w:uiPriority w:val="99"/>
    <w:semiHidden/>
    <w:rsid w:val="005635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5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180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1345</Words>
  <Characters>8232</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dc:title>
  <dc:subject/>
  <dc:creator>Johanna Jansson</dc:creator>
  <cp:keywords/>
  <dc:description/>
  <cp:lastModifiedBy>ha0808ab</cp:lastModifiedBy>
  <cp:revision>2</cp:revision>
  <cp:lastPrinted>2012-06-04T11:37:00Z</cp:lastPrinted>
  <dcterms:created xsi:type="dcterms:W3CDTF">2012-06-04T11:47:00Z</dcterms:created>
  <dcterms:modified xsi:type="dcterms:W3CDTF">2012-06-04T11:47:00Z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_dlc_DocIdItemGuid">
    <vt:lpwstr>fb5e59b6-6fc2-4ab7-b387-1f53818b37ed</vt:lpwstr>
  </property>
  <property fmtid="{D5CDD505-2E9C-101B-9397-08002B2CF9AE}" pid="4" name="Nyckelord">
    <vt:lpwstr/>
  </property>
  <property fmtid="{D5CDD505-2E9C-101B-9397-08002B2CF9AE}" pid="5" name="k46d94c0acf84ab9a79866a9d8b1905f">
    <vt:lpwstr/>
  </property>
  <property fmtid="{D5CDD505-2E9C-101B-9397-08002B2CF9AE}" pid="6" name="QFMSP source name">
    <vt:lpwstr/>
  </property>
  <property fmtid="{D5CDD505-2E9C-101B-9397-08002B2CF9AE}" pid="7" name="TaxCatchAll">
    <vt:lpwstr/>
  </property>
  <property fmtid="{D5CDD505-2E9C-101B-9397-08002B2CF9AE}" pid="8" name="c9cd366cc722410295b9eacffbd73909">
    <vt:lpwstr/>
  </property>
  <property fmtid="{D5CDD505-2E9C-101B-9397-08002B2CF9AE}" pid="9" name="RKOrdnaClass">
    <vt:lpwstr/>
  </property>
  <property fmtid="{D5CDD505-2E9C-101B-9397-08002B2CF9AE}" pid="10" name="RKOrdnaDiarienummer">
    <vt:lpwstr/>
  </property>
  <property fmtid="{D5CDD505-2E9C-101B-9397-08002B2CF9AE}" pid="11" name="RKOrdnaActivityCategory2">
    <vt:lpwstr>4.1. Europeiska unionen</vt:lpwstr>
  </property>
  <property fmtid="{D5CDD505-2E9C-101B-9397-08002B2CF9AE}" pid="12" name="RKOrdnaCheckInComment">
    <vt:lpwstr/>
  </property>
  <property fmtid="{D5CDD505-2E9C-101B-9397-08002B2CF9AE}" pid="13" name="Sekretess m.m.">
    <vt:lpwstr/>
  </property>
  <property fmtid="{D5CDD505-2E9C-101B-9397-08002B2CF9AE}" pid="14" name="Diarienummer">
    <vt:lpwstr/>
  </property>
  <property fmtid="{D5CDD505-2E9C-101B-9397-08002B2CF9AE}" pid="15" name="RKOrdnaDepartement2">
    <vt:lpwstr>Landsbygdsdepartementet</vt:lpwstr>
  </property>
  <property fmtid="{D5CDD505-2E9C-101B-9397-08002B2CF9AE}" pid="16" name="_dlc_DocId">
    <vt:lpwstr>J4ACQ3WQMRDN-3-22305</vt:lpwstr>
  </property>
  <property fmtid="{D5CDD505-2E9C-101B-9397-08002B2CF9AE}" pid="17" name="_dlc_DocIdUrl">
    <vt:lpwstr>http://rkdhs-l/enhet/eui/_layouts/DocIdRedir.aspx?ID=J4ACQ3WQMRDN-3-22305, J4ACQ3WQMRDN-3-22305</vt:lpwstr>
  </property>
</Properties>
</file>