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1EC1" w:rsidRPr="00D64DF4" w:rsidTr="00431E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1EC1" w:rsidRPr="00D64DF4" w:rsidRDefault="00431EC1" w:rsidP="00431EC1">
            <w:pPr>
              <w:pStyle w:val="RSKRbeteckning"/>
              <w:spacing w:before="240"/>
            </w:pPr>
            <w:r w:rsidRPr="00D64DF4">
              <w:t>Riksdagsskrivelse</w:t>
            </w:r>
          </w:p>
          <w:p w:rsidR="00431EC1" w:rsidRPr="00D64DF4" w:rsidRDefault="00431EC1" w:rsidP="00431EC1">
            <w:pPr>
              <w:pStyle w:val="RSKRbeteckning"/>
            </w:pPr>
            <w:r w:rsidRPr="00D64DF4">
              <w:t>2011/12:213</w:t>
            </w:r>
          </w:p>
        </w:tc>
        <w:tc>
          <w:tcPr>
            <w:tcW w:w="1134" w:type="dxa"/>
          </w:tcPr>
          <w:p w:rsidR="00431EC1" w:rsidRPr="00D64DF4" w:rsidRDefault="00D64DF4" w:rsidP="00431EC1">
            <w:pPr>
              <w:jc w:val="right"/>
            </w:pPr>
            <w:r w:rsidRPr="00D64D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EC1" w:rsidRPr="00D64DF4" w:rsidTr="00431E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1EC1" w:rsidRPr="00D64DF4" w:rsidRDefault="00431EC1" w:rsidP="00431EC1">
            <w:pPr>
              <w:rPr>
                <w:sz w:val="10"/>
              </w:rPr>
            </w:pPr>
          </w:p>
        </w:tc>
      </w:tr>
    </w:tbl>
    <w:p w:rsidR="00431EC1" w:rsidRPr="00D64DF4" w:rsidRDefault="00431EC1" w:rsidP="00431EC1"/>
    <w:p w:rsidR="00431EC1" w:rsidRPr="00D64DF4" w:rsidRDefault="00431EC1" w:rsidP="00431EC1">
      <w:pPr>
        <w:pStyle w:val="Mottagare1"/>
      </w:pPr>
      <w:r w:rsidRPr="00D64DF4">
        <w:t>Regeringen</w:t>
      </w:r>
    </w:p>
    <w:p w:rsidR="00431EC1" w:rsidRPr="00D64DF4" w:rsidRDefault="00431EC1" w:rsidP="00431EC1">
      <w:pPr>
        <w:pStyle w:val="Mottagare2"/>
      </w:pPr>
      <w:r w:rsidRPr="00D64DF4">
        <w:t>Näringsdepartementet</w:t>
      </w:r>
      <w:r w:rsidRPr="00D64DF4">
        <w:rPr>
          <w:rStyle w:val="Fotnotsreferens"/>
        </w:rPr>
        <w:footnoteReference w:id="1"/>
      </w:r>
    </w:p>
    <w:p w:rsidR="00431EC1" w:rsidRPr="00D64DF4" w:rsidRDefault="00431EC1" w:rsidP="00431EC1">
      <w:r w:rsidRPr="00D64DF4">
        <w:t>Med överlämnande av justitieutskottets betänkande 2011/12:JuU8 De brottsbekämpande myndigheternas tillgång till uppgifter om elektronisk kommunikation får jag anmäla att riksdagen denna dag bifallit utskottets förslag till riksdagsbeslut.</w:t>
      </w:r>
    </w:p>
    <w:p w:rsidR="00431EC1" w:rsidRPr="00D64DF4" w:rsidRDefault="00431EC1" w:rsidP="00431EC1">
      <w:pPr>
        <w:pStyle w:val="Stockholm"/>
      </w:pPr>
      <w:r w:rsidRPr="00D64DF4">
        <w:t>Stockholm den 10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1EC1" w:rsidRPr="00D64DF4" w:rsidTr="00431E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1EC1" w:rsidRPr="00D64DF4" w:rsidRDefault="00431EC1" w:rsidP="00431EC1">
            <w:pPr>
              <w:pStyle w:val="AvsTalman"/>
            </w:pPr>
            <w:r w:rsidRPr="00D64DF4">
              <w:t>Per Westerberg</w:t>
            </w:r>
          </w:p>
        </w:tc>
        <w:tc>
          <w:tcPr>
            <w:tcW w:w="3628" w:type="dxa"/>
          </w:tcPr>
          <w:p w:rsidR="00431EC1" w:rsidRPr="00D64DF4" w:rsidRDefault="00431EC1" w:rsidP="00431EC1">
            <w:pPr>
              <w:pStyle w:val="AvsTjnsteman"/>
            </w:pPr>
            <w:r w:rsidRPr="00D64DF4">
              <w:t>Claes Mårtensson</w:t>
            </w:r>
          </w:p>
        </w:tc>
      </w:tr>
    </w:tbl>
    <w:p w:rsidR="00CE5B19" w:rsidRPr="00D64DF4" w:rsidRDefault="00CE5B19" w:rsidP="00431EC1"/>
    <w:sectPr w:rsidR="00CE5B19" w:rsidRPr="00D64DF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477" w:rsidRPr="00D64DF4" w:rsidRDefault="00F83477">
      <w:r w:rsidRPr="00D64DF4">
        <w:separator/>
      </w:r>
    </w:p>
  </w:endnote>
  <w:endnote w:type="continuationSeparator" w:id="0">
    <w:p w:rsidR="00F83477" w:rsidRPr="00D64DF4" w:rsidRDefault="00F83477">
      <w:r w:rsidRPr="00D64D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477" w:rsidRPr="00D64DF4" w:rsidRDefault="00F83477">
      <w:r w:rsidRPr="00D64DF4">
        <w:separator/>
      </w:r>
    </w:p>
  </w:footnote>
  <w:footnote w:type="continuationSeparator" w:id="0">
    <w:p w:rsidR="00F83477" w:rsidRPr="00D64DF4" w:rsidRDefault="00F83477">
      <w:r w:rsidRPr="00D64DF4">
        <w:continuationSeparator/>
      </w:r>
    </w:p>
  </w:footnote>
  <w:footnote w:id="1">
    <w:p w:rsidR="00431EC1" w:rsidRPr="00D64DF4" w:rsidRDefault="00431EC1">
      <w:pPr>
        <w:pStyle w:val="Fotnotstext"/>
      </w:pPr>
      <w:r w:rsidRPr="00D64DF4">
        <w:rPr>
          <w:rStyle w:val="Fotnotsreferens"/>
        </w:rPr>
        <w:footnoteRef/>
      </w:r>
      <w:r w:rsidRPr="00D64DF4">
        <w:t xml:space="preserve"> Riksdagsskrivelse 2011/12:212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C1"/>
    <w:rsid w:val="00062659"/>
    <w:rsid w:val="000E31C3"/>
    <w:rsid w:val="00137E7C"/>
    <w:rsid w:val="0028165D"/>
    <w:rsid w:val="002A2F14"/>
    <w:rsid w:val="002E72EA"/>
    <w:rsid w:val="00333AF6"/>
    <w:rsid w:val="00431EC1"/>
    <w:rsid w:val="0055519C"/>
    <w:rsid w:val="0065744A"/>
    <w:rsid w:val="0067566D"/>
    <w:rsid w:val="0068755D"/>
    <w:rsid w:val="007D1F51"/>
    <w:rsid w:val="00CE0BEB"/>
    <w:rsid w:val="00CE5B19"/>
    <w:rsid w:val="00D64DF4"/>
    <w:rsid w:val="00E31940"/>
    <w:rsid w:val="00F8347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76061-3CA0-44D2-9D7C-1455208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31EC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31EC1"/>
    <w:rPr>
      <w:vertAlign w:val="superscript"/>
    </w:rPr>
  </w:style>
  <w:style w:type="paragraph" w:styleId="Ballongtext">
    <w:name w:val="Balloon Text"/>
    <w:basedOn w:val="Normal"/>
    <w:semiHidden/>
    <w:rsid w:val="0043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328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2012-05-10T11:49:00Z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2012-05-10</vt:lpwstr>
  </property>
  <property fmtid="{D5CDD505-2E9C-101B-9397-08002B2CF9AE}" pid="5" name="DatumIText">
    <vt:lpwstr>den 10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8</vt:lpwstr>
  </property>
  <property fmtid="{D5CDD505-2E9C-101B-9397-08002B2CF9AE}" pid="17" name="RefRubrik">
    <vt:lpwstr>De brottsbekämpande myndigheternas tillgång till uppgifter om elektronisk kommunikation</vt:lpwstr>
  </property>
</Properties>
</file>