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6C4" w:rsidRPr="00A413C8" w:rsidRDefault="00F806C4">
      <w:pPr>
        <w:pStyle w:val="RubrikSammanf"/>
        <w:shd w:val="clear" w:color="000000" w:fill="auto"/>
      </w:pPr>
      <w:r w:rsidRPr="00A413C8">
        <w:t>Sammanfattning</w:t>
      </w:r>
    </w:p>
    <w:p w:rsidR="00F806C4" w:rsidRPr="00A413C8" w:rsidRDefault="00F806C4">
      <w:pPr>
        <w:shd w:val="clear" w:color="000000" w:fill="auto"/>
      </w:pPr>
      <w:r w:rsidRPr="00A413C8">
        <w:t xml:space="preserve">Vänsterpartiet föreslår att en individualisering av föräldraförsäkringen skall genomföras 2008. </w:t>
      </w:r>
      <w:r w:rsidRPr="00A413C8">
        <w:rPr>
          <w:snapToGrid w:val="0"/>
        </w:rPr>
        <w:t xml:space="preserve">Vi avvisar regeringens förslag om jämställdhetsbonus. Vi föreslår en höjning av underhållsstödet med </w:t>
      </w:r>
      <w:r w:rsidRPr="00A413C8">
        <w:t>200 kr och att det samtidigt vä</w:t>
      </w:r>
      <w:r w:rsidRPr="00A413C8">
        <w:t>r</w:t>
      </w:r>
      <w:r w:rsidRPr="00A413C8">
        <w:t>desäkras. De försämringar av sjukförsäkringen om sänkt tak och förändrad beräkningsgrund för SGI som regeringen genomfört innebär neddragningar även inom föräldraförsäkringen. Därmed anvisas medel även inom detta u</w:t>
      </w:r>
      <w:r w:rsidRPr="00A413C8">
        <w:t>t</w:t>
      </w:r>
      <w:r w:rsidRPr="00A413C8">
        <w:t>giftsområde för att återställa dessa försämringar. Vi avvisar regeringens fö</w:t>
      </w:r>
      <w:r w:rsidRPr="00A413C8">
        <w:t>r</w:t>
      </w:r>
      <w:r w:rsidRPr="00A413C8">
        <w:t>slag om ändrat mål för politikområdet Ekonomisk familjepolitik eftersom det helt motver</w:t>
      </w:r>
      <w:r w:rsidRPr="00A413C8">
        <w:t>kar syftet att politiken skall leda till minskade klyftor.</w:t>
      </w:r>
    </w:p>
    <w:p w:rsidR="00F806C4" w:rsidRPr="00A413C8" w:rsidRDefault="00F806C4">
      <w:pPr>
        <w:pStyle w:val="Hemstlrubrik"/>
        <w:shd w:val="clear" w:color="000000" w:fill="auto"/>
      </w:pPr>
      <w:r w:rsidRPr="00A413C8">
        <w:t>Förslag till riksdagsbeslut</w:t>
      </w:r>
    </w:p>
    <w:p w:rsidR="00F806C4" w:rsidRPr="00A413C8" w:rsidRDefault="00F806C4">
      <w:pPr>
        <w:pStyle w:val="Hemstlatt"/>
        <w:numPr>
          <w:ilvl w:val="0"/>
          <w:numId w:val="1"/>
        </w:numPr>
        <w:shd w:val="clear" w:color="000000" w:fill="auto"/>
      </w:pPr>
      <w:r w:rsidRPr="00A413C8">
        <w:t>Riksdagen beslutar avslå regeringens förslag om att godkänna mål som regeringen föreslår för politikområdet Ekonomisk familjepolitik samt att godkänna att det tidigare målet för politikområdet upphör att gälla (avsnitt 2.4 i budgetpropositionen).</w:t>
      </w:r>
    </w:p>
    <w:p w:rsidR="00F806C4" w:rsidRPr="00A413C8" w:rsidRDefault="00F806C4">
      <w:pPr>
        <w:pStyle w:val="Hemstlatt"/>
        <w:numPr>
          <w:ilvl w:val="0"/>
          <w:numId w:val="1"/>
        </w:numPr>
        <w:shd w:val="clear" w:color="000000" w:fill="auto"/>
      </w:pPr>
      <w:r w:rsidRPr="00A413C8">
        <w:t>Riksdagen anvisar med följande ändringar i förhållande till regeringens förslag anslagen under utgiftsområde 12 Ekonomisk trygghet för familjer och barn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735"/>
        <w:gridCol w:w="2064"/>
        <w:gridCol w:w="1742"/>
        <w:gridCol w:w="1413"/>
      </w:tblGrid>
      <w:tr w:rsidR="00000000" w:rsidRPr="00A413C8">
        <w:trPr>
          <w:trHeight w:val="420"/>
        </w:trPr>
        <w:tc>
          <w:tcPr>
            <w:tcW w:w="735" w:type="dxa"/>
            <w:tcBorders>
              <w:top w:val="single" w:sz="4" w:space="0" w:color="auto"/>
              <w:left w:val="nil"/>
              <w:bottom w:val="single" w:sz="8" w:space="0" w:color="000000"/>
              <w:right w:val="nil"/>
            </w:tcBorders>
          </w:tcPr>
          <w:p w:rsidR="00F806C4" w:rsidRPr="00A413C8" w:rsidRDefault="00F806C4">
            <w:pPr>
              <w:shd w:val="clear" w:color="000000" w:fill="auto"/>
              <w:spacing w:before="60" w:line="200" w:lineRule="exact"/>
              <w:rPr>
                <w:b/>
                <w:bCs/>
                <w:color w:val="000000"/>
                <w:sz w:val="16"/>
                <w:szCs w:val="16"/>
              </w:rPr>
            </w:pPr>
            <w:r w:rsidRPr="00A413C8">
              <w:rPr>
                <w:b/>
                <w:bCs/>
                <w:color w:val="000000"/>
                <w:sz w:val="16"/>
                <w:szCs w:val="16"/>
              </w:rPr>
              <w:t>Anslag</w:t>
            </w:r>
          </w:p>
        </w:tc>
        <w:tc>
          <w:tcPr>
            <w:tcW w:w="2064" w:type="dxa"/>
            <w:tcBorders>
              <w:top w:val="single" w:sz="4" w:space="0" w:color="auto"/>
              <w:left w:val="nil"/>
              <w:bottom w:val="single" w:sz="8" w:space="0" w:color="000000"/>
              <w:right w:val="nil"/>
            </w:tcBorders>
          </w:tcPr>
          <w:p w:rsidR="00F806C4" w:rsidRPr="00A413C8" w:rsidRDefault="00F806C4">
            <w:pPr>
              <w:shd w:val="clear" w:color="000000" w:fill="auto"/>
              <w:spacing w:before="60" w:line="200" w:lineRule="exact"/>
              <w:rPr>
                <w:b/>
                <w:bCs/>
                <w:color w:val="000000"/>
                <w:sz w:val="16"/>
                <w:szCs w:val="16"/>
              </w:rPr>
            </w:pPr>
          </w:p>
        </w:tc>
        <w:tc>
          <w:tcPr>
            <w:tcW w:w="1742" w:type="dxa"/>
            <w:tcBorders>
              <w:top w:val="single" w:sz="4" w:space="0" w:color="auto"/>
              <w:left w:val="nil"/>
              <w:bottom w:val="single" w:sz="8" w:space="0" w:color="000000"/>
              <w:right w:val="nil"/>
            </w:tcBorders>
          </w:tcPr>
          <w:p w:rsidR="00F806C4" w:rsidRPr="00A413C8" w:rsidRDefault="00F806C4">
            <w:pPr>
              <w:shd w:val="clear" w:color="000000" w:fill="auto"/>
              <w:spacing w:before="60" w:line="200" w:lineRule="exact"/>
              <w:jc w:val="right"/>
              <w:rPr>
                <w:b/>
                <w:bCs/>
                <w:color w:val="000000"/>
                <w:sz w:val="16"/>
                <w:szCs w:val="16"/>
              </w:rPr>
            </w:pPr>
            <w:r w:rsidRPr="00A413C8">
              <w:rPr>
                <w:b/>
                <w:bCs/>
                <w:color w:val="000000"/>
                <w:sz w:val="16"/>
                <w:szCs w:val="16"/>
              </w:rPr>
              <w:t>Regeringens förslag (tkr)</w:t>
            </w:r>
          </w:p>
        </w:tc>
        <w:tc>
          <w:tcPr>
            <w:tcW w:w="1413" w:type="dxa"/>
            <w:tcBorders>
              <w:top w:val="single" w:sz="4" w:space="0" w:color="auto"/>
              <w:left w:val="nil"/>
              <w:bottom w:val="single" w:sz="8" w:space="0" w:color="000000"/>
              <w:right w:val="nil"/>
            </w:tcBorders>
          </w:tcPr>
          <w:p w:rsidR="00F806C4" w:rsidRPr="00A413C8" w:rsidRDefault="00F806C4">
            <w:pPr>
              <w:shd w:val="clear" w:color="000000" w:fill="auto"/>
              <w:spacing w:before="60" w:line="200" w:lineRule="exact"/>
              <w:jc w:val="right"/>
              <w:rPr>
                <w:b/>
                <w:bCs/>
                <w:color w:val="000000"/>
                <w:sz w:val="16"/>
                <w:szCs w:val="16"/>
              </w:rPr>
            </w:pPr>
            <w:r w:rsidRPr="00A413C8">
              <w:rPr>
                <w:b/>
                <w:bCs/>
                <w:color w:val="000000"/>
                <w:sz w:val="16"/>
                <w:szCs w:val="16"/>
              </w:rPr>
              <w:t xml:space="preserve">Förändring </w:t>
            </w:r>
            <w:r w:rsidRPr="00A413C8">
              <w:rPr>
                <w:b/>
                <w:bCs/>
                <w:color w:val="000000"/>
                <w:sz w:val="16"/>
                <w:szCs w:val="16"/>
              </w:rPr>
              <w:br/>
              <w:t>(tkr)</w:t>
            </w:r>
          </w:p>
        </w:tc>
      </w:tr>
      <w:tr w:rsidR="00000000" w:rsidRPr="00A413C8">
        <w:trPr>
          <w:trHeight w:val="319"/>
        </w:trPr>
        <w:tc>
          <w:tcPr>
            <w:tcW w:w="735" w:type="dxa"/>
            <w:tcBorders>
              <w:top w:val="nil"/>
              <w:left w:val="nil"/>
              <w:bottom w:val="nil"/>
              <w:right w:val="nil"/>
            </w:tcBorders>
          </w:tcPr>
          <w:p w:rsidR="00F806C4" w:rsidRPr="00A413C8" w:rsidRDefault="00F806C4">
            <w:pPr>
              <w:shd w:val="clear" w:color="000000" w:fill="auto"/>
              <w:spacing w:before="60" w:line="200" w:lineRule="exact"/>
              <w:rPr>
                <w:color w:val="000000"/>
                <w:sz w:val="16"/>
                <w:szCs w:val="16"/>
              </w:rPr>
            </w:pPr>
            <w:r w:rsidRPr="00A413C8">
              <w:rPr>
                <w:color w:val="000000"/>
                <w:sz w:val="16"/>
                <w:szCs w:val="16"/>
              </w:rPr>
              <w:t>21:2</w:t>
            </w:r>
          </w:p>
        </w:tc>
        <w:tc>
          <w:tcPr>
            <w:tcW w:w="2064" w:type="dxa"/>
            <w:tcBorders>
              <w:top w:val="nil"/>
              <w:left w:val="nil"/>
              <w:bottom w:val="nil"/>
              <w:right w:val="nil"/>
            </w:tcBorders>
          </w:tcPr>
          <w:p w:rsidR="00F806C4" w:rsidRPr="00A413C8" w:rsidRDefault="00F806C4">
            <w:pPr>
              <w:shd w:val="clear" w:color="000000" w:fill="auto"/>
              <w:spacing w:before="60" w:line="200" w:lineRule="exact"/>
              <w:rPr>
                <w:color w:val="000000"/>
                <w:sz w:val="16"/>
                <w:szCs w:val="16"/>
              </w:rPr>
            </w:pPr>
            <w:r w:rsidRPr="00A413C8">
              <w:rPr>
                <w:color w:val="000000"/>
                <w:sz w:val="16"/>
                <w:szCs w:val="16"/>
              </w:rPr>
              <w:t>Föräldraförsäkring</w:t>
            </w:r>
          </w:p>
        </w:tc>
        <w:tc>
          <w:tcPr>
            <w:tcW w:w="1742" w:type="dxa"/>
            <w:tcBorders>
              <w:top w:val="nil"/>
              <w:left w:val="nil"/>
              <w:bottom w:val="nil"/>
              <w:right w:val="nil"/>
            </w:tcBorders>
          </w:tcPr>
          <w:p w:rsidR="00F806C4" w:rsidRPr="00A413C8" w:rsidRDefault="00F806C4">
            <w:pPr>
              <w:shd w:val="clear" w:color="000000" w:fill="auto"/>
              <w:spacing w:before="60" w:line="200" w:lineRule="exact"/>
              <w:jc w:val="right"/>
              <w:rPr>
                <w:color w:val="000000"/>
                <w:sz w:val="16"/>
                <w:szCs w:val="16"/>
              </w:rPr>
            </w:pPr>
            <w:r w:rsidRPr="00A413C8">
              <w:rPr>
                <w:color w:val="000000"/>
                <w:sz w:val="16"/>
                <w:szCs w:val="16"/>
              </w:rPr>
              <w:t>29 387 000</w:t>
            </w:r>
          </w:p>
        </w:tc>
        <w:tc>
          <w:tcPr>
            <w:tcW w:w="1413" w:type="dxa"/>
            <w:tcBorders>
              <w:top w:val="nil"/>
              <w:left w:val="nil"/>
              <w:bottom w:val="nil"/>
              <w:right w:val="nil"/>
            </w:tcBorders>
          </w:tcPr>
          <w:p w:rsidR="00F806C4" w:rsidRPr="00A413C8" w:rsidRDefault="00F806C4">
            <w:pPr>
              <w:shd w:val="clear" w:color="000000" w:fill="auto"/>
              <w:spacing w:before="60" w:line="200" w:lineRule="exact"/>
              <w:jc w:val="right"/>
              <w:rPr>
                <w:color w:val="000000"/>
                <w:sz w:val="16"/>
                <w:szCs w:val="16"/>
              </w:rPr>
            </w:pPr>
            <w:r w:rsidRPr="00A413C8">
              <w:rPr>
                <w:color w:val="000000"/>
                <w:sz w:val="16"/>
                <w:szCs w:val="16"/>
              </w:rPr>
              <w:t>2 031 000</w:t>
            </w:r>
          </w:p>
        </w:tc>
      </w:tr>
      <w:tr w:rsidR="00000000" w:rsidRPr="00A413C8">
        <w:trPr>
          <w:trHeight w:val="319"/>
        </w:trPr>
        <w:tc>
          <w:tcPr>
            <w:tcW w:w="735" w:type="dxa"/>
            <w:tcBorders>
              <w:top w:val="nil"/>
              <w:left w:val="nil"/>
              <w:bottom w:val="nil"/>
              <w:right w:val="nil"/>
            </w:tcBorders>
          </w:tcPr>
          <w:p w:rsidR="00F806C4" w:rsidRPr="00A413C8" w:rsidRDefault="00F806C4">
            <w:pPr>
              <w:shd w:val="clear" w:color="000000" w:fill="auto"/>
              <w:spacing w:before="60" w:line="200" w:lineRule="exact"/>
              <w:rPr>
                <w:color w:val="000000"/>
                <w:sz w:val="16"/>
                <w:szCs w:val="16"/>
              </w:rPr>
            </w:pPr>
            <w:r w:rsidRPr="00A413C8">
              <w:rPr>
                <w:color w:val="000000"/>
                <w:sz w:val="16"/>
                <w:szCs w:val="16"/>
              </w:rPr>
              <w:t>21:3</w:t>
            </w:r>
          </w:p>
        </w:tc>
        <w:tc>
          <w:tcPr>
            <w:tcW w:w="2064" w:type="dxa"/>
            <w:tcBorders>
              <w:top w:val="nil"/>
              <w:left w:val="nil"/>
              <w:bottom w:val="nil"/>
              <w:right w:val="nil"/>
            </w:tcBorders>
          </w:tcPr>
          <w:p w:rsidR="00F806C4" w:rsidRPr="00A413C8" w:rsidRDefault="00F806C4">
            <w:pPr>
              <w:shd w:val="clear" w:color="000000" w:fill="auto"/>
              <w:spacing w:before="60" w:line="200" w:lineRule="exact"/>
              <w:rPr>
                <w:color w:val="000000"/>
                <w:sz w:val="16"/>
                <w:szCs w:val="16"/>
              </w:rPr>
            </w:pPr>
            <w:r w:rsidRPr="00A413C8">
              <w:rPr>
                <w:color w:val="000000"/>
                <w:sz w:val="16"/>
                <w:szCs w:val="16"/>
              </w:rPr>
              <w:t>Underhållsstöd</w:t>
            </w:r>
          </w:p>
        </w:tc>
        <w:tc>
          <w:tcPr>
            <w:tcW w:w="1742" w:type="dxa"/>
            <w:tcBorders>
              <w:top w:val="nil"/>
              <w:left w:val="nil"/>
              <w:bottom w:val="nil"/>
              <w:right w:val="nil"/>
            </w:tcBorders>
          </w:tcPr>
          <w:p w:rsidR="00F806C4" w:rsidRPr="00A413C8" w:rsidRDefault="00F806C4">
            <w:pPr>
              <w:shd w:val="clear" w:color="000000" w:fill="auto"/>
              <w:spacing w:before="60" w:line="200" w:lineRule="exact"/>
              <w:jc w:val="right"/>
              <w:rPr>
                <w:color w:val="000000"/>
                <w:sz w:val="16"/>
                <w:szCs w:val="16"/>
              </w:rPr>
            </w:pPr>
            <w:r w:rsidRPr="00A413C8">
              <w:rPr>
                <w:color w:val="000000"/>
                <w:sz w:val="16"/>
                <w:szCs w:val="16"/>
              </w:rPr>
              <w:t>2 090 000</w:t>
            </w:r>
          </w:p>
        </w:tc>
        <w:tc>
          <w:tcPr>
            <w:tcW w:w="1413" w:type="dxa"/>
            <w:tcBorders>
              <w:top w:val="nil"/>
              <w:left w:val="nil"/>
              <w:bottom w:val="nil"/>
              <w:right w:val="nil"/>
            </w:tcBorders>
          </w:tcPr>
          <w:p w:rsidR="00F806C4" w:rsidRPr="00A413C8" w:rsidRDefault="00F806C4">
            <w:pPr>
              <w:shd w:val="clear" w:color="000000" w:fill="auto"/>
              <w:spacing w:before="60" w:line="200" w:lineRule="exact"/>
              <w:jc w:val="right"/>
              <w:rPr>
                <w:color w:val="000000"/>
                <w:sz w:val="16"/>
                <w:szCs w:val="16"/>
              </w:rPr>
            </w:pPr>
            <w:r w:rsidRPr="00A413C8">
              <w:rPr>
                <w:color w:val="000000"/>
                <w:sz w:val="16"/>
                <w:szCs w:val="16"/>
              </w:rPr>
              <w:t>470 000</w:t>
            </w:r>
          </w:p>
        </w:tc>
      </w:tr>
      <w:tr w:rsidR="00000000" w:rsidRPr="00A413C8">
        <w:trPr>
          <w:trHeight w:val="319"/>
        </w:trPr>
        <w:tc>
          <w:tcPr>
            <w:tcW w:w="735" w:type="dxa"/>
            <w:tcBorders>
              <w:top w:val="nil"/>
              <w:left w:val="nil"/>
              <w:right w:val="nil"/>
            </w:tcBorders>
          </w:tcPr>
          <w:p w:rsidR="00F806C4" w:rsidRPr="00A413C8" w:rsidRDefault="00F806C4">
            <w:pPr>
              <w:shd w:val="clear" w:color="000000" w:fill="auto"/>
              <w:spacing w:before="60" w:line="200" w:lineRule="exact"/>
              <w:rPr>
                <w:color w:val="000000"/>
                <w:sz w:val="16"/>
                <w:szCs w:val="16"/>
              </w:rPr>
            </w:pPr>
            <w:r w:rsidRPr="00A413C8">
              <w:rPr>
                <w:color w:val="000000"/>
                <w:sz w:val="16"/>
                <w:szCs w:val="16"/>
              </w:rPr>
              <w:t>21:8</w:t>
            </w:r>
          </w:p>
        </w:tc>
        <w:tc>
          <w:tcPr>
            <w:tcW w:w="2064" w:type="dxa"/>
            <w:tcBorders>
              <w:top w:val="nil"/>
              <w:left w:val="nil"/>
              <w:right w:val="nil"/>
            </w:tcBorders>
          </w:tcPr>
          <w:p w:rsidR="00F806C4" w:rsidRPr="00A413C8" w:rsidRDefault="00F806C4">
            <w:pPr>
              <w:shd w:val="clear" w:color="000000" w:fill="auto"/>
              <w:spacing w:before="60" w:line="200" w:lineRule="exact"/>
              <w:rPr>
                <w:color w:val="000000"/>
                <w:sz w:val="16"/>
                <w:szCs w:val="16"/>
              </w:rPr>
            </w:pPr>
            <w:r w:rsidRPr="00A413C8">
              <w:rPr>
                <w:color w:val="000000"/>
                <w:sz w:val="16"/>
                <w:szCs w:val="16"/>
              </w:rPr>
              <w:t>Bostadsbidrag</w:t>
            </w:r>
          </w:p>
        </w:tc>
        <w:tc>
          <w:tcPr>
            <w:tcW w:w="1742" w:type="dxa"/>
            <w:tcBorders>
              <w:top w:val="nil"/>
              <w:left w:val="nil"/>
              <w:right w:val="nil"/>
            </w:tcBorders>
          </w:tcPr>
          <w:p w:rsidR="00F806C4" w:rsidRPr="00A413C8" w:rsidRDefault="00F806C4">
            <w:pPr>
              <w:shd w:val="clear" w:color="000000" w:fill="auto"/>
              <w:spacing w:before="60" w:line="200" w:lineRule="exact"/>
              <w:jc w:val="right"/>
              <w:rPr>
                <w:color w:val="000000"/>
                <w:sz w:val="16"/>
                <w:szCs w:val="16"/>
              </w:rPr>
            </w:pPr>
            <w:r w:rsidRPr="00A413C8">
              <w:rPr>
                <w:color w:val="000000"/>
                <w:sz w:val="16"/>
                <w:szCs w:val="16"/>
              </w:rPr>
              <w:t>3 199 000</w:t>
            </w:r>
          </w:p>
        </w:tc>
        <w:tc>
          <w:tcPr>
            <w:tcW w:w="1413" w:type="dxa"/>
            <w:tcBorders>
              <w:top w:val="nil"/>
              <w:left w:val="nil"/>
              <w:right w:val="nil"/>
            </w:tcBorders>
          </w:tcPr>
          <w:p w:rsidR="00F806C4" w:rsidRPr="00A413C8" w:rsidRDefault="00F806C4">
            <w:pPr>
              <w:shd w:val="clear" w:color="000000" w:fill="auto"/>
              <w:spacing w:before="60" w:line="200" w:lineRule="exact"/>
              <w:jc w:val="right"/>
              <w:rPr>
                <w:color w:val="000000"/>
                <w:sz w:val="16"/>
                <w:szCs w:val="16"/>
              </w:rPr>
            </w:pPr>
            <w:r w:rsidRPr="00A413C8">
              <w:rPr>
                <w:color w:val="000000"/>
                <w:sz w:val="16"/>
                <w:szCs w:val="16"/>
              </w:rPr>
              <w:t>–3 199 000</w:t>
            </w:r>
          </w:p>
        </w:tc>
      </w:tr>
      <w:tr w:rsidR="00000000" w:rsidRPr="00A413C8">
        <w:trPr>
          <w:trHeight w:val="319"/>
        </w:trPr>
        <w:tc>
          <w:tcPr>
            <w:tcW w:w="735" w:type="dxa"/>
            <w:tcBorders>
              <w:top w:val="nil"/>
              <w:left w:val="nil"/>
              <w:bottom w:val="single" w:sz="4" w:space="0" w:color="auto"/>
              <w:right w:val="nil"/>
            </w:tcBorders>
          </w:tcPr>
          <w:p w:rsidR="00F806C4" w:rsidRPr="00A413C8" w:rsidRDefault="00F806C4">
            <w:pPr>
              <w:shd w:val="clear" w:color="000000" w:fill="auto"/>
              <w:spacing w:before="60" w:line="200" w:lineRule="exact"/>
              <w:rPr>
                <w:b/>
                <w:bCs/>
                <w:color w:val="000000"/>
                <w:sz w:val="16"/>
                <w:szCs w:val="16"/>
              </w:rPr>
            </w:pPr>
            <w:r w:rsidRPr="00A413C8">
              <w:rPr>
                <w:b/>
                <w:bCs/>
                <w:color w:val="000000"/>
                <w:sz w:val="16"/>
                <w:szCs w:val="16"/>
              </w:rPr>
              <w:t>Summa:</w:t>
            </w:r>
          </w:p>
        </w:tc>
        <w:tc>
          <w:tcPr>
            <w:tcW w:w="2064" w:type="dxa"/>
            <w:tcBorders>
              <w:top w:val="nil"/>
              <w:left w:val="nil"/>
              <w:bottom w:val="single" w:sz="4" w:space="0" w:color="auto"/>
              <w:right w:val="nil"/>
            </w:tcBorders>
          </w:tcPr>
          <w:p w:rsidR="00F806C4" w:rsidRPr="00A413C8" w:rsidRDefault="00F806C4">
            <w:pPr>
              <w:shd w:val="clear" w:color="000000" w:fill="auto"/>
              <w:spacing w:before="60" w:line="200" w:lineRule="exact"/>
              <w:rPr>
                <w:b/>
                <w:bCs/>
                <w:color w:val="000000"/>
                <w:sz w:val="16"/>
                <w:szCs w:val="16"/>
              </w:rPr>
            </w:pPr>
          </w:p>
        </w:tc>
        <w:tc>
          <w:tcPr>
            <w:tcW w:w="1742" w:type="dxa"/>
            <w:tcBorders>
              <w:top w:val="nil"/>
              <w:left w:val="nil"/>
              <w:bottom w:val="single" w:sz="4" w:space="0" w:color="auto"/>
              <w:right w:val="nil"/>
            </w:tcBorders>
          </w:tcPr>
          <w:p w:rsidR="00F806C4" w:rsidRPr="00A413C8" w:rsidRDefault="00F806C4">
            <w:pPr>
              <w:shd w:val="clear" w:color="000000" w:fill="auto"/>
              <w:spacing w:before="60" w:line="200" w:lineRule="exact"/>
              <w:jc w:val="right"/>
              <w:rPr>
                <w:b/>
                <w:bCs/>
                <w:color w:val="000000"/>
                <w:sz w:val="16"/>
                <w:szCs w:val="16"/>
              </w:rPr>
            </w:pPr>
          </w:p>
        </w:tc>
        <w:tc>
          <w:tcPr>
            <w:tcW w:w="1413" w:type="dxa"/>
            <w:tcBorders>
              <w:top w:val="nil"/>
              <w:left w:val="nil"/>
              <w:bottom w:val="single" w:sz="4" w:space="0" w:color="auto"/>
              <w:right w:val="nil"/>
            </w:tcBorders>
          </w:tcPr>
          <w:p w:rsidR="00F806C4" w:rsidRPr="00A413C8" w:rsidRDefault="00F806C4">
            <w:pPr>
              <w:shd w:val="clear" w:color="000000" w:fill="auto"/>
              <w:spacing w:before="60" w:line="200" w:lineRule="exact"/>
              <w:jc w:val="right"/>
              <w:rPr>
                <w:b/>
                <w:bCs/>
                <w:color w:val="000000"/>
                <w:sz w:val="16"/>
                <w:szCs w:val="16"/>
              </w:rPr>
            </w:pPr>
            <w:r w:rsidRPr="00A413C8">
              <w:rPr>
                <w:b/>
                <w:bCs/>
                <w:color w:val="000000"/>
                <w:sz w:val="16"/>
                <w:szCs w:val="16"/>
              </w:rPr>
              <w:t>– 698 000</w:t>
            </w:r>
          </w:p>
        </w:tc>
      </w:tr>
    </w:tbl>
    <w:p w:rsidR="00F806C4" w:rsidRPr="00A413C8" w:rsidRDefault="00F806C4">
      <w:pPr>
        <w:shd w:val="clear" w:color="000000" w:fill="auto"/>
      </w:pPr>
    </w:p>
    <w:p w:rsidR="00F806C4" w:rsidRPr="00A413C8" w:rsidRDefault="00F806C4">
      <w:pPr>
        <w:pStyle w:val="Rubrik1"/>
        <w:shd w:val="clear" w:color="000000" w:fill="auto"/>
      </w:pPr>
      <w:r w:rsidRPr="00A413C8">
        <w:t>Ändrat mål Ekonomisk familjepolitik</w:t>
      </w:r>
    </w:p>
    <w:p w:rsidR="00F806C4" w:rsidRPr="00A413C8" w:rsidRDefault="00F806C4">
      <w:pPr>
        <w:shd w:val="clear" w:color="000000" w:fill="auto"/>
      </w:pPr>
      <w:r w:rsidRPr="00A413C8">
        <w:t>Målen inom den ekonomiska familjepolitiken har till övergripande syfte att inom ramen för den generella välfärden minska skillnaderna i de ekonomiska villkoren mellan familjer med och utan barn. För den ekonomiska familjepol</w:t>
      </w:r>
      <w:r w:rsidRPr="00A413C8">
        <w:t>i</w:t>
      </w:r>
      <w:r w:rsidRPr="00A413C8">
        <w:t>tiken innebär det konkret att omfördela resurser till barnfamiljer med låg ekonomisk bärkraft för att dessa ska ha råd att hålla sig med goda och tillräc</w:t>
      </w:r>
      <w:r w:rsidRPr="00A413C8">
        <w:t>k</w:t>
      </w:r>
      <w:r w:rsidRPr="00A413C8">
        <w:t>ligt rymliga bostäder. Regeringen föreslår nu en ändrad målformulering som bryter mot detta syfte. Vänsterpartiet motsätter sig detta. Därför bör regerin</w:t>
      </w:r>
      <w:r w:rsidRPr="00A413C8">
        <w:t>g</w:t>
      </w:r>
      <w:r w:rsidRPr="00A413C8">
        <w:t>ens förslag om att godkänna mål som regeringen föreslår för politikområdet Ekonomisk familjepolitik samt att godkänna att det tidigare målet för politi</w:t>
      </w:r>
      <w:r w:rsidRPr="00A413C8">
        <w:t>k</w:t>
      </w:r>
      <w:r w:rsidRPr="00A413C8">
        <w:t>området upphör att gälla (avsnitt 2.4 i budgetpropo</w:t>
      </w:r>
      <w:r w:rsidRPr="00A413C8">
        <w:t xml:space="preserve">sitionen) avslås. Detta bör riksdagen besluta. </w:t>
      </w:r>
    </w:p>
    <w:p w:rsidR="00F806C4" w:rsidRPr="00A413C8" w:rsidRDefault="00F806C4">
      <w:pPr>
        <w:pStyle w:val="Rubrik1"/>
        <w:shd w:val="clear" w:color="000000" w:fill="auto"/>
      </w:pPr>
      <w:r w:rsidRPr="00A413C8">
        <w:t>21:2 Föräldraförsäkring</w:t>
      </w:r>
    </w:p>
    <w:p w:rsidR="00F806C4" w:rsidRPr="00A413C8" w:rsidRDefault="00F806C4">
      <w:pPr>
        <w:shd w:val="clear" w:color="000000" w:fill="auto"/>
        <w:rPr>
          <w:snapToGrid w:val="0"/>
        </w:rPr>
      </w:pPr>
      <w:r w:rsidRPr="00A413C8">
        <w:t xml:space="preserve">Vänsterpartiet föreslår att en individualisering av föräldraförsäkringen skall genomföras 2008. Detta är en nödvändig reform för att ge barn tillgång till båda sina föräldrar. Den är också viktig både för att bryta den ordning på </w:t>
      </w:r>
      <w:r w:rsidRPr="00A413C8">
        <w:rPr>
          <w:snapToGrid w:val="0"/>
        </w:rPr>
        <w:t xml:space="preserve">arbetsmarknaden som diskriminerar kvinnor och den föreställning om vad kvinnor respektive män har för ansvar i förhållande till sina barn. Vi avvisar regeringens förslag om jämställdhetsbonus. Vi föreslår därmed en ökning av anslaget med 900 miljoner kronor. </w:t>
      </w:r>
    </w:p>
    <w:p w:rsidR="00F806C4" w:rsidRPr="00A413C8" w:rsidRDefault="00F806C4">
      <w:pPr>
        <w:pStyle w:val="Normaltindrag"/>
        <w:shd w:val="clear" w:color="000000" w:fill="auto"/>
      </w:pPr>
      <w:r w:rsidRPr="00A413C8">
        <w:t>De försämringar av sjukförsäkringen om sänkt tak och förändrad berä</w:t>
      </w:r>
      <w:r w:rsidRPr="00A413C8">
        <w:t>k</w:t>
      </w:r>
      <w:r w:rsidRPr="00A413C8">
        <w:t>ningsgrund för SGI som regeringen genomfört i två steg innebär neddra</w:t>
      </w:r>
      <w:r w:rsidRPr="00A413C8">
        <w:t>g</w:t>
      </w:r>
      <w:r w:rsidRPr="00A413C8">
        <w:t xml:space="preserve">ningar även inom föräldraförsäkringen. Därmed anvisas medel även inom detta utgiftsområde för att återställa dessa försämringar. För att återställa de försämringar som genomförs föreslår vi en ökning av anslaget med 1 131 miljoner kronor. </w:t>
      </w:r>
    </w:p>
    <w:p w:rsidR="00F806C4" w:rsidRPr="00A413C8" w:rsidRDefault="00F806C4">
      <w:pPr>
        <w:pStyle w:val="Rubrik1"/>
        <w:shd w:val="clear" w:color="000000" w:fill="auto"/>
      </w:pPr>
      <w:r w:rsidRPr="00A413C8">
        <w:t>21:3 Underhållsstöd</w:t>
      </w:r>
    </w:p>
    <w:p w:rsidR="00F806C4" w:rsidRPr="00A413C8" w:rsidRDefault="00F806C4">
      <w:pPr>
        <w:shd w:val="clear" w:color="000000" w:fill="auto"/>
      </w:pPr>
      <w:r w:rsidRPr="00A413C8">
        <w:t>Genom de regeländringar som gjordes av underhållsstödet 1994 blev ersät</w:t>
      </w:r>
      <w:r w:rsidRPr="00A413C8">
        <w:t>t</w:t>
      </w:r>
      <w:r w:rsidRPr="00A413C8">
        <w:t>ningsnivån beroende av regeringsbeslut för att höjas. Därefter låg stödet ofö</w:t>
      </w:r>
      <w:r w:rsidRPr="00A413C8">
        <w:t>r</w:t>
      </w:r>
      <w:r w:rsidRPr="00A413C8">
        <w:t>ändrat på samma nivå fram till den höjning på 100 kr som genomfördes i och med budgetpropositionen för 2005. Stödets värde har därmed urholkats kra</w:t>
      </w:r>
      <w:r w:rsidRPr="00A413C8">
        <w:t>f</w:t>
      </w:r>
      <w:r w:rsidRPr="00A413C8">
        <w:t>tigt. För att stärka de ekonomiska villkoren för ensamstående föräldrar för</w:t>
      </w:r>
      <w:r w:rsidRPr="00A413C8">
        <w:t>e</w:t>
      </w:r>
      <w:r w:rsidRPr="00A413C8">
        <w:t>slår vi en höjning av underhållsstödet med 200 kr per månad 2008 och att det samtidigt värdesäkras genom att knytas till prisbasbeloppet. Därmed anvisar vi 470 miljoner kronor på anslaget 2008. Förslaget inneb</w:t>
      </w:r>
      <w:r w:rsidRPr="00A413C8">
        <w:t xml:space="preserve">är en kostnad på 500 miljoner kronor 2009 och 540 miljoner 2010. </w:t>
      </w:r>
    </w:p>
    <w:p w:rsidR="00F806C4" w:rsidRPr="00A413C8" w:rsidRDefault="00F806C4">
      <w:pPr>
        <w:pStyle w:val="Rubrik1"/>
        <w:shd w:val="clear" w:color="000000" w:fill="auto"/>
      </w:pPr>
      <w:r w:rsidRPr="00A413C8">
        <w:t>21:8 Bostadsbidrag</w:t>
      </w:r>
    </w:p>
    <w:p w:rsidR="00F806C4" w:rsidRPr="00A413C8" w:rsidRDefault="00F806C4">
      <w:pPr>
        <w:pStyle w:val="Normaltindrag"/>
        <w:shd w:val="clear" w:color="000000" w:fill="auto"/>
        <w:ind w:firstLine="0"/>
      </w:pPr>
      <w:r w:rsidRPr="00A413C8">
        <w:t>Regeringen har i budgetpropositionen föreslagit att bostadsbidragen skall flyttas från utgiftsområde 18 Bostadspolitik till utgiftsområde 12. Syftet är att renodla bostadsbidragen till att utgöra ett renodlat familjepolitiskt verktyg, utan någon koppling till bostadspolitiken. Vänsterpartiet motsätter sig detta. I syfte att förstärka bostadsbidragens roll som en viktig del av bostadspolitiken anser Vänsterpartiet att anslaget för bostadsbidragen ska återföras till utgift</w:t>
      </w:r>
      <w:r w:rsidRPr="00A413C8">
        <w:t>s</w:t>
      </w:r>
      <w:r w:rsidRPr="00A413C8">
        <w:t xml:space="preserve">område 18. Därmed föreslår vi en minskning av anslaget med 3 199 miljoner kronor 2008.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13C8">
        <w:trPr>
          <w:cantSplit/>
        </w:trPr>
        <w:tc>
          <w:tcPr>
            <w:tcW w:w="3046" w:type="dxa"/>
          </w:tcPr>
          <w:p w:rsidR="00F806C4" w:rsidRPr="00A413C8" w:rsidRDefault="00F806C4">
            <w:pPr>
              <w:pStyle w:val="UnderskriftDatum"/>
              <w:shd w:val="clear" w:color="000000" w:fill="auto"/>
              <w:spacing w:before="240"/>
            </w:pPr>
            <w:r w:rsidRPr="00A413C8">
              <w:t>Stockholm den 3 oktober 2007</w:t>
            </w:r>
          </w:p>
        </w:tc>
        <w:tc>
          <w:tcPr>
            <w:tcW w:w="3047" w:type="dxa"/>
          </w:tcPr>
          <w:p w:rsidR="00F806C4" w:rsidRPr="00A413C8" w:rsidRDefault="00F806C4">
            <w:pPr>
              <w:pStyle w:val="Underskrifter"/>
              <w:shd w:val="clear" w:color="000000" w:fill="auto"/>
              <w:spacing w:before="240"/>
            </w:pPr>
          </w:p>
        </w:tc>
      </w:tr>
      <w:tr w:rsidR="00000000" w:rsidRPr="00A413C8">
        <w:trPr>
          <w:cantSplit/>
        </w:trPr>
        <w:tc>
          <w:tcPr>
            <w:tcW w:w="3046" w:type="dxa"/>
          </w:tcPr>
          <w:p w:rsidR="00F806C4" w:rsidRPr="00A413C8" w:rsidRDefault="00F806C4">
            <w:pPr>
              <w:pStyle w:val="Underskrifter"/>
              <w:shd w:val="clear" w:color="000000" w:fill="auto"/>
            </w:pPr>
            <w:r w:rsidRPr="00A413C8">
              <w:t>Lars Ohly (v)</w:t>
            </w:r>
          </w:p>
        </w:tc>
        <w:tc>
          <w:tcPr>
            <w:tcW w:w="3046" w:type="dxa"/>
          </w:tcPr>
          <w:p w:rsidR="00F806C4" w:rsidRPr="00A413C8" w:rsidRDefault="00F806C4">
            <w:pPr>
              <w:pStyle w:val="Underskrifter"/>
              <w:shd w:val="clear" w:color="000000" w:fill="auto"/>
            </w:pPr>
          </w:p>
        </w:tc>
      </w:tr>
      <w:tr w:rsidR="00000000" w:rsidRPr="00A413C8">
        <w:trPr>
          <w:cantSplit/>
        </w:trPr>
        <w:tc>
          <w:tcPr>
            <w:tcW w:w="3046" w:type="dxa"/>
          </w:tcPr>
          <w:p w:rsidR="00F806C4" w:rsidRPr="00A413C8" w:rsidRDefault="00F806C4">
            <w:pPr>
              <w:pStyle w:val="Underskrifter"/>
              <w:shd w:val="clear" w:color="000000" w:fill="auto"/>
            </w:pPr>
            <w:r w:rsidRPr="00A413C8">
              <w:t>Marianne Berg (v)</w:t>
            </w:r>
          </w:p>
        </w:tc>
        <w:tc>
          <w:tcPr>
            <w:tcW w:w="3046" w:type="dxa"/>
          </w:tcPr>
          <w:p w:rsidR="00F806C4" w:rsidRPr="00A413C8" w:rsidRDefault="00F806C4">
            <w:pPr>
              <w:pStyle w:val="Underskrifter"/>
              <w:shd w:val="clear" w:color="000000" w:fill="auto"/>
            </w:pPr>
            <w:r w:rsidRPr="00A413C8">
              <w:t>Wiwi-Anne Johansson (v)</w:t>
            </w:r>
          </w:p>
        </w:tc>
      </w:tr>
      <w:tr w:rsidR="00000000" w:rsidRPr="00A413C8">
        <w:trPr>
          <w:cantSplit/>
        </w:trPr>
        <w:tc>
          <w:tcPr>
            <w:tcW w:w="3046" w:type="dxa"/>
          </w:tcPr>
          <w:p w:rsidR="00F806C4" w:rsidRPr="00A413C8" w:rsidRDefault="00F806C4">
            <w:pPr>
              <w:pStyle w:val="Underskrifter"/>
              <w:shd w:val="clear" w:color="000000" w:fill="auto"/>
            </w:pPr>
            <w:r w:rsidRPr="00A413C8">
              <w:t>Hans Linde (v)</w:t>
            </w:r>
          </w:p>
        </w:tc>
        <w:tc>
          <w:tcPr>
            <w:tcW w:w="3046" w:type="dxa"/>
          </w:tcPr>
          <w:p w:rsidR="00F806C4" w:rsidRPr="00A413C8" w:rsidRDefault="00F806C4">
            <w:pPr>
              <w:pStyle w:val="Underskrifter"/>
              <w:shd w:val="clear" w:color="000000" w:fill="auto"/>
            </w:pPr>
            <w:r w:rsidRPr="00A413C8">
              <w:t>Elina Linna (v)</w:t>
            </w:r>
          </w:p>
        </w:tc>
      </w:tr>
      <w:tr w:rsidR="00000000" w:rsidRPr="00A413C8">
        <w:trPr>
          <w:cantSplit/>
        </w:trPr>
        <w:tc>
          <w:tcPr>
            <w:tcW w:w="3046" w:type="dxa"/>
          </w:tcPr>
          <w:p w:rsidR="00F806C4" w:rsidRPr="00A413C8" w:rsidRDefault="00F806C4">
            <w:pPr>
              <w:pStyle w:val="Underskrifter"/>
              <w:shd w:val="clear" w:color="000000" w:fill="auto"/>
            </w:pPr>
            <w:r w:rsidRPr="00A413C8">
              <w:t>Kent Persson (v)</w:t>
            </w:r>
          </w:p>
        </w:tc>
        <w:tc>
          <w:tcPr>
            <w:tcW w:w="3046" w:type="dxa"/>
          </w:tcPr>
          <w:p w:rsidR="00F806C4" w:rsidRPr="00A413C8" w:rsidRDefault="00F806C4">
            <w:pPr>
              <w:pStyle w:val="Underskrifter"/>
              <w:shd w:val="clear" w:color="000000" w:fill="auto"/>
            </w:pPr>
            <w:r w:rsidRPr="00A413C8">
              <w:t>Alice Åström (v)</w:t>
            </w:r>
          </w:p>
        </w:tc>
      </w:tr>
      <w:tr w:rsidR="00000000" w:rsidRPr="00A413C8">
        <w:trPr>
          <w:cantSplit/>
        </w:trPr>
        <w:tc>
          <w:tcPr>
            <w:tcW w:w="3046" w:type="dxa"/>
          </w:tcPr>
          <w:p w:rsidR="00F806C4" w:rsidRPr="00A413C8" w:rsidRDefault="00F806C4">
            <w:pPr>
              <w:pStyle w:val="Underskrifter"/>
              <w:shd w:val="clear" w:color="000000" w:fill="auto"/>
            </w:pPr>
            <w:r w:rsidRPr="00A413C8">
              <w:t>Kalle Larsson (v)</w:t>
            </w:r>
          </w:p>
        </w:tc>
        <w:tc>
          <w:tcPr>
            <w:tcW w:w="3046" w:type="dxa"/>
          </w:tcPr>
          <w:p w:rsidR="00F806C4" w:rsidRPr="00A413C8" w:rsidRDefault="00F806C4">
            <w:pPr>
              <w:pStyle w:val="Underskrifter"/>
              <w:shd w:val="clear" w:color="000000" w:fill="auto"/>
            </w:pPr>
          </w:p>
        </w:tc>
      </w:tr>
    </w:tbl>
    <w:p w:rsidR="00F806C4" w:rsidRPr="00A413C8" w:rsidRDefault="00F806C4">
      <w:pPr>
        <w:pStyle w:val="Normaltindrag"/>
        <w:shd w:val="clear" w:color="000000" w:fill="auto"/>
      </w:pPr>
    </w:p>
    <w:sectPr w:rsidR="00F806C4" w:rsidRPr="00A413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6C4" w:rsidRPr="00A413C8" w:rsidRDefault="00F806C4">
      <w:r w:rsidRPr="00A413C8">
        <w:separator/>
      </w:r>
    </w:p>
  </w:endnote>
  <w:endnote w:type="continuationSeparator" w:id="0">
    <w:p w:rsidR="00F806C4" w:rsidRPr="00A413C8" w:rsidRDefault="00F806C4">
      <w:r w:rsidRPr="00A413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C4" w:rsidRPr="00A413C8" w:rsidRDefault="00A413C8">
    <w:pPr>
      <w:pStyle w:val="Sidfot"/>
    </w:pPr>
    <w:r w:rsidRPr="00A413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4064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6C4" w:rsidRDefault="00F806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6C4" w:rsidRDefault="00F806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C4" w:rsidRPr="00A413C8" w:rsidRDefault="00A413C8">
    <w:pPr>
      <w:pStyle w:val="Sidfot"/>
    </w:pPr>
    <w:r w:rsidRPr="00A413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6434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6C4" w:rsidRDefault="00F806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6C4" w:rsidRDefault="00F806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C4" w:rsidRPr="00A413C8" w:rsidRDefault="00A413C8">
    <w:pPr>
      <w:pStyle w:val="Sidfot"/>
    </w:pPr>
    <w:r w:rsidRPr="00A413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662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6C4" w:rsidRDefault="00F806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6C4" w:rsidRDefault="00F806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6C4" w:rsidRPr="00A413C8" w:rsidRDefault="00F806C4">
      <w:r w:rsidRPr="00A413C8">
        <w:separator/>
      </w:r>
    </w:p>
  </w:footnote>
  <w:footnote w:type="continuationSeparator" w:id="0">
    <w:p w:rsidR="00F806C4" w:rsidRPr="00A413C8" w:rsidRDefault="00F806C4">
      <w:r w:rsidRPr="00A413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C4" w:rsidRPr="00A413C8" w:rsidRDefault="00A413C8">
    <w:pPr>
      <w:pStyle w:val="Sidhuvud"/>
    </w:pPr>
    <w:r w:rsidRPr="00A413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5605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6C4" w:rsidRDefault="00F806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6C4" w:rsidRDefault="00F806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C4" w:rsidRPr="00A413C8" w:rsidRDefault="00A413C8">
    <w:pPr>
      <w:pStyle w:val="Sidhuvud"/>
    </w:pPr>
    <w:r w:rsidRPr="00A413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1050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6C4" w:rsidRDefault="00F806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6C4" w:rsidRDefault="00F806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6C4" w:rsidRPr="00A413C8" w:rsidRDefault="00F806C4">
    <w:pPr>
      <w:pStyle w:val="FSHNormal"/>
      <w:tabs>
        <w:tab w:val="right" w:pos="5840"/>
      </w:tabs>
    </w:pPr>
    <w:r w:rsidRPr="00A413C8">
      <w:br/>
    </w:r>
    <w:r w:rsidRPr="00A413C8">
      <w:fldChar w:fldCharType="begin" w:fldLock="1"/>
    </w:r>
    <w:r w:rsidRPr="00A413C8">
      <w:instrText xml:space="preserve"> DOCPROPERTY</w:instrText>
    </w:r>
    <w:r w:rsidRPr="00A413C8">
      <w:rPr>
        <w:sz w:val="18"/>
      </w:rPr>
      <w:instrText xml:space="preserve"> "YearUser" *\charformat </w:instrText>
    </w:r>
    <w:r w:rsidRPr="00A413C8">
      <w:fldChar w:fldCharType="separate"/>
    </w:r>
    <w:r w:rsidRPr="00A413C8">
      <w:t>2007/08</w:t>
    </w:r>
    <w:r w:rsidRPr="00A413C8">
      <w:fldChar w:fldCharType="end"/>
    </w:r>
    <w:r w:rsidRPr="00A413C8">
      <w:t xml:space="preserve"> </w:t>
    </w:r>
    <w:r w:rsidRPr="00A413C8">
      <w:tab/>
      <w:t xml:space="preserve">mnr: </w:t>
    </w:r>
    <w:r w:rsidRPr="00A413C8">
      <w:fldChar w:fldCharType="begin" w:fldLock="1"/>
    </w:r>
    <w:r w:rsidRPr="00A413C8">
      <w:instrText xml:space="preserve"> DOCPROPERTY</w:instrText>
    </w:r>
    <w:r w:rsidRPr="00A413C8">
      <w:rPr>
        <w:sz w:val="18"/>
      </w:rPr>
      <w:instrText xml:space="preserve"> "Motionsnummer" *\charformat </w:instrText>
    </w:r>
    <w:r w:rsidRPr="00A413C8">
      <w:fldChar w:fldCharType="separate"/>
    </w:r>
    <w:r w:rsidRPr="00A413C8">
      <w:t>Sf267</w:t>
    </w:r>
    <w:r w:rsidRPr="00A413C8">
      <w:fldChar w:fldCharType="end"/>
    </w:r>
    <w:r w:rsidRPr="00A413C8">
      <w:br/>
    </w:r>
    <w:r w:rsidRPr="00A413C8">
      <w:fldChar w:fldCharType="begin" w:fldLock="1"/>
    </w:r>
    <w:r w:rsidRPr="00A413C8">
      <w:instrText xml:space="preserve"> DOCPROPERTY</w:instrText>
    </w:r>
    <w:r w:rsidRPr="00A413C8">
      <w:rPr>
        <w:sz w:val="18"/>
      </w:rPr>
      <w:instrText xml:space="preserve"> "Samling" *\charformat </w:instrText>
    </w:r>
    <w:r w:rsidRPr="00A413C8">
      <w:fldChar w:fldCharType="end"/>
    </w:r>
    <w:r w:rsidRPr="00A413C8">
      <w:tab/>
      <w:t xml:space="preserve">pnr: </w:t>
    </w:r>
    <w:r w:rsidRPr="00A413C8">
      <w:fldChar w:fldCharType="begin" w:fldLock="1"/>
    </w:r>
    <w:r w:rsidRPr="00A413C8">
      <w:instrText xml:space="preserve"> DOCPROPERTY</w:instrText>
    </w:r>
    <w:r w:rsidRPr="00A413C8">
      <w:rPr>
        <w:sz w:val="18"/>
      </w:rPr>
      <w:instrText xml:space="preserve"> "Partinummer" *\charformat </w:instrText>
    </w:r>
    <w:r w:rsidRPr="00A413C8">
      <w:fldChar w:fldCharType="separate"/>
    </w:r>
    <w:r w:rsidRPr="00A413C8">
      <w:t>v453</w:t>
    </w:r>
    <w:r w:rsidRPr="00A413C8">
      <w:fldChar w:fldCharType="end"/>
    </w:r>
  </w:p>
  <w:p w:rsidR="00F806C4" w:rsidRPr="00A413C8" w:rsidRDefault="00F806C4">
    <w:pPr>
      <w:pStyle w:val="FSHRub1"/>
    </w:pPr>
    <w:r w:rsidRPr="00A413C8">
      <w:t>Motion till riksdagen</w:t>
    </w:r>
    <w:r w:rsidRPr="00A413C8">
      <w:br/>
    </w:r>
    <w:r w:rsidRPr="00A413C8">
      <w:fldChar w:fldCharType="begin" w:fldLock="1"/>
    </w:r>
    <w:r w:rsidRPr="00A413C8">
      <w:instrText xml:space="preserve"> DOCPROPERTY "YearUser" *\charformat </w:instrText>
    </w:r>
    <w:r w:rsidRPr="00A413C8">
      <w:fldChar w:fldCharType="separate"/>
    </w:r>
    <w:r w:rsidRPr="00A413C8">
      <w:t>2007/08</w:t>
    </w:r>
    <w:r w:rsidRPr="00A413C8">
      <w:fldChar w:fldCharType="end"/>
    </w:r>
    <w:r w:rsidRPr="00A413C8">
      <w:t>:</w:t>
    </w:r>
    <w:r w:rsidRPr="00A413C8">
      <w:fldChar w:fldCharType="begin" w:fldLock="1"/>
    </w:r>
    <w:r w:rsidRPr="00A413C8">
      <w:instrText xml:space="preserve"> DOCPROPERTY "Motionsnummer" *\charformat </w:instrText>
    </w:r>
    <w:r w:rsidRPr="00A413C8">
      <w:fldChar w:fldCharType="separate"/>
    </w:r>
    <w:r w:rsidRPr="00A413C8">
      <w:t>Sf267</w:t>
    </w:r>
    <w:r w:rsidRPr="00A413C8">
      <w:fldChar w:fldCharType="end"/>
    </w:r>
  </w:p>
  <w:p w:rsidR="00F806C4" w:rsidRPr="00A413C8" w:rsidRDefault="00F806C4">
    <w:pPr>
      <w:pStyle w:val="FSHNormalS5"/>
    </w:pPr>
    <w:r w:rsidRPr="00A413C8">
      <w:fldChar w:fldCharType="begin" w:fldLock="1"/>
    </w:r>
    <w:r w:rsidRPr="00A413C8">
      <w:instrText xml:space="preserve"> DOCPROPERTY "MotionarText" *\charformat </w:instrText>
    </w:r>
    <w:r w:rsidRPr="00A413C8">
      <w:fldChar w:fldCharType="separate"/>
    </w:r>
    <w:r w:rsidRPr="00A413C8">
      <w:t>av Lars Ohly m.fl. (v)</w:t>
    </w:r>
    <w:r w:rsidRPr="00A413C8">
      <w:fldChar w:fldCharType="end"/>
    </w:r>
    <w:r w:rsidRPr="00A413C8">
      <w:br/>
    </w:r>
    <w:r w:rsidRPr="00A413C8">
      <w:fldChar w:fldCharType="begin" w:fldLock="1"/>
    </w:r>
    <w:r w:rsidRPr="00A413C8">
      <w:instrText xml:space="preserve"> DOCPROPERTY "SvarFrasKort" *\charformat </w:instrText>
    </w:r>
    <w:r w:rsidRPr="00A413C8">
      <w:fldChar w:fldCharType="end"/>
    </w:r>
  </w:p>
  <w:p w:rsidR="00F806C4" w:rsidRPr="00A413C8" w:rsidRDefault="00F806C4">
    <w:pPr>
      <w:pStyle w:val="FSHTitel"/>
    </w:pPr>
    <w:r w:rsidRPr="00A413C8">
      <w:fldChar w:fldCharType="begin" w:fldLock="1"/>
    </w:r>
    <w:r w:rsidRPr="00A413C8">
      <w:instrText xml:space="preserve"> DOCPROPERTY</w:instrText>
    </w:r>
    <w:r w:rsidRPr="00A413C8">
      <w:rPr>
        <w:sz w:val="18"/>
      </w:rPr>
      <w:instrText xml:space="preserve"> "RubrikSvar" *\charformat </w:instrText>
    </w:r>
    <w:r w:rsidRPr="00A413C8">
      <w:fldChar w:fldCharType="separate"/>
    </w:r>
    <w:r w:rsidRPr="00A413C8">
      <w:t>Utgiftsområde 12 Ekonomisk trygghet för familjer och barn</w:t>
    </w:r>
    <w:r w:rsidRPr="00A413C8">
      <w:fldChar w:fldCharType="end"/>
    </w:r>
  </w:p>
  <w:p w:rsidR="00F806C4" w:rsidRPr="00A413C8" w:rsidRDefault="00F806C4">
    <w:pPr>
      <w:pStyle w:val="Normal00"/>
    </w:pPr>
  </w:p>
  <w:p w:rsidR="00F806C4" w:rsidRPr="00A413C8" w:rsidRDefault="00F806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418017B2"/>
    <w:lvl w:ilvl="0" w:tplc="959AB856">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5037B9"/>
    <w:multiLevelType w:val="multilevel"/>
    <w:tmpl w:val="409640B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9863D02">
      <w:start w:val="1"/>
      <w:numFmt w:val="decimal"/>
      <w:lvlText w:val="%1."/>
      <w:lvlJc w:val="left"/>
      <w:pPr>
        <w:tabs>
          <w:tab w:val="num" w:pos="340"/>
        </w:tabs>
        <w:ind w:left="340" w:hanging="340"/>
      </w:pPr>
    </w:lvl>
    <w:lvl w:ilvl="1" w:tplc="DED05D02" w:tentative="1">
      <w:start w:val="1"/>
      <w:numFmt w:val="lowerLetter"/>
      <w:lvlText w:val="%2."/>
      <w:lvlJc w:val="left"/>
      <w:pPr>
        <w:tabs>
          <w:tab w:val="num" w:pos="1440"/>
        </w:tabs>
        <w:ind w:left="1440" w:hanging="360"/>
      </w:pPr>
    </w:lvl>
    <w:lvl w:ilvl="2" w:tplc="B3323918" w:tentative="1">
      <w:start w:val="1"/>
      <w:numFmt w:val="lowerRoman"/>
      <w:lvlText w:val="%3."/>
      <w:lvlJc w:val="right"/>
      <w:pPr>
        <w:tabs>
          <w:tab w:val="num" w:pos="2160"/>
        </w:tabs>
        <w:ind w:left="2160" w:hanging="180"/>
      </w:pPr>
    </w:lvl>
    <w:lvl w:ilvl="3" w:tplc="DB224852" w:tentative="1">
      <w:start w:val="1"/>
      <w:numFmt w:val="decimal"/>
      <w:lvlText w:val="%4."/>
      <w:lvlJc w:val="left"/>
      <w:pPr>
        <w:tabs>
          <w:tab w:val="num" w:pos="2880"/>
        </w:tabs>
        <w:ind w:left="2880" w:hanging="360"/>
      </w:pPr>
    </w:lvl>
    <w:lvl w:ilvl="4" w:tplc="06A441D2" w:tentative="1">
      <w:start w:val="1"/>
      <w:numFmt w:val="lowerLetter"/>
      <w:lvlText w:val="%5."/>
      <w:lvlJc w:val="left"/>
      <w:pPr>
        <w:tabs>
          <w:tab w:val="num" w:pos="3600"/>
        </w:tabs>
        <w:ind w:left="3600" w:hanging="360"/>
      </w:pPr>
    </w:lvl>
    <w:lvl w:ilvl="5" w:tplc="77685798" w:tentative="1">
      <w:start w:val="1"/>
      <w:numFmt w:val="lowerRoman"/>
      <w:lvlText w:val="%6."/>
      <w:lvlJc w:val="right"/>
      <w:pPr>
        <w:tabs>
          <w:tab w:val="num" w:pos="4320"/>
        </w:tabs>
        <w:ind w:left="4320" w:hanging="180"/>
      </w:pPr>
    </w:lvl>
    <w:lvl w:ilvl="6" w:tplc="DBC82460" w:tentative="1">
      <w:start w:val="1"/>
      <w:numFmt w:val="decimal"/>
      <w:lvlText w:val="%7."/>
      <w:lvlJc w:val="left"/>
      <w:pPr>
        <w:tabs>
          <w:tab w:val="num" w:pos="5040"/>
        </w:tabs>
        <w:ind w:left="5040" w:hanging="360"/>
      </w:pPr>
    </w:lvl>
    <w:lvl w:ilvl="7" w:tplc="D040B35A" w:tentative="1">
      <w:start w:val="1"/>
      <w:numFmt w:val="lowerLetter"/>
      <w:lvlText w:val="%8."/>
      <w:lvlJc w:val="left"/>
      <w:pPr>
        <w:tabs>
          <w:tab w:val="num" w:pos="5760"/>
        </w:tabs>
        <w:ind w:left="5760" w:hanging="360"/>
      </w:pPr>
    </w:lvl>
    <w:lvl w:ilvl="8" w:tplc="316C5BCA" w:tentative="1">
      <w:start w:val="1"/>
      <w:numFmt w:val="lowerRoman"/>
      <w:lvlText w:val="%9."/>
      <w:lvlJc w:val="right"/>
      <w:pPr>
        <w:tabs>
          <w:tab w:val="num" w:pos="6480"/>
        </w:tabs>
        <w:ind w:left="6480" w:hanging="180"/>
      </w:pPr>
    </w:lvl>
  </w:abstractNum>
  <w:abstractNum w:abstractNumId="16"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31061315">
    <w:abstractNumId w:val="15"/>
  </w:num>
  <w:num w:numId="2" w16cid:durableId="1806579012">
    <w:abstractNumId w:val="10"/>
  </w:num>
  <w:num w:numId="3" w16cid:durableId="602110259">
    <w:abstractNumId w:val="12"/>
  </w:num>
  <w:num w:numId="4" w16cid:durableId="1820418060">
    <w:abstractNumId w:val="14"/>
  </w:num>
  <w:num w:numId="5" w16cid:durableId="139885495">
    <w:abstractNumId w:val="8"/>
  </w:num>
  <w:num w:numId="6" w16cid:durableId="1803495530">
    <w:abstractNumId w:val="3"/>
  </w:num>
  <w:num w:numId="7" w16cid:durableId="333151984">
    <w:abstractNumId w:val="2"/>
  </w:num>
  <w:num w:numId="8" w16cid:durableId="472332741">
    <w:abstractNumId w:val="1"/>
  </w:num>
  <w:num w:numId="9" w16cid:durableId="102382486">
    <w:abstractNumId w:val="0"/>
  </w:num>
  <w:num w:numId="10" w16cid:durableId="780882470">
    <w:abstractNumId w:val="9"/>
  </w:num>
  <w:num w:numId="11" w16cid:durableId="1399866169">
    <w:abstractNumId w:val="7"/>
  </w:num>
  <w:num w:numId="12" w16cid:durableId="740451012">
    <w:abstractNumId w:val="6"/>
  </w:num>
  <w:num w:numId="13" w16cid:durableId="858349142">
    <w:abstractNumId w:val="5"/>
  </w:num>
  <w:num w:numId="14" w16cid:durableId="1645306065">
    <w:abstractNumId w:val="4"/>
  </w:num>
  <w:num w:numId="15" w16cid:durableId="2048602315">
    <w:abstractNumId w:val="11"/>
  </w:num>
  <w:num w:numId="16" w16cid:durableId="680545861">
    <w:abstractNumId w:val="16"/>
  </w:num>
  <w:num w:numId="17" w16cid:durableId="1629431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93F71F64-B3B2-464F-BCC5-C49DA1B8F0E4},{88576935-7337-4AFA-923F-6E59D33EEBED},{8B923F15-4996-4696-A089-6A5BE8BF8E1B},{CBCE2632-605E-484A-97AC-47C334EA7100},{7E0BF71E-CD03-4DBF-9F51-3B5B798F2741},{7719F267-5625-4124-AC19-C21B84EE23A7}"/>
  </w:docVars>
  <w:rsids>
    <w:rsidRoot w:val="00FC7B01"/>
    <w:rsid w:val="00A413C8"/>
    <w:rsid w:val="00F806C4"/>
    <w:rsid w:val="00FC7B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864284-B5F6-4BE2-9BA1-1749FB3C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Rubrik1Char">
    <w:name w:val="Rubrik 1 Char"/>
    <w:basedOn w:val="Standardstycketeckensnitt"/>
    <w:link w:val="Rubrik1"/>
    <w:locked/>
    <w:rPr>
      <w:sz w:val="32"/>
      <w:lang w:val="sv-SE" w:eastAsia="sv-SE" w:bidi="ar-SA"/>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3845</Characters>
  <Application>Microsoft Office Word</Application>
  <DocSecurity>4</DocSecurity>
  <Lines>98</Lines>
  <Paragraphs>46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2007-11-19T11:51:00Z</cp:lastPrinted>
  <dcterms:created xsi:type="dcterms:W3CDTF">2025-12-17T07:50:00Z</dcterms:created>
  <dcterms:modified xsi:type="dcterms:W3CDTF">2025-12-17T07:50:00Z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20072008000000000118000004530080</vt:lpwstr>
  </property>
  <property fmtid="{D5CDD505-2E9C-101B-9397-08002B2CF9AE}" pid="47" name="datum">
    <vt:lpwstr>071003</vt:lpwstr>
  </property>
  <property fmtid="{D5CDD505-2E9C-101B-9397-08002B2CF9AE}" pid="48" name="avsändar-e-post">
    <vt:lpwstr>anna-maria.westwood@riksdagen.se</vt:lpwstr>
  </property>
  <property fmtid="{D5CDD505-2E9C-101B-9397-08002B2CF9AE}" pid="49" name="id">
    <vt:lpwstr>20072008000000000118000004530080</vt:lpwstr>
  </property>
  <property fmtid="{D5CDD505-2E9C-101B-9397-08002B2CF9AE}" pid="50" name="nummer">
    <vt:lpwstr>267</vt:lpwstr>
  </property>
  <property fmtid="{D5CDD505-2E9C-101B-9397-08002B2CF9AE}" pid="51" name="utskottsbeteckning">
    <vt:lpwstr>Sf</vt:lpwstr>
  </property>
  <property fmtid="{D5CDD505-2E9C-101B-9397-08002B2CF9AE}" pid="52" name="GlobalUID">
    <vt:lpwstr>{F9C98DF9-3589-4089-BFFC-3A1217D26636}</vt:lpwstr>
  </property>
  <property fmtid="{D5CDD505-2E9C-101B-9397-08002B2CF9AE}" pid="53" name="Överföringar">
    <vt:i4>0</vt:i4>
  </property>
  <property fmtid="{D5CDD505-2E9C-101B-9397-08002B2CF9AE}" pid="54" name="Checksum">
    <vt:lpwstr>*1009891007364*</vt:lpwstr>
  </property>
  <property fmtid="{D5CDD505-2E9C-101B-9397-08002B2CF9AE}" pid="55" name="skuggnummer">
    <vt:lpwstr>1907</vt:lpwstr>
  </property>
  <property fmtid="{D5CDD505-2E9C-101B-9397-08002B2CF9AE}" pid="56" name="urixVersion">
    <vt:lpwstr>3.2.0.8</vt:lpwstr>
  </property>
  <property fmtid="{D5CDD505-2E9C-101B-9397-08002B2CF9AE}" pid="57" name="urixOrigin">
    <vt:lpwstr>071119 12:51:28.748</vt:lpwstr>
  </property>
  <property fmtid="{D5CDD505-2E9C-101B-9397-08002B2CF9AE}" pid="58" name="urixGuid">
    <vt:lpwstr>{A0876BAD-DB3B-4F57-8729-AECB9FAAF229}</vt:lpwstr>
  </property>
</Properties>
</file>