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2D6C90" w:rsidTr="00226B9F">
        <w:tc>
          <w:tcPr>
            <w:tcW w:w="2268" w:type="dxa"/>
          </w:tcPr>
          <w:p w:rsidR="002D6C90" w:rsidRDefault="002D6C90"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2D6C90" w:rsidRPr="006141CA" w:rsidRDefault="002D6C90" w:rsidP="006141CA">
            <w:pPr>
              <w:framePr w:w="5035" w:h="1644" w:wrap="notBeside" w:vAnchor="page" w:hAnchor="page" w:x="6573" w:y="721"/>
              <w:jc w:val="right"/>
              <w:rPr>
                <w:rFonts w:ascii="TradeGothic" w:hAnsi="TradeGothic"/>
                <w:sz w:val="18"/>
              </w:rPr>
            </w:pPr>
            <w:r>
              <w:rPr>
                <w:rFonts w:ascii="TradeGothic" w:hAnsi="TradeGothic"/>
                <w:sz w:val="18"/>
              </w:rPr>
              <w:t>Epsco, dp. 5</w:t>
            </w:r>
          </w:p>
        </w:tc>
      </w:tr>
      <w:tr w:rsidR="002D6C90" w:rsidTr="00226B9F">
        <w:tc>
          <w:tcPr>
            <w:tcW w:w="5267" w:type="dxa"/>
            <w:gridSpan w:val="3"/>
          </w:tcPr>
          <w:p w:rsidR="002D6C90" w:rsidRDefault="002D6C90"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2D6C90" w:rsidTr="00226B9F">
        <w:tc>
          <w:tcPr>
            <w:tcW w:w="3402" w:type="dxa"/>
            <w:gridSpan w:val="2"/>
          </w:tcPr>
          <w:p w:rsidR="002D6C90" w:rsidRDefault="002D6C90" w:rsidP="007242A3">
            <w:pPr>
              <w:framePr w:w="5035" w:h="1644" w:wrap="notBeside" w:vAnchor="page" w:hAnchor="page" w:x="6573" w:y="721"/>
            </w:pPr>
          </w:p>
        </w:tc>
        <w:tc>
          <w:tcPr>
            <w:tcW w:w="1865" w:type="dxa"/>
          </w:tcPr>
          <w:p w:rsidR="002D6C90" w:rsidRDefault="002D6C90" w:rsidP="007242A3">
            <w:pPr>
              <w:framePr w:w="5035" w:h="1644" w:wrap="notBeside" w:vAnchor="page" w:hAnchor="page" w:x="6573" w:y="721"/>
            </w:pPr>
          </w:p>
        </w:tc>
      </w:tr>
      <w:tr w:rsidR="002D6C90" w:rsidTr="00226B9F">
        <w:tc>
          <w:tcPr>
            <w:tcW w:w="2268" w:type="dxa"/>
          </w:tcPr>
          <w:p w:rsidR="002D6C90" w:rsidRDefault="002D6C90" w:rsidP="007242A3">
            <w:pPr>
              <w:framePr w:w="5035" w:h="1644" w:wrap="notBeside" w:vAnchor="page" w:hAnchor="page" w:x="6573" w:y="721"/>
            </w:pPr>
            <w:r>
              <w:t>2012-06-11</w:t>
            </w:r>
          </w:p>
        </w:tc>
        <w:tc>
          <w:tcPr>
            <w:tcW w:w="2999" w:type="dxa"/>
            <w:gridSpan w:val="2"/>
          </w:tcPr>
          <w:p w:rsidR="002D6C90" w:rsidRPr="00ED583F" w:rsidRDefault="002D6C90" w:rsidP="007242A3">
            <w:pPr>
              <w:framePr w:w="5035" w:h="1644" w:wrap="notBeside" w:vAnchor="page" w:hAnchor="page" w:x="6573" w:y="721"/>
              <w:rPr>
                <w:sz w:val="20"/>
              </w:rPr>
            </w:pPr>
          </w:p>
        </w:tc>
      </w:tr>
      <w:tr w:rsidR="002D6C90" w:rsidTr="00226B9F">
        <w:tc>
          <w:tcPr>
            <w:tcW w:w="2268" w:type="dxa"/>
          </w:tcPr>
          <w:p w:rsidR="002D6C90" w:rsidRDefault="002D6C90" w:rsidP="007242A3">
            <w:pPr>
              <w:framePr w:w="5035" w:h="1644" w:wrap="notBeside" w:vAnchor="page" w:hAnchor="page" w:x="6573" w:y="721"/>
            </w:pPr>
          </w:p>
        </w:tc>
        <w:tc>
          <w:tcPr>
            <w:tcW w:w="2999" w:type="dxa"/>
            <w:gridSpan w:val="2"/>
          </w:tcPr>
          <w:p w:rsidR="002D6C90" w:rsidRDefault="002D6C90" w:rsidP="007242A3">
            <w:pPr>
              <w:framePr w:w="5035" w:h="1644" w:wrap="notBeside" w:vAnchor="page" w:hAnchor="page" w:x="6573" w:y="721"/>
            </w:pPr>
          </w:p>
        </w:tc>
      </w:tr>
    </w:tbl>
    <w:tbl>
      <w:tblPr>
        <w:tblW w:w="0" w:type="auto"/>
        <w:tblLayout w:type="fixed"/>
        <w:tblLook w:val="0000"/>
      </w:tblPr>
      <w:tblGrid>
        <w:gridCol w:w="4911"/>
      </w:tblGrid>
      <w:tr w:rsidR="002D6C90">
        <w:trPr>
          <w:trHeight w:val="284"/>
        </w:trPr>
        <w:tc>
          <w:tcPr>
            <w:tcW w:w="4911" w:type="dxa"/>
          </w:tcPr>
          <w:p w:rsidR="002D6C90" w:rsidRDefault="002D6C90">
            <w:pPr>
              <w:pStyle w:val="Avsndare"/>
              <w:framePr w:h="2483" w:wrap="notBeside" w:x="1504"/>
              <w:rPr>
                <w:b/>
                <w:i w:val="0"/>
                <w:sz w:val="22"/>
              </w:rPr>
            </w:pPr>
            <w:r>
              <w:rPr>
                <w:b/>
                <w:i w:val="0"/>
                <w:sz w:val="22"/>
              </w:rPr>
              <w:t>Arbetsmarknadsdepartementet</w:t>
            </w:r>
          </w:p>
        </w:tc>
      </w:tr>
      <w:tr w:rsidR="002D6C90">
        <w:trPr>
          <w:trHeight w:val="284"/>
        </w:trPr>
        <w:tc>
          <w:tcPr>
            <w:tcW w:w="4911" w:type="dxa"/>
          </w:tcPr>
          <w:p w:rsidR="002D6C90" w:rsidRDefault="002D6C90">
            <w:pPr>
              <w:pStyle w:val="Avsndare"/>
              <w:framePr w:h="2483" w:wrap="notBeside" w:x="1504"/>
              <w:rPr>
                <w:bCs/>
                <w:iCs/>
              </w:rPr>
            </w:pPr>
          </w:p>
        </w:tc>
      </w:tr>
      <w:tr w:rsidR="002D6C90">
        <w:trPr>
          <w:trHeight w:val="284"/>
        </w:trPr>
        <w:tc>
          <w:tcPr>
            <w:tcW w:w="4911" w:type="dxa"/>
          </w:tcPr>
          <w:p w:rsidR="002D6C90" w:rsidRDefault="002D6C90">
            <w:pPr>
              <w:pStyle w:val="Avsndare"/>
              <w:framePr w:h="2483" w:wrap="notBeside" w:x="1504"/>
              <w:rPr>
                <w:bCs/>
                <w:iCs/>
              </w:rPr>
            </w:pPr>
          </w:p>
        </w:tc>
      </w:tr>
      <w:tr w:rsidR="002D6C90">
        <w:trPr>
          <w:trHeight w:val="284"/>
        </w:trPr>
        <w:tc>
          <w:tcPr>
            <w:tcW w:w="4911" w:type="dxa"/>
          </w:tcPr>
          <w:p w:rsidR="002D6C90" w:rsidRDefault="002D6C90">
            <w:pPr>
              <w:pStyle w:val="Avsndare"/>
              <w:framePr w:h="2483" w:wrap="notBeside" w:x="1504"/>
              <w:rPr>
                <w:bCs/>
                <w:iCs/>
              </w:rPr>
            </w:pPr>
          </w:p>
        </w:tc>
      </w:tr>
      <w:tr w:rsidR="002D6C90">
        <w:trPr>
          <w:trHeight w:val="284"/>
        </w:trPr>
        <w:tc>
          <w:tcPr>
            <w:tcW w:w="4911" w:type="dxa"/>
          </w:tcPr>
          <w:p w:rsidR="002D6C90" w:rsidRDefault="002D6C90">
            <w:pPr>
              <w:pStyle w:val="Avsndare"/>
              <w:framePr w:h="2483" w:wrap="notBeside" w:x="1504"/>
              <w:rPr>
                <w:bCs/>
                <w:iCs/>
              </w:rPr>
            </w:pPr>
          </w:p>
        </w:tc>
      </w:tr>
      <w:tr w:rsidR="002D6C90">
        <w:trPr>
          <w:trHeight w:val="284"/>
        </w:trPr>
        <w:tc>
          <w:tcPr>
            <w:tcW w:w="4911" w:type="dxa"/>
          </w:tcPr>
          <w:p w:rsidR="002D6C90" w:rsidRDefault="002D6C90">
            <w:pPr>
              <w:pStyle w:val="Avsndare"/>
              <w:framePr w:h="2483" w:wrap="notBeside" w:x="1504"/>
              <w:rPr>
                <w:bCs/>
                <w:iCs/>
              </w:rPr>
            </w:pPr>
          </w:p>
        </w:tc>
      </w:tr>
      <w:tr w:rsidR="002D6C90">
        <w:trPr>
          <w:trHeight w:val="284"/>
        </w:trPr>
        <w:tc>
          <w:tcPr>
            <w:tcW w:w="4911" w:type="dxa"/>
          </w:tcPr>
          <w:p w:rsidR="002D6C90" w:rsidRDefault="002D6C90">
            <w:pPr>
              <w:pStyle w:val="Avsndare"/>
              <w:framePr w:h="2483" w:wrap="notBeside" w:x="1504"/>
              <w:rPr>
                <w:bCs/>
                <w:iCs/>
              </w:rPr>
            </w:pPr>
          </w:p>
        </w:tc>
      </w:tr>
      <w:tr w:rsidR="002D6C90">
        <w:trPr>
          <w:trHeight w:val="284"/>
        </w:trPr>
        <w:tc>
          <w:tcPr>
            <w:tcW w:w="4911" w:type="dxa"/>
          </w:tcPr>
          <w:p w:rsidR="002D6C90" w:rsidRDefault="002D6C90">
            <w:pPr>
              <w:pStyle w:val="Avsndare"/>
              <w:framePr w:h="2483" w:wrap="notBeside" w:x="1504"/>
              <w:rPr>
                <w:bCs/>
                <w:iCs/>
              </w:rPr>
            </w:pPr>
          </w:p>
        </w:tc>
      </w:tr>
      <w:tr w:rsidR="002D6C90">
        <w:trPr>
          <w:trHeight w:val="284"/>
        </w:trPr>
        <w:tc>
          <w:tcPr>
            <w:tcW w:w="4911" w:type="dxa"/>
          </w:tcPr>
          <w:p w:rsidR="002D6C90" w:rsidRDefault="002D6C90">
            <w:pPr>
              <w:pStyle w:val="Avsndare"/>
              <w:framePr w:h="2483" w:wrap="notBeside" w:x="1504"/>
              <w:rPr>
                <w:bCs/>
                <w:iCs/>
              </w:rPr>
            </w:pPr>
          </w:p>
        </w:tc>
      </w:tr>
    </w:tbl>
    <w:p w:rsidR="002D6C90" w:rsidRPr="00226B9F" w:rsidRDefault="002D6C90">
      <w:pPr>
        <w:framePr w:w="4400" w:h="2523" w:wrap="notBeside" w:vAnchor="page" w:hAnchor="page" w:x="6453" w:y="2445"/>
        <w:ind w:left="142"/>
        <w:rPr>
          <w:b/>
        </w:rPr>
      </w:pPr>
    </w:p>
    <w:p w:rsidR="002D6C90" w:rsidRPr="00940407" w:rsidRDefault="002D6C90">
      <w:pPr>
        <w:pStyle w:val="RKrubrik"/>
        <w:pBdr>
          <w:bottom w:val="single" w:sz="6" w:space="1" w:color="auto"/>
        </w:pBdr>
      </w:pPr>
      <w:bookmarkStart w:id="1" w:name="bRubrik"/>
      <w:bookmarkEnd w:id="1"/>
      <w:r w:rsidRPr="00D7036F">
        <w:t>Rådets möte den 21 juni 2012</w:t>
      </w:r>
    </w:p>
    <w:p w:rsidR="002D6C90" w:rsidRPr="00D7036F" w:rsidRDefault="002D6C90">
      <w:pPr>
        <w:pStyle w:val="RKnormal"/>
      </w:pPr>
    </w:p>
    <w:p w:rsidR="002D6C90" w:rsidRPr="00CE36A7" w:rsidRDefault="002D6C90">
      <w:pPr>
        <w:pStyle w:val="RKnormal"/>
      </w:pPr>
      <w:r w:rsidRPr="00CE36A7">
        <w:t>Dagordningspunkt 5</w:t>
      </w:r>
    </w:p>
    <w:p w:rsidR="002D6C90" w:rsidRPr="00CE36A7" w:rsidRDefault="002D6C90">
      <w:pPr>
        <w:pStyle w:val="RKnormal"/>
      </w:pPr>
    </w:p>
    <w:p w:rsidR="002D6C90" w:rsidRPr="00940407" w:rsidRDefault="002D6C90">
      <w:pPr>
        <w:pStyle w:val="RKnormal"/>
        <w:rPr>
          <w:i/>
          <w:iCs/>
        </w:rPr>
      </w:pPr>
      <w:r w:rsidRPr="00940407">
        <w:t xml:space="preserve">Rubrik: </w:t>
      </w:r>
      <w:r w:rsidRPr="00D7036F">
        <w:t xml:space="preserve">Förslag till Europaparlamentets och rådets förordning om Europeiska </w:t>
      </w:r>
      <w:r>
        <w:t>fonden för justering för globaliseringseffekter(2014- 2020) - Lägesrapport</w:t>
      </w:r>
    </w:p>
    <w:p w:rsidR="002D6C90" w:rsidRPr="00940407" w:rsidRDefault="002D6C90">
      <w:pPr>
        <w:pStyle w:val="RKnormal"/>
      </w:pPr>
    </w:p>
    <w:p w:rsidR="002D6C90" w:rsidRPr="006141CA" w:rsidRDefault="002D6C90">
      <w:pPr>
        <w:pStyle w:val="RKnormal"/>
      </w:pPr>
      <w:r w:rsidRPr="00F84F26">
        <w:rPr>
          <w:lang w:val="en-US"/>
        </w:rPr>
        <w:t xml:space="preserve">Dokument: </w:t>
      </w:r>
      <w:r w:rsidRPr="007C7B4D">
        <w:rPr>
          <w:lang w:val="en-US"/>
        </w:rPr>
        <w:t xml:space="preserve">10490/12 SOC 428 ECOFIN 446 FSTR 48 COMPET 324 AGRI 353 CODEC 1465 </w:t>
      </w:r>
      <w:r>
        <w:rPr>
          <w:lang w:val="en-US"/>
        </w:rPr>
        <w:t xml:space="preserve">(OBS! </w:t>
      </w:r>
      <w:r w:rsidRPr="006141CA">
        <w:t>Dok inför Coreper)</w:t>
      </w:r>
    </w:p>
    <w:p w:rsidR="002D6C90" w:rsidRPr="006141CA" w:rsidRDefault="002D6C90">
      <w:pPr>
        <w:pStyle w:val="RKnormal"/>
      </w:pPr>
    </w:p>
    <w:p w:rsidR="002D6C90" w:rsidRDefault="002D6C90">
      <w:pPr>
        <w:pStyle w:val="RKnormal"/>
      </w:pPr>
      <w:r>
        <w:t>Tidigare dokument: Fakta-PM Arbetsmarknadsdepartementet 2011/12: FPM27</w:t>
      </w:r>
    </w:p>
    <w:p w:rsidR="002D6C90" w:rsidRDefault="002D6C90">
      <w:pPr>
        <w:pStyle w:val="RKnormal"/>
      </w:pPr>
    </w:p>
    <w:p w:rsidR="002D6C90" w:rsidRDefault="002D6C90">
      <w:pPr>
        <w:pStyle w:val="RKnormal"/>
      </w:pPr>
      <w:r>
        <w:t xml:space="preserve">Tidigare behandlad vid samråd med EU-nämnden: Förslaget har inte tidigare behandlats vid samråd med EU-nämnden. </w:t>
      </w:r>
    </w:p>
    <w:p w:rsidR="002D6C90" w:rsidRDefault="002D6C90" w:rsidP="00226B9F">
      <w:pPr>
        <w:pStyle w:val="RKrubrik"/>
      </w:pPr>
      <w:r>
        <w:t>Bakgrund</w:t>
      </w:r>
    </w:p>
    <w:p w:rsidR="002D6C90" w:rsidRDefault="002D6C90" w:rsidP="00226B9F">
      <w:pPr>
        <w:pStyle w:val="RKnormal"/>
        <w:rPr>
          <w:bCs/>
        </w:rPr>
      </w:pPr>
      <w:r>
        <w:rPr>
          <w:bCs/>
        </w:rPr>
        <w:t>EU-k</w:t>
      </w:r>
      <w:r w:rsidRPr="00CC0C2A">
        <w:rPr>
          <w:bCs/>
        </w:rPr>
        <w:t xml:space="preserve">ommissionen presenterade den 29 juni 2011 ett förslag till </w:t>
      </w:r>
      <w:r>
        <w:rPr>
          <w:bCs/>
        </w:rPr>
        <w:t xml:space="preserve">flerårig </w:t>
      </w:r>
      <w:r w:rsidRPr="00CC0C2A">
        <w:rPr>
          <w:bCs/>
        </w:rPr>
        <w:t xml:space="preserve">budgetram för </w:t>
      </w:r>
      <w:r>
        <w:rPr>
          <w:bCs/>
        </w:rPr>
        <w:t xml:space="preserve">EU för </w:t>
      </w:r>
      <w:r w:rsidRPr="00CC0C2A">
        <w:rPr>
          <w:bCs/>
        </w:rPr>
        <w:t xml:space="preserve">perioden 2014–2020. </w:t>
      </w:r>
    </w:p>
    <w:p w:rsidR="002D6C90" w:rsidRDefault="002D6C90" w:rsidP="00226B9F">
      <w:pPr>
        <w:pStyle w:val="RKnormal"/>
        <w:rPr>
          <w:bCs/>
        </w:rPr>
      </w:pPr>
    </w:p>
    <w:p w:rsidR="002D6C90" w:rsidRPr="00446AEE" w:rsidRDefault="002D6C90" w:rsidP="00226B9F">
      <w:pPr>
        <w:pStyle w:val="RKnormal"/>
        <w:rPr>
          <w:bCs/>
        </w:rPr>
      </w:pPr>
      <w:r w:rsidRPr="00CC0C2A">
        <w:rPr>
          <w:bCs/>
        </w:rPr>
        <w:t>Detta förslag har följts av lagstiftningsförslag på enskilda politikområden.</w:t>
      </w:r>
      <w:r>
        <w:rPr>
          <w:bCs/>
        </w:rPr>
        <w:t xml:space="preserve"> </w:t>
      </w:r>
      <w:r w:rsidRPr="00226B9F">
        <w:t xml:space="preserve">Den 6 oktober 2011 </w:t>
      </w:r>
      <w:r>
        <w:t>presenterade</w:t>
      </w:r>
      <w:r w:rsidRPr="00226B9F">
        <w:t xml:space="preserve"> kommissionen ett förslag till förordning som förlänger Europeiska fonden för justering för globaliseringseffekter (Europeiska globaliseringsfonden, EGF)</w:t>
      </w:r>
      <w:r>
        <w:t xml:space="preserve"> för perioden 2014-2020. Förslaget förlänger och utvidgar nu existerande fond. </w:t>
      </w:r>
    </w:p>
    <w:p w:rsidR="002D6C90" w:rsidRDefault="002D6C90">
      <w:pPr>
        <w:pStyle w:val="RKnormal"/>
      </w:pPr>
    </w:p>
    <w:p w:rsidR="002D6C90" w:rsidRDefault="002D6C90">
      <w:pPr>
        <w:pStyle w:val="RKnormal"/>
      </w:pPr>
      <w:r>
        <w:t xml:space="preserve">Förhandlingar om förslaget inleddes under det polska ordförandeskapet hösten 2011 och har fortsatt under det danska ordförandeskapet denna vår.  Vid EPSCO-rådets möte är ordförandeskapets avsikt att presentera en lägesrapport om förhandlingarna. </w:t>
      </w:r>
    </w:p>
    <w:p w:rsidR="002D6C90" w:rsidRDefault="002D6C90">
      <w:pPr>
        <w:pStyle w:val="RKrubrik"/>
      </w:pPr>
      <w:r>
        <w:t>Rättslig grund och beslutsförfarande</w:t>
      </w:r>
    </w:p>
    <w:p w:rsidR="002D6C90" w:rsidRPr="00226B9F" w:rsidRDefault="002D6C90" w:rsidP="00F67ED5">
      <w:pPr>
        <w:pStyle w:val="RKnormal"/>
      </w:pPr>
      <w:r w:rsidRPr="00226B9F">
        <w:t>Kommissionen anger Fördraget om Europeiska unionens funktionssätt, i synnerhet tredje stycket i artikel 175 samt artikel 42 och 43 som r</w:t>
      </w:r>
      <w:r>
        <w:t>ättslig grund för förordningen.</w:t>
      </w:r>
    </w:p>
    <w:p w:rsidR="002D6C90" w:rsidRPr="00226B9F" w:rsidRDefault="002D6C90" w:rsidP="00226B9F">
      <w:pPr>
        <w:pStyle w:val="RKnormal"/>
      </w:pPr>
    </w:p>
    <w:p w:rsidR="002D6C90" w:rsidRDefault="002D6C90">
      <w:pPr>
        <w:pStyle w:val="RKnormal"/>
      </w:pPr>
      <w:r w:rsidRPr="00226B9F">
        <w:t>Beslutsförfarandet är det ordinarie lagstiftningsförfarandet, Europaparlamentet är medbeslutande och beslut i rådet fattas med kvalificerad majoritet</w:t>
      </w:r>
      <w:r>
        <w:t xml:space="preserve">. </w:t>
      </w:r>
    </w:p>
    <w:p w:rsidR="002D6C90" w:rsidRPr="00CE36A7" w:rsidRDefault="002D6C90">
      <w:pPr>
        <w:pStyle w:val="RKrubrik"/>
        <w:rPr>
          <w:iCs/>
        </w:rPr>
      </w:pPr>
      <w:r w:rsidRPr="00CE36A7">
        <w:rPr>
          <w:iCs/>
        </w:rPr>
        <w:t>Svensk ståndpunkt</w:t>
      </w:r>
    </w:p>
    <w:p w:rsidR="002D6C90" w:rsidRDefault="002D6C90">
      <w:pPr>
        <w:pStyle w:val="RKnormal"/>
      </w:pPr>
      <w:r>
        <w:t xml:space="preserve">Regeringen föreslår att Sverige vid rådsmötet ställer sig bakom lägesrapporten, som speglar de hittills förda förhandlingarna på ett bra och korrekt sätt. </w:t>
      </w:r>
    </w:p>
    <w:p w:rsidR="002D6C90" w:rsidRDefault="002D6C90">
      <w:pPr>
        <w:pStyle w:val="RKnormal"/>
      </w:pPr>
    </w:p>
    <w:p w:rsidR="002D6C90" w:rsidRDefault="002D6C90">
      <w:pPr>
        <w:pStyle w:val="RKnormal"/>
      </w:pPr>
      <w:r>
        <w:t xml:space="preserve">Sverige har i förhandlingen fört fram att Sverige motsätter sig att förlänga fonden för perioden 2014-2020, då Sverige anser att fondens mål i tillräcklig utsträckning kan uppnås på nationell nivå. Vidare har Sverige i diskussionerna motsatt sig att utvidga fondens tillämpningsområde till jordbrukare som påverkas av globaliseringen samt till olika typer av kriser. Sverige har även motsatt sig att tillfälligt anställda vars avtal löper ut samt egenföretagare ska kunna vara berättigade till stöd från EGF och förespråkat att medfinansieringen från fonden inte ska överstiga 50 %. </w:t>
      </w:r>
    </w:p>
    <w:p w:rsidR="002D6C90" w:rsidRDefault="002D6C90">
      <w:pPr>
        <w:pStyle w:val="RKrubrik"/>
      </w:pPr>
      <w:r>
        <w:t>Europaparlamentets inställning</w:t>
      </w:r>
    </w:p>
    <w:p w:rsidR="002D6C90" w:rsidRDefault="002D6C90" w:rsidP="00CE36A7">
      <w:pPr>
        <w:pStyle w:val="RKnormal"/>
      </w:pPr>
      <w:r>
        <w:t>-</w:t>
      </w:r>
    </w:p>
    <w:p w:rsidR="002D6C90" w:rsidRPr="00CE36A7" w:rsidRDefault="002D6C90">
      <w:pPr>
        <w:pStyle w:val="RKrubrik"/>
        <w:rPr>
          <w:iCs/>
        </w:rPr>
      </w:pPr>
      <w:r w:rsidRPr="00CE36A7">
        <w:rPr>
          <w:iCs/>
        </w:rPr>
        <w:t>Förslaget</w:t>
      </w:r>
    </w:p>
    <w:p w:rsidR="002D6C90" w:rsidRPr="002874FC" w:rsidRDefault="002D6C90" w:rsidP="002874FC">
      <w:pPr>
        <w:pStyle w:val="RKnormal"/>
      </w:pPr>
      <w:r w:rsidRPr="002874FC">
        <w:t xml:space="preserve">Den 6 oktober 2011 </w:t>
      </w:r>
      <w:r>
        <w:t>presenterade</w:t>
      </w:r>
      <w:r w:rsidRPr="002874FC">
        <w:t xml:space="preserve"> kommissionen ett förslag till förordning som förlänger Europeiska fonden för justering för globaliseringseffekter </w:t>
      </w:r>
      <w:r>
        <w:t xml:space="preserve">för </w:t>
      </w:r>
      <w:r w:rsidRPr="002874FC">
        <w:t xml:space="preserve">perioden 2014-2020. </w:t>
      </w:r>
    </w:p>
    <w:p w:rsidR="002D6C90" w:rsidRPr="002874FC" w:rsidRDefault="002D6C90" w:rsidP="002874FC">
      <w:pPr>
        <w:pStyle w:val="RKnormal"/>
      </w:pPr>
    </w:p>
    <w:p w:rsidR="002D6C90" w:rsidRDefault="002D6C90" w:rsidP="002874FC">
      <w:pPr>
        <w:pStyle w:val="RKnormal"/>
      </w:pPr>
      <w:r w:rsidRPr="002874FC">
        <w:t xml:space="preserve">Fonden ska enligt kommissionens förslag </w:t>
      </w:r>
      <w:r>
        <w:t>kunna ge</w:t>
      </w:r>
      <w:r w:rsidRPr="002874FC">
        <w:t xml:space="preserve"> uppsagda arbetstagare stöd för att underlätta deras snabba återinträde på arbetsmarknaden. Förutom att </w:t>
      </w:r>
      <w:r>
        <w:t xml:space="preserve">som nuvarande fond </w:t>
      </w:r>
      <w:r w:rsidRPr="002874FC">
        <w:t xml:space="preserve">ge stöd till arbetstagare som sagts upp till följd av förändrade världshandelsmönster </w:t>
      </w:r>
      <w:r>
        <w:t>föreslås</w:t>
      </w:r>
      <w:r w:rsidRPr="002874FC">
        <w:t xml:space="preserve"> fonden även kunna ge stöd till arbetstagare som sagts upp på grund av en allvarlig störning i den lokala, regionala eller nationella ekonomin till följd av en oförutsedd kris</w:t>
      </w:r>
      <w:r>
        <w:t xml:space="preserve">, samt till jordbrukare som ställer om sin verksamhet till följd av ett handelsavtal. Kommissionen föreslår vidare att utvidga definitionen av arbetstagare som kan få stöd från fonden. </w:t>
      </w:r>
    </w:p>
    <w:p w:rsidR="002D6C90" w:rsidRDefault="002D6C90" w:rsidP="002874FC">
      <w:pPr>
        <w:pStyle w:val="RKnormal"/>
      </w:pPr>
    </w:p>
    <w:p w:rsidR="002D6C90" w:rsidRPr="002874FC" w:rsidRDefault="002D6C90" w:rsidP="002874FC">
      <w:pPr>
        <w:pStyle w:val="RKnormal"/>
      </w:pPr>
      <w:r>
        <w:t>Kommissionen föreslår också att de medlemsländer som har en konvergensregion, det vill säga en region med mindre än 75 % av BNP per capita-snittet för EU, ska kunna få 65 % medfinansiering från fonden, mot 50 % för övriga medlemsstater.</w:t>
      </w:r>
    </w:p>
    <w:p w:rsidR="002D6C90" w:rsidRDefault="002D6C90">
      <w:pPr>
        <w:pStyle w:val="RKnormal"/>
      </w:pPr>
    </w:p>
    <w:p w:rsidR="002D6C90" w:rsidRPr="00CE36A7" w:rsidRDefault="002D6C90">
      <w:pPr>
        <w:pStyle w:val="RKrubrik"/>
        <w:rPr>
          <w:iCs/>
        </w:rPr>
      </w:pPr>
      <w:r w:rsidRPr="00CE36A7">
        <w:rPr>
          <w:iCs/>
        </w:rPr>
        <w:t>Gällande svenska regler och förslagets effekter på dessa</w:t>
      </w:r>
    </w:p>
    <w:p w:rsidR="002D6C90" w:rsidRDefault="002D6C90">
      <w:pPr>
        <w:pStyle w:val="RKnormal"/>
      </w:pPr>
      <w:r w:rsidRPr="00CC0C2A">
        <w:rPr>
          <w:bCs/>
        </w:rPr>
        <w:t>Ingen påverkan förutses.</w:t>
      </w:r>
    </w:p>
    <w:p w:rsidR="002D6C90" w:rsidRDefault="002D6C90">
      <w:pPr>
        <w:pStyle w:val="RKrubrik"/>
      </w:pPr>
      <w:r>
        <w:t>Ekonomiska konsekvenser</w:t>
      </w:r>
    </w:p>
    <w:p w:rsidR="002D6C90" w:rsidRPr="00CC0C2A" w:rsidRDefault="002D6C90" w:rsidP="00CC0C2A">
      <w:pPr>
        <w:pStyle w:val="RKnormal"/>
      </w:pPr>
      <w:r w:rsidRPr="00CC0C2A">
        <w:t xml:space="preserve">Globaliseringsfonden föreslås få omfatta högst 429 miljoner euro om året (i löpande priser). Totalt föreslås fonden få omfatta maximalt 3 miljarder euro under perioden januari 2014 till 30 december 2020, varav stöd till jordbruket inte får överstiga 2,5 miljarder euro. </w:t>
      </w:r>
    </w:p>
    <w:p w:rsidR="002D6C90" w:rsidRDefault="002D6C90" w:rsidP="00CC0C2A">
      <w:pPr>
        <w:pStyle w:val="RKnormal"/>
      </w:pPr>
    </w:p>
    <w:p w:rsidR="002D6C90" w:rsidRDefault="002D6C90">
      <w:pPr>
        <w:pStyle w:val="RKnormal"/>
      </w:pPr>
      <w:r>
        <w:t>Nästa fleråriga budgetram</w:t>
      </w:r>
      <w:r w:rsidRPr="006605BF">
        <w:t xml:space="preserve"> förhandlas i en annan rådskonstellation och därmed kommer inte budgetnivån för </w:t>
      </w:r>
      <w:r>
        <w:t xml:space="preserve">fonden </w:t>
      </w:r>
      <w:r w:rsidRPr="006605BF">
        <w:t xml:space="preserve">att behandlas vid </w:t>
      </w:r>
      <w:r>
        <w:t>EPSCO-rådets</w:t>
      </w:r>
      <w:r w:rsidRPr="006605BF">
        <w:t xml:space="preserve"> möte.</w:t>
      </w:r>
    </w:p>
    <w:p w:rsidR="002D6C90" w:rsidRDefault="002D6C90">
      <w:pPr>
        <w:pStyle w:val="RKrubrik"/>
      </w:pPr>
      <w:r>
        <w:t>Övrigt</w:t>
      </w:r>
    </w:p>
    <w:p w:rsidR="002D6C90" w:rsidRDefault="002D6C90">
      <w:pPr>
        <w:pStyle w:val="RKnormal"/>
      </w:pPr>
    </w:p>
    <w:p w:rsidR="002D6C90" w:rsidRDefault="002D6C90">
      <w:pPr>
        <w:pStyle w:val="RKnormal"/>
        <w:rPr>
          <w:i/>
          <w:iCs/>
        </w:rPr>
      </w:pPr>
    </w:p>
    <w:p w:rsidR="002D6C90" w:rsidRDefault="002D6C90">
      <w:pPr>
        <w:pStyle w:val="RKnormal"/>
      </w:pPr>
    </w:p>
    <w:sectPr w:rsidR="002D6C90" w:rsidSect="00FF43D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C90" w:rsidRDefault="002D6C90">
      <w:r>
        <w:separator/>
      </w:r>
    </w:p>
  </w:endnote>
  <w:endnote w:type="continuationSeparator" w:id="0">
    <w:p w:rsidR="002D6C90" w:rsidRDefault="002D6C90">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C90" w:rsidRDefault="002D6C90">
      <w:r>
        <w:separator/>
      </w:r>
    </w:p>
  </w:footnote>
  <w:footnote w:type="continuationSeparator" w:id="0">
    <w:p w:rsidR="002D6C90" w:rsidRDefault="002D6C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C90" w:rsidRDefault="002D6C9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2D6C90">
      <w:trPr>
        <w:cantSplit/>
      </w:trPr>
      <w:tc>
        <w:tcPr>
          <w:tcW w:w="3119" w:type="dxa"/>
        </w:tcPr>
        <w:p w:rsidR="002D6C90" w:rsidRDefault="002D6C90">
          <w:pPr>
            <w:pStyle w:val="Header"/>
            <w:spacing w:line="200" w:lineRule="atLeast"/>
            <w:ind w:right="357"/>
            <w:rPr>
              <w:rFonts w:ascii="TradeGothic" w:hAnsi="TradeGothic"/>
              <w:b/>
              <w:bCs/>
              <w:sz w:val="16"/>
            </w:rPr>
          </w:pPr>
        </w:p>
      </w:tc>
      <w:tc>
        <w:tcPr>
          <w:tcW w:w="4111" w:type="dxa"/>
          <w:tcMar>
            <w:left w:w="567" w:type="dxa"/>
          </w:tcMar>
        </w:tcPr>
        <w:p w:rsidR="002D6C90" w:rsidRDefault="002D6C90">
          <w:pPr>
            <w:pStyle w:val="Header"/>
            <w:ind w:right="360"/>
          </w:pPr>
        </w:p>
      </w:tc>
      <w:tc>
        <w:tcPr>
          <w:tcW w:w="1525" w:type="dxa"/>
        </w:tcPr>
        <w:p w:rsidR="002D6C90" w:rsidRDefault="002D6C90">
          <w:pPr>
            <w:pStyle w:val="Header"/>
            <w:ind w:right="360"/>
          </w:pPr>
        </w:p>
      </w:tc>
    </w:tr>
  </w:tbl>
  <w:p w:rsidR="002D6C90" w:rsidRDefault="002D6C9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C90" w:rsidRDefault="002D6C9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2D6C90">
      <w:trPr>
        <w:cantSplit/>
      </w:trPr>
      <w:tc>
        <w:tcPr>
          <w:tcW w:w="3119" w:type="dxa"/>
        </w:tcPr>
        <w:p w:rsidR="002D6C90" w:rsidRDefault="002D6C90">
          <w:pPr>
            <w:pStyle w:val="Header"/>
            <w:spacing w:line="200" w:lineRule="atLeast"/>
            <w:ind w:right="357"/>
            <w:rPr>
              <w:rFonts w:ascii="TradeGothic" w:hAnsi="TradeGothic"/>
              <w:b/>
              <w:bCs/>
              <w:sz w:val="16"/>
            </w:rPr>
          </w:pPr>
        </w:p>
      </w:tc>
      <w:tc>
        <w:tcPr>
          <w:tcW w:w="4111" w:type="dxa"/>
          <w:tcMar>
            <w:left w:w="567" w:type="dxa"/>
          </w:tcMar>
        </w:tcPr>
        <w:p w:rsidR="002D6C90" w:rsidRDefault="002D6C90">
          <w:pPr>
            <w:pStyle w:val="Header"/>
            <w:ind w:right="360"/>
          </w:pPr>
        </w:p>
      </w:tc>
      <w:tc>
        <w:tcPr>
          <w:tcW w:w="1525" w:type="dxa"/>
        </w:tcPr>
        <w:p w:rsidR="002D6C90" w:rsidRDefault="002D6C90">
          <w:pPr>
            <w:pStyle w:val="Header"/>
            <w:ind w:right="360"/>
          </w:pPr>
        </w:p>
      </w:tc>
    </w:tr>
  </w:tbl>
  <w:p w:rsidR="002D6C90" w:rsidRDefault="002D6C9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C90" w:rsidRDefault="002D6C90">
    <w:pPr>
      <w:framePr w:w="2948" w:h="1321" w:hRule="exact" w:wrap="notBeside" w:vAnchor="page" w:hAnchor="page" w:x="1362" w:y="653"/>
    </w:pPr>
    <w:r w:rsidRPr="007720C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2D6C90" w:rsidRDefault="002D6C90">
    <w:pPr>
      <w:pStyle w:val="RKrubrik"/>
      <w:keepNext w:val="0"/>
      <w:tabs>
        <w:tab w:val="clear" w:pos="1134"/>
        <w:tab w:val="clear" w:pos="2835"/>
      </w:tabs>
      <w:spacing w:before="0" w:after="0" w:line="320" w:lineRule="atLeast"/>
      <w:rPr>
        <w:bCs/>
      </w:rPr>
    </w:pPr>
  </w:p>
  <w:p w:rsidR="002D6C90" w:rsidRDefault="002D6C90">
    <w:pPr>
      <w:rPr>
        <w:rFonts w:ascii="TradeGothic" w:hAnsi="TradeGothic"/>
        <w:b/>
        <w:bCs/>
        <w:spacing w:val="12"/>
        <w:sz w:val="22"/>
      </w:rPr>
    </w:pPr>
  </w:p>
  <w:p w:rsidR="002D6C90" w:rsidRDefault="002D6C90">
    <w:pPr>
      <w:pStyle w:val="RKrubrik"/>
      <w:keepNext w:val="0"/>
      <w:tabs>
        <w:tab w:val="clear" w:pos="1134"/>
        <w:tab w:val="clear" w:pos="2835"/>
      </w:tabs>
      <w:spacing w:before="0" w:after="0" w:line="320" w:lineRule="atLeast"/>
      <w:rPr>
        <w:bCs/>
      </w:rPr>
    </w:pPr>
  </w:p>
  <w:p w:rsidR="002D6C90" w:rsidRDefault="002D6C90">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03309"/>
    <w:multiLevelType w:val="hybridMultilevel"/>
    <w:tmpl w:val="0A5CB0E0"/>
    <w:lvl w:ilvl="0" w:tplc="17BE25C2">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3F107CB"/>
    <w:multiLevelType w:val="hybridMultilevel"/>
    <w:tmpl w:val="F43AF034"/>
    <w:lvl w:ilvl="0" w:tplc="BD88B98E">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Arbetsmarknadsdepartementet"/>
    <w:docVar w:name="Regering" w:val="N"/>
  </w:docVars>
  <w:rsids>
    <w:rsidRoot w:val="00226B9F"/>
    <w:rsid w:val="00150384"/>
    <w:rsid w:val="00156EC4"/>
    <w:rsid w:val="00160901"/>
    <w:rsid w:val="001805B7"/>
    <w:rsid w:val="00226B9F"/>
    <w:rsid w:val="002874FC"/>
    <w:rsid w:val="002D6C90"/>
    <w:rsid w:val="002E7031"/>
    <w:rsid w:val="00367B1C"/>
    <w:rsid w:val="00377904"/>
    <w:rsid w:val="003B2CC8"/>
    <w:rsid w:val="00446AEE"/>
    <w:rsid w:val="004A328D"/>
    <w:rsid w:val="00521800"/>
    <w:rsid w:val="0058762B"/>
    <w:rsid w:val="006141CA"/>
    <w:rsid w:val="006605BF"/>
    <w:rsid w:val="006E4E11"/>
    <w:rsid w:val="007242A3"/>
    <w:rsid w:val="007720CB"/>
    <w:rsid w:val="007A6855"/>
    <w:rsid w:val="007C7B4D"/>
    <w:rsid w:val="008D56CF"/>
    <w:rsid w:val="008F4FF4"/>
    <w:rsid w:val="0092027A"/>
    <w:rsid w:val="00940407"/>
    <w:rsid w:val="00955E31"/>
    <w:rsid w:val="00990147"/>
    <w:rsid w:val="00992E72"/>
    <w:rsid w:val="00A53584"/>
    <w:rsid w:val="00AA4387"/>
    <w:rsid w:val="00AF26D1"/>
    <w:rsid w:val="00CC0C2A"/>
    <w:rsid w:val="00CE36A7"/>
    <w:rsid w:val="00D133D7"/>
    <w:rsid w:val="00D7036F"/>
    <w:rsid w:val="00DA0494"/>
    <w:rsid w:val="00E12D36"/>
    <w:rsid w:val="00E80146"/>
    <w:rsid w:val="00E904D0"/>
    <w:rsid w:val="00EC25F9"/>
    <w:rsid w:val="00ED583F"/>
    <w:rsid w:val="00F67ED5"/>
    <w:rsid w:val="00F84F26"/>
    <w:rsid w:val="00FF43D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3D9"/>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F43D9"/>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F43D9"/>
    <w:pPr>
      <w:spacing w:before="360"/>
      <w:outlineLvl w:val="1"/>
    </w:pPr>
  </w:style>
  <w:style w:type="paragraph" w:styleId="Heading3">
    <w:name w:val="heading 3"/>
    <w:basedOn w:val="Heading2"/>
    <w:next w:val="RKnormal"/>
    <w:link w:val="Heading3Char"/>
    <w:uiPriority w:val="99"/>
    <w:qFormat/>
    <w:rsid w:val="00FF43D9"/>
    <w:pPr>
      <w:spacing w:after="120" w:line="240" w:lineRule="atLeast"/>
      <w:outlineLvl w:val="2"/>
    </w:pPr>
    <w:rPr>
      <w:b w:val="0"/>
    </w:rPr>
  </w:style>
  <w:style w:type="paragraph" w:styleId="Heading4">
    <w:name w:val="heading 4"/>
    <w:basedOn w:val="Heading3"/>
    <w:next w:val="RKnormal"/>
    <w:link w:val="Heading4Char"/>
    <w:uiPriority w:val="99"/>
    <w:qFormat/>
    <w:rsid w:val="00FF43D9"/>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A8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60A8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60A8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60A8D"/>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F43D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F43D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E60A8D"/>
    <w:rPr>
      <w:rFonts w:ascii="OrigGarmnd BT" w:hAnsi="OrigGarmnd BT"/>
      <w:sz w:val="24"/>
      <w:szCs w:val="20"/>
      <w:lang w:eastAsia="en-US"/>
    </w:rPr>
  </w:style>
  <w:style w:type="paragraph" w:styleId="Header">
    <w:name w:val="header"/>
    <w:basedOn w:val="Normal"/>
    <w:link w:val="HeaderChar"/>
    <w:uiPriority w:val="99"/>
    <w:rsid w:val="00FF43D9"/>
    <w:pPr>
      <w:tabs>
        <w:tab w:val="center" w:pos="4153"/>
        <w:tab w:val="right" w:pos="8306"/>
      </w:tabs>
    </w:pPr>
  </w:style>
  <w:style w:type="character" w:customStyle="1" w:styleId="HeaderChar">
    <w:name w:val="Header Char"/>
    <w:basedOn w:val="DefaultParagraphFont"/>
    <w:link w:val="Header"/>
    <w:uiPriority w:val="99"/>
    <w:semiHidden/>
    <w:rsid w:val="00E60A8D"/>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FF43D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F43D9"/>
    <w:rPr>
      <w:rFonts w:cs="Times New Roman"/>
    </w:rPr>
  </w:style>
  <w:style w:type="paragraph" w:styleId="BalloonText">
    <w:name w:val="Balloon Text"/>
    <w:basedOn w:val="Normal"/>
    <w:link w:val="BalloonTextChar"/>
    <w:uiPriority w:val="99"/>
    <w:rsid w:val="006605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6605B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550</Words>
  <Characters>3483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Epsco, dp</dc:title>
  <dc:subject/>
  <dc:creator>Elizabeth Wijkman</dc:creator>
  <cp:keywords/>
  <dc:description/>
  <cp:lastModifiedBy>jb0525aa</cp:lastModifiedBy>
  <cp:revision>2</cp:revision>
  <cp:lastPrinted>2012-06-11T08:47:00Z</cp:lastPrinted>
  <dcterms:created xsi:type="dcterms:W3CDTF">2012-06-11T08:48:00Z</dcterms:created>
  <dcterms:modified xsi:type="dcterms:W3CDTF">2012-06-11T08:48:00Z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0x01010053E1D612BA3F4E21AA250ECD751942B300A6C81A8F3ADD2E42816276D46C0D2CEE</vt:lpwstr>
  </property>
  <property fmtid="{D5CDD505-2E9C-101B-9397-08002B2CF9AE}" pid="6" name="_dlc_DocIdItemGuid">
    <vt:lpwstr>1455ad97-bc7b-4295-96d4-6f59ec240102</vt:lpwstr>
  </property>
  <property fmtid="{D5CDD505-2E9C-101B-9397-08002B2CF9AE}" pid="7" name="RKOrdnaClass">
    <vt:lpwstr/>
  </property>
  <property fmtid="{D5CDD505-2E9C-101B-9397-08002B2CF9AE}" pid="8" name="Diarienummer">
    <vt:lpwstr/>
  </property>
  <property fmtid="{D5CDD505-2E9C-101B-9397-08002B2CF9AE}" pid="9" name="Nyckelord">
    <vt:lpwstr/>
  </property>
  <property fmtid="{D5CDD505-2E9C-101B-9397-08002B2CF9AE}" pid="10" name="RKOrdnaCheckInComment">
    <vt:lpwstr/>
  </property>
  <property fmtid="{D5CDD505-2E9C-101B-9397-08002B2CF9AE}" pid="11" name="TaxCatchAll">
    <vt:lpwstr/>
  </property>
  <property fmtid="{D5CDD505-2E9C-101B-9397-08002B2CF9AE}" pid="12" name="Sekretess">
    <vt:lpwstr/>
  </property>
  <property fmtid="{D5CDD505-2E9C-101B-9397-08002B2CF9AE}" pid="13" name="k46d94c0acf84ab9a79866a9d8b1905f">
    <vt:lpwstr/>
  </property>
  <property fmtid="{D5CDD505-2E9C-101B-9397-08002B2CF9AE}" pid="14" name="c9cd366cc722410295b9eacffbd73909">
    <vt:lpwstr/>
  </property>
  <property fmtid="{D5CDD505-2E9C-101B-9397-08002B2CF9AE}" pid="15" name="_dlc_DocId">
    <vt:lpwstr>R5Q6HF7T6A2V-3-6511</vt:lpwstr>
  </property>
  <property fmtid="{D5CDD505-2E9C-101B-9397-08002B2CF9AE}" pid="16" name="_dlc_DocIdUrl">
    <vt:lpwstr>http://rkdhs-a/enhet/ie/_layouts/DocIdRedir.aspx?ID=R5Q6HF7T6A2V-3-6511, R5Q6HF7T6A2V-3-6511</vt:lpwstr>
  </property>
</Properties>
</file>