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C835D4">
        <w:tblPrEx>
          <w:tblCellMar>
            <w:top w:w="0" w:type="dxa"/>
            <w:bottom w:w="0" w:type="dxa"/>
          </w:tblCellMar>
        </w:tblPrEx>
        <w:tc>
          <w:tcPr>
            <w:tcW w:w="2268" w:type="dxa"/>
          </w:tcPr>
          <w:p w:rsidR="006E4E11" w:rsidRPr="00C835D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835D4" w:rsidRDefault="006E4E11" w:rsidP="007242A3">
            <w:pPr>
              <w:framePr w:w="5035" w:h="1644" w:wrap="notBeside" w:vAnchor="page" w:hAnchor="page" w:x="6573" w:y="721"/>
              <w:rPr>
                <w:rFonts w:ascii="TradeGothic" w:hAnsi="TradeGothic"/>
                <w:i/>
                <w:sz w:val="18"/>
              </w:rPr>
            </w:pPr>
          </w:p>
        </w:tc>
      </w:tr>
      <w:tr w:rsidR="006E4E11" w:rsidRPr="00C835D4">
        <w:tblPrEx>
          <w:tblCellMar>
            <w:top w:w="0" w:type="dxa"/>
            <w:bottom w:w="0" w:type="dxa"/>
          </w:tblCellMar>
        </w:tblPrEx>
        <w:tc>
          <w:tcPr>
            <w:tcW w:w="2268" w:type="dxa"/>
          </w:tcPr>
          <w:p w:rsidR="006E4E11" w:rsidRPr="00C835D4" w:rsidRDefault="003D7255" w:rsidP="007242A3">
            <w:pPr>
              <w:framePr w:w="5035" w:h="1644" w:wrap="notBeside" w:vAnchor="page" w:hAnchor="page" w:x="6573" w:y="721"/>
              <w:rPr>
                <w:rFonts w:ascii="TradeGothic" w:hAnsi="TradeGothic"/>
                <w:b/>
                <w:sz w:val="22"/>
              </w:rPr>
            </w:pPr>
            <w:r w:rsidRPr="00C835D4">
              <w:rPr>
                <w:rFonts w:ascii="TradeGothic" w:hAnsi="TradeGothic"/>
                <w:b/>
                <w:sz w:val="22"/>
              </w:rPr>
              <w:t xml:space="preserve">Promemoria </w:t>
            </w:r>
          </w:p>
        </w:tc>
        <w:tc>
          <w:tcPr>
            <w:tcW w:w="2999" w:type="dxa"/>
            <w:gridSpan w:val="2"/>
          </w:tcPr>
          <w:p w:rsidR="006E4E11" w:rsidRPr="00C835D4" w:rsidRDefault="006E4E11" w:rsidP="007242A3">
            <w:pPr>
              <w:framePr w:w="5035" w:h="1644" w:wrap="notBeside" w:vAnchor="page" w:hAnchor="page" w:x="6573" w:y="721"/>
              <w:rPr>
                <w:rFonts w:ascii="TradeGothic" w:hAnsi="TradeGothic"/>
                <w:b/>
                <w:sz w:val="22"/>
              </w:rPr>
            </w:pPr>
          </w:p>
        </w:tc>
      </w:tr>
      <w:tr w:rsidR="006E4E11" w:rsidRPr="00C835D4">
        <w:tblPrEx>
          <w:tblCellMar>
            <w:top w:w="0" w:type="dxa"/>
            <w:bottom w:w="0" w:type="dxa"/>
          </w:tblCellMar>
        </w:tblPrEx>
        <w:tc>
          <w:tcPr>
            <w:tcW w:w="3402" w:type="dxa"/>
            <w:gridSpan w:val="2"/>
          </w:tcPr>
          <w:p w:rsidR="006E4E11" w:rsidRPr="00C835D4" w:rsidRDefault="006E4E11" w:rsidP="007242A3">
            <w:pPr>
              <w:framePr w:w="5035" w:h="1644" w:wrap="notBeside" w:vAnchor="page" w:hAnchor="page" w:x="6573" w:y="721"/>
            </w:pPr>
          </w:p>
        </w:tc>
        <w:tc>
          <w:tcPr>
            <w:tcW w:w="1865" w:type="dxa"/>
          </w:tcPr>
          <w:p w:rsidR="006E4E11" w:rsidRPr="00C835D4" w:rsidRDefault="006E4E11" w:rsidP="007242A3">
            <w:pPr>
              <w:framePr w:w="5035" w:h="1644" w:wrap="notBeside" w:vAnchor="page" w:hAnchor="page" w:x="6573" w:y="721"/>
            </w:pPr>
          </w:p>
        </w:tc>
      </w:tr>
      <w:tr w:rsidR="006E4E11" w:rsidRPr="00C835D4">
        <w:tblPrEx>
          <w:tblCellMar>
            <w:top w:w="0" w:type="dxa"/>
            <w:bottom w:w="0" w:type="dxa"/>
          </w:tblCellMar>
        </w:tblPrEx>
        <w:tc>
          <w:tcPr>
            <w:tcW w:w="2268" w:type="dxa"/>
          </w:tcPr>
          <w:p w:rsidR="006E4E11" w:rsidRPr="00C835D4" w:rsidRDefault="003D7255" w:rsidP="007242A3">
            <w:pPr>
              <w:framePr w:w="5035" w:h="1644" w:wrap="notBeside" w:vAnchor="page" w:hAnchor="page" w:x="6573" w:y="721"/>
            </w:pPr>
            <w:r w:rsidRPr="00C835D4">
              <w:t>2009-03-2</w:t>
            </w:r>
            <w:r w:rsidR="00DA3B33" w:rsidRPr="00C835D4">
              <w:t>5</w:t>
            </w:r>
          </w:p>
        </w:tc>
        <w:tc>
          <w:tcPr>
            <w:tcW w:w="2999" w:type="dxa"/>
            <w:gridSpan w:val="2"/>
          </w:tcPr>
          <w:p w:rsidR="006E4E11" w:rsidRPr="00C835D4" w:rsidRDefault="006E4E11" w:rsidP="007242A3">
            <w:pPr>
              <w:framePr w:w="5035" w:h="1644" w:wrap="notBeside" w:vAnchor="page" w:hAnchor="page" w:x="6573" w:y="721"/>
            </w:pPr>
          </w:p>
        </w:tc>
      </w:tr>
      <w:tr w:rsidR="006E4E11" w:rsidRPr="00C835D4">
        <w:tblPrEx>
          <w:tblCellMar>
            <w:top w:w="0" w:type="dxa"/>
            <w:bottom w:w="0" w:type="dxa"/>
          </w:tblCellMar>
        </w:tblPrEx>
        <w:tc>
          <w:tcPr>
            <w:tcW w:w="2268" w:type="dxa"/>
          </w:tcPr>
          <w:p w:rsidR="006E4E11" w:rsidRPr="00C835D4" w:rsidRDefault="006E4E11" w:rsidP="007242A3">
            <w:pPr>
              <w:framePr w:w="5035" w:h="1644" w:wrap="notBeside" w:vAnchor="page" w:hAnchor="page" w:x="6573" w:y="721"/>
            </w:pPr>
          </w:p>
        </w:tc>
        <w:tc>
          <w:tcPr>
            <w:tcW w:w="2999" w:type="dxa"/>
            <w:gridSpan w:val="2"/>
          </w:tcPr>
          <w:p w:rsidR="006E4E11" w:rsidRPr="00C835D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835D4">
        <w:tblPrEx>
          <w:tblCellMar>
            <w:top w:w="0" w:type="dxa"/>
            <w:bottom w:w="0" w:type="dxa"/>
          </w:tblCellMar>
        </w:tblPrEx>
        <w:trPr>
          <w:trHeight w:val="284"/>
        </w:trPr>
        <w:tc>
          <w:tcPr>
            <w:tcW w:w="4911" w:type="dxa"/>
          </w:tcPr>
          <w:p w:rsidR="006E4E11" w:rsidRPr="00C835D4" w:rsidRDefault="003D7255">
            <w:pPr>
              <w:pStyle w:val="Avsndare"/>
              <w:framePr w:h="2483" w:wrap="notBeside" w:x="1504"/>
              <w:rPr>
                <w:b/>
                <w:i w:val="0"/>
                <w:sz w:val="22"/>
              </w:rPr>
            </w:pPr>
            <w:r w:rsidRPr="00C835D4">
              <w:rPr>
                <w:b/>
                <w:i w:val="0"/>
                <w:sz w:val="22"/>
              </w:rPr>
              <w:t>Försvarsdepartementet</w:t>
            </w:r>
          </w:p>
        </w:tc>
      </w:tr>
      <w:tr w:rsidR="006E4E11" w:rsidRPr="00C835D4">
        <w:tblPrEx>
          <w:tblCellMar>
            <w:top w:w="0" w:type="dxa"/>
            <w:bottom w:w="0" w:type="dxa"/>
          </w:tblCellMar>
        </w:tblPrEx>
        <w:trPr>
          <w:trHeight w:val="284"/>
        </w:trPr>
        <w:tc>
          <w:tcPr>
            <w:tcW w:w="4911" w:type="dxa"/>
          </w:tcPr>
          <w:p w:rsidR="006E4E11" w:rsidRPr="00C835D4" w:rsidRDefault="006E4E11">
            <w:pPr>
              <w:pStyle w:val="Avsndare"/>
              <w:framePr w:h="2483" w:wrap="notBeside" w:x="1504"/>
              <w:rPr>
                <w:bCs/>
                <w:iCs/>
              </w:rPr>
            </w:pPr>
          </w:p>
        </w:tc>
      </w:tr>
      <w:tr w:rsidR="006E4E11" w:rsidRPr="00C835D4">
        <w:tblPrEx>
          <w:tblCellMar>
            <w:top w:w="0" w:type="dxa"/>
            <w:bottom w:w="0" w:type="dxa"/>
          </w:tblCellMar>
        </w:tblPrEx>
        <w:trPr>
          <w:trHeight w:val="284"/>
        </w:trPr>
        <w:tc>
          <w:tcPr>
            <w:tcW w:w="4911" w:type="dxa"/>
          </w:tcPr>
          <w:p w:rsidR="006E4E11" w:rsidRPr="00C835D4" w:rsidRDefault="003D7255">
            <w:pPr>
              <w:pStyle w:val="Avsndare"/>
              <w:framePr w:h="2483" w:wrap="notBeside" w:x="1504"/>
              <w:rPr>
                <w:bCs/>
                <w:iCs/>
              </w:rPr>
            </w:pPr>
            <w:r w:rsidRPr="00C835D4">
              <w:rPr>
                <w:bCs/>
                <w:iCs/>
              </w:rPr>
              <w:t>Enheten för ekonomi, personal och samordning</w:t>
            </w:r>
          </w:p>
        </w:tc>
      </w:tr>
      <w:tr w:rsidR="006E4E11" w:rsidRPr="00C835D4">
        <w:tblPrEx>
          <w:tblCellMar>
            <w:top w:w="0" w:type="dxa"/>
            <w:bottom w:w="0" w:type="dxa"/>
          </w:tblCellMar>
        </w:tblPrEx>
        <w:trPr>
          <w:trHeight w:val="284"/>
        </w:trPr>
        <w:tc>
          <w:tcPr>
            <w:tcW w:w="4911" w:type="dxa"/>
          </w:tcPr>
          <w:p w:rsidR="006E4E11" w:rsidRPr="00C835D4" w:rsidRDefault="003D7255">
            <w:pPr>
              <w:pStyle w:val="Avsndare"/>
              <w:framePr w:h="2483" w:wrap="notBeside" w:x="1504"/>
              <w:rPr>
                <w:bCs/>
                <w:iCs/>
              </w:rPr>
            </w:pPr>
            <w:r w:rsidRPr="00C835D4">
              <w:rPr>
                <w:bCs/>
                <w:iCs/>
              </w:rPr>
              <w:t xml:space="preserve">Gruppen för EU-samordning </w:t>
            </w:r>
          </w:p>
        </w:tc>
      </w:tr>
      <w:tr w:rsidR="003D7255" w:rsidRPr="00C835D4">
        <w:tblPrEx>
          <w:tblCellMar>
            <w:top w:w="0" w:type="dxa"/>
            <w:bottom w:w="0" w:type="dxa"/>
          </w:tblCellMar>
        </w:tblPrEx>
        <w:trPr>
          <w:trHeight w:val="284"/>
        </w:trPr>
        <w:tc>
          <w:tcPr>
            <w:tcW w:w="4911" w:type="dxa"/>
          </w:tcPr>
          <w:p w:rsidR="003D7255" w:rsidRPr="00C835D4" w:rsidRDefault="003D7255">
            <w:pPr>
              <w:pStyle w:val="Avsndare"/>
              <w:framePr w:h="2483" w:wrap="notBeside" w:x="1504"/>
              <w:rPr>
                <w:bCs/>
                <w:iCs/>
              </w:rPr>
            </w:pPr>
          </w:p>
        </w:tc>
      </w:tr>
    </w:tbl>
    <w:p w:rsidR="006E4E11" w:rsidRPr="00C835D4" w:rsidRDefault="006E4E11">
      <w:pPr>
        <w:framePr w:w="4400" w:h="2523" w:wrap="notBeside" w:vAnchor="page" w:hAnchor="page" w:x="6453" w:y="2445"/>
        <w:ind w:left="142"/>
      </w:pPr>
    </w:p>
    <w:p w:rsidR="006E4E11" w:rsidRPr="00C835D4" w:rsidRDefault="005E4751" w:rsidP="003D7255">
      <w:pPr>
        <w:pStyle w:val="RKrubrik"/>
        <w:pBdr>
          <w:bottom w:val="single" w:sz="4" w:space="1" w:color="000000"/>
        </w:pBdr>
        <w:spacing w:before="0" w:after="0"/>
      </w:pPr>
      <w:r w:rsidRPr="00C835D4">
        <w:t>Rapport från informellt möte för EU:s försvarsministrar</w:t>
      </w:r>
      <w:r w:rsidR="003D7255" w:rsidRPr="00C835D4">
        <w:t xml:space="preserve"> i Prag den 12-13 mars 2009</w:t>
      </w:r>
    </w:p>
    <w:p w:rsidR="006E4E11" w:rsidRPr="00C835D4" w:rsidRDefault="006E4E11">
      <w:pPr>
        <w:pStyle w:val="RKnormal"/>
      </w:pPr>
    </w:p>
    <w:p w:rsidR="0030521C" w:rsidRPr="00C835D4" w:rsidRDefault="0030521C" w:rsidP="0030521C">
      <w:pPr>
        <w:pStyle w:val="RKnormal"/>
      </w:pPr>
      <w:r w:rsidRPr="00C835D4">
        <w:t xml:space="preserve">Den 12- 13 mars anordnade det tjeckiska ordförandeskapet ett informellt försvarsministermöte i Prag. Mötet leddes av Tjeckiens försvarsminister Vlasta Parkanová. Sverige representerades av Försvarsminister Sten Tolgfors. </w:t>
      </w:r>
    </w:p>
    <w:p w:rsidR="0030521C" w:rsidRPr="00C835D4" w:rsidRDefault="0030521C" w:rsidP="0030521C">
      <w:pPr>
        <w:pStyle w:val="RKnormal"/>
        <w:spacing w:line="240" w:lineRule="auto"/>
      </w:pPr>
    </w:p>
    <w:p w:rsidR="006E4E11" w:rsidRPr="00C835D4" w:rsidRDefault="00C835D4">
      <w:pPr>
        <w:pStyle w:val="RKnormal"/>
      </w:pPr>
      <w:r w:rsidRPr="00C835D4">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4690110" cy="2820670"/>
                <wp:effectExtent l="0" t="0" r="0" b="0"/>
                <wp:wrapSquare wrapText="bothSides"/>
                <wp:docPr id="932174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110" cy="2820670"/>
                        </a:xfrm>
                        <a:prstGeom prst="rect">
                          <a:avLst/>
                        </a:prstGeom>
                        <a:solidFill>
                          <a:srgbClr val="FFFFFF"/>
                        </a:solidFill>
                        <a:ln w="9525">
                          <a:solidFill>
                            <a:srgbClr val="000000"/>
                          </a:solidFill>
                          <a:miter lim="800000"/>
                          <a:headEnd/>
                          <a:tailEnd/>
                        </a:ln>
                      </wps:spPr>
                      <wps:txbx>
                        <w:txbxContent>
                          <w:p w:rsidR="007F12CD" w:rsidRPr="00C835D4" w:rsidRDefault="007F12CD" w:rsidP="00E76536">
                            <w:pPr>
                              <w:pStyle w:val="RKnormal"/>
                              <w:spacing w:line="240" w:lineRule="auto"/>
                              <w:jc w:val="center"/>
                              <w:rPr>
                                <w:b/>
                                <w:sz w:val="22"/>
                                <w:szCs w:val="22"/>
                              </w:rPr>
                            </w:pPr>
                            <w:r w:rsidRPr="00C835D4">
                              <w:rPr>
                                <w:b/>
                                <w:sz w:val="22"/>
                                <w:szCs w:val="22"/>
                              </w:rPr>
                              <w:t>Sammanfattning</w:t>
                            </w:r>
                          </w:p>
                          <w:p w:rsidR="007F12CD" w:rsidRPr="00C835D4" w:rsidRDefault="007F12CD" w:rsidP="0030521C">
                            <w:pPr>
                              <w:pStyle w:val="RKnormal"/>
                              <w:spacing w:line="240" w:lineRule="auto"/>
                              <w:rPr>
                                <w:b/>
                                <w:sz w:val="22"/>
                                <w:szCs w:val="22"/>
                              </w:rPr>
                            </w:pPr>
                          </w:p>
                          <w:p w:rsidR="007F12CD" w:rsidRPr="00C835D4" w:rsidRDefault="007F12CD" w:rsidP="0030521C">
                            <w:pPr>
                              <w:pStyle w:val="RKnormal"/>
                              <w:spacing w:line="240" w:lineRule="auto"/>
                              <w:rPr>
                                <w:b/>
                                <w:i/>
                                <w:sz w:val="22"/>
                                <w:szCs w:val="22"/>
                              </w:rPr>
                            </w:pPr>
                            <w:r w:rsidRPr="00C835D4">
                              <w:rPr>
                                <w:b/>
                                <w:i/>
                                <w:sz w:val="22"/>
                                <w:szCs w:val="22"/>
                              </w:rPr>
                              <w:t>Insatser</w:t>
                            </w:r>
                          </w:p>
                          <w:p w:rsidR="007F12CD" w:rsidRPr="00C835D4" w:rsidRDefault="007F12CD" w:rsidP="0030521C">
                            <w:pPr>
                              <w:pStyle w:val="RKnormal"/>
                              <w:spacing w:line="240" w:lineRule="auto"/>
                              <w:rPr>
                                <w:sz w:val="22"/>
                                <w:szCs w:val="22"/>
                              </w:rPr>
                            </w:pPr>
                            <w:r w:rsidRPr="00C835D4">
                              <w:rPr>
                                <w:sz w:val="22"/>
                                <w:szCs w:val="22"/>
                              </w:rPr>
                              <w:t xml:space="preserve">- Diskussioner om EU:s insatser Operation ALTHEA i Bosnien Hercegovina, EUFOR Tchad/CAR samt Operation Atlanta utanför Somalias kust.  </w:t>
                            </w:r>
                          </w:p>
                          <w:p w:rsidR="007F12CD" w:rsidRPr="00C835D4" w:rsidRDefault="007F12CD" w:rsidP="0030521C">
                            <w:pPr>
                              <w:pStyle w:val="RKnormal"/>
                              <w:spacing w:line="240" w:lineRule="auto"/>
                              <w:rPr>
                                <w:b/>
                              </w:rPr>
                            </w:pPr>
                          </w:p>
                          <w:p w:rsidR="007F12CD" w:rsidRPr="00C835D4" w:rsidRDefault="007F12CD" w:rsidP="0030521C">
                            <w:pPr>
                              <w:pStyle w:val="RKnormal"/>
                              <w:spacing w:line="240" w:lineRule="auto"/>
                              <w:rPr>
                                <w:b/>
                                <w:i/>
                              </w:rPr>
                            </w:pPr>
                            <w:r w:rsidRPr="00C835D4">
                              <w:rPr>
                                <w:b/>
                                <w:i/>
                              </w:rPr>
                              <w:t xml:space="preserve">Förmågeutveckling </w:t>
                            </w:r>
                          </w:p>
                          <w:p w:rsidR="007F12CD" w:rsidRPr="00C835D4" w:rsidRDefault="007F12CD" w:rsidP="00585188">
                            <w:pPr>
                              <w:rPr>
                                <w:sz w:val="22"/>
                                <w:szCs w:val="22"/>
                              </w:rPr>
                            </w:pPr>
                            <w:r w:rsidRPr="00C835D4">
                              <w:rPr>
                                <w:sz w:val="22"/>
                                <w:szCs w:val="22"/>
                              </w:rPr>
                              <w:t xml:space="preserve">- Bred diskussion om pågående projekt. Konsensus avseende ansatsen, d.v.s. att samarbete bör fokusera på konkreta projekt. Vikten av samarbete inom EU samt med andra aktörer underströks, särskilt i ljuset av pågående finanskris. </w:t>
                            </w:r>
                          </w:p>
                          <w:p w:rsidR="007F12CD" w:rsidRPr="00C835D4" w:rsidRDefault="007F12CD" w:rsidP="0030521C">
                            <w:pPr>
                              <w:pStyle w:val="RKnormal"/>
                              <w:spacing w:line="240" w:lineRule="auto"/>
                              <w:rPr>
                                <w:sz w:val="22"/>
                                <w:szCs w:val="22"/>
                              </w:rPr>
                            </w:pPr>
                          </w:p>
                          <w:p w:rsidR="007F12CD" w:rsidRPr="00C835D4" w:rsidRDefault="007F12CD" w:rsidP="0030521C">
                            <w:pPr>
                              <w:pStyle w:val="RKnormal"/>
                              <w:spacing w:line="240" w:lineRule="auto"/>
                              <w:rPr>
                                <w:b/>
                                <w:i/>
                                <w:sz w:val="22"/>
                                <w:szCs w:val="22"/>
                              </w:rPr>
                            </w:pPr>
                            <w:r w:rsidRPr="00C835D4">
                              <w:rPr>
                                <w:b/>
                                <w:i/>
                                <w:sz w:val="22"/>
                                <w:szCs w:val="22"/>
                              </w:rPr>
                              <w:t>Samarbete med partners</w:t>
                            </w:r>
                          </w:p>
                          <w:p w:rsidR="007F12CD" w:rsidRPr="00C835D4" w:rsidRDefault="007F12CD" w:rsidP="00E76536">
                            <w:pPr>
                              <w:pStyle w:val="RKnormal"/>
                              <w:rPr>
                                <w:sz w:val="22"/>
                                <w:szCs w:val="22"/>
                              </w:rPr>
                            </w:pPr>
                            <w:r w:rsidRPr="00C835D4">
                              <w:rPr>
                                <w:sz w:val="22"/>
                                <w:szCs w:val="22"/>
                              </w:rPr>
                              <w:t xml:space="preserve">- Diskussion om EU:s samarbete med NATO, AU och FN. Fokus för diskussionerna utgjordes främst av samarbetet mellan EU och NATO.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369.3pt;height:222.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">
                <v:textbox style="mso-fit-shape-to-text:t">
                  <w:txbxContent>
                    <w:p w:rsidR="007F12CD" w:rsidRPr="00C835D4" w:rsidRDefault="007F12CD" w:rsidP="00E76536">
                      <w:pPr>
                        <w:pStyle w:val="RKnormal"/>
                        <w:spacing w:line="240" w:lineRule="auto"/>
                        <w:jc w:val="center"/>
                        <w:rPr>
                          <w:b/>
                          <w:sz w:val="22"/>
                          <w:szCs w:val="22"/>
                        </w:rPr>
                      </w:pPr>
                      <w:r w:rsidRPr="00C835D4">
                        <w:rPr>
                          <w:b/>
                          <w:sz w:val="22"/>
                          <w:szCs w:val="22"/>
                        </w:rPr>
                        <w:t>Sammanfattning</w:t>
                      </w:r>
                    </w:p>
                    <w:p w:rsidR="007F12CD" w:rsidRPr="00C835D4" w:rsidRDefault="007F12CD" w:rsidP="0030521C">
                      <w:pPr>
                        <w:pStyle w:val="RKnormal"/>
                        <w:spacing w:line="240" w:lineRule="auto"/>
                        <w:rPr>
                          <w:b/>
                          <w:sz w:val="22"/>
                          <w:szCs w:val="22"/>
                        </w:rPr>
                      </w:pPr>
                    </w:p>
                    <w:p w:rsidR="007F12CD" w:rsidRPr="00C835D4" w:rsidRDefault="007F12CD" w:rsidP="0030521C">
                      <w:pPr>
                        <w:pStyle w:val="RKnormal"/>
                        <w:spacing w:line="240" w:lineRule="auto"/>
                        <w:rPr>
                          <w:b/>
                          <w:i/>
                          <w:sz w:val="22"/>
                          <w:szCs w:val="22"/>
                        </w:rPr>
                      </w:pPr>
                      <w:r w:rsidRPr="00C835D4">
                        <w:rPr>
                          <w:b/>
                          <w:i/>
                          <w:sz w:val="22"/>
                          <w:szCs w:val="22"/>
                        </w:rPr>
                        <w:t>Insatser</w:t>
                      </w:r>
                    </w:p>
                    <w:p w:rsidR="007F12CD" w:rsidRPr="00C835D4" w:rsidRDefault="007F12CD" w:rsidP="0030521C">
                      <w:pPr>
                        <w:pStyle w:val="RKnormal"/>
                        <w:spacing w:line="240" w:lineRule="auto"/>
                        <w:rPr>
                          <w:sz w:val="22"/>
                          <w:szCs w:val="22"/>
                        </w:rPr>
                      </w:pPr>
                      <w:r w:rsidRPr="00C835D4">
                        <w:rPr>
                          <w:sz w:val="22"/>
                          <w:szCs w:val="22"/>
                        </w:rPr>
                        <w:t xml:space="preserve">- Diskussioner om EU:s insatser Operation ALTHEA i Bosnien Hercegovina, EUFOR Tchad/CAR samt Operation Atlanta utanför Somalias kust.  </w:t>
                      </w:r>
                    </w:p>
                    <w:p w:rsidR="007F12CD" w:rsidRPr="00C835D4" w:rsidRDefault="007F12CD" w:rsidP="0030521C">
                      <w:pPr>
                        <w:pStyle w:val="RKnormal"/>
                        <w:spacing w:line="240" w:lineRule="auto"/>
                        <w:rPr>
                          <w:b/>
                        </w:rPr>
                      </w:pPr>
                    </w:p>
                    <w:p w:rsidR="007F12CD" w:rsidRPr="00C835D4" w:rsidRDefault="007F12CD" w:rsidP="0030521C">
                      <w:pPr>
                        <w:pStyle w:val="RKnormal"/>
                        <w:spacing w:line="240" w:lineRule="auto"/>
                        <w:rPr>
                          <w:b/>
                          <w:i/>
                        </w:rPr>
                      </w:pPr>
                      <w:r w:rsidRPr="00C835D4">
                        <w:rPr>
                          <w:b/>
                          <w:i/>
                        </w:rPr>
                        <w:t xml:space="preserve">Förmågeutveckling </w:t>
                      </w:r>
                    </w:p>
                    <w:p w:rsidR="007F12CD" w:rsidRPr="00C835D4" w:rsidRDefault="007F12CD" w:rsidP="00585188">
                      <w:pPr>
                        <w:rPr>
                          <w:sz w:val="22"/>
                          <w:szCs w:val="22"/>
                        </w:rPr>
                      </w:pPr>
                      <w:r w:rsidRPr="00C835D4">
                        <w:rPr>
                          <w:sz w:val="22"/>
                          <w:szCs w:val="22"/>
                        </w:rPr>
                        <w:t xml:space="preserve">- Bred diskussion om pågående projekt. Konsensus avseende ansatsen, d.v.s. att samarbete bör fokusera på konkreta projekt. Vikten av samarbete inom EU samt med andra aktörer underströks, särskilt i ljuset av pågående finanskris. </w:t>
                      </w:r>
                    </w:p>
                    <w:p w:rsidR="007F12CD" w:rsidRPr="00C835D4" w:rsidRDefault="007F12CD" w:rsidP="0030521C">
                      <w:pPr>
                        <w:pStyle w:val="RKnormal"/>
                        <w:spacing w:line="240" w:lineRule="auto"/>
                        <w:rPr>
                          <w:sz w:val="22"/>
                          <w:szCs w:val="22"/>
                        </w:rPr>
                      </w:pPr>
                    </w:p>
                    <w:p w:rsidR="007F12CD" w:rsidRPr="00C835D4" w:rsidRDefault="007F12CD" w:rsidP="0030521C">
                      <w:pPr>
                        <w:pStyle w:val="RKnormal"/>
                        <w:spacing w:line="240" w:lineRule="auto"/>
                        <w:rPr>
                          <w:b/>
                          <w:i/>
                          <w:sz w:val="22"/>
                          <w:szCs w:val="22"/>
                        </w:rPr>
                      </w:pPr>
                      <w:r w:rsidRPr="00C835D4">
                        <w:rPr>
                          <w:b/>
                          <w:i/>
                          <w:sz w:val="22"/>
                          <w:szCs w:val="22"/>
                        </w:rPr>
                        <w:t>Samarbete med partners</w:t>
                      </w:r>
                    </w:p>
                    <w:p w:rsidR="007F12CD" w:rsidRPr="00C835D4" w:rsidRDefault="007F12CD" w:rsidP="00E76536">
                      <w:pPr>
                        <w:pStyle w:val="RKnormal"/>
                        <w:rPr>
                          <w:sz w:val="22"/>
                          <w:szCs w:val="22"/>
                        </w:rPr>
                      </w:pPr>
                      <w:r w:rsidRPr="00C835D4">
                        <w:rPr>
                          <w:sz w:val="22"/>
                          <w:szCs w:val="22"/>
                        </w:rPr>
                        <w:t xml:space="preserve">- Diskussion om EU:s samarbete med NATO, AU och FN. Fokus för diskussionerna utgjordes främst av samarbetet mellan EU och NATO. </w:t>
                      </w:r>
                    </w:p>
                  </w:txbxContent>
                </v:textbox>
                <w10:wrap type="square"/>
              </v:shape>
            </w:pict>
          </mc:Fallback>
        </mc:AlternateContent>
      </w:r>
    </w:p>
    <w:p w:rsidR="00585188" w:rsidRPr="00C835D4" w:rsidRDefault="00585188">
      <w:pPr>
        <w:pStyle w:val="RKnormal"/>
        <w:rPr>
          <w:szCs w:val="24"/>
        </w:rPr>
      </w:pPr>
    </w:p>
    <w:p w:rsidR="00585188" w:rsidRPr="00C835D4" w:rsidRDefault="00585188" w:rsidP="00585188">
      <w:pPr>
        <w:rPr>
          <w:b/>
          <w:szCs w:val="24"/>
          <w:u w:val="single"/>
        </w:rPr>
      </w:pPr>
      <w:r w:rsidRPr="00C835D4">
        <w:rPr>
          <w:b/>
          <w:szCs w:val="24"/>
          <w:u w:val="single"/>
        </w:rPr>
        <w:t>Första arbetssessionen: insatser</w:t>
      </w:r>
    </w:p>
    <w:p w:rsidR="00585188" w:rsidRPr="00C835D4" w:rsidRDefault="00585188" w:rsidP="00585188">
      <w:pPr>
        <w:rPr>
          <w:b/>
          <w:szCs w:val="24"/>
        </w:rPr>
      </w:pPr>
    </w:p>
    <w:p w:rsidR="00585188" w:rsidRPr="00C835D4" w:rsidRDefault="00585188" w:rsidP="00585188">
      <w:pPr>
        <w:rPr>
          <w:b/>
          <w:i/>
          <w:szCs w:val="24"/>
        </w:rPr>
      </w:pPr>
      <w:r w:rsidRPr="00C835D4">
        <w:rPr>
          <w:b/>
          <w:i/>
          <w:szCs w:val="24"/>
        </w:rPr>
        <w:t xml:space="preserve">Operation Althea </w:t>
      </w:r>
    </w:p>
    <w:p w:rsidR="00FF56D9" w:rsidRPr="00C835D4" w:rsidRDefault="00FF56D9" w:rsidP="00FF56D9">
      <w:pPr>
        <w:rPr>
          <w:szCs w:val="24"/>
        </w:rPr>
      </w:pPr>
    </w:p>
    <w:p w:rsidR="00FB66A3" w:rsidRPr="00C835D4" w:rsidRDefault="00EF264E" w:rsidP="00FF56D9">
      <w:pPr>
        <w:rPr>
          <w:szCs w:val="24"/>
        </w:rPr>
      </w:pPr>
      <w:r w:rsidRPr="00C835D4">
        <w:rPr>
          <w:szCs w:val="24"/>
        </w:rPr>
        <w:t>Diskussioner fördes om den framtida inriktningen av Opera</w:t>
      </w:r>
      <w:r w:rsidR="00FB66A3" w:rsidRPr="00C835D4">
        <w:rPr>
          <w:szCs w:val="24"/>
        </w:rPr>
        <w:t xml:space="preserve">tion Althea. </w:t>
      </w:r>
      <w:r w:rsidR="00FB66A3" w:rsidRPr="00C835D4">
        <w:rPr>
          <w:b/>
        </w:rPr>
        <w:t xml:space="preserve">Operationsbefälhavaren, General McColl, </w:t>
      </w:r>
      <w:r w:rsidR="00FB66A3" w:rsidRPr="00C835D4">
        <w:t xml:space="preserve">framhävde att situationen i BiH var lugn och stabil. De militära målsättningarna var nu uppfyllda enligt McColl, men när det gällde ”end state” var </w:t>
      </w:r>
      <w:r w:rsidR="00555CF9" w:rsidRPr="00C835D4">
        <w:t xml:space="preserve">det </w:t>
      </w:r>
      <w:r w:rsidR="00FB66A3" w:rsidRPr="00C835D4">
        <w:t>EUSR/HR</w:t>
      </w:r>
      <w:r w:rsidR="00555CF9" w:rsidRPr="00C835D4">
        <w:t>:s</w:t>
      </w:r>
      <w:r w:rsidR="00FB66A3" w:rsidRPr="00C835D4">
        <w:t xml:space="preserve"> </w:t>
      </w:r>
      <w:r w:rsidR="00555CF9" w:rsidRPr="00C835D4">
        <w:t xml:space="preserve">uppgift att bedöma tidpunkten för omställningen till en </w:t>
      </w:r>
      <w:r w:rsidR="00555CF9" w:rsidRPr="00C835D4">
        <w:lastRenderedPageBreak/>
        <w:t xml:space="preserve">icke-exekutiv insats med hänsyn till </w:t>
      </w:r>
      <w:r w:rsidR="00FB66A3" w:rsidRPr="00C835D4">
        <w:t xml:space="preserve"> den oroväckande retoriken. Detta var en politisk och inte en militär bedömning.</w:t>
      </w:r>
    </w:p>
    <w:p w:rsidR="00FB66A3" w:rsidRPr="00C835D4" w:rsidRDefault="00FB66A3" w:rsidP="00FF56D9">
      <w:pPr>
        <w:rPr>
          <w:szCs w:val="24"/>
        </w:rPr>
      </w:pPr>
    </w:p>
    <w:p w:rsidR="00FF56D9" w:rsidRPr="00C835D4" w:rsidRDefault="00FB66A3" w:rsidP="00FF56D9">
      <w:pPr>
        <w:rPr>
          <w:szCs w:val="24"/>
        </w:rPr>
      </w:pPr>
      <w:r w:rsidRPr="00C835D4">
        <w:rPr>
          <w:szCs w:val="24"/>
        </w:rPr>
        <w:t xml:space="preserve">Samsyn </w:t>
      </w:r>
      <w:r w:rsidR="005C3542" w:rsidRPr="00C835D4">
        <w:rPr>
          <w:szCs w:val="24"/>
        </w:rPr>
        <w:t xml:space="preserve">fanns </w:t>
      </w:r>
      <w:r w:rsidRPr="00C835D4">
        <w:rPr>
          <w:szCs w:val="24"/>
        </w:rPr>
        <w:t xml:space="preserve">bland MS om </w:t>
      </w:r>
      <w:r w:rsidR="00EF264E" w:rsidRPr="00C835D4">
        <w:rPr>
          <w:szCs w:val="24"/>
        </w:rPr>
        <w:t xml:space="preserve">att Althea var en framgångsrik insats och de militära målsättningarna nu var uppfyllda. Merparten MS var överens om att </w:t>
      </w:r>
      <w:r w:rsidR="00FF56D9" w:rsidRPr="00C835D4">
        <w:rPr>
          <w:szCs w:val="24"/>
        </w:rPr>
        <w:t>ett slutgiltigt avslutande av Althea och en övergång till en icke-exekutiv insats var avhängigt ett beslut om stängning av OHR. Planering i enlighet med Option 3</w:t>
      </w:r>
      <w:r w:rsidR="00EF264E" w:rsidRPr="00C835D4">
        <w:rPr>
          <w:szCs w:val="24"/>
        </w:rPr>
        <w:t xml:space="preserve"> (omställning till en icke-exekutiv insats)</w:t>
      </w:r>
      <w:r w:rsidR="00FF56D9" w:rsidRPr="00C835D4">
        <w:rPr>
          <w:szCs w:val="24"/>
        </w:rPr>
        <w:t xml:space="preserve"> borde fortsätta</w:t>
      </w:r>
      <w:r w:rsidR="00391B53" w:rsidRPr="00C835D4">
        <w:rPr>
          <w:szCs w:val="24"/>
        </w:rPr>
        <w:t xml:space="preserve"> men</w:t>
      </w:r>
      <w:r w:rsidR="00EF264E" w:rsidRPr="00C835D4">
        <w:rPr>
          <w:szCs w:val="24"/>
        </w:rPr>
        <w:t xml:space="preserve"> </w:t>
      </w:r>
      <w:r w:rsidR="00FF56D9" w:rsidRPr="00C835D4">
        <w:rPr>
          <w:szCs w:val="24"/>
        </w:rPr>
        <w:t>slutgiltigt beslut var beroende av timing och den politiska situationen</w:t>
      </w:r>
      <w:r w:rsidR="00EF264E" w:rsidRPr="00C835D4">
        <w:rPr>
          <w:szCs w:val="24"/>
        </w:rPr>
        <w:t xml:space="preserve"> i Bosnien Hercegovina</w:t>
      </w:r>
      <w:r w:rsidR="00FF56D9" w:rsidRPr="00C835D4">
        <w:rPr>
          <w:szCs w:val="24"/>
        </w:rPr>
        <w:t xml:space="preserve">. </w:t>
      </w:r>
      <w:r w:rsidR="00EF264E" w:rsidRPr="00C835D4">
        <w:rPr>
          <w:szCs w:val="24"/>
        </w:rPr>
        <w:t>Ett par MS förordade</w:t>
      </w:r>
      <w:r w:rsidR="00FF56D9" w:rsidRPr="00C835D4">
        <w:rPr>
          <w:szCs w:val="24"/>
        </w:rPr>
        <w:t xml:space="preserve"> dock </w:t>
      </w:r>
      <w:r w:rsidR="00EF264E" w:rsidRPr="00C835D4">
        <w:rPr>
          <w:szCs w:val="24"/>
        </w:rPr>
        <w:t xml:space="preserve">ett </w:t>
      </w:r>
      <w:r w:rsidR="00FF56D9" w:rsidRPr="00C835D4">
        <w:rPr>
          <w:szCs w:val="24"/>
        </w:rPr>
        <w:t xml:space="preserve">avslut </w:t>
      </w:r>
      <w:r w:rsidR="00EF264E" w:rsidRPr="00C835D4">
        <w:rPr>
          <w:szCs w:val="24"/>
        </w:rPr>
        <w:t xml:space="preserve">av insatsen </w:t>
      </w:r>
      <w:r w:rsidR="00FF56D9" w:rsidRPr="00C835D4">
        <w:rPr>
          <w:szCs w:val="24"/>
        </w:rPr>
        <w:t xml:space="preserve">utan koppling till OHR:s stängning. </w:t>
      </w:r>
      <w:r w:rsidR="00EF264E" w:rsidRPr="00C835D4">
        <w:rPr>
          <w:szCs w:val="24"/>
        </w:rPr>
        <w:t>Enighet bland MS om att u</w:t>
      </w:r>
      <w:r w:rsidR="00FF56D9" w:rsidRPr="00C835D4">
        <w:rPr>
          <w:szCs w:val="24"/>
        </w:rPr>
        <w:t>nilaterala tillbakadrag</w:t>
      </w:r>
      <w:r w:rsidR="00EF264E" w:rsidRPr="00C835D4">
        <w:rPr>
          <w:szCs w:val="24"/>
        </w:rPr>
        <w:t xml:space="preserve">anden borde undvikas till dess att man fattat beslut om insatsens framtid. </w:t>
      </w:r>
    </w:p>
    <w:p w:rsidR="00FF56D9" w:rsidRPr="00C835D4" w:rsidRDefault="00FF56D9" w:rsidP="00585188">
      <w:pPr>
        <w:rPr>
          <w:b/>
          <w:i/>
          <w:szCs w:val="24"/>
        </w:rPr>
      </w:pPr>
    </w:p>
    <w:p w:rsidR="00585188" w:rsidRPr="00C835D4" w:rsidRDefault="00585188" w:rsidP="00585188">
      <w:pPr>
        <w:rPr>
          <w:b/>
          <w:i/>
          <w:szCs w:val="24"/>
        </w:rPr>
      </w:pPr>
      <w:r w:rsidRPr="00C835D4">
        <w:rPr>
          <w:b/>
          <w:i/>
          <w:szCs w:val="24"/>
        </w:rPr>
        <w:t>Operation Atalanta utanför Somalias kust</w:t>
      </w:r>
    </w:p>
    <w:p w:rsidR="00391B53" w:rsidRPr="00C835D4" w:rsidRDefault="00391B53" w:rsidP="00585188">
      <w:pPr>
        <w:rPr>
          <w:b/>
          <w:i/>
          <w:szCs w:val="24"/>
        </w:rPr>
      </w:pPr>
    </w:p>
    <w:p w:rsidR="00AC78B6" w:rsidRPr="00C835D4" w:rsidRDefault="00FF56D9" w:rsidP="00AC78B6">
      <w:pPr>
        <w:rPr>
          <w:szCs w:val="24"/>
        </w:rPr>
      </w:pPr>
      <w:r w:rsidRPr="00C835D4">
        <w:rPr>
          <w:szCs w:val="24"/>
        </w:rPr>
        <w:t xml:space="preserve">Enighet </w:t>
      </w:r>
      <w:r w:rsidR="00CF4DB5" w:rsidRPr="00C835D4">
        <w:rPr>
          <w:szCs w:val="24"/>
        </w:rPr>
        <w:t xml:space="preserve">bland MS </w:t>
      </w:r>
      <w:r w:rsidRPr="00C835D4">
        <w:rPr>
          <w:szCs w:val="24"/>
        </w:rPr>
        <w:t xml:space="preserve">om att insatsen hittills varit en stor framgång. </w:t>
      </w:r>
      <w:r w:rsidR="00A569BB" w:rsidRPr="00C835D4">
        <w:rPr>
          <w:b/>
          <w:szCs w:val="24"/>
        </w:rPr>
        <w:t xml:space="preserve">OpCdr, amiral Jones, </w:t>
      </w:r>
      <w:r w:rsidR="00A569BB" w:rsidRPr="00C835D4">
        <w:rPr>
          <w:szCs w:val="24"/>
        </w:rPr>
        <w:t xml:space="preserve">redovisade statistik som indikerade att </w:t>
      </w:r>
      <w:r w:rsidRPr="00C835D4">
        <w:rPr>
          <w:szCs w:val="24"/>
        </w:rPr>
        <w:t xml:space="preserve">insatserna från EU med flera aktörer haft önskad effekt. </w:t>
      </w:r>
      <w:r w:rsidR="00A569BB" w:rsidRPr="00C835D4">
        <w:t xml:space="preserve">Antalet försök till piratattacker var i september 15 stycken, i februari 6. Antalet genomförda kapningar var 9 i september, 1 i februari. Antalet fartyg som samtidigt hålls av pirater var 19 i november, i februari 11 och idag 6. Antalet kidnappade sjömän har minskat från 300 stycken i november till knappt 100 idag. Detta kunde inte betraktas som enbart Atalantas förtjänst, väder samt tilltagna försiktighetsåtgärder från fartygen i området hade spelat in, men samordningen av insatserna i området hade bidragit till minskningen. Atalanta hade hittills eskorterat 15 skepp med WFP-leveranser. Detta innebär, enligt WFP:s beräkningar, mat för ungefär 1,5 miljoner personer. WFP tittade nu på att ytterligare öka sitt bistånd och förhandlingar pågick om att använda större fartyg, vilket skulle kunna medge större leveranser men inte fler båtar för Atalanta att eskortera. Fler shippingfirmor var intresserade av att leasa fartyg för denna verksamhet, vilket betraktades som ytterligare en indikation på att utvecklingen gick åt rätt håll. </w:t>
      </w:r>
      <w:r w:rsidR="00A53B1B" w:rsidRPr="00C835D4">
        <w:t xml:space="preserve">Amiral Jones framhöll även att samarbetet med andra aktörer i området fungerade mycket väl. </w:t>
      </w:r>
      <w:r w:rsidR="00AC78B6" w:rsidRPr="00C835D4">
        <w:rPr>
          <w:szCs w:val="24"/>
        </w:rPr>
        <w:t xml:space="preserve">Kvarvarande brister (stabsofficerare och flyg för sjöövervakning) underströks och MS uppmanades att täcka dessa. </w:t>
      </w:r>
    </w:p>
    <w:p w:rsidR="00A569BB" w:rsidRPr="00C835D4" w:rsidRDefault="00A569BB" w:rsidP="00FF56D9">
      <w:pPr>
        <w:rPr>
          <w:szCs w:val="24"/>
        </w:rPr>
      </w:pPr>
    </w:p>
    <w:p w:rsidR="00FF56D9" w:rsidRPr="00C835D4" w:rsidRDefault="00FF56D9" w:rsidP="00FF56D9">
      <w:pPr>
        <w:rPr>
          <w:szCs w:val="24"/>
        </w:rPr>
      </w:pPr>
      <w:r w:rsidRPr="00C835D4">
        <w:rPr>
          <w:szCs w:val="24"/>
        </w:rPr>
        <w:t xml:space="preserve">Flera MS indikerade </w:t>
      </w:r>
      <w:r w:rsidR="006F271D" w:rsidRPr="00C835D4">
        <w:rPr>
          <w:szCs w:val="24"/>
        </w:rPr>
        <w:t>under diskussionerna att b</w:t>
      </w:r>
      <w:r w:rsidRPr="00C835D4">
        <w:rPr>
          <w:szCs w:val="24"/>
        </w:rPr>
        <w:t>ehov</w:t>
      </w:r>
      <w:r w:rsidR="006F271D" w:rsidRPr="00C835D4">
        <w:rPr>
          <w:szCs w:val="24"/>
        </w:rPr>
        <w:t>en</w:t>
      </w:r>
      <w:r w:rsidRPr="00C835D4">
        <w:rPr>
          <w:szCs w:val="24"/>
        </w:rPr>
        <w:t xml:space="preserve"> av </w:t>
      </w:r>
      <w:r w:rsidR="006F271D" w:rsidRPr="00C835D4">
        <w:rPr>
          <w:szCs w:val="24"/>
        </w:rPr>
        <w:t>eskort av humanitära transporter i området förmodligen skulle bestå även efter december 2009, varför man borde överväga f</w:t>
      </w:r>
      <w:r w:rsidRPr="00C835D4">
        <w:rPr>
          <w:szCs w:val="24"/>
        </w:rPr>
        <w:t>örlängning</w:t>
      </w:r>
      <w:r w:rsidR="006F271D" w:rsidRPr="00C835D4">
        <w:rPr>
          <w:szCs w:val="24"/>
        </w:rPr>
        <w:t xml:space="preserve"> insatsen</w:t>
      </w:r>
      <w:r w:rsidR="00C56007" w:rsidRPr="00C835D4">
        <w:rPr>
          <w:szCs w:val="24"/>
        </w:rPr>
        <w:t>.</w:t>
      </w:r>
      <w:r w:rsidR="00B02D68" w:rsidRPr="00C835D4">
        <w:rPr>
          <w:szCs w:val="24"/>
        </w:rPr>
        <w:t xml:space="preserve"> Överenskommelsen med Kenya om överlämning av pirater </w:t>
      </w:r>
      <w:r w:rsidRPr="00C835D4">
        <w:rPr>
          <w:szCs w:val="24"/>
        </w:rPr>
        <w:t xml:space="preserve">välkomnades brett. </w:t>
      </w:r>
    </w:p>
    <w:p w:rsidR="00B02D68" w:rsidRPr="00C835D4" w:rsidRDefault="00B02D68" w:rsidP="00B02D68">
      <w:r w:rsidRPr="00C835D4">
        <w:rPr>
          <w:b/>
        </w:rPr>
        <w:t xml:space="preserve">SE </w:t>
      </w:r>
      <w:r w:rsidR="001E6997" w:rsidRPr="00C835D4">
        <w:rPr>
          <w:b/>
        </w:rPr>
        <w:t xml:space="preserve">(Tolgfors) </w:t>
      </w:r>
      <w:r w:rsidRPr="00C835D4">
        <w:t>underströk att det var av yttersta vikt att WFP kunde fortsätta sina transporter och att Atalanta spelade en viktig roll i åstadkomma detta. Fortsatt fokus på WFP var viktigt. Piratverksamheten hotade inte bara WFP:s aktiviteter utan även den globala handeln. SE redogjorde för det svenska bidraget som skulle vara operativt i fyra månader från mitten av maj. SE välkomnade avtalet med Kenya men påpekade att varje truppbidragande land enligt nuvarande ordning själva ansvarade för de praktiska a</w:t>
      </w:r>
      <w:r w:rsidR="00E22FDF" w:rsidRPr="00C835D4">
        <w:t xml:space="preserve">rrangemangen avseende åtal och </w:t>
      </w:r>
      <w:r w:rsidRPr="00C835D4">
        <w:t>anhållan</w:t>
      </w:r>
      <w:r w:rsidR="00E22FDF" w:rsidRPr="00C835D4">
        <w:t>, och</w:t>
      </w:r>
      <w:r w:rsidRPr="00C835D4">
        <w:t xml:space="preserve"> att man i framtiden borde överväga om detta verkligen var det bästa sättet att hantera våra insatser. SE framhöll</w:t>
      </w:r>
      <w:r w:rsidR="00E73C1D" w:rsidRPr="00C835D4">
        <w:t xml:space="preserve"> att de problem som insatsen </w:t>
      </w:r>
      <w:r w:rsidR="00E22FDF" w:rsidRPr="00C835D4">
        <w:t>skulle lösa sannolikt skulle finnas</w:t>
      </w:r>
      <w:r w:rsidRPr="00C835D4">
        <w:t xml:space="preserve"> kvar </w:t>
      </w:r>
      <w:r w:rsidR="006C0B3C" w:rsidRPr="00C835D4">
        <w:t>även efter december. Ä</w:t>
      </w:r>
      <w:r w:rsidR="00E73C1D" w:rsidRPr="00C835D4">
        <w:t xml:space="preserve">ven </w:t>
      </w:r>
      <w:r w:rsidRPr="00C835D4">
        <w:t xml:space="preserve">om det var för tidigt att diskutera en eventuell förlängning </w:t>
      </w:r>
      <w:r w:rsidR="00E73C1D" w:rsidRPr="00C835D4">
        <w:t xml:space="preserve">av insatsen så var det viktigt att </w:t>
      </w:r>
      <w:r w:rsidRPr="00C835D4">
        <w:t xml:space="preserve">noggrant bevaka och analysera situationen samt insatsens inflytande och effekt. Avslutningsvis tackade SE general Nash för dennes goda insatser gällande insatsen i Tchad. </w:t>
      </w:r>
    </w:p>
    <w:p w:rsidR="00FF56D9" w:rsidRPr="00C835D4" w:rsidRDefault="00FF56D9" w:rsidP="00585188">
      <w:pPr>
        <w:rPr>
          <w:b/>
          <w:i/>
          <w:szCs w:val="24"/>
        </w:rPr>
      </w:pPr>
    </w:p>
    <w:p w:rsidR="00FF56D9" w:rsidRPr="00C835D4" w:rsidRDefault="00FF56D9" w:rsidP="00FF56D9">
      <w:pPr>
        <w:rPr>
          <w:b/>
          <w:i/>
          <w:szCs w:val="24"/>
        </w:rPr>
      </w:pPr>
      <w:r w:rsidRPr="00C835D4">
        <w:rPr>
          <w:b/>
          <w:i/>
          <w:szCs w:val="24"/>
        </w:rPr>
        <w:t xml:space="preserve">EUFOR Tchad/RCA </w:t>
      </w:r>
    </w:p>
    <w:p w:rsidR="00C773B1" w:rsidRPr="00C835D4" w:rsidRDefault="00C773B1" w:rsidP="00FF56D9">
      <w:pPr>
        <w:rPr>
          <w:b/>
          <w:i/>
          <w:szCs w:val="24"/>
        </w:rPr>
      </w:pPr>
    </w:p>
    <w:p w:rsidR="00C773B1" w:rsidRPr="00C835D4" w:rsidRDefault="00C773B1" w:rsidP="00C773B1">
      <w:r w:rsidRPr="00C835D4">
        <w:rPr>
          <w:szCs w:val="24"/>
        </w:rPr>
        <w:t xml:space="preserve">Diskussioner fördes framförallt om övergången till den FN-ledda insatsen MINURCAT. </w:t>
      </w:r>
      <w:r w:rsidRPr="00C835D4">
        <w:rPr>
          <w:b/>
        </w:rPr>
        <w:t xml:space="preserve">OpCdr för EUFOR Tchad/RCA, General Nash, </w:t>
      </w:r>
      <w:r w:rsidRPr="00C835D4">
        <w:t xml:space="preserve">framförde att övergången till MINURCAT var välförberedd och att man med gemensamma ansträngningar skulle lyckas genomföra en mycket smidig överlämning. Samarbetet mellan EU och FN hade fungerat väldigt väl och kunde utgöra en förebild för framtida samverkan. Situationen i Tchad var för närvarande lugn men bräcklig. Situationen i Sudan och krigsförbrytaråtalen gentemot al-Bashir kunde påverka situationen i Tchad. Man övervakade detta noga och diskuterade nära med MINURCAT. </w:t>
      </w:r>
    </w:p>
    <w:p w:rsidR="00C773B1" w:rsidRPr="00C835D4" w:rsidRDefault="00C773B1" w:rsidP="00C773B1"/>
    <w:p w:rsidR="00FF56D9" w:rsidRPr="00C835D4" w:rsidRDefault="00C773B1" w:rsidP="00FF56D9">
      <w:r w:rsidRPr="00C835D4">
        <w:t xml:space="preserve">Under diskussionerna framfördes stor uppskattning för OpCdr Nashs arbete. </w:t>
      </w:r>
      <w:r w:rsidR="00FF56D9" w:rsidRPr="00C835D4">
        <w:rPr>
          <w:b/>
          <w:szCs w:val="24"/>
        </w:rPr>
        <w:t>KOM</w:t>
      </w:r>
      <w:r w:rsidR="00FF56D9" w:rsidRPr="00C835D4">
        <w:rPr>
          <w:szCs w:val="24"/>
        </w:rPr>
        <w:t xml:space="preserve"> </w:t>
      </w:r>
      <w:r w:rsidRPr="00C835D4">
        <w:t>framhöll att insatsen i Tchad och Centralafrikanska republiken var ett lysande exempel på en integrerad ansats för säkerhet och utveckling (comprehensive approach). I Tchad hade EU lyckats samordna den bredd av instrument som står till Unionens förfogande och därmed lyckats uppnå mycket goda resultat. Man hade klarat av att förena de olika planeringsperspektiv som gäller för krishanterings- respektive biståndsinsatser på ett mycket framgångsrikt sätt, mycket tack vare att man redan från början hade inlett en gemensam planering mellan KOM, RS m.fl.</w:t>
      </w:r>
    </w:p>
    <w:p w:rsidR="00FF56D9" w:rsidRPr="00C835D4" w:rsidRDefault="00FF56D9" w:rsidP="00FF56D9">
      <w:pPr>
        <w:rPr>
          <w:b/>
          <w:i/>
          <w:szCs w:val="24"/>
        </w:rPr>
      </w:pPr>
    </w:p>
    <w:p w:rsidR="00FF56D9" w:rsidRPr="00C835D4" w:rsidRDefault="00FF56D9" w:rsidP="00585188">
      <w:pPr>
        <w:rPr>
          <w:b/>
          <w:i/>
          <w:szCs w:val="24"/>
        </w:rPr>
      </w:pPr>
    </w:p>
    <w:p w:rsidR="00585188" w:rsidRPr="00C835D4" w:rsidRDefault="00585188" w:rsidP="00585188">
      <w:pPr>
        <w:rPr>
          <w:b/>
          <w:szCs w:val="24"/>
          <w:u w:val="single"/>
        </w:rPr>
      </w:pPr>
      <w:r w:rsidRPr="00C835D4">
        <w:rPr>
          <w:b/>
          <w:szCs w:val="24"/>
          <w:u w:val="single"/>
        </w:rPr>
        <w:t xml:space="preserve">Andra arbetssessionen: militär förmågeutveckling </w:t>
      </w:r>
    </w:p>
    <w:p w:rsidR="00585188" w:rsidRPr="00C835D4" w:rsidRDefault="00585188" w:rsidP="00585188">
      <w:pPr>
        <w:rPr>
          <w:b/>
          <w:szCs w:val="24"/>
          <w:u w:val="single"/>
        </w:rPr>
      </w:pPr>
    </w:p>
    <w:p w:rsidR="00585188" w:rsidRPr="00C835D4" w:rsidRDefault="00585188" w:rsidP="00585188">
      <w:pPr>
        <w:rPr>
          <w:b/>
          <w:i/>
          <w:szCs w:val="24"/>
        </w:rPr>
      </w:pPr>
      <w:r w:rsidRPr="00C835D4">
        <w:rPr>
          <w:b/>
          <w:i/>
          <w:szCs w:val="24"/>
        </w:rPr>
        <w:t xml:space="preserve">Aktuella projekt </w:t>
      </w:r>
    </w:p>
    <w:p w:rsidR="001A5ED9" w:rsidRPr="00C835D4" w:rsidRDefault="004B2673" w:rsidP="00A04867">
      <w:pPr>
        <w:rPr>
          <w:szCs w:val="24"/>
        </w:rPr>
      </w:pPr>
      <w:r w:rsidRPr="00C835D4">
        <w:rPr>
          <w:szCs w:val="24"/>
        </w:rPr>
        <w:t>Bred</w:t>
      </w:r>
      <w:r w:rsidR="006E250C" w:rsidRPr="00C835D4">
        <w:rPr>
          <w:szCs w:val="24"/>
        </w:rPr>
        <w:t>a</w:t>
      </w:r>
      <w:r w:rsidRPr="00C835D4">
        <w:rPr>
          <w:szCs w:val="24"/>
        </w:rPr>
        <w:t xml:space="preserve"> diskussion</w:t>
      </w:r>
      <w:r w:rsidR="006E250C" w:rsidRPr="00C835D4">
        <w:rPr>
          <w:szCs w:val="24"/>
        </w:rPr>
        <w:t>er fördes vid mötet om olika pågående förmågeutvecklingsprojekt, bl.a. avseende helikoptertillgänglighet, strategiska transporter (European Air Transport Fleet) samt samarbete inom rymdbaserad underrättelseinhämtning (</w:t>
      </w:r>
      <w:r w:rsidR="007F12CD" w:rsidRPr="00C835D4">
        <w:rPr>
          <w:szCs w:val="24"/>
        </w:rPr>
        <w:t xml:space="preserve">projektet </w:t>
      </w:r>
      <w:r w:rsidR="006E250C" w:rsidRPr="00C835D4">
        <w:rPr>
          <w:szCs w:val="24"/>
        </w:rPr>
        <w:t>MUSIS).</w:t>
      </w:r>
      <w:r w:rsidRPr="00C835D4">
        <w:rPr>
          <w:szCs w:val="24"/>
        </w:rPr>
        <w:t xml:space="preserve"> </w:t>
      </w:r>
    </w:p>
    <w:p w:rsidR="001A5ED9" w:rsidRPr="00C835D4" w:rsidRDefault="001A5ED9" w:rsidP="00A04867">
      <w:pPr>
        <w:rPr>
          <w:szCs w:val="24"/>
        </w:rPr>
      </w:pPr>
    </w:p>
    <w:p w:rsidR="00A04867" w:rsidRPr="00C835D4" w:rsidRDefault="00D92B93" w:rsidP="00A04867">
      <w:r w:rsidRPr="00C835D4">
        <w:rPr>
          <w:b/>
        </w:rPr>
        <w:t xml:space="preserve">Chefen för Europeiska försvarsbyrån (EDA), Alexander Weiss, </w:t>
      </w:r>
      <w:r w:rsidR="00A04867" w:rsidRPr="00C835D4">
        <w:t xml:space="preserve">gav en presentation om pågående arbete inom </w:t>
      </w:r>
      <w:r w:rsidRPr="00C835D4">
        <w:t xml:space="preserve">EDA. </w:t>
      </w:r>
      <w:r w:rsidR="001A5ED9" w:rsidRPr="00C835D4">
        <w:t xml:space="preserve">Avseende </w:t>
      </w:r>
      <w:r w:rsidR="001A5ED9" w:rsidRPr="00C835D4">
        <w:rPr>
          <w:b/>
          <w:i/>
        </w:rPr>
        <w:t xml:space="preserve">helikoptrar </w:t>
      </w:r>
      <w:r w:rsidR="001A5ED9" w:rsidRPr="00C835D4">
        <w:t>berördes tr</w:t>
      </w:r>
      <w:r w:rsidR="00A04867" w:rsidRPr="00C835D4">
        <w:t>äningsprogrammet</w:t>
      </w:r>
      <w:r w:rsidR="001A5ED9" w:rsidRPr="00C835D4">
        <w:t>, vilket sku</w:t>
      </w:r>
      <w:r w:rsidR="00A04867" w:rsidRPr="00C835D4">
        <w:t xml:space="preserve">lle lanseras genom </w:t>
      </w:r>
      <w:r w:rsidR="001A5ED9" w:rsidRPr="00C835D4">
        <w:t xml:space="preserve">grupper av projekt under 2010, något som </w:t>
      </w:r>
      <w:r w:rsidR="00A04867" w:rsidRPr="00C835D4">
        <w:t>var tänkt att medge flexibelt deltagande.  Programmet skulle innehålla både simuleringsövningar samt reella flygövningar. Weiss efterlyste MS hjälp med att upplåta nationella övningsanläggningar för programmet. Avseende uppgradering av helikoptrar fokuserade man för närvarande på M1-helikoptrar. Man bedömde att det fanns ca 200 till förfogande, men att dessa behövde uppgraderas. Gällande initiativet om en framtida transporthelikopter så ansåg Weiss att det här fanns potential för samarbete, dels ino</w:t>
      </w:r>
      <w:r w:rsidR="008A3676" w:rsidRPr="00C835D4">
        <w:t xml:space="preserve">m EU men även transatlantiskt. </w:t>
      </w:r>
      <w:r w:rsidR="001A5ED9" w:rsidRPr="00C835D4">
        <w:t xml:space="preserve">Avseende </w:t>
      </w:r>
      <w:r w:rsidR="00A04867" w:rsidRPr="00C835D4">
        <w:rPr>
          <w:b/>
          <w:i/>
        </w:rPr>
        <w:t>EATF</w:t>
      </w:r>
      <w:r w:rsidR="001A5ED9" w:rsidRPr="00C835D4">
        <w:t xml:space="preserve"> </w:t>
      </w:r>
      <w:r w:rsidR="007570A0" w:rsidRPr="00C835D4">
        <w:t xml:space="preserve">(European Air Transport Fleet) </w:t>
      </w:r>
      <w:r w:rsidR="001A5ED9" w:rsidRPr="00C835D4">
        <w:t xml:space="preserve">så hade </w:t>
      </w:r>
      <w:r w:rsidR="00A04867" w:rsidRPr="00C835D4">
        <w:t xml:space="preserve">tio MS hade signerat en avsiktsdeklaration. Målet var att man skulle underteckna ett ”letter of intent” (LoI) senast vid mitten av 2009. Avrapportering skulle ske vid GAERC i maj. </w:t>
      </w:r>
      <w:r w:rsidR="001A5ED9" w:rsidRPr="00C835D4">
        <w:t xml:space="preserve">Gällande projektet </w:t>
      </w:r>
      <w:r w:rsidR="001A5ED9" w:rsidRPr="00C835D4">
        <w:rPr>
          <w:b/>
          <w:i/>
        </w:rPr>
        <w:t xml:space="preserve">MUSIS </w:t>
      </w:r>
      <w:r w:rsidR="001A5ED9" w:rsidRPr="00C835D4">
        <w:t>så hade</w:t>
      </w:r>
      <w:r w:rsidR="00A04867" w:rsidRPr="00C835D4">
        <w:rPr>
          <w:b/>
          <w:i/>
        </w:rPr>
        <w:t xml:space="preserve"> </w:t>
      </w:r>
      <w:r w:rsidR="001A5ED9" w:rsidRPr="00C835D4">
        <w:t>fem MS</w:t>
      </w:r>
      <w:r w:rsidR="00A04867" w:rsidRPr="00C835D4">
        <w:t xml:space="preserve"> signerat ett LoI.  EDA skulle försöka arbeta för att utöka antalet MS i projektet samt söka synergier med KOM:s projekt på området</w:t>
      </w:r>
      <w:r w:rsidR="001A5ED9" w:rsidRPr="00C835D4">
        <w:t xml:space="preserve">. Enligt Weiss fanns en stor </w:t>
      </w:r>
      <w:r w:rsidR="00A04867" w:rsidRPr="00C835D4">
        <w:t xml:space="preserve">potential för synergier med KOM, bl.a. avseende pågående arbete inom  sjunde ramprogrammet samt GMES (Global Monitoring for Environment and Security). </w:t>
      </w:r>
    </w:p>
    <w:p w:rsidR="00D92B93" w:rsidRPr="00C835D4" w:rsidRDefault="00D92B93" w:rsidP="00A04867"/>
    <w:p w:rsidR="00832611" w:rsidRPr="00C835D4" w:rsidRDefault="006A3B72" w:rsidP="00585188">
      <w:pPr>
        <w:rPr>
          <w:szCs w:val="24"/>
        </w:rPr>
      </w:pPr>
      <w:r w:rsidRPr="00C835D4">
        <w:rPr>
          <w:szCs w:val="24"/>
        </w:rPr>
        <w:t xml:space="preserve">Flera MS framhöll </w:t>
      </w:r>
      <w:r w:rsidR="00BB2F66" w:rsidRPr="00C835D4">
        <w:rPr>
          <w:szCs w:val="24"/>
        </w:rPr>
        <w:t xml:space="preserve">under diskussionerna </w:t>
      </w:r>
      <w:r w:rsidRPr="00C835D4">
        <w:rPr>
          <w:szCs w:val="24"/>
        </w:rPr>
        <w:t xml:space="preserve">vikten </w:t>
      </w:r>
      <w:r w:rsidR="00FF0EDF" w:rsidRPr="00C835D4">
        <w:rPr>
          <w:szCs w:val="24"/>
        </w:rPr>
        <w:t xml:space="preserve">av </w:t>
      </w:r>
      <w:r w:rsidR="004B2673" w:rsidRPr="00C835D4">
        <w:rPr>
          <w:szCs w:val="24"/>
        </w:rPr>
        <w:t>samarbete</w:t>
      </w:r>
      <w:r w:rsidRPr="00C835D4">
        <w:rPr>
          <w:szCs w:val="24"/>
        </w:rPr>
        <w:t xml:space="preserve"> </w:t>
      </w:r>
      <w:r w:rsidR="00FF0EDF" w:rsidRPr="00C835D4">
        <w:rPr>
          <w:szCs w:val="24"/>
        </w:rPr>
        <w:t>på förmågeutvecklingsområdet, både inom EU samt med andra aktörer, framförallt</w:t>
      </w:r>
      <w:r w:rsidR="004B2673" w:rsidRPr="00C835D4">
        <w:rPr>
          <w:szCs w:val="24"/>
        </w:rPr>
        <w:t xml:space="preserve"> i ljuset av pågående finanskris</w:t>
      </w:r>
      <w:r w:rsidRPr="00C835D4">
        <w:rPr>
          <w:szCs w:val="24"/>
        </w:rPr>
        <w:t xml:space="preserve">. Man hade helt enkelt inte råd </w:t>
      </w:r>
      <w:r w:rsidR="00FF0EDF" w:rsidRPr="00C835D4">
        <w:rPr>
          <w:szCs w:val="24"/>
        </w:rPr>
        <w:t xml:space="preserve">att undvika samarbete. </w:t>
      </w:r>
      <w:r w:rsidR="00BB2F66" w:rsidRPr="00C835D4">
        <w:rPr>
          <w:szCs w:val="24"/>
        </w:rPr>
        <w:t xml:space="preserve">Konsensus fanns bland MS avseende ansatsen, d.v.s. att samarbetet borde fokusera på konkreta långsiktiga projekt. </w:t>
      </w:r>
      <w:r w:rsidR="002C0738" w:rsidRPr="00C835D4">
        <w:rPr>
          <w:szCs w:val="24"/>
        </w:rPr>
        <w:t>Det tjeckiska ordförandeskapets arbete med att förbättra helikoptertillgängligheten välkomnades brett, då detta var en mycket v</w:t>
      </w:r>
      <w:r w:rsidR="00EE4FA0" w:rsidRPr="00C835D4">
        <w:rPr>
          <w:szCs w:val="24"/>
        </w:rPr>
        <w:t>iktig</w:t>
      </w:r>
      <w:r w:rsidR="00A448CA" w:rsidRPr="00C835D4">
        <w:rPr>
          <w:szCs w:val="24"/>
        </w:rPr>
        <w:t xml:space="preserve"> resurs för EU:s insatser</w:t>
      </w:r>
      <w:r w:rsidR="009A0357" w:rsidRPr="00C835D4">
        <w:rPr>
          <w:szCs w:val="24"/>
        </w:rPr>
        <w:t xml:space="preserve">. </w:t>
      </w:r>
    </w:p>
    <w:p w:rsidR="00585188" w:rsidRPr="00C835D4" w:rsidRDefault="00585188" w:rsidP="00585188">
      <w:pPr>
        <w:rPr>
          <w:b/>
          <w:i/>
          <w:szCs w:val="24"/>
        </w:rPr>
      </w:pPr>
    </w:p>
    <w:p w:rsidR="00585188" w:rsidRPr="00C835D4" w:rsidRDefault="00585188" w:rsidP="00585188">
      <w:pPr>
        <w:rPr>
          <w:b/>
          <w:i/>
          <w:szCs w:val="24"/>
        </w:rPr>
      </w:pPr>
      <w:r w:rsidRPr="00C835D4">
        <w:rPr>
          <w:b/>
          <w:i/>
          <w:szCs w:val="24"/>
        </w:rPr>
        <w:t xml:space="preserve">Militärt utbildningsutbyte (inspirerat av Erasmus) </w:t>
      </w:r>
    </w:p>
    <w:p w:rsidR="00E76536" w:rsidRPr="00C835D4" w:rsidRDefault="00E76536" w:rsidP="00E76536">
      <w:pPr>
        <w:rPr>
          <w:b/>
        </w:rPr>
      </w:pPr>
    </w:p>
    <w:p w:rsidR="00E76536" w:rsidRPr="00C835D4" w:rsidRDefault="00E76536" w:rsidP="00E76536">
      <w:r w:rsidRPr="00C835D4">
        <w:rPr>
          <w:b/>
        </w:rPr>
        <w:t xml:space="preserve">CZ ORDF </w:t>
      </w:r>
      <w:r w:rsidRPr="00C835D4">
        <w:t xml:space="preserve">förklarade att man fann det franska initiativet mycket viktigt och att man avsåg lägga kraft på att följa upp arbetet. Ett seminarium med experter skulle anordnas den 21-22/4 i Brno. Man skulle inom kort påbörja arbete med att ta fram en databas med information om olika utbildningsprogram. CZ underströk att detta var ett långsiktigt initiativ där resultat först skulle märkas om ett antal år. </w:t>
      </w:r>
    </w:p>
    <w:p w:rsidR="00585188" w:rsidRPr="00C835D4" w:rsidRDefault="00585188" w:rsidP="00585188">
      <w:pPr>
        <w:rPr>
          <w:szCs w:val="24"/>
        </w:rPr>
      </w:pPr>
    </w:p>
    <w:p w:rsidR="00E76536" w:rsidRPr="00C835D4" w:rsidRDefault="00E76536" w:rsidP="00585188">
      <w:pPr>
        <w:rPr>
          <w:szCs w:val="24"/>
        </w:rPr>
      </w:pPr>
      <w:r w:rsidRPr="00C835D4">
        <w:rPr>
          <w:szCs w:val="24"/>
        </w:rPr>
        <w:t xml:space="preserve">Inga längre diskussioner fördes avseende denna punkt vid mötet. Ett par MS </w:t>
      </w:r>
      <w:r w:rsidR="00D004E1" w:rsidRPr="00C835D4">
        <w:rPr>
          <w:szCs w:val="24"/>
        </w:rPr>
        <w:t xml:space="preserve">gick ut och </w:t>
      </w:r>
      <w:r w:rsidRPr="00C835D4">
        <w:rPr>
          <w:szCs w:val="24"/>
        </w:rPr>
        <w:t xml:space="preserve">uttalade stöd för </w:t>
      </w:r>
      <w:r w:rsidR="00D004E1" w:rsidRPr="00C835D4">
        <w:rPr>
          <w:szCs w:val="24"/>
        </w:rPr>
        <w:t>initiativet. En konkret tid</w:t>
      </w:r>
      <w:r w:rsidR="006D6D3B" w:rsidRPr="00C835D4">
        <w:rPr>
          <w:szCs w:val="24"/>
        </w:rPr>
        <w:t xml:space="preserve">tabell </w:t>
      </w:r>
      <w:r w:rsidR="00D004E1" w:rsidRPr="00C835D4">
        <w:rPr>
          <w:szCs w:val="24"/>
        </w:rPr>
        <w:t>för uppföljnings</w:t>
      </w:r>
      <w:r w:rsidR="006D6D3B" w:rsidRPr="00C835D4">
        <w:rPr>
          <w:szCs w:val="24"/>
        </w:rPr>
        <w:t xml:space="preserve">arbetet efterfrågades av en MS, så att man kunde mäta framsteg i frågan. </w:t>
      </w:r>
    </w:p>
    <w:p w:rsidR="006D6D3B" w:rsidRPr="00C835D4" w:rsidRDefault="006D6D3B" w:rsidP="00585188">
      <w:pPr>
        <w:rPr>
          <w:b/>
          <w:i/>
          <w:szCs w:val="24"/>
        </w:rPr>
      </w:pPr>
    </w:p>
    <w:p w:rsidR="00585188" w:rsidRPr="00C835D4" w:rsidRDefault="00585188" w:rsidP="00585188">
      <w:pPr>
        <w:rPr>
          <w:b/>
          <w:szCs w:val="24"/>
          <w:u w:val="single"/>
        </w:rPr>
      </w:pPr>
      <w:r w:rsidRPr="00C835D4">
        <w:rPr>
          <w:b/>
          <w:szCs w:val="24"/>
          <w:u w:val="single"/>
        </w:rPr>
        <w:t>Tredje arbetsses</w:t>
      </w:r>
      <w:r w:rsidR="00F82E78" w:rsidRPr="00C835D4">
        <w:rPr>
          <w:b/>
          <w:szCs w:val="24"/>
          <w:u w:val="single"/>
        </w:rPr>
        <w:t xml:space="preserve">sionen: samarbete med partners </w:t>
      </w:r>
    </w:p>
    <w:p w:rsidR="00585188" w:rsidRPr="00C835D4" w:rsidRDefault="00585188" w:rsidP="00585188">
      <w:pPr>
        <w:rPr>
          <w:b/>
          <w:szCs w:val="24"/>
          <w:u w:val="single"/>
        </w:rPr>
      </w:pPr>
    </w:p>
    <w:p w:rsidR="00F82E78" w:rsidRPr="00C835D4" w:rsidRDefault="00F82E78" w:rsidP="00585188">
      <w:pPr>
        <w:rPr>
          <w:szCs w:val="24"/>
        </w:rPr>
      </w:pPr>
      <w:r w:rsidRPr="00C835D4">
        <w:rPr>
          <w:szCs w:val="24"/>
        </w:rPr>
        <w:t>Diskussioner fördes avse</w:t>
      </w:r>
      <w:r w:rsidR="00194994" w:rsidRPr="00C835D4">
        <w:rPr>
          <w:szCs w:val="24"/>
        </w:rPr>
        <w:t xml:space="preserve">ende EU:s samarbete med NATO, Afrikanska Unionen (AU) samt FN. </w:t>
      </w:r>
    </w:p>
    <w:p w:rsidR="001B72E1" w:rsidRPr="00C835D4" w:rsidRDefault="001B72E1" w:rsidP="00585188">
      <w:pPr>
        <w:rPr>
          <w:szCs w:val="24"/>
        </w:rPr>
      </w:pPr>
    </w:p>
    <w:p w:rsidR="0033092B" w:rsidRPr="00C835D4" w:rsidRDefault="0033092B" w:rsidP="00585188">
      <w:pPr>
        <w:rPr>
          <w:b/>
          <w:i/>
          <w:szCs w:val="24"/>
        </w:rPr>
      </w:pPr>
      <w:r w:rsidRPr="00C835D4">
        <w:rPr>
          <w:b/>
          <w:i/>
          <w:szCs w:val="24"/>
        </w:rPr>
        <w:t>EU-NATO</w:t>
      </w:r>
    </w:p>
    <w:p w:rsidR="0033092B" w:rsidRPr="00C835D4" w:rsidRDefault="0033092B" w:rsidP="00585188">
      <w:pPr>
        <w:rPr>
          <w:b/>
          <w:i/>
          <w:szCs w:val="24"/>
        </w:rPr>
      </w:pPr>
    </w:p>
    <w:p w:rsidR="00DC6031" w:rsidRPr="00C835D4" w:rsidRDefault="0033092B" w:rsidP="00585188">
      <w:pPr>
        <w:rPr>
          <w:szCs w:val="24"/>
        </w:rPr>
      </w:pPr>
      <w:r w:rsidRPr="00C835D4">
        <w:rPr>
          <w:szCs w:val="24"/>
        </w:rPr>
        <w:t>Vikten</w:t>
      </w:r>
      <w:r w:rsidR="005C397A" w:rsidRPr="00C835D4">
        <w:rPr>
          <w:szCs w:val="24"/>
        </w:rPr>
        <w:t xml:space="preserve"> av </w:t>
      </w:r>
      <w:r w:rsidR="007F1751" w:rsidRPr="00C835D4">
        <w:rPr>
          <w:szCs w:val="24"/>
        </w:rPr>
        <w:t>god samordning och koordinering</w:t>
      </w:r>
      <w:r w:rsidRPr="00C835D4">
        <w:rPr>
          <w:szCs w:val="24"/>
        </w:rPr>
        <w:t xml:space="preserve"> underströks av flertalet MS</w:t>
      </w:r>
      <w:r w:rsidR="007F1751" w:rsidRPr="00C835D4">
        <w:rPr>
          <w:szCs w:val="24"/>
        </w:rPr>
        <w:t>. Detta var</w:t>
      </w:r>
      <w:r w:rsidR="005C397A" w:rsidRPr="00C835D4">
        <w:rPr>
          <w:szCs w:val="24"/>
        </w:rPr>
        <w:t xml:space="preserve"> särskilt </w:t>
      </w:r>
      <w:r w:rsidR="007F1751" w:rsidRPr="00C835D4">
        <w:rPr>
          <w:szCs w:val="24"/>
        </w:rPr>
        <w:t>viktigt mot bakgrund a</w:t>
      </w:r>
      <w:r w:rsidR="005C397A" w:rsidRPr="00C835D4">
        <w:rPr>
          <w:szCs w:val="24"/>
        </w:rPr>
        <w:t xml:space="preserve">v den rådande ekonomiska krisen. </w:t>
      </w:r>
      <w:r w:rsidR="007B6380" w:rsidRPr="00C835D4">
        <w:rPr>
          <w:szCs w:val="24"/>
        </w:rPr>
        <w:t xml:space="preserve">Flera MS indikerade vilja att diskutera de olika förslag som lagts fram av olika medlemsstater </w:t>
      </w:r>
      <w:r w:rsidR="00032D52" w:rsidRPr="00C835D4">
        <w:rPr>
          <w:szCs w:val="24"/>
        </w:rPr>
        <w:t xml:space="preserve">i olika sammanhang </w:t>
      </w:r>
      <w:r w:rsidR="007B6380" w:rsidRPr="00C835D4">
        <w:rPr>
          <w:szCs w:val="24"/>
        </w:rPr>
        <w:t xml:space="preserve">kring hur man kunde förbättra relationerna mellan organisationerna. </w:t>
      </w:r>
    </w:p>
    <w:p w:rsidR="007F12CD" w:rsidRPr="00C835D4" w:rsidRDefault="007F12CD" w:rsidP="00585188">
      <w:pPr>
        <w:rPr>
          <w:szCs w:val="24"/>
        </w:rPr>
      </w:pPr>
    </w:p>
    <w:p w:rsidR="00DC6031" w:rsidRPr="00C835D4" w:rsidRDefault="00DC6031" w:rsidP="00585188">
      <w:r w:rsidRPr="00C835D4">
        <w:rPr>
          <w:b/>
        </w:rPr>
        <w:t xml:space="preserve">SE (Tolgfors) </w:t>
      </w:r>
      <w:r w:rsidRPr="00C835D4">
        <w:t xml:space="preserve">ansåg att det i dagsläget inte var möjligt att lösa de underliggande politiska problemen men att det gick att söka pragmatiska lösningar. Samarbetet mellan EU och NATO hade gått framåt och man arbetade nu sida vid sida i Kosovo, Afghanistan och utanför Somalias kust. Samtidigt var det viktigt att inte nöja sig eftersom samarbetet inverkade på säkerheten för MS personal. </w:t>
      </w:r>
      <w:r w:rsidR="00DA3B33" w:rsidRPr="00C835D4">
        <w:rPr>
          <w:rFonts w:cs="OrigGarmnd BT"/>
          <w:bCs/>
          <w:color w:val="000000"/>
          <w:szCs w:val="24"/>
          <w:lang w:eastAsia="sv-SE"/>
        </w:rPr>
        <w:t>SE påpekade att viss problematik fortfarande fanns vid tredjelandsbidrag till insatser som genomfördes av respektive organisation</w:t>
      </w:r>
      <w:r w:rsidR="00DA3B33" w:rsidRPr="00C835D4">
        <w:rPr>
          <w:rFonts w:cs="OrigGarmnd BT"/>
          <w:b/>
          <w:bCs/>
          <w:color w:val="000000"/>
          <w:szCs w:val="24"/>
          <w:lang w:eastAsia="sv-SE"/>
        </w:rPr>
        <w:t xml:space="preserve">. </w:t>
      </w:r>
      <w:r w:rsidRPr="00C835D4">
        <w:t>Det var dock viktigt att möjliggöra tredjelandsbidrag för att uppnå effektivitet, i synnerhet i ljuset av rådande finanskris. SE framhöll att flera intressanta förslag låg på bordet, bl.a. från de nordiska länderna. Man borde utnyttja det momentum som fanns i processen och identifiera de små steg som kunde ta oss framåt, t.ex. att fortsätta arbete i EU-NATO kapacitetsgrupp. Behovet på marken borde fungera som ledstjärna.</w:t>
      </w:r>
    </w:p>
    <w:p w:rsidR="00686332" w:rsidRPr="00C835D4" w:rsidRDefault="00686332" w:rsidP="00585188"/>
    <w:p w:rsidR="00686332" w:rsidRPr="00C835D4" w:rsidRDefault="00686332" w:rsidP="00585188">
      <w:pPr>
        <w:rPr>
          <w:b/>
          <w:i/>
        </w:rPr>
      </w:pPr>
      <w:r w:rsidRPr="00C835D4">
        <w:rPr>
          <w:b/>
          <w:i/>
        </w:rPr>
        <w:t xml:space="preserve">EU-AU </w:t>
      </w:r>
    </w:p>
    <w:p w:rsidR="00686332" w:rsidRPr="00C835D4" w:rsidRDefault="00686332" w:rsidP="00585188">
      <w:pPr>
        <w:rPr>
          <w:b/>
          <w:i/>
        </w:rPr>
      </w:pPr>
    </w:p>
    <w:p w:rsidR="007E71EA" w:rsidRPr="00C835D4" w:rsidRDefault="007E71EA" w:rsidP="00585188">
      <w:r w:rsidRPr="00C835D4">
        <w:rPr>
          <w:b/>
        </w:rPr>
        <w:t xml:space="preserve">Solanas särskilde rådgivare för fred och säkerhet i Afrika, General Joana, </w:t>
      </w:r>
      <w:r w:rsidRPr="00C835D4">
        <w:t xml:space="preserve">gav en lägesuppdatering kring samarbetet med Afrikanska Unionen inom fred och säkerhet. </w:t>
      </w:r>
      <w:r w:rsidR="008D42A6" w:rsidRPr="00C835D4">
        <w:t xml:space="preserve">Viktiga strukturer fanns nu på plats för att förverkliga samarbetet, bl.a. fanns ett sekretariat för fred och säkerhet i Addis Abeba. Övningen Amani Africa lyftes fram som en viktig aspekt i samarbetet. Det scenario man arbetade med för Amani skulle öva AU:s alerteringsförmåga samt utvärdera ASF:s </w:t>
      </w:r>
      <w:r w:rsidR="007F12CD" w:rsidRPr="00C835D4">
        <w:t xml:space="preserve">(African Standby Forces) </w:t>
      </w:r>
      <w:r w:rsidR="008D42A6" w:rsidRPr="00C835D4">
        <w:t>förmåga till respons. Man utvecklade även AU:s strukturer för fred och säkerhet. Detta skedde bl.a. genom bilaterala projekt samt med stöd från KOM. Man arbetade bl.a. med early warning system samt medling. Man arbetade även med stöd til</w:t>
      </w:r>
      <w:r w:rsidR="007F12CD" w:rsidRPr="00C835D4">
        <w:t xml:space="preserve">l regionala organisationer och olika </w:t>
      </w:r>
      <w:r w:rsidR="008D42A6" w:rsidRPr="00C835D4">
        <w:t xml:space="preserve">träningsprojekt. Joana förklarade att samordningen mellan EU-länderna fungerade väl på plats, däremot efterlystes bättre samordning med FN. </w:t>
      </w:r>
    </w:p>
    <w:p w:rsidR="008D42A6" w:rsidRPr="00C835D4" w:rsidRDefault="008D42A6" w:rsidP="00585188"/>
    <w:p w:rsidR="00686332" w:rsidRPr="00C835D4" w:rsidRDefault="008D42A6" w:rsidP="00686332">
      <w:r w:rsidRPr="00C835D4">
        <w:t xml:space="preserve">Under diskussionerna framförde flera MS stöd till Joanas arbete. </w:t>
      </w:r>
      <w:r w:rsidR="00686332" w:rsidRPr="00C835D4">
        <w:rPr>
          <w:b/>
        </w:rPr>
        <w:t xml:space="preserve">SE (Tolgfors) </w:t>
      </w:r>
      <w:r w:rsidR="00686332" w:rsidRPr="00C835D4">
        <w:t xml:space="preserve">underströk vikten av afrikanskt ledarskap och stöd till subregionala organisationer. SE lyfte fram vikten av Amani Africa och att man avsåg fortsätta bidra vid framtida övningar. Stödet till EASBRIG var en viktig del av detta bidrag. </w:t>
      </w:r>
    </w:p>
    <w:p w:rsidR="00194994" w:rsidRPr="00C835D4" w:rsidRDefault="00194994" w:rsidP="00686332"/>
    <w:p w:rsidR="00194994" w:rsidRPr="00C835D4" w:rsidRDefault="00194994" w:rsidP="00194994">
      <w:pPr>
        <w:rPr>
          <w:b/>
          <w:i/>
        </w:rPr>
      </w:pPr>
      <w:r w:rsidRPr="00C835D4">
        <w:rPr>
          <w:b/>
          <w:i/>
        </w:rPr>
        <w:t>EU-FN</w:t>
      </w:r>
    </w:p>
    <w:p w:rsidR="00194994" w:rsidRPr="00C835D4" w:rsidRDefault="00194994" w:rsidP="00686332"/>
    <w:p w:rsidR="00EA2590" w:rsidRPr="00C835D4" w:rsidRDefault="00EA2590" w:rsidP="00686332">
      <w:r w:rsidRPr="00C835D4">
        <w:t>Samarbetet mellan EU o</w:t>
      </w:r>
      <w:r w:rsidR="008355D9" w:rsidRPr="00C835D4">
        <w:t>ch FN ansågs överlag vara på rätt väg</w:t>
      </w:r>
      <w:r w:rsidRPr="00C835D4">
        <w:t xml:space="preserve">. Övergång av insatser från EU till FN hade gett bra praktiska erfarenheter och visat att samarbetet fungerade. </w:t>
      </w:r>
      <w:r w:rsidR="008355D9" w:rsidRPr="00C835D4">
        <w:rPr>
          <w:b/>
        </w:rPr>
        <w:t xml:space="preserve">KOM </w:t>
      </w:r>
      <w:r w:rsidR="008355D9" w:rsidRPr="00C835D4">
        <w:t xml:space="preserve">ansåg att samarbetet med FN behövde utvecklas ytterligare, särskilt gällande SSR. Samarbetet i DRK kunde t.ex. fungera bättre. Polisinsatser, </w:t>
      </w:r>
      <w:r w:rsidR="00E44E38" w:rsidRPr="00C835D4">
        <w:t>”</w:t>
      </w:r>
      <w:r w:rsidR="008355D9" w:rsidRPr="00C835D4">
        <w:t>rule of law</w:t>
      </w:r>
      <w:r w:rsidR="00E44E38" w:rsidRPr="00C835D4">
        <w:t>”</w:t>
      </w:r>
      <w:r w:rsidR="008355D9" w:rsidRPr="00C835D4">
        <w:t xml:space="preserve"> samt kvinnor</w:t>
      </w:r>
      <w:r w:rsidR="00E44E38" w:rsidRPr="00C835D4">
        <w:t>s roll</w:t>
      </w:r>
      <w:r w:rsidR="008355D9" w:rsidRPr="00C835D4">
        <w:t xml:space="preserve"> i fred och säkerhet lyftes också fram som områden där EU och FN behövde utveckla sitt samarbete för att uppnå bättre resultat. </w:t>
      </w:r>
    </w:p>
    <w:p w:rsidR="00585188" w:rsidRPr="00C835D4" w:rsidRDefault="00585188" w:rsidP="00585188">
      <w:pPr>
        <w:rPr>
          <w:b/>
          <w:szCs w:val="24"/>
          <w:u w:val="single"/>
        </w:rPr>
      </w:pPr>
    </w:p>
    <w:p w:rsidR="00585188" w:rsidRPr="00C835D4" w:rsidRDefault="00585188" w:rsidP="00585188">
      <w:pPr>
        <w:rPr>
          <w:b/>
          <w:szCs w:val="24"/>
          <w:u w:val="single"/>
        </w:rPr>
      </w:pPr>
      <w:r w:rsidRPr="00C835D4">
        <w:rPr>
          <w:b/>
          <w:szCs w:val="24"/>
          <w:u w:val="single"/>
        </w:rPr>
        <w:t xml:space="preserve">I marginalen av mötet: trojkamöte </w:t>
      </w:r>
    </w:p>
    <w:p w:rsidR="00585188" w:rsidRPr="00C835D4" w:rsidRDefault="00585188">
      <w:pPr>
        <w:pStyle w:val="RKnormal"/>
      </w:pPr>
    </w:p>
    <w:p w:rsidR="001B72E1" w:rsidRPr="00C835D4" w:rsidRDefault="001B72E1" w:rsidP="001B72E1">
      <w:r w:rsidRPr="00C835D4">
        <w:t xml:space="preserve">I marginalen av mötet hölls ett sedvanligt trojkamöte i syfte att informera Turkiet, Makedonien, Kroatien, Norge och Island om vad som avhandlats under de olika arbetssessionerna. </w:t>
      </w:r>
    </w:p>
    <w:p w:rsidR="00C3482B" w:rsidRPr="00C835D4" w:rsidRDefault="00C3482B" w:rsidP="001B72E1"/>
    <w:p w:rsidR="001B72E1" w:rsidRPr="00C835D4" w:rsidRDefault="001B72E1" w:rsidP="001B72E1">
      <w:r w:rsidRPr="00C835D4">
        <w:rPr>
          <w:b/>
        </w:rPr>
        <w:t xml:space="preserve">CZ ORDF </w:t>
      </w:r>
      <w:r w:rsidRPr="00C835D4">
        <w:t xml:space="preserve">informerade mycket övergripande om de diskussioner som förts under respektive arbetssession. Samtliga inbjudna uttalade sig och välkomnade trojkamötet som ett bra forum för ömsesidigt informationsutbyte. Inlägg från respektive land berörde främst bidrag till olika ESFP-insatser. </w:t>
      </w:r>
    </w:p>
    <w:p w:rsidR="001B72E1" w:rsidRPr="00C835D4" w:rsidRDefault="001B72E1">
      <w:pPr>
        <w:pStyle w:val="RKnormal"/>
      </w:pPr>
    </w:p>
    <w:sectPr w:rsidR="001B72E1" w:rsidRPr="00C835D4">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2CD" w:rsidRPr="00C835D4" w:rsidRDefault="007F12CD">
      <w:r w:rsidRPr="00C835D4">
        <w:separator/>
      </w:r>
    </w:p>
  </w:endnote>
  <w:endnote w:type="continuationSeparator" w:id="0">
    <w:p w:rsidR="007F12CD" w:rsidRPr="00C835D4" w:rsidRDefault="007F12CD">
      <w:r w:rsidRPr="00C83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2CD" w:rsidRPr="00C835D4" w:rsidRDefault="007F12CD">
      <w:r w:rsidRPr="00C835D4">
        <w:separator/>
      </w:r>
    </w:p>
  </w:footnote>
  <w:footnote w:type="continuationSeparator" w:id="0">
    <w:p w:rsidR="007F12CD" w:rsidRPr="00C835D4" w:rsidRDefault="007F12CD">
      <w:r w:rsidRPr="00C835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CD" w:rsidRPr="00C835D4" w:rsidRDefault="007F12CD">
    <w:pPr>
      <w:pStyle w:val="Sidhuvud"/>
      <w:framePr w:wrap="around" w:vAnchor="text" w:hAnchor="margin" w:xAlign="right" w:y="1"/>
      <w:rPr>
        <w:rStyle w:val="Sidnummer"/>
      </w:rPr>
    </w:pPr>
    <w:r w:rsidRPr="00C835D4">
      <w:rPr>
        <w:rStyle w:val="Sidnummer"/>
      </w:rPr>
      <w:fldChar w:fldCharType="begin" w:fldLock="1"/>
    </w:r>
    <w:r w:rsidRPr="00C835D4">
      <w:rPr>
        <w:rStyle w:val="Sidnummer"/>
      </w:rPr>
      <w:instrText xml:space="preserve">PAGE  </w:instrText>
    </w:r>
    <w:r w:rsidRPr="00C835D4">
      <w:rPr>
        <w:rStyle w:val="Sidnummer"/>
      </w:rPr>
      <w:fldChar w:fldCharType="separate"/>
    </w:r>
    <w:r w:rsidR="00DA3B33" w:rsidRPr="00C835D4">
      <w:rPr>
        <w:rStyle w:val="Sidnummer"/>
      </w:rPr>
      <w:t>2</w:t>
    </w:r>
    <w:r w:rsidRPr="00C835D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12CD" w:rsidRPr="00C835D4">
      <w:tblPrEx>
        <w:tblCellMar>
          <w:top w:w="0" w:type="dxa"/>
          <w:bottom w:w="0" w:type="dxa"/>
        </w:tblCellMar>
      </w:tblPrEx>
      <w:trPr>
        <w:cantSplit/>
      </w:trPr>
      <w:tc>
        <w:tcPr>
          <w:tcW w:w="3119" w:type="dxa"/>
        </w:tcPr>
        <w:p w:rsidR="007F12CD" w:rsidRPr="00C835D4" w:rsidRDefault="007F12CD">
          <w:pPr>
            <w:pStyle w:val="Sidhuvud"/>
            <w:spacing w:line="200" w:lineRule="atLeast"/>
            <w:ind w:right="357"/>
            <w:rPr>
              <w:rFonts w:ascii="TradeGothic" w:hAnsi="TradeGothic"/>
              <w:b/>
              <w:bCs/>
              <w:sz w:val="16"/>
            </w:rPr>
          </w:pPr>
        </w:p>
      </w:tc>
      <w:tc>
        <w:tcPr>
          <w:tcW w:w="4111" w:type="dxa"/>
          <w:tcMar>
            <w:left w:w="567" w:type="dxa"/>
          </w:tcMar>
        </w:tcPr>
        <w:p w:rsidR="007F12CD" w:rsidRPr="00C835D4" w:rsidRDefault="007F12CD">
          <w:pPr>
            <w:pStyle w:val="Sidhuvud"/>
            <w:ind w:right="360"/>
          </w:pPr>
        </w:p>
      </w:tc>
      <w:tc>
        <w:tcPr>
          <w:tcW w:w="1525" w:type="dxa"/>
        </w:tcPr>
        <w:p w:rsidR="007F12CD" w:rsidRPr="00C835D4" w:rsidRDefault="007F12CD">
          <w:pPr>
            <w:pStyle w:val="Sidhuvud"/>
            <w:ind w:right="360"/>
          </w:pPr>
        </w:p>
      </w:tc>
    </w:tr>
  </w:tbl>
  <w:p w:rsidR="007F12CD" w:rsidRPr="00C835D4" w:rsidRDefault="007F12C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CD" w:rsidRPr="00C835D4" w:rsidRDefault="007F12CD">
    <w:pPr>
      <w:pStyle w:val="Sidhuvud"/>
      <w:framePr w:wrap="around" w:vAnchor="text" w:hAnchor="margin" w:xAlign="right" w:y="1"/>
      <w:rPr>
        <w:rStyle w:val="Sidnummer"/>
      </w:rPr>
    </w:pPr>
    <w:r w:rsidRPr="00C835D4">
      <w:rPr>
        <w:rStyle w:val="Sidnummer"/>
      </w:rPr>
      <w:fldChar w:fldCharType="begin" w:fldLock="1"/>
    </w:r>
    <w:r w:rsidRPr="00C835D4">
      <w:rPr>
        <w:rStyle w:val="Sidnummer"/>
      </w:rPr>
      <w:instrText xml:space="preserve">PAGE  </w:instrText>
    </w:r>
    <w:r w:rsidRPr="00C835D4">
      <w:rPr>
        <w:rStyle w:val="Sidnummer"/>
      </w:rPr>
      <w:fldChar w:fldCharType="separate"/>
    </w:r>
    <w:r w:rsidR="00DA3B33" w:rsidRPr="00C835D4">
      <w:rPr>
        <w:rStyle w:val="Sidnummer"/>
      </w:rPr>
      <w:t>3</w:t>
    </w:r>
    <w:r w:rsidRPr="00C835D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F12CD" w:rsidRPr="00C835D4">
      <w:tblPrEx>
        <w:tblCellMar>
          <w:top w:w="0" w:type="dxa"/>
          <w:bottom w:w="0" w:type="dxa"/>
        </w:tblCellMar>
      </w:tblPrEx>
      <w:trPr>
        <w:cantSplit/>
      </w:trPr>
      <w:tc>
        <w:tcPr>
          <w:tcW w:w="3119" w:type="dxa"/>
        </w:tcPr>
        <w:p w:rsidR="007F12CD" w:rsidRPr="00C835D4" w:rsidRDefault="007F12CD">
          <w:pPr>
            <w:pStyle w:val="Sidhuvud"/>
            <w:spacing w:line="200" w:lineRule="atLeast"/>
            <w:ind w:right="357"/>
            <w:rPr>
              <w:rFonts w:ascii="TradeGothic" w:hAnsi="TradeGothic"/>
              <w:b/>
              <w:bCs/>
              <w:sz w:val="16"/>
            </w:rPr>
          </w:pPr>
        </w:p>
      </w:tc>
      <w:tc>
        <w:tcPr>
          <w:tcW w:w="4111" w:type="dxa"/>
          <w:tcMar>
            <w:left w:w="567" w:type="dxa"/>
          </w:tcMar>
        </w:tcPr>
        <w:p w:rsidR="007F12CD" w:rsidRPr="00C835D4" w:rsidRDefault="007F12CD">
          <w:pPr>
            <w:pStyle w:val="Sidhuvud"/>
            <w:ind w:right="360"/>
          </w:pPr>
        </w:p>
      </w:tc>
      <w:tc>
        <w:tcPr>
          <w:tcW w:w="1525" w:type="dxa"/>
        </w:tcPr>
        <w:p w:rsidR="007F12CD" w:rsidRPr="00C835D4" w:rsidRDefault="007F12CD">
          <w:pPr>
            <w:pStyle w:val="Sidhuvud"/>
            <w:ind w:right="360"/>
          </w:pPr>
        </w:p>
      </w:tc>
    </w:tr>
  </w:tbl>
  <w:p w:rsidR="007F12CD" w:rsidRPr="00C835D4" w:rsidRDefault="007F12C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2CD" w:rsidRPr="00C835D4" w:rsidRDefault="00C835D4">
    <w:pPr>
      <w:framePr w:w="2948" w:h="1321" w:hRule="exact" w:wrap="notBeside" w:vAnchor="page" w:hAnchor="page" w:x="1362" w:y="653"/>
    </w:pPr>
    <w:r w:rsidRPr="00C835D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F12CD" w:rsidRPr="00C835D4" w:rsidRDefault="007F12CD">
    <w:pPr>
      <w:pStyle w:val="RKrubrik"/>
      <w:keepNext w:val="0"/>
      <w:tabs>
        <w:tab w:val="clear" w:pos="1134"/>
        <w:tab w:val="clear" w:pos="2835"/>
      </w:tabs>
      <w:spacing w:before="0" w:after="0" w:line="320" w:lineRule="atLeast"/>
      <w:rPr>
        <w:bCs/>
      </w:rPr>
    </w:pPr>
  </w:p>
  <w:p w:rsidR="007F12CD" w:rsidRPr="00C835D4" w:rsidRDefault="007F12CD">
    <w:pPr>
      <w:rPr>
        <w:rFonts w:ascii="TradeGothic" w:hAnsi="TradeGothic"/>
        <w:b/>
        <w:bCs/>
        <w:spacing w:val="12"/>
        <w:sz w:val="22"/>
      </w:rPr>
    </w:pPr>
  </w:p>
  <w:p w:rsidR="007F12CD" w:rsidRPr="00C835D4" w:rsidRDefault="007F12CD">
    <w:pPr>
      <w:pStyle w:val="RKrubrik"/>
      <w:keepNext w:val="0"/>
      <w:tabs>
        <w:tab w:val="clear" w:pos="1134"/>
        <w:tab w:val="clear" w:pos="2835"/>
      </w:tabs>
      <w:spacing w:before="0" w:after="0" w:line="320" w:lineRule="atLeast"/>
      <w:rPr>
        <w:bCs/>
      </w:rPr>
    </w:pPr>
  </w:p>
  <w:p w:rsidR="007F12CD" w:rsidRPr="00C835D4" w:rsidRDefault="007F12C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0"/>
    <w:docVar w:name="docDep" w:val="4"/>
    <w:docVar w:name="docSprak" w:val="0"/>
  </w:docVars>
  <w:rsids>
    <w:rsidRoot w:val="003D7255"/>
    <w:rsid w:val="00032D52"/>
    <w:rsid w:val="000A7C81"/>
    <w:rsid w:val="0011638D"/>
    <w:rsid w:val="00150384"/>
    <w:rsid w:val="001567D2"/>
    <w:rsid w:val="00165857"/>
    <w:rsid w:val="001805B7"/>
    <w:rsid w:val="00194994"/>
    <w:rsid w:val="001A5ED9"/>
    <w:rsid w:val="001B72E1"/>
    <w:rsid w:val="001E6997"/>
    <w:rsid w:val="002C0738"/>
    <w:rsid w:val="0030521C"/>
    <w:rsid w:val="003268A4"/>
    <w:rsid w:val="0033092B"/>
    <w:rsid w:val="003864A4"/>
    <w:rsid w:val="00391B53"/>
    <w:rsid w:val="003D7255"/>
    <w:rsid w:val="004A328D"/>
    <w:rsid w:val="004B2673"/>
    <w:rsid w:val="00555CF9"/>
    <w:rsid w:val="00585188"/>
    <w:rsid w:val="005C3542"/>
    <w:rsid w:val="005C397A"/>
    <w:rsid w:val="005E4751"/>
    <w:rsid w:val="00686332"/>
    <w:rsid w:val="006A3B72"/>
    <w:rsid w:val="006C0B3C"/>
    <w:rsid w:val="006D6D3B"/>
    <w:rsid w:val="006E250C"/>
    <w:rsid w:val="006E4E11"/>
    <w:rsid w:val="006F271D"/>
    <w:rsid w:val="007242A3"/>
    <w:rsid w:val="007570A0"/>
    <w:rsid w:val="007B6380"/>
    <w:rsid w:val="007E71EA"/>
    <w:rsid w:val="007F12CD"/>
    <w:rsid w:val="007F1751"/>
    <w:rsid w:val="00832611"/>
    <w:rsid w:val="008355D9"/>
    <w:rsid w:val="0083711F"/>
    <w:rsid w:val="008A3676"/>
    <w:rsid w:val="008D42A6"/>
    <w:rsid w:val="009A0357"/>
    <w:rsid w:val="009E1BF0"/>
    <w:rsid w:val="00A04867"/>
    <w:rsid w:val="00A448CA"/>
    <w:rsid w:val="00A46E4D"/>
    <w:rsid w:val="00A53B1B"/>
    <w:rsid w:val="00A569BB"/>
    <w:rsid w:val="00A66CFF"/>
    <w:rsid w:val="00AC78B6"/>
    <w:rsid w:val="00AF4048"/>
    <w:rsid w:val="00B02D68"/>
    <w:rsid w:val="00BB2F66"/>
    <w:rsid w:val="00C3482B"/>
    <w:rsid w:val="00C56007"/>
    <w:rsid w:val="00C773B1"/>
    <w:rsid w:val="00C835D4"/>
    <w:rsid w:val="00CF4DB5"/>
    <w:rsid w:val="00D004E1"/>
    <w:rsid w:val="00D92B93"/>
    <w:rsid w:val="00DA3B33"/>
    <w:rsid w:val="00DC6031"/>
    <w:rsid w:val="00E22FDF"/>
    <w:rsid w:val="00E2363A"/>
    <w:rsid w:val="00E44E38"/>
    <w:rsid w:val="00E73C1D"/>
    <w:rsid w:val="00E76536"/>
    <w:rsid w:val="00E87806"/>
    <w:rsid w:val="00EA2590"/>
    <w:rsid w:val="00EC25F9"/>
    <w:rsid w:val="00EE4FA0"/>
    <w:rsid w:val="00EF264E"/>
    <w:rsid w:val="00F82E78"/>
    <w:rsid w:val="00FB66A3"/>
    <w:rsid w:val="00FF0EDF"/>
    <w:rsid w:val="00FF56D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CE2288-50BD-46E7-82EF-1514CB6E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761F92AA2CB3374DB0F9362C34D0E8FC" ma:contentTypeVersion="1" ma:contentTypeDescription="Skapa nytt Word dokument" ma:contentTypeScope="" ma:versionID="d18d8c04bfac2350a62b20e901285549">
  <xsd:schema xmlns:xsd="http://www.w3.org/2001/XMLSchema" xmlns:p="http://schemas.microsoft.com/office/2006/metadata/properties" xmlns:ns2="255e0724-692c-4b6c-8f77-5da4eeaeb903" targetNamespace="http://schemas.microsoft.com/office/2006/metadata/properties" ma:root="true" ma:fieldsID="d68f82922e9549344211b13e9220a54b" ns2:_="">
    <xsd:import namespace="255e0724-692c-4b6c-8f77-5da4eeaeb903"/>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255e0724-692c-4b6c-8f77-5da4eeaeb903"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epartement xmlns="255e0724-692c-4b6c-8f77-5da4eeaeb903">Försvarsdepartementet</RKOrdnaDepartement>
    <RKOrdnaDiarienummer xmlns="255e0724-692c-4b6c-8f77-5da4eeaeb903" xsi:nil="true"/>
    <RKOrdnaClass xmlns="255e0724-692c-4b6c-8f77-5da4eeaeb903" xsi:nil="true"/>
    <RKOrdnaSarskildSkyddsvard xmlns="255e0724-692c-4b6c-8f77-5da4eeaeb903">0</RKOrdnaSarskildSkyddsvard>
    <RKOrdnaCheckInComment xmlns="255e0724-692c-4b6c-8f77-5da4eeaeb903" xsi:nil="true"/>
    <RKOrdnaActivityCategory xmlns="255e0724-692c-4b6c-8f77-5da4eeaeb903">4.1. Europeiska unionen</RKOrdnaActivityCategory>
    <RKOrdnaSearchKeywords xmlns="255e0724-692c-4b6c-8f77-5da4eeaeb903" xsi:nil="true"/>
  </documentManagement>
</p:properties>
</file>

<file path=customXml/itemProps1.xml><?xml version="1.0" encoding="utf-8"?>
<ds:datastoreItem xmlns:ds="http://schemas.openxmlformats.org/officeDocument/2006/customXml" ds:itemID="{E944D642-5D53-44C7-BD24-DA3D72B7B434}">
  <ds:schemaRefs>
    <ds:schemaRef ds:uri="http://schemas.microsoft.com/sharepoint/v3/contenttype/forms"/>
  </ds:schemaRefs>
</ds:datastoreItem>
</file>

<file path=customXml/itemProps2.xml><?xml version="1.0" encoding="utf-8"?>
<ds:datastoreItem xmlns:ds="http://schemas.openxmlformats.org/officeDocument/2006/customXml" ds:itemID="{59CBB991-E1A5-4AF9-B826-FFE359DE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e0724-692c-4b6c-8f77-5da4eeaeb90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E888FD-29D7-43AA-A05B-1C09E8247AF3}">
  <ds:schemaRefs>
    <ds:schemaRef ds:uri="http://schemas.microsoft.com/sharepoint/events"/>
  </ds:schemaRefs>
</ds:datastoreItem>
</file>

<file path=customXml/itemProps4.xml><?xml version="1.0" encoding="utf-8"?>
<ds:datastoreItem xmlns:ds="http://schemas.openxmlformats.org/officeDocument/2006/customXml" ds:itemID="{40AB1BEF-8808-4153-AF18-3BBEA0D2F6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1751</Words>
  <Characters>10403</Characters>
  <Application>Microsoft Office Word</Application>
  <DocSecurity>4</DocSecurity>
  <Lines>247</Lines>
  <Paragraphs>45</Paragraphs>
  <ScaleCrop>false</ScaleCrop>
  <HeadingPairs>
    <vt:vector size="2" baseType="variant">
      <vt:variant>
        <vt:lpstr>Rubrik</vt:lpstr>
      </vt:variant>
      <vt:variant>
        <vt:i4>1</vt:i4>
      </vt:variant>
    </vt:vector>
  </HeadingPairs>
  <TitlesOfParts>
    <vt:vector size="1" baseType="lpstr">
      <vt:lpstr>Rapport från informellt EU-försvarsministermöte i Prag den 12-13 mars 2009</vt:lpstr>
    </vt:vector>
  </TitlesOfParts>
  <Company>Regeringskansliet</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informellt EU-försvarsministermöte i Prag den 12-13 mars 2009</dc:title>
  <dc:subject>Rapport från informellt EU-försvarsministermöte i Prag den 12-13 mars 2009</dc:subject>
  <dc:creator>Riksdagen</dc:creator>
  <cp:keywords>Riksdagen</cp:keywords>
  <dc:description/>
  <cp:lastModifiedBy>Lars Brink</cp:lastModifiedBy>
  <cp:revision>2</cp:revision>
  <cp:lastPrinted>2009-03-20T11:58:00Z</cp:lastPrinted>
  <dcterms:created xsi:type="dcterms:W3CDTF">2025-12-17T19:30:00Z</dcterms:created>
  <dcterms:modified xsi:type="dcterms:W3CDTF">2025-12-17T19:30:00Z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4;0;0;238</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