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F2C2B66"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85D94328435E4B0E8DBA69E04200BED7"/>
        </w:placeholder>
        <w15:appearance w15:val="hidden"/>
        <w:text/>
      </w:sdtPr>
      <w:sdtEndPr/>
      <w:sdtContent>
        <w:p w:rsidRPr="009B062B" w:rsidR="00AF30DD" w:rsidP="009B062B" w:rsidRDefault="00AF30DD" w14:paraId="3F2C2B67" w14:textId="77777777">
          <w:pPr>
            <w:pStyle w:val="RubrikFrslagTIllRiksdagsbeslut"/>
          </w:pPr>
          <w:r w:rsidRPr="009B062B">
            <w:t>Förslag till riksdagsbeslut</w:t>
          </w:r>
        </w:p>
      </w:sdtContent>
    </w:sdt>
    <w:sdt>
      <w:sdtPr>
        <w:alias w:val="Yrkande 1"/>
        <w:tag w:val="19bd1c24-6228-42ab-af0c-039eec842c65"/>
        <w:id w:val="1824235945"/>
        <w:lock w:val="sdtLocked"/>
      </w:sdtPr>
      <w:sdtEndPr/>
      <w:sdtContent>
        <w:p w:rsidR="005332E5" w:rsidRDefault="00285E97" w14:paraId="3F2C2B68" w14:textId="77777777">
          <w:pPr>
            <w:pStyle w:val="Frslagstext"/>
            <w:numPr>
              <w:ilvl w:val="0"/>
              <w:numId w:val="0"/>
            </w:numPr>
          </w:pPr>
          <w:r>
            <w:t>Riksdagen ställer sig bakom det som anförs i motionen om att se över regelverket kring penningtvätt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DE202C73B224FCF8468DE6A30D13F1A"/>
        </w:placeholder>
        <w15:appearance w15:val="hidden"/>
        <w:text/>
      </w:sdtPr>
      <w:sdtEndPr/>
      <w:sdtContent>
        <w:p w:rsidRPr="009B062B" w:rsidR="006D79C9" w:rsidP="00333E95" w:rsidRDefault="006D79C9" w14:paraId="3F2C2B69" w14:textId="77777777">
          <w:pPr>
            <w:pStyle w:val="Rubrik1"/>
          </w:pPr>
          <w:r>
            <w:t>Motivering</w:t>
          </w:r>
        </w:p>
      </w:sdtContent>
    </w:sdt>
    <w:p w:rsidR="00444315" w:rsidP="00444315" w:rsidRDefault="00444315" w14:paraId="3F2C2B6A" w14:textId="77777777">
      <w:pPr>
        <w:pStyle w:val="Normalutanindragellerluft"/>
      </w:pPr>
      <w:r>
        <w:t xml:space="preserve">Enligt beräkningar från Finansinspektionen tvättas kriminellas pengar för mångmiljardbelopp rena i det svenska banksystemet varje år. Pengarna kan komma från exempelvis knarkhandel eller prostitution och användas bland annat för att finansiera terrorism. Att svenska banker hjälper den grova organiserade brottsligheten att göra dessa pengar legala strider mot svensk lagstiftning. </w:t>
      </w:r>
    </w:p>
    <w:p w:rsidR="00444315" w:rsidP="00444315" w:rsidRDefault="00444315" w14:paraId="3F2C2B6B" w14:textId="77777777">
      <w:pPr>
        <w:pStyle w:val="Normalutanindragellerluft"/>
      </w:pPr>
      <w:r>
        <w:t xml:space="preserve"> Nyligen avslöjades att Danmarks största långivare, Danske Bank, varit inblandad i en omfattande penningtvättskandal mellan 2012 och 2014 med bas i Azerbajdzjan. Motsvarande 23 miljarder svenska kronor slussades ut till Azerbajdzjan från banken via en fond. Avslöjandet aktualiserar vikten av tydliga regelverk och kraftfulla åtgärder för att förhindra penningtvätt.</w:t>
      </w:r>
    </w:p>
    <w:p w:rsidR="00444315" w:rsidP="00444315" w:rsidRDefault="00444315" w14:paraId="3F2C2B6C" w14:textId="77777777">
      <w:pPr>
        <w:pStyle w:val="Normalutanindragellerluft"/>
      </w:pPr>
      <w:r>
        <w:t xml:space="preserve"> Om en bank inte följer eller grovt åsidosätter gällande lagstiftning har Finansinspektionen möjlighet att dra in en banks bankoktroj . Detta borde givetvis göras när en bank inte följer gällande lag om penningtvätt. Det har dock visat sig att </w:t>
      </w:r>
      <w:r>
        <w:lastRenderedPageBreak/>
        <w:t xml:space="preserve">lagstiftningen inte är tillräckligt tydlig så att Finansinspektionen kan vidta denna åtgärd när en bank struntar i penningtvättslagstiftningen. </w:t>
      </w:r>
    </w:p>
    <w:p w:rsidR="00652B73" w:rsidP="00444315" w:rsidRDefault="00444315" w14:paraId="3F2C2B6D" w14:textId="77777777">
      <w:pPr>
        <w:pStyle w:val="Normalutanindragellerluft"/>
      </w:pPr>
      <w:r>
        <w:t xml:space="preserve"> Regeringen bör därför överväga att agera för att tydliggöra för Finansinspektionen, genom lag eller på annat sätt, att en förutsättning för att en bank ska få bedriva verksamhet i Sverige är att man följer gällande lagar och om så inte sker dras tillståndet in. </w:t>
      </w:r>
    </w:p>
    <w:sdt>
      <w:sdtPr>
        <w:rPr>
          <w:i/>
          <w:noProof/>
        </w:rPr>
        <w:alias w:val="CC_Underskrifter"/>
        <w:tag w:val="CC_Underskrifter"/>
        <w:id w:val="583496634"/>
        <w:lock w:val="sdtContentLocked"/>
        <w:placeholder>
          <w:docPart w:val="DB629C993BA94B9FB9C3E31836BE31B3"/>
        </w:placeholder>
        <w15:appearance w15:val="hidden"/>
      </w:sdtPr>
      <w:sdtEndPr>
        <w:rPr>
          <w:i w:val="0"/>
          <w:noProof w:val="0"/>
        </w:rPr>
      </w:sdtEndPr>
      <w:sdtContent>
        <w:p w:rsidR="004801AC" w:rsidP="00D51EE2" w:rsidRDefault="002C69D4" w14:paraId="3F2C2B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395CDB" w:rsidRDefault="00395CDB" w14:paraId="3F2C2B72" w14:textId="77777777"/>
    <w:sectPr w:rsidR="00395C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C2B74" w14:textId="77777777" w:rsidR="00444315" w:rsidRDefault="00444315" w:rsidP="000C1CAD">
      <w:pPr>
        <w:spacing w:line="240" w:lineRule="auto"/>
      </w:pPr>
      <w:r>
        <w:separator/>
      </w:r>
    </w:p>
  </w:endnote>
  <w:endnote w:type="continuationSeparator" w:id="0">
    <w:p w14:paraId="3F2C2B75" w14:textId="77777777" w:rsidR="00444315" w:rsidRDefault="004443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C2B7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C2B7B"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69D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38CD6" w14:textId="77777777" w:rsidR="002C69D4" w:rsidRDefault="002C69D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C2B72" w14:textId="77777777" w:rsidR="00444315" w:rsidRDefault="00444315" w:rsidP="000C1CAD">
      <w:pPr>
        <w:spacing w:line="240" w:lineRule="auto"/>
      </w:pPr>
      <w:r>
        <w:separator/>
      </w:r>
    </w:p>
  </w:footnote>
  <w:footnote w:type="continuationSeparator" w:id="0">
    <w:p w14:paraId="3F2C2B73" w14:textId="77777777" w:rsidR="00444315" w:rsidRDefault="00444315"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F2C2B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C2B85" wp14:anchorId="3F2C2B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C69D4" w14:paraId="3F2C2B86" w14:textId="77777777">
                          <w:pPr>
                            <w:jc w:val="right"/>
                          </w:pPr>
                          <w:sdt>
                            <w:sdtPr>
                              <w:alias w:val="CC_Noformat_Partikod"/>
                              <w:tag w:val="CC_Noformat_Partikod"/>
                              <w:id w:val="-53464382"/>
                              <w:placeholder>
                                <w:docPart w:val="AC1525C56E6F4750BD018B3349579F85"/>
                              </w:placeholder>
                              <w:text/>
                            </w:sdtPr>
                            <w:sdtEndPr/>
                            <w:sdtContent>
                              <w:r w:rsidR="00444315">
                                <w:t>S</w:t>
                              </w:r>
                            </w:sdtContent>
                          </w:sdt>
                          <w:sdt>
                            <w:sdtPr>
                              <w:alias w:val="CC_Noformat_Partinummer"/>
                              <w:tag w:val="CC_Noformat_Partinummer"/>
                              <w:id w:val="-1709555926"/>
                              <w:placeholder>
                                <w:docPart w:val="82F691F5EC3A4A85A1B3A28888883DBA"/>
                              </w:placeholder>
                              <w:text/>
                            </w:sdtPr>
                            <w:sdtEndPr/>
                            <w:sdtContent>
                              <w:r w:rsidR="00444315">
                                <w:t>1612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44315">
                    <w:pPr>
                      <w:jc w:val="right"/>
                    </w:pPr>
                    <w:sdt>
                      <w:sdtPr>
                        <w:alias w:val="CC_Noformat_Partikod"/>
                        <w:tag w:val="CC_Noformat_Partikod"/>
                        <w:id w:val="-53464382"/>
                        <w:placeholder>
                          <w:docPart w:val="AC1525C56E6F4750BD018B3349579F85"/>
                        </w:placeholder>
                        <w:text/>
                      </w:sdtPr>
                      <w:sdtEndPr/>
                      <w:sdtContent>
                        <w:r>
                          <w:t>S</w:t>
                        </w:r>
                      </w:sdtContent>
                    </w:sdt>
                    <w:sdt>
                      <w:sdtPr>
                        <w:alias w:val="CC_Noformat_Partinummer"/>
                        <w:tag w:val="CC_Noformat_Partinummer"/>
                        <w:id w:val="-1709555926"/>
                        <w:placeholder>
                          <w:docPart w:val="82F691F5EC3A4A85A1B3A28888883DBA"/>
                        </w:placeholder>
                        <w:text/>
                      </w:sdtPr>
                      <w:sdtEndPr/>
                      <w:sdtContent>
                        <w:r>
                          <w:t>1612</w:t>
                        </w:r>
                      </w:sdtContent>
                    </w:sdt>
                  </w:p>
                </w:txbxContent>
              </v:textbox>
              <w10:wrap anchorx="page"/>
            </v:shape>
          </w:pict>
        </mc:Fallback>
      </mc:AlternateContent>
    </w:r>
  </w:p>
  <w:p w:rsidRPr="00293C4F" w:rsidR="004F35FE" w:rsidP="00776B74" w:rsidRDefault="004F35FE" w14:paraId="3F2C2B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C69D4" w14:paraId="3F2C2B78" w14:textId="77777777">
    <w:pPr>
      <w:jc w:val="right"/>
    </w:pPr>
    <w:sdt>
      <w:sdtPr>
        <w:alias w:val="CC_Noformat_Partikod"/>
        <w:tag w:val="CC_Noformat_Partikod"/>
        <w:id w:val="559911109"/>
        <w:placeholder>
          <w:docPart w:val="82F691F5EC3A4A85A1B3A28888883DBA"/>
        </w:placeholder>
        <w:text/>
      </w:sdtPr>
      <w:sdtEndPr/>
      <w:sdtContent>
        <w:r w:rsidR="00444315">
          <w:t>S</w:t>
        </w:r>
      </w:sdtContent>
    </w:sdt>
    <w:sdt>
      <w:sdtPr>
        <w:alias w:val="CC_Noformat_Partinummer"/>
        <w:tag w:val="CC_Noformat_Partinummer"/>
        <w:id w:val="1197820850"/>
        <w:text/>
      </w:sdtPr>
      <w:sdtEndPr/>
      <w:sdtContent>
        <w:r w:rsidR="00444315">
          <w:t>1612</w:t>
        </w:r>
      </w:sdtContent>
    </w:sdt>
  </w:p>
  <w:p w:rsidR="004F35FE" w:rsidP="00776B74" w:rsidRDefault="004F35FE" w14:paraId="3F2C2B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C69D4" w14:paraId="3F2C2B7C" w14:textId="77777777">
    <w:pPr>
      <w:jc w:val="right"/>
    </w:pPr>
    <w:sdt>
      <w:sdtPr>
        <w:alias w:val="CC_Noformat_Partikod"/>
        <w:tag w:val="CC_Noformat_Partikod"/>
        <w:id w:val="1471015553"/>
        <w:text/>
      </w:sdtPr>
      <w:sdtEndPr/>
      <w:sdtContent>
        <w:r w:rsidR="00444315">
          <w:t>S</w:t>
        </w:r>
      </w:sdtContent>
    </w:sdt>
    <w:sdt>
      <w:sdtPr>
        <w:alias w:val="CC_Noformat_Partinummer"/>
        <w:tag w:val="CC_Noformat_Partinummer"/>
        <w:id w:val="-2014525982"/>
        <w:text/>
      </w:sdtPr>
      <w:sdtEndPr/>
      <w:sdtContent>
        <w:r w:rsidR="00444315">
          <w:t>1612</w:t>
        </w:r>
      </w:sdtContent>
    </w:sdt>
  </w:p>
  <w:p w:rsidR="004F35FE" w:rsidP="00A314CF" w:rsidRDefault="002C69D4" w14:paraId="3F2C2B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C69D4" w14:paraId="3F2C2B7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C69D4" w14:paraId="3F2C2B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:2716</w:t>
        </w:r>
      </w:sdtContent>
    </w:sdt>
  </w:p>
  <w:p w:rsidR="004F35FE" w:rsidP="00E03A3D" w:rsidRDefault="002C69D4" w14:paraId="3F2C2B80"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4F35FE" w:rsidP="00283E0F" w:rsidRDefault="00444315" w14:paraId="3F2C2B81" w14:textId="77777777">
        <w:pPr>
          <w:pStyle w:val="FSHRub2"/>
        </w:pPr>
        <w:r>
          <w:t>Insatser mot penningtvätt</w:t>
        </w:r>
      </w:p>
    </w:sdtContent>
  </w:sdt>
  <w:sdt>
    <w:sdtPr>
      <w:alias w:val="CC_Boilerplate_3"/>
      <w:tag w:val="CC_Boilerplate_3"/>
      <w:id w:val="1606463544"/>
      <w:lock w:val="sdtContentLocked"/>
      <w15:appearance w15:val="hidden"/>
      <w:text w:multiLine="1"/>
    </w:sdtPr>
    <w:sdtEndPr/>
    <w:sdtContent>
      <w:p w:rsidR="004F35FE" w:rsidP="00283E0F" w:rsidRDefault="004F35FE" w14:paraId="3F2C2B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1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E97"/>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9D4"/>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CDB"/>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315"/>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2E5"/>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19D"/>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8E4"/>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EE2"/>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2C2B66"/>
  <w15:chartTrackingRefBased/>
  <w15:docId w15:val="{4E75FA3C-FC64-4443-A47A-2B97F6C4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D94328435E4B0E8DBA69E04200BED7"/>
        <w:category>
          <w:name w:val="Allmänt"/>
          <w:gallery w:val="placeholder"/>
        </w:category>
        <w:types>
          <w:type w:val="bbPlcHdr"/>
        </w:types>
        <w:behaviors>
          <w:behavior w:val="content"/>
        </w:behaviors>
        <w:guid w:val="{92E44967-6DCC-4AC9-9C64-537A91848E22}"/>
      </w:docPartPr>
      <w:docPartBody>
        <w:p w:rsidR="00BD4F9F" w:rsidRDefault="00BD4F9F">
          <w:pPr>
            <w:pStyle w:val="85D94328435E4B0E8DBA69E04200BED7"/>
          </w:pPr>
          <w:r w:rsidRPr="005A0A93">
            <w:rPr>
              <w:rStyle w:val="Platshllartext"/>
            </w:rPr>
            <w:t>Förslag till riksdagsbeslut</w:t>
          </w:r>
        </w:p>
      </w:docPartBody>
    </w:docPart>
    <w:docPart>
      <w:docPartPr>
        <w:name w:val="7DE202C73B224FCF8468DE6A30D13F1A"/>
        <w:category>
          <w:name w:val="Allmänt"/>
          <w:gallery w:val="placeholder"/>
        </w:category>
        <w:types>
          <w:type w:val="bbPlcHdr"/>
        </w:types>
        <w:behaviors>
          <w:behavior w:val="content"/>
        </w:behaviors>
        <w:guid w:val="{0BAD80AB-FEBD-426B-82E9-860AE3B10758}"/>
      </w:docPartPr>
      <w:docPartBody>
        <w:p w:rsidR="00BD4F9F" w:rsidRDefault="00BD4F9F">
          <w:pPr>
            <w:pStyle w:val="7DE202C73B224FCF8468DE6A30D13F1A"/>
          </w:pPr>
          <w:r w:rsidRPr="005A0A93">
            <w:rPr>
              <w:rStyle w:val="Platshllartext"/>
            </w:rPr>
            <w:t>Motivering</w:t>
          </w:r>
        </w:p>
      </w:docPartBody>
    </w:docPart>
    <w:docPart>
      <w:docPartPr>
        <w:name w:val="DB629C993BA94B9FB9C3E31836BE31B3"/>
        <w:category>
          <w:name w:val="Allmänt"/>
          <w:gallery w:val="placeholder"/>
        </w:category>
        <w:types>
          <w:type w:val="bbPlcHdr"/>
        </w:types>
        <w:behaviors>
          <w:behavior w:val="content"/>
        </w:behaviors>
        <w:guid w:val="{F050B638-5081-41EF-9624-93B9EF86D70E}"/>
      </w:docPartPr>
      <w:docPartBody>
        <w:p w:rsidR="00BD4F9F" w:rsidRDefault="00BD4F9F">
          <w:pPr>
            <w:pStyle w:val="DB629C993BA94B9FB9C3E31836BE31B3"/>
          </w:pPr>
          <w:r w:rsidRPr="00490DAC">
            <w:rPr>
              <w:rStyle w:val="Platshllartext"/>
            </w:rPr>
            <w:t>Skriv ej här, motionärer infogas via panel!</w:t>
          </w:r>
        </w:p>
      </w:docPartBody>
    </w:docPart>
    <w:docPart>
      <w:docPartPr>
        <w:name w:val="AC1525C56E6F4750BD018B3349579F85"/>
        <w:category>
          <w:name w:val="Allmänt"/>
          <w:gallery w:val="placeholder"/>
        </w:category>
        <w:types>
          <w:type w:val="bbPlcHdr"/>
        </w:types>
        <w:behaviors>
          <w:behavior w:val="content"/>
        </w:behaviors>
        <w:guid w:val="{580131EB-E788-48A4-8E08-5933D5CEC72B}"/>
      </w:docPartPr>
      <w:docPartBody>
        <w:p w:rsidR="00BD4F9F" w:rsidRDefault="00BD4F9F">
          <w:pPr>
            <w:pStyle w:val="AC1525C56E6F4750BD018B3349579F85"/>
          </w:pPr>
          <w:r>
            <w:rPr>
              <w:rStyle w:val="Platshllartext"/>
            </w:rPr>
            <w:t xml:space="preserve"> </w:t>
          </w:r>
        </w:p>
      </w:docPartBody>
    </w:docPart>
    <w:docPart>
      <w:docPartPr>
        <w:name w:val="82F691F5EC3A4A85A1B3A28888883DBA"/>
        <w:category>
          <w:name w:val="Allmänt"/>
          <w:gallery w:val="placeholder"/>
        </w:category>
        <w:types>
          <w:type w:val="bbPlcHdr"/>
        </w:types>
        <w:behaviors>
          <w:behavior w:val="content"/>
        </w:behaviors>
        <w:guid w:val="{D3770EDE-B2B8-44A4-9573-50E9AB5A713B}"/>
      </w:docPartPr>
      <w:docPartBody>
        <w:p w:rsidR="00BD4F9F" w:rsidRDefault="00BD4F9F">
          <w:pPr>
            <w:pStyle w:val="82F691F5EC3A4A85A1B3A28888883DB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9F"/>
    <w:rsid w:val="00BD4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D94328435E4B0E8DBA69E04200BED7">
    <w:name w:val="85D94328435E4B0E8DBA69E04200BED7"/>
  </w:style>
  <w:style w:type="paragraph" w:customStyle="1" w:styleId="78AC5379180F473A85931BE86594E489">
    <w:name w:val="78AC5379180F473A85931BE86594E489"/>
  </w:style>
  <w:style w:type="paragraph" w:customStyle="1" w:styleId="B4FB0068183844738B8A79B9F4249ADE">
    <w:name w:val="B4FB0068183844738B8A79B9F4249ADE"/>
  </w:style>
  <w:style w:type="paragraph" w:customStyle="1" w:styleId="7DE202C73B224FCF8468DE6A30D13F1A">
    <w:name w:val="7DE202C73B224FCF8468DE6A30D13F1A"/>
  </w:style>
  <w:style w:type="paragraph" w:customStyle="1" w:styleId="DB629C993BA94B9FB9C3E31836BE31B3">
    <w:name w:val="DB629C993BA94B9FB9C3E31836BE31B3"/>
  </w:style>
  <w:style w:type="paragraph" w:customStyle="1" w:styleId="AC1525C56E6F4750BD018B3349579F85">
    <w:name w:val="AC1525C56E6F4750BD018B3349579F85"/>
  </w:style>
  <w:style w:type="paragraph" w:customStyle="1" w:styleId="82F691F5EC3A4A85A1B3A28888883DBA">
    <w:name w:val="82F691F5EC3A4A85A1B3A28888883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AF6FC6-7723-4213-8FF9-5ACA2CBE5F7E}"/>
</file>

<file path=customXml/itemProps2.xml><?xml version="1.0" encoding="utf-8"?>
<ds:datastoreItem xmlns:ds="http://schemas.openxmlformats.org/officeDocument/2006/customXml" ds:itemID="{32E4DE62-D48A-4581-A69D-B18247030677}"/>
</file>

<file path=customXml/itemProps3.xml><?xml version="1.0" encoding="utf-8"?>
<ds:datastoreItem xmlns:ds="http://schemas.openxmlformats.org/officeDocument/2006/customXml" ds:itemID="{E2E7203E-545C-4FE9-ADEC-8FE0DC8B8FAE}"/>
</file>

<file path=docProps/app.xml><?xml version="1.0" encoding="utf-8"?>
<Properties xmlns="http://schemas.openxmlformats.org/officeDocument/2006/extended-properties" xmlns:vt="http://schemas.openxmlformats.org/officeDocument/2006/docPropsVTypes">
  <Template>Normal</Template>
  <TotalTime>9</TotalTime>
  <Pages>2</Pages>
  <Words>249</Words>
  <Characters>1360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S1612 Insatser mot penningtvätt</vt:lpstr>
      <vt:lpstr>
      </vt:lpstr>
    </vt:vector>
  </TitlesOfParts>
  <Company>Sveriges riksdag</Company>
  <LinksUpToDate>false</LinksUpToDate>
  <CharactersWithSpaces>1600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