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4F56" w:rsidRDefault="007F4F56">
      <w:pPr>
        <w:pStyle w:val="Rubrik1"/>
      </w:pPr>
      <w:r>
        <w:rPr>
          <w:vanish/>
        </w:rPr>
        <w:t>&lt;1</w:t>
      </w:r>
      <w:bookmarkStart w:id="0" w:name="_Toc338222068"/>
      <w:r>
        <w:t>Till konstitutionsutskottet</w:t>
      </w:r>
      <w:bookmarkEnd w:id="0"/>
    </w:p>
    <w:p w:rsidR="007F4F56" w:rsidRDefault="007F4F56">
      <w:r>
        <w:t>Konstitutionsutskottet har den 10 oktober 1995 berett trafikutskottet tillfä</w:t>
      </w:r>
      <w:r>
        <w:t>l</w:t>
      </w:r>
      <w:r>
        <w:t>le att yttra sig över proposition 1994/95:150 bilaga 7, avsnitt 3 om fö</w:t>
      </w:r>
      <w:r>
        <w:t>r</w:t>
      </w:r>
      <w:r>
        <w:t>valtningsmyndigheternas ledning.</w:t>
      </w:r>
    </w:p>
    <w:p w:rsidR="007F4F56" w:rsidRDefault="007F4F56">
      <w:pPr>
        <w:pStyle w:val="Normaltindrag"/>
      </w:pPr>
    </w:p>
    <w:p w:rsidR="007F4F56" w:rsidRDefault="007F4F56">
      <w:pPr>
        <w:pStyle w:val="Rubrik2"/>
      </w:pPr>
      <w:r>
        <w:t>Regeringens förslag</w:t>
      </w:r>
    </w:p>
    <w:p w:rsidR="007F4F56" w:rsidRDefault="007F4F56">
      <w:r>
        <w:t xml:space="preserve">Regeringen har prövat ledningsformen för drygt 110 centrala förvaltnings- myndigheter. </w:t>
      </w:r>
    </w:p>
    <w:p w:rsidR="007F4F56" w:rsidRDefault="007F4F56">
      <w:pPr>
        <w:pStyle w:val="Normaltindrag"/>
      </w:pPr>
      <w:r>
        <w:t>Regeringen anser att ledningsformen</w:t>
      </w:r>
      <w:r>
        <w:rPr>
          <w:i/>
        </w:rPr>
        <w:t xml:space="preserve"> enrådighetsverk</w:t>
      </w:r>
      <w:r>
        <w:t xml:space="preserve"> bör övervägas där det finns behov av en mer direkt och tydlig styrning av myndigheten och där politiska beslut måste genomföras utan fördröjning. Detta bör särskilt beaktas mot bakgrund av de ökade krav på styrning och samordning  som medlemskapet i EU ställer på regeringen. För en del myndigheter med många  rutinärenden eller uppgifter av servicekaraktär kan också enrådi</w:t>
      </w:r>
      <w:r>
        <w:t>g</w:t>
      </w:r>
      <w:r>
        <w:t xml:space="preserve">hetsmodellen komma i fråga. </w:t>
      </w:r>
    </w:p>
    <w:p w:rsidR="007F4F56" w:rsidRDefault="007F4F56">
      <w:pPr>
        <w:pStyle w:val="Normaltindrag"/>
      </w:pPr>
      <w:r>
        <w:t xml:space="preserve">Modellen med enrådighetsverk bör kompletteras med ett av regeringen tillsatt </w:t>
      </w:r>
      <w:r>
        <w:rPr>
          <w:i/>
        </w:rPr>
        <w:t xml:space="preserve">insynsråd </w:t>
      </w:r>
      <w:r>
        <w:t>med demokratisk insyn som främsta uppgift i de fall ett sådant råd bedöms vara av allmänt intresse.</w:t>
      </w:r>
    </w:p>
    <w:p w:rsidR="007F4F56" w:rsidRDefault="007F4F56">
      <w:pPr>
        <w:pStyle w:val="Normaltindrag"/>
      </w:pPr>
      <w:r>
        <w:t>Ledningsformen</w:t>
      </w:r>
      <w:r>
        <w:rPr>
          <w:i/>
        </w:rPr>
        <w:t xml:space="preserve"> styrelse med fullt ansvar</w:t>
      </w:r>
      <w:r>
        <w:t xml:space="preserve"> för verksamheten bör främst övervägas för myndigheter som arbetar under affärsliknande förhållanden eller har en verksamhet som innebär stort finansiellt och självständigt ansvar. </w:t>
      </w:r>
    </w:p>
    <w:p w:rsidR="007F4F56" w:rsidRDefault="007F4F56">
      <w:pPr>
        <w:pStyle w:val="Normaltindrag"/>
      </w:pPr>
      <w:r>
        <w:t xml:space="preserve">Ett bibehållande av </w:t>
      </w:r>
      <w:r>
        <w:rPr>
          <w:i/>
        </w:rPr>
        <w:t>nuvarande styrelsemodell</w:t>
      </w:r>
      <w:r>
        <w:t xml:space="preserve"> med ett delat ansvar me</w:t>
      </w:r>
      <w:r>
        <w:t>l</w:t>
      </w:r>
      <w:r>
        <w:t>lan styrelsen och myndighetschefen bör enligt regeringen övervägas för myndigheter där en viss bredd och mångfald  är önskvärd i verksamheten och det därför inte finns skäl för regeringen att närmare styra den. Mode</w:t>
      </w:r>
      <w:r>
        <w:t>l</w:t>
      </w:r>
      <w:r>
        <w:t>len kan även väljas för myndigheter där insyn, råd och stöd har stor bet</w:t>
      </w:r>
      <w:r>
        <w:t>y</w:t>
      </w:r>
      <w:r>
        <w:t>delse.  Regeringen avser att ge följande myndigheter inom Kommunik</w:t>
      </w:r>
      <w:r>
        <w:t>a</w:t>
      </w:r>
      <w:r>
        <w:t>tionsdepartementets verksamhetsområde ny ledningsform under år 1995 genom ändringar i myndigheternas instruktioner. Affärsverken berörs inte av reformen.</w:t>
      </w:r>
    </w:p>
    <w:p w:rsidR="007F4F56" w:rsidRDefault="007F4F56">
      <w:pPr>
        <w:pStyle w:val="Tabell"/>
      </w:pPr>
      <w:r>
        <w:br w:type="page"/>
      </w:r>
      <w:r>
        <w:lastRenderedPageBreak/>
        <w:t>Post- och telestyrelsen                                Enrådighetsverk med insynsråd</w:t>
      </w:r>
    </w:p>
    <w:p w:rsidR="007F4F56" w:rsidRDefault="007F4F56">
      <w:pPr>
        <w:pStyle w:val="Tabell"/>
      </w:pPr>
      <w:r>
        <w:t>Banverket                                                   Styrelse med fullt ansvar</w:t>
      </w:r>
    </w:p>
    <w:p w:rsidR="007F4F56" w:rsidRDefault="007F4F56">
      <w:pPr>
        <w:pStyle w:val="Tabell"/>
      </w:pPr>
      <w:r>
        <w:t>Vägverket                                                   Styrelse med fullt ansvar</w:t>
      </w:r>
    </w:p>
    <w:p w:rsidR="007F4F56" w:rsidRDefault="007F4F56">
      <w:pPr>
        <w:pStyle w:val="Tabell"/>
      </w:pPr>
      <w:r>
        <w:t>Statens väg- och transport-                         Enrådighetsverk</w:t>
      </w:r>
    </w:p>
    <w:p w:rsidR="007F4F56" w:rsidRDefault="007F4F56">
      <w:pPr>
        <w:pStyle w:val="Tabell"/>
      </w:pPr>
      <w:r>
        <w:t xml:space="preserve">forskningsinstitut </w:t>
      </w:r>
    </w:p>
    <w:p w:rsidR="007F4F56" w:rsidRDefault="007F4F56">
      <w:pPr>
        <w:pStyle w:val="Tabell"/>
      </w:pPr>
      <w:r>
        <w:t>Kommunikationsforskningsberedningen    Styrelse med fullt ansvar</w:t>
      </w:r>
    </w:p>
    <w:p w:rsidR="007F4F56" w:rsidRDefault="007F4F56">
      <w:pPr>
        <w:pStyle w:val="Tabell"/>
      </w:pPr>
      <w:r>
        <w:t>Statens geotekniska institut                        Enrådighetsverk</w:t>
      </w:r>
    </w:p>
    <w:p w:rsidR="007F4F56" w:rsidRDefault="007F4F56"/>
    <w:p w:rsidR="007F4F56" w:rsidRDefault="007F4F56">
      <w:pPr>
        <w:pStyle w:val="Rubrik2"/>
      </w:pPr>
      <w:r>
        <w:t>Trafikutskottets ställningstagande</w:t>
      </w:r>
    </w:p>
    <w:p w:rsidR="007F4F56" w:rsidRDefault="007F4F56">
      <w:r>
        <w:t>Televerket och Postverket bolagiserades den 1 juli 1993 resp. den 1 mars 1994. I samband härmed antog riksdagen en telelag och en postlag. Syftet med lagarna är att ge staten förutsättningar att på en öppen marknad styra och kontrollera verksamheterna så att de av riksdagen fastlagda post- och telepolitiska målen kan uppnås. Dessa mål syftar bl.a. till att trygga goda post- och telekommun</w:t>
      </w:r>
      <w:r>
        <w:t>i</w:t>
      </w:r>
      <w:r>
        <w:t xml:space="preserve">kationer i hela landet. </w:t>
      </w:r>
    </w:p>
    <w:p w:rsidR="007F4F56" w:rsidRDefault="007F4F56">
      <w:pPr>
        <w:pStyle w:val="Normaltindrag"/>
      </w:pPr>
      <w:r>
        <w:t>Trafikutskottet framhöll i sitt av riksdagen godkända betänkande 1993/94:TU11 Postlag och en förändrad verksamhetsform för Postverket, m.m. att vid en övergång till en avreglerad marknad, samtidigt som ver</w:t>
      </w:r>
      <w:r>
        <w:t>k</w:t>
      </w:r>
      <w:r>
        <w:t>samhetsformen förändras, gäller att särskilda krav måste ställas på up</w:t>
      </w:r>
      <w:r>
        <w:t>p</w:t>
      </w:r>
      <w:r>
        <w:t>följning och utvärdering. Riksdagen har ett berättigat intresse av att följa upp att de politiska målen kommer att uppfyllas även framgent. Trafiku</w:t>
      </w:r>
      <w:r>
        <w:t>t</w:t>
      </w:r>
      <w:r>
        <w:t>skottet anförde vidare att regeringen varje år för riksdagen borde ge en utförlig redovisning som bl.a. belyser måluppfyllelse och servicegrad inom postmarknaden. Härvid bör även avrapporteras resultatet av det uppföl</w:t>
      </w:r>
      <w:r>
        <w:t>j</w:t>
      </w:r>
      <w:r>
        <w:t xml:space="preserve">ningsarbete som bl.a. Post- och telestyrelsen skall bedriva. Motsvarande redovisning bör även lämnas för utvecklingen inom teleområdet, ansåg trafikutskottet. </w:t>
      </w:r>
    </w:p>
    <w:p w:rsidR="007F4F56" w:rsidRDefault="007F4F56">
      <w:pPr>
        <w:pStyle w:val="Normaltindrag"/>
      </w:pPr>
      <w:r>
        <w:t>Väl fungerande post- och telekommunikationer har mycket stor betyde</w:t>
      </w:r>
      <w:r>
        <w:t>l</w:t>
      </w:r>
      <w:r>
        <w:t>se för enskilda människor, myndigheter och företag i hela landet. En av Post- och telestyrelsens viktigaste arbetsuppgifter är att följa utvecklingen på post- och telemarknaderna och till regeringen rapportera om de av statsmakterna fastlagda målen uppfylls. Som framgår ovan innebär dessa mål bl.a. att hela landet skall ha tillgång till väl fungerande post- och tel</w:t>
      </w:r>
      <w:r>
        <w:t>e</w:t>
      </w:r>
      <w:r>
        <w:t>kommunikationer. Post- och telestyrelsen har också ansvaret för samhälls- åtaganden på post och teleområdet vad gäller totalförsvarets och fun</w:t>
      </w:r>
      <w:r>
        <w:t>k</w:t>
      </w:r>
      <w:r>
        <w:t>tionshindrades behov av post- och teletjänster. Enligt trafikutskottets m</w:t>
      </w:r>
      <w:r>
        <w:t>e</w:t>
      </w:r>
      <w:r>
        <w:t>ning är det, med hänsyn till arbetsuppgifternas betydelse, väsentligt att det finns såväl samhällelig insyn som medborgerligt inflytande i Post- och telest</w:t>
      </w:r>
      <w:r>
        <w:t>y</w:t>
      </w:r>
      <w:r>
        <w:t xml:space="preserve">relsens verksamhet. </w:t>
      </w:r>
    </w:p>
    <w:p w:rsidR="007F4F56" w:rsidRDefault="007F4F56">
      <w:pPr>
        <w:pStyle w:val="Normaltindrag"/>
      </w:pPr>
      <w:r>
        <w:t>Trafikutskottet anser, med hänvisning till det anförda, att ledningsfo</w:t>
      </w:r>
      <w:r>
        <w:t>r</w:t>
      </w:r>
      <w:r>
        <w:t xml:space="preserve">men </w:t>
      </w:r>
      <w:r>
        <w:rPr>
          <w:i/>
        </w:rPr>
        <w:t>styrelse med fullt ansvar</w:t>
      </w:r>
      <w:r>
        <w:t xml:space="preserve"> bör väljas för Post- och telestyrelsen. I övrigt har trafikutskottet ingen erinran mot vad regeringen anfört om myndigh</w:t>
      </w:r>
      <w:r>
        <w:t>e</w:t>
      </w:r>
      <w:r>
        <w:t>terna inom Kommunikationsdeparteme</w:t>
      </w:r>
      <w:r>
        <w:t>n</w:t>
      </w:r>
      <w:r>
        <w:t xml:space="preserve">tets verksamhetsområde.        </w:t>
      </w:r>
    </w:p>
    <w:p w:rsidR="007F4F56" w:rsidRDefault="007F4F56">
      <w:r>
        <w:br w:type="page"/>
      </w:r>
      <w:r>
        <w:rPr>
          <w:vanish/>
        </w:rPr>
        <w:t>&lt;A</w:t>
      </w:r>
      <w:r>
        <w:t>Stockholm den 26 oktober 1995</w:t>
      </w:r>
    </w:p>
    <w:p w:rsidR="007F4F56" w:rsidRDefault="007F4F56">
      <w:r>
        <w:t xml:space="preserve">På trafikutskottets vägnar </w:t>
      </w:r>
    </w:p>
    <w:p w:rsidR="007F4F56" w:rsidRDefault="007F4F56">
      <w:pPr>
        <w:pStyle w:val="Ordfnamn"/>
      </w:pPr>
    </w:p>
    <w:p w:rsidR="007F4F56" w:rsidRDefault="007F4F56">
      <w:pPr>
        <w:pStyle w:val="Ordfnamn"/>
      </w:pPr>
      <w:bookmarkStart w:id="1" w:name="Ordförande"/>
      <w:bookmarkEnd w:id="1"/>
    </w:p>
    <w:p w:rsidR="007F4F56" w:rsidRDefault="007F4F56">
      <w:pPr>
        <w:pStyle w:val="Ordfnamn"/>
      </w:pPr>
      <w:r>
        <w:t>Monica Öhman</w:t>
      </w:r>
    </w:p>
    <w:p w:rsidR="007F4F56" w:rsidRDefault="007F4F56"/>
    <w:p w:rsidR="007F4F56" w:rsidRDefault="007F4F56">
      <w:bookmarkStart w:id="2" w:name="Deltagare"/>
      <w:bookmarkEnd w:id="2"/>
      <w:r>
        <w:t>I beslutet har deltagit: Monica Öhman (s), Jarl Lander (s), Per Erik Gra</w:t>
      </w:r>
      <w:r>
        <w:t>n</w:t>
      </w:r>
      <w:r>
        <w:t>ström (s),  Tom Heyman (m), Krister Örnfjäder (s), Karin Starrin (c), Hans Stenberg (s), Birgitta Wistrand (m), Monica Green (s), Lena Sandlin (s), Lars Björkman (m), Christina Axelsson (s), Claes-Göran Brandin (s), Jeppe Johnsson (m) och Ewa Larsson (mp).</w:t>
      </w:r>
    </w:p>
    <w:p w:rsidR="007F4F56" w:rsidRDefault="007F4F56">
      <w:pPr>
        <w:pStyle w:val="Normaltindrag"/>
      </w:pPr>
    </w:p>
    <w:p w:rsidR="007F4F56" w:rsidRDefault="007F4F56">
      <w:pPr>
        <w:pStyle w:val="Rubrik2"/>
      </w:pPr>
      <w:r>
        <w:t>Avvikande mening</w:t>
      </w:r>
    </w:p>
    <w:p w:rsidR="007F4F56" w:rsidRDefault="007F4F56">
      <w:r>
        <w:t>Tom Heyman, Birgitta Wistrand, Lars Björkman och Jeppe Johnsson (alla m)  anser att ”Trafikutskottets ställningstagande” bort ha följande lydelse:</w:t>
      </w:r>
    </w:p>
    <w:p w:rsidR="007F4F56" w:rsidRDefault="007F4F56">
      <w:pPr>
        <w:pStyle w:val="Normaltindrag"/>
      </w:pPr>
      <w:r>
        <w:t>När det gäller Post- och telestyrelsen delar utskottet regeringens up</w:t>
      </w:r>
      <w:r>
        <w:t>p</w:t>
      </w:r>
      <w:r>
        <w:t>fattning att modellen enrådighetsverk med insynsråd bör väljas. Därmed skapas en klar och tydlig ledningsfunktion där det inte råder någon tvekan om var det yttersta ansvaret inför regeringen ligger. Inte heller i övrigt har vi något att erinra mot vad regeringen anfört om myndigheterna inom Kommunikationsdeparteme</w:t>
      </w:r>
      <w:r>
        <w:t>n</w:t>
      </w:r>
      <w:r>
        <w:t>tets verksamhetsområde.</w:t>
      </w:r>
    </w:p>
    <w:p w:rsidR="007F4F56" w:rsidRDefault="007F4F56">
      <w:pPr>
        <w:pStyle w:val="Normaltindrag"/>
      </w:pPr>
    </w:p>
    <w:p w:rsidR="007F4F56" w:rsidRDefault="007F4F56">
      <w:pPr>
        <w:pStyle w:val="Normaltindrag"/>
      </w:pPr>
    </w:p>
    <w:p w:rsidR="007F4F56" w:rsidRDefault="007F4F56">
      <w:pPr>
        <w:pStyle w:val="Normaltindrag"/>
      </w:pPr>
    </w:p>
    <w:p w:rsidR="007F4F56" w:rsidRDefault="007F4F56">
      <w:pPr>
        <w:pStyle w:val="Normaltindrag"/>
      </w:pPr>
    </w:p>
    <w:p w:rsidR="007F4F56" w:rsidRDefault="007F4F56">
      <w:pPr>
        <w:pStyle w:val="Normaltindrag"/>
      </w:pPr>
    </w:p>
    <w:p w:rsidR="007F4F56" w:rsidRDefault="007F4F56">
      <w:pPr>
        <w:pStyle w:val="Normaltindrag"/>
      </w:pPr>
    </w:p>
    <w:p w:rsidR="007F4F56" w:rsidRDefault="007F4F56">
      <w:pPr>
        <w:pStyle w:val="Normaltindrag"/>
      </w:pPr>
    </w:p>
    <w:p w:rsidR="007F4F56" w:rsidRDefault="007F4F56">
      <w:pPr>
        <w:pStyle w:val="Normaltindrag"/>
      </w:pPr>
    </w:p>
    <w:p w:rsidR="007F4F56" w:rsidRDefault="007F4F56">
      <w:pPr>
        <w:pStyle w:val="Normaltindrag"/>
      </w:pPr>
    </w:p>
    <w:p w:rsidR="007F4F56" w:rsidRDefault="007F4F56">
      <w:pPr>
        <w:pStyle w:val="Normaltindrag"/>
      </w:pPr>
    </w:p>
    <w:p w:rsidR="007F4F56" w:rsidRDefault="007F4F56">
      <w:pPr>
        <w:pStyle w:val="Normaltindrag"/>
      </w:pPr>
    </w:p>
    <w:p w:rsidR="007F4F56" w:rsidRDefault="007F4F56">
      <w:pPr>
        <w:pStyle w:val="Normaltindrag"/>
      </w:pPr>
    </w:p>
    <w:p w:rsidR="007F4F56" w:rsidRDefault="007F4F56">
      <w:pPr>
        <w:pStyle w:val="Normaltindrag"/>
      </w:pPr>
    </w:p>
    <w:p w:rsidR="007F4F56" w:rsidRDefault="007F4F56">
      <w:pPr>
        <w:pStyle w:val="Normaltindrag"/>
      </w:pPr>
    </w:p>
    <w:p w:rsidR="007F4F56" w:rsidRDefault="007F4F56">
      <w:pPr>
        <w:pStyle w:val="Normaltindrag"/>
      </w:pPr>
    </w:p>
    <w:p w:rsidR="007F4F56" w:rsidRDefault="007F4F56">
      <w:pPr>
        <w:pStyle w:val="Normaltindrag"/>
      </w:pPr>
    </w:p>
    <w:p w:rsidR="007F4F56" w:rsidRDefault="007F4F56">
      <w:pPr>
        <w:pStyle w:val="Normaltindrag"/>
      </w:pPr>
    </w:p>
    <w:p w:rsidR="007F4F56" w:rsidRDefault="007F4F56">
      <w:pPr>
        <w:pStyle w:val="Normaltindrag"/>
      </w:pPr>
    </w:p>
    <w:p w:rsidR="007F4F56" w:rsidRDefault="007F4F56">
      <w:pPr>
        <w:pStyle w:val="Normaltindrag"/>
      </w:pPr>
    </w:p>
    <w:p w:rsidR="007F4F56" w:rsidRDefault="007F4F56">
      <w:pPr>
        <w:pStyle w:val="Normaltindrag"/>
      </w:pPr>
    </w:p>
    <w:p w:rsidR="007F4F56" w:rsidRDefault="007F4F56">
      <w:pPr>
        <w:rPr>
          <w:sz w:val="16"/>
        </w:rPr>
      </w:pPr>
      <w:r>
        <w:rPr>
          <w:sz w:val="16"/>
        </w:rPr>
        <w:t>Gotab, Stockholm 1995</w:t>
      </w:r>
    </w:p>
    <w:sectPr w:rsidR="007F4F56">
      <w:headerReference w:type="even" r:id="rId6"/>
      <w:headerReference w:type="default" r:id="rId7"/>
      <w:footerReference w:type="even" r:id="rId8"/>
      <w:footerReference w:type="default" r:id="rId9"/>
      <w:headerReference w:type="first" r:id="rId10"/>
      <w:footerReference w:type="first" r:id="rId11"/>
      <w:type w:val="continuous"/>
      <w:pgSz w:w="11907" w:h="16840" w:code="9"/>
      <w:pgMar w:top="3969" w:right="5273" w:bottom="1418" w:left="907" w:header="57" w:footer="57"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4F56" w:rsidRDefault="007F4F56">
      <w:pPr>
        <w:spacing w:before="0" w:line="240" w:lineRule="auto"/>
      </w:pPr>
      <w:r>
        <w:separator/>
      </w:r>
    </w:p>
  </w:endnote>
  <w:endnote w:type="continuationSeparator" w:id="0">
    <w:p w:rsidR="007F4F56" w:rsidRDefault="007F4F5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4F56" w:rsidRDefault="007F4F56">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4F56" w:rsidRDefault="007F4F56">
    <w:pPr>
      <w:pStyle w:val="SidfotH"/>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3</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4F56" w:rsidRDefault="007F4F56">
    <w:pPr>
      <w:pStyle w:val="SidfotH"/>
      <w:framePr w:wrap="notBeside"/>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4F56" w:rsidRDefault="007F4F56">
      <w:pPr>
        <w:spacing w:before="0" w:line="240" w:lineRule="auto"/>
      </w:pPr>
      <w:r>
        <w:separator/>
      </w:r>
    </w:p>
  </w:footnote>
  <w:footnote w:type="continuationSeparator" w:id="0">
    <w:p w:rsidR="007F4F56" w:rsidRDefault="007F4F56">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4F56" w:rsidRDefault="007F4F56">
    <w:pPr>
      <w:pStyle w:val="SidhuvudV"/>
      <w:framePr w:wrap="notBeside"/>
    </w:pPr>
    <w:r>
      <w:fldChar w:fldCharType="begin" w:fldLock="1"/>
    </w:r>
    <w:r>
      <w:instrText xml:space="preserve"> </w:instrText>
    </w:r>
    <w:r>
      <w:instrText>GLOSSARY</w:instrText>
    </w:r>
    <w:r>
      <w:instrText xml:space="preserve"> H</w:instrText>
    </w:r>
    <w:r>
      <w:instrText>e</w:instrText>
    </w:r>
    <w:r>
      <w:instrText xml:space="preserve">laNamnet \* KOPPLAFORM </w:instrText>
    </w:r>
    <w:r>
      <w:fldChar w:fldCharType="separate"/>
    </w:r>
    <w:r>
      <w:t>1995/96:TU1y</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4F56" w:rsidRDefault="007F4F56">
    <w:pPr>
      <w:pStyle w:val="SidhuvudH"/>
      <w:framePr w:wrap="notBeside"/>
    </w:pPr>
    <w:r>
      <w:fldChar w:fldCharType="begin" w:fldLock="1"/>
    </w:r>
    <w:r>
      <w:instrText xml:space="preserve"> </w:instrText>
    </w:r>
    <w:r>
      <w:instrText>GLOSSARY</w:instrText>
    </w:r>
    <w:r>
      <w:instrText xml:space="preserve"> H</w:instrText>
    </w:r>
    <w:r>
      <w:instrText>e</w:instrText>
    </w:r>
    <w:r>
      <w:instrText xml:space="preserve">laNamnet \* KOPPLAFORM </w:instrText>
    </w:r>
    <w:r>
      <w:fldChar w:fldCharType="separate"/>
    </w:r>
    <w:r>
      <w:t>1995/96:TU1y</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4F56" w:rsidRDefault="007F4F56">
    <w:pPr>
      <w:framePr w:w="1701" w:hSpace="284" w:wrap="notBeside" w:vAnchor="page" w:hAnchor="page" w:xAlign="outside" w:y="3573"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2873" r:id="rId2"/>
      </w:object>
    </w:r>
  </w:p>
  <w:p w:rsidR="007F4F56" w:rsidRDefault="007F4F56">
    <w:pPr>
      <w:pStyle w:val="SidhuvudFVapen"/>
      <w:framePr w:wrap="notBeside" w:x="6909" w:y="5329"/>
      <w:spacing w:line="230" w:lineRule="auto"/>
    </w:pPr>
    <w:bookmarkStart w:id="3" w:name="BnrVapen"/>
    <w:r>
      <w:t>1995/96</w:t>
    </w:r>
  </w:p>
  <w:p w:rsidR="007F4F56" w:rsidRDefault="007F4F56">
    <w:pPr>
      <w:pStyle w:val="SidhuvudFVapen"/>
      <w:framePr w:wrap="notBeside" w:x="6909" w:y="5329"/>
      <w:spacing w:line="230" w:lineRule="auto"/>
    </w:pPr>
    <w:r>
      <w:t xml:space="preserve">TU1y </w:t>
    </w:r>
    <w:bookmarkEnd w:id="3"/>
    <w:r w:rsidR="004468AF">
      <w:rPr>
        <w:noProof/>
      </w:rPr>
      <mc:AlternateContent>
        <mc:Choice Requires="wps">
          <w:drawing>
            <wp:anchor distT="0" distB="0" distL="114300" distR="114300" simplePos="0" relativeHeight="251657728" behindDoc="0" locked="0" layoutInCell="0" allowOverlap="1">
              <wp:simplePos x="0" y="0"/>
              <wp:positionH relativeFrom="page">
                <wp:posOffset>575945</wp:posOffset>
              </wp:positionH>
              <wp:positionV relativeFrom="page">
                <wp:posOffset>3816350</wp:posOffset>
              </wp:positionV>
              <wp:extent cx="4788535" cy="635"/>
              <wp:effectExtent l="0" t="0" r="0" b="0"/>
              <wp:wrapNone/>
              <wp:docPr id="69845990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6F17781"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35pt,300.5pt" to="422.4pt,30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" o:allowincell="f" strokeweight="1pt">
              <v:stroke startarrowwidth="narrow" startarrowlength="short" endarrowwidth="narrow" endarrowlength="short"/>
              <w10:wrap anchorx="page" anchory="page"/>
            </v:line>
          </w:pict>
        </mc:Fallback>
      </mc:AlternateContent>
    </w:r>
  </w:p>
  <w:p w:rsidR="007F4F56" w:rsidRDefault="007F4F56">
    <w:pPr>
      <w:pStyle w:val="SidhuvudFText"/>
      <w:framePr w:wrap="notBeside"/>
      <w:spacing w:line="400" w:lineRule="exact"/>
      <w:ind w:right="629"/>
      <w:rPr>
        <w:sz w:val="36"/>
      </w:rPr>
    </w:pPr>
    <w:bookmarkStart w:id="4" w:name="DokumentTyp"/>
    <w:r>
      <w:rPr>
        <w:sz w:val="36"/>
      </w:rPr>
      <w:t xml:space="preserve">Trafikutskottets yttrande </w:t>
    </w:r>
    <w:bookmarkEnd w:id="4"/>
    <w:r>
      <w:rPr>
        <w:sz w:val="36"/>
      </w:rPr>
      <w:t xml:space="preserve"> </w:t>
    </w:r>
  </w:p>
  <w:p w:rsidR="007F4F56" w:rsidRDefault="007F4F56">
    <w:pPr>
      <w:pStyle w:val="SidhuvudFText"/>
      <w:framePr w:wrap="notBeside"/>
      <w:spacing w:line="400" w:lineRule="exact"/>
      <w:ind w:right="629"/>
      <w:rPr>
        <w:sz w:val="36"/>
      </w:rPr>
    </w:pPr>
    <w:bookmarkStart w:id="5" w:name="Betänkandenummer"/>
    <w:r>
      <w:rPr>
        <w:sz w:val="36"/>
      </w:rPr>
      <w:t xml:space="preserve">1995/96:TU1y </w:t>
    </w:r>
    <w:bookmarkEnd w:id="5"/>
    <w:r>
      <w:rPr>
        <w:sz w:val="36"/>
      </w:rPr>
      <w:t xml:space="preserve"> </w:t>
    </w:r>
  </w:p>
  <w:p w:rsidR="007F4F56" w:rsidRDefault="007F4F56">
    <w:pPr>
      <w:pStyle w:val="SidhuvudFText"/>
      <w:framePr w:wrap="notBeside"/>
      <w:spacing w:before="40" w:after="900" w:line="280" w:lineRule="exact"/>
      <w:ind w:right="629"/>
      <w:rPr>
        <w:sz w:val="26"/>
      </w:rPr>
    </w:pPr>
    <w:bookmarkStart w:id="6" w:name="Rubrik"/>
    <w:r>
      <w:rPr>
        <w:sz w:val="26"/>
      </w:rPr>
      <w:t xml:space="preserve">Förvaltningsmyndigheternas ledning </w:t>
    </w:r>
    <w:bookmarkEnd w:id="6"/>
    <w:r>
      <w:rPr>
        <w:sz w:val="26"/>
      </w:rPr>
      <w:t xml:space="preserve"> </w:t>
    </w:r>
  </w:p>
  <w:p w:rsidR="007F4F56" w:rsidRDefault="007F4F56">
    <w:pPr>
      <w:pStyle w:val="SidhuvudFText"/>
      <w:framePr w:wrap="notBeside"/>
      <w:spacing w:line="184" w:lineRule="exact"/>
    </w:pPr>
    <w:bookmarkStart w:id="7" w:name="RedSidhuvud"/>
    <w:bookmarkEnd w:id="7"/>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linkStyles/>
  <w:defaultTabStop w:val="708"/>
  <w:autoHyphenation/>
  <w:hyphenationZone w:val="425"/>
  <w:doNotHyphenateCaps/>
  <w:evenAndOddHeader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TU1y"/>
    <w:docVar w:name="HelaNamnet" w:val="1995/96:TU1y"/>
    <w:docVar w:name="NR" w:val="1y"/>
    <w:docVar w:name="RUBRIK" w:val="Förvaltningsmyndigheternas ledning"/>
    <w:docVar w:name="SkapVERSION" w:val="V 4.6, 951016"/>
    <w:docVar w:name="USK" w:val="TU"/>
    <w:docVar w:name="USKKORT" w:val="TU"/>
    <w:docVar w:name="USKNAMN" w:val="Trafikutskottets"/>
    <w:docVar w:name="ÅR" w:val="1995/96"/>
    <w:docVar w:name="ÅR1" w:val="1994"/>
  </w:docVars>
  <w:rsids>
    <w:rsidRoot w:val="00DD542F"/>
    <w:rsid w:val="004468AF"/>
    <w:rsid w:val="007F4F56"/>
    <w:rsid w:val="00DD542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B8047E7-D338-4FFD-90A6-80C618505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keepNext/>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spacing w:before="313" w:line="300" w:lineRule="exact"/>
      <w:jc w:val="left"/>
      <w:outlineLvl w:val="0"/>
    </w:pPr>
    <w:rPr>
      <w:sz w:val="28"/>
    </w:rPr>
  </w:style>
  <w:style w:type="paragraph" w:styleId="Rubrik2">
    <w:name w:val="heading 2"/>
    <w:basedOn w:val="Normal"/>
    <w:next w:val="Normal"/>
    <w:qFormat/>
    <w:pPr>
      <w:spacing w:before="360" w:line="256" w:lineRule="exact"/>
      <w:jc w:val="left"/>
      <w:outlineLvl w:val="1"/>
    </w:pPr>
    <w:rPr>
      <w:sz w:val="23"/>
    </w:rPr>
  </w:style>
  <w:style w:type="paragraph" w:styleId="Rubrik3">
    <w:name w:val="heading 3"/>
    <w:basedOn w:val="Normal"/>
    <w:next w:val="Normal"/>
    <w:qFormat/>
    <w:pPr>
      <w:spacing w:before="398" w:line="214" w:lineRule="exact"/>
      <w:jc w:val="left"/>
      <w:outlineLvl w:val="2"/>
    </w:pPr>
    <w:rPr>
      <w:b/>
    </w:rPr>
  </w:style>
  <w:style w:type="paragraph" w:styleId="Rubrik4">
    <w:name w:val="heading 4"/>
    <w:basedOn w:val="Normal"/>
    <w:next w:val="Normal"/>
    <w:qFormat/>
    <w:pPr>
      <w:spacing w:before="398" w:after="122" w:line="214" w:lineRule="exact"/>
      <w:outlineLvl w:val="3"/>
    </w:pPr>
    <w:rPr>
      <w:i/>
    </w:rPr>
  </w:style>
  <w:style w:type="paragraph" w:styleId="Rubrik5">
    <w:name w:val="heading 5"/>
    <w:basedOn w:val="Normal"/>
    <w:next w:val="Normal"/>
    <w:qFormat/>
    <w:pPr>
      <w:spacing w:before="398" w:line="200" w:lineRule="exact"/>
      <w:outlineLvl w:val="4"/>
    </w:pPr>
  </w:style>
  <w:style w:type="paragraph" w:styleId="Rubrik6">
    <w:name w:val="heading 6"/>
    <w:basedOn w:val="Normal"/>
    <w:next w:val="Normal"/>
    <w:qFormat/>
    <w:pPr>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customStyle="1" w:styleId="normal1">
    <w:name w:val="normal1"/>
    <w:pPr>
      <w:overflowPunct w:val="0"/>
      <w:autoSpaceDE w:val="0"/>
      <w:autoSpaceDN w:val="0"/>
      <w:adjustRightInd w:val="0"/>
      <w:jc w:val="both"/>
      <w:textAlignment w:val="baseline"/>
    </w:pPr>
    <w:rPr>
      <w:lang w:val="sv-SE"/>
    </w:rPr>
  </w:style>
  <w:style w:type="paragraph" w:customStyle="1" w:styleId="Bordlggning">
    <w:name w:val="Bordläggning"/>
    <w:basedOn w:val="Normal"/>
    <w:next w:val="Normaltindrag"/>
    <w:pPr>
      <w:ind w:left="284" w:hanging="284"/>
    </w:pPr>
  </w:style>
  <w:style w:type="paragraph" w:styleId="Innehll1">
    <w:name w:val="toc 1"/>
    <w:basedOn w:val="Normal"/>
    <w:next w:val="Normal"/>
    <w:semiHidden/>
    <w:pPr>
      <w:tabs>
        <w:tab w:val="right" w:leader="dot" w:pos="5727"/>
      </w:tabs>
      <w:spacing w:before="120" w:after="120"/>
      <w:jc w:val="left"/>
    </w:pPr>
  </w:style>
  <w:style w:type="paragraph" w:styleId="Innehll2">
    <w:name w:val="toc 2"/>
    <w:basedOn w:val="Normal"/>
    <w:next w:val="Normal"/>
    <w:semiHidden/>
    <w:pPr>
      <w:tabs>
        <w:tab w:val="right" w:leader="dot" w:pos="5727"/>
      </w:tabs>
      <w:ind w:left="284"/>
    </w:pPr>
  </w:style>
  <w:style w:type="paragraph" w:styleId="Innehll3">
    <w:name w:val="toc 3"/>
    <w:basedOn w:val="Normal"/>
    <w:next w:val="Normal"/>
    <w:semiHidden/>
    <w:pPr>
      <w:tabs>
        <w:tab w:val="right" w:leader="dot" w:pos="5727"/>
      </w:tabs>
      <w:ind w:left="567"/>
    </w:pPr>
  </w:style>
  <w:style w:type="paragraph" w:customStyle="1" w:styleId="Muntligfrga">
    <w:name w:val="Muntlig fråga"/>
    <w:basedOn w:val="Normal"/>
    <w:next w:val="Normaltindrag"/>
    <w:rPr>
      <w:i/>
    </w:rPr>
  </w:style>
  <w:style w:type="paragraph" w:customStyle="1" w:styleId="Fredragning">
    <w:name w:val="Föredragning"/>
    <w:basedOn w:val="Normal"/>
    <w:next w:val="Normaltindrag"/>
    <w:pPr>
      <w:ind w:left="284" w:hanging="284"/>
      <w:jc w:val="left"/>
    </w:pPr>
  </w:style>
  <w:style w:type="paragraph" w:customStyle="1" w:styleId="Beslut">
    <w:name w:val="Beslut"/>
    <w:basedOn w:val="Normal"/>
    <w:next w:val="Normaltindrag"/>
    <w:rPr>
      <w:b/>
    </w:rPr>
  </w:style>
  <w:style w:type="paragraph" w:styleId="Sidfot">
    <w:name w:val="footer"/>
    <w:basedOn w:val="Normal"/>
    <w:semiHidden/>
    <w:pPr>
      <w:tabs>
        <w:tab w:val="center" w:pos="4703"/>
        <w:tab w:val="right" w:pos="9406"/>
      </w:tabs>
    </w:pPr>
  </w:style>
  <w:style w:type="paragraph" w:styleId="Innehll4">
    <w:name w:val="toc 4"/>
    <w:basedOn w:val="Normal"/>
    <w:next w:val="Normal"/>
    <w:semiHidden/>
    <w:pPr>
      <w:tabs>
        <w:tab w:val="right" w:leader="dot" w:pos="9071"/>
      </w:tabs>
      <w:ind w:left="720"/>
    </w:pPr>
    <w:rPr>
      <w:i/>
    </w:rPr>
  </w:style>
  <w:style w:type="paragraph" w:customStyle="1" w:styleId="Innehll">
    <w:name w:val="Innehåll"/>
    <w:basedOn w:val="Rubrik1"/>
    <w:pPr>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fotV">
    <w:name w:val="SidfotV"/>
    <w:basedOn w:val="SidfotH"/>
    <w:pPr>
      <w:framePr w:wrap="notBeside" w:xAlign="inside"/>
    </w:pPr>
  </w:style>
  <w:style w:type="paragraph" w:customStyle="1" w:styleId="SidhuvudF">
    <w:name w:val="SidhuvudF"/>
    <w:basedOn w:val="SidhuvudH"/>
    <w:pPr>
      <w:framePr w:wrap="notBeside"/>
    </w:pPr>
  </w:style>
  <w:style w:type="paragraph" w:customStyle="1" w:styleId="SidhuvudH">
    <w:name w:val="SidhuvudH"/>
    <w:basedOn w:val="Sidhuvud"/>
    <w:pPr>
      <w:keepNext w:val="0"/>
      <w:framePr w:w="1701" w:hSpace="284" w:wrap="notBeside" w:hAnchor="page" w:xAlign="right" w:yAlign="top" w:anchorLock="1"/>
      <w:spacing w:line="240" w:lineRule="auto"/>
      <w:ind w:left="0" w:right="113"/>
    </w:pPr>
    <w:rPr>
      <w:sz w:val="21"/>
    </w:r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IPFR">
    <w:name w:val="IPFR"/>
    <w:basedOn w:val="Normal"/>
    <w:next w:val="Normaltindrag"/>
  </w:style>
  <w:style w:type="paragraph" w:customStyle="1" w:styleId="Kantrubrik">
    <w:name w:val="Kantrubrik"/>
    <w:basedOn w:val="Normal"/>
    <w:pPr>
      <w:framePr w:w="1701" w:hSpace="284" w:wrap="around" w:vAnchor="text" w:hAnchor="page" w:xAlign="right" w:y="-231"/>
      <w:jc w:val="left"/>
    </w:pPr>
    <w:rPr>
      <w:i/>
    </w:rPr>
  </w:style>
  <w:style w:type="paragraph" w:customStyle="1" w:styleId="Fredragning1">
    <w:name w:val="Föredragning1"/>
    <w:basedOn w:val="Normal"/>
  </w:style>
  <w:style w:type="paragraph" w:customStyle="1" w:styleId="Beslutsfattande">
    <w:name w:val="Beslutsfattande"/>
    <w:basedOn w:val="Normaltindrag"/>
    <w:next w:val="Normaltindrag"/>
  </w:style>
  <w:style w:type="paragraph" w:customStyle="1" w:styleId="tabnormal">
    <w:name w:val="tabnormal"/>
    <w:basedOn w:val="Normaltindrag"/>
  </w:style>
  <w:style w:type="paragraph" w:customStyle="1" w:styleId="Reseftermom">
    <w:name w:val="Reseftermom"/>
    <w:basedOn w:val="Normal"/>
    <w:next w:val="Normal"/>
    <w:pPr>
      <w:ind w:left="3969"/>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Normal"/>
    <w:next w:val="Normal"/>
    <w:pPr>
      <w:spacing w:before="0"/>
      <w:ind w:left="567"/>
    </w:pPr>
  </w:style>
  <w:style w:type="paragraph" w:customStyle="1" w:styleId="PropMot">
    <w:name w:val="PropMot"/>
    <w:basedOn w:val="Resklmb"/>
    <w:pPr>
      <w:ind w:left="0"/>
    </w:pPr>
  </w:style>
  <w:style w:type="paragraph" w:customStyle="1" w:styleId="Resklmb">
    <w:name w:val="Resklämb"/>
    <w:basedOn w:val="Normal"/>
    <w:next w:val="Resklm"/>
    <w:pPr>
      <w:spacing w:before="0"/>
      <w:ind w:left="567" w:firstLine="170"/>
    </w:pPr>
  </w:style>
  <w:style w:type="paragraph" w:customStyle="1" w:styleId="Ordfnamn">
    <w:name w:val="Ordfnamn"/>
    <w:basedOn w:val="Normal"/>
    <w:next w:val="Normal"/>
    <w:pPr>
      <w:spacing w:before="0"/>
    </w:pPr>
    <w:rPr>
      <w:i/>
      <w:sz w:val="20"/>
    </w:rPr>
  </w:style>
  <w:style w:type="paragraph" w:customStyle="1" w:styleId="hembetr">
    <w:name w:val="hembetr"/>
    <w:basedOn w:val="Normaltindrag"/>
    <w:next w:val="hemtext"/>
    <w:pPr>
      <w:ind w:left="284"/>
    </w:pPr>
  </w:style>
  <w:style w:type="paragraph" w:customStyle="1" w:styleId="hemtext">
    <w:name w:val="hemtext"/>
    <w:basedOn w:val="Normaltindrag"/>
    <w:pPr>
      <w:ind w:left="284" w:firstLine="0"/>
    </w:p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0" w:line="214" w:lineRule="exact"/>
    </w:pPr>
  </w:style>
  <w:style w:type="paragraph" w:customStyle="1" w:styleId="Lagtext">
    <w:name w:val="Lagtext"/>
    <w:basedOn w:val="Normal"/>
    <w:pPr>
      <w:spacing w:before="0" w:line="214" w:lineRule="exact"/>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0"/>
    </w:pPr>
  </w:style>
  <w:style w:type="paragraph" w:customStyle="1" w:styleId="BetRubrik">
    <w:name w:val="BetRubrik"/>
    <w:basedOn w:val="Rubrik1"/>
    <w:pPr>
      <w:spacing w:line="480" w:lineRule="exact"/>
      <w:outlineLvl w:val="9"/>
    </w:pPr>
    <w:rPr>
      <w:sz w:val="36"/>
    </w:rPr>
  </w:style>
  <w:style w:type="paragraph" w:customStyle="1" w:styleId="Ingetformat">
    <w:name w:val="Inget format"/>
    <w:pPr>
      <w:framePr w:w="1701" w:hSpace="284" w:wrap="notBeside" w:vAnchor="page" w:hAnchor="page" w:x="6914" w:y="3601" w:anchorLock="1"/>
      <w:overflowPunct w:val="0"/>
      <w:autoSpaceDE w:val="0"/>
      <w:autoSpaceDN w:val="0"/>
      <w:adjustRightInd w:val="0"/>
      <w:textAlignment w:val="baseline"/>
    </w:pPr>
    <w:rPr>
      <w:noProof/>
      <w:sz w:val="24"/>
    </w:rPr>
  </w:style>
  <w:style w:type="paragraph" w:customStyle="1" w:styleId="CitatIndrag">
    <w:name w:val="CitatIndrag"/>
    <w:basedOn w:val="Citat"/>
    <w:pPr>
      <w:ind w:firstLine="170"/>
    </w:pPr>
    <w:rPr>
      <w:sz w:val="18"/>
    </w:rPr>
  </w:style>
  <w:style w:type="paragraph" w:customStyle="1" w:styleId="Tabellrubrik">
    <w:name w:val="Tabellrubrik"/>
    <w:basedOn w:val="Tabell"/>
    <w:next w:val="Tabell"/>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2.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BET2.DOT</Template>
  <TotalTime>0</TotalTime>
  <Pages>2</Pages>
  <Words>759</Words>
  <Characters>4884</Characters>
  <Application>Microsoft Office Word</Application>
  <DocSecurity>4</DocSecurity>
  <Lines>125</Lines>
  <Paragraphs>33</Paragraphs>
  <ScaleCrop>false</ScaleCrop>
  <Company/>
  <LinksUpToDate>false</LinksUpToDate>
  <CharactersWithSpaces>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Trafikutskottets betänkande nr 1y</dc:title>
  <dc:subject>Trafikutskottets betänkande nr 1y</dc:subject>
  <dc:creator>Riksdagen</dc:creator>
  <cp:keywords>Riksdagen</cp:keywords>
  <cp:lastModifiedBy>Lars Brink</cp:lastModifiedBy>
  <cp:revision>2</cp:revision>
  <cp:lastPrinted>1995-11-01T10:31:00Z</cp:lastPrinted>
  <dcterms:created xsi:type="dcterms:W3CDTF">2025-12-15T18:37:00Z</dcterms:created>
  <dcterms:modified xsi:type="dcterms:W3CDTF">2025-12-15T18:37:00Z</dcterms:modified>
</cp:coreProperties>
</file>