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5" w:type="dxa"/>
        <w:tblInd w:w="55" w:type="dxa"/>
        <w:tblCellMar>
          <w:left w:w="70" w:type="dxa"/>
          <w:right w:w="70" w:type="dxa"/>
        </w:tblCellMar>
        <w:tblLook w:val="0000" w:firstRow="0" w:lastRow="0" w:firstColumn="0" w:lastColumn="0" w:noHBand="0" w:noVBand="0"/>
      </w:tblPr>
      <w:tblGrid>
        <w:gridCol w:w="1275"/>
        <w:gridCol w:w="3154"/>
        <w:gridCol w:w="1564"/>
        <w:gridCol w:w="3412"/>
      </w:tblGrid>
      <w:tr w:rsidR="007879E8" w:rsidRPr="00293EA5" w:rsidTr="007879E8">
        <w:trPr>
          <w:trHeight w:val="611"/>
        </w:trPr>
        <w:tc>
          <w:tcPr>
            <w:tcW w:w="1275" w:type="dxa"/>
            <w:tcBorders>
              <w:top w:val="nil"/>
              <w:left w:val="nil"/>
              <w:right w:val="nil"/>
            </w:tcBorders>
            <w:noWrap/>
          </w:tcPr>
          <w:p w:rsidR="007879E8" w:rsidRPr="00293EA5" w:rsidRDefault="007879E8" w:rsidP="00936C71">
            <w:pPr>
              <w:rPr>
                <w:rFonts w:ascii="Arial" w:hAnsi="Arial" w:cs="Arial"/>
                <w:sz w:val="20"/>
                <w:szCs w:val="20"/>
              </w:rPr>
            </w:pPr>
            <w:r w:rsidRPr="00293EA5">
              <w:rPr>
                <w:rFonts w:ascii="Arial" w:hAnsi="Arial" w:cs="Arial"/>
                <w:b/>
                <w:bCs/>
                <w:sz w:val="28"/>
                <w:szCs w:val="28"/>
              </w:rPr>
              <w:t>JuU</w:t>
            </w:r>
          </w:p>
        </w:tc>
        <w:tc>
          <w:tcPr>
            <w:tcW w:w="8130" w:type="dxa"/>
            <w:gridSpan w:val="3"/>
            <w:tcBorders>
              <w:top w:val="nil"/>
              <w:left w:val="nil"/>
              <w:right w:val="nil"/>
            </w:tcBorders>
          </w:tcPr>
          <w:p w:rsidR="007879E8" w:rsidRPr="00293EA5" w:rsidRDefault="007879E8" w:rsidP="00936C71">
            <w:pPr>
              <w:rPr>
                <w:rFonts w:ascii="Arial" w:hAnsi="Arial" w:cs="Arial"/>
                <w:sz w:val="20"/>
                <w:szCs w:val="20"/>
              </w:rPr>
            </w:pPr>
            <w:r w:rsidRPr="00293EA5">
              <w:rPr>
                <w:rFonts w:ascii="Arial" w:hAnsi="Arial" w:cs="Arial"/>
                <w:b/>
                <w:bCs/>
                <w:sz w:val="28"/>
                <w:szCs w:val="28"/>
              </w:rPr>
              <w:t>Inkomna EU-dokument 15 feb - 11 mars 2013</w:t>
            </w:r>
          </w:p>
        </w:tc>
      </w:tr>
      <w:tr w:rsidR="00936C71" w:rsidRPr="00293EA5" w:rsidTr="007879E8">
        <w:trPr>
          <w:trHeight w:val="255"/>
        </w:trPr>
        <w:tc>
          <w:tcPr>
            <w:tcW w:w="4429" w:type="dxa"/>
            <w:gridSpan w:val="2"/>
            <w:tcBorders>
              <w:top w:val="nil"/>
              <w:left w:val="nil"/>
              <w:bottom w:val="single" w:sz="4" w:space="0" w:color="auto"/>
              <w:right w:val="nil"/>
            </w:tcBorders>
            <w:noWrap/>
            <w:vAlign w:val="bottom"/>
          </w:tcPr>
          <w:p w:rsidR="00936C71" w:rsidRPr="00293EA5" w:rsidRDefault="00936C71">
            <w:pPr>
              <w:rPr>
                <w:rFonts w:ascii="Arial" w:hAnsi="Arial" w:cs="Arial"/>
                <w:sz w:val="20"/>
                <w:szCs w:val="20"/>
              </w:rPr>
            </w:pPr>
          </w:p>
        </w:tc>
        <w:tc>
          <w:tcPr>
            <w:tcW w:w="1564" w:type="dxa"/>
            <w:tcBorders>
              <w:top w:val="nil"/>
              <w:left w:val="nil"/>
              <w:bottom w:val="single" w:sz="4" w:space="0" w:color="auto"/>
              <w:right w:val="nil"/>
            </w:tcBorders>
            <w:noWrap/>
            <w:vAlign w:val="bottom"/>
          </w:tcPr>
          <w:p w:rsidR="00936C71" w:rsidRPr="00293EA5" w:rsidRDefault="00936C71">
            <w:pPr>
              <w:rPr>
                <w:rFonts w:ascii="Arial" w:hAnsi="Arial" w:cs="Arial"/>
                <w:sz w:val="20"/>
                <w:szCs w:val="20"/>
              </w:rPr>
            </w:pPr>
          </w:p>
        </w:tc>
        <w:tc>
          <w:tcPr>
            <w:tcW w:w="3412" w:type="dxa"/>
            <w:tcBorders>
              <w:top w:val="nil"/>
              <w:left w:val="nil"/>
              <w:bottom w:val="single" w:sz="4" w:space="0" w:color="auto"/>
              <w:right w:val="nil"/>
            </w:tcBorders>
            <w:noWrap/>
            <w:vAlign w:val="bottom"/>
          </w:tcPr>
          <w:p w:rsidR="00936C71" w:rsidRPr="00293EA5" w:rsidRDefault="00936C71">
            <w:pPr>
              <w:rPr>
                <w:rFonts w:ascii="Arial" w:hAnsi="Arial" w:cs="Arial"/>
                <w:sz w:val="20"/>
                <w:szCs w:val="20"/>
              </w:rPr>
            </w:pPr>
          </w:p>
        </w:tc>
      </w:tr>
      <w:tr w:rsidR="00936C71" w:rsidRPr="00293EA5" w:rsidTr="007879E8">
        <w:trPr>
          <w:trHeight w:val="315"/>
        </w:trPr>
        <w:tc>
          <w:tcPr>
            <w:tcW w:w="9405" w:type="dxa"/>
            <w:gridSpan w:val="4"/>
            <w:tcBorders>
              <w:top w:val="single" w:sz="4" w:space="0" w:color="auto"/>
              <w:left w:val="single" w:sz="4" w:space="0" w:color="auto"/>
              <w:bottom w:val="single" w:sz="4" w:space="0" w:color="auto"/>
              <w:right w:val="single" w:sz="4" w:space="0" w:color="auto"/>
            </w:tcBorders>
            <w:noWrap/>
            <w:vAlign w:val="bottom"/>
          </w:tcPr>
          <w:p w:rsidR="00936C71" w:rsidRPr="00293EA5" w:rsidRDefault="00936C71">
            <w:pPr>
              <w:rPr>
                <w:rFonts w:ascii="Arial" w:hAnsi="Arial" w:cs="Arial"/>
                <w:sz w:val="20"/>
                <w:szCs w:val="20"/>
              </w:rPr>
            </w:pPr>
            <w:r w:rsidRPr="00293EA5">
              <w:rPr>
                <w:rFonts w:ascii="Arial" w:hAnsi="Arial" w:cs="Arial"/>
                <w:b/>
                <w:bCs/>
              </w:rPr>
              <w:t>Dokument från EU-kommissionen (KOM, K, SWD)</w:t>
            </w:r>
          </w:p>
        </w:tc>
      </w:tr>
      <w:tr w:rsidR="00936C71" w:rsidRPr="00293EA5" w:rsidTr="007879E8">
        <w:trPr>
          <w:trHeight w:val="255"/>
        </w:trPr>
        <w:tc>
          <w:tcPr>
            <w:tcW w:w="4429" w:type="dxa"/>
            <w:gridSpan w:val="2"/>
            <w:tcBorders>
              <w:top w:val="single" w:sz="4" w:space="0" w:color="auto"/>
              <w:left w:val="single" w:sz="4" w:space="0" w:color="auto"/>
              <w:bottom w:val="single" w:sz="4" w:space="0" w:color="auto"/>
              <w:right w:val="single" w:sz="4" w:space="0" w:color="auto"/>
            </w:tcBorders>
            <w:shd w:val="clear" w:color="auto" w:fill="A9A9A9"/>
            <w:noWrap/>
            <w:vAlign w:val="bottom"/>
          </w:tcPr>
          <w:p w:rsidR="00936C71" w:rsidRPr="00293EA5" w:rsidRDefault="00936C71">
            <w:pPr>
              <w:rPr>
                <w:rFonts w:ascii="Arial" w:hAnsi="Arial" w:cs="Arial"/>
                <w:sz w:val="20"/>
                <w:szCs w:val="20"/>
              </w:rPr>
            </w:pPr>
            <w:r w:rsidRPr="00293EA5">
              <w:rPr>
                <w:rFonts w:ascii="Arial" w:hAnsi="Arial" w:cs="Arial"/>
                <w:sz w:val="20"/>
                <w:szCs w:val="20"/>
              </w:rPr>
              <w:t>Inlämnat</w:t>
            </w:r>
          </w:p>
        </w:tc>
        <w:tc>
          <w:tcPr>
            <w:tcW w:w="1564" w:type="dxa"/>
            <w:tcBorders>
              <w:top w:val="single" w:sz="4" w:space="0" w:color="auto"/>
              <w:left w:val="nil"/>
              <w:bottom w:val="single" w:sz="4" w:space="0" w:color="auto"/>
              <w:right w:val="single" w:sz="4" w:space="0" w:color="auto"/>
            </w:tcBorders>
            <w:shd w:val="clear" w:color="auto" w:fill="A9A9A9"/>
            <w:noWrap/>
            <w:vAlign w:val="bottom"/>
          </w:tcPr>
          <w:p w:rsidR="00936C71" w:rsidRPr="00293EA5" w:rsidRDefault="00936C71">
            <w:pPr>
              <w:rPr>
                <w:rFonts w:ascii="Arial" w:hAnsi="Arial" w:cs="Arial"/>
                <w:sz w:val="20"/>
                <w:szCs w:val="20"/>
              </w:rPr>
            </w:pPr>
            <w:r w:rsidRPr="00293EA5">
              <w:rPr>
                <w:rFonts w:ascii="Arial" w:hAnsi="Arial" w:cs="Arial"/>
                <w:sz w:val="20"/>
                <w:szCs w:val="20"/>
              </w:rPr>
              <w:t>Beteckning</w:t>
            </w:r>
          </w:p>
        </w:tc>
        <w:tc>
          <w:tcPr>
            <w:tcW w:w="3412" w:type="dxa"/>
            <w:tcBorders>
              <w:top w:val="single" w:sz="4" w:space="0" w:color="auto"/>
              <w:left w:val="nil"/>
              <w:bottom w:val="single" w:sz="4" w:space="0" w:color="auto"/>
              <w:right w:val="single" w:sz="4" w:space="0" w:color="auto"/>
            </w:tcBorders>
            <w:shd w:val="clear" w:color="auto" w:fill="A9A9A9"/>
            <w:noWrap/>
            <w:vAlign w:val="bottom"/>
          </w:tcPr>
          <w:p w:rsidR="00936C71" w:rsidRPr="00293EA5" w:rsidRDefault="00936C71">
            <w:pPr>
              <w:rPr>
                <w:rFonts w:ascii="Arial" w:hAnsi="Arial" w:cs="Arial"/>
                <w:sz w:val="20"/>
                <w:szCs w:val="20"/>
              </w:rPr>
            </w:pPr>
            <w:r w:rsidRPr="00293EA5">
              <w:rPr>
                <w:rFonts w:ascii="Arial" w:hAnsi="Arial" w:cs="Arial"/>
                <w:sz w:val="20"/>
                <w:szCs w:val="20"/>
              </w:rPr>
              <w:t>Rubrik</w:t>
            </w:r>
          </w:p>
        </w:tc>
      </w:tr>
      <w:tr w:rsidR="00936C71" w:rsidRPr="00293EA5" w:rsidTr="00936C71">
        <w:trPr>
          <w:trHeight w:val="2805"/>
        </w:trPr>
        <w:tc>
          <w:tcPr>
            <w:tcW w:w="4429" w:type="dxa"/>
            <w:gridSpan w:val="2"/>
            <w:tcBorders>
              <w:top w:val="single" w:sz="4" w:space="0" w:color="A9A9A9"/>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2013-03-08</w:t>
            </w:r>
          </w:p>
        </w:tc>
        <w:tc>
          <w:tcPr>
            <w:tcW w:w="1564" w:type="dxa"/>
            <w:tcBorders>
              <w:top w:val="single" w:sz="4" w:space="0" w:color="A9A9A9"/>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KOM(2013) 140</w:t>
            </w:r>
          </w:p>
        </w:tc>
        <w:tc>
          <w:tcPr>
            <w:tcW w:w="3412" w:type="dxa"/>
            <w:tcBorders>
              <w:top w:val="single" w:sz="4" w:space="0" w:color="A9A9A9"/>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Meddelande från kommissionen till Europaparlamentet enligt artikel 294.6 i fördraget om Europeiska unionens funktionssätt om rådets ståndpunkt vid första behandlingen inför antagandet av Europaparlamentets och rådets förordning om utredningar som utförs av Europeiska byrån för bedrägeribekämpning (Olaf) och om upphävande av förordning (EG) nr 1073/1999 och rådets förordning (Euratom) nr 1074/1999</w:t>
            </w:r>
          </w:p>
        </w:tc>
      </w:tr>
      <w:tr w:rsidR="00936C71" w:rsidRPr="00293EA5" w:rsidTr="00936C71">
        <w:trPr>
          <w:trHeight w:val="765"/>
        </w:trPr>
        <w:tc>
          <w:tcPr>
            <w:tcW w:w="4429" w:type="dxa"/>
            <w:gridSpan w:val="2"/>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KOM(2013) 97</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Förslag till Europaparlamentets och rådets förordning om inrättande av ett program för registrerade resenärer</w:t>
            </w:r>
          </w:p>
        </w:tc>
      </w:tr>
      <w:tr w:rsidR="00936C71" w:rsidRPr="00293EA5" w:rsidTr="00936C71">
        <w:trPr>
          <w:trHeight w:val="1530"/>
        </w:trPr>
        <w:tc>
          <w:tcPr>
            <w:tcW w:w="4429" w:type="dxa"/>
            <w:gridSpan w:val="2"/>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SWD(2013) 50</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Commission staff working paper Impact assessment Accompanying document to the Proposal for a Regulation of the European Parliament and of the Council establishing a Registered Traveller Programme</w:t>
            </w:r>
          </w:p>
        </w:tc>
      </w:tr>
      <w:tr w:rsidR="00936C71" w:rsidRPr="00293EA5" w:rsidTr="00936C71">
        <w:trPr>
          <w:trHeight w:val="1530"/>
        </w:trPr>
        <w:tc>
          <w:tcPr>
            <w:tcW w:w="4429" w:type="dxa"/>
            <w:gridSpan w:val="2"/>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SWD(2013) 51</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 xml:space="preserve">Arbetsdokument från kommissionens avdelningar Sammanfattning av konsekvensbedömningen som åtföljer förslaget till Europaparlamentets och rådets förordning om inrättande av ett program för registrerade resenärer </w:t>
            </w:r>
          </w:p>
        </w:tc>
      </w:tr>
      <w:tr w:rsidR="00936C71" w:rsidRPr="00293EA5" w:rsidTr="00936C71">
        <w:trPr>
          <w:trHeight w:val="1785"/>
        </w:trPr>
        <w:tc>
          <w:tcPr>
            <w:tcW w:w="4429" w:type="dxa"/>
            <w:gridSpan w:val="2"/>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SWD(2013) 52</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Commission staff working document Detailed explanation of the proposal by chapters and articles Accompanying the document Proposal for a Regulation of the European Parliament and of the Council establishing a Registered Traveller Programme</w:t>
            </w:r>
          </w:p>
        </w:tc>
      </w:tr>
      <w:tr w:rsidR="00936C71" w:rsidRPr="00293EA5" w:rsidTr="00936C71">
        <w:trPr>
          <w:trHeight w:val="1530"/>
        </w:trPr>
        <w:tc>
          <w:tcPr>
            <w:tcW w:w="4429" w:type="dxa"/>
            <w:gridSpan w:val="2"/>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KOM(2013) 95</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Förslag till Europaparlamentets och rådets förordning om inrättande av ett system för in- och utresa som har till syfte att registrera in- och utreseuppgifter för tredjelandsmedborgare som passerar EU-medlemsstaternas yttre gränser</w:t>
            </w:r>
          </w:p>
        </w:tc>
      </w:tr>
      <w:tr w:rsidR="00936C71" w:rsidRPr="00293EA5" w:rsidTr="00936C71">
        <w:trPr>
          <w:trHeight w:val="2040"/>
        </w:trPr>
        <w:tc>
          <w:tcPr>
            <w:tcW w:w="4429" w:type="dxa"/>
            <w:gridSpan w:val="2"/>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lastRenderedPageBreak/>
              <w:t>2013-02-28</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SWD(2013) 47</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 xml:space="preserve">Commission staff working document Impact assessment Accompanying the document Proposal for a Regulation of the European Parliament and of the Council establishing an entry/exit system to register entry and exit data of third-country nationals crossing the external borders of the Member States of the European Union </w:t>
            </w:r>
          </w:p>
        </w:tc>
      </w:tr>
      <w:tr w:rsidR="00936C71" w:rsidRPr="00293EA5" w:rsidTr="00936C71">
        <w:trPr>
          <w:trHeight w:val="2295"/>
        </w:trPr>
        <w:tc>
          <w:tcPr>
            <w:tcW w:w="4429" w:type="dxa"/>
            <w:gridSpan w:val="2"/>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SWD(2013) 48</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 xml:space="preserve">Arbetsdokument från kommissionens avdelningar Sammanfattning av konsekvensbedömningen Följedokument till Förslag till Europaparlamentets och rådets förordning om inrättande av ett system för in- och utresa som har till syfte att registrera in- och utreseuppgifter för tredjelandsmedborgare som passerar EU-medlemsstaternas yttre gränser </w:t>
            </w:r>
          </w:p>
        </w:tc>
      </w:tr>
      <w:tr w:rsidR="00936C71" w:rsidRPr="00293EA5" w:rsidTr="00936C71">
        <w:trPr>
          <w:trHeight w:val="1275"/>
        </w:trPr>
        <w:tc>
          <w:tcPr>
            <w:tcW w:w="4429" w:type="dxa"/>
            <w:gridSpan w:val="2"/>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SWD(2013) 49</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Commission staff working document Eetailed explanation of the proposal by chapters and articles Accompanying the document Proposal for a Regulation of the European Parliament and of the Council</w:t>
            </w:r>
          </w:p>
        </w:tc>
      </w:tr>
      <w:tr w:rsidR="00936C71" w:rsidRPr="00293EA5" w:rsidTr="00936C71">
        <w:trPr>
          <w:trHeight w:val="1275"/>
        </w:trPr>
        <w:tc>
          <w:tcPr>
            <w:tcW w:w="4429" w:type="dxa"/>
            <w:gridSpan w:val="2"/>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KOM(2013) 96</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Förslag till Europaparlamentets och rådets förordning om ändring av förordning (EG) nr 562/2006 vad gäller användningen av systemet för in- och utresa och programmet för registrerade resenärer</w:t>
            </w:r>
          </w:p>
        </w:tc>
      </w:tr>
      <w:tr w:rsidR="00936C71" w:rsidRPr="00293EA5" w:rsidTr="00936C71">
        <w:trPr>
          <w:trHeight w:val="1590"/>
        </w:trPr>
        <w:tc>
          <w:tcPr>
            <w:tcW w:w="4429" w:type="dxa"/>
            <w:gridSpan w:val="2"/>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2013-02-28</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K(2013) 1043</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Kommissionens genomförandebeslut av den 26.2.2013 om antagande av Sirenehandboken och övriga genomförandeåtgärder avseende andra generationen av Schengens informationssystem (SIS II)</w:t>
            </w:r>
          </w:p>
        </w:tc>
      </w:tr>
      <w:tr w:rsidR="00936C71" w:rsidRPr="00293EA5" w:rsidTr="00936C71">
        <w:trPr>
          <w:trHeight w:val="255"/>
        </w:trPr>
        <w:tc>
          <w:tcPr>
            <w:tcW w:w="4429" w:type="dxa"/>
            <w:gridSpan w:val="2"/>
            <w:tcBorders>
              <w:top w:val="nil"/>
              <w:left w:val="nil"/>
              <w:bottom w:val="nil"/>
              <w:right w:val="nil"/>
            </w:tcBorders>
            <w:vAlign w:val="center"/>
          </w:tcPr>
          <w:p w:rsidR="00936C71" w:rsidRPr="00293EA5" w:rsidRDefault="00936C71">
            <w:pPr>
              <w:rPr>
                <w:rFonts w:ascii="Arial" w:hAnsi="Arial" w:cs="Arial"/>
                <w:sz w:val="20"/>
                <w:szCs w:val="20"/>
              </w:rPr>
            </w:pPr>
          </w:p>
        </w:tc>
        <w:tc>
          <w:tcPr>
            <w:tcW w:w="1564" w:type="dxa"/>
            <w:tcBorders>
              <w:top w:val="nil"/>
              <w:left w:val="nil"/>
              <w:bottom w:val="nil"/>
              <w:right w:val="nil"/>
            </w:tcBorders>
            <w:vAlign w:val="center"/>
          </w:tcPr>
          <w:p w:rsidR="00936C71" w:rsidRPr="00293EA5" w:rsidRDefault="00936C71">
            <w:pPr>
              <w:rPr>
                <w:rFonts w:ascii="Arial" w:hAnsi="Arial" w:cs="Arial"/>
                <w:sz w:val="20"/>
                <w:szCs w:val="20"/>
              </w:rPr>
            </w:pPr>
          </w:p>
        </w:tc>
        <w:tc>
          <w:tcPr>
            <w:tcW w:w="3412" w:type="dxa"/>
            <w:tcBorders>
              <w:top w:val="nil"/>
              <w:left w:val="nil"/>
              <w:bottom w:val="nil"/>
              <w:right w:val="nil"/>
            </w:tcBorders>
            <w:vAlign w:val="center"/>
          </w:tcPr>
          <w:p w:rsidR="00936C71" w:rsidRPr="00293EA5" w:rsidRDefault="00936C71">
            <w:pPr>
              <w:rPr>
                <w:rFonts w:ascii="Arial" w:hAnsi="Arial" w:cs="Arial"/>
                <w:sz w:val="20"/>
                <w:szCs w:val="20"/>
              </w:rPr>
            </w:pPr>
          </w:p>
        </w:tc>
      </w:tr>
      <w:tr w:rsidR="00936C71" w:rsidRPr="00293EA5" w:rsidTr="007879E8">
        <w:trPr>
          <w:trHeight w:val="255"/>
        </w:trPr>
        <w:tc>
          <w:tcPr>
            <w:tcW w:w="4429" w:type="dxa"/>
            <w:gridSpan w:val="2"/>
            <w:tcBorders>
              <w:top w:val="nil"/>
              <w:left w:val="nil"/>
              <w:bottom w:val="single" w:sz="4" w:space="0" w:color="auto"/>
              <w:right w:val="nil"/>
            </w:tcBorders>
            <w:vAlign w:val="center"/>
          </w:tcPr>
          <w:p w:rsidR="00936C71" w:rsidRPr="00293EA5" w:rsidRDefault="00936C71">
            <w:pPr>
              <w:rPr>
                <w:rFonts w:ascii="Arial" w:hAnsi="Arial" w:cs="Arial"/>
                <w:sz w:val="20"/>
                <w:szCs w:val="20"/>
              </w:rPr>
            </w:pPr>
          </w:p>
        </w:tc>
        <w:tc>
          <w:tcPr>
            <w:tcW w:w="1564" w:type="dxa"/>
            <w:tcBorders>
              <w:top w:val="nil"/>
              <w:left w:val="nil"/>
              <w:bottom w:val="single" w:sz="4" w:space="0" w:color="auto"/>
              <w:right w:val="nil"/>
            </w:tcBorders>
            <w:vAlign w:val="center"/>
          </w:tcPr>
          <w:p w:rsidR="00936C71" w:rsidRPr="00293EA5" w:rsidRDefault="00936C71">
            <w:pPr>
              <w:rPr>
                <w:rFonts w:ascii="Arial" w:hAnsi="Arial" w:cs="Arial"/>
                <w:sz w:val="20"/>
                <w:szCs w:val="20"/>
              </w:rPr>
            </w:pPr>
          </w:p>
        </w:tc>
        <w:tc>
          <w:tcPr>
            <w:tcW w:w="3412" w:type="dxa"/>
            <w:tcBorders>
              <w:top w:val="nil"/>
              <w:left w:val="nil"/>
              <w:bottom w:val="single" w:sz="4" w:space="0" w:color="auto"/>
              <w:right w:val="nil"/>
            </w:tcBorders>
            <w:vAlign w:val="center"/>
          </w:tcPr>
          <w:p w:rsidR="00936C71" w:rsidRPr="00293EA5" w:rsidRDefault="00936C71">
            <w:pPr>
              <w:rPr>
                <w:rFonts w:ascii="Arial" w:hAnsi="Arial" w:cs="Arial"/>
                <w:sz w:val="20"/>
                <w:szCs w:val="20"/>
              </w:rPr>
            </w:pPr>
          </w:p>
        </w:tc>
      </w:tr>
      <w:tr w:rsidR="00936C71" w:rsidRPr="00293EA5" w:rsidTr="007879E8">
        <w:trPr>
          <w:trHeight w:val="315"/>
        </w:trPr>
        <w:tc>
          <w:tcPr>
            <w:tcW w:w="9405" w:type="dxa"/>
            <w:gridSpan w:val="4"/>
            <w:tcBorders>
              <w:top w:val="single" w:sz="4" w:space="0" w:color="auto"/>
              <w:left w:val="single" w:sz="4" w:space="0" w:color="auto"/>
              <w:bottom w:val="single" w:sz="4" w:space="0" w:color="auto"/>
              <w:right w:val="single" w:sz="4" w:space="0" w:color="auto"/>
            </w:tcBorders>
            <w:noWrap/>
            <w:vAlign w:val="bottom"/>
          </w:tcPr>
          <w:p w:rsidR="00936C71" w:rsidRPr="00293EA5" w:rsidRDefault="00936C71">
            <w:pPr>
              <w:rPr>
                <w:rFonts w:ascii="Arial" w:hAnsi="Arial" w:cs="Arial"/>
                <w:b/>
                <w:bCs/>
              </w:rPr>
            </w:pPr>
            <w:r w:rsidRPr="00293EA5">
              <w:rPr>
                <w:rFonts w:ascii="Arial" w:hAnsi="Arial" w:cs="Arial"/>
                <w:b/>
                <w:bCs/>
              </w:rPr>
              <w:t>Fakta-pm från regeringen</w:t>
            </w:r>
          </w:p>
        </w:tc>
      </w:tr>
      <w:tr w:rsidR="00936C71" w:rsidRPr="00293EA5" w:rsidTr="00936C71">
        <w:trPr>
          <w:trHeight w:val="255"/>
        </w:trPr>
        <w:tc>
          <w:tcPr>
            <w:tcW w:w="4429" w:type="dxa"/>
            <w:gridSpan w:val="2"/>
            <w:tcBorders>
              <w:top w:val="nil"/>
              <w:left w:val="single" w:sz="4" w:space="0" w:color="auto"/>
              <w:bottom w:val="single" w:sz="4" w:space="0" w:color="auto"/>
              <w:right w:val="single" w:sz="4" w:space="0" w:color="auto"/>
            </w:tcBorders>
            <w:shd w:val="clear" w:color="auto" w:fill="A9A9A9"/>
            <w:noWrap/>
            <w:vAlign w:val="bottom"/>
          </w:tcPr>
          <w:p w:rsidR="00936C71" w:rsidRPr="00293EA5" w:rsidRDefault="00936C71">
            <w:pPr>
              <w:rPr>
                <w:rFonts w:ascii="Arial" w:hAnsi="Arial" w:cs="Arial"/>
                <w:sz w:val="20"/>
                <w:szCs w:val="20"/>
              </w:rPr>
            </w:pPr>
            <w:r w:rsidRPr="00293EA5">
              <w:rPr>
                <w:rFonts w:ascii="Arial" w:hAnsi="Arial" w:cs="Arial"/>
                <w:sz w:val="20"/>
                <w:szCs w:val="20"/>
              </w:rPr>
              <w:t>Inlämnat</w:t>
            </w:r>
          </w:p>
        </w:tc>
        <w:tc>
          <w:tcPr>
            <w:tcW w:w="1564" w:type="dxa"/>
            <w:tcBorders>
              <w:top w:val="nil"/>
              <w:left w:val="nil"/>
              <w:bottom w:val="single" w:sz="4" w:space="0" w:color="auto"/>
              <w:right w:val="single" w:sz="4" w:space="0" w:color="auto"/>
            </w:tcBorders>
            <w:shd w:val="clear" w:color="auto" w:fill="A9A9A9"/>
            <w:noWrap/>
            <w:vAlign w:val="bottom"/>
          </w:tcPr>
          <w:p w:rsidR="00936C71" w:rsidRPr="00293EA5" w:rsidRDefault="00936C71">
            <w:pPr>
              <w:rPr>
                <w:rFonts w:ascii="Arial" w:hAnsi="Arial" w:cs="Arial"/>
                <w:sz w:val="20"/>
                <w:szCs w:val="20"/>
              </w:rPr>
            </w:pPr>
            <w:r w:rsidRPr="00293EA5">
              <w:rPr>
                <w:rFonts w:ascii="Arial" w:hAnsi="Arial" w:cs="Arial"/>
                <w:sz w:val="20"/>
                <w:szCs w:val="20"/>
              </w:rPr>
              <w:t>Beteckning</w:t>
            </w:r>
          </w:p>
        </w:tc>
        <w:tc>
          <w:tcPr>
            <w:tcW w:w="3412" w:type="dxa"/>
            <w:tcBorders>
              <w:top w:val="nil"/>
              <w:left w:val="nil"/>
              <w:bottom w:val="single" w:sz="4" w:space="0" w:color="auto"/>
              <w:right w:val="single" w:sz="4" w:space="0" w:color="auto"/>
            </w:tcBorders>
            <w:shd w:val="clear" w:color="auto" w:fill="A9A9A9"/>
            <w:noWrap/>
            <w:vAlign w:val="bottom"/>
          </w:tcPr>
          <w:p w:rsidR="00936C71" w:rsidRPr="00293EA5" w:rsidRDefault="00936C71">
            <w:pPr>
              <w:rPr>
                <w:rFonts w:ascii="Arial" w:hAnsi="Arial" w:cs="Arial"/>
                <w:sz w:val="20"/>
                <w:szCs w:val="20"/>
              </w:rPr>
            </w:pPr>
            <w:r w:rsidRPr="00293EA5">
              <w:rPr>
                <w:rFonts w:ascii="Arial" w:hAnsi="Arial" w:cs="Arial"/>
                <w:sz w:val="20"/>
                <w:szCs w:val="20"/>
              </w:rPr>
              <w:t>Rubrik</w:t>
            </w:r>
          </w:p>
        </w:tc>
      </w:tr>
      <w:tr w:rsidR="00936C71" w:rsidRPr="00293EA5" w:rsidTr="00936C71">
        <w:trPr>
          <w:trHeight w:val="510"/>
        </w:trPr>
        <w:tc>
          <w:tcPr>
            <w:tcW w:w="4429" w:type="dxa"/>
            <w:gridSpan w:val="2"/>
            <w:tcBorders>
              <w:top w:val="single" w:sz="4" w:space="0" w:color="A9A9A9"/>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2013-03-11</w:t>
            </w:r>
          </w:p>
        </w:tc>
        <w:tc>
          <w:tcPr>
            <w:tcW w:w="1564" w:type="dxa"/>
            <w:tcBorders>
              <w:top w:val="single" w:sz="4" w:space="0" w:color="A9A9A9"/>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2012/13:FPM72</w:t>
            </w:r>
          </w:p>
        </w:tc>
        <w:tc>
          <w:tcPr>
            <w:tcW w:w="3412" w:type="dxa"/>
            <w:tcBorders>
              <w:top w:val="single" w:sz="4" w:space="0" w:color="A9A9A9"/>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Revidering av tredje penningtvättsdirektivet</w:t>
            </w:r>
          </w:p>
        </w:tc>
      </w:tr>
      <w:tr w:rsidR="00936C71" w:rsidRPr="00293EA5" w:rsidTr="00936C71">
        <w:trPr>
          <w:trHeight w:val="510"/>
        </w:trPr>
        <w:tc>
          <w:tcPr>
            <w:tcW w:w="4429" w:type="dxa"/>
            <w:gridSpan w:val="2"/>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2013-03-07</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2012/13:FPM70</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Direktiv om straffrättsligt skydd av euron och andra valutor mot penningförfalskning</w:t>
            </w:r>
          </w:p>
        </w:tc>
      </w:tr>
      <w:tr w:rsidR="00936C71" w:rsidRPr="00293EA5" w:rsidTr="00936C71">
        <w:trPr>
          <w:trHeight w:val="255"/>
        </w:trPr>
        <w:tc>
          <w:tcPr>
            <w:tcW w:w="4429" w:type="dxa"/>
            <w:gridSpan w:val="2"/>
            <w:tcBorders>
              <w:top w:val="nil"/>
              <w:left w:val="nil"/>
              <w:bottom w:val="nil"/>
              <w:right w:val="nil"/>
            </w:tcBorders>
            <w:vAlign w:val="center"/>
          </w:tcPr>
          <w:p w:rsidR="00936C71" w:rsidRPr="00293EA5" w:rsidRDefault="00936C71">
            <w:pPr>
              <w:rPr>
                <w:sz w:val="20"/>
                <w:szCs w:val="20"/>
              </w:rPr>
            </w:pPr>
          </w:p>
        </w:tc>
        <w:tc>
          <w:tcPr>
            <w:tcW w:w="1564" w:type="dxa"/>
            <w:tcBorders>
              <w:top w:val="nil"/>
              <w:left w:val="nil"/>
              <w:bottom w:val="nil"/>
              <w:right w:val="nil"/>
            </w:tcBorders>
            <w:vAlign w:val="center"/>
          </w:tcPr>
          <w:p w:rsidR="00936C71" w:rsidRPr="00293EA5" w:rsidRDefault="00936C71">
            <w:pPr>
              <w:rPr>
                <w:rFonts w:ascii="Arial" w:hAnsi="Arial" w:cs="Arial"/>
                <w:sz w:val="20"/>
                <w:szCs w:val="20"/>
              </w:rPr>
            </w:pPr>
          </w:p>
        </w:tc>
        <w:tc>
          <w:tcPr>
            <w:tcW w:w="3412" w:type="dxa"/>
            <w:tcBorders>
              <w:top w:val="nil"/>
              <w:left w:val="nil"/>
              <w:bottom w:val="nil"/>
              <w:right w:val="nil"/>
            </w:tcBorders>
            <w:vAlign w:val="center"/>
          </w:tcPr>
          <w:p w:rsidR="00936C71" w:rsidRPr="00293EA5" w:rsidRDefault="00936C71">
            <w:pPr>
              <w:rPr>
                <w:rFonts w:ascii="Arial" w:hAnsi="Arial" w:cs="Arial"/>
                <w:sz w:val="20"/>
                <w:szCs w:val="20"/>
              </w:rPr>
            </w:pPr>
          </w:p>
        </w:tc>
      </w:tr>
    </w:tbl>
    <w:p w:rsidR="007879E8" w:rsidRPr="00293EA5" w:rsidRDefault="007879E8">
      <w:r w:rsidRPr="00293EA5">
        <w:br w:type="page"/>
      </w:r>
    </w:p>
    <w:tbl>
      <w:tblPr>
        <w:tblW w:w="9405" w:type="dxa"/>
        <w:tblInd w:w="55" w:type="dxa"/>
        <w:tblCellMar>
          <w:left w:w="70" w:type="dxa"/>
          <w:right w:w="70" w:type="dxa"/>
        </w:tblCellMar>
        <w:tblLook w:val="0000" w:firstRow="0" w:lastRow="0" w:firstColumn="0" w:lastColumn="0" w:noHBand="0" w:noVBand="0"/>
      </w:tblPr>
      <w:tblGrid>
        <w:gridCol w:w="4429"/>
        <w:gridCol w:w="1564"/>
        <w:gridCol w:w="3412"/>
      </w:tblGrid>
      <w:tr w:rsidR="00936C71" w:rsidRPr="00293EA5" w:rsidTr="007879E8">
        <w:trPr>
          <w:trHeight w:val="255"/>
        </w:trPr>
        <w:tc>
          <w:tcPr>
            <w:tcW w:w="4429" w:type="dxa"/>
            <w:tcBorders>
              <w:top w:val="nil"/>
              <w:left w:val="nil"/>
              <w:bottom w:val="single" w:sz="4" w:space="0" w:color="auto"/>
              <w:right w:val="nil"/>
            </w:tcBorders>
            <w:vAlign w:val="center"/>
          </w:tcPr>
          <w:p w:rsidR="00936C71" w:rsidRPr="00293EA5" w:rsidRDefault="00936C71">
            <w:pPr>
              <w:rPr>
                <w:sz w:val="18"/>
                <w:szCs w:val="18"/>
              </w:rPr>
            </w:pPr>
          </w:p>
        </w:tc>
        <w:tc>
          <w:tcPr>
            <w:tcW w:w="1564" w:type="dxa"/>
            <w:tcBorders>
              <w:top w:val="nil"/>
              <w:left w:val="nil"/>
              <w:bottom w:val="single" w:sz="4" w:space="0" w:color="auto"/>
              <w:right w:val="nil"/>
            </w:tcBorders>
            <w:vAlign w:val="center"/>
          </w:tcPr>
          <w:p w:rsidR="00936C71" w:rsidRPr="00293EA5" w:rsidRDefault="00936C71">
            <w:pPr>
              <w:rPr>
                <w:sz w:val="18"/>
                <w:szCs w:val="18"/>
              </w:rPr>
            </w:pPr>
          </w:p>
        </w:tc>
        <w:tc>
          <w:tcPr>
            <w:tcW w:w="3412" w:type="dxa"/>
            <w:tcBorders>
              <w:top w:val="nil"/>
              <w:left w:val="nil"/>
              <w:bottom w:val="single" w:sz="4" w:space="0" w:color="auto"/>
              <w:right w:val="nil"/>
            </w:tcBorders>
            <w:vAlign w:val="center"/>
          </w:tcPr>
          <w:p w:rsidR="00936C71" w:rsidRPr="00293EA5" w:rsidRDefault="00936C71">
            <w:pPr>
              <w:rPr>
                <w:sz w:val="18"/>
                <w:szCs w:val="18"/>
              </w:rPr>
            </w:pPr>
          </w:p>
        </w:tc>
      </w:tr>
      <w:tr w:rsidR="00936C71" w:rsidRPr="00293EA5" w:rsidTr="007879E8">
        <w:trPr>
          <w:trHeight w:val="315"/>
        </w:trPr>
        <w:tc>
          <w:tcPr>
            <w:tcW w:w="5993" w:type="dxa"/>
            <w:gridSpan w:val="2"/>
            <w:tcBorders>
              <w:top w:val="single" w:sz="4" w:space="0" w:color="auto"/>
              <w:left w:val="single" w:sz="4" w:space="0" w:color="auto"/>
              <w:bottom w:val="single" w:sz="4" w:space="0" w:color="auto"/>
              <w:right w:val="nil"/>
            </w:tcBorders>
            <w:noWrap/>
            <w:vAlign w:val="bottom"/>
          </w:tcPr>
          <w:p w:rsidR="00936C71" w:rsidRPr="00293EA5" w:rsidRDefault="007879E8">
            <w:pPr>
              <w:rPr>
                <w:rFonts w:ascii="Arial" w:hAnsi="Arial" w:cs="Arial"/>
                <w:b/>
                <w:bCs/>
              </w:rPr>
            </w:pPr>
            <w:r w:rsidRPr="00293EA5">
              <w:br w:type="page"/>
            </w:r>
            <w:r w:rsidRPr="00293EA5">
              <w:br w:type="page"/>
            </w:r>
            <w:r w:rsidR="00936C71" w:rsidRPr="00293EA5">
              <w:rPr>
                <w:rFonts w:ascii="Arial" w:hAnsi="Arial" w:cs="Arial"/>
                <w:b/>
                <w:bCs/>
              </w:rPr>
              <w:t>Ministerrådet</w:t>
            </w:r>
          </w:p>
        </w:tc>
        <w:tc>
          <w:tcPr>
            <w:tcW w:w="3412" w:type="dxa"/>
            <w:tcBorders>
              <w:top w:val="single" w:sz="4" w:space="0" w:color="auto"/>
              <w:left w:val="nil"/>
              <w:bottom w:val="single" w:sz="4" w:space="0" w:color="auto"/>
              <w:right w:val="single" w:sz="4" w:space="0" w:color="auto"/>
            </w:tcBorders>
            <w:noWrap/>
            <w:vAlign w:val="bottom"/>
          </w:tcPr>
          <w:p w:rsidR="00936C71" w:rsidRPr="00293EA5" w:rsidRDefault="00936C71">
            <w:pPr>
              <w:rPr>
                <w:rFonts w:ascii="Arial" w:hAnsi="Arial" w:cs="Arial"/>
                <w:sz w:val="20"/>
                <w:szCs w:val="20"/>
              </w:rPr>
            </w:pPr>
            <w:r w:rsidRPr="00293EA5">
              <w:rPr>
                <w:rFonts w:ascii="Arial" w:hAnsi="Arial" w:cs="Arial"/>
                <w:sz w:val="20"/>
                <w:szCs w:val="20"/>
              </w:rPr>
              <w:t> </w:t>
            </w:r>
          </w:p>
        </w:tc>
      </w:tr>
      <w:tr w:rsidR="00936C71" w:rsidRPr="00293EA5" w:rsidTr="00936C71">
        <w:trPr>
          <w:trHeight w:val="255"/>
        </w:trPr>
        <w:tc>
          <w:tcPr>
            <w:tcW w:w="4429" w:type="dxa"/>
            <w:tcBorders>
              <w:top w:val="nil"/>
              <w:left w:val="single" w:sz="4" w:space="0" w:color="auto"/>
              <w:bottom w:val="single" w:sz="4" w:space="0" w:color="auto"/>
              <w:right w:val="single" w:sz="4" w:space="0" w:color="auto"/>
            </w:tcBorders>
            <w:shd w:val="clear" w:color="auto" w:fill="A9A9A9"/>
            <w:noWrap/>
            <w:vAlign w:val="bottom"/>
          </w:tcPr>
          <w:p w:rsidR="00936C71" w:rsidRPr="00293EA5" w:rsidRDefault="00936C71">
            <w:pPr>
              <w:rPr>
                <w:rFonts w:ascii="Arial" w:hAnsi="Arial" w:cs="Arial"/>
                <w:sz w:val="20"/>
                <w:szCs w:val="20"/>
              </w:rPr>
            </w:pPr>
            <w:r w:rsidRPr="00293EA5">
              <w:rPr>
                <w:rFonts w:ascii="Arial" w:hAnsi="Arial" w:cs="Arial"/>
                <w:sz w:val="20"/>
                <w:szCs w:val="20"/>
              </w:rPr>
              <w:t>Inlämnat</w:t>
            </w:r>
          </w:p>
        </w:tc>
        <w:tc>
          <w:tcPr>
            <w:tcW w:w="1564" w:type="dxa"/>
            <w:tcBorders>
              <w:top w:val="nil"/>
              <w:left w:val="nil"/>
              <w:bottom w:val="single" w:sz="4" w:space="0" w:color="auto"/>
              <w:right w:val="single" w:sz="4" w:space="0" w:color="auto"/>
            </w:tcBorders>
            <w:shd w:val="clear" w:color="auto" w:fill="A9A9A9"/>
            <w:noWrap/>
            <w:vAlign w:val="bottom"/>
          </w:tcPr>
          <w:p w:rsidR="00936C71" w:rsidRPr="00293EA5" w:rsidRDefault="00936C71">
            <w:pPr>
              <w:rPr>
                <w:rFonts w:ascii="Arial" w:hAnsi="Arial" w:cs="Arial"/>
                <w:sz w:val="20"/>
                <w:szCs w:val="20"/>
              </w:rPr>
            </w:pPr>
            <w:r w:rsidRPr="00293EA5">
              <w:rPr>
                <w:rFonts w:ascii="Arial" w:hAnsi="Arial" w:cs="Arial"/>
                <w:sz w:val="20"/>
                <w:szCs w:val="20"/>
              </w:rPr>
              <w:t>Beteckning</w:t>
            </w:r>
          </w:p>
        </w:tc>
        <w:tc>
          <w:tcPr>
            <w:tcW w:w="3412" w:type="dxa"/>
            <w:tcBorders>
              <w:top w:val="nil"/>
              <w:left w:val="nil"/>
              <w:bottom w:val="single" w:sz="4" w:space="0" w:color="auto"/>
              <w:right w:val="single" w:sz="4" w:space="0" w:color="auto"/>
            </w:tcBorders>
            <w:shd w:val="clear" w:color="auto" w:fill="A9A9A9"/>
            <w:noWrap/>
            <w:vAlign w:val="bottom"/>
          </w:tcPr>
          <w:p w:rsidR="00936C71" w:rsidRPr="00293EA5" w:rsidRDefault="00936C71">
            <w:pPr>
              <w:rPr>
                <w:rFonts w:ascii="Arial" w:hAnsi="Arial" w:cs="Arial"/>
                <w:sz w:val="20"/>
                <w:szCs w:val="20"/>
              </w:rPr>
            </w:pPr>
            <w:r w:rsidRPr="00293EA5">
              <w:rPr>
                <w:rFonts w:ascii="Arial" w:hAnsi="Arial" w:cs="Arial"/>
                <w:sz w:val="20"/>
                <w:szCs w:val="20"/>
              </w:rPr>
              <w:t>Rubrik</w:t>
            </w:r>
          </w:p>
        </w:tc>
      </w:tr>
      <w:tr w:rsidR="00936C71" w:rsidRPr="00293EA5" w:rsidTr="00936C71">
        <w:trPr>
          <w:trHeight w:val="1275"/>
        </w:trPr>
        <w:tc>
          <w:tcPr>
            <w:tcW w:w="4429" w:type="dxa"/>
            <w:tcBorders>
              <w:top w:val="single" w:sz="4" w:space="0" w:color="A9A9A9"/>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2013-03-08</w:t>
            </w:r>
          </w:p>
        </w:tc>
        <w:tc>
          <w:tcPr>
            <w:tcW w:w="1564" w:type="dxa"/>
            <w:tcBorders>
              <w:top w:val="single" w:sz="4" w:space="0" w:color="A9A9A9"/>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7282/13</w:t>
            </w:r>
          </w:p>
        </w:tc>
        <w:tc>
          <w:tcPr>
            <w:tcW w:w="3412" w:type="dxa"/>
            <w:tcBorders>
              <w:top w:val="single" w:sz="4" w:space="0" w:color="A9A9A9"/>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Report to the European Parliament and national Parliaments on the proceedings of the Standing Committee on operational cooperation on internal security for the period July 2011 - December 2012</w:t>
            </w:r>
          </w:p>
        </w:tc>
      </w:tr>
      <w:tr w:rsidR="00936C71" w:rsidRPr="00293EA5" w:rsidTr="00936C71">
        <w:trPr>
          <w:trHeight w:val="1020"/>
        </w:trPr>
        <w:tc>
          <w:tcPr>
            <w:tcW w:w="4429" w:type="dxa"/>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2013-03-06</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6963/13</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Preliminär dagordning 3228:e mötet i Europeiska unionens råd (rättsliga och inrikes frågor) Bryssel torsdagen den 7 och fredagen den 8 mars 2013</w:t>
            </w:r>
          </w:p>
        </w:tc>
      </w:tr>
      <w:tr w:rsidR="00936C71" w:rsidRPr="00293EA5" w:rsidTr="00936C71">
        <w:trPr>
          <w:trHeight w:val="2550"/>
        </w:trPr>
        <w:tc>
          <w:tcPr>
            <w:tcW w:w="4429" w:type="dxa"/>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2013-02-27</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17427/13</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Rådets ståndpunkt vid första behandlingen inför antagandet av Europaparlamentets och rådets förordning om ändring av förordning (EG) nr 1073/1999 om utredningar som utförs av Europeiska byrån för bedrägeribekämpning (Olaf) och om upphävande av Europaparlamentets och rådets förordning (EG) nr 1073/1999 och rådets förordning (Euratom) nr 1074/1999 - Antagen av rådet den 25 februari 2013</w:t>
            </w:r>
          </w:p>
        </w:tc>
      </w:tr>
      <w:tr w:rsidR="00936C71" w:rsidRPr="00293EA5" w:rsidTr="00936C71">
        <w:trPr>
          <w:trHeight w:val="765"/>
        </w:trPr>
        <w:tc>
          <w:tcPr>
            <w:tcW w:w="4429" w:type="dxa"/>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2013-02-27</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6083/13</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Pressmeddelande 3220:e mötet i rådet Ekonomiska och finansiella frågor Bryssel den 12 februari 2013</w:t>
            </w:r>
          </w:p>
        </w:tc>
      </w:tr>
      <w:tr w:rsidR="00936C71" w:rsidRPr="00293EA5" w:rsidTr="00936C71">
        <w:trPr>
          <w:trHeight w:val="2550"/>
        </w:trPr>
        <w:tc>
          <w:tcPr>
            <w:tcW w:w="4429" w:type="dxa"/>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2013-02-27</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17427/13 ADD1</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Rådets ståndpunkt vid första behandlingen inför antagandet av Europaparlamentets och rådets förordning om utredningar som utförs av Europeiska byrån för bedrägeribekämpning (Olaf) och om upphävande av Europaparlamentets och rådets förordning (EG) nr 1073/1999 och rådets förordning (Euratom) nr 1074/1999 – Rådets motivering Antagen av rådet den 25 februari 2013</w:t>
            </w:r>
          </w:p>
        </w:tc>
      </w:tr>
      <w:tr w:rsidR="00936C71" w:rsidRPr="00293EA5" w:rsidTr="00936C71">
        <w:trPr>
          <w:trHeight w:val="765"/>
        </w:trPr>
        <w:tc>
          <w:tcPr>
            <w:tcW w:w="4429" w:type="dxa"/>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2013-02-20</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5289/13</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Pressmeddelande 3216:e mötet i rådet Jordbruk och fiske Bryssel den 28 januari 2013</w:t>
            </w:r>
          </w:p>
        </w:tc>
      </w:tr>
      <w:tr w:rsidR="00936C71" w:rsidRPr="00293EA5" w:rsidTr="00936C71">
        <w:trPr>
          <w:trHeight w:val="1020"/>
        </w:trPr>
        <w:tc>
          <w:tcPr>
            <w:tcW w:w="4429" w:type="dxa"/>
            <w:tcBorders>
              <w:top w:val="nil"/>
              <w:left w:val="single" w:sz="4" w:space="0" w:color="A9A9A9"/>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2013-02-18</w:t>
            </w:r>
          </w:p>
        </w:tc>
        <w:tc>
          <w:tcPr>
            <w:tcW w:w="1564"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CM 1632/13</w:t>
            </w:r>
          </w:p>
        </w:tc>
        <w:tc>
          <w:tcPr>
            <w:tcW w:w="3412" w:type="dxa"/>
            <w:tcBorders>
              <w:top w:val="nil"/>
              <w:left w:val="nil"/>
              <w:bottom w:val="single" w:sz="4" w:space="0" w:color="A9A9A9"/>
              <w:right w:val="single" w:sz="4" w:space="0" w:color="A9A9A9"/>
            </w:tcBorders>
            <w:vAlign w:val="center"/>
          </w:tcPr>
          <w:p w:rsidR="00936C71" w:rsidRPr="00293EA5" w:rsidRDefault="00936C71">
            <w:pPr>
              <w:rPr>
                <w:rFonts w:ascii="Arial" w:hAnsi="Arial" w:cs="Arial"/>
                <w:sz w:val="20"/>
                <w:szCs w:val="20"/>
              </w:rPr>
            </w:pPr>
            <w:r w:rsidRPr="00293EA5">
              <w:rPr>
                <w:rFonts w:ascii="Arial" w:hAnsi="Arial" w:cs="Arial"/>
                <w:sz w:val="20"/>
                <w:szCs w:val="20"/>
              </w:rPr>
              <w:t>Kallelse och preliminär dagordning 3228:e mötet i Europeiska unionens råd (rättsliga och inrikes frågor) Torsdagen den 7 och fredagen den 8 mars 2013</w:t>
            </w:r>
          </w:p>
        </w:tc>
      </w:tr>
    </w:tbl>
    <w:p w:rsidR="00541EC7" w:rsidRPr="00293EA5" w:rsidRDefault="00541EC7"/>
    <w:sectPr w:rsidR="00541EC7" w:rsidRPr="00293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71"/>
    <w:rsid w:val="00293EA5"/>
    <w:rsid w:val="00541EC7"/>
    <w:rsid w:val="007879E8"/>
    <w:rsid w:val="00936C71"/>
    <w:rsid w:val="00F952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A9CDCA-6DCD-4E88-8451-BAB9D974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50754">
      <w:bodyDiv w:val="1"/>
      <w:marLeft w:val="0"/>
      <w:marRight w:val="0"/>
      <w:marTop w:val="0"/>
      <w:marBottom w:val="0"/>
      <w:divBdr>
        <w:top w:val="none" w:sz="0" w:space="0" w:color="auto"/>
        <w:left w:val="none" w:sz="0" w:space="0" w:color="auto"/>
        <w:bottom w:val="none" w:sz="0" w:space="0" w:color="auto"/>
        <w:right w:val="none" w:sz="0" w:space="0" w:color="auto"/>
      </w:divBdr>
    </w:div>
    <w:div w:id="10189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4244</Characters>
  <Application>Microsoft Office Word</Application>
  <DocSecurity>4</DocSecurity>
  <Lines>212</Lines>
  <Paragraphs>85</Paragraphs>
  <ScaleCrop>false</ScaleCrop>
  <HeadingPairs>
    <vt:vector size="2" baseType="variant">
      <vt:variant>
        <vt:lpstr>Rubrik</vt:lpstr>
      </vt:variant>
      <vt:variant>
        <vt:i4>1</vt:i4>
      </vt:variant>
    </vt:vector>
  </HeadingPairs>
  <TitlesOfParts>
    <vt:vector size="1" baseType="lpstr">
      <vt:lpstr>JuU Inkomna EU-dokument 15 feb - 11 mars 2013</vt:lpstr>
    </vt:vector>
  </TitlesOfParts>
  <Company>Riksdagen</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JuU Inkomna EU-dokument 15 feb - 11 mars 2013</dc:title>
  <dc:subject>JuU Inkomna EU-dokument 15 feb - 11 mars 2013</dc:subject>
  <dc:creator>Riksdagen</dc:creator>
  <cp:keywords>Riksdagen</cp:keywords>
  <dc:description/>
  <cp:lastModifiedBy>Lars Brink</cp:lastModifiedBy>
  <cp:revision>2</cp:revision>
  <dcterms:created xsi:type="dcterms:W3CDTF">2025-12-17T23:08:00Z</dcterms:created>
  <dcterms:modified xsi:type="dcterms:W3CDTF">2025-12-17T23:08:00Z</dcterms:modified>
</cp:coreProperties>
</file>