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Pr="003F1F7A" w:rsidR="00AF30DD" w:rsidP="003F1F7A" w:rsidRDefault="00D340F6" w14:paraId="4B4CB0C6" w14:textId="26E026F8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152CF33918F48F4A2C8B71F8FAA1256"/>
          </w:placeholder>
          <w:text/>
        </w:sdtPr>
        <w:sdtEndPr/>
        <w:sdtContent>
          <w:r w:rsidRPr="003F1F7A" w:rsidR="00AF30DD">
            <w:t>Förslag till riksdagsbeslut</w:t>
          </w:r>
        </w:sdtContent>
      </w:sdt>
    </w:p>
    <w:sdt>
      <w:sdtPr>
        <w:alias w:val="Yrkande 1"/>
        <w:tag w:val="c878f64f-37eb-4ab2-812a-e70b7534e33a"/>
        <w:id w:val="-33812976"/>
        <w:lock w:val="sdtLocked"/>
      </w:sdtPr>
      <w:sdtEndPr/>
      <w:sdtContent>
        <w:p w:rsidR="00D47BB4" w:rsidRDefault="006B4223" w14:paraId="4B4CB0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överväga initiativ för ökad statlig samordning vid större internationella investeringar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13DEEECDAF144EA8D082F377D55F0B0"/>
        </w:placeholder>
        <w:text/>
      </w:sdtPr>
      <w:sdtEndPr/>
      <w:sdtContent>
        <w:p w:rsidRPr="009B062B" w:rsidR="006D79C9" w:rsidP="00333E95" w:rsidRDefault="006D79C9" w14:paraId="4B4CB0C8" w14:textId="77777777">
          <w:pPr>
            <w:pStyle w:val="Rubrik1"/>
          </w:pPr>
          <w:r>
            <w:t>Motivering</w:t>
          </w:r>
        </w:p>
      </w:sdtContent>
    </w:sdt>
    <w:p w:rsidRPr="003032CA" w:rsidR="00B35DC6" w:rsidP="003032CA" w:rsidRDefault="00B35DC6" w14:paraId="4B4CB0C9" w14:textId="441E1F4A">
      <w:pPr>
        <w:pStyle w:val="Normalutanindragellerluft"/>
      </w:pPr>
      <w:r w:rsidRPr="003032CA">
        <w:t>Regeringens initiativ att jobba mer aktivt med det offentliga främjandet av internationella investeringar i Sverige har ökat i betydelse under senare år. Internationella investeringar bidrar till att bygga upp ny produktionskapacitet, skapa nya jobb och driva på produktivitet och innovation i Sverige. Därför har internationella investeringar en stigande betydelse för Sveriges välstånd, tillväxt och sysselsättning. Det är många aktörer som är involverade i investeringsfrämjandet i Sverige. Sveriges export- och investeringsråd (Business Sweden) ansvarar för det statligt fina</w:t>
      </w:r>
      <w:r w:rsidR="004B3F4B">
        <w:t>nsierade investeringsfrämjandet;</w:t>
      </w:r>
      <w:r w:rsidRPr="003032CA">
        <w:t xml:space="preserve"> även regionala och lokala investeringsfrämjandeaktörer har en viktig roll då alla investeringar sker i ett lokalt sammanhang. Till detta tillkommer berörda myndigheter och andra offentliga och privata aktörer. Det är sammanfattningsvis många aktörer som är inblandade i dessa många gånger </w:t>
      </w:r>
      <w:r w:rsidR="004B3F4B">
        <w:t xml:space="preserve">mycket komplicerade processer. </w:t>
      </w:r>
    </w:p>
    <w:p w:rsidR="003F1F7A" w:rsidP="00B35DC6" w:rsidRDefault="00B35DC6" w14:paraId="75105AC2" w14:textId="77777777">
      <w:r w:rsidRPr="00B35DC6">
        <w:t>För att öka Sveriges konkurrenskraft internationellt behövs utökad kompetens och resurser nationellt för bättre rådgivning och samordning kring övergripande områden. Någon instans måste ha mandat att kunna ta ”</w:t>
      </w:r>
      <w:proofErr w:type="spellStart"/>
      <w:r w:rsidRPr="00B35DC6">
        <w:t>lead</w:t>
      </w:r>
      <w:proofErr w:type="spellEnd"/>
      <w:r w:rsidRPr="00B35DC6">
        <w:t>” och kalla samman aktuella aktörer till gemensamma möten och ställningstaganden. I stora internationella etableringar är t.ex. kommun, länsstyrelse, SVK</w:t>
      </w:r>
      <w:r w:rsidR="004B3F4B">
        <w:t>, Vattenfall, Lantmäteriet och m</w:t>
      </w:r>
      <w:r w:rsidRPr="00B35DC6">
        <w:t xml:space="preserve">iljödomstolen </w:t>
      </w:r>
    </w:p>
    <w:p w:rsidR="003F1F7A" w:rsidRDefault="003F1F7A" w14:paraId="5A75582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3F1F7A" w:rsidR="00B35DC6" w:rsidP="003F1F7A" w:rsidRDefault="00B35DC6" w14:paraId="4B4CB0CA" w14:textId="0F76C522">
      <w:pPr>
        <w:pStyle w:val="Normalutanindragellerluft"/>
      </w:pPr>
      <w:r w:rsidRPr="003F1F7A">
        <w:lastRenderedPageBreak/>
        <w:t>inblandade. Det här är ett område där vi genom ökad samordning skulle kunna öka vår konkurrensfördel och attraktivitet betydligt.</w:t>
      </w:r>
    </w:p>
    <w:sdt>
      <w:sdtPr>
        <w:alias w:val="CC_Underskrifter"/>
        <w:tag w:val="CC_Underskrifter"/>
        <w:id w:val="583496634"/>
        <w:lock w:val="sdtContentLocked"/>
        <w:placeholder>
          <w:docPart w:val="4A7DEF33A5D842F5A41B48EF5C032037"/>
        </w:placeholder>
      </w:sdtPr>
      <w:sdtEndPr/>
      <w:sdtContent>
        <w:p w:rsidR="003032CA" w:rsidP="003032CA" w:rsidRDefault="003032CA" w14:paraId="4B4CB0CB" w14:textId="77777777"/>
        <w:p w:rsidRPr="008E0FE2" w:rsidR="004801AC" w:rsidP="003032CA" w:rsidRDefault="00D340F6" w14:paraId="4B4CB0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</w:tr>
    </w:tbl>
    <w:p w:rsidR="00EC4753" w:rsidP="003F1F7A" w:rsidRDefault="00EC4753" w14:paraId="4B4CB0D0" w14:textId="77777777"/>
    <w:sectPr w:rsidR="00EC47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CB0D2" w14:textId="77777777" w:rsidR="00877DF6" w:rsidRDefault="00877DF6" w:rsidP="000C1CAD">
      <w:pPr>
        <w:spacing w:line="240" w:lineRule="auto"/>
      </w:pPr>
      <w:r>
        <w:separator/>
      </w:r>
    </w:p>
  </w:endnote>
  <w:endnote w:type="continuationSeparator" w:id="0">
    <w:p w14:paraId="4B4CB0D3" w14:textId="77777777" w:rsidR="00877DF6" w:rsidRDefault="00877D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B0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B0D9" w14:textId="495AC65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367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C4F7F" w14:textId="77777777" w:rsidR="00183670" w:rsidRDefault="001836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CB0D0" w14:textId="77777777" w:rsidR="00877DF6" w:rsidRDefault="00877DF6" w:rsidP="000C1CAD">
      <w:pPr>
        <w:spacing w:line="240" w:lineRule="auto"/>
      </w:pPr>
      <w:r>
        <w:separator/>
      </w:r>
    </w:p>
  </w:footnote>
  <w:footnote w:type="continuationSeparator" w:id="0">
    <w:p w14:paraId="4B4CB0D1" w14:textId="77777777" w:rsidR="00877DF6" w:rsidRDefault="00877D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4CB0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4CB0E3" wp14:anchorId="4B4CB0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40F6" w14:paraId="4B4CB0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17EAE863F547DB835A6AF62303399E"/>
                              </w:placeholder>
                              <w:text/>
                            </w:sdtPr>
                            <w:sdtEndPr/>
                            <w:sdtContent>
                              <w:r w:rsidR="00B35DC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04C51A9FB44C9B9C07952551FD3139"/>
                              </w:placeholder>
                              <w:text/>
                            </w:sdtPr>
                            <w:sdtEndPr/>
                            <w:sdtContent>
                              <w:r w:rsidR="00B35DC6">
                                <w:t>2272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B4CB0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83670" w14:paraId="4B4CB0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17EAE863F547DB835A6AF62303399E"/>
                        </w:placeholder>
                        <w:text/>
                      </w:sdtPr>
                      <w:sdtEndPr/>
                      <w:sdtContent>
                        <w:r w:rsidR="00B35DC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04C51A9FB44C9B9C07952551FD3139"/>
                        </w:placeholder>
                        <w:text/>
                      </w:sdtPr>
                      <w:sdtEndPr/>
                      <w:sdtContent>
                        <w:r w:rsidR="00B35DC6">
                          <w:t>2272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4CB0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4CB0D6" w14:textId="77777777">
    <w:pPr>
      <w:jc w:val="right"/>
    </w:pPr>
  </w:p>
  <w:p w:rsidR="00262EA3" w:rsidP="00776B74" w:rsidRDefault="00262EA3" w14:paraId="4B4CB0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340F6" w14:paraId="4B4CB0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4CB0E5" wp14:anchorId="4B4CB0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40F6" w14:paraId="4B4CB0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5DC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5DC6">
          <w:t>2272</w:t>
        </w:r>
      </w:sdtContent>
    </w:sdt>
  </w:p>
  <w:p w:rsidRPr="008227B3" w:rsidR="00262EA3" w:rsidP="008227B3" w:rsidRDefault="00D340F6" w14:paraId="4B4CB0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40F6" w14:paraId="4B4CB0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:1312</w:t>
        </w:r>
      </w:sdtContent>
    </w:sdt>
  </w:p>
  <w:p w:rsidR="00262EA3" w:rsidP="00E03A3D" w:rsidRDefault="00D340F6" w14:paraId="4B4CB0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Strömkvist och Roza Güclü Hedin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35DC6" w14:paraId="4B4CB0DF" w14:textId="77777777">
        <w:pPr>
          <w:pStyle w:val="FSHRub2"/>
        </w:pPr>
        <w:r>
          <w:t>Samordning internationella investeringar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4CB0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35D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670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D38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2CA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253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1F7A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3F4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2B53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223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DF6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C2A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9CC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5DC6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0F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BB4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53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4CB0C5"/>
  <w15:chartTrackingRefBased/>
  <w15:docId w15:val="{17EB78C4-ABD7-4ADB-99AF-676CE8F4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52CF33918F48F4A2C8B71F8FAA1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77BF3-B288-43B1-8B06-3161502F4457}"/>
      </w:docPartPr>
      <w:docPartBody>
        <w:p w:rsidR="009A7C69" w:rsidRDefault="005A1F41">
          <w:pPr>
            <w:pStyle w:val="6152CF33918F48F4A2C8B71F8FAA12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3DEEECDAF144EA8D082F377D55F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7B037-A387-4793-ACBC-9B6AE02B4674}"/>
      </w:docPartPr>
      <w:docPartBody>
        <w:p w:rsidR="009A7C69" w:rsidRDefault="005A1F41">
          <w:pPr>
            <w:pStyle w:val="E13DEEECDAF144EA8D082F377D55F0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17EAE863F547DB835A6AF623033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1EE2E-1A4C-4BF4-B6B0-63AE1FFC4528}"/>
      </w:docPartPr>
      <w:docPartBody>
        <w:p w:rsidR="009A7C69" w:rsidRDefault="005A1F41">
          <w:pPr>
            <w:pStyle w:val="8717EAE863F547DB835A6AF6230339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04C51A9FB44C9B9C07952551FD3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A4139-6D26-447D-9F1B-6C92CF5BD3C8}"/>
      </w:docPartPr>
      <w:docPartBody>
        <w:p w:rsidR="009A7C69" w:rsidRDefault="005A1F41">
          <w:pPr>
            <w:pStyle w:val="B204C51A9FB44C9B9C07952551FD3139"/>
          </w:pPr>
          <w:r>
            <w:t xml:space="preserve"> </w:t>
          </w:r>
        </w:p>
      </w:docPartBody>
    </w:docPart>
    <w:docPart>
      <w:docPartPr>
        <w:name w:val="4A7DEF33A5D842F5A41B48EF5C032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89A3E-2DDE-4733-B3C7-F03C69C9B403}"/>
      </w:docPartPr>
      <w:docPartBody>
        <w:p w:rsidR="008A415C" w:rsidRDefault="008A41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41"/>
    <w:rsid w:val="005A1F41"/>
    <w:rsid w:val="008A415C"/>
    <w:rsid w:val="009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52CF33918F48F4A2C8B71F8FAA1256">
    <w:name w:val="6152CF33918F48F4A2C8B71F8FAA1256"/>
  </w:style>
  <w:style w:type="paragraph" w:customStyle="1" w:styleId="A8AB591FC74D4E699FE22E7743BDA2A5">
    <w:name w:val="A8AB591FC74D4E699FE22E7743BDA2A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4D02C2BDD7497AAA83485250D230D2">
    <w:name w:val="774D02C2BDD7497AAA83485250D230D2"/>
  </w:style>
  <w:style w:type="paragraph" w:customStyle="1" w:styleId="E13DEEECDAF144EA8D082F377D55F0B0">
    <w:name w:val="E13DEEECDAF144EA8D082F377D55F0B0"/>
  </w:style>
  <w:style w:type="paragraph" w:customStyle="1" w:styleId="C0CFC4ADDFE5418FABD4FCDD93A5A81B">
    <w:name w:val="C0CFC4ADDFE5418FABD4FCDD93A5A81B"/>
  </w:style>
  <w:style w:type="paragraph" w:customStyle="1" w:styleId="CB1F5AF5D84847638644797F97D6B6A5">
    <w:name w:val="CB1F5AF5D84847638644797F97D6B6A5"/>
  </w:style>
  <w:style w:type="paragraph" w:customStyle="1" w:styleId="8717EAE863F547DB835A6AF62303399E">
    <w:name w:val="8717EAE863F547DB835A6AF62303399E"/>
  </w:style>
  <w:style w:type="paragraph" w:customStyle="1" w:styleId="B204C51A9FB44C9B9C07952551FD3139">
    <w:name w:val="B204C51A9FB44C9B9C07952551FD3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A809C-3523-4E0C-A907-CD5408F950C9}"/>
</file>

<file path=customXml/itemProps2.xml><?xml version="1.0" encoding="utf-8"?>
<ds:datastoreItem xmlns:ds="http://schemas.openxmlformats.org/officeDocument/2006/customXml" ds:itemID="{8BB0800A-58AF-47BC-ABD4-2158A4B5428C}"/>
</file>

<file path=customXml/itemProps3.xml><?xml version="1.0" encoding="utf-8"?>
<ds:datastoreItem xmlns:ds="http://schemas.openxmlformats.org/officeDocument/2006/customXml" ds:itemID="{A07D13E3-DFC8-4777-A207-8751E9B91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S2272 Samordning internationella investeringar</vt:lpstr>
      <vt:lpstr>
      </vt:lpstr>
    </vt:vector>
  </TitlesOfParts>
  <Company>Sveriges riksdag</Company>
  <LinksUpToDate>false</LinksUpToDate>
  <CharactersWithSpaces>1772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