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FDEBAAD6B3472F8AF07B516FE44C86"/>
        </w:placeholder>
        <w:text/>
      </w:sdtPr>
      <w:sdtEndPr/>
      <w:sdtContent>
        <w:p w:rsidRPr="009B062B" w:rsidR="00AF30DD" w:rsidP="00DA28CE" w:rsidRDefault="00AF30DD" w14:paraId="55D11959" w14:textId="77777777">
          <w:pPr>
            <w:pStyle w:val="Rubrik1"/>
            <w:spacing w:after="300"/>
          </w:pPr>
          <w:r w:rsidRPr="009B062B">
            <w:t>Förslag till riksdagsbeslut</w:t>
          </w:r>
        </w:p>
      </w:sdtContent>
    </w:sdt>
    <w:sdt>
      <w:sdtPr>
        <w:alias w:val="Yrkande 1"/>
        <w:tag w:val="ecde1579-9334-4b13-b428-7c37b928370b"/>
        <w:id w:val="465932841"/>
        <w:lock w:val="sdtLocked"/>
      </w:sdtPr>
      <w:sdtEndPr/>
      <w:sdtContent>
        <w:p w:rsidR="00CA54C4" w:rsidRDefault="00BA2F48" w14:paraId="51C6470B"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AD5D68C05AB40DDA781046A9C7F5E14"/>
        </w:placeholder>
        <w:text/>
      </w:sdtPr>
      <w:sdtEndPr/>
      <w:sdtContent>
        <w:p w:rsidRPr="009B062B" w:rsidR="006D79C9" w:rsidP="00333E95" w:rsidRDefault="006D79C9" w14:paraId="3EA0576C" w14:textId="77777777">
          <w:pPr>
            <w:pStyle w:val="Rubrik1"/>
          </w:pPr>
          <w:r>
            <w:t>Motivering</w:t>
          </w:r>
        </w:p>
      </w:sdtContent>
    </w:sdt>
    <w:p w:rsidR="0041323E" w:rsidP="00A026FE" w:rsidRDefault="0041323E" w14:paraId="2846AFB0" w14:textId="21C8AF1B">
      <w:pPr>
        <w:pStyle w:val="Normalutanindragellerluft"/>
      </w:pPr>
      <w:r>
        <w:t xml:space="preserve">Sverigedemokraterna är generellt sett negativt inställda till </w:t>
      </w:r>
      <w:r w:rsidR="004D6A42">
        <w:t>b</w:t>
      </w:r>
      <w:r>
        <w:t>onus</w:t>
      </w:r>
      <w:r w:rsidR="00083B68">
        <w:t>–</w:t>
      </w:r>
      <w:r w:rsidR="004D6A42">
        <w:t>m</w:t>
      </w:r>
      <w:r>
        <w:t>alus</w:t>
      </w:r>
      <w:r w:rsidR="00083B68">
        <w:t>-</w:t>
      </w:r>
      <w:r>
        <w:t>systemet och menar att det egentligen b</w:t>
      </w:r>
      <w:r w:rsidR="003B6D3E">
        <w:t>ör</w:t>
      </w:r>
      <w:r>
        <w:t xml:space="preserve"> avvecklas i sin helhet. Att regeringen nu går fram med en förstärkning av </w:t>
      </w:r>
      <w:r w:rsidR="004D6A42">
        <w:t>b</w:t>
      </w:r>
      <w:r>
        <w:t>onus</w:t>
      </w:r>
      <w:r w:rsidR="00083B68">
        <w:t>–</w:t>
      </w:r>
      <w:r w:rsidR="004D6A42">
        <w:t>m</w:t>
      </w:r>
      <w:r>
        <w:t>alus</w:t>
      </w:r>
      <w:r w:rsidR="00083B68">
        <w:t>-</w:t>
      </w:r>
      <w:r>
        <w:t>systemet anser vi därför är högst problematiskt</w:t>
      </w:r>
      <w:r w:rsidR="00083B68">
        <w:t>, d</w:t>
      </w:r>
      <w:r>
        <w:t>etta på grund av att det i allmänhet finns många brister</w:t>
      </w:r>
      <w:r w:rsidR="004D6A42">
        <w:t xml:space="preserve"> </w:t>
      </w:r>
      <w:r>
        <w:t>i</w:t>
      </w:r>
      <w:r w:rsidR="004D6A42">
        <w:t xml:space="preserve"> </w:t>
      </w:r>
      <w:r>
        <w:t>detta system som heller inte är konstruerat på ett sådant sätt att det ger förutsättningar att uppnå avsedda syften, samtidigt som konsekvenserna är tydligt negativa på ett orimligt sätt</w:t>
      </w:r>
      <w:r w:rsidR="004D6A42">
        <w:t>.</w:t>
      </w:r>
    </w:p>
    <w:p w:rsidR="00083B68" w:rsidP="00A026FE" w:rsidRDefault="0041323E" w14:paraId="50FD5E69" w14:textId="77777777">
      <w:r>
        <w:t xml:space="preserve">Det mest fundamentala problemet är att </w:t>
      </w:r>
      <w:r w:rsidR="004D6A42">
        <w:t>b</w:t>
      </w:r>
      <w:r>
        <w:t>onus</w:t>
      </w:r>
      <w:r w:rsidR="00083B68">
        <w:t>–</w:t>
      </w:r>
      <w:r>
        <w:t xml:space="preserve">malus </w:t>
      </w:r>
      <w:r w:rsidR="00083B68">
        <w:t>bl.a.</w:t>
      </w:r>
      <w:r>
        <w:t xml:space="preserve"> motverkar sitt eget syfte </w:t>
      </w:r>
    </w:p>
    <w:p w:rsidR="0041323E" w:rsidP="00A026FE" w:rsidRDefault="0041323E" w14:paraId="2A3C83D9" w14:textId="3EC7E73F">
      <w:r>
        <w:t>att ställa om fordonsflottan. De som har fossilbilar får ett svagare ekonomiskt incitament att byta ut sin bil mot en bil som drivs på förnybar energi</w:t>
      </w:r>
      <w:r w:rsidR="00083B68">
        <w:t>,</w:t>
      </w:r>
      <w:r>
        <w:t xml:space="preserve"> och det i sig gör att </w:t>
      </w:r>
      <w:r w:rsidR="004D6A42">
        <w:t>b</w:t>
      </w:r>
      <w:r>
        <w:t>onus</w:t>
      </w:r>
      <w:r w:rsidR="00083B68">
        <w:t>–</w:t>
      </w:r>
      <w:r w:rsidR="004D6A42">
        <w:t>m</w:t>
      </w:r>
      <w:r>
        <w:t xml:space="preserve">alus bidrar till att omställningsprocessen blir långsammare än vad som är avsikten. Enligt bedömare ökar den genomsnittliga bytestiden för fordon med flera år till följd av de omvända effekter som uppstår i </w:t>
      </w:r>
      <w:r w:rsidR="004D6A42">
        <w:t>b</w:t>
      </w:r>
      <w:r>
        <w:t>onus</w:t>
      </w:r>
      <w:r w:rsidR="00083B68">
        <w:t>–</w:t>
      </w:r>
      <w:r w:rsidR="004D6A42">
        <w:t>m</w:t>
      </w:r>
      <w:r>
        <w:t>alus.</w:t>
      </w:r>
    </w:p>
    <w:p w:rsidR="0041323E" w:rsidP="00A026FE" w:rsidRDefault="0041323E" w14:paraId="45464D67" w14:textId="35137757">
      <w:r>
        <w:t>Modellen för utbyte av fordon fungerar dessutom dåligt i flera avseenden. Den grundläggande mekanismen i modellen är just att kunna välja ett annat fordons</w:t>
      </w:r>
      <w:r w:rsidR="00A026FE">
        <w:softHyphen/>
      </w:r>
      <w:r>
        <w:t>alternativ. Men för ett flertal fordonstyper, såsom för många lätta lastbilar och husbilar, saknas i</w:t>
      </w:r>
      <w:r w:rsidR="00083B68">
        <w:t xml:space="preserve"> </w:t>
      </w:r>
      <w:r>
        <w:t>dag bonusalternativ</w:t>
      </w:r>
      <w:r w:rsidR="00083B68">
        <w:t>,</w:t>
      </w:r>
      <w:r w:rsidR="00B17B3A">
        <w:t xml:space="preserve"> </w:t>
      </w:r>
      <w:r>
        <w:t xml:space="preserve">vilket gör att kunden inte har något alternativ till de straffskattebelagda fordonen, vilket då uppenbarligen inte blir en styrande effekt av skatten utan en ren skattepålaga på fordonsköparen. Det är inte rimligt att </w:t>
      </w:r>
      <w:r w:rsidR="003B6D3E">
        <w:t>påstå</w:t>
      </w:r>
      <w:r>
        <w:t xml:space="preserve"> att modellen styr om fordonsflottan </w:t>
      </w:r>
      <w:r w:rsidR="003B6D3E">
        <w:t>i de fall</w:t>
      </w:r>
      <w:r>
        <w:t xml:space="preserve"> konsumenten inte har en reell möjlighet att i praktiken också välja annat</w:t>
      </w:r>
      <w:r w:rsidR="003B6D3E">
        <w:t xml:space="preserve"> än ett malusbeskattat fordon</w:t>
      </w:r>
      <w:r>
        <w:t xml:space="preserve">. Där uppstår också en nyckfull och orättvis straffbeskattningslogik eftersom systemet saknar en konsekvent struktur. </w:t>
      </w:r>
      <w:r>
        <w:lastRenderedPageBreak/>
        <w:t xml:space="preserve">Bland annat kan nämnas att </w:t>
      </w:r>
      <w:r w:rsidR="00B17B3A">
        <w:t>b</w:t>
      </w:r>
      <w:r>
        <w:t>onus</w:t>
      </w:r>
      <w:r w:rsidR="00083B68">
        <w:t>en</w:t>
      </w:r>
      <w:r>
        <w:t xml:space="preserve"> ges vid ett</w:t>
      </w:r>
      <w:r w:rsidR="003B6D3E">
        <w:t xml:space="preserve"> och samma</w:t>
      </w:r>
      <w:r>
        <w:t xml:space="preserve"> tillfälle, medan straffbeskattningen i </w:t>
      </w:r>
      <w:proofErr w:type="spellStart"/>
      <w:r w:rsidR="004D6A42">
        <w:t>m</w:t>
      </w:r>
      <w:r>
        <w:t>alusdelen</w:t>
      </w:r>
      <w:proofErr w:type="spellEnd"/>
      <w:r>
        <w:t xml:space="preserve"> löper under tre års tid.</w:t>
      </w:r>
    </w:p>
    <w:p w:rsidR="00BB6339" w:rsidP="00A026FE" w:rsidRDefault="0041323E" w14:paraId="57E806D3" w14:textId="46D60412">
      <w:r>
        <w:t>Bonus</w:t>
      </w:r>
      <w:r w:rsidR="00083B68">
        <w:t>–</w:t>
      </w:r>
      <w:proofErr w:type="spellStart"/>
      <w:r w:rsidR="004D6A42">
        <w:t>m</w:t>
      </w:r>
      <w:r>
        <w:t>alus</w:t>
      </w:r>
      <w:proofErr w:type="spellEnd"/>
      <w:r>
        <w:t xml:space="preserve"> är också en modell som med </w:t>
      </w:r>
      <w:r w:rsidR="00B17B3A">
        <w:t>r</w:t>
      </w:r>
      <w:r>
        <w:t xml:space="preserve">egeringens goda minne gynnar de som redan har det gott ställt och samtidigt drabbar företagare och hushåll på landsbygden eller </w:t>
      </w:r>
      <w:r w:rsidRPr="00083B68">
        <w:t xml:space="preserve">i </w:t>
      </w:r>
      <w:r w:rsidRPr="00083B68">
        <w:rPr>
          <w:rFonts w:ascii="Times New Roman" w:hAnsi="Times New Roman" w:eastAsia="Times New Roman" w:cs="Times New Roman"/>
          <w:color w:val="000000" w:themeColor="text1"/>
        </w:rPr>
        <w:t>socioekonomiskt utsatta bostadsområden.</w:t>
      </w:r>
      <w:r w:rsidRPr="50FC923A">
        <w:rPr>
          <w:rFonts w:ascii="Times New Roman" w:hAnsi="Times New Roman" w:eastAsia="Times New Roman" w:cs="Times New Roman"/>
          <w:color w:val="000000" w:themeColor="text1"/>
          <w:sz w:val="22"/>
          <w:szCs w:val="22"/>
        </w:rPr>
        <w:t xml:space="preserve"> </w:t>
      </w:r>
      <w:r>
        <w:t>Det blir i förlängningen ett ytterst märkligt system som förstärker den central</w:t>
      </w:r>
      <w:r w:rsidR="00B17B3A">
        <w:t>a</w:t>
      </w:r>
      <w:r>
        <w:t xml:space="preserve"> problematiken i </w:t>
      </w:r>
      <w:r w:rsidR="004D6A42">
        <w:t>b</w:t>
      </w:r>
      <w:r>
        <w:t>onus</w:t>
      </w:r>
      <w:r w:rsidR="00083B68">
        <w:t>–</w:t>
      </w:r>
      <w:r w:rsidR="004D6A42">
        <w:t>m</w:t>
      </w:r>
      <w:r>
        <w:t>alus som handlar om att systemet redan i</w:t>
      </w:r>
      <w:r w:rsidR="00083B68">
        <w:t xml:space="preserve"> </w:t>
      </w:r>
      <w:r>
        <w:t xml:space="preserve">dag gynnar höginkomsttagare i städerna medan det ger negativa effekter </w:t>
      </w:r>
      <w:r w:rsidR="00083B68">
        <w:t xml:space="preserve">bl.a. </w:t>
      </w:r>
      <w:r>
        <w:t>för hushåll med låga inkomster och för barnfamiljer med knappa margi</w:t>
      </w:r>
      <w:r w:rsidR="00A026FE">
        <w:softHyphen/>
      </w:r>
      <w:bookmarkStart w:name="_GoBack" w:id="1"/>
      <w:bookmarkEnd w:id="1"/>
      <w:r>
        <w:t>naler. Redan i</w:t>
      </w:r>
      <w:r w:rsidR="00083B68">
        <w:t xml:space="preserve"> </w:t>
      </w:r>
      <w:r>
        <w:t>dag gäller mycket höga bränsleskatter för de</w:t>
      </w:r>
      <w:r w:rsidR="00B17B3A">
        <w:t>m</w:t>
      </w:r>
      <w:r>
        <w:t xml:space="preserve"> som bor i perifera lägen med långa sträckor av pendling till arbete och aktiviteter i vardagen.</w:t>
      </w:r>
    </w:p>
    <w:sdt>
      <w:sdtPr>
        <w:alias w:val="CC_Underskrifter"/>
        <w:tag w:val="CC_Underskrifter"/>
        <w:id w:val="583496634"/>
        <w:lock w:val="sdtContentLocked"/>
        <w:placeholder>
          <w:docPart w:val="6FAE9E88BA334045B2BAE00305509B5F"/>
        </w:placeholder>
      </w:sdtPr>
      <w:sdtEndPr/>
      <w:sdtContent>
        <w:p w:rsidR="0041323E" w:rsidP="00CC4507" w:rsidRDefault="0041323E" w14:paraId="7B5ABF70" w14:textId="77777777"/>
        <w:p w:rsidRPr="008E0FE2" w:rsidR="004801AC" w:rsidP="00CC4507" w:rsidRDefault="00A026FE" w14:paraId="636F36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pPr>
            <w:r>
              <w:t> </w:t>
            </w:r>
          </w:p>
        </w:tc>
      </w:tr>
    </w:tbl>
    <w:p w:rsidR="00205338" w:rsidRDefault="00205338" w14:paraId="464AF0D8" w14:textId="77777777"/>
    <w:sectPr w:rsidR="002053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7EB09" w14:textId="77777777" w:rsidR="0041323E" w:rsidRDefault="0041323E" w:rsidP="000C1CAD">
      <w:pPr>
        <w:spacing w:line="240" w:lineRule="auto"/>
      </w:pPr>
      <w:r>
        <w:separator/>
      </w:r>
    </w:p>
  </w:endnote>
  <w:endnote w:type="continuationSeparator" w:id="0">
    <w:p w14:paraId="200C28BF" w14:textId="77777777" w:rsidR="0041323E" w:rsidRDefault="00413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29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833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41E0" w14:textId="77777777" w:rsidR="00262EA3" w:rsidRPr="00CC4507" w:rsidRDefault="00262EA3" w:rsidP="00CC4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DFAA8" w14:textId="77777777" w:rsidR="0041323E" w:rsidRDefault="0041323E" w:rsidP="000C1CAD">
      <w:pPr>
        <w:spacing w:line="240" w:lineRule="auto"/>
      </w:pPr>
      <w:r>
        <w:separator/>
      </w:r>
    </w:p>
  </w:footnote>
  <w:footnote w:type="continuationSeparator" w:id="0">
    <w:p w14:paraId="151F7671" w14:textId="77777777" w:rsidR="0041323E" w:rsidRDefault="004132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58CB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7E53C5" wp14:anchorId="7B1F1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6FE" w14:paraId="0ADD14DD" w14:textId="77777777">
                          <w:pPr>
                            <w:jc w:val="right"/>
                          </w:pPr>
                          <w:sdt>
                            <w:sdtPr>
                              <w:alias w:val="CC_Noformat_Partikod"/>
                              <w:tag w:val="CC_Noformat_Partikod"/>
                              <w:id w:val="-53464382"/>
                              <w:placeholder>
                                <w:docPart w:val="AA041006D1D74DC0ABD3ABB9D1420B96"/>
                              </w:placeholder>
                              <w:text/>
                            </w:sdtPr>
                            <w:sdtEndPr/>
                            <w:sdtContent>
                              <w:r w:rsidR="0041323E">
                                <w:t>SD</w:t>
                              </w:r>
                            </w:sdtContent>
                          </w:sdt>
                          <w:sdt>
                            <w:sdtPr>
                              <w:alias w:val="CC_Noformat_Partinummer"/>
                              <w:tag w:val="CC_Noformat_Partinummer"/>
                              <w:id w:val="-1709555926"/>
                              <w:placeholder>
                                <w:docPart w:val="E8E601BC41AF45DBAED3CF73B80838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F15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6FE" w14:paraId="0ADD14DD" w14:textId="77777777">
                    <w:pPr>
                      <w:jc w:val="right"/>
                    </w:pPr>
                    <w:sdt>
                      <w:sdtPr>
                        <w:alias w:val="CC_Noformat_Partikod"/>
                        <w:tag w:val="CC_Noformat_Partikod"/>
                        <w:id w:val="-53464382"/>
                        <w:placeholder>
                          <w:docPart w:val="AA041006D1D74DC0ABD3ABB9D1420B96"/>
                        </w:placeholder>
                        <w:text/>
                      </w:sdtPr>
                      <w:sdtEndPr/>
                      <w:sdtContent>
                        <w:r w:rsidR="0041323E">
                          <w:t>SD</w:t>
                        </w:r>
                      </w:sdtContent>
                    </w:sdt>
                    <w:sdt>
                      <w:sdtPr>
                        <w:alias w:val="CC_Noformat_Partinummer"/>
                        <w:tag w:val="CC_Noformat_Partinummer"/>
                        <w:id w:val="-1709555926"/>
                        <w:placeholder>
                          <w:docPart w:val="E8E601BC41AF45DBAED3CF73B80838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95DE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F7ECDB" w14:textId="77777777">
    <w:pPr>
      <w:jc w:val="right"/>
    </w:pPr>
  </w:p>
  <w:p w:rsidR="00262EA3" w:rsidP="00776B74" w:rsidRDefault="00262EA3" w14:paraId="28464D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26FE" w14:paraId="65E68C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DF998" wp14:anchorId="736096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6FE" w14:paraId="589E7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1323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26FE" w14:paraId="518DF6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6FE" w14:paraId="4E466A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:3809</w:t>
        </w:r>
      </w:sdtContent>
    </w:sdt>
  </w:p>
  <w:p w:rsidR="00262EA3" w:rsidP="00E03A3D" w:rsidRDefault="00A026FE" w14:paraId="7E6D4490" w14:textId="77777777">
    <w:pPr>
      <w:pStyle w:val="Motion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BA2F48" w14:paraId="40EC4345" w14:textId="77777777">
        <w:pPr>
          <w:pStyle w:val="FSHRub2"/>
        </w:pPr>
        <w:r>
          <w:t>med anledning av prop. 2020/21:68 Förstärkt och förenklad miljöstyrning i bonus–malus-systemet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42DD8A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32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B68"/>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3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D3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23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42"/>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9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9D"/>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48"/>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F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3A"/>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F4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4C4"/>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0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2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5E40A"/>
  <w15:chartTrackingRefBased/>
  <w15:docId w15:val="{C20CD796-EDF7-479A-A98C-FCCAEEEC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DEBAAD6B3472F8AF07B516FE44C86"/>
        <w:category>
          <w:name w:val="Allmänt"/>
          <w:gallery w:val="placeholder"/>
        </w:category>
        <w:types>
          <w:type w:val="bbPlcHdr"/>
        </w:types>
        <w:behaviors>
          <w:behavior w:val="content"/>
        </w:behaviors>
        <w:guid w:val="{E6A4FFC0-E559-4CC9-9856-9DFC444EBA80}"/>
      </w:docPartPr>
      <w:docPartBody>
        <w:p w:rsidR="00E902FC" w:rsidRDefault="00E902FC">
          <w:pPr>
            <w:pStyle w:val="3AFDEBAAD6B3472F8AF07B516FE44C86"/>
          </w:pPr>
          <w:r w:rsidRPr="005A0A93">
            <w:rPr>
              <w:rStyle w:val="Platshllartext"/>
            </w:rPr>
            <w:t>Förslag till riksdagsbeslut</w:t>
          </w:r>
        </w:p>
      </w:docPartBody>
    </w:docPart>
    <w:docPart>
      <w:docPartPr>
        <w:name w:val="3AD5D68C05AB40DDA781046A9C7F5E14"/>
        <w:category>
          <w:name w:val="Allmänt"/>
          <w:gallery w:val="placeholder"/>
        </w:category>
        <w:types>
          <w:type w:val="bbPlcHdr"/>
        </w:types>
        <w:behaviors>
          <w:behavior w:val="content"/>
        </w:behaviors>
        <w:guid w:val="{D6B680D3-3E2C-47E7-A1CF-AAE73B061163}"/>
      </w:docPartPr>
      <w:docPartBody>
        <w:p w:rsidR="00E902FC" w:rsidRDefault="00E902FC">
          <w:pPr>
            <w:pStyle w:val="3AD5D68C05AB40DDA781046A9C7F5E14"/>
          </w:pPr>
          <w:r w:rsidRPr="005A0A93">
            <w:rPr>
              <w:rStyle w:val="Platshllartext"/>
            </w:rPr>
            <w:t>Motivering</w:t>
          </w:r>
        </w:p>
      </w:docPartBody>
    </w:docPart>
    <w:docPart>
      <w:docPartPr>
        <w:name w:val="AA041006D1D74DC0ABD3ABB9D1420B96"/>
        <w:category>
          <w:name w:val="Allmänt"/>
          <w:gallery w:val="placeholder"/>
        </w:category>
        <w:types>
          <w:type w:val="bbPlcHdr"/>
        </w:types>
        <w:behaviors>
          <w:behavior w:val="content"/>
        </w:behaviors>
        <w:guid w:val="{062C4799-356B-4EE1-8D86-B9A72129D9DD}"/>
      </w:docPartPr>
      <w:docPartBody>
        <w:p w:rsidR="00E902FC" w:rsidRDefault="00E902FC">
          <w:pPr>
            <w:pStyle w:val="AA041006D1D74DC0ABD3ABB9D1420B96"/>
          </w:pPr>
          <w:r>
            <w:rPr>
              <w:rStyle w:val="Platshllartext"/>
            </w:rPr>
            <w:t xml:space="preserve"> </w:t>
          </w:r>
        </w:p>
      </w:docPartBody>
    </w:docPart>
    <w:docPart>
      <w:docPartPr>
        <w:name w:val="E8E601BC41AF45DBAED3CF73B80838C5"/>
        <w:category>
          <w:name w:val="Allmänt"/>
          <w:gallery w:val="placeholder"/>
        </w:category>
        <w:types>
          <w:type w:val="bbPlcHdr"/>
        </w:types>
        <w:behaviors>
          <w:behavior w:val="content"/>
        </w:behaviors>
        <w:guid w:val="{9F385039-4CCD-4D16-9940-A784BE78AD15}"/>
      </w:docPartPr>
      <w:docPartBody>
        <w:p w:rsidR="00E902FC" w:rsidRDefault="00E902FC">
          <w:pPr>
            <w:pStyle w:val="E8E601BC41AF45DBAED3CF73B80838C5"/>
          </w:pPr>
          <w:r>
            <w:t xml:space="preserve"> </w:t>
          </w:r>
        </w:p>
      </w:docPartBody>
    </w:docPart>
    <w:docPart>
      <w:docPartPr>
        <w:name w:val="6FAE9E88BA334045B2BAE00305509B5F"/>
        <w:category>
          <w:name w:val="Allmänt"/>
          <w:gallery w:val="placeholder"/>
        </w:category>
        <w:types>
          <w:type w:val="bbPlcHdr"/>
        </w:types>
        <w:behaviors>
          <w:behavior w:val="content"/>
        </w:behaviors>
        <w:guid w:val="{B8CDB1BC-A0C5-40A1-8311-670B78C2D4EB}"/>
      </w:docPartPr>
      <w:docPartBody>
        <w:p w:rsidR="00F12EAA" w:rsidRDefault="00F12E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FC"/>
    <w:rsid w:val="00E902FC"/>
    <w:rsid w:val="00F12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FDEBAAD6B3472F8AF07B516FE44C86">
    <w:name w:val="3AFDEBAAD6B3472F8AF07B516FE44C86"/>
  </w:style>
  <w:style w:type="paragraph" w:customStyle="1" w:styleId="2FC8398C8B754620824C443E91791B48">
    <w:name w:val="2FC8398C8B754620824C443E91791B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D633EF85D745E4AABD6B2DF64D5BB4">
    <w:name w:val="BDD633EF85D745E4AABD6B2DF64D5BB4"/>
  </w:style>
  <w:style w:type="paragraph" w:customStyle="1" w:styleId="3AD5D68C05AB40DDA781046A9C7F5E14">
    <w:name w:val="3AD5D68C05AB40DDA781046A9C7F5E14"/>
  </w:style>
  <w:style w:type="paragraph" w:customStyle="1" w:styleId="F18DE7E45FB8426A9B13B007D5CCFD20">
    <w:name w:val="F18DE7E45FB8426A9B13B007D5CCFD20"/>
  </w:style>
  <w:style w:type="paragraph" w:customStyle="1" w:styleId="A8417256510E414FBF4FEDE6472EE28D">
    <w:name w:val="A8417256510E414FBF4FEDE6472EE28D"/>
  </w:style>
  <w:style w:type="paragraph" w:customStyle="1" w:styleId="AA041006D1D74DC0ABD3ABB9D1420B96">
    <w:name w:val="AA041006D1D74DC0ABD3ABB9D1420B96"/>
  </w:style>
  <w:style w:type="paragraph" w:customStyle="1" w:styleId="E8E601BC41AF45DBAED3CF73B80838C5">
    <w:name w:val="E8E601BC41AF45DBAED3CF73B8083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BAB01-2DEF-4346-8577-B841E607C84F}"/>
</file>

<file path=customXml/itemProps2.xml><?xml version="1.0" encoding="utf-8"?>
<ds:datastoreItem xmlns:ds="http://schemas.openxmlformats.org/officeDocument/2006/customXml" ds:itemID="{3DC257A1-F81B-4B73-891C-7E1C1404BDD2}"/>
</file>

<file path=customXml/itemProps3.xml><?xml version="1.0" encoding="utf-8"?>
<ds:datastoreItem xmlns:ds="http://schemas.openxmlformats.org/officeDocument/2006/customXml" ds:itemID="{61B8571A-C0F9-4199-8ED1-3345BAF19588}"/>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2290</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68 Förstärkt och förenklad miljöstyrning i bonus  malus systemet</vt:lpstr>
      <vt:lpstr>
      </vt:lpstr>
    </vt:vector>
  </TitlesOfParts>
  <Company>Sveriges riksdag</Company>
  <LinksUpToDate>false</LinksUpToDate>
  <CharactersWithSpaces>2689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