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A40D53" w14:textId="77777777">
        <w:tc>
          <w:tcPr>
            <w:tcW w:w="2268" w:type="dxa"/>
          </w:tcPr>
          <w:p w14:paraId="4F63FB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A86E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68D3EE" w14:textId="77777777">
        <w:tc>
          <w:tcPr>
            <w:tcW w:w="2268" w:type="dxa"/>
          </w:tcPr>
          <w:p w14:paraId="79A007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4934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32FDD6" w14:textId="77777777">
        <w:tc>
          <w:tcPr>
            <w:tcW w:w="3402" w:type="dxa"/>
            <w:gridSpan w:val="2"/>
          </w:tcPr>
          <w:p w14:paraId="5A9716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42FE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FEAC64" w14:textId="77777777">
        <w:tc>
          <w:tcPr>
            <w:tcW w:w="2268" w:type="dxa"/>
          </w:tcPr>
          <w:p w14:paraId="6940D3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FFEB9C" w14:textId="77777777" w:rsidR="006E4E11" w:rsidRPr="00ED583F" w:rsidRDefault="0077211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N2016/02108/ITP</w:t>
            </w:r>
          </w:p>
        </w:tc>
      </w:tr>
      <w:tr w:rsidR="006E4E11" w14:paraId="3572F026" w14:textId="77777777">
        <w:tc>
          <w:tcPr>
            <w:tcW w:w="2268" w:type="dxa"/>
          </w:tcPr>
          <w:p w14:paraId="0F2867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0E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20FB14" w14:textId="77777777">
        <w:trPr>
          <w:trHeight w:val="284"/>
        </w:trPr>
        <w:tc>
          <w:tcPr>
            <w:tcW w:w="4911" w:type="dxa"/>
          </w:tcPr>
          <w:p w14:paraId="1573A8D7" w14:textId="77777777" w:rsidR="006E4E11" w:rsidRDefault="0077211E" w:rsidP="00B6575E">
            <w:pPr>
              <w:pStyle w:val="Avsndare"/>
              <w:framePr w:h="2665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5352AED" w14:textId="77777777">
        <w:trPr>
          <w:trHeight w:val="284"/>
        </w:trPr>
        <w:tc>
          <w:tcPr>
            <w:tcW w:w="4911" w:type="dxa"/>
          </w:tcPr>
          <w:p w14:paraId="394CDFDE" w14:textId="77777777" w:rsidR="006E4E11" w:rsidRDefault="0077211E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2A303F3E" w14:textId="77777777">
        <w:trPr>
          <w:trHeight w:val="284"/>
        </w:trPr>
        <w:tc>
          <w:tcPr>
            <w:tcW w:w="4911" w:type="dxa"/>
          </w:tcPr>
          <w:p w14:paraId="73BCB9C9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42ACC131" w14:textId="77777777">
        <w:trPr>
          <w:trHeight w:val="284"/>
        </w:trPr>
        <w:tc>
          <w:tcPr>
            <w:tcW w:w="4911" w:type="dxa"/>
          </w:tcPr>
          <w:p w14:paraId="54B519D4" w14:textId="61AAD19C" w:rsidR="003C41F4" w:rsidRDefault="003C41F4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5491135C" w14:textId="77777777">
        <w:trPr>
          <w:trHeight w:val="284"/>
        </w:trPr>
        <w:tc>
          <w:tcPr>
            <w:tcW w:w="4911" w:type="dxa"/>
          </w:tcPr>
          <w:p w14:paraId="787C5335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1868E10C" w14:textId="77777777">
        <w:trPr>
          <w:trHeight w:val="284"/>
        </w:trPr>
        <w:tc>
          <w:tcPr>
            <w:tcW w:w="4911" w:type="dxa"/>
          </w:tcPr>
          <w:p w14:paraId="5CA09B0B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0D537455" w14:textId="77777777">
        <w:trPr>
          <w:trHeight w:val="284"/>
        </w:trPr>
        <w:tc>
          <w:tcPr>
            <w:tcW w:w="4911" w:type="dxa"/>
          </w:tcPr>
          <w:p w14:paraId="0A8E39FE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5989B413" w14:textId="77777777">
        <w:trPr>
          <w:trHeight w:val="284"/>
        </w:trPr>
        <w:tc>
          <w:tcPr>
            <w:tcW w:w="4911" w:type="dxa"/>
          </w:tcPr>
          <w:p w14:paraId="55A2970D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  <w:tr w:rsidR="006E4E11" w14:paraId="07FD80AE" w14:textId="77777777">
        <w:trPr>
          <w:trHeight w:val="284"/>
        </w:trPr>
        <w:tc>
          <w:tcPr>
            <w:tcW w:w="4911" w:type="dxa"/>
          </w:tcPr>
          <w:p w14:paraId="12CE1B64" w14:textId="77777777" w:rsidR="006E4E11" w:rsidRDefault="006E4E11" w:rsidP="00B6575E">
            <w:pPr>
              <w:pStyle w:val="Avsndare"/>
              <w:framePr w:h="2665" w:hRule="exact" w:wrap="notBeside" w:x="1504"/>
              <w:rPr>
                <w:bCs/>
                <w:iCs/>
              </w:rPr>
            </w:pPr>
          </w:p>
        </w:tc>
      </w:tr>
    </w:tbl>
    <w:p w14:paraId="233E5347" w14:textId="77777777" w:rsidR="006E4E11" w:rsidRDefault="0077211E">
      <w:pPr>
        <w:framePr w:w="4400" w:h="2523" w:wrap="notBeside" w:vAnchor="page" w:hAnchor="page" w:x="6453" w:y="2445"/>
        <w:ind w:left="142"/>
      </w:pPr>
      <w:r>
        <w:t>Till riksdagen</w:t>
      </w:r>
    </w:p>
    <w:p w14:paraId="290D89E2" w14:textId="77777777" w:rsidR="006E4E11" w:rsidRDefault="0077211E" w:rsidP="0077211E">
      <w:pPr>
        <w:pStyle w:val="RKrubrik"/>
        <w:pBdr>
          <w:bottom w:val="single" w:sz="4" w:space="1" w:color="auto"/>
        </w:pBdr>
        <w:spacing w:before="0" w:after="0"/>
      </w:pPr>
      <w:r>
        <w:t>Svar på fråga 2015/16:978 av Per Åsling (C) 700-megahertzbandet</w:t>
      </w:r>
    </w:p>
    <w:p w14:paraId="076F7AB2" w14:textId="77777777" w:rsidR="006E4E11" w:rsidRDefault="006E4E11">
      <w:pPr>
        <w:pStyle w:val="RKnormal"/>
      </w:pPr>
    </w:p>
    <w:p w14:paraId="5AC2BF1A" w14:textId="77777777" w:rsidR="006E4E11" w:rsidRPr="003C41F4" w:rsidRDefault="0077211E" w:rsidP="003C41F4">
      <w:pPr>
        <w:pStyle w:val="RKnormal"/>
      </w:pPr>
      <w:r w:rsidRPr="003C41F4">
        <w:t xml:space="preserve">Per Åsling har frågat mig </w:t>
      </w:r>
      <w:r w:rsidR="008A5595" w:rsidRPr="003C41F4">
        <w:t>om jag avser att fullfölja den av Alliansen beslutade politiken om att frigöra 700-megahertzbandet för mobilt bred</w:t>
      </w:r>
      <w:r w:rsidR="00813305">
        <w:softHyphen/>
      </w:r>
      <w:r w:rsidR="008A5595" w:rsidRPr="003C41F4">
        <w:t>band och kommer tillstånden i 700-megahertzbandet att förenas med ett täckningskrav.</w:t>
      </w:r>
    </w:p>
    <w:p w14:paraId="7C2A2A60" w14:textId="77777777" w:rsidR="008A5595" w:rsidRPr="003C41F4" w:rsidRDefault="008A5595" w:rsidP="003C41F4">
      <w:pPr>
        <w:pStyle w:val="RKnormal"/>
      </w:pPr>
    </w:p>
    <w:p w14:paraId="78A88E39" w14:textId="71383B97" w:rsidR="00DB6810" w:rsidRPr="003C41F4" w:rsidRDefault="008A5595" w:rsidP="003C41F4">
      <w:pPr>
        <w:pStyle w:val="RKnormal"/>
      </w:pPr>
      <w:r w:rsidRPr="003C41F4">
        <w:t>Regeringens inriktning är att genomförandet av beslutet om sändnings</w:t>
      </w:r>
      <w:r w:rsidR="00813305">
        <w:softHyphen/>
      </w:r>
      <w:r w:rsidRPr="003C41F4">
        <w:t>utrymme</w:t>
      </w:r>
      <w:bookmarkStart w:id="0" w:name="_GoBack"/>
      <w:bookmarkEnd w:id="0"/>
      <w:r w:rsidRPr="003C41F4">
        <w:t xml:space="preserve"> för marksänd tv ska fortsä</w:t>
      </w:r>
      <w:r w:rsidR="00A858B5" w:rsidRPr="003C41F4">
        <w:t>tta, så att utrymningen av</w:t>
      </w:r>
      <w:r w:rsidR="00E24FB8">
        <w:t> </w:t>
      </w:r>
      <w:r w:rsidR="00E24FB8" w:rsidRPr="003C41F4">
        <w:t>700</w:t>
      </w:r>
      <w:r w:rsidR="00E24FB8">
        <w:t>-</w:t>
      </w:r>
      <w:r w:rsidR="00A858B5" w:rsidRPr="003C41F4">
        <w:t>megahertz</w:t>
      </w:r>
      <w:r w:rsidRPr="003C41F4">
        <w:t xml:space="preserve">bandet kan ske i tid och på ett så smidigt sätt som möjligt </w:t>
      </w:r>
      <w:r w:rsidR="00813305">
        <w:br/>
      </w:r>
      <w:r w:rsidRPr="003C41F4">
        <w:t xml:space="preserve">för de aktörer som är påverkade. </w:t>
      </w:r>
    </w:p>
    <w:p w14:paraId="75650961" w14:textId="77777777" w:rsidR="00DB6810" w:rsidRPr="003C41F4" w:rsidRDefault="00DB6810" w:rsidP="003C41F4">
      <w:pPr>
        <w:pStyle w:val="RKnormal"/>
      </w:pPr>
    </w:p>
    <w:p w14:paraId="4025C500" w14:textId="74AF4116" w:rsidR="008A5595" w:rsidRPr="003C41F4" w:rsidRDefault="008A5595" w:rsidP="003C41F4">
      <w:pPr>
        <w:pStyle w:val="RKnormal"/>
      </w:pPr>
      <w:r w:rsidRPr="003C41F4">
        <w:t>Tillgång till mobil kommunikation är i dag en förutsättning för att kunna bo, verka och driva företag i hela landet. En väl utbyggd mobil infra</w:t>
      </w:r>
      <w:r w:rsidR="00813305">
        <w:softHyphen/>
      </w:r>
      <w:r w:rsidRPr="003C41F4">
        <w:t>struktur är viktig för att möta människors önskan om att använda tele</w:t>
      </w:r>
      <w:r w:rsidR="00813305">
        <w:softHyphen/>
      </w:r>
      <w:r w:rsidRPr="003C41F4">
        <w:t>foni och bredband även utanför tätbebyggda områden samt för att underlätta företagande och jobbskapande i hela landet. Staten har en viktig roll i att skapa goda förutsättningar för att den kommersiella utbyggnaden kan fortsätta bl.a. genom en väl fungerande marknad och genom att främja effektiv frekvensanvändning samt regional och lokal dialog.</w:t>
      </w:r>
      <w:r w:rsidR="00813305">
        <w:t xml:space="preserve"> </w:t>
      </w:r>
      <w:r w:rsidRPr="003C41F4">
        <w:t xml:space="preserve">Frigörandet av </w:t>
      </w:r>
      <w:r w:rsidR="00E24FB8" w:rsidRPr="003C41F4">
        <w:t>700</w:t>
      </w:r>
      <w:r w:rsidR="00E24FB8">
        <w:t>-</w:t>
      </w:r>
      <w:r w:rsidR="00A858B5" w:rsidRPr="003C41F4">
        <w:t>megahertz</w:t>
      </w:r>
      <w:r w:rsidRPr="003C41F4">
        <w:t>bandet för mobila kommunika</w:t>
      </w:r>
      <w:r w:rsidR="00813305">
        <w:softHyphen/>
      </w:r>
      <w:r w:rsidRPr="003C41F4">
        <w:t>tionstjänster kommer sannolikt att bidra till att skapa goda förutsätt</w:t>
      </w:r>
      <w:r w:rsidR="00813305">
        <w:softHyphen/>
      </w:r>
      <w:r w:rsidRPr="003C41F4">
        <w:t>ningar för fortsatt utbyggnad och tillgång till sådana tjänster.</w:t>
      </w:r>
    </w:p>
    <w:p w14:paraId="04036719" w14:textId="77777777" w:rsidR="008A5595" w:rsidRPr="003C41F4" w:rsidRDefault="008A5595" w:rsidP="003C41F4">
      <w:pPr>
        <w:pStyle w:val="RKnormal"/>
      </w:pPr>
    </w:p>
    <w:p w14:paraId="1196D23F" w14:textId="4EF2DC4F" w:rsidR="008A5595" w:rsidRPr="003C41F4" w:rsidRDefault="008A5595" w:rsidP="003C41F4">
      <w:pPr>
        <w:pStyle w:val="RKnormal"/>
      </w:pPr>
      <w:r w:rsidRPr="003C41F4">
        <w:t xml:space="preserve">Post- och telestyrelsen har </w:t>
      </w:r>
      <w:r w:rsidR="00B92368">
        <w:t xml:space="preserve">fram till den 4 februari 2016 </w:t>
      </w:r>
      <w:r w:rsidRPr="003C41F4">
        <w:t xml:space="preserve">genomfört </w:t>
      </w:r>
      <w:r w:rsidR="005D44AE">
        <w:t>ett</w:t>
      </w:r>
      <w:r w:rsidR="005D44AE" w:rsidRPr="003C41F4">
        <w:t xml:space="preserve"> </w:t>
      </w:r>
      <w:r w:rsidR="005D44AE">
        <w:t>externt samråd</w:t>
      </w:r>
      <w:r w:rsidR="005D44AE" w:rsidRPr="003C41F4">
        <w:t xml:space="preserve"> </w:t>
      </w:r>
      <w:r w:rsidRPr="003C41F4">
        <w:t>inför tilldelningen av 700</w:t>
      </w:r>
      <w:r w:rsidR="00A858B5" w:rsidRPr="003C41F4">
        <w:t>-</w:t>
      </w:r>
      <w:r w:rsidRPr="003C41F4">
        <w:t>megahertzbandet</w:t>
      </w:r>
      <w:r w:rsidR="00A858B5" w:rsidRPr="003C41F4">
        <w:t>. Av Post</w:t>
      </w:r>
      <w:r w:rsidR="00813305">
        <w:t>-</w:t>
      </w:r>
      <w:r w:rsidR="00A858B5" w:rsidRPr="003C41F4">
        <w:t xml:space="preserve"> och telestyrelsens förslag framgår att myndigheten planerar att förena delar av 700-megahertzbandet med täckningskrav. </w:t>
      </w:r>
      <w:r w:rsidR="00B92368">
        <w:t>I april 2016 planerar Post- och telestyrelsen att fatta beslut om inriktningen för tilldelningen.</w:t>
      </w:r>
    </w:p>
    <w:p w14:paraId="620C7C26" w14:textId="77777777" w:rsidR="0077211E" w:rsidRPr="003C41F4" w:rsidRDefault="0077211E" w:rsidP="003C41F4">
      <w:pPr>
        <w:pStyle w:val="RKnormal"/>
      </w:pPr>
    </w:p>
    <w:p w14:paraId="14039FAA" w14:textId="77777777" w:rsidR="0077211E" w:rsidRPr="003C41F4" w:rsidRDefault="0077211E" w:rsidP="003C41F4">
      <w:pPr>
        <w:pStyle w:val="RKnormal"/>
      </w:pPr>
      <w:r w:rsidRPr="003C41F4">
        <w:t>Stockholm den 2</w:t>
      </w:r>
      <w:r w:rsidR="003C41F4" w:rsidRPr="003C41F4">
        <w:t>2</w:t>
      </w:r>
      <w:r w:rsidRPr="003C41F4">
        <w:t xml:space="preserve"> mars 2016</w:t>
      </w:r>
    </w:p>
    <w:p w14:paraId="6A10F8C6" w14:textId="77777777" w:rsidR="0077211E" w:rsidRDefault="0077211E" w:rsidP="003C41F4">
      <w:pPr>
        <w:pStyle w:val="RKnormal"/>
      </w:pPr>
    </w:p>
    <w:p w14:paraId="2824B0BA" w14:textId="77777777" w:rsidR="003C41F4" w:rsidRPr="003C41F4" w:rsidRDefault="003C41F4" w:rsidP="003C41F4">
      <w:pPr>
        <w:pStyle w:val="RKnormal"/>
      </w:pPr>
    </w:p>
    <w:p w14:paraId="229C9F85" w14:textId="77777777" w:rsidR="0077211E" w:rsidRPr="003C41F4" w:rsidRDefault="0077211E" w:rsidP="003C41F4">
      <w:pPr>
        <w:pStyle w:val="RKnormal"/>
      </w:pPr>
    </w:p>
    <w:p w14:paraId="6DA083E3" w14:textId="77777777" w:rsidR="0077211E" w:rsidRPr="003C41F4" w:rsidRDefault="0077211E" w:rsidP="003C41F4">
      <w:pPr>
        <w:pStyle w:val="RKnormal"/>
      </w:pPr>
      <w:r w:rsidRPr="003C41F4">
        <w:t>Mehmet Kaplan</w:t>
      </w:r>
    </w:p>
    <w:sectPr w:rsidR="0077211E" w:rsidRPr="003C41F4" w:rsidSect="003C41F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B1F51" w14:textId="77777777" w:rsidR="0077211E" w:rsidRDefault="0077211E">
      <w:r>
        <w:separator/>
      </w:r>
    </w:p>
  </w:endnote>
  <w:endnote w:type="continuationSeparator" w:id="0">
    <w:p w14:paraId="3682AD0E" w14:textId="77777777" w:rsidR="0077211E" w:rsidRDefault="007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07BBF" w14:textId="77777777" w:rsidR="0077211E" w:rsidRDefault="0077211E">
      <w:r>
        <w:separator/>
      </w:r>
    </w:p>
  </w:footnote>
  <w:footnote w:type="continuationSeparator" w:id="0">
    <w:p w14:paraId="3917AF96" w14:textId="77777777" w:rsidR="0077211E" w:rsidRDefault="0077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3A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6F2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3CF041" w14:textId="77777777">
      <w:trPr>
        <w:cantSplit/>
      </w:trPr>
      <w:tc>
        <w:tcPr>
          <w:tcW w:w="3119" w:type="dxa"/>
        </w:tcPr>
        <w:p w14:paraId="2D3B82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0824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7CBBC9" w14:textId="77777777" w:rsidR="00E80146" w:rsidRDefault="00E80146">
          <w:pPr>
            <w:pStyle w:val="Sidhuvud"/>
            <w:ind w:right="360"/>
          </w:pPr>
        </w:p>
      </w:tc>
    </w:tr>
  </w:tbl>
  <w:p w14:paraId="5ED9A6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B9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6F2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A10799" w14:textId="77777777">
      <w:trPr>
        <w:cantSplit/>
      </w:trPr>
      <w:tc>
        <w:tcPr>
          <w:tcW w:w="3119" w:type="dxa"/>
        </w:tcPr>
        <w:p w14:paraId="6D3556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4971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8B5DFA" w14:textId="77777777" w:rsidR="00E80146" w:rsidRDefault="00E80146">
          <w:pPr>
            <w:pStyle w:val="Sidhuvud"/>
            <w:ind w:right="360"/>
          </w:pPr>
        </w:p>
      </w:tc>
    </w:tr>
  </w:tbl>
  <w:p w14:paraId="1BAD79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22E8" w14:textId="77777777" w:rsidR="0077211E" w:rsidRDefault="007721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705779" wp14:editId="55D882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8EA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3E26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4CCB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6E7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1E"/>
    <w:rsid w:val="000A12B7"/>
    <w:rsid w:val="00150384"/>
    <w:rsid w:val="00160901"/>
    <w:rsid w:val="001805B7"/>
    <w:rsid w:val="00367B1C"/>
    <w:rsid w:val="003C41F4"/>
    <w:rsid w:val="003C6A9D"/>
    <w:rsid w:val="004A328D"/>
    <w:rsid w:val="0058762B"/>
    <w:rsid w:val="005D0820"/>
    <w:rsid w:val="005D44AE"/>
    <w:rsid w:val="006E4E11"/>
    <w:rsid w:val="007242A3"/>
    <w:rsid w:val="0077211E"/>
    <w:rsid w:val="007A6855"/>
    <w:rsid w:val="00813305"/>
    <w:rsid w:val="008A5595"/>
    <w:rsid w:val="008C59D0"/>
    <w:rsid w:val="0092027A"/>
    <w:rsid w:val="00955E31"/>
    <w:rsid w:val="00992E72"/>
    <w:rsid w:val="00A858B5"/>
    <w:rsid w:val="00AF26D1"/>
    <w:rsid w:val="00B456A7"/>
    <w:rsid w:val="00B6575E"/>
    <w:rsid w:val="00B92368"/>
    <w:rsid w:val="00BB54D6"/>
    <w:rsid w:val="00D133D7"/>
    <w:rsid w:val="00D46F2F"/>
    <w:rsid w:val="00DB6810"/>
    <w:rsid w:val="00E24FB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B1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5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C4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5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C4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db5dacce-3cf9-4e29-b753-28985801f2b4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978</Nr>
    <Handl_x00e4_ggare xmlns="ae7a256b-f4d2-416a-9370-0215551cabac">
      <UserInfo>
        <DisplayName>Andreas Dahlqvist</DisplayName>
        <AccountId>171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2016</_x00c5_r>
    <Nyckelord xmlns="13ceef10-deb8-4807-ae55-f7be06c82a5e" xsi:nil="true"/>
    <Parti xmlns="ae7a256b-f4d2-416a-9370-0215551cabac">C</Parti>
    <Diarienummer xmlns="13ceef10-deb8-4807-ae55-f7be06c82a5e" xsi:nil="true"/>
    <Enhet xmlns="ae7a256b-f4d2-416a-9370-0215551cabac">ITP</Enhet>
    <Sakomr_x00e5_de xmlns="ae7a256b-f4d2-416a-9370-0215551cabac">
      <Value>Spektrum</Value>
    </Sakomr_x00e5_de>
    <_dlc_DocId xmlns="13ceef10-deb8-4807-ae55-f7be06c82a5e">7RFFCCXC35A4-8-1658</_dlc_DocId>
    <_dlc_DocIdUrl xmlns="13ceef10-deb8-4807-ae55-f7be06c82a5e">
      <Url>http://rkdhs-n/enhet/avdht/Arendehantering/_layouts/DocIdRedir.aspx?ID=7RFFCCXC35A4-8-1658</Url>
      <Description>7RFFCCXC35A4-8-1658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AB241-1041-4256-8791-2B9F73192914}"/>
</file>

<file path=customXml/itemProps2.xml><?xml version="1.0" encoding="utf-8"?>
<ds:datastoreItem xmlns:ds="http://schemas.openxmlformats.org/officeDocument/2006/customXml" ds:itemID="{0FA40B73-2D25-47A0-9BB2-00C4FFD5E457}"/>
</file>

<file path=customXml/itemProps3.xml><?xml version="1.0" encoding="utf-8"?>
<ds:datastoreItem xmlns:ds="http://schemas.openxmlformats.org/officeDocument/2006/customXml" ds:itemID="{9A6FBEAE-060E-406D-8FB5-06A6E029941C}"/>
</file>

<file path=customXml/itemProps4.xml><?xml version="1.0" encoding="utf-8"?>
<ds:datastoreItem xmlns:ds="http://schemas.openxmlformats.org/officeDocument/2006/customXml" ds:itemID="{0FA40B73-2D25-47A0-9BB2-00C4FFD5E457}">
  <ds:schemaRefs>
    <ds:schemaRef ds:uri="http://schemas.openxmlformats.org/package/2006/metadata/core-properties"/>
    <ds:schemaRef ds:uri="13ceef10-deb8-4807-ae55-f7be06c82a5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ae7a256b-f4d2-416a-9370-0215551caba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2DE11A9-FC12-473D-93CC-F8A1C490272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A6FBEAE-060E-406D-8FB5-06A6E0299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Dahlqvist</dc:creator>
  <cp:lastModifiedBy>Maria Solberg</cp:lastModifiedBy>
  <cp:revision>7</cp:revision>
  <cp:lastPrinted>2016-03-22T12:53:00Z</cp:lastPrinted>
  <dcterms:created xsi:type="dcterms:W3CDTF">2016-03-21T12:30:00Z</dcterms:created>
  <dcterms:modified xsi:type="dcterms:W3CDTF">2016-03-23T10:00:00Z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d2e58cb5-f845-4eb4-8521-2a85e6a12019</vt:lpwstr>
  </property>
</Properties>
</file>