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31BD3" w:rsidRDefault="00DB5DB5" w14:paraId="7E2400C3" w14:textId="77777777">
      <w:pPr>
        <w:pStyle w:val="RubrikFrslagTIllRiksdagsbeslut"/>
      </w:pPr>
      <w:sdt>
        <w:sdtPr>
          <w:alias w:val="CC_Boilerplate_4"/>
          <w:tag w:val="CC_Boilerplate_4"/>
          <w:id w:val="-1644581176"/>
          <w:lock w:val="sdtContentLocked"/>
          <w:placeholder>
            <w:docPart w:val="237E0E7FDC5740099889709D7ABC570D"/>
          </w:placeholder>
          <w:text/>
        </w:sdtPr>
        <w:sdtEndPr/>
        <w:sdtContent>
          <w:r w:rsidRPr="009B062B" w:rsidR="00AF30DD">
            <w:t>Förslag till riksdagsbeslut</w:t>
          </w:r>
        </w:sdtContent>
      </w:sdt>
      <w:bookmarkEnd w:id="0"/>
      <w:bookmarkEnd w:id="1"/>
    </w:p>
    <w:sdt>
      <w:sdtPr>
        <w:alias w:val="Yrkande 1"/>
        <w:tag w:val="0f63dc80-c8d9-4e99-ac18-eb31ca052cec"/>
        <w:id w:val="753247603"/>
        <w:lock w:val="sdtLocked"/>
      </w:sdtPr>
      <w:sdtEndPr/>
      <w:sdtContent>
        <w:p w:rsidR="00C2515E" w:rsidRDefault="005D15A3" w14:paraId="45D90256" w14:textId="77777777">
          <w:pPr>
            <w:pStyle w:val="Frslagstext"/>
          </w:pPr>
          <w:r>
            <w:t>Riksdagen avslår proposition 2025/26:66 Tillfälligt nedsatta arbetsgivaravgifter för 19–23-åringar.</w:t>
          </w:r>
        </w:p>
      </w:sdtContent>
    </w:sdt>
    <w:sdt>
      <w:sdtPr>
        <w:alias w:val="Yrkande 2"/>
        <w:tag w:val="54fab326-4463-44de-95fe-ebd5e22b32ba"/>
        <w:id w:val="-1850170415"/>
        <w:lock w:val="sdtLocked"/>
      </w:sdtPr>
      <w:sdtEndPr/>
      <w:sdtContent>
        <w:p w:rsidR="00C2515E" w:rsidRDefault="005D15A3" w14:paraId="46EB3853" w14:textId="77777777">
          <w:pPr>
            <w:pStyle w:val="Frslagstext"/>
          </w:pPr>
          <w:r>
            <w:t>Riksdagen ställer sig bakom det som anförs i motionen om att resurserna i stället ska användas till mer träffsäkra och kostnadseffektiva åtgärder för ungas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200702B6E04E30AC758B67B9A1DA8B"/>
        </w:placeholder>
        <w:text/>
      </w:sdtPr>
      <w:sdtEndPr/>
      <w:sdtContent>
        <w:p w:rsidRPr="009B062B" w:rsidR="006D79C9" w:rsidP="00333E95" w:rsidRDefault="006D79C9" w14:paraId="5B78743E" w14:textId="77777777">
          <w:pPr>
            <w:pStyle w:val="Rubrik1"/>
          </w:pPr>
          <w:r>
            <w:t>Motivering</w:t>
          </w:r>
        </w:p>
      </w:sdtContent>
    </w:sdt>
    <w:bookmarkEnd w:displacedByCustomXml="prev" w:id="3"/>
    <w:bookmarkEnd w:displacedByCustomXml="prev" w:id="4"/>
    <w:p w:rsidRPr="00CD0130" w:rsidR="00BA283C" w:rsidP="00BA283C" w:rsidRDefault="00BA283C" w14:paraId="76963BCD" w14:textId="2B5C9AE7">
      <w:pPr>
        <w:pStyle w:val="Normalutanindragellerluft"/>
        <w:rPr>
          <w:spacing w:val="-2"/>
        </w:rPr>
      </w:pPr>
      <w:r w:rsidRPr="00CD0130">
        <w:rPr>
          <w:spacing w:val="-2"/>
        </w:rPr>
        <w:t xml:space="preserve">Regeringen har misslyckats grovt med att åtgärda både massarbetslösheten generellt och </w:t>
      </w:r>
      <w:r w:rsidRPr="00CD0130">
        <w:rPr>
          <w:spacing w:val="-3"/>
        </w:rPr>
        <w:t>ungdomsarbetslösheten specifikt. Ungdomsarbetslöshet är ett allvarligt problem som måste</w:t>
      </w:r>
      <w:r w:rsidRPr="00CD0130">
        <w:rPr>
          <w:spacing w:val="-2"/>
        </w:rPr>
        <w:t xml:space="preserve"> åtgärdas med verkningsfulla, kostnadseffektiva och ändamålsenliga åtgärder. Men ut</w:t>
      </w:r>
      <w:r w:rsidR="00CD0130">
        <w:rPr>
          <w:spacing w:val="-2"/>
        </w:rPr>
        <w:softHyphen/>
      </w:r>
      <w:r w:rsidRPr="00CD0130">
        <w:rPr>
          <w:spacing w:val="-2"/>
        </w:rPr>
        <w:t xml:space="preserve">värderingar av tidigare sänkningar av arbetsgivaravgifterna för unga visar att denna typ av reform skapar få jobb i förhållande till kostnaden. IFAU:s forskningsöversikt pekar på ett betydande skattebortfall per skapat jobb – i storleksordningen hundratusentals kronor eller mer – eftersom många av de subventionerade jobben skulle ha uppstått även utan stödet. </w:t>
      </w:r>
    </w:p>
    <w:p w:rsidR="00BA283C" w:rsidP="00D31BD3" w:rsidRDefault="00BA283C" w14:paraId="7C81287F" w14:textId="0813A794">
      <w:r>
        <w:t>Mot denna bakgrund är det inte rimligt att nu avsätta miljardbelopp till ännu en gene</w:t>
      </w:r>
      <w:r w:rsidR="00CD0130">
        <w:softHyphen/>
      </w:r>
      <w:r>
        <w:t>rell nedsättning av arbetsgivaravgifterna för unga. Resurserna behövs bättre till åtgärder som stärker utbildning, minskar avhoppen från gymnasiet och riktar stöd till unga som faktiskt har svårt att etablera sig på arbetsmarknaden.</w:t>
      </w:r>
    </w:p>
    <w:p w:rsidR="00BA283C" w:rsidP="00D31BD3" w:rsidRDefault="00BA283C" w14:paraId="01FB8840" w14:textId="171A759D">
      <w:r w:rsidRPr="00CD0130">
        <w:rPr>
          <w:spacing w:val="-2"/>
        </w:rPr>
        <w:t>Konjunkturinstitutet, Arbetsförmedlingen och IFAU är tydligt kritiska i sina remissvar.</w:t>
      </w:r>
      <w:r>
        <w:t xml:space="preserve"> Konjunkturinstitutet konstaterar att åldersgruppen 19–23 år inte är den grupp som främst drabbats av den nuvarande lågkonjunkturen – 24–26-åringar har haft en svagare syssel</w:t>
      </w:r>
      <w:r w:rsidR="00CD0130">
        <w:softHyphen/>
      </w:r>
      <w:r>
        <w:t xml:space="preserve">sättningsutveckling – och avstyrker därför förslaget. KI ifrågasätter också effekterna av </w:t>
      </w:r>
      <w:r>
        <w:lastRenderedPageBreak/>
        <w:t>en tillfällig skattesänkning på sysselsättningen och pekar på risken för stora dödvikts</w:t>
      </w:r>
      <w:r w:rsidR="00CD0130">
        <w:softHyphen/>
      </w:r>
      <w:r>
        <w:t xml:space="preserve">effekter. </w:t>
      </w:r>
    </w:p>
    <w:p w:rsidR="00BA283C" w:rsidP="00D31BD3" w:rsidRDefault="00BA283C" w14:paraId="29A6B952" w14:textId="236AECAE">
      <w:r>
        <w:t>Därtill riktar Konjunkturinstitutet generell kritik mot att förslag som ingår i budget</w:t>
      </w:r>
      <w:r w:rsidR="00CD0130">
        <w:softHyphen/>
      </w:r>
      <w:r>
        <w:t>propositionen remitteras först efter att budgeten lämnats till riksdagen. Det begränsar möjligheten för regering och riksdag att faktiskt ta hänsyn till remissinstansernas syn</w:t>
      </w:r>
      <w:r w:rsidR="00CD0130">
        <w:softHyphen/>
      </w:r>
      <w:r>
        <w:t xml:space="preserve">punkter. I detta fall hade promemorian kunnat skickas ut före sommaren, vilket hade möjliggjort verkliga justeringar av förslaget innan det bakades in i budgeten. </w:t>
      </w:r>
    </w:p>
    <w:p w:rsidR="00BA283C" w:rsidP="00D31BD3" w:rsidRDefault="00BA283C" w14:paraId="7C204FDC" w14:textId="58069FE8">
      <w:r>
        <w:t>IFAU avstyrker också förslaget om tillfälligt sänkta arbetsgivaravgifter för 19–23-åringar. Myndigheten betonar att ungdomsarbetslösheten är heterogen: många unga hittar jobb relativt snabbt, medan en mindre grupp har stora och långvariga etablerings</w:t>
      </w:r>
      <w:r w:rsidR="00CD0130">
        <w:softHyphen/>
      </w:r>
      <w:r>
        <w:t xml:space="preserve">problem. Generella subventioner till alla unga riskerar därför att främst gynna dem som ändå skulle få arbete, snarare än dem som står längst ifrån arbetsmarknaden. </w:t>
      </w:r>
    </w:p>
    <w:p w:rsidR="00BA283C" w:rsidP="00D31BD3" w:rsidRDefault="00BA283C" w14:paraId="7EA4B04A" w14:textId="7D3E5330">
      <w:r>
        <w:t>Även LO, TCO och S</w:t>
      </w:r>
      <w:r w:rsidR="005D15A3">
        <w:t>aco</w:t>
      </w:r>
      <w:r>
        <w:t xml:space="preserve"> avstyrker, med hänvisning till att reformen är slöseri med skattepengar i förhållande till den effekt som uppnås, samt att skattesystemet som helhet riskerar att försämras. </w:t>
      </w:r>
    </w:p>
    <w:p w:rsidR="00BA283C" w:rsidP="00D31BD3" w:rsidRDefault="00BA283C" w14:paraId="0F0C1360" w14:textId="77777777">
      <w:r w:rsidRPr="00CD0130">
        <w:rPr>
          <w:spacing w:val="-2"/>
        </w:rPr>
        <w:t>Miljöpartiet vill i stället använda de avsatta miljarderna till en mer aktiv och träffsäker</w:t>
      </w:r>
      <w:r>
        <w:t xml:space="preserve"> </w:t>
      </w:r>
      <w:r w:rsidRPr="00CD0130">
        <w:rPr>
          <w:spacing w:val="-2"/>
        </w:rPr>
        <w:t>arbetsmarknadspolitik. Vi prioriterar en stärkt och närvarande Arbetsförmedling, särskilt</w:t>
      </w:r>
      <w:r>
        <w:t xml:space="preserve"> i socioekonomiskt utsatta områden, med utbyggda arbetsmarknadsutbildningar inom bristyrken, fler lokala jobbspår i samverkan med kommuner, regioner och arbetsgivare samt andra aktiva insatser för dem som står längst från arbetsmarknaden. Genom att kombinera detta med ett breddat och förstärkt omställningsstöd, fler utbildningsplatser i </w:t>
      </w:r>
      <w:r w:rsidRPr="00CD0130">
        <w:rPr>
          <w:spacing w:val="-2"/>
        </w:rPr>
        <w:t>exempelvis välfärden och den gröna omställningen samt bättre arbetsvillkor i vård, skola</w:t>
      </w:r>
      <w:r>
        <w:t xml:space="preserve"> och omsorg kan vi långsiktigt säkra kompetensförsörjningen och ge fler en reell chans att etablera sig på arbetsmarknaden.</w:t>
      </w:r>
    </w:p>
    <w:p w:rsidRPr="00422B9E" w:rsidR="00422B9E" w:rsidP="00D31BD3" w:rsidRDefault="00BA283C" w14:paraId="371057B9" w14:textId="67949010">
      <w:r>
        <w:t>Sammantaget visar både forskning och remissinstansernas bedömningar att reger</w:t>
      </w:r>
      <w:r w:rsidR="00CD0130">
        <w:softHyphen/>
      </w:r>
      <w:r>
        <w:t>ingens förslag är dyrt, svagt träffsäkert och osäkert i sina effekter, samtidigt som bered</w:t>
      </w:r>
      <w:r w:rsidR="00CD0130">
        <w:softHyphen/>
      </w:r>
      <w:r w:rsidRPr="00CD0130">
        <w:rPr>
          <w:spacing w:val="-2"/>
        </w:rPr>
        <w:t>ningen varit bristfällig. Vi avvisar därför propositionen och vill i stället se mer träffsäkra</w:t>
      </w:r>
      <w:r>
        <w:t xml:space="preserve"> investeringar i ungas utbildning och etablering samt en ordning där budgetförslag remitteras i tid för att kunna påverkas av expertmyndigheternas synpunkter.</w:t>
      </w:r>
    </w:p>
    <w:sdt>
      <w:sdtPr>
        <w:rPr>
          <w:i/>
          <w:noProof/>
        </w:rPr>
        <w:alias w:val="CC_Underskrifter"/>
        <w:tag w:val="CC_Underskrifter"/>
        <w:id w:val="583496634"/>
        <w:lock w:val="sdtContentLocked"/>
        <w:placeholder>
          <w:docPart w:val="066AC9E7995440C88C85F3A77F6A5BFA"/>
        </w:placeholder>
      </w:sdtPr>
      <w:sdtEndPr/>
      <w:sdtContent>
        <w:p w:rsidR="00D31BD3" w:rsidP="00D84D99" w:rsidRDefault="00D31BD3" w14:paraId="6A46ABA6" w14:textId="77777777"/>
        <w:p w:rsidR="00D31BD3" w:rsidP="00D84D99" w:rsidRDefault="00DB5DB5" w14:paraId="2E3ED431" w14:textId="01852E82"/>
      </w:sdtContent>
    </w:sdt>
    <w:tbl>
      <w:tblPr>
        <w:tblW w:w="5000" w:type="pct"/>
        <w:tblLook w:val="04A0" w:firstRow="1" w:lastRow="0" w:firstColumn="1" w:lastColumn="0" w:noHBand="0" w:noVBand="1"/>
        <w:tblCaption w:val="underskrifter"/>
      </w:tblPr>
      <w:tblGrid>
        <w:gridCol w:w="4252"/>
        <w:gridCol w:w="4252"/>
      </w:tblGrid>
      <w:tr w:rsidR="00C2515E" w14:paraId="5B9DA43A" w14:textId="77777777">
        <w:trPr>
          <w:cantSplit/>
        </w:trPr>
        <w:tc>
          <w:tcPr>
            <w:tcW w:w="50" w:type="pct"/>
            <w:vAlign w:val="bottom"/>
          </w:tcPr>
          <w:p w:rsidR="00C2515E" w:rsidRDefault="005D15A3" w14:paraId="7E6F0A50" w14:textId="77777777">
            <w:pPr>
              <w:pStyle w:val="Underskrifter"/>
              <w:spacing w:after="0"/>
            </w:pPr>
            <w:r>
              <w:t>Malte Tängmark Roos (MP)</w:t>
            </w:r>
          </w:p>
        </w:tc>
        <w:tc>
          <w:tcPr>
            <w:tcW w:w="50" w:type="pct"/>
            <w:vAlign w:val="bottom"/>
          </w:tcPr>
          <w:p w:rsidR="00C2515E" w:rsidRDefault="00C2515E" w14:paraId="04EB8D70" w14:textId="77777777">
            <w:pPr>
              <w:pStyle w:val="Underskrifter"/>
              <w:spacing w:after="0"/>
            </w:pPr>
          </w:p>
        </w:tc>
      </w:tr>
      <w:tr w:rsidR="00C2515E" w14:paraId="3609C799" w14:textId="77777777">
        <w:trPr>
          <w:cantSplit/>
        </w:trPr>
        <w:tc>
          <w:tcPr>
            <w:tcW w:w="50" w:type="pct"/>
            <w:vAlign w:val="bottom"/>
          </w:tcPr>
          <w:p w:rsidR="00C2515E" w:rsidRDefault="005D15A3" w14:paraId="49B23B28" w14:textId="77777777">
            <w:pPr>
              <w:pStyle w:val="Underskrifter"/>
              <w:spacing w:after="0"/>
            </w:pPr>
            <w:r>
              <w:t>Leila Ali Elmi (MP)</w:t>
            </w:r>
          </w:p>
        </w:tc>
        <w:tc>
          <w:tcPr>
            <w:tcW w:w="50" w:type="pct"/>
            <w:vAlign w:val="bottom"/>
          </w:tcPr>
          <w:p w:rsidR="00C2515E" w:rsidRDefault="005D15A3" w14:paraId="5594518F" w14:textId="77777777">
            <w:pPr>
              <w:pStyle w:val="Underskrifter"/>
              <w:spacing w:after="0"/>
            </w:pPr>
            <w:r>
              <w:t>Janine Alm Ericson (MP)</w:t>
            </w:r>
          </w:p>
        </w:tc>
      </w:tr>
      <w:tr w:rsidR="00C2515E" w14:paraId="2FEC3671" w14:textId="77777777">
        <w:trPr>
          <w:cantSplit/>
        </w:trPr>
        <w:tc>
          <w:tcPr>
            <w:tcW w:w="50" w:type="pct"/>
            <w:vAlign w:val="bottom"/>
          </w:tcPr>
          <w:p w:rsidR="00C2515E" w:rsidRDefault="005D15A3" w14:paraId="303AFA98" w14:textId="77777777">
            <w:pPr>
              <w:pStyle w:val="Underskrifter"/>
              <w:spacing w:after="0"/>
            </w:pPr>
            <w:r>
              <w:t>Annika Hirvonen (MP)</w:t>
            </w:r>
          </w:p>
        </w:tc>
        <w:tc>
          <w:tcPr>
            <w:tcW w:w="50" w:type="pct"/>
            <w:vAlign w:val="bottom"/>
          </w:tcPr>
          <w:p w:rsidR="00C2515E" w:rsidRDefault="005D15A3" w14:paraId="61AC7408" w14:textId="77777777">
            <w:pPr>
              <w:pStyle w:val="Underskrifter"/>
              <w:spacing w:after="0"/>
            </w:pPr>
            <w:r>
              <w:t>Nils Seye Larsen (MP)</w:t>
            </w:r>
          </w:p>
        </w:tc>
      </w:tr>
      <w:tr w:rsidR="00C2515E" w14:paraId="67F436BD" w14:textId="77777777">
        <w:trPr>
          <w:cantSplit/>
        </w:trPr>
        <w:tc>
          <w:tcPr>
            <w:tcW w:w="50" w:type="pct"/>
            <w:vAlign w:val="bottom"/>
          </w:tcPr>
          <w:p w:rsidR="00C2515E" w:rsidRDefault="005D15A3" w14:paraId="13F1573C" w14:textId="77777777">
            <w:pPr>
              <w:pStyle w:val="Underskrifter"/>
              <w:spacing w:after="0"/>
            </w:pPr>
            <w:r>
              <w:t>Amanda Palmstierna (MP)</w:t>
            </w:r>
          </w:p>
        </w:tc>
        <w:tc>
          <w:tcPr>
            <w:tcW w:w="50" w:type="pct"/>
            <w:vAlign w:val="bottom"/>
          </w:tcPr>
          <w:p w:rsidR="00C2515E" w:rsidRDefault="00C2515E" w14:paraId="2CAC4588" w14:textId="77777777">
            <w:pPr>
              <w:pStyle w:val="Underskrifter"/>
              <w:spacing w:after="0"/>
            </w:pPr>
          </w:p>
        </w:tc>
      </w:tr>
    </w:tbl>
    <w:p w:rsidRPr="008E0FE2" w:rsidR="004801AC" w:rsidP="00DF3554" w:rsidRDefault="004801AC" w14:paraId="46CA86FC" w14:textId="3B5F30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9F8C" w14:textId="77777777" w:rsidR="00BA283C" w:rsidRDefault="00BA283C" w:rsidP="000C1CAD">
      <w:pPr>
        <w:spacing w:line="240" w:lineRule="auto"/>
      </w:pPr>
      <w:r>
        <w:separator/>
      </w:r>
    </w:p>
  </w:endnote>
  <w:endnote w:type="continuationSeparator" w:id="0">
    <w:p w14:paraId="61C5BDD5" w14:textId="77777777" w:rsidR="00BA283C" w:rsidRDefault="00BA2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D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89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8C6C" w14:textId="69267345" w:rsidR="00262EA3" w:rsidRPr="00D84D99" w:rsidRDefault="00262EA3" w:rsidP="00D84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D2ED" w14:textId="77777777" w:rsidR="00BA283C" w:rsidRDefault="00BA283C" w:rsidP="000C1CAD">
      <w:pPr>
        <w:spacing w:line="240" w:lineRule="auto"/>
      </w:pPr>
      <w:r>
        <w:separator/>
      </w:r>
    </w:p>
  </w:footnote>
  <w:footnote w:type="continuationSeparator" w:id="0">
    <w:p w14:paraId="13A84946" w14:textId="77777777" w:rsidR="00BA283C" w:rsidRDefault="00BA2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427BF" wp14:editId="59659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41903" w14:textId="5B4FE45D" w:rsidR="00262EA3" w:rsidRDefault="00DB5DB5" w:rsidP="008103B5">
                          <w:pPr>
                            <w:jc w:val="right"/>
                          </w:pPr>
                          <w:sdt>
                            <w:sdtPr>
                              <w:alias w:val="CC_Noformat_Partikod"/>
                              <w:tag w:val="CC_Noformat_Partikod"/>
                              <w:id w:val="-53464382"/>
                              <w:placeholder>
                                <w:docPart w:val="F0F8DC19FD9B44469855A8CF68E4B50E"/>
                              </w:placeholder>
                              <w:text/>
                            </w:sdtPr>
                            <w:sdtEndPr/>
                            <w:sdtContent>
                              <w:r w:rsidR="00BA283C">
                                <w:t>MP</w:t>
                              </w:r>
                            </w:sdtContent>
                          </w:sdt>
                          <w:sdt>
                            <w:sdtPr>
                              <w:alias w:val="CC_Noformat_Partinummer"/>
                              <w:tag w:val="CC_Noformat_Partinummer"/>
                              <w:id w:val="-1709555926"/>
                              <w:placeholder>
                                <w:docPart w:val="D9F3E627AC634B0D820E2DAD8A76C64E"/>
                              </w:placeholder>
                              <w:text/>
                            </w:sdtPr>
                            <w:sdtEndPr/>
                            <w:sdtContent>
                              <w:r w:rsidR="00D31BD3">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42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41903" w14:textId="5B4FE45D" w:rsidR="00262EA3" w:rsidRDefault="00DB5DB5" w:rsidP="008103B5">
                    <w:pPr>
                      <w:jc w:val="right"/>
                    </w:pPr>
                    <w:sdt>
                      <w:sdtPr>
                        <w:alias w:val="CC_Noformat_Partikod"/>
                        <w:tag w:val="CC_Noformat_Partikod"/>
                        <w:id w:val="-53464382"/>
                        <w:placeholder>
                          <w:docPart w:val="F0F8DC19FD9B44469855A8CF68E4B50E"/>
                        </w:placeholder>
                        <w:text/>
                      </w:sdtPr>
                      <w:sdtEndPr/>
                      <w:sdtContent>
                        <w:r w:rsidR="00BA283C">
                          <w:t>MP</w:t>
                        </w:r>
                      </w:sdtContent>
                    </w:sdt>
                    <w:sdt>
                      <w:sdtPr>
                        <w:alias w:val="CC_Noformat_Partinummer"/>
                        <w:tag w:val="CC_Noformat_Partinummer"/>
                        <w:id w:val="-1709555926"/>
                        <w:placeholder>
                          <w:docPart w:val="D9F3E627AC634B0D820E2DAD8A76C64E"/>
                        </w:placeholder>
                        <w:text/>
                      </w:sdtPr>
                      <w:sdtEndPr/>
                      <w:sdtContent>
                        <w:r w:rsidR="00D31BD3">
                          <w:t>022</w:t>
                        </w:r>
                      </w:sdtContent>
                    </w:sdt>
                  </w:p>
                </w:txbxContent>
              </v:textbox>
              <w10:wrap anchorx="page"/>
            </v:shape>
          </w:pict>
        </mc:Fallback>
      </mc:AlternateContent>
    </w:r>
  </w:p>
  <w:p w14:paraId="025C27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CEA2" w14:textId="77777777" w:rsidR="00262EA3" w:rsidRDefault="00262EA3" w:rsidP="008563AC">
    <w:pPr>
      <w:jc w:val="right"/>
    </w:pPr>
  </w:p>
  <w:p w14:paraId="2077E0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A110" w14:textId="77777777" w:rsidR="00262EA3" w:rsidRDefault="00DB5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9C5E0" wp14:editId="53F8EB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FCDE3" w14:textId="36B29593" w:rsidR="00262EA3" w:rsidRDefault="00DB5DB5" w:rsidP="00A314CF">
    <w:pPr>
      <w:pStyle w:val="FSHNormal"/>
      <w:spacing w:before="40"/>
    </w:pPr>
    <w:sdt>
      <w:sdtPr>
        <w:alias w:val="CC_Noformat_Motionstyp"/>
        <w:tag w:val="CC_Noformat_Motionstyp"/>
        <w:id w:val="1162973129"/>
        <w:lock w:val="sdtContentLocked"/>
        <w15:appearance w15:val="hidden"/>
        <w:text/>
      </w:sdtPr>
      <w:sdtEndPr/>
      <w:sdtContent>
        <w:r w:rsidR="00D84D99">
          <w:t>Kommittémotion</w:t>
        </w:r>
      </w:sdtContent>
    </w:sdt>
    <w:r w:rsidR="00821B36">
      <w:t xml:space="preserve"> </w:t>
    </w:r>
    <w:sdt>
      <w:sdtPr>
        <w:alias w:val="CC_Noformat_Partikod"/>
        <w:tag w:val="CC_Noformat_Partikod"/>
        <w:id w:val="1471015553"/>
        <w:text/>
      </w:sdtPr>
      <w:sdtEndPr/>
      <w:sdtContent>
        <w:r w:rsidR="00BA283C">
          <w:t>MP</w:t>
        </w:r>
      </w:sdtContent>
    </w:sdt>
    <w:sdt>
      <w:sdtPr>
        <w:alias w:val="CC_Noformat_Partinummer"/>
        <w:tag w:val="CC_Noformat_Partinummer"/>
        <w:id w:val="-2014525982"/>
        <w:text/>
      </w:sdtPr>
      <w:sdtEndPr/>
      <w:sdtContent>
        <w:r w:rsidR="00D31BD3">
          <w:t>022</w:t>
        </w:r>
      </w:sdtContent>
    </w:sdt>
  </w:p>
  <w:p w14:paraId="3A9A4698" w14:textId="77777777" w:rsidR="00262EA3" w:rsidRPr="008227B3" w:rsidRDefault="00DB5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319D9" w14:textId="345D9954" w:rsidR="00262EA3" w:rsidRPr="008227B3" w:rsidRDefault="00DB5DB5" w:rsidP="00B37A37">
    <w:pPr>
      <w:pStyle w:val="MotionTIllRiksdagen"/>
    </w:pPr>
    <w:sdt>
      <w:sdtPr>
        <w:rPr>
          <w:rStyle w:val="BeteckningChar"/>
        </w:rPr>
        <w:alias w:val="CC_Noformat_Riksmote"/>
        <w:tag w:val="CC_Noformat_Riksmote"/>
        <w:id w:val="1201050710"/>
        <w:lock w:val="sdtContentLocked"/>
        <w:placeholder>
          <w:docPart w:val="D1C21586F0864AA9B48481782CB9F9C7"/>
        </w:placeholder>
        <w15:appearance w15:val="hidden"/>
        <w:text/>
      </w:sdtPr>
      <w:sdtEndPr>
        <w:rPr>
          <w:rStyle w:val="Rubrik1Char"/>
          <w:rFonts w:asciiTheme="majorHAnsi" w:hAnsiTheme="majorHAnsi"/>
          <w:sz w:val="38"/>
        </w:rPr>
      </w:sdtEndPr>
      <w:sdtContent>
        <w:r w:rsidR="00D84D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D99">
          <w:t>:3870</w:t>
        </w:r>
      </w:sdtContent>
    </w:sdt>
  </w:p>
  <w:p w14:paraId="6553717F" w14:textId="68BE5F18" w:rsidR="00262EA3" w:rsidRDefault="00DB5DB5" w:rsidP="00E03A3D">
    <w:pPr>
      <w:pStyle w:val="Motionr"/>
    </w:pPr>
    <w:sdt>
      <w:sdtPr>
        <w:alias w:val="CC_Noformat_Avtext"/>
        <w:tag w:val="CC_Noformat_Avtext"/>
        <w:id w:val="-2020768203"/>
        <w:lock w:val="sdtContentLocked"/>
        <w:placeholder>
          <w:docPart w:val="F0F8DC19FD9B44469855A8CF68E4B50E"/>
        </w:placeholder>
        <w15:appearance w15:val="hidden"/>
        <w:text/>
      </w:sdtPr>
      <w:sdtEndPr/>
      <w:sdtContent>
        <w:r w:rsidR="00D84D99">
          <w:t>av Malte Tängmark Roos m.fl. (MP)</w:t>
        </w:r>
      </w:sdtContent>
    </w:sdt>
  </w:p>
  <w:sdt>
    <w:sdtPr>
      <w:alias w:val="CC_Noformat_Rubtext"/>
      <w:tag w:val="CC_Noformat_Rubtext"/>
      <w:id w:val="-218060500"/>
      <w:lock w:val="sdtLocked"/>
      <w:placeholder>
        <w:docPart w:val="D9F3E627AC634B0D820E2DAD8A76C64E"/>
      </w:placeholder>
      <w:text/>
    </w:sdtPr>
    <w:sdtEndPr/>
    <w:sdtContent>
      <w:p w14:paraId="4D3602E8" w14:textId="51FA4112" w:rsidR="00262EA3" w:rsidRDefault="00563353" w:rsidP="00283E0F">
        <w:pPr>
          <w:pStyle w:val="FSHRub2"/>
        </w:pPr>
        <w:r>
          <w:t>med anledning av prop. 2025/26:66 Tillfälligt nedsatta arbetsgivaravgifter för 19–23-åringar</w:t>
        </w:r>
      </w:p>
    </w:sdtContent>
  </w:sdt>
  <w:sdt>
    <w:sdtPr>
      <w:alias w:val="CC_Boilerplate_3"/>
      <w:tag w:val="CC_Boilerplate_3"/>
      <w:id w:val="1606463544"/>
      <w:lock w:val="sdtContentLocked"/>
      <w15:appearance w15:val="hidden"/>
      <w:text w:multiLine="1"/>
    </w:sdtPr>
    <w:sdtEndPr/>
    <w:sdtContent>
      <w:p w14:paraId="2C1A5C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206861">
    <w:abstractNumId w:val="9"/>
  </w:num>
  <w:num w:numId="2" w16cid:durableId="2059739573">
    <w:abstractNumId w:val="8"/>
  </w:num>
  <w:num w:numId="3" w16cid:durableId="1904289804">
    <w:abstractNumId w:val="16"/>
  </w:num>
  <w:num w:numId="4" w16cid:durableId="164757818">
    <w:abstractNumId w:val="14"/>
  </w:num>
  <w:num w:numId="5" w16cid:durableId="2094009103">
    <w:abstractNumId w:val="17"/>
  </w:num>
  <w:num w:numId="6" w16cid:durableId="49883344">
    <w:abstractNumId w:val="18"/>
  </w:num>
  <w:num w:numId="7" w16cid:durableId="141894508">
    <w:abstractNumId w:val="11"/>
  </w:num>
  <w:num w:numId="8" w16cid:durableId="357318954">
    <w:abstractNumId w:val="12"/>
  </w:num>
  <w:num w:numId="9" w16cid:durableId="1179277577">
    <w:abstractNumId w:val="15"/>
  </w:num>
  <w:num w:numId="10" w16cid:durableId="421411731">
    <w:abstractNumId w:val="22"/>
  </w:num>
  <w:num w:numId="11" w16cid:durableId="2061509520">
    <w:abstractNumId w:val="21"/>
  </w:num>
  <w:num w:numId="12" w16cid:durableId="233124711">
    <w:abstractNumId w:val="21"/>
  </w:num>
  <w:num w:numId="13" w16cid:durableId="891308673">
    <w:abstractNumId w:val="3"/>
  </w:num>
  <w:num w:numId="14" w16cid:durableId="1123302950">
    <w:abstractNumId w:val="2"/>
  </w:num>
  <w:num w:numId="15" w16cid:durableId="2100055511">
    <w:abstractNumId w:val="1"/>
  </w:num>
  <w:num w:numId="16" w16cid:durableId="297221443">
    <w:abstractNumId w:val="0"/>
  </w:num>
  <w:num w:numId="17" w16cid:durableId="1894584462">
    <w:abstractNumId w:val="7"/>
  </w:num>
  <w:num w:numId="18" w16cid:durableId="267127945">
    <w:abstractNumId w:val="6"/>
  </w:num>
  <w:num w:numId="19" w16cid:durableId="1859734244">
    <w:abstractNumId w:val="5"/>
  </w:num>
  <w:num w:numId="20" w16cid:durableId="767192303">
    <w:abstractNumId w:val="4"/>
  </w:num>
  <w:num w:numId="21" w16cid:durableId="744305690">
    <w:abstractNumId w:val="21"/>
  </w:num>
  <w:num w:numId="22" w16cid:durableId="1802772234">
    <w:abstractNumId w:val="21"/>
  </w:num>
  <w:num w:numId="23" w16cid:durableId="1675179744">
    <w:abstractNumId w:val="21"/>
  </w:num>
  <w:num w:numId="24" w16cid:durableId="126434756">
    <w:abstractNumId w:val="21"/>
  </w:num>
  <w:num w:numId="25" w16cid:durableId="524026387">
    <w:abstractNumId w:val="21"/>
  </w:num>
  <w:num w:numId="26" w16cid:durableId="741563123">
    <w:abstractNumId w:val="22"/>
  </w:num>
  <w:num w:numId="27" w16cid:durableId="883638398">
    <w:abstractNumId w:val="22"/>
  </w:num>
  <w:num w:numId="28" w16cid:durableId="2064595338">
    <w:abstractNumId w:val="22"/>
  </w:num>
  <w:num w:numId="29" w16cid:durableId="1152529308">
    <w:abstractNumId w:val="22"/>
  </w:num>
  <w:num w:numId="30" w16cid:durableId="751271118">
    <w:abstractNumId w:val="21"/>
  </w:num>
  <w:num w:numId="31" w16cid:durableId="1166283216">
    <w:abstractNumId w:val="21"/>
  </w:num>
  <w:num w:numId="32" w16cid:durableId="1028222128">
    <w:abstractNumId w:val="22"/>
  </w:num>
  <w:num w:numId="33" w16cid:durableId="528639192">
    <w:abstractNumId w:val="21"/>
  </w:num>
  <w:num w:numId="34" w16cid:durableId="2030523768">
    <w:abstractNumId w:val="18"/>
  </w:num>
  <w:num w:numId="35" w16cid:durableId="367948076">
    <w:abstractNumId w:val="18"/>
    <w:lvlOverride w:ilvl="0">
      <w:startOverride w:val="1"/>
    </w:lvlOverride>
  </w:num>
  <w:num w:numId="36" w16cid:durableId="323632938">
    <w:abstractNumId w:val="19"/>
  </w:num>
  <w:num w:numId="37" w16cid:durableId="722867881">
    <w:abstractNumId w:val="18"/>
    <w:lvlOverride w:ilvl="0">
      <w:startOverride w:val="1"/>
    </w:lvlOverride>
  </w:num>
  <w:num w:numId="38" w16cid:durableId="125782924">
    <w:abstractNumId w:val="13"/>
  </w:num>
  <w:num w:numId="39" w16cid:durableId="1565095604">
    <w:abstractNumId w:val="10"/>
  </w:num>
  <w:num w:numId="40" w16cid:durableId="2032293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2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4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A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B"/>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3C"/>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15E"/>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30"/>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D3"/>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B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D8"/>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A842A"/>
  <w15:chartTrackingRefBased/>
  <w15:docId w15:val="{50CF4A15-859E-4C09-A804-C52B39B8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05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7E0E7FDC5740099889709D7ABC570D"/>
        <w:category>
          <w:name w:val="Allmänt"/>
          <w:gallery w:val="placeholder"/>
        </w:category>
        <w:types>
          <w:type w:val="bbPlcHdr"/>
        </w:types>
        <w:behaviors>
          <w:behavior w:val="content"/>
        </w:behaviors>
        <w:guid w:val="{1FA94A45-2543-47C4-9595-A6E9989F9475}"/>
      </w:docPartPr>
      <w:docPartBody>
        <w:p w:rsidR="00561556" w:rsidRDefault="0050136D">
          <w:pPr>
            <w:pStyle w:val="237E0E7FDC5740099889709D7ABC570D"/>
          </w:pPr>
          <w:r w:rsidRPr="005A0A93">
            <w:rPr>
              <w:rStyle w:val="Platshllartext"/>
            </w:rPr>
            <w:t>Förslag till riksdagsbeslut</w:t>
          </w:r>
        </w:p>
      </w:docPartBody>
    </w:docPart>
    <w:docPart>
      <w:docPartPr>
        <w:name w:val="47200702B6E04E30AC758B67B9A1DA8B"/>
        <w:category>
          <w:name w:val="Allmänt"/>
          <w:gallery w:val="placeholder"/>
        </w:category>
        <w:types>
          <w:type w:val="bbPlcHdr"/>
        </w:types>
        <w:behaviors>
          <w:behavior w:val="content"/>
        </w:behaviors>
        <w:guid w:val="{863B7B77-6D17-43BC-9797-2B4EF58C03E7}"/>
      </w:docPartPr>
      <w:docPartBody>
        <w:p w:rsidR="00561556" w:rsidRDefault="0050136D">
          <w:pPr>
            <w:pStyle w:val="47200702B6E04E30AC758B67B9A1DA8B"/>
          </w:pPr>
          <w:r w:rsidRPr="005A0A93">
            <w:rPr>
              <w:rStyle w:val="Platshllartext"/>
            </w:rPr>
            <w:t>Motivering</w:t>
          </w:r>
        </w:p>
      </w:docPartBody>
    </w:docPart>
    <w:docPart>
      <w:docPartPr>
        <w:name w:val="F0F8DC19FD9B44469855A8CF68E4B50E"/>
        <w:category>
          <w:name w:val="Allmänt"/>
          <w:gallery w:val="placeholder"/>
        </w:category>
        <w:types>
          <w:type w:val="bbPlcHdr"/>
        </w:types>
        <w:behaviors>
          <w:behavior w:val="content"/>
        </w:behaviors>
        <w:guid w:val="{BCE7E22C-D290-47DE-A4CF-5D4F66A0A42E}"/>
      </w:docPartPr>
      <w:docPartBody>
        <w:p w:rsidR="00561556" w:rsidRDefault="0050136D">
          <w:pPr>
            <w:pStyle w:val="F0F8DC19FD9B44469855A8CF68E4B50E"/>
          </w:pPr>
          <w:r>
            <w:rPr>
              <w:rStyle w:val="Platshllartext"/>
            </w:rPr>
            <w:t xml:space="preserve"> </w:t>
          </w:r>
        </w:p>
      </w:docPartBody>
    </w:docPart>
    <w:docPart>
      <w:docPartPr>
        <w:name w:val="D9F3E627AC634B0D820E2DAD8A76C64E"/>
        <w:category>
          <w:name w:val="Allmänt"/>
          <w:gallery w:val="placeholder"/>
        </w:category>
        <w:types>
          <w:type w:val="bbPlcHdr"/>
        </w:types>
        <w:behaviors>
          <w:behavior w:val="content"/>
        </w:behaviors>
        <w:guid w:val="{F3E0A5D8-AC84-4368-84FE-58F66122C923}"/>
      </w:docPartPr>
      <w:docPartBody>
        <w:p w:rsidR="00561556" w:rsidRDefault="0050136D">
          <w:pPr>
            <w:pStyle w:val="D9F3E627AC634B0D820E2DAD8A76C64E"/>
          </w:pPr>
          <w:r>
            <w:t xml:space="preserve"> </w:t>
          </w:r>
        </w:p>
      </w:docPartBody>
    </w:docPart>
    <w:docPart>
      <w:docPartPr>
        <w:name w:val="D1C21586F0864AA9B48481782CB9F9C7"/>
        <w:category>
          <w:name w:val="Allmänt"/>
          <w:gallery w:val="placeholder"/>
        </w:category>
        <w:types>
          <w:type w:val="bbPlcHdr"/>
        </w:types>
        <w:behaviors>
          <w:behavior w:val="content"/>
        </w:behaviors>
        <w:guid w:val="{6E6E4A66-BD61-4E02-B377-EA4097598DB2}"/>
      </w:docPartPr>
      <w:docPartBody>
        <w:p w:rsidR="00561556" w:rsidRDefault="0050136D">
          <w:r w:rsidRPr="00986780">
            <w:rPr>
              <w:rStyle w:val="Platshllartext"/>
            </w:rPr>
            <w:t>[ange din text här]</w:t>
          </w:r>
        </w:p>
      </w:docPartBody>
    </w:docPart>
    <w:docPart>
      <w:docPartPr>
        <w:name w:val="066AC9E7995440C88C85F3A77F6A5BFA"/>
        <w:category>
          <w:name w:val="Allmänt"/>
          <w:gallery w:val="placeholder"/>
        </w:category>
        <w:types>
          <w:type w:val="bbPlcHdr"/>
        </w:types>
        <w:behaviors>
          <w:behavior w:val="content"/>
        </w:behaviors>
        <w:guid w:val="{7A738111-FAEA-440C-A672-FC2AF94A74C7}"/>
      </w:docPartPr>
      <w:docPartBody>
        <w:p w:rsidR="00B82831" w:rsidRDefault="00B82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D"/>
    <w:rsid w:val="0050136D"/>
    <w:rsid w:val="00561556"/>
    <w:rsid w:val="00B82831"/>
    <w:rsid w:val="00EE6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36D"/>
    <w:rPr>
      <w:color w:val="F1A983" w:themeColor="accent2" w:themeTint="99"/>
    </w:rPr>
  </w:style>
  <w:style w:type="paragraph" w:customStyle="1" w:styleId="237E0E7FDC5740099889709D7ABC570D">
    <w:name w:val="237E0E7FDC5740099889709D7ABC570D"/>
  </w:style>
  <w:style w:type="paragraph" w:customStyle="1" w:styleId="47200702B6E04E30AC758B67B9A1DA8B">
    <w:name w:val="47200702B6E04E30AC758B67B9A1DA8B"/>
  </w:style>
  <w:style w:type="paragraph" w:customStyle="1" w:styleId="F0F8DC19FD9B44469855A8CF68E4B50E">
    <w:name w:val="F0F8DC19FD9B44469855A8CF68E4B50E"/>
  </w:style>
  <w:style w:type="paragraph" w:customStyle="1" w:styleId="D9F3E627AC634B0D820E2DAD8A76C64E">
    <w:name w:val="D9F3E627AC634B0D820E2DAD8A76C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567DC-E525-45FB-B61C-BAD2215D8DC9}"/>
</file>

<file path=customXml/itemProps2.xml><?xml version="1.0" encoding="utf-8"?>
<ds:datastoreItem xmlns:ds="http://schemas.openxmlformats.org/officeDocument/2006/customXml" ds:itemID="{E34AA83E-ACED-4F92-902F-AF3F413E062E}"/>
</file>

<file path=customXml/itemProps3.xml><?xml version="1.0" encoding="utf-8"?>
<ds:datastoreItem xmlns:ds="http://schemas.openxmlformats.org/officeDocument/2006/customXml" ds:itemID="{0431B025-D398-47A1-87DC-A99FF3DD8B2B}"/>
</file>

<file path=docProps/app.xml><?xml version="1.0" encoding="utf-8"?>
<Properties xmlns="http://schemas.openxmlformats.org/officeDocument/2006/extended-properties" xmlns:vt="http://schemas.openxmlformats.org/officeDocument/2006/docPropsVTypes">
  <Template>Normal</Template>
  <TotalTime>41</TotalTime>
  <Pages>2</Pages>
  <Words>548</Words>
  <Characters>3557</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MP022 med anledning av prop  2025 26 66  Tillfälligt nedsatta arbetsgivaravgifter för 19 23 åringar</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