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BB6" w:rsidRPr="005F4BB6" w:rsidRDefault="005F4BB6">
      <w:pPr>
        <w:pStyle w:val="Frslagsrubrik"/>
      </w:pPr>
      <w:r w:rsidRPr="005F4BB6">
        <w:t>Förslag till riksdagsbeslut</w:t>
      </w:r>
    </w:p>
    <w:p w:rsidR="005F4BB6" w:rsidRPr="005F4BB6" w:rsidRDefault="005F4BB6">
      <w:pPr>
        <w:pStyle w:val="Hemstlatt"/>
      </w:pPr>
      <w:r w:rsidRPr="005F4BB6">
        <w:t>Riksdagen tillkännager för regeringen som sin mening vad som anförs i motionen om att se över och modernisera jordförvärvsl</w:t>
      </w:r>
      <w:r w:rsidRPr="005F4BB6">
        <w:t>a</w:t>
      </w:r>
      <w:r w:rsidRPr="005F4BB6">
        <w:t>gen.</w:t>
      </w:r>
    </w:p>
    <w:p w:rsidR="005F4BB6" w:rsidRPr="005F4BB6" w:rsidRDefault="005F4BB6">
      <w:pPr>
        <w:pStyle w:val="Rubrik1"/>
      </w:pPr>
      <w:r w:rsidRPr="005F4BB6">
        <w:t>Motivering</w:t>
      </w:r>
    </w:p>
    <w:p w:rsidR="005F4BB6" w:rsidRPr="005F4BB6" w:rsidRDefault="005F4BB6">
      <w:r w:rsidRPr="005F4BB6">
        <w:t>Nuvarande jordförvärvslag är närmare trettio år gammal. Genomgripande förändringar genomfördes för tjugo år sedan. Naturligt nog speglar innehållet i lagen de förhållanden som då rådde. Sedan dess har det bland annat blivit allt vanligare att jord- och skogsbruk drivs i andra former än som enskild firma. Andra former som handelsbolag och aktiebolag är för många brukare en bättre företagsform, särskilt om det finns flera brukare och ägare till fa</w:t>
      </w:r>
      <w:r w:rsidRPr="005F4BB6">
        <w:t>s</w:t>
      </w:r>
      <w:r w:rsidRPr="005F4BB6">
        <w:t>tigheten. I dag är det inte ovanligt att syskon samäger och sambrukar en lan</w:t>
      </w:r>
      <w:r w:rsidRPr="005F4BB6">
        <w:t>t</w:t>
      </w:r>
      <w:r w:rsidRPr="005F4BB6">
        <w:t>bruksfastighet. Drift i bolagsform förenklar också vid arvskiften och om man vill förändra delägarskap.</w:t>
      </w:r>
    </w:p>
    <w:p w:rsidR="005F4BB6" w:rsidRPr="005F4BB6" w:rsidRDefault="005F4BB6">
      <w:pPr>
        <w:pStyle w:val="Normaltindrag"/>
      </w:pPr>
      <w:r w:rsidRPr="005F4BB6">
        <w:t>Lagen har också ett par andra tidstypiska syften. Det gäller omsorgen om, i klartext, sågverksägares behov av egen råvaruförsörjning och lagens använ</w:t>
      </w:r>
      <w:r w:rsidRPr="005F4BB6">
        <w:t>d</w:t>
      </w:r>
      <w:r w:rsidRPr="005F4BB6">
        <w:t>ning som ett regionalpolitiskt instrument.</w:t>
      </w:r>
    </w:p>
    <w:p w:rsidR="005F4BB6" w:rsidRPr="005F4BB6" w:rsidRDefault="005F4BB6">
      <w:pPr>
        <w:pStyle w:val="Normaltindrag"/>
      </w:pPr>
      <w:r w:rsidRPr="005F4BB6">
        <w:t>Utvecklingen av jord- och skogsbruk sker inte isolerat från utvecklingen av samhället i övrigt. Sedan lagen infördes har Sverige blivit medlem av EU. Jordbrukspolitiken är gemensam för hela EU och således inte längre nationell. Detta har medfört helt andra produktionsförutsättningar för jordbruk i hela landet. Tillsammans med den fortgående integreringen och gradvisa avregl</w:t>
      </w:r>
      <w:r w:rsidRPr="005F4BB6">
        <w:t>e</w:t>
      </w:r>
      <w:r w:rsidRPr="005F4BB6">
        <w:t>ringen av jordbrukspolitiken internationellt påverkas jordbruket i hela Sver</w:t>
      </w:r>
      <w:r w:rsidRPr="005F4BB6">
        <w:t>i</w:t>
      </w:r>
      <w:r w:rsidRPr="005F4BB6">
        <w:t>ge. Storleksrationalisering och ändrad produktionsinriktning är två mycket märkbara följder. Vid fortgående strukturrationalisering av jordbruket ko</w:t>
      </w:r>
      <w:r w:rsidRPr="005F4BB6">
        <w:t>m</w:t>
      </w:r>
      <w:r w:rsidRPr="005F4BB6">
        <w:t>mer driftsenheterna att bli så stora att man svårligen kan tänka sig annan driftsform än bolag.</w:t>
      </w:r>
    </w:p>
    <w:p w:rsidR="005F4BB6" w:rsidRPr="005F4BB6" w:rsidRDefault="005F4BB6">
      <w:pPr>
        <w:pStyle w:val="Normaltindrag"/>
      </w:pPr>
      <w:r w:rsidRPr="005F4BB6">
        <w:lastRenderedPageBreak/>
        <w:t>Utformningen av jordförvärvslagen har bidragit till att jordbruksföretag drivs med flera ”underbolag” som driftsbolag och djurbolag som arrenderar mark respektive byggnader av den som på pa</w:t>
      </w:r>
      <w:r w:rsidRPr="005F4BB6">
        <w:t>ppret står som fastighetsägare. Även om det finns flera skäl för att bilda underbolag, skulle en förändring av jor</w:t>
      </w:r>
      <w:r w:rsidRPr="005F4BB6">
        <w:t>d</w:t>
      </w:r>
      <w:r w:rsidRPr="005F4BB6">
        <w:t>förvärvslagen som underlättar för bolag att förvärva mark kunna bidra till att minska floran av ”underbolag”. Särskilt om konstruktionen har tillkommit med huvudsyfte att komma runt jordförvärvslagstiftningen är detta fördela</w:t>
      </w:r>
      <w:r w:rsidRPr="005F4BB6">
        <w:t>k</w:t>
      </w:r>
      <w:r w:rsidRPr="005F4BB6">
        <w:t>tigt.</w:t>
      </w:r>
    </w:p>
    <w:p w:rsidR="005F4BB6" w:rsidRPr="005F4BB6" w:rsidRDefault="005F4BB6">
      <w:pPr>
        <w:pStyle w:val="Normaltindrag"/>
      </w:pPr>
      <w:r w:rsidRPr="005F4BB6">
        <w:t>Ökad kunskap och ökad miljömedvetenhet i vid bemärkelse har också än</w:t>
      </w:r>
      <w:r w:rsidRPr="005F4BB6">
        <w:t>d</w:t>
      </w:r>
      <w:r w:rsidRPr="005F4BB6">
        <w:t>rat förutsättningar för skogs- och jordbruk. Inte minst har förutsättningarna för mindre skogsindustri i norra Sverige förändrats.</w:t>
      </w:r>
    </w:p>
    <w:p w:rsidR="005F4BB6" w:rsidRPr="005F4BB6" w:rsidRDefault="005F4BB6">
      <w:pPr>
        <w:pStyle w:val="Normaltindrag"/>
      </w:pPr>
      <w:r w:rsidRPr="005F4BB6">
        <w:t>Sammantaget menar vi att dessa förändringar av verkligheten motiverar en översyn av jordförvärvslagen i sin helhet, vilket regeringen bör göra.</w:t>
      </w:r>
    </w:p>
    <w:p w:rsidR="005F4BB6" w:rsidRPr="005F4BB6" w:rsidRDefault="005F4BB6">
      <w:pPr>
        <w:pStyle w:val="Normaltindrag"/>
      </w:pPr>
      <w:r w:rsidRPr="005F4BB6">
        <w:t>Som framgår ovan identifierar vi två områden där en översyn är särskilt ang</w:t>
      </w:r>
      <w:r w:rsidRPr="005F4BB6">
        <w:t>e</w:t>
      </w:r>
      <w:r w:rsidRPr="005F4BB6">
        <w:t>lägen, nämligen glesbygdsrekvisitet och förvärvsprövning av juridiska pers</w:t>
      </w:r>
      <w:r w:rsidRPr="005F4BB6">
        <w:t>o</w:t>
      </w:r>
      <w:r w:rsidRPr="005F4BB6">
        <w:t>ner.</w:t>
      </w:r>
    </w:p>
    <w:p w:rsidR="005F4BB6" w:rsidRPr="005F4BB6" w:rsidRDefault="005F4BB6">
      <w:pPr>
        <w:pStyle w:val="Normaltindrag"/>
      </w:pPr>
      <w:r w:rsidRPr="005F4BB6">
        <w:t>Om juridiska personer i princip jämställs med fysiska vid förvärvsprövning krävs inget undantag enligt 6 § JFL.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F4BB6">
        <w:trPr>
          <w:cantSplit/>
        </w:trPr>
        <w:tc>
          <w:tcPr>
            <w:tcW w:w="3046" w:type="dxa"/>
          </w:tcPr>
          <w:p w:rsidR="005F4BB6" w:rsidRPr="005F4BB6" w:rsidRDefault="005F4BB6">
            <w:pPr>
              <w:pStyle w:val="UnderskriftDatum"/>
              <w:spacing w:before="240"/>
            </w:pPr>
            <w:r w:rsidRPr="005F4BB6">
              <w:t>Stockholm den 16 september 2009</w:t>
            </w:r>
          </w:p>
        </w:tc>
        <w:tc>
          <w:tcPr>
            <w:tcW w:w="3047" w:type="dxa"/>
          </w:tcPr>
          <w:p w:rsidR="005F4BB6" w:rsidRPr="005F4BB6" w:rsidRDefault="005F4BB6">
            <w:pPr>
              <w:pStyle w:val="Underskrifter"/>
              <w:spacing w:before="240"/>
            </w:pPr>
          </w:p>
        </w:tc>
      </w:tr>
      <w:tr w:rsidR="00000000" w:rsidRPr="005F4BB6">
        <w:trPr>
          <w:cantSplit/>
        </w:trPr>
        <w:tc>
          <w:tcPr>
            <w:tcW w:w="3046" w:type="dxa"/>
          </w:tcPr>
          <w:p w:rsidR="005F4BB6" w:rsidRPr="005F4BB6" w:rsidRDefault="005F4BB6">
            <w:pPr>
              <w:pStyle w:val="Underskrifter"/>
            </w:pPr>
            <w:r w:rsidRPr="005F4BB6">
              <w:t>Bengt-Anders Johansson (m)</w:t>
            </w:r>
          </w:p>
        </w:tc>
        <w:tc>
          <w:tcPr>
            <w:tcW w:w="3046" w:type="dxa"/>
          </w:tcPr>
          <w:p w:rsidR="005F4BB6" w:rsidRPr="005F4BB6" w:rsidRDefault="005F4BB6">
            <w:pPr>
              <w:pStyle w:val="Underskrifter"/>
            </w:pPr>
            <w:r w:rsidRPr="005F4BB6">
              <w:t>Peder Wachtmeister (m)</w:t>
            </w:r>
          </w:p>
        </w:tc>
      </w:tr>
    </w:tbl>
    <w:p w:rsidR="005F4BB6" w:rsidRPr="005F4BB6" w:rsidRDefault="005F4BB6">
      <w:pPr>
        <w:pStyle w:val="Normaltindrag"/>
      </w:pPr>
    </w:p>
    <w:sectPr w:rsidR="00000000" w:rsidRPr="005F4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4BB6" w:rsidRPr="005F4BB6" w:rsidRDefault="005F4BB6">
      <w:r w:rsidRPr="005F4BB6">
        <w:separator/>
      </w:r>
    </w:p>
  </w:endnote>
  <w:endnote w:type="continuationSeparator" w:id="0">
    <w:p w:rsidR="005F4BB6" w:rsidRPr="005F4BB6" w:rsidRDefault="005F4BB6">
      <w:r w:rsidRPr="005F4B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BB6" w:rsidRPr="005F4BB6" w:rsidRDefault="005F4BB6">
    <w:pPr>
      <w:pStyle w:val="Sidfot"/>
    </w:pPr>
    <w:r w:rsidRPr="005F4B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9148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BB6" w:rsidRDefault="005F4BB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4BB6" w:rsidRDefault="005F4BB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BB6" w:rsidRPr="005F4BB6" w:rsidRDefault="005F4BB6">
    <w:pPr>
      <w:pStyle w:val="Sidfot"/>
    </w:pPr>
    <w:r w:rsidRPr="005F4B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22232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BB6" w:rsidRDefault="005F4B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4BB6" w:rsidRDefault="005F4B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BB6" w:rsidRPr="005F4BB6" w:rsidRDefault="005F4BB6">
    <w:pPr>
      <w:pStyle w:val="Sidfot"/>
    </w:pPr>
    <w:r w:rsidRPr="005F4B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14866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BB6" w:rsidRDefault="005F4B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4BB6" w:rsidRDefault="005F4B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4BB6" w:rsidRPr="005F4BB6" w:rsidRDefault="005F4BB6">
      <w:r w:rsidRPr="005F4BB6">
        <w:separator/>
      </w:r>
    </w:p>
  </w:footnote>
  <w:footnote w:type="continuationSeparator" w:id="0">
    <w:p w:rsidR="005F4BB6" w:rsidRPr="005F4BB6" w:rsidRDefault="005F4BB6">
      <w:r w:rsidRPr="005F4B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BB6" w:rsidRPr="005F4BB6" w:rsidRDefault="005F4BB6">
    <w:pPr>
      <w:pStyle w:val="Sidhuvud"/>
    </w:pPr>
    <w:r w:rsidRPr="005F4B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0501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BB6" w:rsidRDefault="005F4BB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4BB6" w:rsidRDefault="005F4BB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BB6" w:rsidRPr="005F4BB6" w:rsidRDefault="005F4BB6">
    <w:pPr>
      <w:pStyle w:val="Sidhuvud"/>
    </w:pPr>
    <w:r w:rsidRPr="005F4B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23051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BB6" w:rsidRDefault="005F4BB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4BB6" w:rsidRDefault="005F4BB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BB6" w:rsidRPr="005F4BB6" w:rsidRDefault="005F4BB6">
    <w:pPr>
      <w:pStyle w:val="FSHNormal"/>
      <w:tabs>
        <w:tab w:val="right" w:pos="5840"/>
      </w:tabs>
    </w:pPr>
    <w:r w:rsidRPr="005F4BB6">
      <w:br/>
    </w:r>
    <w:r w:rsidRPr="005F4BB6">
      <w:fldChar w:fldCharType="begin" w:fldLock="1"/>
    </w:r>
    <w:r w:rsidRPr="005F4BB6">
      <w:instrText xml:space="preserve"> DOCPROPERTY</w:instrText>
    </w:r>
    <w:r w:rsidRPr="005F4BB6">
      <w:rPr>
        <w:sz w:val="18"/>
      </w:rPr>
      <w:instrText xml:space="preserve"> "YearUser" *\charformat </w:instrText>
    </w:r>
    <w:r w:rsidRPr="005F4BB6">
      <w:fldChar w:fldCharType="separate"/>
    </w:r>
    <w:r w:rsidRPr="005F4BB6">
      <w:t>2009/10</w:t>
    </w:r>
    <w:r w:rsidRPr="005F4BB6">
      <w:fldChar w:fldCharType="end"/>
    </w:r>
    <w:r w:rsidRPr="005F4BB6">
      <w:t xml:space="preserve"> </w:t>
    </w:r>
    <w:r w:rsidRPr="005F4BB6">
      <w:tab/>
      <w:t xml:space="preserve">mnr: </w:t>
    </w:r>
    <w:r w:rsidRPr="005F4BB6">
      <w:fldChar w:fldCharType="begin" w:fldLock="1"/>
    </w:r>
    <w:r w:rsidRPr="005F4BB6">
      <w:instrText xml:space="preserve"> DOCPROPERTY</w:instrText>
    </w:r>
    <w:r w:rsidRPr="005F4BB6">
      <w:rPr>
        <w:sz w:val="18"/>
      </w:rPr>
      <w:instrText xml:space="preserve"> "Motionsnummer" *\charformat </w:instrText>
    </w:r>
    <w:r w:rsidRPr="005F4BB6">
      <w:fldChar w:fldCharType="separate"/>
    </w:r>
    <w:r w:rsidRPr="005F4BB6">
      <w:t>C321</w:t>
    </w:r>
    <w:r w:rsidRPr="005F4BB6">
      <w:fldChar w:fldCharType="end"/>
    </w:r>
    <w:r w:rsidRPr="005F4BB6">
      <w:br/>
    </w:r>
    <w:r w:rsidRPr="005F4BB6">
      <w:fldChar w:fldCharType="begin" w:fldLock="1"/>
    </w:r>
    <w:r w:rsidRPr="005F4BB6">
      <w:instrText xml:space="preserve"> DOCPROPERTY</w:instrText>
    </w:r>
    <w:r w:rsidRPr="005F4BB6">
      <w:rPr>
        <w:sz w:val="18"/>
      </w:rPr>
      <w:instrText xml:space="preserve"> "Samling" *\charformat </w:instrText>
    </w:r>
    <w:r w:rsidRPr="005F4BB6">
      <w:fldChar w:fldCharType="end"/>
    </w:r>
    <w:r w:rsidRPr="005F4BB6">
      <w:tab/>
      <w:t xml:space="preserve">pnr: </w:t>
    </w:r>
    <w:r w:rsidRPr="005F4BB6">
      <w:fldChar w:fldCharType="begin" w:fldLock="1"/>
    </w:r>
    <w:r w:rsidRPr="005F4BB6">
      <w:instrText xml:space="preserve"> DOCPROPERTY</w:instrText>
    </w:r>
    <w:r w:rsidRPr="005F4BB6">
      <w:rPr>
        <w:sz w:val="18"/>
      </w:rPr>
      <w:instrText xml:space="preserve"> "Partinummer" *\charformat </w:instrText>
    </w:r>
    <w:r w:rsidRPr="005F4BB6">
      <w:fldChar w:fldCharType="separate"/>
    </w:r>
    <w:r w:rsidRPr="005F4BB6">
      <w:t>m1055</w:t>
    </w:r>
    <w:r w:rsidRPr="005F4BB6">
      <w:fldChar w:fldCharType="end"/>
    </w:r>
  </w:p>
  <w:p w:rsidR="005F4BB6" w:rsidRPr="005F4BB6" w:rsidRDefault="005F4BB6">
    <w:pPr>
      <w:pStyle w:val="FSHRub1"/>
    </w:pPr>
    <w:r w:rsidRPr="005F4BB6">
      <w:t>Motion till riksdagen</w:t>
    </w:r>
    <w:r w:rsidRPr="005F4BB6">
      <w:br/>
    </w:r>
    <w:r w:rsidRPr="005F4BB6">
      <w:fldChar w:fldCharType="begin" w:fldLock="1"/>
    </w:r>
    <w:r w:rsidRPr="005F4BB6">
      <w:instrText xml:space="preserve"> DOCPROPERTY "YearUser" *\charformat </w:instrText>
    </w:r>
    <w:r w:rsidRPr="005F4BB6">
      <w:fldChar w:fldCharType="separate"/>
    </w:r>
    <w:r w:rsidRPr="005F4BB6">
      <w:t>2009/10</w:t>
    </w:r>
    <w:r w:rsidRPr="005F4BB6">
      <w:fldChar w:fldCharType="end"/>
    </w:r>
    <w:r w:rsidRPr="005F4BB6">
      <w:t>:</w:t>
    </w:r>
    <w:r w:rsidRPr="005F4BB6">
      <w:fldChar w:fldCharType="begin" w:fldLock="1"/>
    </w:r>
    <w:r w:rsidRPr="005F4BB6">
      <w:instrText xml:space="preserve"> DOCPROPERTY "Motionsnummer" *\charformat </w:instrText>
    </w:r>
    <w:r w:rsidRPr="005F4BB6">
      <w:fldChar w:fldCharType="separate"/>
    </w:r>
    <w:r w:rsidRPr="005F4BB6">
      <w:t>C321</w:t>
    </w:r>
    <w:r w:rsidRPr="005F4BB6">
      <w:fldChar w:fldCharType="end"/>
    </w:r>
  </w:p>
  <w:p w:rsidR="005F4BB6" w:rsidRPr="005F4BB6" w:rsidRDefault="005F4BB6">
    <w:pPr>
      <w:pStyle w:val="FSHNormalS5"/>
    </w:pPr>
    <w:r w:rsidRPr="005F4BB6">
      <w:fldChar w:fldCharType="begin" w:fldLock="1"/>
    </w:r>
    <w:r w:rsidRPr="005F4BB6">
      <w:instrText xml:space="preserve"> DOCPROPERTY "MotionarText" *\charformat </w:instrText>
    </w:r>
    <w:r w:rsidRPr="005F4BB6">
      <w:fldChar w:fldCharType="separate"/>
    </w:r>
    <w:r w:rsidRPr="005F4BB6">
      <w:t>av Bengt-Anders Johansson och Peder Wachtmeister (m)</w:t>
    </w:r>
    <w:r w:rsidRPr="005F4BB6">
      <w:fldChar w:fldCharType="end"/>
    </w:r>
    <w:r w:rsidRPr="005F4BB6">
      <w:br/>
    </w:r>
    <w:r w:rsidRPr="005F4BB6">
      <w:fldChar w:fldCharType="begin" w:fldLock="1"/>
    </w:r>
    <w:r w:rsidRPr="005F4BB6">
      <w:instrText xml:space="preserve"> DOCPROPERTY "SvarFrasKort" *\charformat </w:instrText>
    </w:r>
    <w:r w:rsidRPr="005F4BB6">
      <w:fldChar w:fldCharType="end"/>
    </w:r>
  </w:p>
  <w:p w:rsidR="005F4BB6" w:rsidRPr="005F4BB6" w:rsidRDefault="005F4BB6">
    <w:pPr>
      <w:pStyle w:val="FSHTitel"/>
    </w:pPr>
    <w:r w:rsidRPr="005F4BB6">
      <w:fldChar w:fldCharType="begin" w:fldLock="1"/>
    </w:r>
    <w:r w:rsidRPr="005F4BB6">
      <w:instrText xml:space="preserve"> DOCPROPERTY</w:instrText>
    </w:r>
    <w:r w:rsidRPr="005F4BB6">
      <w:rPr>
        <w:sz w:val="18"/>
      </w:rPr>
      <w:instrText xml:space="preserve"> "RubrikSvar" *\charformat </w:instrText>
    </w:r>
    <w:r w:rsidRPr="005F4BB6">
      <w:fldChar w:fldCharType="separate"/>
    </w:r>
    <w:r w:rsidRPr="005F4BB6">
      <w:t>Jordförvärv</w:t>
    </w:r>
    <w:r w:rsidRPr="005F4BB6">
      <w:fldChar w:fldCharType="end"/>
    </w:r>
  </w:p>
  <w:p w:rsidR="005F4BB6" w:rsidRPr="005F4BB6" w:rsidRDefault="005F4BB6">
    <w:pPr>
      <w:pStyle w:val="Normal00"/>
    </w:pPr>
  </w:p>
  <w:p w:rsidR="005F4BB6" w:rsidRPr="005F4BB6" w:rsidRDefault="005F4B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130213"/>
    <w:multiLevelType w:val="multilevel"/>
    <w:tmpl w:val="9E2A581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2052878144">
    <w:abstractNumId w:val="8"/>
  </w:num>
  <w:num w:numId="2" w16cid:durableId="966473512">
    <w:abstractNumId w:val="9"/>
  </w:num>
  <w:num w:numId="3" w16cid:durableId="1162815342">
    <w:abstractNumId w:val="8"/>
  </w:num>
  <w:num w:numId="4" w16cid:durableId="1604263744">
    <w:abstractNumId w:val="9"/>
  </w:num>
  <w:num w:numId="5" w16cid:durableId="559944200">
    <w:abstractNumId w:val="13"/>
  </w:num>
  <w:num w:numId="6" w16cid:durableId="1825193846">
    <w:abstractNumId w:val="10"/>
  </w:num>
  <w:num w:numId="7" w16cid:durableId="1673068764">
    <w:abstractNumId w:val="11"/>
  </w:num>
  <w:num w:numId="8" w16cid:durableId="470826735">
    <w:abstractNumId w:val="12"/>
  </w:num>
  <w:num w:numId="9" w16cid:durableId="347800101">
    <w:abstractNumId w:val="8"/>
  </w:num>
  <w:num w:numId="10" w16cid:durableId="2138402414">
    <w:abstractNumId w:val="3"/>
  </w:num>
  <w:num w:numId="11" w16cid:durableId="1089614679">
    <w:abstractNumId w:val="2"/>
  </w:num>
  <w:num w:numId="12" w16cid:durableId="1593926043">
    <w:abstractNumId w:val="1"/>
  </w:num>
  <w:num w:numId="13" w16cid:durableId="929697513">
    <w:abstractNumId w:val="0"/>
  </w:num>
  <w:num w:numId="14" w16cid:durableId="748230187">
    <w:abstractNumId w:val="9"/>
  </w:num>
  <w:num w:numId="15" w16cid:durableId="704909753">
    <w:abstractNumId w:val="7"/>
  </w:num>
  <w:num w:numId="16" w16cid:durableId="746196159">
    <w:abstractNumId w:val="6"/>
  </w:num>
  <w:num w:numId="17" w16cid:durableId="1041974893">
    <w:abstractNumId w:val="5"/>
  </w:num>
  <w:num w:numId="18" w16cid:durableId="1977298438">
    <w:abstractNumId w:val="4"/>
  </w:num>
  <w:num w:numId="19" w16cid:durableId="15390021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30"/>
    <w:docVar w:name="PersonGUIDs" w:val="{E8E37321-2E5A-41BB-BCAD-12C927CC02B5},{F6760579-FC5E-47E8-BFE9-CBD89C99AD86}"/>
  </w:docVars>
  <w:rsids>
    <w:rsidRoot w:val="00761258"/>
    <w:rsid w:val="005F4BB6"/>
    <w:rsid w:val="0076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29EA3284-2E69-4ED8-B51E-E00A82F0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2521</Characters>
  <Application>Microsoft Office Word</Application>
  <DocSecurity>4</DocSecurity>
  <Lines>48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m1055</vt:lpstr>
    </vt:vector>
  </TitlesOfParts>
  <Company>Riksdagen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m1055</dc:title>
  <dc:subject>m1055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2009-11-30T08:22:00Z</cp:lastPrinted>
  <dcterms:created xsi:type="dcterms:W3CDTF">2025-12-17T19:51:00Z</dcterms:created>
  <dcterms:modified xsi:type="dcterms:W3CDTF">2025-12-17T19:51:00Z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mot2000_515_2009-11-30</vt:lpwstr>
  </property>
  <property fmtid="{D5CDD505-2E9C-101B-9397-08002B2CF9AE}" pid="3" name="version">
    <vt:lpwstr>mot2000_496_2009-09-16</vt:lpwstr>
  </property>
  <property fmtid="{D5CDD505-2E9C-101B-9397-08002B2CF9AE}" pid="4" name="dokumenttyp">
    <vt:lpwstr>motion</vt:lpwstr>
  </property>
  <property fmtid="{D5CDD505-2E9C-101B-9397-08002B2CF9AE}" pid="5" name="Sekr">
    <vt:lpwstr>SE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Jordförvärv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Jordförvärv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Bengt-Anders Johansson och Peder Wachtmeister (m)</vt:lpwstr>
  </property>
  <property fmtid="{D5CDD505-2E9C-101B-9397-08002B2CF9AE}" pid="26" name="MotionarLista">
    <vt:lpwstr>Johansson, Bengt-Anders (m)\Wachtmeister, Peder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(m), Peder Wachtmeister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2009</vt:lpwstr>
  </property>
  <property fmtid="{D5CDD505-2E9C-101B-9397-08002B2CF9AE}" pid="44" name="NotesUID">
    <vt:lpwstr>stefan.eriksson@riksdagen.se</vt:lpwstr>
  </property>
  <property fmtid="{D5CDD505-2E9C-101B-9397-08002B2CF9AE}" pid="45" name="ReservUID">
    <vt:lpwstr>sn0701aa</vt:lpwstr>
  </property>
  <property fmtid="{D5CDD505-2E9C-101B-9397-08002B2CF9AE}" pid="46" name="MotionID">
    <vt:lpwstr>20092010000000000109000010550069</vt:lpwstr>
  </property>
  <property fmtid="{D5CDD505-2E9C-101B-9397-08002B2CF9AE}" pid="47" name="datum">
    <vt:lpwstr>090916</vt:lpwstr>
  </property>
  <property fmtid="{D5CDD505-2E9C-101B-9397-08002B2CF9AE}" pid="48" name="avsändar-e-post">
    <vt:lpwstr>stefan.eriksson@riksdagen.se</vt:lpwstr>
  </property>
  <property fmtid="{D5CDD505-2E9C-101B-9397-08002B2CF9AE}" pid="49" name="id">
    <vt:lpwstr>20092010000000000109000010550069</vt:lpwstr>
  </property>
  <property fmtid="{D5CDD505-2E9C-101B-9397-08002B2CF9AE}" pid="50" name="nummer">
    <vt:lpwstr>321</vt:lpwstr>
  </property>
  <property fmtid="{D5CDD505-2E9C-101B-9397-08002B2CF9AE}" pid="51" name="utskottsbeteckning">
    <vt:lpwstr>C</vt:lpwstr>
  </property>
  <property fmtid="{D5CDD505-2E9C-101B-9397-08002B2CF9AE}" pid="52" name="GlobalUID">
    <vt:lpwstr>{46126C0B-29AB-4627-953B-9A6BD9A2975F}</vt:lpwstr>
  </property>
  <property fmtid="{D5CDD505-2E9C-101B-9397-08002B2CF9AE}" pid="53" name="Överföringar">
    <vt:i4>0</vt:i4>
  </property>
  <property fmtid="{D5CDD505-2E9C-101B-9397-08002B2CF9AE}" pid="54" name="Checksum">
    <vt:lpwstr>*0011752450951*</vt:lpwstr>
  </property>
  <property fmtid="{D5CDD505-2E9C-101B-9397-08002B2CF9AE}" pid="55" name="skuggnummer">
    <vt:lpwstr>1181</vt:lpwstr>
  </property>
  <property fmtid="{D5CDD505-2E9C-101B-9397-08002B2CF9AE}" pid="56" name="urixVersion">
    <vt:lpwstr>3.2.7.16</vt:lpwstr>
  </property>
  <property fmtid="{D5CDD505-2E9C-101B-9397-08002B2CF9AE}" pid="57" name="urixOrigin">
    <vt:lpwstr>091130 09:23:23.285</vt:lpwstr>
  </property>
  <property fmtid="{D5CDD505-2E9C-101B-9397-08002B2CF9AE}" pid="58" name="urixGuid">
    <vt:lpwstr>{D523C1B6-9DD7-49E7-8090-75ABDCD80951}</vt:lpwstr>
  </property>
</Properties>
</file>