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0B705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1858A8" w:rsidRPr="000B705B" w:rsidRDefault="001858A8">
            <w:pPr>
              <w:pStyle w:val="HuvudRubrik"/>
            </w:pPr>
            <w:bookmarkStart w:id="0" w:name="BetänkandeRubrik"/>
            <w:bookmarkEnd w:id="0"/>
            <w:r w:rsidRPr="000B705B">
              <w:t>Miljö- och jordbruksutskottets betänkande</w:t>
            </w:r>
            <w:r w:rsidR="000B705B" w:rsidRPr="000B705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4063316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1858A8" w:rsidRPr="000B705B" w:rsidRDefault="001858A8">
                                  <w:pPr>
                                    <w:pStyle w:val="Logo"/>
                                  </w:pPr>
                                  <w:r w:rsidRPr="000B705B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44790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1858A8" w:rsidRPr="000B705B" w:rsidRDefault="001858A8">
                            <w:pPr>
                              <w:pStyle w:val="Logo"/>
                            </w:pPr>
                            <w:r w:rsidRPr="000B705B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44790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1858A8" w:rsidRPr="000B705B" w:rsidRDefault="001858A8">
            <w:pPr>
              <w:pStyle w:val="HuvudRubrikRad2"/>
            </w:pPr>
            <w:bookmarkStart w:id="17" w:name="BetänkandeNr"/>
            <w:bookmarkEnd w:id="17"/>
            <w:r w:rsidRPr="000B705B">
              <w:t>1999/2000:MJU10</w:t>
            </w:r>
          </w:p>
          <w:p w:rsidR="001858A8" w:rsidRPr="000B705B" w:rsidRDefault="001858A8">
            <w:pPr>
              <w:pStyle w:val="BetnkandeRubrik"/>
            </w:pPr>
            <w:bookmarkStart w:id="18" w:name="Huvudrubrik"/>
            <w:bookmarkEnd w:id="18"/>
            <w:r w:rsidRPr="000B705B">
              <w:t>Genomförande av EG-direktiv om biocidprodukter, m.m.</w:t>
            </w:r>
          </w:p>
        </w:tc>
        <w:tc>
          <w:tcPr>
            <w:tcW w:w="1559" w:type="dxa"/>
            <w:tcBorders>
              <w:bottom w:val="nil"/>
            </w:tcBorders>
          </w:tcPr>
          <w:p w:rsidR="001858A8" w:rsidRPr="000B705B" w:rsidRDefault="001858A8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0B705B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1858A8" w:rsidRPr="000B705B" w:rsidRDefault="001858A8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1858A8" w:rsidRPr="000B705B" w:rsidRDefault="001858A8">
            <w:pPr>
              <w:pStyle w:val="rtal"/>
            </w:pPr>
            <w:r w:rsidRPr="000B705B">
              <w:t>1999/2000</w:t>
            </w:r>
          </w:p>
        </w:tc>
      </w:tr>
      <w:tr w:rsidR="00000000" w:rsidRPr="000B705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1858A8" w:rsidRPr="000B705B" w:rsidRDefault="001858A8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858A8" w:rsidRPr="000B705B" w:rsidRDefault="001858A8">
            <w:pPr>
              <w:pStyle w:val="rtal"/>
            </w:pPr>
            <w:r w:rsidRPr="000B705B">
              <w:t>MJU10</w:t>
            </w:r>
          </w:p>
        </w:tc>
      </w:tr>
      <w:tr w:rsidR="00000000" w:rsidRPr="000B705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1858A8" w:rsidRPr="000B705B" w:rsidRDefault="001858A8">
            <w:pPr>
              <w:pStyle w:val="StatusSida1"/>
            </w:pPr>
          </w:p>
        </w:tc>
        <w:tc>
          <w:tcPr>
            <w:tcW w:w="3012" w:type="dxa"/>
          </w:tcPr>
          <w:p w:rsidR="001858A8" w:rsidRPr="000B705B" w:rsidRDefault="001858A8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1858A8" w:rsidRPr="000B705B" w:rsidRDefault="001858A8"/>
        </w:tc>
      </w:tr>
    </w:tbl>
    <w:p w:rsidR="001858A8" w:rsidRPr="000B705B" w:rsidRDefault="001858A8">
      <w:pPr>
        <w:pStyle w:val="Rubrik1"/>
      </w:pPr>
      <w:bookmarkStart w:id="19" w:name="Textstart"/>
      <w:bookmarkStart w:id="20" w:name="_Toc476106270"/>
      <w:bookmarkEnd w:id="19"/>
      <w:r w:rsidRPr="000B705B">
        <w:t>Propositionen</w:t>
      </w:r>
      <w:bookmarkEnd w:id="20"/>
    </w:p>
    <w:p w:rsidR="001858A8" w:rsidRPr="000B705B" w:rsidRDefault="001858A8">
      <w:r w:rsidRPr="000B705B">
        <w:t>Regeringen (Miljödepartementet) föreslår i proposition 1999/2000:53 att riksdagen antar regeringens förslag till</w:t>
      </w:r>
    </w:p>
    <w:p w:rsidR="001858A8" w:rsidRPr="000B705B" w:rsidRDefault="001858A8">
      <w:pPr>
        <w:pStyle w:val="Normaltindrag"/>
      </w:pPr>
      <w:r w:rsidRPr="000B705B">
        <w:t>1. lag om ändring i miljöbalken,</w:t>
      </w:r>
    </w:p>
    <w:p w:rsidR="001858A8" w:rsidRPr="000B705B" w:rsidRDefault="001858A8">
      <w:pPr>
        <w:pStyle w:val="Normaltindrag"/>
      </w:pPr>
      <w:r w:rsidRPr="000B705B">
        <w:t>2. lag om ändring i lagen (1988:868) om brandfarliga och explosiva varor.</w:t>
      </w:r>
    </w:p>
    <w:p w:rsidR="001858A8" w:rsidRPr="000B705B" w:rsidRDefault="001858A8">
      <w:r w:rsidRPr="000B705B">
        <w:t>I propositionen föreslås de lagändringar som behövs för genomförandet av två EG-direktiv, nämligen dels det s.k. biociddirektivet (direktiv 98/8/EG om utsläppande av biocidprodukter på marknaden), dels ett ändringsdirektiv om innesluten användning av genetiskt modifierade mikroorganismer (direktiv 98/81/EG). De båda direktiven föranleder ändringar i 13 och 14 kap. milj</w:t>
      </w:r>
      <w:r w:rsidRPr="000B705B">
        <w:t>ö</w:t>
      </w:r>
      <w:r w:rsidRPr="000B705B">
        <w:t>balken och i lagen (1988:868) om brandfarliga och explosiva varor.</w:t>
      </w:r>
    </w:p>
    <w:p w:rsidR="001858A8" w:rsidRPr="000B705B" w:rsidRDefault="001858A8">
      <w:pPr>
        <w:pStyle w:val="Normaltindrag"/>
      </w:pPr>
      <w:r w:rsidRPr="000B705B">
        <w:t>Definitionen av kemiskt bekämpningsmedel i miljöbalken behöver ändras. Vidare bör bestämmelsen om produktinformation i miljöbalken justeras så att den omfattar alla de förfaranden som innebär att ett bekämpningsmedel släpps ut på marknaden. En motsvarande ändring föreslås i lagen om bran</w:t>
      </w:r>
      <w:r w:rsidRPr="000B705B">
        <w:t>d</w:t>
      </w:r>
      <w:r w:rsidRPr="000B705B">
        <w:t>farliga och explosiva varor. Reglerna om godkännande av bekämpningsm</w:t>
      </w:r>
      <w:r w:rsidRPr="000B705B">
        <w:t>e</w:t>
      </w:r>
      <w:r w:rsidRPr="000B705B">
        <w:t>del i 14 kap. miljöbalken behöver ändras. Ändringarna avser villkor för godkännande av bekämpningsmedel.</w:t>
      </w:r>
    </w:p>
    <w:p w:rsidR="001858A8" w:rsidRPr="000B705B" w:rsidRDefault="001858A8">
      <w:pPr>
        <w:pStyle w:val="Normaltindrag"/>
      </w:pPr>
      <w:r w:rsidRPr="000B705B">
        <w:t>I fråga om genteknik föranleder ändringsdirektivet en ändrad definition i 13 kap. miljöbalken av vad som menas med innesluten användning.</w:t>
      </w:r>
    </w:p>
    <w:p w:rsidR="001858A8" w:rsidRPr="000B705B" w:rsidRDefault="001858A8">
      <w:pPr>
        <w:pStyle w:val="Normaltindrag"/>
      </w:pPr>
      <w:r w:rsidRPr="000B705B">
        <w:t>Propositionen innehåller också ett förslag om 10 kap. 3 § andra stycket miljöbalken.</w:t>
      </w:r>
    </w:p>
    <w:p w:rsidR="001858A8" w:rsidRPr="000B705B" w:rsidRDefault="001858A8">
      <w:pPr>
        <w:pStyle w:val="Normaltindrag"/>
      </w:pPr>
      <w:r w:rsidRPr="000B705B">
        <w:t>Lagändringarna föreslås träda i kraft i fråga om 10 kap. 3 § miljöbalken den 1 april 2000, i fråga om 13 kap. 5 § miljöbalken den 5 juni 2000 och i övrigt den 13 maj 2000.</w:t>
      </w:r>
    </w:p>
    <w:p w:rsidR="001858A8" w:rsidRPr="000B705B" w:rsidRDefault="001858A8">
      <w:pPr>
        <w:pStyle w:val="Normaltindrag"/>
      </w:pPr>
      <w:r w:rsidRPr="000B705B">
        <w:t>Lagrådet har avgett yttrande över förslaget.</w:t>
      </w:r>
    </w:p>
    <w:p w:rsidR="001858A8" w:rsidRPr="000B705B" w:rsidRDefault="001858A8">
      <w:pPr>
        <w:pStyle w:val="Normaltindrag"/>
      </w:pPr>
      <w:r w:rsidRPr="000B705B">
        <w:t>Lagförslagen fogas som bilaga till detta betänkande.</w:t>
      </w:r>
    </w:p>
    <w:p w:rsidR="001858A8" w:rsidRPr="000B705B" w:rsidRDefault="001858A8">
      <w:pPr>
        <w:pStyle w:val="Rubrik1"/>
      </w:pPr>
      <w:bookmarkStart w:id="21" w:name="_Toc476106272"/>
      <w:r w:rsidRPr="000B705B">
        <w:t>Utskottet</w:t>
      </w:r>
      <w:bookmarkEnd w:id="21"/>
    </w:p>
    <w:p w:rsidR="001858A8" w:rsidRPr="000B705B" w:rsidRDefault="001858A8">
      <w:r w:rsidRPr="000B705B">
        <w:t xml:space="preserve">Utöver propositionens huvudsakliga syfte, att anpassa miljöbalken och lagen (1988:868) om brandfarliga och explosiva varor till de EG-direktiv som </w:t>
      </w:r>
      <w:r w:rsidRPr="000B705B">
        <w:lastRenderedPageBreak/>
        <w:t>omtalas i propositionen, innebär den bl.a. att vissa detaljbestämmelser som för närvarande återfinns i miljöbalken i stället skall omfattas av förordning eller myndighetsföreskrift. Utskottet har ingen erinran mot regeringens fö</w:t>
      </w:r>
      <w:r w:rsidRPr="000B705B">
        <w:t>r</w:t>
      </w:r>
      <w:r w:rsidRPr="000B705B">
        <w:t>slag och tillstyrker propositionen.</w:t>
      </w:r>
    </w:p>
    <w:p w:rsidR="001858A8" w:rsidRPr="000B705B" w:rsidRDefault="001858A8">
      <w:pPr>
        <w:pStyle w:val="Rubrik2"/>
      </w:pPr>
      <w:bookmarkStart w:id="22" w:name="_Toc476106273"/>
      <w:r w:rsidRPr="000B705B">
        <w:t>Hemställan</w:t>
      </w:r>
      <w:bookmarkEnd w:id="22"/>
    </w:p>
    <w:p w:rsidR="001858A8" w:rsidRPr="000B705B" w:rsidRDefault="001858A8">
      <w:r w:rsidRPr="000B705B">
        <w:t>Utskottet hemställer</w:t>
      </w:r>
    </w:p>
    <w:p w:rsidR="001858A8" w:rsidRPr="000B705B" w:rsidRDefault="001858A8">
      <w:pPr>
        <w:pStyle w:val="hembetr"/>
      </w:pPr>
      <w:r w:rsidRPr="000B705B">
        <w:t xml:space="preserve">1. beträffande </w:t>
      </w:r>
      <w:r w:rsidRPr="000B705B">
        <w:rPr>
          <w:i/>
        </w:rPr>
        <w:t>ändring i miljöbalken</w:t>
      </w:r>
    </w:p>
    <w:p w:rsidR="001858A8" w:rsidRPr="000B705B" w:rsidRDefault="001858A8">
      <w:pPr>
        <w:pStyle w:val="hemtext"/>
      </w:pPr>
      <w:r w:rsidRPr="000B705B">
        <w:t>att riksdagen antar regeringens förslag till lag om ändring i miljöba</w:t>
      </w:r>
      <w:r w:rsidRPr="000B705B">
        <w:t>l</w:t>
      </w:r>
      <w:r w:rsidRPr="000B705B">
        <w:t xml:space="preserve">ken,       </w:t>
      </w:r>
      <w:bookmarkStart w:id="23" w:name="RESPARTI001"/>
      <w:bookmarkEnd w:id="23"/>
    </w:p>
    <w:p w:rsidR="001858A8" w:rsidRPr="000B705B" w:rsidRDefault="001858A8">
      <w:pPr>
        <w:pStyle w:val="hembetr"/>
      </w:pPr>
      <w:r w:rsidRPr="000B705B">
        <w:t xml:space="preserve">2. beträffande </w:t>
      </w:r>
      <w:r w:rsidRPr="000B705B">
        <w:rPr>
          <w:i/>
        </w:rPr>
        <w:t>ändring i lagen om brandfarliga och explosiva varor</w:t>
      </w:r>
    </w:p>
    <w:p w:rsidR="001858A8" w:rsidRPr="000B705B" w:rsidRDefault="001858A8">
      <w:pPr>
        <w:pStyle w:val="hemtext"/>
      </w:pPr>
      <w:r w:rsidRPr="000B705B">
        <w:t>att riksdagen antar regeringens förslag till lag om ändring i lagen (1988:868) om brandfarliga och explosiva varor.</w:t>
      </w:r>
      <w:bookmarkStart w:id="24" w:name="RESPARTI002"/>
      <w:bookmarkEnd w:id="24"/>
    </w:p>
    <w:p w:rsidR="001858A8" w:rsidRPr="000B705B" w:rsidRDefault="001858A8">
      <w:pPr>
        <w:pStyle w:val="hemtext"/>
      </w:pPr>
      <w:bookmarkStart w:id="25" w:name="Nästa_Hpunkt"/>
      <w:bookmarkEnd w:id="25"/>
    </w:p>
    <w:p w:rsidR="001858A8" w:rsidRPr="000B705B" w:rsidRDefault="001858A8">
      <w:pPr>
        <w:pStyle w:val="Stockholm"/>
      </w:pPr>
      <w:r w:rsidRPr="000B705B">
        <w:t>Stockholm den 7 mars 2000</w:t>
      </w:r>
    </w:p>
    <w:p w:rsidR="001858A8" w:rsidRPr="000B705B" w:rsidRDefault="001858A8">
      <w:pPr>
        <w:pStyle w:val="Vgnar"/>
      </w:pPr>
      <w:r w:rsidRPr="000B705B">
        <w:t>På miljö- och jordbruksutskottets vägnar</w:t>
      </w:r>
    </w:p>
    <w:p w:rsidR="001858A8" w:rsidRPr="000B705B" w:rsidRDefault="001858A8">
      <w:pPr>
        <w:pStyle w:val="Ordfnamn"/>
      </w:pPr>
      <w:bookmarkStart w:id="26" w:name="Ordförande"/>
      <w:bookmarkEnd w:id="26"/>
      <w:r w:rsidRPr="000B705B">
        <w:t xml:space="preserve">Dan Ericsson </w:t>
      </w:r>
    </w:p>
    <w:p w:rsidR="001858A8" w:rsidRPr="000B705B" w:rsidRDefault="001858A8">
      <w:pPr>
        <w:pStyle w:val="Deltagare"/>
      </w:pPr>
      <w:r w:rsidRPr="000B705B">
        <w:t>I beslutet har deltagit: Dan Ericsson (kd), Göte Jonsson (m), Inge Carlsson (s), Maggi Mikaelsson (v), Ingvar Eriksson (m), Alf Eriksson (s), Carl G Nilsson (m), Ingemar Josefsson (s), Ann-Kristine Johansson (s), Gudrun Lindvall (mp), Eskil Erlandsson (c), Harald Nordlund (fp), Michael Hagberg (s), Lars Lindblad (m), Carina Ohlsson (s), Jonas Ringqvist (v) och Ester Lindstedt-Staaf (kd).</w:t>
      </w:r>
    </w:p>
    <w:p w:rsidR="001858A8" w:rsidRPr="000B705B" w:rsidRDefault="001858A8"/>
    <w:p w:rsidR="001858A8" w:rsidRPr="000B705B" w:rsidRDefault="001858A8">
      <w:pPr>
        <w:pStyle w:val="Normaltindrag"/>
      </w:pPr>
    </w:p>
    <w:p w:rsidR="001858A8" w:rsidRPr="000B705B" w:rsidRDefault="001858A8">
      <w:pPr>
        <w:pStyle w:val="Rubrik1"/>
        <w:sectPr w:rsidR="00000000" w:rsidRPr="000B705B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</w:p>
    <w:p w:rsidR="001858A8" w:rsidRPr="000B705B" w:rsidRDefault="001858A8">
      <w:pPr>
        <w:pStyle w:val="Rubrik1"/>
        <w:spacing w:before="123"/>
      </w:pPr>
      <w:r w:rsidRPr="000B705B">
        <w:t>Propositionens lagförslag</w:t>
      </w:r>
    </w:p>
    <w:p w:rsidR="001858A8" w:rsidRPr="000B705B" w:rsidRDefault="001858A8">
      <w:r w:rsidRPr="000B705B">
        <w:br w:type="page"/>
      </w:r>
      <w:r w:rsidRPr="000B705B">
        <w:br w:type="page"/>
      </w:r>
      <w:r w:rsidRPr="000B705B">
        <w:br w:type="page"/>
      </w:r>
    </w:p>
    <w:p w:rsidR="001858A8" w:rsidRPr="000B705B" w:rsidRDefault="001858A8">
      <w:pPr>
        <w:pStyle w:val="Tryckort"/>
        <w:framePr w:wrap="around"/>
      </w:pPr>
      <w:r w:rsidRPr="000B705B">
        <w:t>Elanders Gotab, Stockholm  2000</w:t>
      </w:r>
    </w:p>
    <w:p w:rsidR="001858A8" w:rsidRPr="000B705B" w:rsidRDefault="001858A8">
      <w:pPr>
        <w:pStyle w:val="Normaltindrag"/>
      </w:pPr>
    </w:p>
    <w:sectPr w:rsidR="001858A8" w:rsidRPr="000B705B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8A8" w:rsidRPr="000B705B" w:rsidRDefault="001858A8">
      <w:pPr>
        <w:spacing w:before="0" w:line="240" w:lineRule="auto"/>
      </w:pPr>
      <w:r w:rsidRPr="000B705B">
        <w:separator/>
      </w:r>
    </w:p>
  </w:endnote>
  <w:endnote w:type="continuationSeparator" w:id="0">
    <w:p w:rsidR="001858A8" w:rsidRPr="000B705B" w:rsidRDefault="001858A8">
      <w:pPr>
        <w:spacing w:before="0" w:line="240" w:lineRule="auto"/>
      </w:pPr>
      <w:r w:rsidRPr="000B70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8A8" w:rsidRPr="000B705B" w:rsidRDefault="001858A8">
    <w:pPr>
      <w:pStyle w:val="SidfotH"/>
      <w:framePr w:wrap="around"/>
    </w:pPr>
    <w:r w:rsidRPr="000B705B">
      <w:fldChar w:fldCharType="begin" w:fldLock="1"/>
    </w:r>
    <w:r w:rsidRPr="000B705B">
      <w:instrText xml:space="preserve"> P</w:instrText>
    </w:r>
    <w:r w:rsidRPr="000B705B">
      <w:instrText>A</w:instrText>
    </w:r>
    <w:r w:rsidRPr="000B705B">
      <w:instrText xml:space="preserve">GE </w:instrText>
    </w:r>
    <w:r w:rsidRPr="000B705B">
      <w:fldChar w:fldCharType="separate"/>
    </w:r>
    <w:r w:rsidRPr="000B705B">
      <w:t>1</w:t>
    </w:r>
    <w:r w:rsidRPr="000B705B">
      <w:fldChar w:fldCharType="end"/>
    </w:r>
  </w:p>
  <w:p w:rsidR="001858A8" w:rsidRPr="000B705B" w:rsidRDefault="001858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8A8" w:rsidRPr="000B705B" w:rsidRDefault="001858A8">
    <w:pPr>
      <w:pStyle w:val="SidfotH"/>
      <w:framePr w:wrap="around"/>
    </w:pPr>
    <w:r w:rsidRPr="000B705B">
      <w:fldChar w:fldCharType="begin" w:fldLock="1"/>
    </w:r>
    <w:r w:rsidRPr="000B705B">
      <w:instrText xml:space="preserve"> P</w:instrText>
    </w:r>
    <w:r w:rsidRPr="000B705B">
      <w:instrText>A</w:instrText>
    </w:r>
    <w:r w:rsidRPr="000B705B">
      <w:instrText xml:space="preserve">GE </w:instrText>
    </w:r>
    <w:r w:rsidRPr="000B705B">
      <w:fldChar w:fldCharType="separate"/>
    </w:r>
    <w:r w:rsidRPr="000B705B">
      <w:t>3</w:t>
    </w:r>
    <w:r w:rsidRPr="000B705B">
      <w:fldChar w:fldCharType="end"/>
    </w:r>
  </w:p>
  <w:p w:rsidR="001858A8" w:rsidRPr="000B705B" w:rsidRDefault="001858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8A8" w:rsidRPr="000B705B" w:rsidRDefault="001858A8">
      <w:pPr>
        <w:pStyle w:val="Sidfot"/>
      </w:pPr>
    </w:p>
  </w:footnote>
  <w:footnote w:type="continuationSeparator" w:id="0">
    <w:p w:rsidR="001858A8" w:rsidRPr="000B705B" w:rsidRDefault="001858A8">
      <w:pPr>
        <w:spacing w:before="0" w:line="240" w:lineRule="auto"/>
      </w:pPr>
      <w:r w:rsidRPr="000B70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8A8" w:rsidRPr="000B705B" w:rsidRDefault="001858A8">
    <w:pPr>
      <w:pStyle w:val="SidhuvudKant"/>
      <w:framePr w:w="1758" w:h="2744" w:hRule="exact" w:wrap="around" w:vAnchor="page" w:hAnchor="page" w:x="7372" w:y="568" w:anchorLock="0"/>
    </w:pPr>
    <w:r w:rsidRPr="000B705B">
      <w:t>1999/2000:MJU10</w:t>
    </w:r>
  </w:p>
  <w:p w:rsidR="001858A8" w:rsidRPr="000B705B" w:rsidRDefault="001858A8">
    <w:pPr>
      <w:pStyle w:val="SidhuvudKantBilaga"/>
      <w:framePr w:w="1758" w:h="2744" w:hRule="exact" w:wrap="around" w:vAnchor="page" w:hAnchor="page" w:x="7372" w:y="568" w:anchorLock="0"/>
    </w:pPr>
  </w:p>
  <w:p w:rsidR="001858A8" w:rsidRPr="000B705B" w:rsidRDefault="001858A8">
    <w:pPr>
      <w:pStyle w:val="SidhuvudKant"/>
      <w:framePr w:w="1758" w:h="2744" w:hRule="exact" w:wrap="around" w:vAnchor="page" w:hAnchor="page" w:x="7372" w:y="568" w:anchorLock="0"/>
    </w:pPr>
  </w:p>
  <w:p w:rsidR="001858A8" w:rsidRPr="000B705B" w:rsidRDefault="001858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8A8" w:rsidRPr="000B705B" w:rsidRDefault="001858A8">
    <w:pPr>
      <w:pStyle w:val="SidhuvudKant"/>
      <w:framePr w:w="1758" w:h="2744" w:hRule="exact" w:wrap="around" w:vAnchor="page" w:hAnchor="page" w:x="7372" w:y="568" w:anchorLock="0"/>
    </w:pPr>
    <w:r w:rsidRPr="000B705B">
      <w:t>1999/2000:MJU10</w:t>
    </w:r>
  </w:p>
  <w:p w:rsidR="001858A8" w:rsidRPr="000B705B" w:rsidRDefault="001858A8">
    <w:pPr>
      <w:pStyle w:val="SidhuvudKantBilaga"/>
      <w:framePr w:w="1758" w:h="2744" w:hRule="exact" w:wrap="around" w:vAnchor="page" w:hAnchor="page" w:x="7372" w:y="568" w:anchorLock="0"/>
    </w:pPr>
    <w:r w:rsidRPr="000B705B">
      <w:t>Bilaga</w:t>
    </w:r>
  </w:p>
  <w:p w:rsidR="001858A8" w:rsidRPr="000B705B" w:rsidRDefault="001858A8">
    <w:pPr>
      <w:pStyle w:val="SidhuvudKant"/>
      <w:framePr w:w="1758" w:h="2744" w:hRule="exact" w:wrap="around" w:vAnchor="page" w:hAnchor="page" w:x="7372" w:y="568" w:anchorLock="0"/>
    </w:pPr>
  </w:p>
  <w:p w:rsidR="001858A8" w:rsidRPr="000B705B" w:rsidRDefault="001858A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miljö- och jordbruksutskottets"/>
    <w:docVar w:name="Skapår" w:val="9900"/>
  </w:docVars>
  <w:rsids>
    <w:rsidRoot w:val="00595CB6"/>
    <w:rsid w:val="000B705B"/>
    <w:rsid w:val="001858A8"/>
    <w:rsid w:val="005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5C235-0CDF-4D7A-8330-28B1E8F1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Propmedindrag">
    <w:name w:val="Prop. med indrag"/>
    <w:basedOn w:val="Normal"/>
    <w:pPr>
      <w:tabs>
        <w:tab w:val="left" w:pos="2835"/>
      </w:tabs>
      <w:spacing w:before="0" w:line="240" w:lineRule="auto"/>
      <w:ind w:firstLine="227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2640</Characters>
  <Application>Microsoft Office Word</Application>
  <DocSecurity>4</DocSecurity>
  <Lines>75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>Miljö- och jordbruksutskottets betänkande</vt:lpstr>
      <vt:lpstr>Propositionen</vt:lpstr>
      <vt:lpstr>Utskottet</vt:lpstr>
      <vt:lpstr>    Hemställan</vt:lpstr>
      <vt:lpstr/>
      <vt:lpstr>Propositionens lagförslag</vt:lpstr>
    </vt:vector>
  </TitlesOfParts>
  <Company>Riksdagen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Miljö- och jordbruksutskottets betänkande</dc:title>
  <dc:subject>Miljö- och jordbruksutskottets betänkande</dc:subject>
  <dc:creator>Riksdagen</dc:creator>
  <cp:keywords>Riksdagen</cp:keywords>
  <cp:lastModifiedBy>Lars Brink</cp:lastModifiedBy>
  <cp:revision>2</cp:revision>
  <cp:lastPrinted>2000-03-09T12:31:00Z</cp:lastPrinted>
  <dcterms:created xsi:type="dcterms:W3CDTF">2025-12-15T21:49:00Z</dcterms:created>
  <dcterms:modified xsi:type="dcterms:W3CDTF">2025-12-15T21:49:00Z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10</vt:lpwstr>
  </property>
  <property fmtid="{D5CDD505-2E9C-101B-9397-08002B2CF9AE}" pid="3" name="Utskott">
    <vt:lpwstr>MJU</vt:lpwstr>
  </property>
  <property fmtid="{D5CDD505-2E9C-101B-9397-08002B2CF9AE}" pid="4" name="BetänkandeÅr">
    <vt:lpwstr>1999/2000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