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F0AAA" w14:textId="77777777" w:rsidR="00FB32B9" w:rsidRDefault="008A529B" w:rsidP="00FB32B9">
      <w:pPr>
        <w:pStyle w:val="UDrubrik"/>
        <w:tabs>
          <w:tab w:val="left" w:pos="1701"/>
          <w:tab w:val="left" w:pos="1985"/>
        </w:tabs>
        <w:rPr>
          <w:rFonts w:cs="Arial"/>
          <w:sz w:val="28"/>
        </w:rPr>
      </w:pPr>
      <w:bookmarkStart w:id="0" w:name="_GoBack"/>
      <w:bookmarkEnd w:id="0"/>
    </w:p>
    <w:p w14:paraId="22AF0AAB" w14:textId="77777777" w:rsidR="00FB32B9" w:rsidRDefault="008A529B" w:rsidP="00FB32B9">
      <w:pPr>
        <w:pStyle w:val="UDrubrik"/>
        <w:tabs>
          <w:tab w:val="left" w:pos="1701"/>
          <w:tab w:val="left" w:pos="1985"/>
        </w:tabs>
        <w:rPr>
          <w:rFonts w:cs="Arial"/>
          <w:sz w:val="28"/>
        </w:rPr>
      </w:pPr>
    </w:p>
    <w:p w14:paraId="22AF0AAC" w14:textId="77777777" w:rsidR="00FB32B9" w:rsidRDefault="008A529B" w:rsidP="00FB32B9">
      <w:pPr>
        <w:pStyle w:val="UDrubrik"/>
        <w:tabs>
          <w:tab w:val="left" w:pos="1701"/>
          <w:tab w:val="left" w:pos="1985"/>
        </w:tabs>
        <w:rPr>
          <w:rFonts w:cs="Arial"/>
          <w:sz w:val="28"/>
        </w:rPr>
      </w:pPr>
    </w:p>
    <w:p w14:paraId="22AF0AAD" w14:textId="77777777" w:rsidR="00FB32B9" w:rsidRDefault="008A529B" w:rsidP="00FB32B9">
      <w:pPr>
        <w:pStyle w:val="UDrubrik"/>
        <w:tabs>
          <w:tab w:val="left" w:pos="1701"/>
          <w:tab w:val="left" w:pos="1985"/>
        </w:tabs>
        <w:rPr>
          <w:rFonts w:cs="Arial"/>
          <w:sz w:val="28"/>
        </w:rPr>
      </w:pPr>
    </w:p>
    <w:p w14:paraId="22AF0AAE" w14:textId="730EAEB8" w:rsidR="00FB32B9" w:rsidRDefault="00C532B2" w:rsidP="00FB32B9">
      <w:pPr>
        <w:pStyle w:val="UDrubrik"/>
        <w:tabs>
          <w:tab w:val="left" w:pos="1701"/>
          <w:tab w:val="left" w:pos="1985"/>
        </w:tabs>
        <w:rPr>
          <w:rFonts w:cs="Arial"/>
          <w:sz w:val="28"/>
        </w:rPr>
      </w:pPr>
      <w:r>
        <w:rPr>
          <w:rFonts w:cs="Arial"/>
          <w:sz w:val="28"/>
        </w:rPr>
        <w:t>Färdigförhandlad II-punkt från möte i Coreper II den 9 mars 2016 som kan tas som a-punkt vid kommande rådsmöte.</w:t>
      </w:r>
    </w:p>
    <w:p w14:paraId="22AF0AAF" w14:textId="77777777" w:rsidR="00FB32B9" w:rsidRDefault="008A529B" w:rsidP="00FB32B9">
      <w:pPr>
        <w:pStyle w:val="Brdtext"/>
      </w:pPr>
    </w:p>
    <w:p w14:paraId="430BBFAA" w14:textId="0B3B2864" w:rsidR="00C532B2" w:rsidRDefault="00135148" w:rsidP="00C532B2">
      <w:pPr>
        <w:pStyle w:val="Brdtext"/>
      </w:pPr>
      <w:r>
        <w:t>Överlämnas för skriftligt samråd till EU-nämnden</w:t>
      </w:r>
      <w:r w:rsidR="00C532B2">
        <w:t xml:space="preserve"> </w:t>
      </w:r>
      <w:r w:rsidR="00A70BD5">
        <w:t>tisdagen den 15 mars 2016, kl 08.3</w:t>
      </w:r>
      <w:r w:rsidR="00C532B2">
        <w:t>0.</w:t>
      </w:r>
    </w:p>
    <w:p w14:paraId="22AF0AB1" w14:textId="34C4BB05" w:rsidR="00FB32B9" w:rsidRDefault="00135148" w:rsidP="00C532B2">
      <w:pPr>
        <w:pStyle w:val="Brdtext"/>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2AF0AB2" w14:textId="77777777" w:rsidR="00D957FB" w:rsidRPr="00283DF3" w:rsidRDefault="00135148">
          <w:pPr>
            <w:pStyle w:val="Innehllsfrteckningsrubrik"/>
            <w:rPr>
              <w:color w:val="auto"/>
              <w:lang w:val="sv-SE"/>
            </w:rPr>
          </w:pPr>
          <w:r w:rsidRPr="00283DF3">
            <w:rPr>
              <w:color w:val="auto"/>
              <w:lang w:val="sv-SE"/>
            </w:rPr>
            <w:t>Innehållsförteckning</w:t>
          </w:r>
        </w:p>
        <w:p w14:paraId="22AF0AB3" w14:textId="77777777" w:rsidR="00DA7250" w:rsidRPr="00283DF3" w:rsidRDefault="008A529B" w:rsidP="00DA7250">
          <w:pPr>
            <w:rPr>
              <w:lang w:eastAsia="ja-JP"/>
            </w:rPr>
          </w:pPr>
        </w:p>
        <w:p w14:paraId="33B871D5" w14:textId="77777777" w:rsidR="00A70BD5" w:rsidRDefault="00135148">
          <w:pPr>
            <w:pStyle w:val="Innehll1"/>
            <w:tabs>
              <w:tab w:val="left" w:pos="440"/>
              <w:tab w:val="right" w:leader="dot" w:pos="8919"/>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5724916" w:history="1">
            <w:r w:rsidR="00A70BD5" w:rsidRPr="00C97FF4">
              <w:rPr>
                <w:rStyle w:val="Hyperlnk"/>
                <w:noProof/>
              </w:rPr>
              <w:t>1.</w:t>
            </w:r>
            <w:r w:rsidR="00A70BD5">
              <w:rPr>
                <w:rFonts w:asciiTheme="minorHAnsi" w:eastAsiaTheme="minorEastAsia" w:hAnsiTheme="minorHAnsi" w:cstheme="minorBidi"/>
                <w:noProof/>
                <w:lang w:eastAsia="sv-SE"/>
              </w:rPr>
              <w:tab/>
            </w:r>
            <w:r w:rsidR="00A70BD5" w:rsidRPr="00C97FF4">
              <w:rPr>
                <w:rStyle w:val="Hyperlnk"/>
                <w:noProof/>
              </w:rPr>
              <w:t>Proposal for a Council Regulation on the provision of emergency support within the Union</w:t>
            </w:r>
            <w:r w:rsidR="00A70BD5">
              <w:rPr>
                <w:noProof/>
                <w:webHidden/>
              </w:rPr>
              <w:tab/>
            </w:r>
            <w:r w:rsidR="00A70BD5">
              <w:rPr>
                <w:noProof/>
                <w:webHidden/>
              </w:rPr>
              <w:fldChar w:fldCharType="begin"/>
            </w:r>
            <w:r w:rsidR="00A70BD5">
              <w:rPr>
                <w:noProof/>
                <w:webHidden/>
              </w:rPr>
              <w:instrText xml:space="preserve"> PAGEREF _Toc445724916 \h </w:instrText>
            </w:r>
            <w:r w:rsidR="00A70BD5">
              <w:rPr>
                <w:noProof/>
                <w:webHidden/>
              </w:rPr>
            </w:r>
            <w:r w:rsidR="00A70BD5">
              <w:rPr>
                <w:noProof/>
                <w:webHidden/>
              </w:rPr>
              <w:fldChar w:fldCharType="separate"/>
            </w:r>
            <w:r w:rsidR="00A70BD5">
              <w:rPr>
                <w:noProof/>
                <w:webHidden/>
              </w:rPr>
              <w:t>3</w:t>
            </w:r>
            <w:r w:rsidR="00A70BD5">
              <w:rPr>
                <w:noProof/>
                <w:webHidden/>
              </w:rPr>
              <w:fldChar w:fldCharType="end"/>
            </w:r>
          </w:hyperlink>
        </w:p>
        <w:p w14:paraId="22AF0AB5" w14:textId="77777777" w:rsidR="00D957FB" w:rsidRDefault="00135148">
          <w:r>
            <w:rPr>
              <w:b/>
              <w:bCs/>
              <w:noProof/>
            </w:rPr>
            <w:fldChar w:fldCharType="end"/>
          </w:r>
        </w:p>
      </w:sdtContent>
    </w:sdt>
    <w:p w14:paraId="22AF0AB6" w14:textId="77777777" w:rsidR="00D957FB" w:rsidRDefault="00135148">
      <w:pPr>
        <w:ind w:left="0"/>
      </w:pPr>
      <w:r>
        <w:br w:type="page"/>
      </w:r>
    </w:p>
    <w:p w14:paraId="22AF0AB7" w14:textId="77777777" w:rsidR="00643D86" w:rsidRDefault="008A529B" w:rsidP="00643D86">
      <w:pPr>
        <w:pStyle w:val="Rubrik1"/>
        <w:numPr>
          <w:ilvl w:val="0"/>
          <w:numId w:val="0"/>
        </w:numPr>
      </w:pPr>
      <w:bookmarkStart w:id="1" w:name="_Toc364854645"/>
    </w:p>
    <w:p w14:paraId="22AF0AB8" w14:textId="77777777" w:rsidR="00643D86" w:rsidRDefault="00135148" w:rsidP="00643D86">
      <w:pPr>
        <w:pStyle w:val="Rubrik1"/>
      </w:pPr>
      <w:bookmarkStart w:id="2" w:name="_Toc445724916"/>
      <w:r>
        <w:rPr>
          <w:noProof/>
        </w:rPr>
        <w:t>Proposal for a Council Regulation on the provision of emergency support within the Union</w:t>
      </w:r>
      <w:bookmarkEnd w:id="2"/>
    </w:p>
    <w:p w14:paraId="22AF0AB9" w14:textId="15379127" w:rsidR="00643D86" w:rsidRDefault="00135148" w:rsidP="00643D86">
      <w:pPr>
        <w:rPr>
          <w:lang w:val="en-US"/>
        </w:rPr>
      </w:pPr>
      <w:r>
        <w:rPr>
          <w:noProof/>
          <w:lang w:val="en-US"/>
        </w:rPr>
        <w:t>=</w:t>
      </w:r>
      <w:r>
        <w:rPr>
          <w:lang w:val="en-US"/>
        </w:rPr>
        <w:t>Political agreement</w:t>
      </w:r>
    </w:p>
    <w:bookmarkEnd w:id="1"/>
    <w:p w14:paraId="19D3DB36" w14:textId="756654F4" w:rsidR="00A70BD5" w:rsidRPr="00A70BD5" w:rsidRDefault="00A70BD5" w:rsidP="00A70BD5">
      <w:pPr>
        <w:rPr>
          <w:noProof/>
          <w:lang w:val="en-US"/>
        </w:rPr>
      </w:pPr>
      <w:r w:rsidRPr="00A70BD5">
        <w:rPr>
          <w:noProof/>
          <w:lang w:val="en-US"/>
        </w:rPr>
        <w:t>7009/16 COHAFA 16 PROCIV 16 ASIM 36 JAI 204 FIN 167 + ADD 16977/16 COHAFA 15 PROCIV 15 ASIM 35 JAI 201 FIN 165</w:t>
      </w:r>
    </w:p>
    <w:p w14:paraId="4C06C000" w14:textId="77777777" w:rsidR="00A70BD5" w:rsidRDefault="00A70BD5" w:rsidP="00A70BD5">
      <w:r>
        <w:rPr>
          <w:b/>
        </w:rPr>
        <w:t>Ansvarigt statsråd</w:t>
      </w:r>
      <w:r>
        <w:rPr>
          <w:b/>
        </w:rPr>
        <w:br/>
      </w:r>
      <w:r>
        <w:t xml:space="preserve">Anders </w:t>
      </w:r>
      <w:proofErr w:type="spellStart"/>
      <w:r>
        <w:t>Ygeman</w:t>
      </w:r>
      <w:proofErr w:type="spellEnd"/>
    </w:p>
    <w:p w14:paraId="3D076C85" w14:textId="77777777" w:rsidR="00A70BD5" w:rsidRPr="00A70BD5" w:rsidRDefault="00A70BD5" w:rsidP="00A70BD5">
      <w:pPr>
        <w:rPr>
          <w:noProof/>
          <w:lang w:val="en-US"/>
        </w:rPr>
      </w:pPr>
      <w:r w:rsidRPr="00A70BD5">
        <w:rPr>
          <w:b/>
          <w:noProof/>
          <w:lang w:val="en-US"/>
        </w:rPr>
        <w:t>Tidigare behandling i riksdagen:</w:t>
      </w:r>
      <w:r w:rsidRPr="00A70BD5">
        <w:rPr>
          <w:noProof/>
          <w:lang w:val="en-US"/>
        </w:rPr>
        <w:t xml:space="preserve"> 2016-03-08 Försvarsutskottet </w:t>
      </w:r>
    </w:p>
    <w:p w14:paraId="3E4E81D2" w14:textId="3A00987E" w:rsidR="00A70BD5" w:rsidRPr="00A70BD5" w:rsidRDefault="00A70BD5" w:rsidP="00A70BD5">
      <w:pPr>
        <w:rPr>
          <w:noProof/>
          <w:lang w:val="en-US"/>
        </w:rPr>
      </w:pPr>
      <w:r w:rsidRPr="00A70BD5">
        <w:rPr>
          <w:b/>
          <w:noProof/>
          <w:lang w:val="en-US"/>
        </w:rPr>
        <w:t>Avsikt med behandlingen i rådet</w:t>
      </w:r>
      <w:r w:rsidRPr="00A70BD5">
        <w:rPr>
          <w:noProof/>
          <w:lang w:val="en-US"/>
        </w:rPr>
        <w:t xml:space="preserve">: Rådet föreslås anta förordningen. </w:t>
      </w:r>
    </w:p>
    <w:p w14:paraId="780F49A5" w14:textId="43E6E11B" w:rsidR="00A70BD5" w:rsidRPr="00A70BD5" w:rsidRDefault="00A70BD5" w:rsidP="00A70BD5">
      <w:pPr>
        <w:rPr>
          <w:noProof/>
          <w:lang w:val="en-US"/>
        </w:rPr>
      </w:pPr>
      <w:r w:rsidRPr="00A70BD5">
        <w:rPr>
          <w:b/>
          <w:noProof/>
          <w:lang w:val="en-US"/>
        </w:rPr>
        <w:t xml:space="preserve">Hur regeringen ställer sig till den blivande a-punkten: </w:t>
      </w:r>
      <w:r w:rsidRPr="00A70BD5">
        <w:rPr>
          <w:noProof/>
          <w:lang w:val="en-US"/>
        </w:rPr>
        <w:t xml:space="preserve">Regeringen avser rösta ja till att rådet antar kommissionens förslag till förordning om tillhandahållande av nödhjälp inom unionen. </w:t>
      </w:r>
    </w:p>
    <w:p w14:paraId="3939647F" w14:textId="0B569FA7" w:rsidR="00A70BD5" w:rsidRPr="00A70BD5" w:rsidRDefault="00A70BD5" w:rsidP="00A70BD5">
      <w:pPr>
        <w:rPr>
          <w:noProof/>
          <w:lang w:val="en-US"/>
        </w:rPr>
      </w:pPr>
      <w:r w:rsidRPr="00A70BD5">
        <w:rPr>
          <w:b/>
          <w:noProof/>
          <w:lang w:val="en-US"/>
        </w:rPr>
        <w:t xml:space="preserve">Bakgrund: </w:t>
      </w:r>
      <w:r w:rsidRPr="00A70BD5">
        <w:rPr>
          <w:noProof/>
          <w:lang w:val="en-US"/>
        </w:rPr>
        <w:t xml:space="preserve">Den 19 februari uppmanade EU:s stats- och regeringschefer kommissionen att utveckla ett förslag på instrument som möjliggör humanitärt stöd inom unionen. Bakgrunden var framför allt den svåra situationen i Grekland till följd av flyktingssituationen. Man såg en risk för att en humanitär kris skulle inträffa och att befintliga instrument och finansieringsmöjligheter inte var tillräckliga för att hantera den allvarliga situationen på ett långsiktigt och hållbart sätt. Den 2 mars presenterade kommissionen därför ett förslag till förordning på ett sådant instrument. </w:t>
      </w:r>
    </w:p>
    <w:p w14:paraId="70477813" w14:textId="6C1E3B76" w:rsidR="00A70BD5" w:rsidRPr="00A70BD5" w:rsidRDefault="00A70BD5" w:rsidP="00A70BD5">
      <w:pPr>
        <w:rPr>
          <w:noProof/>
          <w:lang w:val="en-US"/>
        </w:rPr>
      </w:pPr>
      <w:r w:rsidRPr="00A70BD5">
        <w:rPr>
          <w:noProof/>
          <w:lang w:val="en-US"/>
        </w:rPr>
        <w:t xml:space="preserve">Syftet med förslaget är att skyndsamt kunna ge stöd till en medlemsstat som överväldigats av en exceptionellt svår naturkatastrof eller katastrof orsakad av människan på ett sätt som skapat långtgående humanitära konsekvenser. Stödet kommer att vara behovsbaserat och i enlighet med de humanitära principerna (humanitet, opartiskhet, neutralitet och oberoende). Kommissionen ska i genomförandet av stödåtgärder använda sig av samma partner som för det humanitära stödet, d.v.s. FN-organisationer, Röda korset, icke-statliga organisationer och myndigheter. Nödhjälpen utgör ett komplement till EU:s övriga krishanteringsåtgärder och ska ske i nära samarbete med dessa. En aktivering av instrumentet kräver beslut från rådet. Varje beslut om aktivering ska utvärderas efter ett år. Förordningen i sin helhet ska dessutom utvärderas efter en initial period om tre år och beslut ska då fattas om förordningens fortlevnad, eventuella ändringar eller dess avslut. Kommissionen avser avsätta 300 miljoner euro för instrumentet under år 2016 samt 200 miljoner euro var under åren 2017-2018. Finansieringen ska ske genom omfördelningar inom befintlig EU-budget. </w:t>
      </w:r>
    </w:p>
    <w:p w14:paraId="00D6596E" w14:textId="77777777" w:rsidR="00A70BD5" w:rsidRPr="00A70BD5" w:rsidRDefault="00A70BD5" w:rsidP="00A70BD5">
      <w:pPr>
        <w:rPr>
          <w:noProof/>
          <w:lang w:val="en-US"/>
        </w:rPr>
      </w:pPr>
      <w:r w:rsidRPr="00A70BD5">
        <w:rPr>
          <w:noProof/>
          <w:lang w:val="en-US"/>
        </w:rPr>
        <w:t>Mot bakgrund av att Europeiska rådet tryckt på behovet av att ett instrument finns på plats snabbt har förslaget endast förhandlats på ambassadörsnivå (Coreper). Beslut väntas fattas av allmänna rådet den 15 mars med kvalificerad majoritet.</w:t>
      </w:r>
    </w:p>
    <w:p w14:paraId="3A31936C" w14:textId="77777777" w:rsidR="00A70BD5" w:rsidRPr="00A70BD5" w:rsidRDefault="00A70BD5" w:rsidP="00A70BD5">
      <w:pPr>
        <w:rPr>
          <w:noProof/>
          <w:lang w:val="en-US"/>
        </w:rPr>
      </w:pPr>
      <w:r w:rsidRPr="00A70BD5">
        <w:rPr>
          <w:noProof/>
          <w:lang w:val="en-US"/>
        </w:rPr>
        <w:t xml:space="preserve"> </w:t>
      </w:r>
    </w:p>
    <w:p w14:paraId="22AF0AC5" w14:textId="7B81A62D" w:rsidR="00643D86" w:rsidRPr="00A70BD5" w:rsidRDefault="008A529B" w:rsidP="00A70BD5">
      <w:pPr>
        <w:rPr>
          <w:noProof/>
          <w:lang w:val="en-US"/>
        </w:rPr>
      </w:pPr>
    </w:p>
    <w:sectPr w:rsidR="00643D86" w:rsidRPr="00A70BD5" w:rsidSect="00A70BD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C3538" w14:textId="77777777" w:rsidR="008A529B" w:rsidRDefault="008A529B">
      <w:pPr>
        <w:spacing w:after="0" w:line="240" w:lineRule="auto"/>
      </w:pPr>
      <w:r>
        <w:separator/>
      </w:r>
    </w:p>
  </w:endnote>
  <w:endnote w:type="continuationSeparator" w:id="0">
    <w:p w14:paraId="6371499D" w14:textId="77777777" w:rsidR="008A529B" w:rsidRDefault="008A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0AC9" w14:textId="77777777" w:rsidR="002F3A5A" w:rsidRDefault="008A52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829669"/>
      <w:docPartObj>
        <w:docPartGallery w:val="Page Numbers (Bottom of Page)"/>
        <w:docPartUnique/>
      </w:docPartObj>
    </w:sdtPr>
    <w:sdtEndPr>
      <w:rPr>
        <w:noProof/>
      </w:rPr>
    </w:sdtEndPr>
    <w:sdtContent>
      <w:p w14:paraId="22AF0ACA" w14:textId="77777777" w:rsidR="00283DF3" w:rsidRDefault="008A529B">
        <w:pPr>
          <w:pStyle w:val="Sidfot"/>
          <w:jc w:val="right"/>
        </w:pPr>
      </w:p>
    </w:sdtContent>
  </w:sdt>
  <w:p w14:paraId="22AF0ACB" w14:textId="77777777" w:rsidR="00283DF3" w:rsidRDefault="008A529B">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0AD9" w14:textId="77777777" w:rsidR="00283DF3" w:rsidRDefault="008A529B">
    <w:pPr>
      <w:pStyle w:val="Sidfot"/>
      <w:jc w:val="right"/>
    </w:pPr>
  </w:p>
  <w:p w14:paraId="22AF0ADA" w14:textId="77777777" w:rsidR="00283DF3" w:rsidRDefault="008A529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28940" w14:textId="77777777" w:rsidR="008A529B" w:rsidRDefault="008A529B">
      <w:pPr>
        <w:spacing w:after="0" w:line="240" w:lineRule="auto"/>
      </w:pPr>
      <w:r>
        <w:separator/>
      </w:r>
    </w:p>
  </w:footnote>
  <w:footnote w:type="continuationSeparator" w:id="0">
    <w:p w14:paraId="6B14416F" w14:textId="77777777" w:rsidR="008A529B" w:rsidRDefault="008A5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0AC6" w14:textId="77777777" w:rsidR="002F3A5A" w:rsidRDefault="008A529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53218"/>
      <w:docPartObj>
        <w:docPartGallery w:val="Page Numbers (Top of Page)"/>
        <w:docPartUnique/>
      </w:docPartObj>
    </w:sdtPr>
    <w:sdtEndPr>
      <w:rPr>
        <w:noProof/>
      </w:rPr>
    </w:sdtEndPr>
    <w:sdtContent>
      <w:p w14:paraId="22AF0AC7" w14:textId="77777777" w:rsidR="002F3A5A" w:rsidRDefault="00135148" w:rsidP="002F3A5A">
        <w:pPr>
          <w:pStyle w:val="Sidhuvud"/>
          <w:jc w:val="right"/>
        </w:pPr>
        <w:r>
          <w:fldChar w:fldCharType="begin"/>
        </w:r>
        <w:r>
          <w:instrText xml:space="preserve"> PAGE   \* MERGEFORMAT </w:instrText>
        </w:r>
        <w:r>
          <w:fldChar w:fldCharType="separate"/>
        </w:r>
        <w:r w:rsidR="008245ED">
          <w:rPr>
            <w:noProof/>
          </w:rPr>
          <w:t>3</w:t>
        </w:r>
        <w:r>
          <w:rPr>
            <w:noProof/>
          </w:rPr>
          <w:fldChar w:fldCharType="end"/>
        </w:r>
      </w:p>
    </w:sdtContent>
  </w:sdt>
  <w:p w14:paraId="22AF0AC8" w14:textId="77777777" w:rsidR="006F1C0D" w:rsidRDefault="008A529B"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68"/>
      <w:gridCol w:w="4577"/>
    </w:tblGrid>
    <w:tr w:rsidR="003F5A77" w14:paraId="22AF0AD3" w14:textId="77777777" w:rsidTr="006E71D7">
      <w:tc>
        <w:tcPr>
          <w:tcW w:w="4606" w:type="dxa"/>
        </w:tcPr>
        <w:p w14:paraId="22AF0ACC" w14:textId="77777777" w:rsidR="006E71D7" w:rsidRDefault="00135148" w:rsidP="00752770">
          <w:pPr>
            <w:pStyle w:val="Sidhuvud"/>
            <w:ind w:left="0"/>
          </w:pPr>
          <w:r>
            <w:rPr>
              <w:noProof/>
              <w:lang w:eastAsia="sv-SE"/>
            </w:rPr>
            <w:drawing>
              <wp:inline distT="0" distB="0" distL="0" distR="0" wp14:anchorId="22AF0ADB" wp14:editId="22AF0ADC">
                <wp:extent cx="1866900" cy="8477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2AF0ACD" w14:textId="77777777" w:rsidR="00FB32B9" w:rsidRDefault="008A529B"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28"/>
            <w:gridCol w:w="1819"/>
          </w:tblGrid>
          <w:tr w:rsidR="003F5A77" w14:paraId="22AF0AD0" w14:textId="77777777" w:rsidTr="00623763">
            <w:tc>
              <w:tcPr>
                <w:tcW w:w="1833" w:type="dxa"/>
              </w:tcPr>
              <w:p w14:paraId="22AF0ACE" w14:textId="77777777" w:rsidR="00623763" w:rsidRPr="00623763" w:rsidRDefault="00135148" w:rsidP="00623763">
                <w:pPr>
                  <w:ind w:left="0"/>
                </w:pPr>
                <w:r w:rsidRPr="00623763">
                  <w:rPr>
                    <w:rFonts w:ascii="TradeGothic" w:hAnsi="TradeGothic"/>
                    <w:b/>
                  </w:rPr>
                  <w:t>Promemoria</w:t>
                </w:r>
              </w:p>
            </w:tc>
            <w:tc>
              <w:tcPr>
                <w:tcW w:w="1833" w:type="dxa"/>
              </w:tcPr>
              <w:p w14:paraId="22AF0ACF" w14:textId="77777777" w:rsidR="00623763" w:rsidRPr="00623763" w:rsidRDefault="00135148"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11</w:t>
                </w:r>
                <w:r w:rsidRPr="00623763">
                  <w:rPr>
                    <w:rFonts w:ascii="TradeGothic" w:hAnsi="TradeGothic"/>
                    <w:b/>
                  </w:rPr>
                  <w:t>]</w:t>
                </w:r>
              </w:p>
            </w:tc>
          </w:tr>
        </w:tbl>
        <w:p w14:paraId="22AF0AD1" w14:textId="77777777" w:rsidR="00FB32B9" w:rsidRDefault="008A529B" w:rsidP="00FB32B9">
          <w:pPr>
            <w:jc w:val="right"/>
          </w:pPr>
        </w:p>
        <w:p w14:paraId="22AF0AD2" w14:textId="77777777" w:rsidR="006E71D7" w:rsidRDefault="00135148" w:rsidP="00FB32B9">
          <w:pPr>
            <w:ind w:right="916"/>
          </w:pPr>
          <w:r>
            <w:rPr>
              <w:rFonts w:ascii="TradeGothic" w:hAnsi="TradeGothic"/>
              <w:b/>
              <w:noProof/>
            </w:rPr>
            <w:t>2016-03-14</w:t>
          </w:r>
          <w:r w:rsidRPr="00934953">
            <w:t xml:space="preserve"> </w:t>
          </w:r>
        </w:p>
      </w:tc>
    </w:tr>
  </w:tbl>
  <w:p w14:paraId="22AF0AD4" w14:textId="77777777" w:rsidR="00FB32B9" w:rsidRDefault="008A529B" w:rsidP="00FB32B9">
    <w:pPr>
      <w:pStyle w:val="Avsndare"/>
      <w:framePr w:w="0" w:hRule="auto" w:hSpace="0" w:wrap="auto" w:vAnchor="margin" w:hAnchor="text" w:xAlign="left" w:yAlign="inline"/>
      <w:rPr>
        <w:b/>
        <w:i w:val="0"/>
        <w:sz w:val="22"/>
      </w:rPr>
    </w:pPr>
  </w:p>
  <w:p w14:paraId="22AF0AD5" w14:textId="77777777" w:rsidR="00FB32B9" w:rsidRDefault="00135148" w:rsidP="00FB32B9">
    <w:pPr>
      <w:pStyle w:val="Avsndare"/>
      <w:framePr w:w="0" w:hRule="auto" w:hSpace="0" w:wrap="auto" w:vAnchor="margin" w:hAnchor="text" w:xAlign="left" w:yAlign="inline"/>
      <w:rPr>
        <w:b/>
        <w:i w:val="0"/>
        <w:sz w:val="22"/>
      </w:rPr>
    </w:pPr>
    <w:r>
      <w:rPr>
        <w:b/>
        <w:i w:val="0"/>
        <w:sz w:val="22"/>
      </w:rPr>
      <w:t>Statsrådsberedningen</w:t>
    </w:r>
  </w:p>
  <w:p w14:paraId="22AF0AD6" w14:textId="77777777" w:rsidR="00FB32B9" w:rsidRDefault="008A529B" w:rsidP="00FB32B9">
    <w:pPr>
      <w:pStyle w:val="Avsndare"/>
      <w:framePr w:w="0" w:hRule="auto" w:hSpace="0" w:wrap="auto" w:vAnchor="margin" w:hAnchor="text" w:xAlign="left" w:yAlign="inline"/>
    </w:pPr>
  </w:p>
  <w:p w14:paraId="22AF0AD7" w14:textId="77777777" w:rsidR="00FB32B9" w:rsidRDefault="00135148" w:rsidP="00FB32B9">
    <w:pPr>
      <w:pStyle w:val="Avsndare"/>
      <w:framePr w:w="0" w:hRule="auto" w:hSpace="0" w:wrap="auto" w:vAnchor="margin" w:hAnchor="text" w:xAlign="left" w:yAlign="inline"/>
    </w:pPr>
    <w:r>
      <w:t>EU-kansliet</w:t>
    </w:r>
  </w:p>
  <w:p w14:paraId="22AF0AD8" w14:textId="77777777" w:rsidR="0012376B" w:rsidRDefault="008A529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82D0F320">
      <w:start w:val="1"/>
      <w:numFmt w:val="decimal"/>
      <w:pStyle w:val="Rubrik1"/>
      <w:lvlText w:val="%1."/>
      <w:lvlJc w:val="left"/>
      <w:pPr>
        <w:ind w:left="720" w:hanging="360"/>
      </w:pPr>
    </w:lvl>
    <w:lvl w:ilvl="1" w:tplc="D6CCE7F6" w:tentative="1">
      <w:start w:val="1"/>
      <w:numFmt w:val="lowerLetter"/>
      <w:lvlText w:val="%2."/>
      <w:lvlJc w:val="left"/>
      <w:pPr>
        <w:ind w:left="1440" w:hanging="360"/>
      </w:pPr>
    </w:lvl>
    <w:lvl w:ilvl="2" w:tplc="80106C0A" w:tentative="1">
      <w:start w:val="1"/>
      <w:numFmt w:val="lowerRoman"/>
      <w:lvlText w:val="%3."/>
      <w:lvlJc w:val="right"/>
      <w:pPr>
        <w:ind w:left="2160" w:hanging="180"/>
      </w:pPr>
    </w:lvl>
    <w:lvl w:ilvl="3" w:tplc="181EB538" w:tentative="1">
      <w:start w:val="1"/>
      <w:numFmt w:val="decimal"/>
      <w:lvlText w:val="%4."/>
      <w:lvlJc w:val="left"/>
      <w:pPr>
        <w:ind w:left="2880" w:hanging="360"/>
      </w:pPr>
    </w:lvl>
    <w:lvl w:ilvl="4" w:tplc="98AEC52C" w:tentative="1">
      <w:start w:val="1"/>
      <w:numFmt w:val="lowerLetter"/>
      <w:lvlText w:val="%5."/>
      <w:lvlJc w:val="left"/>
      <w:pPr>
        <w:ind w:left="3600" w:hanging="360"/>
      </w:pPr>
    </w:lvl>
    <w:lvl w:ilvl="5" w:tplc="B43CF41C" w:tentative="1">
      <w:start w:val="1"/>
      <w:numFmt w:val="lowerRoman"/>
      <w:lvlText w:val="%6."/>
      <w:lvlJc w:val="right"/>
      <w:pPr>
        <w:ind w:left="4320" w:hanging="180"/>
      </w:pPr>
    </w:lvl>
    <w:lvl w:ilvl="6" w:tplc="5C18929E" w:tentative="1">
      <w:start w:val="1"/>
      <w:numFmt w:val="decimal"/>
      <w:lvlText w:val="%7."/>
      <w:lvlJc w:val="left"/>
      <w:pPr>
        <w:ind w:left="5040" w:hanging="360"/>
      </w:pPr>
    </w:lvl>
    <w:lvl w:ilvl="7" w:tplc="3BA48E92" w:tentative="1">
      <w:start w:val="1"/>
      <w:numFmt w:val="lowerLetter"/>
      <w:lvlText w:val="%8."/>
      <w:lvlJc w:val="left"/>
      <w:pPr>
        <w:ind w:left="5760" w:hanging="360"/>
      </w:pPr>
    </w:lvl>
    <w:lvl w:ilvl="8" w:tplc="F238E1C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6400EABC">
      <w:start w:val="1"/>
      <w:numFmt w:val="decimal"/>
      <w:lvlText w:val="%1."/>
      <w:lvlJc w:val="left"/>
      <w:pPr>
        <w:ind w:left="360" w:hanging="360"/>
      </w:pPr>
      <w:rPr>
        <w:b w:val="0"/>
      </w:rPr>
    </w:lvl>
    <w:lvl w:ilvl="1" w:tplc="D0283F94" w:tentative="1">
      <w:start w:val="1"/>
      <w:numFmt w:val="lowerLetter"/>
      <w:lvlText w:val="%2."/>
      <w:lvlJc w:val="left"/>
      <w:pPr>
        <w:ind w:left="1080" w:hanging="360"/>
      </w:pPr>
    </w:lvl>
    <w:lvl w:ilvl="2" w:tplc="98DA5526" w:tentative="1">
      <w:start w:val="1"/>
      <w:numFmt w:val="lowerRoman"/>
      <w:lvlText w:val="%3."/>
      <w:lvlJc w:val="right"/>
      <w:pPr>
        <w:ind w:left="1800" w:hanging="180"/>
      </w:pPr>
    </w:lvl>
    <w:lvl w:ilvl="3" w:tplc="2C60AA14" w:tentative="1">
      <w:start w:val="1"/>
      <w:numFmt w:val="decimal"/>
      <w:lvlText w:val="%4."/>
      <w:lvlJc w:val="left"/>
      <w:pPr>
        <w:ind w:left="2520" w:hanging="360"/>
      </w:pPr>
    </w:lvl>
    <w:lvl w:ilvl="4" w:tplc="4EE07BE8" w:tentative="1">
      <w:start w:val="1"/>
      <w:numFmt w:val="lowerLetter"/>
      <w:lvlText w:val="%5."/>
      <w:lvlJc w:val="left"/>
      <w:pPr>
        <w:ind w:left="3240" w:hanging="360"/>
      </w:pPr>
    </w:lvl>
    <w:lvl w:ilvl="5" w:tplc="E226737A" w:tentative="1">
      <w:start w:val="1"/>
      <w:numFmt w:val="lowerRoman"/>
      <w:lvlText w:val="%6."/>
      <w:lvlJc w:val="right"/>
      <w:pPr>
        <w:ind w:left="3960" w:hanging="180"/>
      </w:pPr>
    </w:lvl>
    <w:lvl w:ilvl="6" w:tplc="86B4451C" w:tentative="1">
      <w:start w:val="1"/>
      <w:numFmt w:val="decimal"/>
      <w:lvlText w:val="%7."/>
      <w:lvlJc w:val="left"/>
      <w:pPr>
        <w:ind w:left="4680" w:hanging="360"/>
      </w:pPr>
    </w:lvl>
    <w:lvl w:ilvl="7" w:tplc="9546330C" w:tentative="1">
      <w:start w:val="1"/>
      <w:numFmt w:val="lowerLetter"/>
      <w:lvlText w:val="%8."/>
      <w:lvlJc w:val="left"/>
      <w:pPr>
        <w:ind w:left="5400" w:hanging="360"/>
      </w:pPr>
    </w:lvl>
    <w:lvl w:ilvl="8" w:tplc="C47C512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77"/>
    <w:rsid w:val="00135148"/>
    <w:rsid w:val="003F5A77"/>
    <w:rsid w:val="0046799D"/>
    <w:rsid w:val="008245ED"/>
    <w:rsid w:val="008A529B"/>
    <w:rsid w:val="00A70BD5"/>
    <w:rsid w:val="00C532B2"/>
    <w:rsid w:val="00F40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0AAA"/>
  <w15:docId w15:val="{7E05234D-480A-4836-8582-E15E218C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C532B2"/>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JE6N4JFJXNNF-17-41550</_dlc_DocId>
    <_dlc_DocIdUrl xmlns="8b66ae41-1ec6-402e-b662-35d1932ca064">
      <Url>http://rkdhs-sb/enhet/EUKansli/_layouts/DocIdRedir.aspx?ID=JE6N4JFJXNNF-17-41550</Url>
      <Description>JE6N4JFJXNNF-17-41550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E39F-E475-4F3D-A932-9CC2C2579BE6}">
  <ds:schemaRefs>
    <ds:schemaRef ds:uri="http://schemas.microsoft.com/office/2006/metadata/properties"/>
    <ds:schemaRef ds:uri="http://schemas.microsoft.com/office/infopath/2007/PartnerControls"/>
    <ds:schemaRef ds:uri="8b66ae41-1ec6-402e-b662-35d1932ca064"/>
  </ds:schemaRefs>
</ds:datastoreItem>
</file>

<file path=customXml/itemProps2.xml><?xml version="1.0" encoding="utf-8"?>
<ds:datastoreItem xmlns:ds="http://schemas.openxmlformats.org/officeDocument/2006/customXml" ds:itemID="{0712D56F-167A-49D7-8F18-FD049B0E97B0}">
  <ds:schemaRefs>
    <ds:schemaRef ds:uri="http://schemas.microsoft.com/sharepoint/v3/contenttype/forms"/>
  </ds:schemaRefs>
</ds:datastoreItem>
</file>

<file path=customXml/itemProps3.xml><?xml version="1.0" encoding="utf-8"?>
<ds:datastoreItem xmlns:ds="http://schemas.openxmlformats.org/officeDocument/2006/customXml" ds:itemID="{4A7F3AEE-CB53-474D-AE40-40C3FE1DE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47703-9828-448A-B365-3B8F28A325D8}">
  <ds:schemaRefs>
    <ds:schemaRef ds:uri="http://schemas.microsoft.com/sharepoint/events"/>
  </ds:schemaRefs>
</ds:datastoreItem>
</file>

<file path=customXml/itemProps5.xml><?xml version="1.0" encoding="utf-8"?>
<ds:datastoreItem xmlns:ds="http://schemas.openxmlformats.org/officeDocument/2006/customXml" ds:itemID="{40828207-4E2E-48B4-AE1A-D99BBA82124A}">
  <ds:schemaRefs>
    <ds:schemaRef ds:uri="http://schemas.microsoft.com/office/2006/metadata/customXsn"/>
  </ds:schemaRefs>
</ds:datastoreItem>
</file>

<file path=customXml/itemProps6.xml><?xml version="1.0" encoding="utf-8"?>
<ds:datastoreItem xmlns:ds="http://schemas.openxmlformats.org/officeDocument/2006/customXml" ds:itemID="{5FFBCE45-EA15-4FD1-884F-A93E6A314ED6}">
  <ds:schemaRefs>
    <ds:schemaRef ds:uri="http://schemas.microsoft.com/sharepoint/v3/contenttype/forms/url"/>
  </ds:schemaRefs>
</ds:datastoreItem>
</file>

<file path=customXml/itemProps7.xml><?xml version="1.0" encoding="utf-8"?>
<ds:datastoreItem xmlns:ds="http://schemas.openxmlformats.org/officeDocument/2006/customXml" ds:itemID="{C97F260E-F3BD-44C7-8399-DD9A332A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2497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2016-03-14T12:29:00Z</dcterms:created>
  <dcterms:modified xsi:type="dcterms:W3CDTF">2016-03-14T12:29:00Z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51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35ed9593-19db-4b33-b98b-114a6e0cf5e1</vt:lpwstr>
  </property>
</Properties>
</file>