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282336">
        <w:tc>
          <w:tcPr>
            <w:tcW w:w="2268" w:type="dxa"/>
          </w:tcPr>
          <w:p w:rsidR="00282336" w:rsidRDefault="00282336">
            <w:pPr>
              <w:framePr w:w="4400" w:h="1644" w:wrap="notBeside" w:vAnchor="page" w:hAnchor="page" w:x="6573" w:y="721"/>
              <w:rPr>
                <w:rFonts w:ascii="TradeGothic" w:hAnsi="TradeGothic"/>
                <w:i/>
                <w:sz w:val="18"/>
              </w:rPr>
            </w:pPr>
          </w:p>
        </w:tc>
        <w:tc>
          <w:tcPr>
            <w:tcW w:w="2347" w:type="dxa"/>
            <w:gridSpan w:val="2"/>
          </w:tcPr>
          <w:p w:rsidR="00282336" w:rsidRDefault="00282336">
            <w:pPr>
              <w:framePr w:w="4400" w:h="1644" w:wrap="notBeside" w:vAnchor="page" w:hAnchor="page" w:x="6573" w:y="721"/>
              <w:rPr>
                <w:rFonts w:ascii="TradeGothic" w:hAnsi="TradeGothic"/>
                <w:i/>
                <w:sz w:val="18"/>
              </w:rPr>
            </w:pPr>
          </w:p>
        </w:tc>
      </w:tr>
      <w:tr w:rsidR="00282336">
        <w:tc>
          <w:tcPr>
            <w:tcW w:w="2268" w:type="dxa"/>
          </w:tcPr>
          <w:p w:rsidR="00282336" w:rsidRDefault="00282336">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282336" w:rsidRDefault="00282336">
            <w:pPr>
              <w:framePr w:w="4400" w:h="1644" w:wrap="notBeside" w:vAnchor="page" w:hAnchor="page" w:x="6573" w:y="721"/>
              <w:rPr>
                <w:rFonts w:ascii="TradeGothic" w:hAnsi="TradeGothic"/>
                <w:b/>
              </w:rPr>
            </w:pPr>
          </w:p>
        </w:tc>
      </w:tr>
      <w:tr w:rsidR="00282336">
        <w:trPr>
          <w:trHeight w:val="343"/>
        </w:trPr>
        <w:tc>
          <w:tcPr>
            <w:tcW w:w="3402" w:type="dxa"/>
            <w:gridSpan w:val="2"/>
          </w:tcPr>
          <w:p w:rsidR="00282336" w:rsidRDefault="00282336">
            <w:pPr>
              <w:framePr w:w="4400" w:h="1644" w:wrap="notBeside" w:vAnchor="page" w:hAnchor="page" w:x="6573" w:y="721"/>
            </w:pPr>
          </w:p>
        </w:tc>
        <w:tc>
          <w:tcPr>
            <w:tcW w:w="1213" w:type="dxa"/>
          </w:tcPr>
          <w:p w:rsidR="00282336" w:rsidRDefault="00282336">
            <w:pPr>
              <w:framePr w:w="4400" w:h="1644" w:wrap="notBeside" w:vAnchor="page" w:hAnchor="page" w:x="6573" w:y="721"/>
            </w:pPr>
          </w:p>
        </w:tc>
      </w:tr>
      <w:tr w:rsidR="00282336">
        <w:tc>
          <w:tcPr>
            <w:tcW w:w="2268" w:type="dxa"/>
          </w:tcPr>
          <w:p w:rsidR="00282336" w:rsidRDefault="00282336">
            <w:pPr>
              <w:framePr w:w="4400" w:h="1644" w:wrap="notBeside" w:vAnchor="page" w:hAnchor="page" w:x="6573" w:y="721"/>
            </w:pPr>
            <w:fldSimple w:instr=" CREATEDATE  \@ &quot;yyyy-MM-dd&quot;  \* MERGEFORMAT ">
              <w:r>
                <w:rPr>
                  <w:noProof/>
                </w:rPr>
                <w:t>2012-02-02</w:t>
              </w:r>
            </w:fldSimple>
          </w:p>
        </w:tc>
        <w:tc>
          <w:tcPr>
            <w:tcW w:w="2347" w:type="dxa"/>
            <w:gridSpan w:val="2"/>
          </w:tcPr>
          <w:p w:rsidR="00282336" w:rsidRDefault="00282336">
            <w:pPr>
              <w:framePr w:w="4400" w:h="1644" w:wrap="notBeside" w:vAnchor="page" w:hAnchor="page" w:x="6573" w:y="721"/>
            </w:pPr>
          </w:p>
        </w:tc>
      </w:tr>
      <w:tr w:rsidR="00282336">
        <w:tc>
          <w:tcPr>
            <w:tcW w:w="2268" w:type="dxa"/>
          </w:tcPr>
          <w:p w:rsidR="00282336" w:rsidRDefault="00282336">
            <w:pPr>
              <w:framePr w:w="4400" w:h="1644" w:wrap="notBeside" w:vAnchor="page" w:hAnchor="page" w:x="6573" w:y="721"/>
            </w:pPr>
          </w:p>
        </w:tc>
        <w:tc>
          <w:tcPr>
            <w:tcW w:w="2347" w:type="dxa"/>
            <w:gridSpan w:val="2"/>
          </w:tcPr>
          <w:p w:rsidR="00282336" w:rsidRDefault="00282336">
            <w:pPr>
              <w:framePr w:w="4400" w:h="1644" w:wrap="notBeside" w:vAnchor="page" w:hAnchor="page" w:x="6573" w:y="721"/>
            </w:pPr>
          </w:p>
        </w:tc>
      </w:tr>
    </w:tbl>
    <w:tbl>
      <w:tblPr>
        <w:tblW w:w="0" w:type="auto"/>
        <w:tblLayout w:type="fixed"/>
        <w:tblLook w:val="0000"/>
      </w:tblPr>
      <w:tblGrid>
        <w:gridCol w:w="4911"/>
      </w:tblGrid>
      <w:tr w:rsidR="00282336">
        <w:trPr>
          <w:trHeight w:val="2400"/>
        </w:trPr>
        <w:tc>
          <w:tcPr>
            <w:tcW w:w="4911" w:type="dxa"/>
          </w:tcPr>
          <w:p w:rsidR="00282336" w:rsidRDefault="00282336">
            <w:pPr>
              <w:pStyle w:val="Avsndare"/>
              <w:framePr w:h="2483" w:wrap="notBeside" w:x="1504"/>
              <w:rPr>
                <w:b/>
                <w:i w:val="0"/>
                <w:sz w:val="22"/>
              </w:rPr>
            </w:pPr>
            <w:r>
              <w:rPr>
                <w:b/>
                <w:i w:val="0"/>
                <w:sz w:val="22"/>
              </w:rPr>
              <w:t>Statsrådsberedningen</w:t>
            </w:r>
          </w:p>
          <w:p w:rsidR="00282336" w:rsidRDefault="00282336">
            <w:pPr>
              <w:pStyle w:val="Avsndare"/>
              <w:framePr w:h="2483" w:wrap="notBeside" w:x="1504"/>
            </w:pPr>
          </w:p>
          <w:p w:rsidR="00282336" w:rsidRDefault="00282336">
            <w:pPr>
              <w:pStyle w:val="Avsndare"/>
              <w:framePr w:h="2483" w:wrap="notBeside" w:x="1504"/>
            </w:pPr>
            <w:r>
              <w:t>EU-kansliet</w:t>
            </w:r>
          </w:p>
          <w:p w:rsidR="00282336" w:rsidRDefault="00282336">
            <w:pPr>
              <w:pStyle w:val="Avsndare"/>
              <w:framePr w:h="2483" w:wrap="notBeside" w:x="1504"/>
            </w:pPr>
          </w:p>
          <w:p w:rsidR="00282336" w:rsidRDefault="00282336">
            <w:pPr>
              <w:pStyle w:val="Avsndare"/>
              <w:framePr w:h="2483" w:wrap="notBeside" w:x="1504"/>
            </w:pPr>
          </w:p>
          <w:p w:rsidR="00282336" w:rsidRDefault="00282336">
            <w:pPr>
              <w:pStyle w:val="Avsndare"/>
              <w:framePr w:h="2483" w:wrap="notBeside" w:x="1504"/>
            </w:pPr>
          </w:p>
          <w:p w:rsidR="00282336" w:rsidRDefault="00282336">
            <w:pPr>
              <w:pStyle w:val="Avsndare"/>
              <w:framePr w:h="2483" w:wrap="notBeside" w:x="1504"/>
              <w:rPr>
                <w:b/>
                <w:i w:val="0"/>
                <w:sz w:val="22"/>
              </w:rPr>
            </w:pPr>
          </w:p>
        </w:tc>
      </w:tr>
    </w:tbl>
    <w:p w:rsidR="00282336" w:rsidRDefault="00282336">
      <w:pPr>
        <w:framePr w:w="4400" w:h="2523" w:wrap="notBeside" w:vAnchor="page" w:hAnchor="page" w:x="6453" w:y="2445"/>
        <w:ind w:left="142"/>
      </w:pPr>
    </w:p>
    <w:p w:rsidR="00282336" w:rsidRDefault="00282336">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 och Coreper I</w:t>
      </w:r>
      <w:bookmarkEnd w:id="0"/>
      <w:bookmarkEnd w:id="1"/>
      <w:r>
        <w:rPr>
          <w:rFonts w:cs="Arial"/>
          <w:sz w:val="28"/>
        </w:rPr>
        <w:t xml:space="preserve"> </w:t>
      </w:r>
    </w:p>
    <w:p w:rsidR="00282336" w:rsidRDefault="00282336">
      <w:pPr>
        <w:pStyle w:val="UDrubrik"/>
        <w:tabs>
          <w:tab w:val="left" w:pos="1701"/>
          <w:tab w:val="left" w:pos="1985"/>
        </w:tabs>
        <w:rPr>
          <w:rFonts w:cs="Arial"/>
          <w:sz w:val="28"/>
        </w:rPr>
      </w:pPr>
      <w:r>
        <w:rPr>
          <w:rFonts w:cs="Arial"/>
          <w:sz w:val="28"/>
        </w:rPr>
        <w:t>vecka 5.</w:t>
      </w:r>
    </w:p>
    <w:p w:rsidR="00282336" w:rsidRDefault="00282336" w:rsidP="00C26DC0">
      <w:pPr>
        <w:pStyle w:val="BodyText"/>
      </w:pPr>
    </w:p>
    <w:p w:rsidR="00282336" w:rsidRDefault="00282336" w:rsidP="00C26DC0">
      <w:pPr>
        <w:pStyle w:val="BodyText"/>
      </w:pPr>
      <w:r>
        <w:t>Överlämnas för skriftligt samråd vecka 5.</w:t>
      </w:r>
    </w:p>
    <w:p w:rsidR="00282336" w:rsidRPr="00C26DC0" w:rsidRDefault="00282336" w:rsidP="00C26DC0">
      <w:pPr>
        <w:pStyle w:val="BodyText"/>
      </w:pPr>
      <w:r>
        <w:br w:type="page"/>
      </w:r>
    </w:p>
    <w:p w:rsidR="00282336" w:rsidRPr="00C26DC0" w:rsidRDefault="00282336" w:rsidP="00C26DC0">
      <w:pPr>
        <w:pStyle w:val="BodyText"/>
      </w:pPr>
    </w:p>
    <w:p w:rsidR="00282336" w:rsidRDefault="00282336">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282336" w:rsidRDefault="0028233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5938415" w:history="1">
        <w:r w:rsidRPr="00492038">
          <w:rPr>
            <w:rStyle w:val="Hyperlink"/>
            <w:noProof/>
          </w:rPr>
          <w:t>Frågor som lösts i förberedande instanser</w:t>
        </w:r>
        <w:r>
          <w:rPr>
            <w:noProof/>
            <w:webHidden/>
          </w:rPr>
          <w:tab/>
        </w:r>
        <w:r>
          <w:rPr>
            <w:noProof/>
            <w:webHidden/>
          </w:rPr>
          <w:fldChar w:fldCharType="begin"/>
        </w:r>
        <w:r>
          <w:rPr>
            <w:noProof/>
            <w:webHidden/>
          </w:rPr>
          <w:instrText xml:space="preserve"> PAGEREF _Toc315938415 \h </w:instrText>
        </w:r>
        <w:r>
          <w:rPr>
            <w:noProof/>
            <w:webHidden/>
          </w:rPr>
        </w:r>
        <w:r>
          <w:rPr>
            <w:noProof/>
            <w:webHidden/>
          </w:rPr>
          <w:fldChar w:fldCharType="separate"/>
        </w:r>
        <w:r>
          <w:rPr>
            <w:noProof/>
            <w:webHidden/>
          </w:rPr>
          <w:t>5</w:t>
        </w:r>
        <w:r>
          <w:rPr>
            <w:noProof/>
            <w:webHidden/>
          </w:rPr>
          <w:fldChar w:fldCharType="end"/>
        </w:r>
      </w:hyperlink>
    </w:p>
    <w:p w:rsidR="00282336" w:rsidRDefault="00282336">
      <w:pPr>
        <w:pStyle w:val="TOC1"/>
        <w:tabs>
          <w:tab w:val="right" w:leader="dot" w:pos="7644"/>
        </w:tabs>
        <w:rPr>
          <w:rFonts w:ascii="Calibri" w:hAnsi="Calibri"/>
          <w:b w:val="0"/>
          <w:bCs w:val="0"/>
          <w:caps w:val="0"/>
          <w:noProof/>
          <w:sz w:val="22"/>
          <w:szCs w:val="22"/>
          <w:lang w:eastAsia="sv-SE"/>
        </w:rPr>
      </w:pPr>
      <w:hyperlink w:anchor="_Toc315938416" w:history="1">
        <w:r w:rsidRPr="00492038">
          <w:rPr>
            <w:rStyle w:val="Hyperlink"/>
            <w:noProof/>
          </w:rPr>
          <w:t>Troliga A-punkter inför kommande rådsmöten som förväntas godkännas vid Coreper II 2012-02-02</w:t>
        </w:r>
        <w:r>
          <w:rPr>
            <w:noProof/>
            <w:webHidden/>
          </w:rPr>
          <w:tab/>
        </w:r>
        <w:r>
          <w:rPr>
            <w:noProof/>
            <w:webHidden/>
          </w:rPr>
          <w:fldChar w:fldCharType="begin"/>
        </w:r>
        <w:r>
          <w:rPr>
            <w:noProof/>
            <w:webHidden/>
          </w:rPr>
          <w:instrText xml:space="preserve"> PAGEREF _Toc315938416 \h </w:instrText>
        </w:r>
        <w:r>
          <w:rPr>
            <w:noProof/>
            <w:webHidden/>
          </w:rPr>
        </w:r>
        <w:r>
          <w:rPr>
            <w:noProof/>
            <w:webHidden/>
          </w:rPr>
          <w:fldChar w:fldCharType="separate"/>
        </w:r>
        <w:r>
          <w:rPr>
            <w:noProof/>
            <w:webHidden/>
          </w:rPr>
          <w:t>5</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17" w:history="1">
        <w:r w:rsidRPr="00492038">
          <w:rPr>
            <w:rStyle w:val="Hyperlink"/>
            <w:noProof/>
          </w:rPr>
          <w:t>1. Case C-644/11 P(R) before the Court of Justice = Qualitest FZE v. Council of the European Union</w:t>
        </w:r>
        <w:r>
          <w:rPr>
            <w:noProof/>
            <w:webHidden/>
          </w:rPr>
          <w:tab/>
        </w:r>
        <w:r>
          <w:rPr>
            <w:noProof/>
            <w:webHidden/>
          </w:rPr>
          <w:fldChar w:fldCharType="begin"/>
        </w:r>
        <w:r>
          <w:rPr>
            <w:noProof/>
            <w:webHidden/>
          </w:rPr>
          <w:instrText xml:space="preserve"> PAGEREF _Toc315938417 \h </w:instrText>
        </w:r>
        <w:r>
          <w:rPr>
            <w:noProof/>
            <w:webHidden/>
          </w:rPr>
        </w:r>
        <w:r>
          <w:rPr>
            <w:noProof/>
            <w:webHidden/>
          </w:rPr>
          <w:fldChar w:fldCharType="separate"/>
        </w:r>
        <w:r>
          <w:rPr>
            <w:noProof/>
            <w:webHidden/>
          </w:rPr>
          <w:t>5</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18" w:history="1">
        <w:r w:rsidRPr="00492038">
          <w:rPr>
            <w:rStyle w:val="Hyperlink"/>
            <w:noProof/>
          </w:rPr>
          <w:t>2. Case C-656/11 R before the EU General Court= United Kingdom v. Council of the European Union</w:t>
        </w:r>
        <w:r>
          <w:rPr>
            <w:noProof/>
            <w:webHidden/>
          </w:rPr>
          <w:tab/>
        </w:r>
        <w:r>
          <w:rPr>
            <w:noProof/>
            <w:webHidden/>
          </w:rPr>
          <w:fldChar w:fldCharType="begin"/>
        </w:r>
        <w:r>
          <w:rPr>
            <w:noProof/>
            <w:webHidden/>
          </w:rPr>
          <w:instrText xml:space="preserve"> PAGEREF _Toc315938418 \h </w:instrText>
        </w:r>
        <w:r>
          <w:rPr>
            <w:noProof/>
            <w:webHidden/>
          </w:rPr>
        </w:r>
        <w:r>
          <w:rPr>
            <w:noProof/>
            <w:webHidden/>
          </w:rPr>
          <w:fldChar w:fldCharType="separate"/>
        </w:r>
        <w:r>
          <w:rPr>
            <w:noProof/>
            <w:webHidden/>
          </w:rPr>
          <w:t>5</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19" w:history="1">
        <w:r w:rsidRPr="00492038">
          <w:rPr>
            <w:rStyle w:val="Hyperlink"/>
            <w:noProof/>
          </w:rPr>
          <w:t>3. Case C-658/11 before the EU General Court= European Parliament v. Council of the European Union</w:t>
        </w:r>
        <w:r>
          <w:rPr>
            <w:noProof/>
            <w:webHidden/>
          </w:rPr>
          <w:tab/>
        </w:r>
        <w:r>
          <w:rPr>
            <w:noProof/>
            <w:webHidden/>
          </w:rPr>
          <w:fldChar w:fldCharType="begin"/>
        </w:r>
        <w:r>
          <w:rPr>
            <w:noProof/>
            <w:webHidden/>
          </w:rPr>
          <w:instrText xml:space="preserve"> PAGEREF _Toc315938419 \h </w:instrText>
        </w:r>
        <w:r>
          <w:rPr>
            <w:noProof/>
            <w:webHidden/>
          </w:rPr>
        </w:r>
        <w:r>
          <w:rPr>
            <w:noProof/>
            <w:webHidden/>
          </w:rPr>
          <w:fldChar w:fldCharType="separate"/>
        </w:r>
        <w:r>
          <w:rPr>
            <w:noProof/>
            <w:webHidden/>
          </w:rPr>
          <w:t>6</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0" w:history="1">
        <w:r w:rsidRPr="00492038">
          <w:rPr>
            <w:rStyle w:val="Hyperlink"/>
            <w:noProof/>
          </w:rPr>
          <w:t>4. Recommendation to the Council concerning the use of cryptographic products to protect electronic links between the EU and Operational Headquarters (OHQs) and BICES and special networks</w:t>
        </w:r>
        <w:r>
          <w:rPr>
            <w:noProof/>
            <w:webHidden/>
          </w:rPr>
          <w:tab/>
        </w:r>
        <w:r>
          <w:rPr>
            <w:noProof/>
            <w:webHidden/>
          </w:rPr>
          <w:fldChar w:fldCharType="begin"/>
        </w:r>
        <w:r>
          <w:rPr>
            <w:noProof/>
            <w:webHidden/>
          </w:rPr>
          <w:instrText xml:space="preserve"> PAGEREF _Toc315938420 \h </w:instrText>
        </w:r>
        <w:r>
          <w:rPr>
            <w:noProof/>
            <w:webHidden/>
          </w:rPr>
        </w:r>
        <w:r>
          <w:rPr>
            <w:noProof/>
            <w:webHidden/>
          </w:rPr>
          <w:fldChar w:fldCharType="separate"/>
        </w:r>
        <w:r>
          <w:rPr>
            <w:noProof/>
            <w:webHidden/>
          </w:rPr>
          <w:t>6</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1" w:history="1">
        <w:r w:rsidRPr="00492038">
          <w:rPr>
            <w:rStyle w:val="Hyperlink"/>
            <w:noProof/>
          </w:rPr>
          <w:t>5. Enlargement = Accession negotiations with Iceland- Outcome of screening on Chapter 14: Transport Policy</w:t>
        </w:r>
        <w:r>
          <w:rPr>
            <w:noProof/>
            <w:webHidden/>
          </w:rPr>
          <w:tab/>
        </w:r>
        <w:r>
          <w:rPr>
            <w:noProof/>
            <w:webHidden/>
          </w:rPr>
          <w:fldChar w:fldCharType="begin"/>
        </w:r>
        <w:r>
          <w:rPr>
            <w:noProof/>
            <w:webHidden/>
          </w:rPr>
          <w:instrText xml:space="preserve"> PAGEREF _Toc315938421 \h </w:instrText>
        </w:r>
        <w:r>
          <w:rPr>
            <w:noProof/>
            <w:webHidden/>
          </w:rPr>
        </w:r>
        <w:r>
          <w:rPr>
            <w:noProof/>
            <w:webHidden/>
          </w:rPr>
          <w:fldChar w:fldCharType="separate"/>
        </w:r>
        <w:r>
          <w:rPr>
            <w:noProof/>
            <w:webHidden/>
          </w:rPr>
          <w:t>7</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2" w:history="1">
        <w:r w:rsidRPr="00492038">
          <w:rPr>
            <w:rStyle w:val="Hyperlink"/>
            <w:noProof/>
          </w:rPr>
          <w:t>6. Committee of the Regions= Council Decision appointing an Austrian member of the Committee of the Regions</w:t>
        </w:r>
        <w:r>
          <w:rPr>
            <w:noProof/>
            <w:webHidden/>
          </w:rPr>
          <w:tab/>
        </w:r>
        <w:r>
          <w:rPr>
            <w:noProof/>
            <w:webHidden/>
          </w:rPr>
          <w:fldChar w:fldCharType="begin"/>
        </w:r>
        <w:r>
          <w:rPr>
            <w:noProof/>
            <w:webHidden/>
          </w:rPr>
          <w:instrText xml:space="preserve"> PAGEREF _Toc315938422 \h </w:instrText>
        </w:r>
        <w:r>
          <w:rPr>
            <w:noProof/>
            <w:webHidden/>
          </w:rPr>
        </w:r>
        <w:r>
          <w:rPr>
            <w:noProof/>
            <w:webHidden/>
          </w:rPr>
          <w:fldChar w:fldCharType="separate"/>
        </w:r>
        <w:r>
          <w:rPr>
            <w:noProof/>
            <w:webHidden/>
          </w:rPr>
          <w:t>7</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3" w:history="1">
        <w:r w:rsidRPr="00492038">
          <w:rPr>
            <w:rStyle w:val="Hyperlink"/>
            <w:noProof/>
          </w:rPr>
          <w:t>7. Committee of the Regions= Council Decision appointing four Czech members and four Czech alternate members of the Committee of the Regions</w:t>
        </w:r>
        <w:r>
          <w:rPr>
            <w:noProof/>
            <w:webHidden/>
          </w:rPr>
          <w:tab/>
        </w:r>
        <w:r>
          <w:rPr>
            <w:noProof/>
            <w:webHidden/>
          </w:rPr>
          <w:fldChar w:fldCharType="begin"/>
        </w:r>
        <w:r>
          <w:rPr>
            <w:noProof/>
            <w:webHidden/>
          </w:rPr>
          <w:instrText xml:space="preserve"> PAGEREF _Toc315938423 \h </w:instrText>
        </w:r>
        <w:r>
          <w:rPr>
            <w:noProof/>
            <w:webHidden/>
          </w:rPr>
        </w:r>
        <w:r>
          <w:rPr>
            <w:noProof/>
            <w:webHidden/>
          </w:rPr>
          <w:fldChar w:fldCharType="separate"/>
        </w:r>
        <w:r>
          <w:rPr>
            <w:noProof/>
            <w:webHidden/>
          </w:rPr>
          <w:t>8</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4" w:history="1">
        <w:r w:rsidRPr="00492038">
          <w:rPr>
            <w:rStyle w:val="Hyperlink"/>
            <w:noProof/>
          </w:rPr>
          <w:t>8. Preparatory work on economic and financial aspects of the EU-Third Countries' summits for the first half of 2012</w:t>
        </w:r>
        <w:r>
          <w:rPr>
            <w:noProof/>
            <w:webHidden/>
          </w:rPr>
          <w:tab/>
        </w:r>
        <w:r>
          <w:rPr>
            <w:noProof/>
            <w:webHidden/>
          </w:rPr>
          <w:fldChar w:fldCharType="begin"/>
        </w:r>
        <w:r>
          <w:rPr>
            <w:noProof/>
            <w:webHidden/>
          </w:rPr>
          <w:instrText xml:space="preserve"> PAGEREF _Toc315938424 \h </w:instrText>
        </w:r>
        <w:r>
          <w:rPr>
            <w:noProof/>
            <w:webHidden/>
          </w:rPr>
        </w:r>
        <w:r>
          <w:rPr>
            <w:noProof/>
            <w:webHidden/>
          </w:rPr>
          <w:fldChar w:fldCharType="separate"/>
        </w:r>
        <w:r>
          <w:rPr>
            <w:noProof/>
            <w:webHidden/>
          </w:rPr>
          <w:t>8</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5" w:history="1">
        <w:r w:rsidRPr="00492038">
          <w:rPr>
            <w:rStyle w:val="Hyperlink"/>
            <w:noProof/>
          </w:rPr>
          <w:t>9. Schengen evaluation - Presidency interim report (December 2011)</w:t>
        </w:r>
        <w:r>
          <w:rPr>
            <w:noProof/>
            <w:webHidden/>
          </w:rPr>
          <w:tab/>
        </w:r>
        <w:r>
          <w:rPr>
            <w:noProof/>
            <w:webHidden/>
          </w:rPr>
          <w:fldChar w:fldCharType="begin"/>
        </w:r>
        <w:r>
          <w:rPr>
            <w:noProof/>
            <w:webHidden/>
          </w:rPr>
          <w:instrText xml:space="preserve"> PAGEREF _Toc315938425 \h </w:instrText>
        </w:r>
        <w:r>
          <w:rPr>
            <w:noProof/>
            <w:webHidden/>
          </w:rPr>
        </w:r>
        <w:r>
          <w:rPr>
            <w:noProof/>
            <w:webHidden/>
          </w:rPr>
          <w:fldChar w:fldCharType="separate"/>
        </w:r>
        <w:r>
          <w:rPr>
            <w:noProof/>
            <w:webHidden/>
          </w:rPr>
          <w:t>8</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6" w:history="1">
        <w:r w:rsidRPr="00492038">
          <w:rPr>
            <w:rStyle w:val="Hyperlink"/>
            <w:noProof/>
          </w:rPr>
          <w:t>10. CFSP Budget - orientation for 2012 and 2013</w:t>
        </w:r>
        <w:r>
          <w:rPr>
            <w:noProof/>
            <w:webHidden/>
          </w:rPr>
          <w:tab/>
        </w:r>
        <w:r>
          <w:rPr>
            <w:noProof/>
            <w:webHidden/>
          </w:rPr>
          <w:fldChar w:fldCharType="begin"/>
        </w:r>
        <w:r>
          <w:rPr>
            <w:noProof/>
            <w:webHidden/>
          </w:rPr>
          <w:instrText xml:space="preserve"> PAGEREF _Toc315938426 \h </w:instrText>
        </w:r>
        <w:r>
          <w:rPr>
            <w:noProof/>
            <w:webHidden/>
          </w:rPr>
        </w:r>
        <w:r>
          <w:rPr>
            <w:noProof/>
            <w:webHidden/>
          </w:rPr>
          <w:fldChar w:fldCharType="separate"/>
        </w:r>
        <w:r>
          <w:rPr>
            <w:noProof/>
            <w:webHidden/>
          </w:rPr>
          <w:t>9</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7" w:history="1">
        <w:r w:rsidRPr="00492038">
          <w:rPr>
            <w:rStyle w:val="Hyperlink"/>
            <w:noProof/>
          </w:rPr>
          <w:t>11. Restrictive measures against Syria - letter of reply to an entity subject to the restrictive measures provided for in Council Decision 2011/782/CFSP and in Council Regulation (EU) No 36/2012</w:t>
        </w:r>
        <w:r>
          <w:rPr>
            <w:noProof/>
            <w:webHidden/>
          </w:rPr>
          <w:tab/>
        </w:r>
        <w:r>
          <w:rPr>
            <w:noProof/>
            <w:webHidden/>
          </w:rPr>
          <w:fldChar w:fldCharType="begin"/>
        </w:r>
        <w:r>
          <w:rPr>
            <w:noProof/>
            <w:webHidden/>
          </w:rPr>
          <w:instrText xml:space="preserve"> PAGEREF _Toc315938427 \h </w:instrText>
        </w:r>
        <w:r>
          <w:rPr>
            <w:noProof/>
            <w:webHidden/>
          </w:rPr>
        </w:r>
        <w:r>
          <w:rPr>
            <w:noProof/>
            <w:webHidden/>
          </w:rPr>
          <w:fldChar w:fldCharType="separate"/>
        </w:r>
        <w:r>
          <w:rPr>
            <w:noProof/>
            <w:webHidden/>
          </w:rPr>
          <w:t>10</w:t>
        </w:r>
        <w:r>
          <w:rPr>
            <w:noProof/>
            <w:webHidden/>
          </w:rPr>
          <w:fldChar w:fldCharType="end"/>
        </w:r>
      </w:hyperlink>
    </w:p>
    <w:p w:rsidR="00282336" w:rsidRDefault="00282336">
      <w:pPr>
        <w:pStyle w:val="TOC1"/>
        <w:tabs>
          <w:tab w:val="right" w:leader="dot" w:pos="7644"/>
        </w:tabs>
        <w:rPr>
          <w:rFonts w:ascii="Calibri" w:hAnsi="Calibri"/>
          <w:b w:val="0"/>
          <w:bCs w:val="0"/>
          <w:caps w:val="0"/>
          <w:noProof/>
          <w:sz w:val="22"/>
          <w:szCs w:val="22"/>
          <w:lang w:eastAsia="sv-SE"/>
        </w:rPr>
      </w:pPr>
      <w:hyperlink w:anchor="_Toc315938428" w:history="1">
        <w:r w:rsidRPr="00492038">
          <w:rPr>
            <w:rStyle w:val="Hyperlink"/>
            <w:noProof/>
          </w:rPr>
          <w:t>Troliga A-punkter inför kommande rådsmöten som förväntas godkännas vid Coreper I 2012-02-03</w:t>
        </w:r>
        <w:r>
          <w:rPr>
            <w:noProof/>
            <w:webHidden/>
          </w:rPr>
          <w:tab/>
        </w:r>
        <w:r>
          <w:rPr>
            <w:noProof/>
            <w:webHidden/>
          </w:rPr>
          <w:fldChar w:fldCharType="begin"/>
        </w:r>
        <w:r>
          <w:rPr>
            <w:noProof/>
            <w:webHidden/>
          </w:rPr>
          <w:instrText xml:space="preserve"> PAGEREF _Toc315938428 \h </w:instrText>
        </w:r>
        <w:r>
          <w:rPr>
            <w:noProof/>
            <w:webHidden/>
          </w:rPr>
        </w:r>
        <w:r>
          <w:rPr>
            <w:noProof/>
            <w:webHidden/>
          </w:rPr>
          <w:fldChar w:fldCharType="separate"/>
        </w:r>
        <w:r>
          <w:rPr>
            <w:noProof/>
            <w:webHidden/>
          </w:rPr>
          <w:t>11</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29" w:history="1">
        <w:r w:rsidRPr="00492038">
          <w:rPr>
            <w:rStyle w:val="Hyperlink"/>
            <w:noProof/>
          </w:rPr>
          <w:t>12. Replies to written questions put to the Council by Members of the European Parliament (+)</w:t>
        </w:r>
        <w:r>
          <w:rPr>
            <w:noProof/>
            <w:webHidden/>
          </w:rPr>
          <w:tab/>
        </w:r>
        <w:r>
          <w:rPr>
            <w:noProof/>
            <w:webHidden/>
          </w:rPr>
          <w:fldChar w:fldCharType="begin"/>
        </w:r>
        <w:r>
          <w:rPr>
            <w:noProof/>
            <w:webHidden/>
          </w:rPr>
          <w:instrText xml:space="preserve"> PAGEREF _Toc315938429 \h </w:instrText>
        </w:r>
        <w:r>
          <w:rPr>
            <w:noProof/>
            <w:webHidden/>
          </w:rPr>
        </w:r>
        <w:r>
          <w:rPr>
            <w:noProof/>
            <w:webHidden/>
          </w:rPr>
          <w:fldChar w:fldCharType="separate"/>
        </w:r>
        <w:r>
          <w:rPr>
            <w:noProof/>
            <w:webHidden/>
          </w:rPr>
          <w:t>11</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0" w:history="1">
        <w:r w:rsidRPr="00492038">
          <w:rPr>
            <w:rStyle w:val="Hyperlink"/>
            <w:noProof/>
          </w:rPr>
          <w:t>13. Governing Board of the European Centre for the Development of Vocational Training (CEDEFOP) Appointment of Mr Erkki LAUKKANEN (FI), member in the category of representatives of Employees' organisations = Adoption</w:t>
        </w:r>
        <w:r>
          <w:rPr>
            <w:noProof/>
            <w:webHidden/>
          </w:rPr>
          <w:tab/>
        </w:r>
        <w:r>
          <w:rPr>
            <w:noProof/>
            <w:webHidden/>
          </w:rPr>
          <w:fldChar w:fldCharType="begin"/>
        </w:r>
        <w:r>
          <w:rPr>
            <w:noProof/>
            <w:webHidden/>
          </w:rPr>
          <w:instrText xml:space="preserve"> PAGEREF _Toc315938430 \h </w:instrText>
        </w:r>
        <w:r>
          <w:rPr>
            <w:noProof/>
            <w:webHidden/>
          </w:rPr>
        </w:r>
        <w:r>
          <w:rPr>
            <w:noProof/>
            <w:webHidden/>
          </w:rPr>
          <w:fldChar w:fldCharType="separate"/>
        </w:r>
        <w:r>
          <w:rPr>
            <w:noProof/>
            <w:webHidden/>
          </w:rPr>
          <w:t>11</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1" w:history="1">
        <w:r w:rsidRPr="00492038">
          <w:rPr>
            <w:rStyle w:val="Hyperlink"/>
            <w:noProof/>
          </w:rPr>
          <w:t>14. Governing Board of the European Foundation for the Improvement of Living and Working Conditions Appointment of Mr Vincent JACQUET, Luxembourg member, in place of Ms Viviane GOERGEN, who has resigned = Adoption</w:t>
        </w:r>
        <w:r>
          <w:rPr>
            <w:noProof/>
            <w:webHidden/>
          </w:rPr>
          <w:tab/>
        </w:r>
        <w:r>
          <w:rPr>
            <w:noProof/>
            <w:webHidden/>
          </w:rPr>
          <w:fldChar w:fldCharType="begin"/>
        </w:r>
        <w:r>
          <w:rPr>
            <w:noProof/>
            <w:webHidden/>
          </w:rPr>
          <w:instrText xml:space="preserve"> PAGEREF _Toc315938431 \h </w:instrText>
        </w:r>
        <w:r>
          <w:rPr>
            <w:noProof/>
            <w:webHidden/>
          </w:rPr>
        </w:r>
        <w:r>
          <w:rPr>
            <w:noProof/>
            <w:webHidden/>
          </w:rPr>
          <w:fldChar w:fldCharType="separate"/>
        </w:r>
        <w:r>
          <w:rPr>
            <w:noProof/>
            <w:webHidden/>
          </w:rPr>
          <w:t>12</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2" w:history="1">
        <w:r w:rsidRPr="00492038">
          <w:rPr>
            <w:rStyle w:val="Hyperlink"/>
            <w:noProof/>
          </w:rPr>
          <w:t>15. Governing Board of the European Foundation for the Improvement of Living and Working Conditions Appointment of Ms Marika MERILAI, Estonian alternate member, in place of Mr Tarmo KRIIS, who has resigned = Adoption</w:t>
        </w:r>
        <w:r>
          <w:rPr>
            <w:noProof/>
            <w:webHidden/>
          </w:rPr>
          <w:tab/>
        </w:r>
        <w:r>
          <w:rPr>
            <w:noProof/>
            <w:webHidden/>
          </w:rPr>
          <w:fldChar w:fldCharType="begin"/>
        </w:r>
        <w:r>
          <w:rPr>
            <w:noProof/>
            <w:webHidden/>
          </w:rPr>
          <w:instrText xml:space="preserve"> PAGEREF _Toc315938432 \h </w:instrText>
        </w:r>
        <w:r>
          <w:rPr>
            <w:noProof/>
            <w:webHidden/>
          </w:rPr>
        </w:r>
        <w:r>
          <w:rPr>
            <w:noProof/>
            <w:webHidden/>
          </w:rPr>
          <w:fldChar w:fldCharType="separate"/>
        </w:r>
        <w:r>
          <w:rPr>
            <w:noProof/>
            <w:webHidden/>
          </w:rPr>
          <w:t>12</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3" w:history="1">
        <w:r w:rsidRPr="00492038">
          <w:rPr>
            <w:rStyle w:val="Hyperlink"/>
            <w:noProof/>
          </w:rPr>
          <w:t>16. Advisory Committee on Freedom of Movement for Workers Appointment of Ms Kristi SUUR, Estonian alternate member, in place of Ms Carita RAMMUS, who has resigned = Adoption</w:t>
        </w:r>
        <w:r>
          <w:rPr>
            <w:noProof/>
            <w:webHidden/>
          </w:rPr>
          <w:tab/>
        </w:r>
        <w:r>
          <w:rPr>
            <w:noProof/>
            <w:webHidden/>
          </w:rPr>
          <w:fldChar w:fldCharType="begin"/>
        </w:r>
        <w:r>
          <w:rPr>
            <w:noProof/>
            <w:webHidden/>
          </w:rPr>
          <w:instrText xml:space="preserve"> PAGEREF _Toc315938433 \h </w:instrText>
        </w:r>
        <w:r>
          <w:rPr>
            <w:noProof/>
            <w:webHidden/>
          </w:rPr>
        </w:r>
        <w:r>
          <w:rPr>
            <w:noProof/>
            <w:webHidden/>
          </w:rPr>
          <w:fldChar w:fldCharType="separate"/>
        </w:r>
        <w:r>
          <w:rPr>
            <w:noProof/>
            <w:webHidden/>
          </w:rPr>
          <w:t>12</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4" w:history="1">
        <w:r w:rsidRPr="00492038">
          <w:rPr>
            <w:rStyle w:val="Hyperlink"/>
            <w:noProof/>
          </w:rPr>
          <w:t>17. Commission Regulation (EU) No .../..of XXX amending Annex II to Regulation (EC) No 1333/2008 of the European Parliament and of the Council as regards the conditions of use and the use levels for Quinoline Yellow (E 104), Sunset Yellow FCF/Orange Yellow S (E 110) and Ponceau 4R, Cochineal Red A (E 124) = Decision not to oppose adoption</w:t>
        </w:r>
        <w:r>
          <w:rPr>
            <w:noProof/>
            <w:webHidden/>
          </w:rPr>
          <w:tab/>
        </w:r>
        <w:r>
          <w:rPr>
            <w:noProof/>
            <w:webHidden/>
          </w:rPr>
          <w:fldChar w:fldCharType="begin"/>
        </w:r>
        <w:r>
          <w:rPr>
            <w:noProof/>
            <w:webHidden/>
          </w:rPr>
          <w:instrText xml:space="preserve"> PAGEREF _Toc315938434 \h </w:instrText>
        </w:r>
        <w:r>
          <w:rPr>
            <w:noProof/>
            <w:webHidden/>
          </w:rPr>
        </w:r>
        <w:r>
          <w:rPr>
            <w:noProof/>
            <w:webHidden/>
          </w:rPr>
          <w:fldChar w:fldCharType="separate"/>
        </w:r>
        <w:r>
          <w:rPr>
            <w:noProof/>
            <w:webHidden/>
          </w:rPr>
          <w:t>13</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5" w:history="1">
        <w:r w:rsidRPr="00492038">
          <w:rPr>
            <w:rStyle w:val="Hyperlink"/>
            <w:noProof/>
          </w:rPr>
          <w:t>18. Commission Regulation (EU) No .../..of XXX laying down specifications for food additives listed in Annexes II and III to Regulation (EC) No 1333/2008 of the European Parliament and of the Council = Decision not to oppose adoption</w:t>
        </w:r>
        <w:r>
          <w:rPr>
            <w:noProof/>
            <w:webHidden/>
          </w:rPr>
          <w:tab/>
        </w:r>
        <w:r>
          <w:rPr>
            <w:noProof/>
            <w:webHidden/>
          </w:rPr>
          <w:fldChar w:fldCharType="begin"/>
        </w:r>
        <w:r>
          <w:rPr>
            <w:noProof/>
            <w:webHidden/>
          </w:rPr>
          <w:instrText xml:space="preserve"> PAGEREF _Toc315938435 \h </w:instrText>
        </w:r>
        <w:r>
          <w:rPr>
            <w:noProof/>
            <w:webHidden/>
          </w:rPr>
        </w:r>
        <w:r>
          <w:rPr>
            <w:noProof/>
            <w:webHidden/>
          </w:rPr>
          <w:fldChar w:fldCharType="separate"/>
        </w:r>
        <w:r>
          <w:rPr>
            <w:noProof/>
            <w:webHidden/>
          </w:rPr>
          <w:t>13</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6" w:history="1">
        <w:r w:rsidRPr="00492038">
          <w:rPr>
            <w:rStyle w:val="Hyperlink"/>
            <w:noProof/>
          </w:rPr>
          <w:t>19. Draft Commission Directive .../.../EU of ... amending Directive 2009/43/EC of the European Parliament and of the Council as regards the list of defence-related products = Decision not to oppose adoption</w:t>
        </w:r>
        <w:r>
          <w:rPr>
            <w:noProof/>
            <w:webHidden/>
          </w:rPr>
          <w:tab/>
        </w:r>
        <w:r>
          <w:rPr>
            <w:noProof/>
            <w:webHidden/>
          </w:rPr>
          <w:fldChar w:fldCharType="begin"/>
        </w:r>
        <w:r>
          <w:rPr>
            <w:noProof/>
            <w:webHidden/>
          </w:rPr>
          <w:instrText xml:space="preserve"> PAGEREF _Toc315938436 \h </w:instrText>
        </w:r>
        <w:r>
          <w:rPr>
            <w:noProof/>
            <w:webHidden/>
          </w:rPr>
        </w:r>
        <w:r>
          <w:rPr>
            <w:noProof/>
            <w:webHidden/>
          </w:rPr>
          <w:fldChar w:fldCharType="separate"/>
        </w:r>
        <w:r>
          <w:rPr>
            <w:noProof/>
            <w:webHidden/>
          </w:rPr>
          <w:t>14</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7" w:history="1">
        <w:r w:rsidRPr="00492038">
          <w:rPr>
            <w:rStyle w:val="Hyperlink"/>
            <w:noProof/>
          </w:rPr>
          <w:t>20. Draft Commission Regulation (EU) No.... of xxx laying down, pursuant to Directive 2006/66/EC of the European Parliament and of the Council, detailed rules regarding the calculation of recycling efficiencies of the recycling processes of waste batteries and accumulators = Decision not to oppose adoption</w:t>
        </w:r>
        <w:r>
          <w:rPr>
            <w:noProof/>
            <w:webHidden/>
          </w:rPr>
          <w:tab/>
        </w:r>
        <w:r>
          <w:rPr>
            <w:noProof/>
            <w:webHidden/>
          </w:rPr>
          <w:fldChar w:fldCharType="begin"/>
        </w:r>
        <w:r>
          <w:rPr>
            <w:noProof/>
            <w:webHidden/>
          </w:rPr>
          <w:instrText xml:space="preserve"> PAGEREF _Toc315938437 \h </w:instrText>
        </w:r>
        <w:r>
          <w:rPr>
            <w:noProof/>
            <w:webHidden/>
          </w:rPr>
        </w:r>
        <w:r>
          <w:rPr>
            <w:noProof/>
            <w:webHidden/>
          </w:rPr>
          <w:fldChar w:fldCharType="separate"/>
        </w:r>
        <w:r>
          <w:rPr>
            <w:noProof/>
            <w:webHidden/>
          </w:rPr>
          <w:t>14</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8" w:history="1">
        <w:r w:rsidRPr="00492038">
          <w:rPr>
            <w:rStyle w:val="Hyperlink"/>
            <w:noProof/>
          </w:rPr>
          <w:t>21. Proposal for a Regulation of the European Parliament and of the Council amending Council Regulation (EC)  No 1198/2006 on the European Fisheries Fund, as regards certain provisions relating to financial management for certain Member States experiencing or threatened with serious difficulties with respect to their financial stability (First reading) (Legislative deliberation) = Approval of the final compromise text</w:t>
        </w:r>
        <w:r>
          <w:rPr>
            <w:noProof/>
            <w:webHidden/>
          </w:rPr>
          <w:tab/>
        </w:r>
        <w:r>
          <w:rPr>
            <w:noProof/>
            <w:webHidden/>
          </w:rPr>
          <w:fldChar w:fldCharType="begin"/>
        </w:r>
        <w:r>
          <w:rPr>
            <w:noProof/>
            <w:webHidden/>
          </w:rPr>
          <w:instrText xml:space="preserve"> PAGEREF _Toc315938438 \h </w:instrText>
        </w:r>
        <w:r>
          <w:rPr>
            <w:noProof/>
            <w:webHidden/>
          </w:rPr>
        </w:r>
        <w:r>
          <w:rPr>
            <w:noProof/>
            <w:webHidden/>
          </w:rPr>
          <w:fldChar w:fldCharType="separate"/>
        </w:r>
        <w:r>
          <w:rPr>
            <w:noProof/>
            <w:webHidden/>
          </w:rPr>
          <w:t>15</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39" w:history="1">
        <w:r w:rsidRPr="00492038">
          <w:rPr>
            <w:rStyle w:val="Hyperlink"/>
            <w:noProof/>
          </w:rPr>
          <w:t>22. Proposal for a Regulation of the European Parliament and of the Council amending Regulation (EC) No 648/2004 as regards the use of phosphates and other phosphorous compounds in household laundry detergents (First reading) (Legislative deliberation + Statement) = Adoption of the legislative act</w:t>
        </w:r>
        <w:r>
          <w:rPr>
            <w:noProof/>
            <w:webHidden/>
          </w:rPr>
          <w:tab/>
        </w:r>
        <w:r>
          <w:rPr>
            <w:noProof/>
            <w:webHidden/>
          </w:rPr>
          <w:fldChar w:fldCharType="begin"/>
        </w:r>
        <w:r>
          <w:rPr>
            <w:noProof/>
            <w:webHidden/>
          </w:rPr>
          <w:instrText xml:space="preserve"> PAGEREF _Toc315938439 \h </w:instrText>
        </w:r>
        <w:r>
          <w:rPr>
            <w:noProof/>
            <w:webHidden/>
          </w:rPr>
        </w:r>
        <w:r>
          <w:rPr>
            <w:noProof/>
            <w:webHidden/>
          </w:rPr>
          <w:fldChar w:fldCharType="separate"/>
        </w:r>
        <w:r>
          <w:rPr>
            <w:noProof/>
            <w:webHidden/>
          </w:rPr>
          <w:t>16</w:t>
        </w:r>
        <w:r>
          <w:rPr>
            <w:noProof/>
            <w:webHidden/>
          </w:rPr>
          <w:fldChar w:fldCharType="end"/>
        </w:r>
      </w:hyperlink>
    </w:p>
    <w:p w:rsidR="00282336" w:rsidRDefault="00282336">
      <w:pPr>
        <w:pStyle w:val="TOC2"/>
        <w:tabs>
          <w:tab w:val="right" w:leader="dot" w:pos="7644"/>
        </w:tabs>
        <w:rPr>
          <w:rFonts w:ascii="Calibri" w:hAnsi="Calibri"/>
          <w:b w:val="0"/>
          <w:bCs w:val="0"/>
          <w:noProof/>
          <w:sz w:val="22"/>
          <w:szCs w:val="22"/>
          <w:lang w:eastAsia="sv-SE"/>
        </w:rPr>
      </w:pPr>
      <w:hyperlink w:anchor="_Toc315938440" w:history="1">
        <w:r w:rsidRPr="00492038">
          <w:rPr>
            <w:rStyle w:val="Hyperlink"/>
            <w:noProof/>
          </w:rPr>
          <w:t>23. Proposal for a Regulation of the European Parliament and of the Council amending Regulation (EC) No 302/2009 concerning a multiannual recovery plan for bluefin tuna in the eastern Atlantic and Mediterranean (First reading) (Legislative deliberation) = Information on the mandate for the trilogue</w:t>
        </w:r>
        <w:r>
          <w:rPr>
            <w:noProof/>
            <w:webHidden/>
          </w:rPr>
          <w:tab/>
        </w:r>
        <w:r>
          <w:rPr>
            <w:noProof/>
            <w:webHidden/>
          </w:rPr>
          <w:fldChar w:fldCharType="begin"/>
        </w:r>
        <w:r>
          <w:rPr>
            <w:noProof/>
            <w:webHidden/>
          </w:rPr>
          <w:instrText xml:space="preserve"> PAGEREF _Toc315938440 \h </w:instrText>
        </w:r>
        <w:r>
          <w:rPr>
            <w:noProof/>
            <w:webHidden/>
          </w:rPr>
        </w:r>
        <w:r>
          <w:rPr>
            <w:noProof/>
            <w:webHidden/>
          </w:rPr>
          <w:fldChar w:fldCharType="separate"/>
        </w:r>
        <w:r>
          <w:rPr>
            <w:noProof/>
            <w:webHidden/>
          </w:rPr>
          <w:t>17</w:t>
        </w:r>
        <w:r>
          <w:rPr>
            <w:noProof/>
            <w:webHidden/>
          </w:rPr>
          <w:fldChar w:fldCharType="end"/>
        </w:r>
      </w:hyperlink>
    </w:p>
    <w:p w:rsidR="00282336" w:rsidRDefault="00282336">
      <w:pPr>
        <w:pStyle w:val="RKnormal"/>
        <w:ind w:left="0"/>
        <w:rPr>
          <w:b/>
          <w:bCs/>
        </w:rPr>
      </w:pPr>
      <w:r>
        <w:rPr>
          <w:b/>
          <w:bCs/>
        </w:rPr>
        <w:fldChar w:fldCharType="end"/>
      </w:r>
    </w:p>
    <w:p w:rsidR="00282336" w:rsidRDefault="00282336">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5938415"/>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82336" w:rsidRDefault="0028233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82336" w:rsidRDefault="00282336">
      <w:pPr>
        <w:pStyle w:val="Heading1"/>
        <w:spacing w:before="0" w:after="0"/>
      </w:pPr>
      <w:r>
        <w:t xml:space="preserve"> </w:t>
      </w:r>
      <w:bookmarkStart w:id="55" w:name="Punkt"/>
      <w:bookmarkEnd w:id="55"/>
    </w:p>
    <w:p w:rsidR="00282336" w:rsidRDefault="00282336" w:rsidP="00C26DC0">
      <w:pPr>
        <w:pStyle w:val="UDrubrik"/>
        <w:tabs>
          <w:tab w:val="left" w:pos="1701"/>
          <w:tab w:val="left" w:pos="1985"/>
        </w:tabs>
        <w:rPr>
          <w:rFonts w:cs="Arial"/>
          <w:sz w:val="28"/>
        </w:rPr>
      </w:pPr>
    </w:p>
    <w:p w:rsidR="00282336" w:rsidRDefault="00282336" w:rsidP="00F5583F">
      <w:pPr>
        <w:pStyle w:val="Heading1"/>
      </w:pPr>
      <w:bookmarkStart w:id="56" w:name="_Toc315938416"/>
      <w:r>
        <w:t>Troliga A-punkter inför kommande rådsmöten som förväntas godkännas vid Coreper II 2012-02-02</w:t>
      </w:r>
      <w:bookmarkEnd w:id="56"/>
    </w:p>
    <w:p w:rsidR="00282336" w:rsidRDefault="00282336">
      <w:pPr>
        <w:pStyle w:val="RKnormal"/>
        <w:tabs>
          <w:tab w:val="clear" w:pos="1843"/>
          <w:tab w:val="left" w:pos="0"/>
        </w:tabs>
        <w:ind w:left="0"/>
      </w:pPr>
      <w:r>
        <w:t xml:space="preserve">  </w:t>
      </w:r>
    </w:p>
    <w:p w:rsidR="00282336" w:rsidRPr="00C26DC0" w:rsidRDefault="00282336" w:rsidP="00C26DC0">
      <w:pPr>
        <w:pStyle w:val="Heading2"/>
      </w:pPr>
      <w:bookmarkStart w:id="57" w:name="_Toc315938417"/>
      <w:r>
        <w:t>1. Case C-644/11 P(R) before the Court of Justice = Qualitest FZE v. Council of the European Union</w:t>
      </w:r>
      <w:bookmarkEnd w:id="57"/>
    </w:p>
    <w:p w:rsidR="00282336" w:rsidRPr="00C26DC0" w:rsidRDefault="00282336" w:rsidP="00C26DC0">
      <w:r>
        <w:t>5836/12</w:t>
      </w:r>
    </w:p>
    <w:p w:rsidR="00282336" w:rsidRDefault="00282336">
      <w:pPr>
        <w:pStyle w:val="RKnormal"/>
        <w:tabs>
          <w:tab w:val="clear" w:pos="1843"/>
          <w:tab w:val="left" w:pos="0"/>
        </w:tabs>
        <w:ind w:left="0"/>
      </w:pPr>
    </w:p>
    <w:p w:rsidR="00282336" w:rsidRPr="00C26DC0" w:rsidRDefault="00282336" w:rsidP="00C26DC0">
      <w:r>
        <w:t>Ansvarigt departement: Utrikesdepartementet</w:t>
      </w:r>
    </w:p>
    <w:p w:rsidR="00282336" w:rsidRDefault="00282336">
      <w:pPr>
        <w:pStyle w:val="RKnormal"/>
        <w:tabs>
          <w:tab w:val="clear" w:pos="1843"/>
          <w:tab w:val="left" w:pos="0"/>
        </w:tabs>
        <w:ind w:left="0"/>
      </w:pPr>
    </w:p>
    <w:p w:rsidR="00282336" w:rsidRPr="00C26DC0" w:rsidRDefault="00282336" w:rsidP="00C26DC0">
      <w:r>
        <w:t>Ansvarigt statsråd: Birgitta Ohlsson</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A32E44">
      <w:r>
        <w:t xml:space="preserve">Föranleder ingen annotering </w:t>
      </w:r>
    </w:p>
    <w:p w:rsidR="00282336" w:rsidRPr="00C26DC0" w:rsidRDefault="00282336" w:rsidP="00C26DC0">
      <w:pPr>
        <w:pStyle w:val="Heading2"/>
      </w:pPr>
      <w:bookmarkStart w:id="58" w:name="_Toc315938418"/>
      <w:r>
        <w:t>2. Case C-656/11 R before the EU General Court= United Kingdom v. Council of the European Union</w:t>
      </w:r>
      <w:bookmarkEnd w:id="58"/>
    </w:p>
    <w:p w:rsidR="00282336" w:rsidRPr="00C26DC0" w:rsidRDefault="00282336" w:rsidP="00C26DC0">
      <w:r>
        <w:t>5837/12</w:t>
      </w:r>
    </w:p>
    <w:p w:rsidR="00282336" w:rsidRDefault="00282336">
      <w:pPr>
        <w:pStyle w:val="RKnormal"/>
        <w:tabs>
          <w:tab w:val="clear" w:pos="1843"/>
          <w:tab w:val="left" w:pos="0"/>
        </w:tabs>
        <w:ind w:left="0"/>
      </w:pPr>
    </w:p>
    <w:p w:rsidR="00282336" w:rsidRPr="00C26DC0" w:rsidRDefault="00282336" w:rsidP="00C26DC0">
      <w:r>
        <w:t>Ansvarigt departement: Utrikesdepartementet</w:t>
      </w:r>
    </w:p>
    <w:p w:rsidR="00282336" w:rsidRDefault="00282336">
      <w:pPr>
        <w:pStyle w:val="RKnormal"/>
        <w:tabs>
          <w:tab w:val="clear" w:pos="1843"/>
          <w:tab w:val="left" w:pos="0"/>
        </w:tabs>
        <w:ind w:left="0"/>
      </w:pPr>
    </w:p>
    <w:p w:rsidR="00282336" w:rsidRPr="00C26DC0" w:rsidRDefault="00282336" w:rsidP="00C26DC0">
      <w:r>
        <w:t>Ansvarigt statsråd: Birgitta Ohlsson</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A32E44">
      <w:r>
        <w:t>Föranleder ingen annotering</w:t>
      </w:r>
    </w:p>
    <w:p w:rsidR="00282336" w:rsidRDefault="00282336" w:rsidP="00A32E44">
      <w:r>
        <w:br w:type="page"/>
      </w:r>
    </w:p>
    <w:p w:rsidR="00282336" w:rsidRPr="00C26DC0" w:rsidRDefault="00282336" w:rsidP="00C26DC0">
      <w:pPr>
        <w:pStyle w:val="Heading2"/>
      </w:pPr>
      <w:bookmarkStart w:id="59" w:name="_Toc315938419"/>
      <w:r>
        <w:t>3. Case C-658/11 before the EU General Court= European Parliament v. Council of the European Union</w:t>
      </w:r>
      <w:bookmarkEnd w:id="59"/>
    </w:p>
    <w:p w:rsidR="00282336" w:rsidRPr="00C26DC0" w:rsidRDefault="00282336" w:rsidP="00C26DC0">
      <w:r>
        <w:t>5840/12</w:t>
      </w:r>
    </w:p>
    <w:p w:rsidR="00282336" w:rsidRDefault="00282336">
      <w:pPr>
        <w:pStyle w:val="RKnormal"/>
        <w:tabs>
          <w:tab w:val="clear" w:pos="1843"/>
          <w:tab w:val="left" w:pos="0"/>
        </w:tabs>
        <w:ind w:left="0"/>
      </w:pPr>
    </w:p>
    <w:p w:rsidR="00282336" w:rsidRPr="00C26DC0" w:rsidRDefault="00282336" w:rsidP="00C26DC0">
      <w:r>
        <w:t>Ansvarigt departement: Utrikesdepartementet</w:t>
      </w:r>
    </w:p>
    <w:p w:rsidR="00282336" w:rsidRDefault="00282336">
      <w:pPr>
        <w:pStyle w:val="RKnormal"/>
        <w:tabs>
          <w:tab w:val="clear" w:pos="1843"/>
          <w:tab w:val="left" w:pos="0"/>
        </w:tabs>
        <w:ind w:left="0"/>
      </w:pPr>
    </w:p>
    <w:p w:rsidR="00282336" w:rsidRPr="00C26DC0" w:rsidRDefault="00282336" w:rsidP="00C26DC0">
      <w:r>
        <w:t>Ansvarigt statsråd: Birgitta Ohlsson</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A32E44">
      <w:r>
        <w:t xml:space="preserve">Föranleder ingen annotering </w:t>
      </w:r>
    </w:p>
    <w:p w:rsidR="00282336" w:rsidRPr="00C26DC0" w:rsidRDefault="00282336" w:rsidP="00C26DC0">
      <w:pPr>
        <w:pStyle w:val="Heading2"/>
      </w:pPr>
      <w:bookmarkStart w:id="60" w:name="_Toc315938420"/>
      <w:r>
        <w:t>4. Recommendation to the Council concerning the use of cryptographic products to protect electronic links between the EU and Operational Headquarters (OHQs) and BICES and special networks</w:t>
      </w:r>
      <w:bookmarkEnd w:id="60"/>
    </w:p>
    <w:p w:rsidR="00282336" w:rsidRPr="00C26DC0" w:rsidRDefault="00282336" w:rsidP="00C26DC0">
      <w:r>
        <w:t>5276/12</w:t>
      </w:r>
    </w:p>
    <w:p w:rsidR="00282336" w:rsidRDefault="00282336">
      <w:pPr>
        <w:pStyle w:val="RKnormal"/>
        <w:tabs>
          <w:tab w:val="clear" w:pos="1843"/>
          <w:tab w:val="left" w:pos="0"/>
        </w:tabs>
        <w:ind w:left="0"/>
      </w:pPr>
    </w:p>
    <w:p w:rsidR="00282336" w:rsidRPr="00C26DC0" w:rsidRDefault="00282336" w:rsidP="00C26DC0">
      <w:r>
        <w:t>Ansvarigt departement: Utrikesdepartementet</w:t>
      </w:r>
    </w:p>
    <w:p w:rsidR="00282336" w:rsidRDefault="00282336">
      <w:pPr>
        <w:pStyle w:val="RKnormal"/>
        <w:tabs>
          <w:tab w:val="clear" w:pos="1843"/>
          <w:tab w:val="left" w:pos="0"/>
        </w:tabs>
        <w:ind w:left="0"/>
      </w:pPr>
    </w:p>
    <w:p w:rsidR="00282336" w:rsidRPr="00C26DC0" w:rsidRDefault="00282336" w:rsidP="00C26DC0">
      <w:r>
        <w:t>Ansvarigt statsråd: Carl Bildt</w:t>
      </w:r>
    </w:p>
    <w:p w:rsidR="00282336" w:rsidRDefault="00282336">
      <w:pPr>
        <w:pStyle w:val="RKnormal"/>
        <w:tabs>
          <w:tab w:val="clear" w:pos="1843"/>
          <w:tab w:val="left" w:pos="0"/>
        </w:tabs>
        <w:ind w:left="0"/>
      </w:pPr>
    </w:p>
    <w:p w:rsidR="00282336" w:rsidRPr="00C26DC0" w:rsidRDefault="00282336" w:rsidP="00C26DC0">
      <w:r>
        <w:t>Tidigare behandling vid rådsmöte: Allmänna frågor och yttre förbindelser</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A32E44">
      <w:r>
        <w:t xml:space="preserve">I enlighet med artikel 10.6 i Rådets säkerhetsbestämmelser ska Rådet godkänna andrapartsevaluerade kryptosystem för hantering av EU-information (EUCI) som är säkerhetsskyddsklassificerad SECRET UE/EU SECRE. Rådet kan frångå detta under speciella omständigheter, om operationella krav föreligger. Beslutet gäller ett temporärt godkännande av nationellt godkända krypton för hantering av EUCI på nivån S UE/EU S i ett antal militära nätverk. Beslutet gäller endast under ett år och är en förnyelse av det beslut Rådet tog i fjol. Sverige stödjer en förnyelse av fjolårets beslut. </w:t>
      </w:r>
    </w:p>
    <w:p w:rsidR="00282336" w:rsidRPr="00C26DC0" w:rsidRDefault="00282336" w:rsidP="00C26DC0">
      <w:pPr>
        <w:pStyle w:val="Heading2"/>
      </w:pPr>
      <w:r>
        <w:br w:type="page"/>
      </w:r>
      <w:bookmarkStart w:id="61" w:name="_Toc315938421"/>
      <w:r>
        <w:t>5. Enlargement = Accession negotiations with Iceland- Outcome of screening on Chapter 14: Transport Policy</w:t>
      </w:r>
      <w:bookmarkEnd w:id="61"/>
    </w:p>
    <w:p w:rsidR="00282336" w:rsidRPr="00C26DC0" w:rsidRDefault="00282336" w:rsidP="00C26DC0">
      <w:r>
        <w:t>5577/12</w:t>
      </w:r>
    </w:p>
    <w:p w:rsidR="00282336" w:rsidRDefault="00282336">
      <w:pPr>
        <w:pStyle w:val="RKnormal"/>
        <w:tabs>
          <w:tab w:val="clear" w:pos="1843"/>
          <w:tab w:val="left" w:pos="0"/>
        </w:tabs>
        <w:ind w:left="0"/>
      </w:pPr>
    </w:p>
    <w:p w:rsidR="00282336" w:rsidRPr="00C26DC0" w:rsidRDefault="00282336" w:rsidP="00C26DC0">
      <w:r>
        <w:t>Ansvarigt departement: Utrikesdepartementet</w:t>
      </w:r>
    </w:p>
    <w:p w:rsidR="00282336" w:rsidRDefault="00282336">
      <w:pPr>
        <w:pStyle w:val="RKnormal"/>
        <w:tabs>
          <w:tab w:val="clear" w:pos="1843"/>
          <w:tab w:val="left" w:pos="0"/>
        </w:tabs>
        <w:ind w:left="0"/>
      </w:pPr>
    </w:p>
    <w:p w:rsidR="00282336" w:rsidRPr="00C26DC0" w:rsidRDefault="00282336" w:rsidP="00C26DC0">
      <w:r>
        <w:t>Ansvarigt statsråd: Carl Bildt</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C26DC0">
      <w:r>
        <w:t>Inom ramen för Islands anslutningsförhandlingar med EU ska Coreper godkänna EU-kommissionens screeningrapport gällande förhandlingskapitel 14 om Transportpolitik.</w:t>
      </w:r>
    </w:p>
    <w:p w:rsidR="00282336" w:rsidRDefault="00282336" w:rsidP="00C26DC0"/>
    <w:p w:rsidR="00282336" w:rsidRDefault="00282336" w:rsidP="00C26DC0">
      <w:r>
        <w:t xml:space="preserve">EU:s transportpolitik syftar till att förbättra den inre marknadens funktionssätt genom att främja säkra, effektiva och miljömässigt hållbara samt användarvänliga transporter. </w:t>
      </w:r>
    </w:p>
    <w:p w:rsidR="00282336" w:rsidRDefault="00282336" w:rsidP="00C26DC0"/>
    <w:p w:rsidR="00282336" w:rsidRDefault="00282336" w:rsidP="00A32E44">
      <w:r>
        <w:t xml:space="preserve">Sverige anser att screeningrapporten kan godkännas och instämmer i kommissionens bedömning att Island är tillräckligt förberett för att inleda förhandlingar på området. </w:t>
      </w:r>
    </w:p>
    <w:p w:rsidR="00282336" w:rsidRPr="00C26DC0" w:rsidRDefault="00282336" w:rsidP="00C26DC0">
      <w:pPr>
        <w:pStyle w:val="Heading2"/>
      </w:pPr>
      <w:bookmarkStart w:id="62" w:name="_Toc315938422"/>
      <w:r>
        <w:t>6. Committee of the Regions= Council Decision appointing an Austrian member of the Committee of the Regions</w:t>
      </w:r>
      <w:bookmarkEnd w:id="62"/>
    </w:p>
    <w:p w:rsidR="00282336" w:rsidRPr="00C26DC0" w:rsidRDefault="00282336" w:rsidP="00C26DC0">
      <w:r>
        <w:t>5845/12, 5844/12</w:t>
      </w:r>
    </w:p>
    <w:p w:rsidR="00282336" w:rsidRDefault="00282336">
      <w:pPr>
        <w:pStyle w:val="RKnormal"/>
        <w:tabs>
          <w:tab w:val="clear" w:pos="1843"/>
          <w:tab w:val="left" w:pos="0"/>
        </w:tabs>
        <w:ind w:left="0"/>
      </w:pPr>
    </w:p>
    <w:p w:rsidR="00282336" w:rsidRPr="00C26DC0" w:rsidRDefault="00282336" w:rsidP="00C26DC0">
      <w:r>
        <w:t>Ansvarigt departement: Finansdepartementet</w:t>
      </w:r>
    </w:p>
    <w:p w:rsidR="00282336" w:rsidRDefault="00282336">
      <w:pPr>
        <w:pStyle w:val="RKnormal"/>
        <w:tabs>
          <w:tab w:val="clear" w:pos="1843"/>
          <w:tab w:val="left" w:pos="0"/>
        </w:tabs>
        <w:ind w:left="0"/>
      </w:pPr>
    </w:p>
    <w:p w:rsidR="00282336" w:rsidRPr="00C26DC0" w:rsidRDefault="00282336" w:rsidP="00C26DC0">
      <w:r>
        <w:t>Ansvarigt statsråd: Peter Norman</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A32E44">
      <w:r>
        <w:t xml:space="preserve">Föranleder ingen annotering. </w:t>
      </w:r>
    </w:p>
    <w:p w:rsidR="00282336" w:rsidRPr="00C26DC0" w:rsidRDefault="00282336" w:rsidP="00C26DC0">
      <w:pPr>
        <w:pStyle w:val="Heading2"/>
      </w:pPr>
      <w:r>
        <w:br w:type="page"/>
      </w:r>
      <w:bookmarkStart w:id="63" w:name="_Toc315938423"/>
      <w:r>
        <w:t>7. Committee of the Regions= Council Decision appointing four Czech members and four Czech alternate members of the Committee of the Regions</w:t>
      </w:r>
      <w:bookmarkEnd w:id="63"/>
    </w:p>
    <w:p w:rsidR="00282336" w:rsidRPr="00C26DC0" w:rsidRDefault="00282336" w:rsidP="00C26DC0">
      <w:r>
        <w:t>5850/12, 5848/12</w:t>
      </w:r>
    </w:p>
    <w:p w:rsidR="00282336" w:rsidRDefault="00282336">
      <w:pPr>
        <w:pStyle w:val="RKnormal"/>
        <w:tabs>
          <w:tab w:val="clear" w:pos="1843"/>
          <w:tab w:val="left" w:pos="0"/>
        </w:tabs>
        <w:ind w:left="0"/>
      </w:pPr>
    </w:p>
    <w:p w:rsidR="00282336" w:rsidRPr="00C26DC0" w:rsidRDefault="00282336" w:rsidP="00C26DC0">
      <w:r>
        <w:t>Ansvarigt departement: Finansdepartementet</w:t>
      </w:r>
    </w:p>
    <w:p w:rsidR="00282336" w:rsidRDefault="00282336">
      <w:pPr>
        <w:pStyle w:val="RKnormal"/>
        <w:tabs>
          <w:tab w:val="clear" w:pos="1843"/>
          <w:tab w:val="left" w:pos="0"/>
        </w:tabs>
        <w:ind w:left="0"/>
      </w:pPr>
    </w:p>
    <w:p w:rsidR="00282336" w:rsidRPr="00C26DC0" w:rsidRDefault="00282336" w:rsidP="00C26DC0">
      <w:r>
        <w:t>Ansvarigt statsråd: Peter Norman</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A32E44">
      <w:r>
        <w:t xml:space="preserve">Föranleder ingen annotering. </w:t>
      </w:r>
    </w:p>
    <w:p w:rsidR="00282336" w:rsidRPr="00C26DC0" w:rsidRDefault="00282336" w:rsidP="00C26DC0">
      <w:pPr>
        <w:pStyle w:val="Heading2"/>
      </w:pPr>
      <w:bookmarkStart w:id="64" w:name="_Toc315938424"/>
      <w:r>
        <w:t>8. Preparatory work on economic and financial aspects of the EU-Third Countries' summits for the first half of 2012</w:t>
      </w:r>
      <w:bookmarkEnd w:id="64"/>
    </w:p>
    <w:p w:rsidR="00282336" w:rsidRPr="00C26DC0" w:rsidRDefault="00282336" w:rsidP="00C26DC0">
      <w:r>
        <w:t>5742/12, 5743/12</w:t>
      </w:r>
    </w:p>
    <w:p w:rsidR="00282336" w:rsidRDefault="00282336">
      <w:pPr>
        <w:pStyle w:val="RKnormal"/>
        <w:tabs>
          <w:tab w:val="clear" w:pos="1843"/>
          <w:tab w:val="left" w:pos="0"/>
        </w:tabs>
        <w:ind w:left="0"/>
      </w:pPr>
    </w:p>
    <w:p w:rsidR="00282336" w:rsidRPr="00C26DC0" w:rsidRDefault="00282336" w:rsidP="00C26DC0">
      <w:r>
        <w:t>Ansvarigt departement: Finansdepartementet</w:t>
      </w:r>
    </w:p>
    <w:p w:rsidR="00282336" w:rsidRDefault="00282336">
      <w:pPr>
        <w:pStyle w:val="RKnormal"/>
        <w:tabs>
          <w:tab w:val="clear" w:pos="1843"/>
          <w:tab w:val="left" w:pos="0"/>
        </w:tabs>
        <w:ind w:left="0"/>
      </w:pPr>
    </w:p>
    <w:p w:rsidR="00282336" w:rsidRPr="00C26DC0" w:rsidRDefault="00282336" w:rsidP="00C26DC0">
      <w:r>
        <w:t>Ansvarigt statsråd: Anders Borg</w:t>
      </w:r>
    </w:p>
    <w:p w:rsidR="00282336" w:rsidRDefault="00282336">
      <w:pPr>
        <w:pStyle w:val="RKnormal"/>
        <w:tabs>
          <w:tab w:val="clear" w:pos="1843"/>
          <w:tab w:val="left" w:pos="0"/>
        </w:tabs>
        <w:ind w:left="0"/>
      </w:pPr>
    </w:p>
    <w:p w:rsidR="00282336" w:rsidRPr="00C26DC0" w:rsidRDefault="00282336" w:rsidP="00C26DC0">
      <w:r>
        <w:t>Förväntas godkännas av Coreper II den 2 februari 2012</w:t>
      </w:r>
    </w:p>
    <w:p w:rsidR="00282336" w:rsidRDefault="00282336">
      <w:pPr>
        <w:pStyle w:val="RKnormal"/>
        <w:tabs>
          <w:tab w:val="clear" w:pos="1843"/>
          <w:tab w:val="left" w:pos="0"/>
        </w:tabs>
        <w:ind w:left="0"/>
      </w:pPr>
    </w:p>
    <w:p w:rsidR="00282336" w:rsidRDefault="00282336" w:rsidP="00C26DC0">
      <w:r>
        <w:t>Inför de toppmöten som ska genomföras mellan EU och tredje land under första halvan av 2012 har en not över ekonomiska och finansiella aspekter tagits fram, med bakgrundsinformation om respektive land och förslag på EU-gemensamma huvudbudskap. Rådet, Ekonomiska och finansiella kommittén, har godkänt noten.</w:t>
      </w:r>
    </w:p>
    <w:p w:rsidR="00282336" w:rsidRDefault="00282336" w:rsidP="00C26DC0">
      <w:r>
        <w:t xml:space="preserve"> </w:t>
      </w:r>
    </w:p>
    <w:p w:rsidR="00282336" w:rsidRDefault="00282336" w:rsidP="00C26DC0">
      <w:r>
        <w:t xml:space="preserve">Under första halvan av 2012 planeras tredjelandsmöten med Indien, Kina, Sydkorea, Japan, Ryssland, Mexiko och Sydafrika.  </w:t>
      </w:r>
    </w:p>
    <w:p w:rsidR="00282336" w:rsidRDefault="00282336" w:rsidP="00C26DC0"/>
    <w:p w:rsidR="00282336" w:rsidRDefault="00282336" w:rsidP="00A32E44">
      <w:r>
        <w:t xml:space="preserve">Regeringen stödjer huvudbudskapen i noten. </w:t>
      </w:r>
    </w:p>
    <w:p w:rsidR="00282336" w:rsidRPr="00C26DC0" w:rsidRDefault="00282336" w:rsidP="00C26DC0">
      <w:pPr>
        <w:pStyle w:val="Heading2"/>
      </w:pPr>
      <w:bookmarkStart w:id="65" w:name="_Toc315938425"/>
      <w:r>
        <w:t>9. Schengen evaluation - Presidency interim report (December 2011)</w:t>
      </w:r>
      <w:bookmarkEnd w:id="65"/>
    </w:p>
    <w:p w:rsidR="00282336" w:rsidRPr="00C26DC0" w:rsidRDefault="00282336" w:rsidP="00C26DC0">
      <w:r>
        <w:t>5794/12, 18136/11</w:t>
      </w:r>
    </w:p>
    <w:p w:rsidR="00282336" w:rsidRDefault="00282336">
      <w:pPr>
        <w:pStyle w:val="RKnormal"/>
        <w:tabs>
          <w:tab w:val="clear" w:pos="1843"/>
          <w:tab w:val="left" w:pos="0"/>
        </w:tabs>
        <w:ind w:left="0"/>
      </w:pPr>
    </w:p>
    <w:p w:rsidR="00282336" w:rsidRPr="00C26DC0" w:rsidRDefault="00282336" w:rsidP="00C26DC0">
      <w:r>
        <w:t>Ansvarigt departement: Justitiedepartementet</w:t>
      </w:r>
    </w:p>
    <w:p w:rsidR="00282336" w:rsidRDefault="00282336">
      <w:pPr>
        <w:pStyle w:val="RKnormal"/>
        <w:tabs>
          <w:tab w:val="clear" w:pos="1843"/>
          <w:tab w:val="left" w:pos="0"/>
        </w:tabs>
        <w:ind w:left="0"/>
      </w:pPr>
    </w:p>
    <w:p w:rsidR="00282336" w:rsidRPr="00C26DC0" w:rsidRDefault="00282336" w:rsidP="00C26DC0">
      <w:r>
        <w:t>Ansvarigt statsråd: Beatrice Ask</w:t>
      </w:r>
    </w:p>
    <w:p w:rsidR="00282336" w:rsidRDefault="00282336">
      <w:pPr>
        <w:pStyle w:val="RKnormal"/>
        <w:tabs>
          <w:tab w:val="clear" w:pos="1843"/>
          <w:tab w:val="left" w:pos="0"/>
        </w:tabs>
        <w:ind w:left="0"/>
      </w:pPr>
    </w:p>
    <w:p w:rsidR="00282336" w:rsidRPr="00C26DC0" w:rsidRDefault="00282336" w:rsidP="00C26DC0">
      <w:r>
        <w:t>Tidigare behandling vid rådsmöte: Rättsliga och inrikes frågor</w:t>
      </w:r>
    </w:p>
    <w:p w:rsidR="00282336" w:rsidRDefault="00282336">
      <w:pPr>
        <w:pStyle w:val="RKnormal"/>
        <w:tabs>
          <w:tab w:val="clear" w:pos="1843"/>
          <w:tab w:val="left" w:pos="0"/>
        </w:tabs>
        <w:ind w:left="0"/>
      </w:pPr>
    </w:p>
    <w:p w:rsidR="00282336" w:rsidRDefault="00282336" w:rsidP="00C26DC0">
      <w:r>
        <w:t>Förväntas godkännas av Coreper II den 2 februari 2012</w:t>
      </w:r>
    </w:p>
    <w:p w:rsidR="00282336" w:rsidRDefault="00282336" w:rsidP="00C26DC0">
      <w:pPr>
        <w:rPr>
          <w:highlight w:val="yellow"/>
        </w:rPr>
      </w:pPr>
    </w:p>
    <w:p w:rsidR="00282336" w:rsidRDefault="00282336" w:rsidP="00EB260E">
      <w:r>
        <w:t xml:space="preserve">I tidigare antagna rådslutsatser om Schengenutvärdering har kommande ordförandeskap uppmanats att regelbundet ge översiktsrapporter om de framsteg som gjorts inom området. </w:t>
      </w:r>
    </w:p>
    <w:p w:rsidR="00282336" w:rsidRDefault="00282336" w:rsidP="00EB260E"/>
    <w:p w:rsidR="00282336" w:rsidRDefault="00282336" w:rsidP="00EB260E">
      <w:r>
        <w:t xml:space="preserve">Det polska ordförandeskapet lämnar i enlighet härmed en rapport om de huvudsakliga åtgärder man vidtagit inom Schengens utvärderingssystem under andra halvåret 2011. </w:t>
      </w:r>
    </w:p>
    <w:p w:rsidR="00282336" w:rsidRPr="00C26DC0" w:rsidRDefault="00282336" w:rsidP="00C26DC0">
      <w:pPr>
        <w:pStyle w:val="Heading2"/>
      </w:pPr>
      <w:bookmarkStart w:id="66" w:name="_Toc315938426"/>
      <w:r>
        <w:t>10. CFSP Budget - orientation for 2012 and 2013</w:t>
      </w:r>
      <w:bookmarkEnd w:id="66"/>
    </w:p>
    <w:p w:rsidR="00282336" w:rsidRDefault="00282336" w:rsidP="00C26DC0">
      <w:r>
        <w:t>5575/12</w:t>
      </w:r>
    </w:p>
    <w:p w:rsidR="00282336" w:rsidRDefault="00282336" w:rsidP="00C26DC0"/>
    <w:p w:rsidR="00282336" w:rsidRPr="00C26DC0" w:rsidRDefault="00282336" w:rsidP="00C26DC0">
      <w:r>
        <w:t>Ansvarigt departement: Utrikesdepartementet</w:t>
      </w:r>
    </w:p>
    <w:p w:rsidR="00282336" w:rsidRDefault="00282336" w:rsidP="00C26DC0"/>
    <w:p w:rsidR="00282336" w:rsidRPr="00C26DC0" w:rsidRDefault="00282336" w:rsidP="00C26DC0">
      <w:r>
        <w:t>Ansvarigt statsråd: Carl Bildt</w:t>
      </w:r>
    </w:p>
    <w:p w:rsidR="00282336" w:rsidRDefault="00282336" w:rsidP="00C26DC0"/>
    <w:p w:rsidR="00282336" w:rsidRPr="00C26DC0" w:rsidRDefault="00282336" w:rsidP="00C26DC0">
      <w:r>
        <w:t>Förväntas godkännas av Coreper II den 2 februari 2012</w:t>
      </w:r>
    </w:p>
    <w:p w:rsidR="00282336" w:rsidRDefault="00282336" w:rsidP="00C26DC0"/>
    <w:p w:rsidR="00282336" w:rsidRDefault="00282336" w:rsidP="00C26DC0">
      <w:r>
        <w:t>Note till KUSP och CrpII om Budgetorientering för GUSP 2012 och 2013</w:t>
      </w:r>
    </w:p>
    <w:p w:rsidR="00282336" w:rsidRDefault="00282336" w:rsidP="00C26DC0">
      <w:r>
        <w:t xml:space="preserve">Den 1 december 2011 antogs EU:s budget för år 2012. GUSP-budgeten för året ökas med 35,84 miljoner EURO upp till 362,464 miljoner EURO. Enligt gällande fördelning av ansvaret för GUSP-budgeten mellan Coreper och KUSP, skall KUSP ges tillfälle att diskutera geografiska och tematiska prioriteringar för de kommande två åren inom GUSP-budgeten på hösten före varje budgetår. Lissabonfördraget ger EEAS och HR Catherine Ashoton mandat att bl.a. bidra till utvecklingen av EU:s gemensamma utrikes och säkerhetspolitik. I ljuset av den nya institutionella arkitekturen har EEAS förberett en Note till KUSP och COREPER om sannolika och tänkbara prioriteringar inom GUSP-budgeten för år 2012 - 2013.  </w:t>
      </w:r>
    </w:p>
    <w:p w:rsidR="00282336" w:rsidRPr="00C26DC0" w:rsidRDefault="00282336" w:rsidP="00C26DC0">
      <w:pPr>
        <w:pStyle w:val="Heading2"/>
      </w:pPr>
      <w:r>
        <w:br w:type="page"/>
      </w:r>
      <w:bookmarkStart w:id="67" w:name="_Toc315938427"/>
      <w:r>
        <w:t>11. Restrictive measures against Syria - letter of reply to an entity subject to the restrictive measures provided for in Council Decision 2011/782/CFSP and in Council Regulation (EU) No 36/2012</w:t>
      </w:r>
      <w:bookmarkEnd w:id="67"/>
    </w:p>
    <w:p w:rsidR="00282336" w:rsidRPr="00C26DC0" w:rsidRDefault="00282336" w:rsidP="00C26DC0">
      <w:r>
        <w:t>5801/12</w:t>
      </w:r>
    </w:p>
    <w:p w:rsidR="00282336" w:rsidRDefault="00282336" w:rsidP="00C26DC0"/>
    <w:p w:rsidR="00282336" w:rsidRPr="00C26DC0" w:rsidRDefault="00282336" w:rsidP="00C26DC0">
      <w:r>
        <w:t>Ansvarigt departement: Utrikesdepartementet</w:t>
      </w:r>
    </w:p>
    <w:p w:rsidR="00282336" w:rsidRDefault="00282336" w:rsidP="00C26DC0"/>
    <w:p w:rsidR="00282336" w:rsidRPr="00C26DC0" w:rsidRDefault="00282336" w:rsidP="00C26DC0">
      <w:r>
        <w:t>Ansvarigt statsråd: Carl Bildt</w:t>
      </w:r>
    </w:p>
    <w:p w:rsidR="00282336" w:rsidRDefault="00282336" w:rsidP="00C26DC0"/>
    <w:p w:rsidR="00282336" w:rsidRPr="00C26DC0" w:rsidRDefault="00282336" w:rsidP="00C26DC0">
      <w:r>
        <w:t>Tidigare behandling vid rådsmöte: Allmänna frågor och yttre förbindelser</w:t>
      </w:r>
    </w:p>
    <w:p w:rsidR="00282336" w:rsidRDefault="00282336" w:rsidP="00C26DC0"/>
    <w:p w:rsidR="00282336" w:rsidRPr="00C26DC0" w:rsidRDefault="00282336" w:rsidP="00C26DC0">
      <w:r>
        <w:t>Förväntas godkännas av Coreper II den 2 februari 2012</w:t>
      </w:r>
    </w:p>
    <w:p w:rsidR="00282336" w:rsidRDefault="00282336" w:rsidP="00C26DC0"/>
    <w:p w:rsidR="00282336" w:rsidRDefault="00282336" w:rsidP="00C26DC0">
      <w:r>
        <w:t>Restriktiva åtgärder mot Syrien – svarsbrev till en enhet som omfattas av restriktiva åtgärder i enlighet med rådsbeslut 2011/782/KUSP och rådsförordning (EU) 36/2012</w:t>
      </w:r>
    </w:p>
    <w:p w:rsidR="00282336" w:rsidRDefault="00282336" w:rsidP="00C26DC0"/>
    <w:p w:rsidR="00282336" w:rsidRDefault="00282336" w:rsidP="00C26DC0">
      <w:r>
        <w:t>Mot bakgrund av Assad-regimens våld i syfte att slå ner de folkliga protesterna i Syrien, antog Europeiska unionens råd den 9 maj 2011 rådsbeslut 2011/273/GUSP om restriktiva åtgärder mot Syrien. Genom beslutet infördes restriktiva åtgärder i form av bl a reserestriktioner och frysning av tillgångar och ekonomiska resurser riktade mot de ansvariga för det våldsamma förtrycket av civilbefolkningen i Syrien.</w:t>
      </w:r>
    </w:p>
    <w:p w:rsidR="00282336" w:rsidRDefault="00282336" w:rsidP="00C26DC0"/>
    <w:p w:rsidR="00282336" w:rsidRDefault="00282336" w:rsidP="00C26DC0">
      <w:r>
        <w:t>Den 2 september 2011 antogs rådsbeslut 2011/522/GUSP. Genom beslutet vidgades de restriktiva åtgärderna bl a innebärande att även personer och enheter som drar fördel av eller stödjer regimen, samt personer och enheter med anknytning till dem, kan bli föremål för restriktiva åtgärder. Den 1 december 2011 ersattes beslut 2011/273/GUSP av rådsbeslut 2011/782/GUSP.</w:t>
      </w:r>
    </w:p>
    <w:p w:rsidR="00282336" w:rsidRDefault="00282336" w:rsidP="00C26DC0"/>
    <w:p w:rsidR="00282336" w:rsidRDefault="00282336" w:rsidP="00C26DC0">
      <w:r>
        <w:t>Den 21 december godkände Rådet genom skriftlig procedur justerade och vidareutvecklade skäl för listning (statements of reasons) av två personer som är listade för restriktiva åtgärder enligt beslut 2011/782/CFSP och förordning 442/2011. Rådet ska nu besluta om att sända ett svarsbrev till de två personerna utformat i enlighet med det tidigare beslutet.</w:t>
      </w:r>
    </w:p>
    <w:p w:rsidR="00282336" w:rsidRPr="00C26DC0" w:rsidRDefault="00282336" w:rsidP="00C26DC0"/>
    <w:p w:rsidR="00282336" w:rsidRDefault="00282336" w:rsidP="00C26DC0">
      <w:pPr>
        <w:pStyle w:val="UDrubrik"/>
        <w:tabs>
          <w:tab w:val="left" w:pos="1701"/>
          <w:tab w:val="left" w:pos="1985"/>
        </w:tabs>
        <w:rPr>
          <w:rFonts w:cs="Arial"/>
          <w:sz w:val="28"/>
        </w:rPr>
      </w:pPr>
    </w:p>
    <w:p w:rsidR="00282336" w:rsidRDefault="00282336" w:rsidP="00A32E44">
      <w:pPr>
        <w:pStyle w:val="BodyText"/>
      </w:pPr>
    </w:p>
    <w:p w:rsidR="00282336" w:rsidRPr="00A32E44" w:rsidRDefault="00282336" w:rsidP="00A32E44">
      <w:pPr>
        <w:pStyle w:val="BodyText"/>
      </w:pPr>
    </w:p>
    <w:p w:rsidR="00282336" w:rsidRDefault="00282336" w:rsidP="00C26DC0">
      <w:pPr>
        <w:pStyle w:val="UDrubrik"/>
        <w:tabs>
          <w:tab w:val="left" w:pos="1701"/>
          <w:tab w:val="left" w:pos="1985"/>
        </w:tabs>
        <w:rPr>
          <w:rFonts w:cs="Arial"/>
          <w:sz w:val="28"/>
        </w:rPr>
      </w:pPr>
      <w:r>
        <w:rPr>
          <w:rFonts w:cs="Arial"/>
          <w:sz w:val="28"/>
        </w:rPr>
        <w:br w:type="page"/>
      </w:r>
    </w:p>
    <w:p w:rsidR="00282336" w:rsidRDefault="00282336" w:rsidP="00C26DC0">
      <w:pPr>
        <w:pStyle w:val="UDrubrik"/>
        <w:tabs>
          <w:tab w:val="left" w:pos="1701"/>
          <w:tab w:val="left" w:pos="1985"/>
        </w:tabs>
        <w:rPr>
          <w:rFonts w:cs="Arial"/>
          <w:sz w:val="28"/>
        </w:rPr>
      </w:pPr>
    </w:p>
    <w:p w:rsidR="00282336" w:rsidRDefault="00282336" w:rsidP="00F5583F">
      <w:pPr>
        <w:pStyle w:val="Heading1"/>
      </w:pPr>
      <w:bookmarkStart w:id="68" w:name="_Toc315938428"/>
      <w:r>
        <w:t>Troliga A-punkter inför kommande rådsmöten som förväntas godkännas vid Coreper I 2012-02-03</w:t>
      </w:r>
      <w:bookmarkEnd w:id="68"/>
    </w:p>
    <w:p w:rsidR="00282336" w:rsidRDefault="00282336" w:rsidP="00C26DC0">
      <w:r>
        <w:t xml:space="preserve"> </w:t>
      </w:r>
    </w:p>
    <w:p w:rsidR="00282336" w:rsidRDefault="00282336" w:rsidP="00C26DC0">
      <w:pPr>
        <w:pStyle w:val="Heading2"/>
      </w:pPr>
      <w:bookmarkStart w:id="69" w:name="_Toc315938429"/>
      <w:r>
        <w:t>12. Replies to written questions put to the Council by Members of the European Parliament (+)</w:t>
      </w:r>
      <w:bookmarkEnd w:id="69"/>
    </w:p>
    <w:p w:rsidR="00282336" w:rsidRPr="00C26DC0" w:rsidRDefault="00282336" w:rsidP="00C26DC0">
      <w:r>
        <w:t>(a) n° E-011670/2011 put by Mara Bizzotto "PCE/PEC - German Government's plan to return to the Deutschmark and print new currency" (b) n° P-011999/2011 put by Matteo Salvini "Milan as a possible seat for the European patent court" (c) n° E-012168/2011 put by David Campbell Bannerman "Euro break-up"</w:t>
      </w:r>
    </w:p>
    <w:p w:rsidR="00282336" w:rsidRDefault="00282336" w:rsidP="00C26DC0"/>
    <w:p w:rsidR="00282336" w:rsidRPr="00C26DC0" w:rsidRDefault="00282336" w:rsidP="00C26DC0">
      <w:r>
        <w:t>5615/12, 5134/12, 85462/12</w:t>
      </w:r>
    </w:p>
    <w:p w:rsidR="00282336" w:rsidRDefault="00282336" w:rsidP="00C26DC0"/>
    <w:p w:rsidR="00282336" w:rsidRPr="00C26DC0" w:rsidRDefault="00282336" w:rsidP="00C26DC0">
      <w:r>
        <w:t>Ansvarigt departement: Statsrådsberedningen</w:t>
      </w:r>
    </w:p>
    <w:p w:rsidR="00282336" w:rsidRDefault="00282336" w:rsidP="00C26DC0"/>
    <w:p w:rsidR="00282336" w:rsidRPr="00C26DC0" w:rsidRDefault="00282336" w:rsidP="00C26DC0">
      <w:r>
        <w:t>Ansvarigt statsråd: Birgitta Ohlsson</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Föranleder ingen annotering. </w:t>
      </w:r>
    </w:p>
    <w:p w:rsidR="00282336" w:rsidRPr="00C26DC0" w:rsidRDefault="00282336" w:rsidP="00C26DC0">
      <w:pPr>
        <w:pStyle w:val="Heading2"/>
      </w:pPr>
      <w:bookmarkStart w:id="70" w:name="_Toc315938430"/>
      <w:r>
        <w:t>13. Governing Board of the European Centre for the Development of Vocational Training (CEDEFOP) Appointment of Mr Erkki LAUKKANEN (FI), member in the category of representatives of Employees' organisations = Adoption</w:t>
      </w:r>
      <w:bookmarkEnd w:id="70"/>
    </w:p>
    <w:p w:rsidR="00282336" w:rsidRPr="00C26DC0" w:rsidRDefault="00282336" w:rsidP="00C26DC0">
      <w:r>
        <w:t>5692/12</w:t>
      </w:r>
    </w:p>
    <w:p w:rsidR="00282336" w:rsidRDefault="00282336" w:rsidP="00C26DC0"/>
    <w:p w:rsidR="00282336" w:rsidRPr="00C26DC0" w:rsidRDefault="00282336" w:rsidP="00C26DC0">
      <w:r>
        <w:t>Ansvarigt departement: Utbildningsdepartementet</w:t>
      </w:r>
    </w:p>
    <w:p w:rsidR="00282336" w:rsidRDefault="00282336" w:rsidP="00C26DC0"/>
    <w:p w:rsidR="00282336" w:rsidRPr="00C26DC0" w:rsidRDefault="00282336" w:rsidP="00C26DC0">
      <w:r>
        <w:t>Ansvarigt statsråd: Nyamko Sabuni</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Föranleder ingen annotering. </w:t>
      </w:r>
    </w:p>
    <w:p w:rsidR="00282336" w:rsidRPr="00C26DC0" w:rsidRDefault="00282336" w:rsidP="00C26DC0">
      <w:pPr>
        <w:pStyle w:val="Heading2"/>
      </w:pPr>
      <w:r>
        <w:br w:type="page"/>
      </w:r>
      <w:bookmarkStart w:id="71" w:name="_Toc315938431"/>
      <w:r>
        <w:t>14. Governing Board of the European Foundation for the Improvement of Living and Working Conditions Appointment of Mr Vincent JACQUET, Luxembourg member, in place of Ms Viviane GOERGEN, who has resigned = Adoption</w:t>
      </w:r>
      <w:bookmarkEnd w:id="71"/>
    </w:p>
    <w:p w:rsidR="00282336" w:rsidRPr="00C26DC0" w:rsidRDefault="00282336" w:rsidP="00C26DC0">
      <w:r>
        <w:t>5453/12</w:t>
      </w:r>
    </w:p>
    <w:p w:rsidR="00282336" w:rsidRDefault="00282336" w:rsidP="00C26DC0"/>
    <w:p w:rsidR="00282336" w:rsidRPr="00C26DC0" w:rsidRDefault="00282336" w:rsidP="00C26DC0">
      <w:r>
        <w:t>Ansvarigt departement: Arbetsmarknadsdepartementet</w:t>
      </w:r>
    </w:p>
    <w:p w:rsidR="00282336" w:rsidRDefault="00282336" w:rsidP="00C26DC0"/>
    <w:p w:rsidR="00282336" w:rsidRPr="00C26DC0" w:rsidRDefault="00282336" w:rsidP="00C26DC0">
      <w:r>
        <w:t>Ansvarigt statsråd: Engström</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Föranleder ingen annotering. </w:t>
      </w:r>
    </w:p>
    <w:p w:rsidR="00282336" w:rsidRPr="00C26DC0" w:rsidRDefault="00282336" w:rsidP="00C26DC0">
      <w:pPr>
        <w:pStyle w:val="Heading2"/>
      </w:pPr>
      <w:bookmarkStart w:id="72" w:name="_Toc315938432"/>
      <w:r>
        <w:t>15. Governing Board of the European Foundation for the Improvement of Living and Working Conditions Appointment of Ms Marika MERILAI, Estonian alternate member, in place of Mr Tarmo KRIIS, who has resigned = Adoption</w:t>
      </w:r>
      <w:bookmarkEnd w:id="72"/>
    </w:p>
    <w:p w:rsidR="00282336" w:rsidRPr="00C26DC0" w:rsidRDefault="00282336" w:rsidP="00C26DC0">
      <w:r>
        <w:t>5713/12</w:t>
      </w:r>
    </w:p>
    <w:p w:rsidR="00282336" w:rsidRDefault="00282336" w:rsidP="00C26DC0"/>
    <w:p w:rsidR="00282336" w:rsidRPr="00C26DC0" w:rsidRDefault="00282336" w:rsidP="00C26DC0">
      <w:r>
        <w:t>Ansvarigt departement: Arbetsmarknadsdepartementet</w:t>
      </w:r>
    </w:p>
    <w:p w:rsidR="00282336" w:rsidRDefault="00282336" w:rsidP="00C26DC0"/>
    <w:p w:rsidR="00282336" w:rsidRPr="00C26DC0" w:rsidRDefault="00282336" w:rsidP="00C26DC0">
      <w:r>
        <w:t>Ansvarigt statsråd: Engström</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Föranleder ingen annotering. </w:t>
      </w:r>
    </w:p>
    <w:p w:rsidR="00282336" w:rsidRPr="00C26DC0" w:rsidRDefault="00282336" w:rsidP="00C26DC0">
      <w:pPr>
        <w:pStyle w:val="Heading2"/>
      </w:pPr>
      <w:bookmarkStart w:id="73" w:name="_Toc315938433"/>
      <w:r>
        <w:t>16. Advisory Committee on Freedom of Movement for Workers Appointment of Ms Kristi SUUR, Estonian alternate member, in place of Ms Carita RAMMUS, who has resigned = Adoption</w:t>
      </w:r>
      <w:bookmarkEnd w:id="73"/>
    </w:p>
    <w:p w:rsidR="00282336" w:rsidRPr="00C26DC0" w:rsidRDefault="00282336" w:rsidP="00C26DC0">
      <w:r>
        <w:t>5573/12</w:t>
      </w:r>
    </w:p>
    <w:p w:rsidR="00282336" w:rsidRDefault="00282336" w:rsidP="00C26DC0"/>
    <w:p w:rsidR="00282336" w:rsidRPr="00C26DC0" w:rsidRDefault="00282336" w:rsidP="00C26DC0">
      <w:r>
        <w:t>Ansvarigt departement: Arbetsmarknadsdepartementet</w:t>
      </w:r>
    </w:p>
    <w:p w:rsidR="00282336" w:rsidRDefault="00282336" w:rsidP="00C26DC0"/>
    <w:p w:rsidR="00282336" w:rsidRPr="00C26DC0" w:rsidRDefault="00282336" w:rsidP="00C26DC0">
      <w:r>
        <w:t>Ansvarigt statsråd: Engström</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Föranleder ingen annotering. </w:t>
      </w:r>
    </w:p>
    <w:p w:rsidR="00282336" w:rsidRPr="00C26DC0" w:rsidRDefault="00282336" w:rsidP="00C26DC0">
      <w:pPr>
        <w:pStyle w:val="Heading2"/>
      </w:pPr>
      <w:bookmarkStart w:id="74" w:name="_Toc315938434"/>
      <w:r>
        <w:t>17. Commission Regulation (EU) No .../..of XXX amending Annex II to Regulation (EC) No 1333/2008 of the European Parliament and of the Council as regards the conditions of use and the use levels for Quinoline Yellow (E 104), Sunset Yellow FCF/Orange Yellow S (E 110) and Ponceau 4R, Cochineal Red A (E 124) = Decision not to oppose adoption</w:t>
      </w:r>
      <w:bookmarkEnd w:id="74"/>
    </w:p>
    <w:p w:rsidR="00282336" w:rsidRPr="00C26DC0" w:rsidRDefault="00282336" w:rsidP="00C26DC0">
      <w:r>
        <w:t>16705/2/11, 5296/12</w:t>
      </w:r>
    </w:p>
    <w:p w:rsidR="00282336" w:rsidRDefault="00282336" w:rsidP="00C26DC0"/>
    <w:p w:rsidR="00282336" w:rsidRPr="00C26DC0" w:rsidRDefault="00282336" w:rsidP="00C26DC0">
      <w:r>
        <w:t>Ansvarigt departement: Landsbygdsdepartementet</w:t>
      </w:r>
    </w:p>
    <w:p w:rsidR="00282336" w:rsidRDefault="00282336" w:rsidP="00C26DC0"/>
    <w:p w:rsidR="00282336" w:rsidRPr="00C26DC0" w:rsidRDefault="00282336" w:rsidP="00C26DC0">
      <w:r>
        <w:t>Ansvarigt statsråd: Eskil Erlandsson</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Pr="00C26DC0" w:rsidRDefault="00282336" w:rsidP="00C26DC0">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282336" w:rsidRDefault="00282336" w:rsidP="00C26DC0">
      <w:r>
        <w:t xml:space="preserve"> </w:t>
      </w:r>
    </w:p>
    <w:p w:rsidR="00282336" w:rsidRPr="00C26DC0" w:rsidRDefault="00282336" w:rsidP="00C26DC0">
      <w:pPr>
        <w:pStyle w:val="Heading2"/>
      </w:pPr>
      <w:bookmarkStart w:id="75" w:name="_Toc315938435"/>
      <w:r>
        <w:t>18. Commission Regulation (EU) No .../..of XXX laying down specifications for food additives listed in Annexes II and III to Regulation (EC) No 1333/2008 of the European Parliament and of the Council = Decision not to oppose adoption</w:t>
      </w:r>
      <w:bookmarkEnd w:id="75"/>
    </w:p>
    <w:p w:rsidR="00282336" w:rsidRPr="00C26DC0" w:rsidRDefault="00282336" w:rsidP="00C26DC0">
      <w:r>
        <w:t>17451/11, 18924/11</w:t>
      </w:r>
    </w:p>
    <w:p w:rsidR="00282336" w:rsidRDefault="00282336" w:rsidP="00C26DC0"/>
    <w:p w:rsidR="00282336" w:rsidRPr="00C26DC0" w:rsidRDefault="00282336" w:rsidP="00C26DC0">
      <w:r>
        <w:t>Ansvarigt departement: Landsbygdsdepartementet</w:t>
      </w:r>
    </w:p>
    <w:p w:rsidR="00282336" w:rsidRDefault="00282336" w:rsidP="00C26DC0"/>
    <w:p w:rsidR="00282336" w:rsidRPr="00C26DC0" w:rsidRDefault="00282336" w:rsidP="00C26DC0">
      <w:r>
        <w:t>Ansvarigt statsråd: Eskil Erlandsson</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282336" w:rsidRPr="00C26DC0" w:rsidRDefault="00282336" w:rsidP="00C26DC0">
      <w:pPr>
        <w:pStyle w:val="Heading2"/>
      </w:pPr>
      <w:bookmarkStart w:id="76" w:name="_Toc315938436"/>
      <w:r>
        <w:t>19. Draft Commission Directive .../.../EU of ... amending Directive 2009/43/EC of the European Parliament and of the Council as regards the list of defence-related products = Decision not to oppose adoption</w:t>
      </w:r>
      <w:bookmarkEnd w:id="76"/>
    </w:p>
    <w:p w:rsidR="00282336" w:rsidRPr="00C26DC0" w:rsidRDefault="00282336" w:rsidP="00C26DC0">
      <w:r>
        <w:t>17543/11, 5379/12</w:t>
      </w:r>
    </w:p>
    <w:p w:rsidR="00282336" w:rsidRDefault="00282336" w:rsidP="00C26DC0"/>
    <w:p w:rsidR="00282336" w:rsidRPr="00C26DC0" w:rsidRDefault="00282336" w:rsidP="00C26DC0">
      <w:r>
        <w:t>Ansvarigt departement: Utrikesdepartementet</w:t>
      </w:r>
    </w:p>
    <w:p w:rsidR="00282336" w:rsidRDefault="00282336" w:rsidP="00C26DC0"/>
    <w:p w:rsidR="00282336" w:rsidRPr="00C26DC0" w:rsidRDefault="00282336" w:rsidP="00C26DC0">
      <w:r>
        <w:t>Ansvarigt statsråd: Ewa Björling</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Frågan behandlar den formella och årliga uppdateringen av EUs militära lista, som är knuten till EUs gemensamma ståndpunkt om vapenexport.</w:t>
      </w:r>
    </w:p>
    <w:p w:rsidR="00282336" w:rsidRDefault="00282336" w:rsidP="00C26DC0"/>
    <w:p w:rsidR="00282336" w:rsidRDefault="00282336" w:rsidP="00C26DC0">
      <w:r>
        <w:t xml:space="preserve">EUs militära lista och den svenska krigsmaterielförteckningen överensstämmer på många sätt och omfattar i allt väsentligt samma materiel. EUs militära lista bygger på, och är identisk med- den kontrollista som finns inom exportkontrollregimen Wassenaararrangemanget (WA), där Sverige också är medlem. Löpande under året enas experter från WAs medlemsländer om nödvändiga justeringar i kontrollistan. En gång per år införlivar EU dessa ändringar. </w:t>
      </w:r>
    </w:p>
    <w:p w:rsidR="00282336" w:rsidRPr="00C26DC0" w:rsidRDefault="00282336" w:rsidP="00C26DC0">
      <w:pPr>
        <w:pStyle w:val="Heading2"/>
      </w:pPr>
      <w:bookmarkStart w:id="77" w:name="_Toc315938437"/>
      <w:r>
        <w:t>20. Draft Commission Regulation (EU) No.... of xxx laying down, pursuant to Directive 2006/66/EC of the European Parliament and of the Council, detailed rules regarding the calculation of recycling efficiencies of the recycling processes of waste batteries and accumulators = Decision not to oppose adoption</w:t>
      </w:r>
      <w:bookmarkEnd w:id="77"/>
    </w:p>
    <w:p w:rsidR="00282336" w:rsidRPr="00C26DC0" w:rsidRDefault="00282336" w:rsidP="00C26DC0">
      <w:r>
        <w:t>5696/12, 5198/12</w:t>
      </w:r>
    </w:p>
    <w:p w:rsidR="00282336" w:rsidRDefault="00282336" w:rsidP="00C26DC0"/>
    <w:p w:rsidR="00282336" w:rsidRPr="00C26DC0" w:rsidRDefault="00282336" w:rsidP="00C26DC0">
      <w:r>
        <w:t>Ansvarigt departement: Miljödepartementet</w:t>
      </w:r>
    </w:p>
    <w:p w:rsidR="00282336" w:rsidRDefault="00282336" w:rsidP="00C26DC0"/>
    <w:p w:rsidR="00282336" w:rsidRPr="00C26DC0" w:rsidRDefault="00282336" w:rsidP="00C26DC0">
      <w:r>
        <w:t>Ansvarigt statsråd: Lena Ek</w:t>
      </w:r>
    </w:p>
    <w:p w:rsidR="00282336" w:rsidRDefault="00282336" w:rsidP="00C26DC0"/>
    <w:p w:rsidR="00282336" w:rsidRPr="00C26DC0" w:rsidRDefault="00282336" w:rsidP="00C26DC0">
      <w:r>
        <w:t>Tidigare behandling vid rådsmöte: Miljörådet</w:t>
      </w:r>
    </w:p>
    <w:p w:rsidR="00282336" w:rsidRDefault="00282336" w:rsidP="00C26DC0"/>
    <w:p w:rsidR="00282336" w:rsidRPr="00C26DC0" w:rsidRDefault="00282336" w:rsidP="00C26DC0">
      <w:r>
        <w:t>Förväntas godkännas av Coreper I den 3 februari 2012</w:t>
      </w:r>
    </w:p>
    <w:p w:rsidR="00282336" w:rsidRDefault="00282336" w:rsidP="00C26DC0"/>
    <w:p w:rsidR="00282336" w:rsidRDefault="00282336" w:rsidP="00C26DC0">
      <w:r>
        <w:t xml:space="preserve">Batteridirektivet ställer krav på miniminivåer av batterier som ska återvinnas. Däremot saknas metoder för hur dessa nivåer ska beräknas, vilka beståndsdelar av batterierna som ska räknas in och vad som måste ske med delarna för att de ska få räknas som återvunna. Ett förslag till förordning har lagt fram av Kommissionen och Sverige har i deltagit aktivt i kommittéarbetet och framfört synpunkter som omhändertagits. Sverige har i kommitten röstat för förslaget i december 2011. Sverige har således inga synpunkter på föreslaget beslut. </w:t>
      </w:r>
    </w:p>
    <w:p w:rsidR="00282336" w:rsidRPr="00C26DC0" w:rsidRDefault="00282336" w:rsidP="00C26DC0">
      <w:pPr>
        <w:pStyle w:val="Heading2"/>
      </w:pPr>
      <w:bookmarkStart w:id="78" w:name="_Toc315938438"/>
      <w:r>
        <w:t>21. Proposal for a Regulation of the European Parliament and of the Council amending Council Regulation (EC)  No 1198/2006 on the European Fisheries Fund, as regards certain provisions relating to financial management for certain Member States experiencing or threatened with serious difficulties with respect to their financial stability (First reading) (Legislative deliberation) = Approval of the final compromise text</w:t>
      </w:r>
      <w:bookmarkEnd w:id="78"/>
    </w:p>
    <w:p w:rsidR="00282336" w:rsidRPr="00C26DC0" w:rsidRDefault="00282336" w:rsidP="00C26DC0">
      <w:r>
        <w:t>5655/12</w:t>
      </w:r>
    </w:p>
    <w:p w:rsidR="00282336" w:rsidRDefault="00282336" w:rsidP="00C26DC0"/>
    <w:p w:rsidR="00282336" w:rsidRPr="00C26DC0" w:rsidRDefault="00282336" w:rsidP="00C26DC0">
      <w:r>
        <w:t>Ansvarigt departement: Landsbygdsdepartementet</w:t>
      </w:r>
    </w:p>
    <w:p w:rsidR="00282336" w:rsidRDefault="00282336" w:rsidP="00C26DC0"/>
    <w:p w:rsidR="00282336" w:rsidRPr="00C26DC0" w:rsidRDefault="00282336" w:rsidP="00C26DC0">
      <w:r>
        <w:t>Ansvarigt statsråd: Eskil Erlandsson</w:t>
      </w:r>
    </w:p>
    <w:p w:rsidR="00282336" w:rsidRDefault="00282336" w:rsidP="00C26DC0"/>
    <w:p w:rsidR="00282336" w:rsidRPr="00C26DC0" w:rsidRDefault="00282336" w:rsidP="005D05F7">
      <w:r>
        <w:t>Förväntas godkännas av Coreper I den 3 februari 2012</w:t>
      </w:r>
    </w:p>
    <w:p w:rsidR="00282336" w:rsidRDefault="00282336" w:rsidP="00C26DC0"/>
    <w:p w:rsidR="00282336" w:rsidRDefault="00282336" w:rsidP="00C26DC0">
      <w:r>
        <w:t>Ändringsförslaget innebär att kommissionen i berättigade fall, på tillfällig basis och utan hänsyn till kommande programperiod 2014–2020, ska kunna öka utbetalningarna från Europeiska fiskerifonden 2007–2013 (EFF) till de länder som begärt detta på grund av ekonomiska problem till följd av den finansiella krisen. Ökningen innebär en tio procentenheters justering på de medfinansieringssatser som är gäller för fiskeriprogrammets prioriterade områden. Som en följd av detta sänks nivån på den nationella medfinansieringen i motsvarande mån. Detta betyder alltså att EU:s budget ska täcka en större del av de ekonomiska stöd som lämnas från EFF. Den angivna möjligheten att begära en ökad medfinansiering föreslås vara tillämplig retroaktivt från och med budgetåret 2010. Med hänsyn till det finansiella läget ska ökningen enligt ändringsförslaget endast kunna utnyttjas tills utgången av år 2013. Den medlemsstat som vill utnyttja ökningen måste motivera detta. Kommissionen har rätt att ifrågasätta de skäl som medlemsstatens anger.</w:t>
      </w:r>
    </w:p>
    <w:p w:rsidR="00282336" w:rsidRDefault="00282336" w:rsidP="00C26DC0"/>
    <w:p w:rsidR="00282336" w:rsidRDefault="00282336" w:rsidP="00C26DC0">
      <w:r>
        <w:t>Frågan om ökning av medfinansieringssatserna har behandlats vid rådsarbetsgruppen för strukturella åtgärder vid ett flertal tillfällen och i Coreper II den 13 och 19 oktober 2011. Det nu aktuella förslaget har anpassats efter de kompromisser som nåtts där. Sverige har tillsammans med likasinnade medlemsstater uttryckt en generell skepsis till ändringsförslaget då detta bedöms få betydande effekter på EU:s budget och statsbudgeten. Enligt Sveriges mening är EFF inte ett instrument som ska användas för att bedriva krispolitik. EFF bör användas så som varit avsikten, nämligen för att främja ett hållbart nyttjande av resurserna och en miljömässigt, ekonomiskt och socialt hållbar utveckling av fiskerinäringen. I kompromissanda har Sverige emellertid uttalat sitt stöd för förslaget.</w:t>
      </w:r>
    </w:p>
    <w:p w:rsidR="00282336" w:rsidRDefault="00282336" w:rsidP="00C26DC0"/>
    <w:p w:rsidR="00282336" w:rsidRDefault="00282336" w:rsidP="00C26DC0">
      <w:r>
        <w:t xml:space="preserve">Den slutliga texten presenterades den 17 november 2011. Förslaget hade då begränsats vad gäller tidsperiodens längd och antalet medlemsstater som berörs. Skrivningar hade också införts som framhöll dels att KOM ska verka för att minimera behovet av en tilläggsbudget under 2012 med anledning av förslaget, dels att den lösning som presenterats ska ses som en engångsföreteelse och inte vara prejudicerande för kommande finansiella period. Några tillägg till förslaget gjordes av Europaparlamentet. Tilläggen var marginella och ändrade inte innebörden i den slutliga kompromisstexten, varför förslaget godkändes den 12 januari vid rådsarbetsgruppen för den externa och interna fiskeripolitiken. </w:t>
      </w:r>
    </w:p>
    <w:p w:rsidR="00282336" w:rsidRPr="00C26DC0" w:rsidRDefault="00282336" w:rsidP="00C26DC0">
      <w:pPr>
        <w:pStyle w:val="Heading2"/>
      </w:pPr>
      <w:bookmarkStart w:id="79" w:name="_Toc315938439"/>
      <w:r>
        <w:t>22. Proposal for a Regulation of the European Parliament and of the Council amending Regulation (EC) No 648/2004 as regards the use of phosphates and other phosphorous compounds in household laundry detergents (First reading) (Legislative deliberation + Statement) = Adoption of the legislative act</w:t>
      </w:r>
      <w:bookmarkEnd w:id="79"/>
    </w:p>
    <w:p w:rsidR="00282336" w:rsidRPr="00C26DC0" w:rsidRDefault="00282336" w:rsidP="00C26DC0">
      <w:r>
        <w:t>5752/12</w:t>
      </w:r>
    </w:p>
    <w:p w:rsidR="00282336" w:rsidRDefault="00282336" w:rsidP="00C26DC0"/>
    <w:p w:rsidR="00282336" w:rsidRPr="00C26DC0" w:rsidRDefault="00282336" w:rsidP="00C26DC0">
      <w:r>
        <w:t>Ansvarigt departement: Miljödepartementet</w:t>
      </w:r>
    </w:p>
    <w:p w:rsidR="00282336" w:rsidRDefault="00282336" w:rsidP="00C26DC0"/>
    <w:p w:rsidR="00282336" w:rsidRPr="00C26DC0" w:rsidRDefault="00282336" w:rsidP="00C26DC0">
      <w:r>
        <w:t>Ansvarigt statsråd: Lena Ek</w:t>
      </w:r>
    </w:p>
    <w:p w:rsidR="00282336" w:rsidRDefault="00282336" w:rsidP="00C26DC0"/>
    <w:p w:rsidR="00282336" w:rsidRPr="00C26DC0" w:rsidRDefault="00282336" w:rsidP="005D05F7">
      <w:r>
        <w:t>Förväntas godkännas av Coreper I den 3 februari 2012</w:t>
      </w:r>
    </w:p>
    <w:p w:rsidR="00282336" w:rsidRDefault="00282336" w:rsidP="00C26DC0"/>
    <w:p w:rsidR="00282336" w:rsidRDefault="00282336" w:rsidP="00C26DC0">
      <w:r>
        <w:t xml:space="preserve">Förordningen för tvätt och rengöringsmedel (648/2004) tillåter medlemsländerna att införa nationella regler för användning av fosfor i rengöringsmedel i avvaktan på gemensamma EU-regler på området, vilket Sverige gjorde (2008 för tvättmedel för enskilt bruk och 2011 för maskindiskmedel för enskilt bruk). </w:t>
      </w:r>
    </w:p>
    <w:p w:rsidR="00282336" w:rsidRDefault="00282336" w:rsidP="00C26DC0"/>
    <w:p w:rsidR="00282336" w:rsidRDefault="00282336" w:rsidP="00C26DC0">
      <w:r>
        <w:t xml:space="preserve">KOM föreslog under hösten 2010 en ändring i förordningen enligt vilken halten av fosfor i tvättmedel för konsumentanvändning inte skulle få överstiga 0,5 viktsprocent från och med 1 januari 2013. Detta förslag välkomnades varmt av SE som ett väsentligt bidrag till våra ansträngningar för Östersjön. KOM:s förslag innebär att alla östersjöstater (utom Ryssland) skulle behöva införa en sträng begränsning för innehållet av fosfor i konsumenttillgängliga tvättmedel inom två år. </w:t>
      </w:r>
    </w:p>
    <w:p w:rsidR="00282336" w:rsidRDefault="00282336" w:rsidP="00C26DC0"/>
    <w:p w:rsidR="00282336" w:rsidRDefault="00282336" w:rsidP="00C26DC0">
      <w:r>
        <w:t xml:space="preserve">Reglering av maskindiskmedel infördes under förhandlingarnas gång efter krav från vissa medlemsländer, däribland Sverige, och EU-parlamentet. </w:t>
      </w:r>
    </w:p>
    <w:p w:rsidR="00282336" w:rsidRDefault="00282336" w:rsidP="00C26DC0"/>
    <w:p w:rsidR="00282336" w:rsidRDefault="00282336" w:rsidP="00C26DC0">
      <w:r>
        <w:t>EP:s miljöutskott och utskott för inre marknad behandlade ärendet i mitten juni 2011. Rapportör var Bill Newton Dunn (ALDE, UK). ORDF fick mandat på CRP 28 sept. att påbörja förhandlingar med EP. Trilogerna ägde rum under hösten 2011.</w:t>
      </w:r>
    </w:p>
    <w:p w:rsidR="00282336" w:rsidRDefault="00282336" w:rsidP="00C26DC0"/>
    <w:p w:rsidR="00282336" w:rsidRDefault="00282336" w:rsidP="00C26DC0">
      <w:r>
        <w:t>Överenskommelsen innebär att fosforhalt i tvättmedel för enskilt bruk regleras till högst 0,5 gram per standard dos från juni 2013 och för maskindiskmedel för enskilt bruk till 0,3 gram per standard dos från 2017. För maskindiskmedel kommer EU-kommissionen att senast 1 juli 2015 presentera ett förslag till reviderad nivå om den konsekvensbedömning som görs innan dess kommer fram till slutsatsen att en annan nivå är lämpligare.</w:t>
      </w:r>
    </w:p>
    <w:p w:rsidR="00282336" w:rsidRDefault="00282336" w:rsidP="00C26DC0"/>
    <w:p w:rsidR="00282336" w:rsidRDefault="00282336" w:rsidP="00C26DC0">
      <w:r>
        <w:t xml:space="preserve">Sverige stödjer överenskommelsen även om de nya EU-bestämmelserna innebär att Sverige kommer att behöva se över sin nationella lagstiftning något. </w:t>
      </w:r>
    </w:p>
    <w:p w:rsidR="00282336" w:rsidRPr="00C26DC0" w:rsidRDefault="00282336" w:rsidP="00C26DC0">
      <w:pPr>
        <w:pStyle w:val="Heading2"/>
      </w:pPr>
      <w:bookmarkStart w:id="80" w:name="_Toc315938440"/>
      <w:r>
        <w:t>23. Proposal for a Regulation of the European Parliament and of the Council amending Regulation (EC) No 302/2009 concerning a multiannual recovery plan for bluefin tuna in the eastern Atlantic and Mediterranean (First reading) (Legislative deliberation) = Information on the mandate for the trilogue</w:t>
      </w:r>
      <w:bookmarkEnd w:id="80"/>
    </w:p>
    <w:p w:rsidR="00282336" w:rsidRPr="00C26DC0" w:rsidRDefault="00282336" w:rsidP="00C26DC0">
      <w:r>
        <w:t>5567/12</w:t>
      </w:r>
    </w:p>
    <w:p w:rsidR="00282336" w:rsidRDefault="00282336" w:rsidP="00C26DC0"/>
    <w:p w:rsidR="00282336" w:rsidRPr="00C26DC0" w:rsidRDefault="00282336" w:rsidP="00C26DC0">
      <w:r>
        <w:t>Ansvarigt departement: Landsbygdsdepartementet</w:t>
      </w:r>
    </w:p>
    <w:p w:rsidR="00282336" w:rsidRDefault="00282336" w:rsidP="00C26DC0"/>
    <w:p w:rsidR="00282336" w:rsidRPr="00C26DC0" w:rsidRDefault="00282336" w:rsidP="00C26DC0">
      <w:r>
        <w:t>Ansvarigt statsråd: Eskil Erlandsson</w:t>
      </w:r>
    </w:p>
    <w:p w:rsidR="00282336" w:rsidRDefault="00282336" w:rsidP="00C26DC0"/>
    <w:p w:rsidR="00282336" w:rsidRPr="00C26DC0" w:rsidRDefault="00282336" w:rsidP="005D05F7">
      <w:r>
        <w:t>Förväntas godkännas av Coreper I den 3 februari 2012</w:t>
      </w:r>
    </w:p>
    <w:p w:rsidR="00282336" w:rsidRDefault="00282336" w:rsidP="00C26DC0"/>
    <w:p w:rsidR="00282336" w:rsidRDefault="00282336" w:rsidP="00C26DC0">
      <w:r>
        <w:t>Vid årsmötet 2010 antog ICCAT (International Commission for the Conservation of Atlantic Tuna) ändringar i en existerande långsiktig återuppbyggnadsplan för blåfenad tonfisk som sträcker sig till år 2022. EU är medlem i ICCAT och godkände ändringarna. Rådet har tidigare behandlat frågan.</w:t>
      </w:r>
    </w:p>
    <w:p w:rsidR="00282336" w:rsidRDefault="00282336" w:rsidP="00C26DC0"/>
    <w:p w:rsidR="00282336" w:rsidRDefault="00282336" w:rsidP="00C26DC0">
      <w:r>
        <w:t>I rådsarbetsgruppen den 20 juli 2011 enades medlemsstaterna enhälligt kring den kompromiss som presenterades av ordförandeskapet i dokument 12169/2/11 REV 2 innehållande hänvisning till kommittéförfarandet i artiklarna 22, 24 och 26. Frågan återkom i rådsarbetsgruppen den 19 januari 2012, efter att EP:s fiskeutskott presenterat sitt förslag avseende ICCATs rekommendation och den långsiktiga planen för blåfenad tonfisk. Rådsarbetsgruppen kunde acceptera EP:s ändringsförslag, men föreslog en smärre ändring i beaktandesats 1. SE har inga invändningar mot EP:s förslag.</w:t>
      </w:r>
    </w:p>
    <w:p w:rsidR="00282336" w:rsidRPr="00C26DC0" w:rsidRDefault="00282336" w:rsidP="00C26DC0"/>
    <w:p w:rsidR="00282336" w:rsidRDefault="00282336" w:rsidP="00C26DC0">
      <w:r>
        <w:t xml:space="preserve"> </w:t>
      </w:r>
    </w:p>
    <w:p w:rsidR="00282336" w:rsidRPr="00C26DC0" w:rsidRDefault="00282336" w:rsidP="00C26DC0"/>
    <w:p w:rsidR="00282336" w:rsidRDefault="00282336">
      <w:pPr>
        <w:pStyle w:val="RKnormal"/>
        <w:tabs>
          <w:tab w:val="clear" w:pos="1843"/>
          <w:tab w:val="left" w:pos="0"/>
        </w:tabs>
        <w:ind w:left="0"/>
      </w:pPr>
    </w:p>
    <w:p w:rsidR="00282336" w:rsidRDefault="00282336">
      <w:pPr>
        <w:pStyle w:val="RKnormal"/>
        <w:tabs>
          <w:tab w:val="clear" w:pos="1843"/>
          <w:tab w:val="left" w:pos="0"/>
        </w:tabs>
        <w:ind w:left="0"/>
      </w:pPr>
    </w:p>
    <w:sectPr w:rsidR="00282336" w:rsidSect="00F0331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336" w:rsidRDefault="00282336">
      <w:r>
        <w:separator/>
      </w:r>
    </w:p>
  </w:endnote>
  <w:endnote w:type="continuationSeparator" w:id="0">
    <w:p w:rsidR="00282336" w:rsidRDefault="002823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36" w:rsidRDefault="0028233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282336" w:rsidRDefault="002823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36" w:rsidRDefault="0028233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282336" w:rsidRDefault="0028233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36" w:rsidRDefault="00282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336" w:rsidRDefault="00282336">
      <w:r>
        <w:separator/>
      </w:r>
    </w:p>
  </w:footnote>
  <w:footnote w:type="continuationSeparator" w:id="0">
    <w:p w:rsidR="00282336" w:rsidRDefault="00282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36" w:rsidRDefault="00282336">
    <w:pPr>
      <w:pStyle w:val="Header"/>
      <w:framePr w:wrap="around" w:vAnchor="text" w:hAnchor="margin" w:xAlign="right" w:y="1"/>
      <w:rPr>
        <w:rStyle w:val="PageNumber"/>
      </w:rPr>
    </w:pPr>
  </w:p>
  <w:p w:rsidR="00282336" w:rsidRDefault="00282336">
    <w:pPr>
      <w:pStyle w:val="Header"/>
      <w:ind w:right="360"/>
    </w:pPr>
  </w:p>
  <w:p w:rsidR="00282336" w:rsidRDefault="0028233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36" w:rsidRDefault="0028233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282336" w:rsidRDefault="00282336">
    <w:pPr>
      <w:pStyle w:val="Header"/>
    </w:pPr>
  </w:p>
  <w:p w:rsidR="00282336" w:rsidRDefault="00282336">
    <w:pPr>
      <w:pStyle w:val="Header"/>
      <w:ind w:right="360"/>
    </w:pPr>
  </w:p>
  <w:p w:rsidR="00282336" w:rsidRDefault="0028233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36" w:rsidRDefault="0028233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282336" w:rsidRDefault="002823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E8043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26DC0"/>
    <w:rsid w:val="00154119"/>
    <w:rsid w:val="00161AEE"/>
    <w:rsid w:val="00282336"/>
    <w:rsid w:val="00407B54"/>
    <w:rsid w:val="004239B0"/>
    <w:rsid w:val="00424033"/>
    <w:rsid w:val="00492038"/>
    <w:rsid w:val="005A23F9"/>
    <w:rsid w:val="005C212F"/>
    <w:rsid w:val="005D05F7"/>
    <w:rsid w:val="005F1820"/>
    <w:rsid w:val="007215FC"/>
    <w:rsid w:val="00847B54"/>
    <w:rsid w:val="00896D6C"/>
    <w:rsid w:val="00936272"/>
    <w:rsid w:val="009D4965"/>
    <w:rsid w:val="00A32E44"/>
    <w:rsid w:val="00A72123"/>
    <w:rsid w:val="00AF0928"/>
    <w:rsid w:val="00BA6B91"/>
    <w:rsid w:val="00C26DC0"/>
    <w:rsid w:val="00C76304"/>
    <w:rsid w:val="00CE4C4F"/>
    <w:rsid w:val="00E67311"/>
    <w:rsid w:val="00EB260E"/>
    <w:rsid w:val="00EC3C7C"/>
    <w:rsid w:val="00ED5DCC"/>
    <w:rsid w:val="00F03317"/>
    <w:rsid w:val="00F056A7"/>
    <w:rsid w:val="00F5583F"/>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31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F0331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F0331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F03317"/>
    <w:pPr>
      <w:spacing w:after="120" w:line="240" w:lineRule="atLeast"/>
      <w:outlineLvl w:val="2"/>
    </w:pPr>
    <w:rPr>
      <w:b w:val="0"/>
    </w:rPr>
  </w:style>
  <w:style w:type="paragraph" w:styleId="Heading4">
    <w:name w:val="heading 4"/>
    <w:basedOn w:val="Heading3"/>
    <w:next w:val="RKnormal"/>
    <w:link w:val="Heading4Char"/>
    <w:uiPriority w:val="99"/>
    <w:qFormat/>
    <w:rsid w:val="00F0331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F0331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F03317"/>
    <w:pPr>
      <w:tabs>
        <w:tab w:val="left" w:pos="1843"/>
        <w:tab w:val="left" w:pos="2835"/>
      </w:tabs>
      <w:spacing w:line="240" w:lineRule="atLeast"/>
      <w:ind w:left="1843"/>
    </w:pPr>
  </w:style>
  <w:style w:type="paragraph" w:customStyle="1" w:styleId="Avsndare">
    <w:name w:val="Avsändare"/>
    <w:basedOn w:val="Normal"/>
    <w:uiPriority w:val="99"/>
    <w:rsid w:val="00F0331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0331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F03317"/>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F0331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03317"/>
    <w:rPr>
      <w:rFonts w:cs="Times New Roman"/>
    </w:rPr>
  </w:style>
  <w:style w:type="paragraph" w:styleId="BodyText">
    <w:name w:val="Body Text"/>
    <w:basedOn w:val="Normal"/>
    <w:link w:val="BodyTextChar"/>
    <w:uiPriority w:val="99"/>
    <w:rsid w:val="00F0331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F0331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F03317"/>
    <w:pPr>
      <w:spacing w:line="320" w:lineRule="exact"/>
    </w:pPr>
    <w:rPr>
      <w:rFonts w:ascii="Arial" w:hAnsi="Arial"/>
      <w:b/>
      <w:sz w:val="22"/>
    </w:rPr>
  </w:style>
  <w:style w:type="paragraph" w:styleId="TOC1">
    <w:name w:val="toc 1"/>
    <w:basedOn w:val="Normal"/>
    <w:next w:val="Normal"/>
    <w:autoRedefine/>
    <w:uiPriority w:val="99"/>
    <w:rsid w:val="00F03317"/>
    <w:pPr>
      <w:spacing w:before="360"/>
    </w:pPr>
    <w:rPr>
      <w:rFonts w:ascii="Arial" w:hAnsi="Arial"/>
      <w:b/>
      <w:bCs/>
      <w:caps/>
      <w:szCs w:val="28"/>
    </w:rPr>
  </w:style>
  <w:style w:type="paragraph" w:styleId="TOC2">
    <w:name w:val="toc 2"/>
    <w:basedOn w:val="Normal"/>
    <w:next w:val="Normal"/>
    <w:autoRedefine/>
    <w:uiPriority w:val="99"/>
    <w:rsid w:val="00F03317"/>
    <w:pPr>
      <w:spacing w:before="240"/>
    </w:pPr>
    <w:rPr>
      <w:rFonts w:ascii="Times New Roman" w:hAnsi="Times New Roman"/>
      <w:b/>
      <w:bCs/>
      <w:szCs w:val="24"/>
    </w:rPr>
  </w:style>
  <w:style w:type="paragraph" w:styleId="TOC3">
    <w:name w:val="toc 3"/>
    <w:basedOn w:val="Normal"/>
    <w:next w:val="Normal"/>
    <w:autoRedefine/>
    <w:uiPriority w:val="99"/>
    <w:semiHidden/>
    <w:rsid w:val="00F03317"/>
    <w:pPr>
      <w:ind w:left="240"/>
    </w:pPr>
    <w:rPr>
      <w:rFonts w:ascii="Times New Roman" w:hAnsi="Times New Roman"/>
      <w:szCs w:val="24"/>
    </w:rPr>
  </w:style>
  <w:style w:type="paragraph" w:styleId="TOC4">
    <w:name w:val="toc 4"/>
    <w:basedOn w:val="Normal"/>
    <w:next w:val="Normal"/>
    <w:autoRedefine/>
    <w:uiPriority w:val="99"/>
    <w:semiHidden/>
    <w:rsid w:val="00F03317"/>
    <w:pPr>
      <w:ind w:left="480"/>
    </w:pPr>
    <w:rPr>
      <w:rFonts w:ascii="Times New Roman" w:hAnsi="Times New Roman"/>
      <w:szCs w:val="24"/>
    </w:rPr>
  </w:style>
  <w:style w:type="paragraph" w:styleId="TOC5">
    <w:name w:val="toc 5"/>
    <w:basedOn w:val="Normal"/>
    <w:next w:val="Normal"/>
    <w:autoRedefine/>
    <w:uiPriority w:val="99"/>
    <w:semiHidden/>
    <w:rsid w:val="00F03317"/>
    <w:pPr>
      <w:ind w:left="720"/>
    </w:pPr>
    <w:rPr>
      <w:rFonts w:ascii="Times New Roman" w:hAnsi="Times New Roman"/>
      <w:szCs w:val="24"/>
    </w:rPr>
  </w:style>
  <w:style w:type="paragraph" w:styleId="TOC6">
    <w:name w:val="toc 6"/>
    <w:basedOn w:val="Normal"/>
    <w:next w:val="Normal"/>
    <w:autoRedefine/>
    <w:uiPriority w:val="99"/>
    <w:semiHidden/>
    <w:rsid w:val="00F03317"/>
    <w:pPr>
      <w:ind w:left="960"/>
    </w:pPr>
    <w:rPr>
      <w:rFonts w:ascii="Times New Roman" w:hAnsi="Times New Roman"/>
      <w:szCs w:val="24"/>
    </w:rPr>
  </w:style>
  <w:style w:type="paragraph" w:styleId="TOC7">
    <w:name w:val="toc 7"/>
    <w:basedOn w:val="Normal"/>
    <w:next w:val="Normal"/>
    <w:autoRedefine/>
    <w:uiPriority w:val="99"/>
    <w:semiHidden/>
    <w:rsid w:val="00F03317"/>
    <w:pPr>
      <w:ind w:left="1200"/>
    </w:pPr>
    <w:rPr>
      <w:rFonts w:ascii="Times New Roman" w:hAnsi="Times New Roman"/>
      <w:szCs w:val="24"/>
    </w:rPr>
  </w:style>
  <w:style w:type="paragraph" w:styleId="TOC8">
    <w:name w:val="toc 8"/>
    <w:basedOn w:val="Normal"/>
    <w:next w:val="Normal"/>
    <w:autoRedefine/>
    <w:uiPriority w:val="99"/>
    <w:semiHidden/>
    <w:rsid w:val="00F03317"/>
    <w:pPr>
      <w:ind w:left="1440"/>
    </w:pPr>
    <w:rPr>
      <w:rFonts w:ascii="Times New Roman" w:hAnsi="Times New Roman"/>
      <w:szCs w:val="24"/>
    </w:rPr>
  </w:style>
  <w:style w:type="paragraph" w:styleId="TOC9">
    <w:name w:val="toc 9"/>
    <w:basedOn w:val="Normal"/>
    <w:next w:val="Normal"/>
    <w:autoRedefine/>
    <w:uiPriority w:val="99"/>
    <w:semiHidden/>
    <w:rsid w:val="00F03317"/>
    <w:pPr>
      <w:ind w:left="1680"/>
    </w:pPr>
    <w:rPr>
      <w:rFonts w:ascii="Times New Roman" w:hAnsi="Times New Roman"/>
      <w:szCs w:val="24"/>
    </w:rPr>
  </w:style>
  <w:style w:type="paragraph" w:customStyle="1" w:styleId="Text1">
    <w:name w:val="Text 1"/>
    <w:basedOn w:val="Normal"/>
    <w:uiPriority w:val="99"/>
    <w:rsid w:val="00F0331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F03317"/>
    <w:rPr>
      <w:rFonts w:cs="Times New Roman"/>
      <w:vertAlign w:val="superscript"/>
    </w:rPr>
  </w:style>
  <w:style w:type="paragraph" w:styleId="Index1">
    <w:name w:val="index 1"/>
    <w:basedOn w:val="Normal"/>
    <w:next w:val="Normal"/>
    <w:autoRedefine/>
    <w:uiPriority w:val="99"/>
    <w:semiHidden/>
    <w:rsid w:val="00F03317"/>
    <w:pPr>
      <w:ind w:left="240" w:hanging="240"/>
    </w:pPr>
    <w:rPr>
      <w:rFonts w:ascii="Times New Roman" w:hAnsi="Times New Roman"/>
      <w:szCs w:val="24"/>
    </w:rPr>
  </w:style>
  <w:style w:type="paragraph" w:styleId="Index2">
    <w:name w:val="index 2"/>
    <w:basedOn w:val="Normal"/>
    <w:next w:val="Normal"/>
    <w:autoRedefine/>
    <w:uiPriority w:val="99"/>
    <w:semiHidden/>
    <w:rsid w:val="00F03317"/>
    <w:pPr>
      <w:ind w:left="480" w:hanging="240"/>
    </w:pPr>
    <w:rPr>
      <w:rFonts w:ascii="Times New Roman" w:hAnsi="Times New Roman"/>
      <w:szCs w:val="24"/>
    </w:rPr>
  </w:style>
  <w:style w:type="paragraph" w:styleId="Index3">
    <w:name w:val="index 3"/>
    <w:basedOn w:val="Normal"/>
    <w:next w:val="Normal"/>
    <w:autoRedefine/>
    <w:uiPriority w:val="99"/>
    <w:semiHidden/>
    <w:rsid w:val="00F03317"/>
    <w:pPr>
      <w:ind w:left="720" w:hanging="240"/>
    </w:pPr>
    <w:rPr>
      <w:rFonts w:ascii="Times New Roman" w:hAnsi="Times New Roman"/>
      <w:szCs w:val="24"/>
    </w:rPr>
  </w:style>
  <w:style w:type="paragraph" w:styleId="Index4">
    <w:name w:val="index 4"/>
    <w:basedOn w:val="Normal"/>
    <w:next w:val="Normal"/>
    <w:autoRedefine/>
    <w:uiPriority w:val="99"/>
    <w:semiHidden/>
    <w:rsid w:val="00F03317"/>
    <w:pPr>
      <w:ind w:left="960" w:hanging="240"/>
    </w:pPr>
    <w:rPr>
      <w:rFonts w:ascii="Times New Roman" w:hAnsi="Times New Roman"/>
      <w:szCs w:val="24"/>
    </w:rPr>
  </w:style>
  <w:style w:type="paragraph" w:styleId="Index5">
    <w:name w:val="index 5"/>
    <w:basedOn w:val="Normal"/>
    <w:next w:val="Normal"/>
    <w:autoRedefine/>
    <w:uiPriority w:val="99"/>
    <w:semiHidden/>
    <w:rsid w:val="00F03317"/>
    <w:pPr>
      <w:ind w:left="1200" w:hanging="240"/>
    </w:pPr>
    <w:rPr>
      <w:rFonts w:ascii="Times New Roman" w:hAnsi="Times New Roman"/>
      <w:szCs w:val="24"/>
    </w:rPr>
  </w:style>
  <w:style w:type="paragraph" w:styleId="Index6">
    <w:name w:val="index 6"/>
    <w:basedOn w:val="Normal"/>
    <w:next w:val="Normal"/>
    <w:autoRedefine/>
    <w:uiPriority w:val="99"/>
    <w:semiHidden/>
    <w:rsid w:val="00F03317"/>
    <w:pPr>
      <w:ind w:left="1440" w:hanging="240"/>
    </w:pPr>
    <w:rPr>
      <w:rFonts w:ascii="Times New Roman" w:hAnsi="Times New Roman"/>
      <w:szCs w:val="24"/>
    </w:rPr>
  </w:style>
  <w:style w:type="paragraph" w:styleId="Index7">
    <w:name w:val="index 7"/>
    <w:basedOn w:val="Normal"/>
    <w:next w:val="Normal"/>
    <w:autoRedefine/>
    <w:uiPriority w:val="99"/>
    <w:semiHidden/>
    <w:rsid w:val="00F03317"/>
    <w:pPr>
      <w:ind w:left="1680" w:hanging="240"/>
    </w:pPr>
    <w:rPr>
      <w:rFonts w:ascii="Times New Roman" w:hAnsi="Times New Roman"/>
      <w:szCs w:val="24"/>
    </w:rPr>
  </w:style>
  <w:style w:type="paragraph" w:styleId="Index8">
    <w:name w:val="index 8"/>
    <w:basedOn w:val="Normal"/>
    <w:next w:val="Normal"/>
    <w:autoRedefine/>
    <w:uiPriority w:val="99"/>
    <w:semiHidden/>
    <w:rsid w:val="00F03317"/>
    <w:pPr>
      <w:ind w:left="1920" w:hanging="240"/>
    </w:pPr>
    <w:rPr>
      <w:rFonts w:ascii="Times New Roman" w:hAnsi="Times New Roman"/>
      <w:szCs w:val="24"/>
    </w:rPr>
  </w:style>
  <w:style w:type="paragraph" w:styleId="Index9">
    <w:name w:val="index 9"/>
    <w:basedOn w:val="Normal"/>
    <w:next w:val="Normal"/>
    <w:autoRedefine/>
    <w:uiPriority w:val="99"/>
    <w:semiHidden/>
    <w:rsid w:val="00F03317"/>
    <w:pPr>
      <w:ind w:left="2160" w:hanging="240"/>
    </w:pPr>
    <w:rPr>
      <w:rFonts w:ascii="Times New Roman" w:hAnsi="Times New Roman"/>
      <w:szCs w:val="24"/>
    </w:rPr>
  </w:style>
  <w:style w:type="paragraph" w:styleId="IndexHeading">
    <w:name w:val="index heading"/>
    <w:basedOn w:val="Normal"/>
    <w:next w:val="Index1"/>
    <w:uiPriority w:val="99"/>
    <w:semiHidden/>
    <w:rsid w:val="00F03317"/>
    <w:pPr>
      <w:spacing w:before="120" w:after="120"/>
    </w:pPr>
    <w:rPr>
      <w:rFonts w:ascii="Times New Roman" w:hAnsi="Times New Roman"/>
      <w:b/>
      <w:bCs/>
      <w:i/>
      <w:iCs/>
      <w:szCs w:val="24"/>
    </w:rPr>
  </w:style>
  <w:style w:type="paragraph" w:customStyle="1" w:styleId="EntEmet">
    <w:name w:val="EntEmet"/>
    <w:basedOn w:val="Normal"/>
    <w:uiPriority w:val="99"/>
    <w:rsid w:val="00F0331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F03317"/>
    <w:pPr>
      <w:spacing w:line="240" w:lineRule="auto"/>
    </w:pPr>
    <w:rPr>
      <w:rFonts w:ascii="Arial" w:hAnsi="Arial"/>
      <w:lang w:val="en-GB"/>
    </w:rPr>
  </w:style>
  <w:style w:type="paragraph" w:customStyle="1" w:styleId="Avsndare0">
    <w:name w:val="Avsndare"/>
    <w:basedOn w:val="Normal"/>
    <w:next w:val="Normal"/>
    <w:uiPriority w:val="99"/>
    <w:rsid w:val="00F03317"/>
    <w:pPr>
      <w:spacing w:line="240" w:lineRule="auto"/>
    </w:pPr>
    <w:rPr>
      <w:rFonts w:ascii="Arial" w:hAnsi="Arial"/>
      <w:i/>
      <w:lang w:val="en-GB"/>
    </w:rPr>
  </w:style>
  <w:style w:type="character" w:styleId="Hyperlink">
    <w:name w:val="Hyperlink"/>
    <w:basedOn w:val="DefaultParagraphFont"/>
    <w:uiPriority w:val="99"/>
    <w:rsid w:val="00F03317"/>
    <w:rPr>
      <w:rFonts w:cs="Times New Roman"/>
      <w:color w:val="0000FF"/>
      <w:u w:val="single"/>
    </w:rPr>
  </w:style>
  <w:style w:type="paragraph" w:styleId="DocumentMap">
    <w:name w:val="Document Map"/>
    <w:basedOn w:val="Normal"/>
    <w:link w:val="DocumentMapChar"/>
    <w:uiPriority w:val="99"/>
    <w:semiHidden/>
    <w:rsid w:val="00F0331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F03317"/>
    <w:rPr>
      <w:rFonts w:cs="Times New Roman"/>
      <w:color w:val="800080"/>
      <w:u w:val="single"/>
    </w:rPr>
  </w:style>
  <w:style w:type="paragraph" w:customStyle="1" w:styleId="Par-number1">
    <w:name w:val="Par-number 1)"/>
    <w:basedOn w:val="Normal"/>
    <w:next w:val="Normal"/>
    <w:uiPriority w:val="99"/>
    <w:rsid w:val="00F03317"/>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F03317"/>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F03317"/>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F03317"/>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F03317"/>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F03317"/>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F03317"/>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F03317"/>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F03317"/>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F03317"/>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F0331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F0331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F0331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F03317"/>
    <w:pPr>
      <w:spacing w:line="240" w:lineRule="auto"/>
    </w:pPr>
    <w:rPr>
      <w:rFonts w:ascii="Times New Roman" w:hAnsi="Times New Roman"/>
      <w:lang w:val="en-GB" w:eastAsia="fr-BE"/>
    </w:rPr>
  </w:style>
  <w:style w:type="paragraph" w:customStyle="1" w:styleId="Tiret1">
    <w:name w:val="Tiret 1"/>
    <w:basedOn w:val="Normal"/>
    <w:uiPriority w:val="99"/>
    <w:rsid w:val="00F0331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F03317"/>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F03317"/>
    <w:pPr>
      <w:overflowPunct w:val="0"/>
      <w:autoSpaceDE w:val="0"/>
      <w:autoSpaceDN w:val="0"/>
      <w:adjustRightInd w:val="0"/>
      <w:ind w:left="1843"/>
      <w:textAlignment w:val="baseline"/>
    </w:pPr>
  </w:style>
  <w:style w:type="paragraph" w:customStyle="1" w:styleId="Brdtext0">
    <w:name w:val="Brˆdtext"/>
    <w:basedOn w:val="Normal"/>
    <w:uiPriority w:val="99"/>
    <w:rsid w:val="00F03317"/>
    <w:pPr>
      <w:spacing w:line="320" w:lineRule="exact"/>
    </w:pPr>
    <w:rPr>
      <w:rFonts w:ascii="Times New Roman" w:hAnsi="Times New Roman"/>
    </w:rPr>
  </w:style>
  <w:style w:type="character" w:customStyle="1" w:styleId="term">
    <w:name w:val="term"/>
    <w:basedOn w:val="DefaultParagraphFont"/>
    <w:uiPriority w:val="99"/>
    <w:rsid w:val="00F03317"/>
    <w:rPr>
      <w:rFonts w:cs="Times New Roman"/>
    </w:rPr>
  </w:style>
  <w:style w:type="paragraph" w:customStyle="1" w:styleId="Brdtexthuvud">
    <w:name w:val="Brödtext huvud"/>
    <w:basedOn w:val="Normal"/>
    <w:uiPriority w:val="99"/>
    <w:rsid w:val="00F0331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215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215F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3859</Words>
  <Characters>23314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2012-02-02T08:33:00Z</cp:lastPrinted>
  <dcterms:created xsi:type="dcterms:W3CDTF">2012-02-09T09:42:00Z</dcterms:created>
  <dcterms:modified xsi:type="dcterms:W3CDTF">2012-02-09T09:42:00Z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