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6024"/>
        <w:gridCol w:w="1418"/>
      </w:tblGrid>
      <w:tr w:rsidR="00000000" w:rsidRPr="000F143B">
        <w:tblPrEx>
          <w:tblCellMar>
            <w:top w:w="0" w:type="dxa"/>
            <w:bottom w:w="0" w:type="dxa"/>
          </w:tblCellMar>
        </w:tblPrEx>
        <w:trPr>
          <w:cantSplit/>
          <w:trHeight w:val="1720"/>
        </w:trPr>
        <w:tc>
          <w:tcPr>
            <w:tcW w:w="6024" w:type="dxa"/>
          </w:tcPr>
          <w:p w:rsidR="006669C6" w:rsidRPr="000F143B" w:rsidRDefault="006669C6">
            <w:pPr>
              <w:pStyle w:val="HuvudRubrik"/>
            </w:pPr>
            <w:r w:rsidRPr="000F143B">
              <w:t>Konstitutionsutskottets betänkande</w:t>
            </w:r>
          </w:p>
          <w:p w:rsidR="006669C6" w:rsidRPr="000F143B" w:rsidRDefault="006669C6">
            <w:pPr>
              <w:pStyle w:val="HuvudRubrikRad2"/>
            </w:pPr>
            <w:bookmarkStart w:id="0" w:name="BetänkandeNr"/>
            <w:bookmarkEnd w:id="0"/>
            <w:r w:rsidRPr="000F143B">
              <w:t>2003/04:KU19</w:t>
            </w:r>
          </w:p>
        </w:tc>
        <w:tc>
          <w:tcPr>
            <w:tcW w:w="1418" w:type="dxa"/>
            <w:tcBorders>
              <w:bottom w:val="nil"/>
            </w:tcBorders>
          </w:tcPr>
          <w:p w:rsidR="006669C6" w:rsidRPr="000F143B" w:rsidRDefault="000F143B">
            <w:pPr>
              <w:spacing w:line="230" w:lineRule="auto"/>
              <w:jc w:val="center"/>
            </w:pPr>
            <w:r w:rsidRPr="000F143B">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6669C6" w:rsidRPr="000F143B" w:rsidRDefault="006669C6">
            <w:pPr>
              <w:pStyle w:val="Normaltindrag"/>
              <w:jc w:val="center"/>
            </w:pPr>
          </w:p>
          <w:p w:rsidR="006669C6" w:rsidRPr="000F143B" w:rsidRDefault="006669C6">
            <w:pPr>
              <w:pStyle w:val="StatusSida1"/>
            </w:pPr>
          </w:p>
          <w:p w:rsidR="006669C6" w:rsidRPr="000F143B" w:rsidRDefault="006669C6">
            <w:pPr>
              <w:pStyle w:val="UtskriftsdatumSida1"/>
              <w:framePr w:wrap="around"/>
            </w:pPr>
          </w:p>
        </w:tc>
      </w:tr>
      <w:tr w:rsidR="00000000" w:rsidRPr="000F143B">
        <w:tblPrEx>
          <w:tblCellMar>
            <w:top w:w="0" w:type="dxa"/>
            <w:bottom w:w="0" w:type="dxa"/>
          </w:tblCellMar>
        </w:tblPrEx>
        <w:trPr>
          <w:cantSplit/>
        </w:trPr>
        <w:tc>
          <w:tcPr>
            <w:tcW w:w="6024" w:type="dxa"/>
            <w:tcBorders>
              <w:bottom w:val="single" w:sz="4" w:space="0" w:color="auto"/>
            </w:tcBorders>
          </w:tcPr>
          <w:p w:rsidR="006669C6" w:rsidRPr="000F143B" w:rsidRDefault="006669C6">
            <w:pPr>
              <w:pStyle w:val="DokumentRubrik"/>
              <w:rPr>
                <w:noProof w:val="0"/>
              </w:rPr>
            </w:pPr>
            <w:bookmarkStart w:id="1" w:name="Huvudrubrik"/>
            <w:bookmarkEnd w:id="1"/>
            <w:r w:rsidRPr="000F143B">
              <w:rPr>
                <w:noProof w:val="0"/>
              </w:rPr>
              <w:t>Demokratifrågor</w:t>
            </w:r>
          </w:p>
        </w:tc>
        <w:tc>
          <w:tcPr>
            <w:tcW w:w="1418" w:type="dxa"/>
            <w:tcBorders>
              <w:bottom w:val="nil"/>
            </w:tcBorders>
          </w:tcPr>
          <w:p w:rsidR="006669C6" w:rsidRPr="000F143B" w:rsidRDefault="006669C6"/>
        </w:tc>
      </w:tr>
    </w:tbl>
    <w:p w:rsidR="006669C6" w:rsidRPr="000F143B" w:rsidRDefault="006669C6"/>
    <w:p w:rsidR="006669C6" w:rsidRPr="000F143B" w:rsidRDefault="006669C6">
      <w:pPr>
        <w:pStyle w:val="Rubrik1"/>
        <w:spacing w:after="120"/>
        <w:rPr>
          <w:noProof w:val="0"/>
        </w:rPr>
      </w:pPr>
      <w:bookmarkStart w:id="2" w:name="_Toc74369673"/>
      <w:r w:rsidRPr="000F143B">
        <w:rPr>
          <w:noProof w:val="0"/>
        </w:rPr>
        <w:t>Sammanfattning</w:t>
      </w:r>
      <w:bookmarkEnd w:id="2"/>
    </w:p>
    <w:p w:rsidR="006669C6" w:rsidRPr="000F143B" w:rsidRDefault="006669C6">
      <w:bookmarkStart w:id="3" w:name="TextStart"/>
      <w:bookmarkEnd w:id="3"/>
      <w:r w:rsidRPr="000F143B">
        <w:t>I betänkandet behandlas regeringens skrivelse 2003/04:110 Demokratipolitik jämte 23 motionsyrkanden som väckts med anledning av skrivelsen. Vidare behandlas 32 motionsyrkanden från den allmänna motionstiden 2002 och 2003. Motionerna gäller bl.a. medborgarnas deltagande och inflytande mellan valen, obligatoriskt införande av medborgarförslag, stärkt folkinitiativ, va</w:t>
      </w:r>
      <w:r w:rsidRPr="000F143B">
        <w:t>l</w:t>
      </w:r>
      <w:r w:rsidRPr="000F143B">
        <w:t>barhet, arbetsvillkor för förtroendevalda, kommunalt partistöd, hot och våld mot politiker, ökad maktdelning, kommunala ”konstitutionsutskott”, dem</w:t>
      </w:r>
      <w:r w:rsidRPr="000F143B">
        <w:t>o</w:t>
      </w:r>
      <w:r w:rsidRPr="000F143B">
        <w:t>krati och IT, medborgarkontrakt och folkomröstning om en ny konstitution för EU.</w:t>
      </w:r>
    </w:p>
    <w:p w:rsidR="006669C6" w:rsidRPr="000F143B" w:rsidRDefault="006669C6">
      <w:pPr>
        <w:pStyle w:val="Normaltindrag"/>
      </w:pPr>
      <w:r w:rsidRPr="000F143B">
        <w:t>Utskottet föreslår att riksdagen lägger regeringens skrivelse till handlin</w:t>
      </w:r>
      <w:r w:rsidRPr="000F143B">
        <w:t>g</w:t>
      </w:r>
      <w:r w:rsidRPr="000F143B">
        <w:t>arna. Samtliga motionsyrkanden avstyrks. I betänkandet finns 30 reservati</w:t>
      </w:r>
      <w:r w:rsidRPr="000F143B">
        <w:t>o</w:t>
      </w:r>
      <w:r w:rsidRPr="000F143B">
        <w:t>ner och 8 särskilda yttranden. Av reservationerna avser en demokrati och IT. Bakom denna reservation står u</w:t>
      </w:r>
      <w:r w:rsidRPr="000F143B">
        <w:t>t</w:t>
      </w:r>
      <w:r w:rsidRPr="000F143B">
        <w:t>skottets samtliga m-, fp-, kd-, c- och mp-ledamöter.</w:t>
      </w:r>
    </w:p>
    <w:p w:rsidR="006669C6" w:rsidRPr="000F143B" w:rsidRDefault="006669C6">
      <w:pPr>
        <w:pStyle w:val="Normaltindrag"/>
      </w:pPr>
    </w:p>
    <w:p w:rsidR="006669C6" w:rsidRPr="000F143B" w:rsidRDefault="006669C6">
      <w:pPr>
        <w:pStyle w:val="Normaltindrag"/>
        <w:sectPr w:rsidR="00000000" w:rsidRPr="000F143B">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6669C6" w:rsidRPr="000F143B" w:rsidRDefault="006669C6">
      <w:pPr>
        <w:pStyle w:val="Rubrik1"/>
        <w:spacing w:after="360"/>
        <w:rPr>
          <w:noProof w:val="0"/>
        </w:rPr>
      </w:pPr>
      <w:bookmarkStart w:id="4" w:name="_Toc74369674"/>
      <w:r w:rsidRPr="000F143B">
        <w:rPr>
          <w:noProof w:val="0"/>
        </w:rPr>
        <w:lastRenderedPageBreak/>
        <w:t>Innehållsförteckning</w:t>
      </w:r>
      <w:bookmarkEnd w:id="4"/>
    </w:p>
    <w:p w:rsidR="006669C6" w:rsidRPr="000F143B" w:rsidRDefault="006669C6">
      <w:pPr>
        <w:pStyle w:val="Innehll1"/>
      </w:pPr>
      <w:r w:rsidRPr="000F143B">
        <w:t>Sammanfattning</w:t>
      </w:r>
      <w:r w:rsidRPr="000F143B">
        <w:tab/>
        <w:t>1</w:t>
      </w:r>
    </w:p>
    <w:p w:rsidR="006669C6" w:rsidRPr="000F143B" w:rsidRDefault="006669C6">
      <w:pPr>
        <w:pStyle w:val="Innehll1"/>
      </w:pPr>
      <w:r w:rsidRPr="000F143B">
        <w:t>Innehållsförteckning</w:t>
      </w:r>
      <w:r w:rsidRPr="000F143B">
        <w:tab/>
        <w:t>2</w:t>
      </w:r>
    </w:p>
    <w:p w:rsidR="006669C6" w:rsidRPr="000F143B" w:rsidRDefault="006669C6">
      <w:pPr>
        <w:pStyle w:val="Innehll1"/>
      </w:pPr>
      <w:r w:rsidRPr="000F143B">
        <w:t>Utskottets förslag till riksdagsbeslut</w:t>
      </w:r>
      <w:r w:rsidRPr="000F143B">
        <w:tab/>
        <w:t>6</w:t>
      </w:r>
    </w:p>
    <w:p w:rsidR="006669C6" w:rsidRPr="000F143B" w:rsidRDefault="006669C6">
      <w:pPr>
        <w:pStyle w:val="Innehll1"/>
      </w:pPr>
      <w:r w:rsidRPr="000F143B">
        <w:t>Redogörelse för ärendet</w:t>
      </w:r>
      <w:r w:rsidRPr="000F143B">
        <w:tab/>
        <w:t>10</w:t>
      </w:r>
    </w:p>
    <w:p w:rsidR="006669C6" w:rsidRPr="000F143B" w:rsidRDefault="006669C6">
      <w:pPr>
        <w:pStyle w:val="Innehll2"/>
      </w:pPr>
      <w:r w:rsidRPr="000F143B">
        <w:t>Ärendet och dess beredning</w:t>
      </w:r>
      <w:r w:rsidRPr="000F143B">
        <w:tab/>
        <w:t>10</w:t>
      </w:r>
    </w:p>
    <w:p w:rsidR="006669C6" w:rsidRPr="000F143B" w:rsidRDefault="006669C6">
      <w:pPr>
        <w:pStyle w:val="Innehll2"/>
      </w:pPr>
      <w:r w:rsidRPr="000F143B">
        <w:t>Bakgrund</w:t>
      </w:r>
      <w:r w:rsidRPr="000F143B">
        <w:tab/>
        <w:t>10</w:t>
      </w:r>
    </w:p>
    <w:p w:rsidR="006669C6" w:rsidRPr="000F143B" w:rsidRDefault="006669C6">
      <w:pPr>
        <w:pStyle w:val="Innehll2"/>
      </w:pPr>
      <w:r w:rsidRPr="000F143B">
        <w:t>Skrivelsens huvudsakliga innehåll</w:t>
      </w:r>
      <w:r w:rsidRPr="000F143B">
        <w:tab/>
        <w:t>11</w:t>
      </w:r>
    </w:p>
    <w:p w:rsidR="006669C6" w:rsidRPr="000F143B" w:rsidRDefault="006669C6">
      <w:pPr>
        <w:pStyle w:val="Innehll1"/>
      </w:pPr>
      <w:r w:rsidRPr="000F143B">
        <w:t>Utskottets överväganden</w:t>
      </w:r>
      <w:r w:rsidRPr="000F143B">
        <w:tab/>
        <w:t>13</w:t>
      </w:r>
    </w:p>
    <w:p w:rsidR="006669C6" w:rsidRPr="000F143B" w:rsidRDefault="006669C6">
      <w:pPr>
        <w:pStyle w:val="Innehll2"/>
      </w:pPr>
      <w:r w:rsidRPr="000F143B">
        <w:t>Demokratipolitik</w:t>
      </w:r>
      <w:r w:rsidRPr="000F143B">
        <w:tab/>
        <w:t>13</w:t>
      </w:r>
    </w:p>
    <w:p w:rsidR="006669C6" w:rsidRPr="000F143B" w:rsidRDefault="006669C6">
      <w:pPr>
        <w:pStyle w:val="Innehll3"/>
      </w:pPr>
      <w:r w:rsidRPr="000F143B">
        <w:t>Skrivelsen</w:t>
      </w:r>
      <w:r w:rsidRPr="000F143B">
        <w:tab/>
        <w:t>13</w:t>
      </w:r>
    </w:p>
    <w:p w:rsidR="006669C6" w:rsidRPr="000F143B" w:rsidRDefault="006669C6">
      <w:pPr>
        <w:pStyle w:val="Innehll3"/>
      </w:pPr>
      <w:r w:rsidRPr="000F143B">
        <w:t>Utskottets ställningstagande</w:t>
      </w:r>
      <w:r w:rsidRPr="000F143B">
        <w:tab/>
        <w:t>17</w:t>
      </w:r>
    </w:p>
    <w:p w:rsidR="006669C6" w:rsidRPr="000F143B" w:rsidRDefault="006669C6">
      <w:pPr>
        <w:pStyle w:val="Innehll2"/>
      </w:pPr>
      <w:r w:rsidRPr="000F143B">
        <w:t>Uppföljning av demokratipolitiken</w:t>
      </w:r>
      <w:r w:rsidRPr="000F143B">
        <w:tab/>
        <w:t>18</w:t>
      </w:r>
    </w:p>
    <w:p w:rsidR="006669C6" w:rsidRPr="000F143B" w:rsidRDefault="006669C6">
      <w:pPr>
        <w:pStyle w:val="Innehll3"/>
      </w:pPr>
      <w:r w:rsidRPr="000F143B">
        <w:t>Motion</w:t>
      </w:r>
      <w:r w:rsidRPr="000F143B">
        <w:tab/>
        <w:t>18</w:t>
      </w:r>
    </w:p>
    <w:p w:rsidR="006669C6" w:rsidRPr="000F143B" w:rsidRDefault="006669C6">
      <w:pPr>
        <w:pStyle w:val="Innehll3"/>
      </w:pPr>
      <w:r w:rsidRPr="000F143B">
        <w:t>Bakgrund</w:t>
      </w:r>
      <w:r w:rsidRPr="000F143B">
        <w:tab/>
        <w:t>18</w:t>
      </w:r>
    </w:p>
    <w:p w:rsidR="006669C6" w:rsidRPr="000F143B" w:rsidRDefault="006669C6">
      <w:pPr>
        <w:pStyle w:val="Innehll3"/>
      </w:pPr>
      <w:r w:rsidRPr="000F143B">
        <w:t>Utskottets ställningstagande</w:t>
      </w:r>
      <w:r w:rsidRPr="000F143B">
        <w:tab/>
        <w:t>19</w:t>
      </w:r>
    </w:p>
    <w:p w:rsidR="006669C6" w:rsidRPr="000F143B" w:rsidRDefault="006669C6">
      <w:pPr>
        <w:pStyle w:val="Innehll2"/>
      </w:pPr>
      <w:r w:rsidRPr="000F143B">
        <w:t>Politiskt och demokratiskt utanförskap</w:t>
      </w:r>
      <w:r w:rsidRPr="000F143B">
        <w:tab/>
        <w:t>20</w:t>
      </w:r>
    </w:p>
    <w:p w:rsidR="006669C6" w:rsidRPr="000F143B" w:rsidRDefault="006669C6">
      <w:pPr>
        <w:pStyle w:val="Innehll3"/>
      </w:pPr>
      <w:r w:rsidRPr="000F143B">
        <w:t>Motioner</w:t>
      </w:r>
      <w:r w:rsidRPr="000F143B">
        <w:tab/>
        <w:t>20</w:t>
      </w:r>
    </w:p>
    <w:p w:rsidR="006669C6" w:rsidRPr="000F143B" w:rsidRDefault="006669C6">
      <w:pPr>
        <w:pStyle w:val="Innehll3"/>
      </w:pPr>
      <w:r w:rsidRPr="000F143B">
        <w:t>Bakgrund</w:t>
      </w:r>
      <w:r w:rsidRPr="000F143B">
        <w:tab/>
        <w:t>22</w:t>
      </w:r>
    </w:p>
    <w:p w:rsidR="006669C6" w:rsidRPr="000F143B" w:rsidRDefault="006669C6">
      <w:pPr>
        <w:pStyle w:val="Innehll3"/>
      </w:pPr>
      <w:r w:rsidRPr="000F143B">
        <w:rPr>
          <w:snapToGrid w:val="0"/>
        </w:rPr>
        <w:t>Utskottets ställningstagande</w:t>
      </w:r>
      <w:r w:rsidRPr="000F143B">
        <w:tab/>
        <w:t>27</w:t>
      </w:r>
    </w:p>
    <w:p w:rsidR="006669C6" w:rsidRPr="000F143B" w:rsidRDefault="006669C6">
      <w:pPr>
        <w:pStyle w:val="Innehll2"/>
      </w:pPr>
      <w:r w:rsidRPr="000F143B">
        <w:t>Vissa valfrågor</w:t>
      </w:r>
      <w:r w:rsidRPr="000F143B">
        <w:tab/>
        <w:t>27</w:t>
      </w:r>
    </w:p>
    <w:p w:rsidR="006669C6" w:rsidRPr="000F143B" w:rsidRDefault="006669C6">
      <w:pPr>
        <w:pStyle w:val="Innehll3"/>
      </w:pPr>
      <w:r w:rsidRPr="000F143B">
        <w:t>Motioner</w:t>
      </w:r>
      <w:r w:rsidRPr="000F143B">
        <w:tab/>
        <w:t>27</w:t>
      </w:r>
    </w:p>
    <w:p w:rsidR="006669C6" w:rsidRPr="000F143B" w:rsidRDefault="006669C6">
      <w:pPr>
        <w:pStyle w:val="Innehll3"/>
      </w:pPr>
      <w:r w:rsidRPr="000F143B">
        <w:t>Bakgrund</w:t>
      </w:r>
      <w:r w:rsidRPr="000F143B">
        <w:tab/>
        <w:t>29</w:t>
      </w:r>
    </w:p>
    <w:p w:rsidR="006669C6" w:rsidRPr="000F143B" w:rsidRDefault="006669C6">
      <w:pPr>
        <w:pStyle w:val="Innehll3"/>
      </w:pPr>
      <w:r w:rsidRPr="000F143B">
        <w:t>Utskottets övervägande</w:t>
      </w:r>
      <w:r w:rsidRPr="000F143B">
        <w:tab/>
        <w:t>32</w:t>
      </w:r>
    </w:p>
    <w:p w:rsidR="006669C6" w:rsidRPr="000F143B" w:rsidRDefault="006669C6">
      <w:pPr>
        <w:pStyle w:val="Innehll2"/>
      </w:pPr>
      <w:r w:rsidRPr="000F143B">
        <w:t>Medborgarnas deltagande och inflytande mellan valen</w:t>
      </w:r>
      <w:r w:rsidRPr="000F143B">
        <w:tab/>
        <w:t>32</w:t>
      </w:r>
    </w:p>
    <w:p w:rsidR="006669C6" w:rsidRPr="000F143B" w:rsidRDefault="006669C6">
      <w:pPr>
        <w:pStyle w:val="Innehll3"/>
      </w:pPr>
      <w:r w:rsidRPr="000F143B">
        <w:t>Motion</w:t>
      </w:r>
      <w:r w:rsidRPr="000F143B">
        <w:tab/>
        <w:t>32</w:t>
      </w:r>
    </w:p>
    <w:p w:rsidR="006669C6" w:rsidRPr="000F143B" w:rsidRDefault="006669C6">
      <w:pPr>
        <w:pStyle w:val="Innehll3"/>
      </w:pPr>
      <w:r w:rsidRPr="000F143B">
        <w:t>Bakgrund</w:t>
      </w:r>
      <w:r w:rsidRPr="000F143B">
        <w:tab/>
        <w:t>33</w:t>
      </w:r>
    </w:p>
    <w:p w:rsidR="006669C6" w:rsidRPr="000F143B" w:rsidRDefault="006669C6">
      <w:pPr>
        <w:pStyle w:val="Innehll3"/>
      </w:pPr>
      <w:r w:rsidRPr="000F143B">
        <w:rPr>
          <w:snapToGrid w:val="0"/>
        </w:rPr>
        <w:t>Utskottets ställningstagande</w:t>
      </w:r>
      <w:r w:rsidRPr="000F143B">
        <w:tab/>
        <w:t>36</w:t>
      </w:r>
    </w:p>
    <w:p w:rsidR="006669C6" w:rsidRPr="000F143B" w:rsidRDefault="006669C6">
      <w:pPr>
        <w:pStyle w:val="Innehll2"/>
      </w:pPr>
      <w:r w:rsidRPr="000F143B">
        <w:t>Medborgarförslag och folkinitiativ</w:t>
      </w:r>
      <w:r w:rsidRPr="000F143B">
        <w:tab/>
        <w:t>36</w:t>
      </w:r>
    </w:p>
    <w:p w:rsidR="006669C6" w:rsidRPr="000F143B" w:rsidRDefault="006669C6">
      <w:pPr>
        <w:pStyle w:val="Innehll3"/>
      </w:pPr>
      <w:r w:rsidRPr="000F143B">
        <w:t>Motioner</w:t>
      </w:r>
      <w:r w:rsidRPr="000F143B">
        <w:tab/>
        <w:t>37</w:t>
      </w:r>
    </w:p>
    <w:p w:rsidR="006669C6" w:rsidRPr="000F143B" w:rsidRDefault="006669C6">
      <w:pPr>
        <w:pStyle w:val="Innehll3"/>
      </w:pPr>
      <w:r w:rsidRPr="000F143B">
        <w:t>Bakgrund</w:t>
      </w:r>
      <w:r w:rsidRPr="000F143B">
        <w:tab/>
        <w:t>37</w:t>
      </w:r>
    </w:p>
    <w:p w:rsidR="006669C6" w:rsidRPr="000F143B" w:rsidRDefault="006669C6">
      <w:pPr>
        <w:pStyle w:val="Innehll3"/>
      </w:pPr>
      <w:r w:rsidRPr="000F143B">
        <w:t>Utskottets ställningstagande</w:t>
      </w:r>
      <w:r w:rsidRPr="000F143B">
        <w:tab/>
        <w:t>40</w:t>
      </w:r>
    </w:p>
    <w:p w:rsidR="006669C6" w:rsidRPr="000F143B" w:rsidRDefault="006669C6">
      <w:pPr>
        <w:pStyle w:val="Innehll2"/>
      </w:pPr>
      <w:r w:rsidRPr="000F143B">
        <w:t>Valbarhet och arbetsvillkor för förtroendevalda</w:t>
      </w:r>
      <w:r w:rsidRPr="000F143B">
        <w:tab/>
        <w:t>40</w:t>
      </w:r>
    </w:p>
    <w:p w:rsidR="006669C6" w:rsidRPr="000F143B" w:rsidRDefault="006669C6">
      <w:pPr>
        <w:pStyle w:val="Innehll3"/>
      </w:pPr>
      <w:r w:rsidRPr="000F143B">
        <w:t>Motioner</w:t>
      </w:r>
      <w:r w:rsidRPr="000F143B">
        <w:tab/>
        <w:t>40</w:t>
      </w:r>
    </w:p>
    <w:p w:rsidR="006669C6" w:rsidRPr="000F143B" w:rsidRDefault="006669C6">
      <w:pPr>
        <w:pStyle w:val="Innehll3"/>
      </w:pPr>
      <w:r w:rsidRPr="000F143B">
        <w:t>Bakgrund</w:t>
      </w:r>
      <w:r w:rsidRPr="000F143B">
        <w:tab/>
        <w:t>41</w:t>
      </w:r>
    </w:p>
    <w:p w:rsidR="006669C6" w:rsidRPr="000F143B" w:rsidRDefault="006669C6">
      <w:pPr>
        <w:pStyle w:val="Innehll3"/>
      </w:pPr>
      <w:r w:rsidRPr="000F143B">
        <w:t>Utskottets ställningstagande</w:t>
      </w:r>
      <w:r w:rsidRPr="000F143B">
        <w:tab/>
        <w:t>45</w:t>
      </w:r>
    </w:p>
    <w:p w:rsidR="006669C6" w:rsidRPr="000F143B" w:rsidRDefault="006669C6">
      <w:pPr>
        <w:pStyle w:val="Innehll2"/>
      </w:pPr>
      <w:r w:rsidRPr="000F143B">
        <w:t>Kommunalt partistöd</w:t>
      </w:r>
      <w:r w:rsidRPr="000F143B">
        <w:tab/>
        <w:t>46</w:t>
      </w:r>
    </w:p>
    <w:p w:rsidR="006669C6" w:rsidRPr="000F143B" w:rsidRDefault="006669C6">
      <w:pPr>
        <w:pStyle w:val="Innehll3"/>
      </w:pPr>
      <w:r w:rsidRPr="000F143B">
        <w:t>Motion</w:t>
      </w:r>
      <w:r w:rsidRPr="000F143B">
        <w:tab/>
        <w:t>46</w:t>
      </w:r>
    </w:p>
    <w:p w:rsidR="006669C6" w:rsidRPr="000F143B" w:rsidRDefault="006669C6">
      <w:pPr>
        <w:pStyle w:val="Innehll3"/>
      </w:pPr>
      <w:r w:rsidRPr="000F143B">
        <w:t>Bakgrund</w:t>
      </w:r>
      <w:r w:rsidRPr="000F143B">
        <w:tab/>
        <w:t>47</w:t>
      </w:r>
    </w:p>
    <w:p w:rsidR="006669C6" w:rsidRPr="000F143B" w:rsidRDefault="006669C6">
      <w:pPr>
        <w:pStyle w:val="Innehll3"/>
      </w:pPr>
      <w:r w:rsidRPr="000F143B">
        <w:rPr>
          <w:snapToGrid w:val="0"/>
        </w:rPr>
        <w:t>Utskottets ställningstagande</w:t>
      </w:r>
      <w:r w:rsidRPr="000F143B">
        <w:tab/>
        <w:t>49</w:t>
      </w:r>
    </w:p>
    <w:p w:rsidR="006669C6" w:rsidRPr="000F143B" w:rsidRDefault="006669C6">
      <w:pPr>
        <w:pStyle w:val="Innehll2"/>
      </w:pPr>
      <w:r w:rsidRPr="000F143B">
        <w:t>Hot och våld mot politiker</w:t>
      </w:r>
      <w:r w:rsidRPr="000F143B">
        <w:tab/>
        <w:t>49</w:t>
      </w:r>
    </w:p>
    <w:p w:rsidR="006669C6" w:rsidRPr="000F143B" w:rsidRDefault="006669C6">
      <w:pPr>
        <w:pStyle w:val="Innehll3"/>
      </w:pPr>
      <w:r w:rsidRPr="000F143B">
        <w:t>Motioner</w:t>
      </w:r>
      <w:r w:rsidRPr="000F143B">
        <w:tab/>
        <w:t>50</w:t>
      </w:r>
    </w:p>
    <w:p w:rsidR="006669C6" w:rsidRPr="000F143B" w:rsidRDefault="006669C6">
      <w:pPr>
        <w:pStyle w:val="Innehll3"/>
      </w:pPr>
      <w:r w:rsidRPr="000F143B">
        <w:t>Bakgrund</w:t>
      </w:r>
      <w:r w:rsidRPr="000F143B">
        <w:tab/>
        <w:t>51</w:t>
      </w:r>
    </w:p>
    <w:p w:rsidR="006669C6" w:rsidRPr="000F143B" w:rsidRDefault="006669C6">
      <w:pPr>
        <w:pStyle w:val="Innehll3"/>
      </w:pPr>
      <w:r w:rsidRPr="000F143B">
        <w:rPr>
          <w:snapToGrid w:val="0"/>
        </w:rPr>
        <w:t>Utskottets ställningstagande</w:t>
      </w:r>
      <w:r w:rsidRPr="000F143B">
        <w:tab/>
        <w:t>53</w:t>
      </w:r>
    </w:p>
    <w:p w:rsidR="006669C6" w:rsidRPr="000F143B" w:rsidRDefault="006669C6">
      <w:pPr>
        <w:pStyle w:val="Innehll2"/>
      </w:pPr>
      <w:r w:rsidRPr="000F143B">
        <w:t>Odemokratiska metoder</w:t>
      </w:r>
      <w:r w:rsidRPr="000F143B">
        <w:tab/>
        <w:t>54</w:t>
      </w:r>
    </w:p>
    <w:p w:rsidR="006669C6" w:rsidRPr="000F143B" w:rsidRDefault="006669C6">
      <w:pPr>
        <w:pStyle w:val="Innehll3"/>
      </w:pPr>
      <w:r w:rsidRPr="000F143B">
        <w:t>Motion</w:t>
      </w:r>
      <w:r w:rsidRPr="000F143B">
        <w:tab/>
        <w:t>54</w:t>
      </w:r>
    </w:p>
    <w:p w:rsidR="006669C6" w:rsidRPr="000F143B" w:rsidRDefault="006669C6">
      <w:pPr>
        <w:pStyle w:val="Innehll3"/>
      </w:pPr>
      <w:r w:rsidRPr="000F143B">
        <w:t>Bakgrund</w:t>
      </w:r>
      <w:r w:rsidRPr="000F143B">
        <w:tab/>
        <w:t>55</w:t>
      </w:r>
    </w:p>
    <w:p w:rsidR="006669C6" w:rsidRPr="000F143B" w:rsidRDefault="006669C6">
      <w:pPr>
        <w:pStyle w:val="Innehll3"/>
      </w:pPr>
      <w:r w:rsidRPr="000F143B">
        <w:rPr>
          <w:snapToGrid w:val="0"/>
        </w:rPr>
        <w:t>Utskottets ställningstagande</w:t>
      </w:r>
      <w:r w:rsidRPr="000F143B">
        <w:tab/>
        <w:t>56</w:t>
      </w:r>
    </w:p>
    <w:p w:rsidR="006669C6" w:rsidRPr="000F143B" w:rsidRDefault="006669C6">
      <w:pPr>
        <w:pStyle w:val="Innehll2"/>
      </w:pPr>
      <w:r w:rsidRPr="000F143B">
        <w:t>Mänskliga rättigheter m.m.</w:t>
      </w:r>
      <w:r w:rsidRPr="000F143B">
        <w:tab/>
        <w:t>56</w:t>
      </w:r>
    </w:p>
    <w:p w:rsidR="006669C6" w:rsidRPr="000F143B" w:rsidRDefault="006669C6">
      <w:pPr>
        <w:pStyle w:val="Innehll3"/>
      </w:pPr>
      <w:r w:rsidRPr="000F143B">
        <w:t>Motionerna</w:t>
      </w:r>
      <w:r w:rsidRPr="000F143B">
        <w:tab/>
        <w:t>57</w:t>
      </w:r>
    </w:p>
    <w:p w:rsidR="006669C6" w:rsidRPr="000F143B" w:rsidRDefault="006669C6">
      <w:pPr>
        <w:pStyle w:val="Innehll3"/>
      </w:pPr>
      <w:r w:rsidRPr="000F143B">
        <w:t>Bakgrund</w:t>
      </w:r>
      <w:r w:rsidRPr="000F143B">
        <w:tab/>
        <w:t>57</w:t>
      </w:r>
    </w:p>
    <w:p w:rsidR="006669C6" w:rsidRPr="000F143B" w:rsidRDefault="006669C6">
      <w:pPr>
        <w:pStyle w:val="Innehll3"/>
      </w:pPr>
      <w:r w:rsidRPr="000F143B">
        <w:t>Utskottets ställningstagande</w:t>
      </w:r>
      <w:r w:rsidRPr="000F143B">
        <w:tab/>
        <w:t>61</w:t>
      </w:r>
    </w:p>
    <w:p w:rsidR="006669C6" w:rsidRPr="000F143B" w:rsidRDefault="006669C6">
      <w:pPr>
        <w:pStyle w:val="Innehll2"/>
      </w:pPr>
      <w:r w:rsidRPr="000F143B">
        <w:t>Maktdelning</w:t>
      </w:r>
      <w:r w:rsidRPr="000F143B">
        <w:tab/>
        <w:t>62</w:t>
      </w:r>
    </w:p>
    <w:p w:rsidR="006669C6" w:rsidRPr="000F143B" w:rsidRDefault="006669C6">
      <w:pPr>
        <w:pStyle w:val="Innehll3"/>
      </w:pPr>
      <w:r w:rsidRPr="000F143B">
        <w:t>Motion</w:t>
      </w:r>
      <w:r w:rsidRPr="000F143B">
        <w:tab/>
        <w:t>62</w:t>
      </w:r>
    </w:p>
    <w:p w:rsidR="006669C6" w:rsidRPr="000F143B" w:rsidRDefault="006669C6">
      <w:pPr>
        <w:pStyle w:val="Innehll3"/>
      </w:pPr>
      <w:r w:rsidRPr="000F143B">
        <w:t>Bakgrund</w:t>
      </w:r>
      <w:r w:rsidRPr="000F143B">
        <w:tab/>
        <w:t>62</w:t>
      </w:r>
    </w:p>
    <w:p w:rsidR="006669C6" w:rsidRPr="000F143B" w:rsidRDefault="006669C6">
      <w:pPr>
        <w:pStyle w:val="Innehll3"/>
      </w:pPr>
      <w:r w:rsidRPr="000F143B">
        <w:t>Utskottets ställningstagande</w:t>
      </w:r>
      <w:r w:rsidRPr="000F143B">
        <w:tab/>
        <w:t>64</w:t>
      </w:r>
    </w:p>
    <w:p w:rsidR="006669C6" w:rsidRPr="000F143B" w:rsidRDefault="006669C6">
      <w:pPr>
        <w:pStyle w:val="Innehll2"/>
      </w:pPr>
      <w:r w:rsidRPr="000F143B">
        <w:t>Granskning i kommunerna</w:t>
      </w:r>
      <w:r w:rsidRPr="000F143B">
        <w:tab/>
        <w:t>64</w:t>
      </w:r>
    </w:p>
    <w:p w:rsidR="006669C6" w:rsidRPr="000F143B" w:rsidRDefault="006669C6">
      <w:pPr>
        <w:pStyle w:val="Innehll3"/>
      </w:pPr>
      <w:r w:rsidRPr="000F143B">
        <w:t>Motion</w:t>
      </w:r>
      <w:r w:rsidRPr="000F143B">
        <w:tab/>
        <w:t>65</w:t>
      </w:r>
    </w:p>
    <w:p w:rsidR="006669C6" w:rsidRPr="000F143B" w:rsidRDefault="006669C6">
      <w:pPr>
        <w:pStyle w:val="Innehll3"/>
      </w:pPr>
      <w:r w:rsidRPr="000F143B">
        <w:t>Bakgrund</w:t>
      </w:r>
      <w:r w:rsidRPr="000F143B">
        <w:tab/>
        <w:t>65</w:t>
      </w:r>
    </w:p>
    <w:p w:rsidR="006669C6" w:rsidRPr="000F143B" w:rsidRDefault="006669C6">
      <w:pPr>
        <w:pStyle w:val="Innehll3"/>
      </w:pPr>
      <w:r w:rsidRPr="000F143B">
        <w:t>Utskottets ställningstagande</w:t>
      </w:r>
      <w:r w:rsidRPr="000F143B">
        <w:tab/>
        <w:t>68</w:t>
      </w:r>
    </w:p>
    <w:p w:rsidR="006669C6" w:rsidRPr="000F143B" w:rsidRDefault="006669C6">
      <w:pPr>
        <w:pStyle w:val="Innehll2"/>
      </w:pPr>
      <w:r w:rsidRPr="000F143B">
        <w:t>Demokratisk professionalism i förvaltningen</w:t>
      </w:r>
      <w:r w:rsidRPr="000F143B">
        <w:tab/>
        <w:t>69</w:t>
      </w:r>
    </w:p>
    <w:p w:rsidR="006669C6" w:rsidRPr="000F143B" w:rsidRDefault="006669C6">
      <w:pPr>
        <w:pStyle w:val="Innehll3"/>
      </w:pPr>
      <w:r w:rsidRPr="000F143B">
        <w:t>Motioner</w:t>
      </w:r>
      <w:r w:rsidRPr="000F143B">
        <w:tab/>
        <w:t>69</w:t>
      </w:r>
    </w:p>
    <w:p w:rsidR="006669C6" w:rsidRPr="000F143B" w:rsidRDefault="006669C6">
      <w:pPr>
        <w:pStyle w:val="Innehll3"/>
      </w:pPr>
      <w:r w:rsidRPr="000F143B">
        <w:t>Bakgrund</w:t>
      </w:r>
      <w:r w:rsidRPr="000F143B">
        <w:tab/>
        <w:t>69</w:t>
      </w:r>
    </w:p>
    <w:p w:rsidR="006669C6" w:rsidRPr="000F143B" w:rsidRDefault="006669C6">
      <w:pPr>
        <w:pStyle w:val="Innehll3"/>
      </w:pPr>
      <w:r w:rsidRPr="000F143B">
        <w:t>Utskottets ställningstagande</w:t>
      </w:r>
      <w:r w:rsidRPr="000F143B">
        <w:tab/>
        <w:t>70</w:t>
      </w:r>
    </w:p>
    <w:p w:rsidR="006669C6" w:rsidRPr="000F143B" w:rsidRDefault="006669C6">
      <w:pPr>
        <w:pStyle w:val="Innehll2"/>
      </w:pPr>
      <w:r w:rsidRPr="000F143B">
        <w:t>Demokrati och IT</w:t>
      </w:r>
      <w:r w:rsidRPr="000F143B">
        <w:tab/>
        <w:t>71</w:t>
      </w:r>
    </w:p>
    <w:p w:rsidR="006669C6" w:rsidRPr="000F143B" w:rsidRDefault="006669C6">
      <w:pPr>
        <w:pStyle w:val="Innehll3"/>
      </w:pPr>
      <w:r w:rsidRPr="000F143B">
        <w:t>Motioner</w:t>
      </w:r>
      <w:r w:rsidRPr="000F143B">
        <w:tab/>
        <w:t>71</w:t>
      </w:r>
    </w:p>
    <w:p w:rsidR="006669C6" w:rsidRPr="000F143B" w:rsidRDefault="006669C6">
      <w:pPr>
        <w:pStyle w:val="Innehll3"/>
      </w:pPr>
      <w:r w:rsidRPr="000F143B">
        <w:t>Bakgrund</w:t>
      </w:r>
      <w:r w:rsidRPr="000F143B">
        <w:tab/>
        <w:t>72</w:t>
      </w:r>
    </w:p>
    <w:p w:rsidR="006669C6" w:rsidRPr="000F143B" w:rsidRDefault="006669C6">
      <w:pPr>
        <w:pStyle w:val="Innehll3"/>
      </w:pPr>
      <w:r w:rsidRPr="000F143B">
        <w:rPr>
          <w:snapToGrid w:val="0"/>
        </w:rPr>
        <w:t>Utskottets ställningstagande</w:t>
      </w:r>
      <w:r w:rsidRPr="000F143B">
        <w:tab/>
        <w:t>74</w:t>
      </w:r>
    </w:p>
    <w:p w:rsidR="006669C6" w:rsidRPr="000F143B" w:rsidRDefault="006669C6">
      <w:pPr>
        <w:pStyle w:val="Innehll2"/>
      </w:pPr>
      <w:r w:rsidRPr="000F143B">
        <w:t>Demokratisk infrastruktur</w:t>
      </w:r>
      <w:r w:rsidRPr="000F143B">
        <w:tab/>
        <w:t>75</w:t>
      </w:r>
    </w:p>
    <w:p w:rsidR="006669C6" w:rsidRPr="000F143B" w:rsidRDefault="006669C6">
      <w:pPr>
        <w:pStyle w:val="Innehll3"/>
      </w:pPr>
      <w:r w:rsidRPr="000F143B">
        <w:t>Motion</w:t>
      </w:r>
      <w:r w:rsidRPr="000F143B">
        <w:tab/>
        <w:t>75</w:t>
      </w:r>
    </w:p>
    <w:p w:rsidR="006669C6" w:rsidRPr="000F143B" w:rsidRDefault="006669C6">
      <w:pPr>
        <w:pStyle w:val="Innehll3"/>
      </w:pPr>
      <w:r w:rsidRPr="000F143B">
        <w:t>Bakgrund</w:t>
      </w:r>
      <w:r w:rsidRPr="000F143B">
        <w:tab/>
        <w:t>75</w:t>
      </w:r>
    </w:p>
    <w:p w:rsidR="006669C6" w:rsidRPr="000F143B" w:rsidRDefault="006669C6">
      <w:pPr>
        <w:pStyle w:val="Innehll3"/>
      </w:pPr>
      <w:r w:rsidRPr="000F143B">
        <w:rPr>
          <w:snapToGrid w:val="0"/>
        </w:rPr>
        <w:t>Utskottets ställningstagande</w:t>
      </w:r>
      <w:r w:rsidRPr="000F143B">
        <w:tab/>
        <w:t>76</w:t>
      </w:r>
    </w:p>
    <w:p w:rsidR="006669C6" w:rsidRPr="000F143B" w:rsidRDefault="006669C6">
      <w:pPr>
        <w:pStyle w:val="Innehll2"/>
      </w:pPr>
      <w:r w:rsidRPr="000F143B">
        <w:t>Relationen mellan offentliga och privata aktörer samt den ideella sektorn</w:t>
      </w:r>
      <w:r w:rsidRPr="000F143B">
        <w:tab/>
        <w:t>76</w:t>
      </w:r>
    </w:p>
    <w:p w:rsidR="006669C6" w:rsidRPr="000F143B" w:rsidRDefault="006669C6">
      <w:pPr>
        <w:pStyle w:val="Innehll3"/>
      </w:pPr>
      <w:r w:rsidRPr="000F143B">
        <w:t>Motion</w:t>
      </w:r>
      <w:r w:rsidRPr="000F143B">
        <w:tab/>
        <w:t>77</w:t>
      </w:r>
    </w:p>
    <w:p w:rsidR="006669C6" w:rsidRPr="000F143B" w:rsidRDefault="006669C6">
      <w:pPr>
        <w:pStyle w:val="Innehll3"/>
      </w:pPr>
      <w:r w:rsidRPr="000F143B">
        <w:t>Bakgrund</w:t>
      </w:r>
      <w:r w:rsidRPr="000F143B">
        <w:tab/>
        <w:t>77</w:t>
      </w:r>
    </w:p>
    <w:p w:rsidR="006669C6" w:rsidRPr="000F143B" w:rsidRDefault="006669C6">
      <w:pPr>
        <w:pStyle w:val="Innehll3"/>
      </w:pPr>
      <w:r w:rsidRPr="000F143B">
        <w:rPr>
          <w:snapToGrid w:val="0"/>
        </w:rPr>
        <w:t>Utskottets ställningstagande</w:t>
      </w:r>
      <w:r w:rsidRPr="000F143B">
        <w:tab/>
        <w:t>79</w:t>
      </w:r>
    </w:p>
    <w:p w:rsidR="006669C6" w:rsidRPr="000F143B" w:rsidRDefault="006669C6">
      <w:pPr>
        <w:pStyle w:val="Innehll2"/>
      </w:pPr>
      <w:r w:rsidRPr="000F143B">
        <w:t>Egenmakt</w:t>
      </w:r>
      <w:r w:rsidRPr="000F143B">
        <w:tab/>
        <w:t>79</w:t>
      </w:r>
    </w:p>
    <w:p w:rsidR="006669C6" w:rsidRPr="000F143B" w:rsidRDefault="006669C6">
      <w:pPr>
        <w:pStyle w:val="Innehll3"/>
      </w:pPr>
      <w:r w:rsidRPr="000F143B">
        <w:t>Motion</w:t>
      </w:r>
      <w:r w:rsidRPr="000F143B">
        <w:tab/>
        <w:t>79</w:t>
      </w:r>
    </w:p>
    <w:p w:rsidR="006669C6" w:rsidRPr="000F143B" w:rsidRDefault="006669C6">
      <w:pPr>
        <w:pStyle w:val="Innehll3"/>
      </w:pPr>
      <w:r w:rsidRPr="000F143B">
        <w:t>Bakgrund</w:t>
      </w:r>
      <w:r w:rsidRPr="000F143B">
        <w:tab/>
        <w:t>79</w:t>
      </w:r>
    </w:p>
    <w:p w:rsidR="006669C6" w:rsidRPr="000F143B" w:rsidRDefault="006669C6">
      <w:pPr>
        <w:pStyle w:val="Innehll3"/>
      </w:pPr>
      <w:r w:rsidRPr="000F143B">
        <w:rPr>
          <w:snapToGrid w:val="0"/>
        </w:rPr>
        <w:t>Utskottets ställningstagande</w:t>
      </w:r>
      <w:r w:rsidRPr="000F143B">
        <w:tab/>
        <w:t>80</w:t>
      </w:r>
    </w:p>
    <w:p w:rsidR="006669C6" w:rsidRPr="000F143B" w:rsidRDefault="006669C6">
      <w:pPr>
        <w:pStyle w:val="Innehll2"/>
      </w:pPr>
      <w:r w:rsidRPr="000F143B">
        <w:t>Medborgarkontrakt m.m.</w:t>
      </w:r>
      <w:r w:rsidRPr="000F143B">
        <w:tab/>
        <w:t>80</w:t>
      </w:r>
    </w:p>
    <w:p w:rsidR="006669C6" w:rsidRPr="000F143B" w:rsidRDefault="006669C6">
      <w:pPr>
        <w:pStyle w:val="Innehll3"/>
      </w:pPr>
      <w:r w:rsidRPr="000F143B">
        <w:t>Motioner</w:t>
      </w:r>
      <w:r w:rsidRPr="000F143B">
        <w:tab/>
        <w:t>80</w:t>
      </w:r>
    </w:p>
    <w:p w:rsidR="006669C6" w:rsidRPr="000F143B" w:rsidRDefault="006669C6">
      <w:pPr>
        <w:pStyle w:val="Innehll3"/>
      </w:pPr>
      <w:r w:rsidRPr="000F143B">
        <w:t>Bakgrund</w:t>
      </w:r>
      <w:r w:rsidRPr="000F143B">
        <w:tab/>
        <w:t>81</w:t>
      </w:r>
    </w:p>
    <w:p w:rsidR="006669C6" w:rsidRPr="000F143B" w:rsidRDefault="006669C6">
      <w:pPr>
        <w:pStyle w:val="Innehll3"/>
      </w:pPr>
      <w:r w:rsidRPr="000F143B">
        <w:rPr>
          <w:snapToGrid w:val="0"/>
        </w:rPr>
        <w:t>Utskottets ställningstagande</w:t>
      </w:r>
      <w:r w:rsidRPr="000F143B">
        <w:tab/>
        <w:t>83</w:t>
      </w:r>
    </w:p>
    <w:p w:rsidR="006669C6" w:rsidRPr="000F143B" w:rsidRDefault="006669C6">
      <w:pPr>
        <w:pStyle w:val="Innehll2"/>
      </w:pPr>
      <w:r w:rsidRPr="000F143B">
        <w:t>EU-frågor</w:t>
      </w:r>
      <w:r w:rsidRPr="000F143B">
        <w:tab/>
        <w:t>83</w:t>
      </w:r>
    </w:p>
    <w:p w:rsidR="006669C6" w:rsidRPr="000F143B" w:rsidRDefault="006669C6">
      <w:pPr>
        <w:pStyle w:val="Innehll3"/>
      </w:pPr>
      <w:r w:rsidRPr="000F143B">
        <w:t>Motioner</w:t>
      </w:r>
      <w:r w:rsidRPr="000F143B">
        <w:tab/>
        <w:t>83</w:t>
      </w:r>
    </w:p>
    <w:p w:rsidR="006669C6" w:rsidRPr="000F143B" w:rsidRDefault="006669C6">
      <w:pPr>
        <w:pStyle w:val="Innehll3"/>
      </w:pPr>
      <w:r w:rsidRPr="000F143B">
        <w:t>Bakgrund</w:t>
      </w:r>
      <w:r w:rsidRPr="000F143B">
        <w:tab/>
        <w:t>84</w:t>
      </w:r>
    </w:p>
    <w:p w:rsidR="006669C6" w:rsidRPr="000F143B" w:rsidRDefault="006669C6">
      <w:pPr>
        <w:pStyle w:val="Innehll3"/>
      </w:pPr>
      <w:r w:rsidRPr="000F143B">
        <w:t>Utskottets ställningstagande</w:t>
      </w:r>
      <w:r w:rsidRPr="000F143B">
        <w:tab/>
        <w:t>88</w:t>
      </w:r>
    </w:p>
    <w:p w:rsidR="006669C6" w:rsidRPr="000F143B" w:rsidRDefault="006669C6">
      <w:pPr>
        <w:pStyle w:val="Innehll1"/>
      </w:pPr>
      <w:r w:rsidRPr="000F143B">
        <w:t>Reservationer</w:t>
      </w:r>
      <w:r w:rsidRPr="000F143B">
        <w:tab/>
        <w:t>89</w:t>
      </w:r>
    </w:p>
    <w:p w:rsidR="006669C6" w:rsidRPr="000F143B" w:rsidRDefault="006669C6">
      <w:pPr>
        <w:pStyle w:val="Innehll2"/>
        <w:tabs>
          <w:tab w:val="left" w:pos="568"/>
        </w:tabs>
      </w:pPr>
      <w:r w:rsidRPr="000F143B">
        <w:t>1.</w:t>
      </w:r>
      <w:r w:rsidRPr="000F143B">
        <w:tab/>
        <w:t>Uppföljning av demokratipolitiken (punkt 2)</w:t>
      </w:r>
      <w:r w:rsidRPr="000F143B">
        <w:tab/>
        <w:t>89</w:t>
      </w:r>
    </w:p>
    <w:p w:rsidR="006669C6" w:rsidRPr="000F143B" w:rsidRDefault="006669C6">
      <w:pPr>
        <w:pStyle w:val="Innehll2"/>
        <w:tabs>
          <w:tab w:val="left" w:pos="568"/>
        </w:tabs>
      </w:pPr>
      <w:r w:rsidRPr="000F143B">
        <w:t>2.</w:t>
      </w:r>
      <w:r w:rsidRPr="000F143B">
        <w:tab/>
        <w:t>Politiskt utanförskap (punkt 3)</w:t>
      </w:r>
      <w:r w:rsidRPr="000F143B">
        <w:tab/>
        <w:t>89</w:t>
      </w:r>
    </w:p>
    <w:p w:rsidR="006669C6" w:rsidRPr="000F143B" w:rsidRDefault="006669C6">
      <w:pPr>
        <w:pStyle w:val="Innehll2"/>
        <w:tabs>
          <w:tab w:val="left" w:pos="568"/>
        </w:tabs>
      </w:pPr>
      <w:r w:rsidRPr="000F143B">
        <w:t>3.</w:t>
      </w:r>
      <w:r w:rsidRPr="000F143B">
        <w:tab/>
        <w:t>Åtgärder för fler förtroendevalda med utländsk bakgrund (punkt 4)</w:t>
      </w:r>
      <w:r w:rsidRPr="000F143B">
        <w:tab/>
        <w:t>90</w:t>
      </w:r>
    </w:p>
    <w:p w:rsidR="006669C6" w:rsidRPr="000F143B" w:rsidRDefault="006669C6">
      <w:pPr>
        <w:pStyle w:val="Innehll2"/>
        <w:tabs>
          <w:tab w:val="left" w:pos="568"/>
        </w:tabs>
      </w:pPr>
      <w:r w:rsidRPr="000F143B">
        <w:t>4.</w:t>
      </w:r>
      <w:r w:rsidRPr="000F143B">
        <w:tab/>
        <w:t>Invandrade kvinnors förutsättningar att tillvarata sina rättigheter (punkt 5)</w:t>
      </w:r>
      <w:r w:rsidRPr="000F143B">
        <w:tab/>
        <w:t>91</w:t>
      </w:r>
    </w:p>
    <w:p w:rsidR="006669C6" w:rsidRPr="000F143B" w:rsidRDefault="006669C6">
      <w:pPr>
        <w:pStyle w:val="Innehll2"/>
        <w:tabs>
          <w:tab w:val="left" w:pos="568"/>
        </w:tabs>
      </w:pPr>
      <w:r w:rsidRPr="000F143B">
        <w:t>5.</w:t>
      </w:r>
      <w:r w:rsidRPr="000F143B">
        <w:tab/>
        <w:t>Personval (punkt 6)</w:t>
      </w:r>
      <w:r w:rsidRPr="000F143B">
        <w:tab/>
        <w:t>91</w:t>
      </w:r>
    </w:p>
    <w:p w:rsidR="006669C6" w:rsidRPr="000F143B" w:rsidRDefault="006669C6">
      <w:pPr>
        <w:pStyle w:val="Innehll2"/>
        <w:tabs>
          <w:tab w:val="left" w:pos="568"/>
        </w:tabs>
      </w:pPr>
      <w:r w:rsidRPr="000F143B">
        <w:t>6.</w:t>
      </w:r>
      <w:r w:rsidRPr="000F143B">
        <w:tab/>
        <w:t>Valdagar (punkt 7)</w:t>
      </w:r>
      <w:r w:rsidRPr="000F143B">
        <w:tab/>
        <w:t>92</w:t>
      </w:r>
    </w:p>
    <w:p w:rsidR="006669C6" w:rsidRPr="000F143B" w:rsidRDefault="006669C6">
      <w:pPr>
        <w:pStyle w:val="Innehll2"/>
        <w:tabs>
          <w:tab w:val="left" w:pos="568"/>
        </w:tabs>
      </w:pPr>
      <w:r w:rsidRPr="000F143B">
        <w:t>7.</w:t>
      </w:r>
      <w:r w:rsidRPr="000F143B">
        <w:tab/>
        <w:t>Rösträttsålder (punkt 8)</w:t>
      </w:r>
      <w:r w:rsidRPr="000F143B">
        <w:tab/>
        <w:t>92</w:t>
      </w:r>
    </w:p>
    <w:p w:rsidR="006669C6" w:rsidRPr="000F143B" w:rsidRDefault="006669C6">
      <w:pPr>
        <w:pStyle w:val="Innehll2"/>
        <w:tabs>
          <w:tab w:val="left" w:pos="568"/>
        </w:tabs>
      </w:pPr>
      <w:r w:rsidRPr="000F143B">
        <w:t>8.</w:t>
      </w:r>
      <w:r w:rsidRPr="000F143B">
        <w:tab/>
        <w:t>Forskning om valdeltagande (punkt 10)</w:t>
      </w:r>
      <w:r w:rsidRPr="000F143B">
        <w:tab/>
        <w:t>93</w:t>
      </w:r>
    </w:p>
    <w:p w:rsidR="006669C6" w:rsidRPr="000F143B" w:rsidRDefault="006669C6">
      <w:pPr>
        <w:pStyle w:val="Innehll2"/>
        <w:tabs>
          <w:tab w:val="left" w:pos="568"/>
        </w:tabs>
      </w:pPr>
      <w:r w:rsidRPr="000F143B">
        <w:t>9.</w:t>
      </w:r>
      <w:r w:rsidRPr="000F143B">
        <w:tab/>
        <w:t>Deltagande och inflytande mellan valen (punkt 11)</w:t>
      </w:r>
      <w:r w:rsidRPr="000F143B">
        <w:tab/>
        <w:t>94</w:t>
      </w:r>
    </w:p>
    <w:p w:rsidR="006669C6" w:rsidRPr="000F143B" w:rsidRDefault="006669C6">
      <w:pPr>
        <w:pStyle w:val="Innehll2"/>
        <w:tabs>
          <w:tab w:val="left" w:pos="851"/>
        </w:tabs>
      </w:pPr>
      <w:r w:rsidRPr="000F143B">
        <w:t>10.</w:t>
      </w:r>
      <w:r w:rsidRPr="000F143B">
        <w:tab/>
        <w:t>Bristande kunskaper om den politiska processen (punkt 12)</w:t>
      </w:r>
      <w:r w:rsidRPr="000F143B">
        <w:tab/>
        <w:t>94</w:t>
      </w:r>
    </w:p>
    <w:p w:rsidR="006669C6" w:rsidRPr="000F143B" w:rsidRDefault="006669C6">
      <w:pPr>
        <w:pStyle w:val="Innehll2"/>
        <w:tabs>
          <w:tab w:val="left" w:pos="851"/>
        </w:tabs>
      </w:pPr>
      <w:r w:rsidRPr="000F143B">
        <w:t>11.</w:t>
      </w:r>
      <w:r w:rsidRPr="000F143B">
        <w:tab/>
        <w:t>Medborgarförslag (punkt 13)</w:t>
      </w:r>
      <w:r w:rsidRPr="000F143B">
        <w:tab/>
        <w:t>95</w:t>
      </w:r>
    </w:p>
    <w:p w:rsidR="006669C6" w:rsidRPr="000F143B" w:rsidRDefault="006669C6">
      <w:pPr>
        <w:pStyle w:val="Innehll2"/>
        <w:tabs>
          <w:tab w:val="left" w:pos="851"/>
        </w:tabs>
      </w:pPr>
      <w:r w:rsidRPr="000F143B">
        <w:t>12.</w:t>
      </w:r>
      <w:r w:rsidRPr="000F143B">
        <w:tab/>
        <w:t>Valbarhetsålder (punkt 15)</w:t>
      </w:r>
      <w:r w:rsidRPr="000F143B">
        <w:tab/>
        <w:t>95</w:t>
      </w:r>
    </w:p>
    <w:p w:rsidR="006669C6" w:rsidRPr="000F143B" w:rsidRDefault="006669C6">
      <w:pPr>
        <w:pStyle w:val="Innehll2"/>
        <w:tabs>
          <w:tab w:val="left" w:pos="851"/>
        </w:tabs>
      </w:pPr>
      <w:r w:rsidRPr="000F143B">
        <w:t>13.</w:t>
      </w:r>
      <w:r w:rsidRPr="000F143B">
        <w:tab/>
        <w:t>Möjlighet att behålla uppdrag vid flyttning (punkt 16)</w:t>
      </w:r>
      <w:r w:rsidRPr="000F143B">
        <w:tab/>
        <w:t>96</w:t>
      </w:r>
    </w:p>
    <w:p w:rsidR="006669C6" w:rsidRPr="000F143B" w:rsidRDefault="006669C6">
      <w:pPr>
        <w:pStyle w:val="Innehll2"/>
        <w:tabs>
          <w:tab w:val="left" w:pos="851"/>
        </w:tabs>
      </w:pPr>
      <w:r w:rsidRPr="000F143B">
        <w:t>14.</w:t>
      </w:r>
      <w:r w:rsidRPr="000F143B">
        <w:tab/>
        <w:t>Förtroendeuppdragets utformning (punkt 18)</w:t>
      </w:r>
      <w:r w:rsidRPr="000F143B">
        <w:tab/>
        <w:t>96</w:t>
      </w:r>
    </w:p>
    <w:p w:rsidR="006669C6" w:rsidRPr="000F143B" w:rsidRDefault="006669C6">
      <w:pPr>
        <w:pStyle w:val="Innehll2"/>
        <w:tabs>
          <w:tab w:val="left" w:pos="851"/>
        </w:tabs>
      </w:pPr>
      <w:r w:rsidRPr="000F143B">
        <w:t>15.</w:t>
      </w:r>
      <w:r w:rsidRPr="000F143B">
        <w:tab/>
        <w:t>Odemokratiska metoder (punkt 22)</w:t>
      </w:r>
      <w:r w:rsidRPr="000F143B">
        <w:tab/>
        <w:t>97</w:t>
      </w:r>
    </w:p>
    <w:p w:rsidR="006669C6" w:rsidRPr="000F143B" w:rsidRDefault="006669C6">
      <w:pPr>
        <w:pStyle w:val="Innehll2"/>
        <w:tabs>
          <w:tab w:val="left" w:pos="851"/>
        </w:tabs>
      </w:pPr>
      <w:r w:rsidRPr="000F143B">
        <w:t>16.</w:t>
      </w:r>
      <w:r w:rsidRPr="000F143B">
        <w:tab/>
        <w:t>Mänskliga rättigheter (punkt 23)</w:t>
      </w:r>
      <w:r w:rsidRPr="000F143B">
        <w:tab/>
        <w:t>97</w:t>
      </w:r>
    </w:p>
    <w:p w:rsidR="006669C6" w:rsidRPr="000F143B" w:rsidRDefault="006669C6">
      <w:pPr>
        <w:pStyle w:val="Innehll2"/>
        <w:tabs>
          <w:tab w:val="left" w:pos="851"/>
        </w:tabs>
      </w:pPr>
      <w:r w:rsidRPr="000F143B">
        <w:t>17.</w:t>
      </w:r>
      <w:r w:rsidRPr="000F143B">
        <w:tab/>
        <w:t>Mänskliga rättigheter (punkt 23)</w:t>
      </w:r>
      <w:r w:rsidRPr="000F143B">
        <w:tab/>
        <w:t>98</w:t>
      </w:r>
    </w:p>
    <w:p w:rsidR="006669C6" w:rsidRPr="000F143B" w:rsidRDefault="006669C6">
      <w:pPr>
        <w:pStyle w:val="Innehll2"/>
        <w:tabs>
          <w:tab w:val="left" w:pos="851"/>
        </w:tabs>
      </w:pPr>
      <w:r w:rsidRPr="000F143B">
        <w:t>18.</w:t>
      </w:r>
      <w:r w:rsidRPr="000F143B">
        <w:tab/>
        <w:t>Rasistiskt och annat etniskt relaterat våld (punkt 24)</w:t>
      </w:r>
      <w:r w:rsidRPr="000F143B">
        <w:tab/>
        <w:t>98</w:t>
      </w:r>
    </w:p>
    <w:p w:rsidR="006669C6" w:rsidRPr="000F143B" w:rsidRDefault="006669C6">
      <w:pPr>
        <w:pStyle w:val="Innehll2"/>
        <w:tabs>
          <w:tab w:val="left" w:pos="851"/>
        </w:tabs>
      </w:pPr>
      <w:r w:rsidRPr="000F143B">
        <w:t>19.</w:t>
      </w:r>
      <w:r w:rsidRPr="000F143B">
        <w:tab/>
        <w:t>Skolmiljö fri från mobbning och intolerans (punkt 25)</w:t>
      </w:r>
      <w:r w:rsidRPr="000F143B">
        <w:tab/>
        <w:t>99</w:t>
      </w:r>
    </w:p>
    <w:p w:rsidR="006669C6" w:rsidRPr="000F143B" w:rsidRDefault="006669C6">
      <w:pPr>
        <w:pStyle w:val="Innehll2"/>
        <w:tabs>
          <w:tab w:val="left" w:pos="851"/>
        </w:tabs>
      </w:pPr>
      <w:r w:rsidRPr="000F143B">
        <w:t>20.</w:t>
      </w:r>
      <w:r w:rsidRPr="000F143B">
        <w:tab/>
        <w:t>Ökad horisontell och vertikal maktdelning (punkt 26)</w:t>
      </w:r>
      <w:r w:rsidRPr="000F143B">
        <w:tab/>
        <w:t>100</w:t>
      </w:r>
    </w:p>
    <w:p w:rsidR="006669C6" w:rsidRPr="000F143B" w:rsidRDefault="006669C6">
      <w:pPr>
        <w:pStyle w:val="Innehll2"/>
        <w:tabs>
          <w:tab w:val="left" w:pos="851"/>
        </w:tabs>
      </w:pPr>
      <w:r w:rsidRPr="000F143B">
        <w:t>21.</w:t>
      </w:r>
      <w:r w:rsidRPr="000F143B">
        <w:tab/>
        <w:t>Kommunala ”konstitutionsutskott” (punkt 27)</w:t>
      </w:r>
      <w:r w:rsidRPr="000F143B">
        <w:tab/>
        <w:t>100</w:t>
      </w:r>
    </w:p>
    <w:p w:rsidR="006669C6" w:rsidRPr="000F143B" w:rsidRDefault="006669C6">
      <w:pPr>
        <w:pStyle w:val="Innehll2"/>
        <w:tabs>
          <w:tab w:val="left" w:pos="851"/>
        </w:tabs>
      </w:pPr>
      <w:r w:rsidRPr="000F143B">
        <w:t>22.</w:t>
      </w:r>
      <w:r w:rsidRPr="000F143B">
        <w:tab/>
        <w:t>Demokratisk professionalism i förvaltningen (punkt 28)</w:t>
      </w:r>
      <w:r w:rsidRPr="000F143B">
        <w:tab/>
        <w:t>101</w:t>
      </w:r>
    </w:p>
    <w:p w:rsidR="006669C6" w:rsidRPr="000F143B" w:rsidRDefault="006669C6">
      <w:pPr>
        <w:pStyle w:val="Innehll2"/>
        <w:tabs>
          <w:tab w:val="left" w:pos="851"/>
        </w:tabs>
      </w:pPr>
      <w:r w:rsidRPr="000F143B">
        <w:t>23.</w:t>
      </w:r>
      <w:r w:rsidRPr="000F143B">
        <w:tab/>
        <w:t>Demokrati och IT (punkt 29)</w:t>
      </w:r>
      <w:r w:rsidRPr="000F143B">
        <w:tab/>
        <w:t>101</w:t>
      </w:r>
    </w:p>
    <w:p w:rsidR="006669C6" w:rsidRPr="000F143B" w:rsidRDefault="006669C6">
      <w:pPr>
        <w:pStyle w:val="Innehll2"/>
        <w:tabs>
          <w:tab w:val="left" w:pos="851"/>
        </w:tabs>
      </w:pPr>
      <w:r w:rsidRPr="000F143B">
        <w:t>24.</w:t>
      </w:r>
      <w:r w:rsidRPr="000F143B">
        <w:tab/>
        <w:t>Demokratisk infrastruktur (punkt 30)</w:t>
      </w:r>
      <w:r w:rsidRPr="000F143B">
        <w:tab/>
        <w:t>102</w:t>
      </w:r>
    </w:p>
    <w:p w:rsidR="006669C6" w:rsidRPr="000F143B" w:rsidRDefault="006669C6">
      <w:pPr>
        <w:pStyle w:val="Innehll2"/>
        <w:tabs>
          <w:tab w:val="left" w:pos="851"/>
        </w:tabs>
      </w:pPr>
      <w:r w:rsidRPr="000F143B">
        <w:t>25.</w:t>
      </w:r>
      <w:r w:rsidRPr="000F143B">
        <w:tab/>
        <w:t>Samverkan mellan offentliga och privata aktörer och den ideella sektorn (punkt 31)</w:t>
      </w:r>
      <w:r w:rsidRPr="000F143B">
        <w:tab/>
        <w:t>103</w:t>
      </w:r>
    </w:p>
    <w:p w:rsidR="006669C6" w:rsidRPr="000F143B" w:rsidRDefault="006669C6">
      <w:pPr>
        <w:pStyle w:val="Innehll2"/>
        <w:tabs>
          <w:tab w:val="left" w:pos="851"/>
        </w:tabs>
      </w:pPr>
      <w:r w:rsidRPr="000F143B">
        <w:t>26.</w:t>
      </w:r>
      <w:r w:rsidRPr="000F143B">
        <w:tab/>
        <w:t>Den statliga styrningen av den ideella sektorn (punkt 32)</w:t>
      </w:r>
      <w:r w:rsidRPr="000F143B">
        <w:tab/>
        <w:t>103</w:t>
      </w:r>
    </w:p>
    <w:p w:rsidR="006669C6" w:rsidRPr="000F143B" w:rsidRDefault="006669C6">
      <w:pPr>
        <w:pStyle w:val="Innehll2"/>
        <w:tabs>
          <w:tab w:val="left" w:pos="851"/>
        </w:tabs>
      </w:pPr>
      <w:r w:rsidRPr="000F143B">
        <w:t>27.</w:t>
      </w:r>
      <w:r w:rsidRPr="000F143B">
        <w:tab/>
        <w:t>Egenmakt via valfrihet (punkt 33)</w:t>
      </w:r>
      <w:r w:rsidRPr="000F143B">
        <w:tab/>
        <w:t>104</w:t>
      </w:r>
    </w:p>
    <w:p w:rsidR="006669C6" w:rsidRPr="000F143B" w:rsidRDefault="006669C6">
      <w:pPr>
        <w:pStyle w:val="Innehll2"/>
        <w:tabs>
          <w:tab w:val="left" w:pos="851"/>
        </w:tabs>
      </w:pPr>
      <w:r w:rsidRPr="000F143B">
        <w:t>28.</w:t>
      </w:r>
      <w:r w:rsidRPr="000F143B">
        <w:tab/>
        <w:t>Medborgarbok (punkt 35)</w:t>
      </w:r>
      <w:r w:rsidRPr="000F143B">
        <w:tab/>
        <w:t>104</w:t>
      </w:r>
    </w:p>
    <w:p w:rsidR="006669C6" w:rsidRPr="000F143B" w:rsidRDefault="006669C6">
      <w:pPr>
        <w:pStyle w:val="Innehll2"/>
        <w:tabs>
          <w:tab w:val="left" w:pos="851"/>
        </w:tabs>
      </w:pPr>
      <w:r w:rsidRPr="000F143B">
        <w:t>29.</w:t>
      </w:r>
      <w:r w:rsidRPr="000F143B">
        <w:tab/>
        <w:t>Debatt och folkbildning kring EU (punkt 36)</w:t>
      </w:r>
      <w:r w:rsidRPr="000F143B">
        <w:tab/>
        <w:t>105</w:t>
      </w:r>
    </w:p>
    <w:p w:rsidR="006669C6" w:rsidRPr="000F143B" w:rsidRDefault="006669C6">
      <w:pPr>
        <w:pStyle w:val="Innehll2"/>
        <w:tabs>
          <w:tab w:val="left" w:pos="851"/>
        </w:tabs>
      </w:pPr>
      <w:r w:rsidRPr="000F143B">
        <w:t>30.</w:t>
      </w:r>
      <w:r w:rsidRPr="000F143B">
        <w:tab/>
        <w:t>Folkomröstning om EU:s konstitutionella fördrag (punkt 37)</w:t>
      </w:r>
      <w:r w:rsidRPr="000F143B">
        <w:tab/>
        <w:t>105</w:t>
      </w:r>
    </w:p>
    <w:p w:rsidR="006669C6" w:rsidRPr="000F143B" w:rsidRDefault="006669C6">
      <w:pPr>
        <w:pStyle w:val="Innehll1"/>
      </w:pPr>
      <w:r w:rsidRPr="000F143B">
        <w:t>Särskilda yttranden</w:t>
      </w:r>
      <w:r w:rsidRPr="000F143B">
        <w:tab/>
        <w:t>107</w:t>
      </w:r>
    </w:p>
    <w:p w:rsidR="006669C6" w:rsidRPr="000F143B" w:rsidRDefault="006669C6">
      <w:pPr>
        <w:pStyle w:val="Innehll2"/>
        <w:tabs>
          <w:tab w:val="left" w:pos="568"/>
        </w:tabs>
      </w:pPr>
      <w:r w:rsidRPr="000F143B">
        <w:t>1.</w:t>
      </w:r>
      <w:r w:rsidRPr="000F143B">
        <w:tab/>
        <w:t>Demokratipolitik (punkt 1)</w:t>
      </w:r>
      <w:r w:rsidRPr="000F143B">
        <w:tab/>
        <w:t>107</w:t>
      </w:r>
    </w:p>
    <w:p w:rsidR="006669C6" w:rsidRPr="000F143B" w:rsidRDefault="006669C6">
      <w:pPr>
        <w:pStyle w:val="Innehll2"/>
        <w:tabs>
          <w:tab w:val="left" w:pos="568"/>
        </w:tabs>
      </w:pPr>
      <w:r w:rsidRPr="000F143B">
        <w:t>2.</w:t>
      </w:r>
      <w:r w:rsidRPr="000F143B">
        <w:tab/>
        <w:t>Demokratipolitik (punkt 1)</w:t>
      </w:r>
      <w:r w:rsidRPr="000F143B">
        <w:tab/>
        <w:t>108</w:t>
      </w:r>
    </w:p>
    <w:p w:rsidR="006669C6" w:rsidRPr="000F143B" w:rsidRDefault="006669C6">
      <w:pPr>
        <w:pStyle w:val="Innehll2"/>
        <w:tabs>
          <w:tab w:val="left" w:pos="568"/>
        </w:tabs>
      </w:pPr>
      <w:r w:rsidRPr="000F143B">
        <w:t>3.</w:t>
      </w:r>
      <w:r w:rsidRPr="000F143B">
        <w:tab/>
        <w:t>Demokratipolitik (punkt 1)</w:t>
      </w:r>
      <w:r w:rsidRPr="000F143B">
        <w:tab/>
        <w:t>109</w:t>
      </w:r>
    </w:p>
    <w:p w:rsidR="006669C6" w:rsidRPr="000F143B" w:rsidRDefault="006669C6">
      <w:pPr>
        <w:pStyle w:val="Innehll2"/>
        <w:tabs>
          <w:tab w:val="left" w:pos="568"/>
        </w:tabs>
      </w:pPr>
      <w:r w:rsidRPr="000F143B">
        <w:t>4.</w:t>
      </w:r>
      <w:r w:rsidRPr="000F143B">
        <w:tab/>
        <w:t>Personval (punkt 6)</w:t>
      </w:r>
      <w:r w:rsidRPr="000F143B">
        <w:tab/>
        <w:t>109</w:t>
      </w:r>
    </w:p>
    <w:p w:rsidR="006669C6" w:rsidRPr="000F143B" w:rsidRDefault="006669C6">
      <w:pPr>
        <w:pStyle w:val="Innehll2"/>
        <w:tabs>
          <w:tab w:val="left" w:pos="568"/>
        </w:tabs>
      </w:pPr>
      <w:r w:rsidRPr="000F143B">
        <w:t>5.</w:t>
      </w:r>
      <w:r w:rsidRPr="000F143B">
        <w:tab/>
        <w:t>Valdagar (punkt 7)</w:t>
      </w:r>
      <w:r w:rsidRPr="000F143B">
        <w:tab/>
        <w:t>110</w:t>
      </w:r>
    </w:p>
    <w:p w:rsidR="006669C6" w:rsidRPr="000F143B" w:rsidRDefault="006669C6">
      <w:pPr>
        <w:pStyle w:val="Innehll2"/>
        <w:tabs>
          <w:tab w:val="left" w:pos="568"/>
        </w:tabs>
      </w:pPr>
      <w:r w:rsidRPr="000F143B">
        <w:t>6.</w:t>
      </w:r>
      <w:r w:rsidRPr="000F143B">
        <w:tab/>
        <w:t>Rösträttsålder (punkt 8)</w:t>
      </w:r>
      <w:r w:rsidRPr="000F143B">
        <w:tab/>
        <w:t>110</w:t>
      </w:r>
    </w:p>
    <w:p w:rsidR="006669C6" w:rsidRPr="000F143B" w:rsidRDefault="006669C6">
      <w:pPr>
        <w:pStyle w:val="Innehll2"/>
        <w:tabs>
          <w:tab w:val="left" w:pos="568"/>
        </w:tabs>
      </w:pPr>
      <w:r w:rsidRPr="000F143B">
        <w:t>7.</w:t>
      </w:r>
      <w:r w:rsidRPr="000F143B">
        <w:tab/>
        <w:t>Ökad horisontell och vertikal maktdelning (punkt 26)</w:t>
      </w:r>
      <w:r w:rsidRPr="000F143B">
        <w:tab/>
        <w:t>110</w:t>
      </w:r>
    </w:p>
    <w:p w:rsidR="006669C6" w:rsidRPr="000F143B" w:rsidRDefault="006669C6">
      <w:pPr>
        <w:pStyle w:val="Innehll2"/>
        <w:tabs>
          <w:tab w:val="left" w:pos="568"/>
        </w:tabs>
      </w:pPr>
      <w:r w:rsidRPr="000F143B">
        <w:t>8.</w:t>
      </w:r>
      <w:r w:rsidRPr="000F143B">
        <w:tab/>
        <w:t>Medborgarkontrakt (punkt 34)</w:t>
      </w:r>
      <w:r w:rsidRPr="000F143B">
        <w:tab/>
        <w:t>111</w:t>
      </w:r>
    </w:p>
    <w:p w:rsidR="006669C6" w:rsidRPr="000F143B" w:rsidRDefault="006669C6">
      <w:pPr>
        <w:pStyle w:val="Innehll1"/>
        <w:keepNext/>
      </w:pPr>
      <w:r w:rsidRPr="000F143B">
        <w:t>Förteckning över behandlade förslag</w:t>
      </w:r>
      <w:r w:rsidRPr="000F143B">
        <w:tab/>
        <w:t>112</w:t>
      </w:r>
    </w:p>
    <w:p w:rsidR="006669C6" w:rsidRPr="000F143B" w:rsidRDefault="006669C6">
      <w:pPr>
        <w:pStyle w:val="Innehll2"/>
        <w:keepNext/>
      </w:pPr>
      <w:r w:rsidRPr="000F143B">
        <w:t>Skrivelsen</w:t>
      </w:r>
      <w:r w:rsidRPr="000F143B">
        <w:tab/>
        <w:t>112</w:t>
      </w:r>
    </w:p>
    <w:p w:rsidR="006669C6" w:rsidRPr="000F143B" w:rsidRDefault="006669C6">
      <w:pPr>
        <w:pStyle w:val="Innehll2"/>
      </w:pPr>
      <w:r w:rsidRPr="000F143B">
        <w:t>Följdmotioner</w:t>
      </w:r>
      <w:r w:rsidRPr="000F143B">
        <w:tab/>
        <w:t>112</w:t>
      </w:r>
    </w:p>
    <w:p w:rsidR="006669C6" w:rsidRPr="000F143B" w:rsidRDefault="006669C6">
      <w:pPr>
        <w:pStyle w:val="Innehll2"/>
      </w:pPr>
      <w:r w:rsidRPr="000F143B">
        <w:t>Motioner från allmänna motionstiden 2002</w:t>
      </w:r>
      <w:r w:rsidRPr="000F143B">
        <w:tab/>
        <w:t>114</w:t>
      </w:r>
    </w:p>
    <w:p w:rsidR="006669C6" w:rsidRPr="000F143B" w:rsidRDefault="006669C6">
      <w:pPr>
        <w:pStyle w:val="Innehll2"/>
      </w:pPr>
      <w:r w:rsidRPr="000F143B">
        <w:t>Motioner från allmänna motionstiden 2003</w:t>
      </w:r>
      <w:r w:rsidRPr="000F143B">
        <w:tab/>
        <w:t>114</w:t>
      </w:r>
    </w:p>
    <w:p w:rsidR="006669C6" w:rsidRPr="000F143B" w:rsidRDefault="006669C6"/>
    <w:p w:rsidR="006669C6" w:rsidRPr="000F143B" w:rsidRDefault="006669C6">
      <w:pPr>
        <w:pStyle w:val="Normaltindrag"/>
        <w:sectPr w:rsidR="00000000" w:rsidRPr="000F143B">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6669C6" w:rsidRPr="000F143B" w:rsidRDefault="006669C6">
      <w:pPr>
        <w:pStyle w:val="Rubrik1"/>
        <w:spacing w:after="360"/>
        <w:rPr>
          <w:noProof w:val="0"/>
        </w:rPr>
      </w:pPr>
      <w:bookmarkStart w:id="5" w:name="_Toc74369675"/>
      <w:r w:rsidRPr="000F143B">
        <w:rPr>
          <w:noProof w:val="0"/>
        </w:rPr>
        <w:t>Utskottets förslag till riksdagsbeslut</w:t>
      </w:r>
      <w:bookmarkEnd w:id="5"/>
    </w:p>
    <w:p w:rsidR="006669C6" w:rsidRPr="000F143B" w:rsidRDefault="006669C6">
      <w:pPr>
        <w:pStyle w:val="Frslagspunkt"/>
        <w:spacing w:before="0"/>
        <w:rPr>
          <w:noProof w:val="0"/>
        </w:rPr>
      </w:pPr>
      <w:r w:rsidRPr="000F143B">
        <w:rPr>
          <w:noProof w:val="0"/>
        </w:rPr>
        <w:t>1.</w:t>
      </w:r>
      <w:r w:rsidRPr="000F143B">
        <w:rPr>
          <w:noProof w:val="0"/>
        </w:rPr>
        <w:tab/>
        <w:t>Demokratipolitik</w:t>
      </w:r>
    </w:p>
    <w:p w:rsidR="006669C6" w:rsidRPr="000F143B" w:rsidRDefault="006669C6">
      <w:pPr>
        <w:pStyle w:val="Frslagstext"/>
      </w:pPr>
      <w:r w:rsidRPr="000F143B">
        <w:t xml:space="preserve">Riksdagen lägger regeringens skrivelse 2003/04:110 till handlingarna.       </w:t>
      </w:r>
      <w:bookmarkStart w:id="6" w:name="RESPARTI001"/>
      <w:bookmarkEnd w:id="6"/>
    </w:p>
    <w:p w:rsidR="006669C6" w:rsidRPr="000F143B" w:rsidRDefault="006669C6">
      <w:pPr>
        <w:pStyle w:val="Frslagspunkt"/>
        <w:rPr>
          <w:noProof w:val="0"/>
        </w:rPr>
      </w:pPr>
      <w:r w:rsidRPr="000F143B">
        <w:rPr>
          <w:noProof w:val="0"/>
        </w:rPr>
        <w:t>2.</w:t>
      </w:r>
      <w:r w:rsidRPr="000F143B">
        <w:rPr>
          <w:noProof w:val="0"/>
        </w:rPr>
        <w:tab/>
        <w:t>Uppföljning av demokratipolitiken</w:t>
      </w:r>
    </w:p>
    <w:p w:rsidR="006669C6" w:rsidRPr="000F143B" w:rsidRDefault="006669C6">
      <w:pPr>
        <w:pStyle w:val="Frslagstext"/>
      </w:pPr>
      <w:r w:rsidRPr="000F143B">
        <w:t xml:space="preserve">Riksdagen avslår motion 2003/04:K26 yrkande 2.       </w:t>
      </w:r>
    </w:p>
    <w:p w:rsidR="006669C6" w:rsidRPr="000F143B" w:rsidRDefault="006669C6">
      <w:pPr>
        <w:pStyle w:val="Reservationshnvisning"/>
      </w:pPr>
      <w:r w:rsidRPr="000F143B">
        <w:t>Reservation 1 (fp)</w:t>
      </w:r>
      <w:bookmarkStart w:id="7" w:name="RESPARTI002"/>
      <w:bookmarkEnd w:id="7"/>
    </w:p>
    <w:p w:rsidR="006669C6" w:rsidRPr="000F143B" w:rsidRDefault="006669C6">
      <w:pPr>
        <w:pStyle w:val="Frslagspunkt"/>
        <w:spacing w:before="125"/>
        <w:rPr>
          <w:noProof w:val="0"/>
        </w:rPr>
      </w:pPr>
      <w:r w:rsidRPr="000F143B">
        <w:rPr>
          <w:noProof w:val="0"/>
        </w:rPr>
        <w:t>3.</w:t>
      </w:r>
      <w:r w:rsidRPr="000F143B">
        <w:rPr>
          <w:noProof w:val="0"/>
        </w:rPr>
        <w:tab/>
        <w:t>Politiskt utanförskap</w:t>
      </w:r>
    </w:p>
    <w:p w:rsidR="006669C6" w:rsidRPr="000F143B" w:rsidRDefault="006669C6">
      <w:pPr>
        <w:pStyle w:val="Frslagstext"/>
      </w:pPr>
      <w:r w:rsidRPr="000F143B">
        <w:t>Riksdagen avslår motionerna 2002/03:K385 yrkande 1, 2003/04:K25 y</w:t>
      </w:r>
      <w:r w:rsidRPr="000F143B">
        <w:t>r</w:t>
      </w:r>
      <w:r w:rsidRPr="000F143B">
        <w:t>kande 2, 2003/04:K26 yrkandena 1 i denna del och 8, 2003/04:K290 y</w:t>
      </w:r>
      <w:r w:rsidRPr="000F143B">
        <w:t>r</w:t>
      </w:r>
      <w:r w:rsidRPr="000F143B">
        <w:t xml:space="preserve">kande 1 och 2003/04:K400 yrkande 8.       </w:t>
      </w:r>
    </w:p>
    <w:p w:rsidR="006669C6" w:rsidRPr="000F143B" w:rsidRDefault="006669C6">
      <w:pPr>
        <w:pStyle w:val="Reservationshnvisning"/>
      </w:pPr>
      <w:r w:rsidRPr="000F143B">
        <w:t>Reservation 2 (fp, kd, c)</w:t>
      </w:r>
      <w:bookmarkStart w:id="8" w:name="RESPARTI003"/>
      <w:bookmarkEnd w:id="8"/>
    </w:p>
    <w:p w:rsidR="006669C6" w:rsidRPr="000F143B" w:rsidRDefault="006669C6">
      <w:pPr>
        <w:pStyle w:val="Frslagspunkt"/>
        <w:rPr>
          <w:noProof w:val="0"/>
        </w:rPr>
      </w:pPr>
      <w:r w:rsidRPr="000F143B">
        <w:rPr>
          <w:noProof w:val="0"/>
        </w:rPr>
        <w:t>4.</w:t>
      </w:r>
      <w:r w:rsidRPr="000F143B">
        <w:rPr>
          <w:noProof w:val="0"/>
        </w:rPr>
        <w:tab/>
        <w:t>Åtgärder för fler förtroendevalda med utländsk bakgrund</w:t>
      </w:r>
    </w:p>
    <w:p w:rsidR="006669C6" w:rsidRPr="000F143B" w:rsidRDefault="006669C6">
      <w:pPr>
        <w:pStyle w:val="Frslagstext"/>
      </w:pPr>
      <w:r w:rsidRPr="000F143B">
        <w:t xml:space="preserve">Riksdagen avslår motion 2002/03:Sf289 yrkande 12.       </w:t>
      </w:r>
    </w:p>
    <w:p w:rsidR="006669C6" w:rsidRPr="000F143B" w:rsidRDefault="006669C6">
      <w:pPr>
        <w:pStyle w:val="Reservationshnvisning"/>
      </w:pPr>
      <w:r w:rsidRPr="000F143B">
        <w:t>Reservation 3 (mp)</w:t>
      </w:r>
      <w:bookmarkStart w:id="9" w:name="RESPARTI004"/>
      <w:bookmarkEnd w:id="9"/>
    </w:p>
    <w:p w:rsidR="006669C6" w:rsidRPr="000F143B" w:rsidRDefault="006669C6">
      <w:pPr>
        <w:pStyle w:val="Frslagspunkt"/>
        <w:rPr>
          <w:noProof w:val="0"/>
        </w:rPr>
      </w:pPr>
      <w:r w:rsidRPr="000F143B">
        <w:rPr>
          <w:noProof w:val="0"/>
        </w:rPr>
        <w:t>5.</w:t>
      </w:r>
      <w:r w:rsidRPr="000F143B">
        <w:rPr>
          <w:noProof w:val="0"/>
        </w:rPr>
        <w:tab/>
        <w:t>Invandrade kvinnors förutsättningar att tillvarata sina rättigheter</w:t>
      </w:r>
    </w:p>
    <w:p w:rsidR="006669C6" w:rsidRPr="000F143B" w:rsidRDefault="006669C6">
      <w:pPr>
        <w:pStyle w:val="Frslagstext"/>
      </w:pPr>
      <w:r w:rsidRPr="000F143B">
        <w:t xml:space="preserve">Riksdagen avslår motion 2003/04:K304 yrkandena 1 och 2.       </w:t>
      </w:r>
    </w:p>
    <w:p w:rsidR="006669C6" w:rsidRPr="000F143B" w:rsidRDefault="006669C6">
      <w:pPr>
        <w:pStyle w:val="Reservationshnvisning"/>
      </w:pPr>
      <w:r w:rsidRPr="000F143B">
        <w:t>Reservation 4 (v)</w:t>
      </w:r>
      <w:bookmarkStart w:id="10" w:name="RESPARTI005"/>
      <w:bookmarkEnd w:id="10"/>
    </w:p>
    <w:p w:rsidR="006669C6" w:rsidRPr="000F143B" w:rsidRDefault="006669C6">
      <w:pPr>
        <w:pStyle w:val="Frslagspunkt"/>
        <w:spacing w:before="125"/>
        <w:rPr>
          <w:noProof w:val="0"/>
        </w:rPr>
      </w:pPr>
      <w:r w:rsidRPr="000F143B">
        <w:rPr>
          <w:noProof w:val="0"/>
        </w:rPr>
        <w:t>6.</w:t>
      </w:r>
      <w:r w:rsidRPr="000F143B">
        <w:rPr>
          <w:noProof w:val="0"/>
        </w:rPr>
        <w:tab/>
        <w:t>Personval</w:t>
      </w:r>
    </w:p>
    <w:p w:rsidR="006669C6" w:rsidRPr="000F143B" w:rsidRDefault="006669C6">
      <w:pPr>
        <w:pStyle w:val="Frslagstext"/>
      </w:pPr>
      <w:r w:rsidRPr="000F143B">
        <w:t xml:space="preserve">Riksdagen avslår motionerna 2003/04:K24 yrkande 6 och 2003/04:K26 yrkande 3.       </w:t>
      </w:r>
    </w:p>
    <w:p w:rsidR="006669C6" w:rsidRPr="000F143B" w:rsidRDefault="006669C6">
      <w:pPr>
        <w:pStyle w:val="Reservationshnvisning"/>
      </w:pPr>
      <w:r w:rsidRPr="000F143B">
        <w:t>Reservation 5 (m, fp)</w:t>
      </w:r>
      <w:bookmarkStart w:id="11" w:name="RESPARTI006"/>
      <w:bookmarkEnd w:id="11"/>
    </w:p>
    <w:p w:rsidR="006669C6" w:rsidRPr="000F143B" w:rsidRDefault="006669C6">
      <w:pPr>
        <w:pStyle w:val="Frslagspunkt"/>
        <w:spacing w:before="125"/>
        <w:rPr>
          <w:noProof w:val="0"/>
        </w:rPr>
      </w:pPr>
      <w:r w:rsidRPr="000F143B">
        <w:rPr>
          <w:noProof w:val="0"/>
        </w:rPr>
        <w:t>7.</w:t>
      </w:r>
      <w:r w:rsidRPr="000F143B">
        <w:rPr>
          <w:noProof w:val="0"/>
        </w:rPr>
        <w:tab/>
        <w:t>Valdagar</w:t>
      </w:r>
    </w:p>
    <w:p w:rsidR="006669C6" w:rsidRPr="000F143B" w:rsidRDefault="006669C6">
      <w:pPr>
        <w:pStyle w:val="Frslagstext"/>
      </w:pPr>
      <w:r w:rsidRPr="000F143B">
        <w:t xml:space="preserve">Riksdagen avslår motion 2003/04:K24 yrkande 3.       </w:t>
      </w:r>
    </w:p>
    <w:p w:rsidR="006669C6" w:rsidRPr="000F143B" w:rsidRDefault="006669C6">
      <w:pPr>
        <w:pStyle w:val="Reservationshnvisning"/>
      </w:pPr>
      <w:r w:rsidRPr="000F143B">
        <w:t>Reservation 6 (m, fp)</w:t>
      </w:r>
      <w:bookmarkStart w:id="12" w:name="RESPARTI007"/>
      <w:bookmarkEnd w:id="12"/>
    </w:p>
    <w:p w:rsidR="006669C6" w:rsidRPr="000F143B" w:rsidRDefault="006669C6">
      <w:pPr>
        <w:pStyle w:val="Frslagspunkt"/>
        <w:spacing w:before="125"/>
        <w:rPr>
          <w:noProof w:val="0"/>
        </w:rPr>
      </w:pPr>
      <w:r w:rsidRPr="000F143B">
        <w:rPr>
          <w:noProof w:val="0"/>
        </w:rPr>
        <w:t>8.</w:t>
      </w:r>
      <w:r w:rsidRPr="000F143B">
        <w:rPr>
          <w:noProof w:val="0"/>
        </w:rPr>
        <w:tab/>
        <w:t>Rösträttsålder</w:t>
      </w:r>
    </w:p>
    <w:p w:rsidR="006669C6" w:rsidRPr="000F143B" w:rsidRDefault="006669C6">
      <w:pPr>
        <w:pStyle w:val="Frslagstext"/>
      </w:pPr>
      <w:r w:rsidRPr="000F143B">
        <w:t xml:space="preserve">Riksdagen avslår motion 2003/04:K27 yrkande 4 i denna del.       </w:t>
      </w:r>
    </w:p>
    <w:p w:rsidR="006669C6" w:rsidRPr="000F143B" w:rsidRDefault="006669C6">
      <w:pPr>
        <w:pStyle w:val="Reservationshnvisning"/>
      </w:pPr>
      <w:r w:rsidRPr="000F143B">
        <w:t>Reservation 7 (mp)</w:t>
      </w:r>
      <w:bookmarkStart w:id="13" w:name="RESPARTI008"/>
      <w:bookmarkEnd w:id="13"/>
    </w:p>
    <w:p w:rsidR="006669C6" w:rsidRPr="000F143B" w:rsidRDefault="006669C6">
      <w:pPr>
        <w:pStyle w:val="Frslagspunkt"/>
        <w:spacing w:before="125"/>
        <w:rPr>
          <w:noProof w:val="0"/>
        </w:rPr>
      </w:pPr>
      <w:r w:rsidRPr="000F143B">
        <w:rPr>
          <w:noProof w:val="0"/>
        </w:rPr>
        <w:t>9.</w:t>
      </w:r>
      <w:r w:rsidRPr="000F143B">
        <w:rPr>
          <w:noProof w:val="0"/>
        </w:rPr>
        <w:tab/>
        <w:t>Kommunala extraval</w:t>
      </w:r>
    </w:p>
    <w:p w:rsidR="006669C6" w:rsidRPr="000F143B" w:rsidRDefault="006669C6">
      <w:pPr>
        <w:pStyle w:val="Frslagstext"/>
      </w:pPr>
      <w:r w:rsidRPr="000F143B">
        <w:t xml:space="preserve">Riksdagen avslår motion 2003/04:K24 yrkande 5.       </w:t>
      </w:r>
      <w:bookmarkStart w:id="14" w:name="RESPARTI009"/>
      <w:bookmarkEnd w:id="14"/>
    </w:p>
    <w:p w:rsidR="006669C6" w:rsidRPr="000F143B" w:rsidRDefault="006669C6">
      <w:pPr>
        <w:pStyle w:val="Frslagspunkt"/>
        <w:rPr>
          <w:noProof w:val="0"/>
        </w:rPr>
      </w:pPr>
      <w:r w:rsidRPr="000F143B">
        <w:rPr>
          <w:noProof w:val="0"/>
        </w:rPr>
        <w:t>10.</w:t>
      </w:r>
      <w:r w:rsidRPr="000F143B">
        <w:rPr>
          <w:noProof w:val="0"/>
        </w:rPr>
        <w:tab/>
        <w:t>Forskning om valdeltagande</w:t>
      </w:r>
    </w:p>
    <w:p w:rsidR="006669C6" w:rsidRPr="000F143B" w:rsidRDefault="006669C6">
      <w:pPr>
        <w:pStyle w:val="Frslagstext"/>
      </w:pPr>
      <w:r w:rsidRPr="000F143B">
        <w:t>Riksdagen avslår motionerna 2003/04:K25 yrkande 1 och 2003/04:K26 y</w:t>
      </w:r>
      <w:r w:rsidRPr="000F143B">
        <w:t>r</w:t>
      </w:r>
      <w:r w:rsidRPr="000F143B">
        <w:t xml:space="preserve">kande 1 i denna del.        </w:t>
      </w:r>
    </w:p>
    <w:p w:rsidR="006669C6" w:rsidRPr="000F143B" w:rsidRDefault="006669C6">
      <w:pPr>
        <w:pStyle w:val="Reservationshnvisning"/>
      </w:pPr>
      <w:r w:rsidRPr="000F143B">
        <w:t>Reservation 8 (fp, c)</w:t>
      </w:r>
      <w:bookmarkStart w:id="15" w:name="RESPARTI010"/>
      <w:bookmarkEnd w:id="15"/>
    </w:p>
    <w:p w:rsidR="006669C6" w:rsidRPr="000F143B" w:rsidRDefault="006669C6">
      <w:pPr>
        <w:pStyle w:val="Frslagspunkt"/>
        <w:rPr>
          <w:noProof w:val="0"/>
        </w:rPr>
      </w:pPr>
      <w:r w:rsidRPr="000F143B">
        <w:rPr>
          <w:noProof w:val="0"/>
        </w:rPr>
        <w:t>11.</w:t>
      </w:r>
      <w:r w:rsidRPr="000F143B">
        <w:rPr>
          <w:noProof w:val="0"/>
        </w:rPr>
        <w:tab/>
        <w:t>Deltagande och inflytande mellan valen</w:t>
      </w:r>
    </w:p>
    <w:p w:rsidR="006669C6" w:rsidRPr="000F143B" w:rsidRDefault="006669C6">
      <w:pPr>
        <w:pStyle w:val="Frslagstext"/>
      </w:pPr>
      <w:r w:rsidRPr="000F143B">
        <w:t>Riksdagen avslår motionerna 2002/03:K383 yrkande 15 och 2003/04:</w:t>
      </w:r>
      <w:r w:rsidRPr="000F143B">
        <w:br/>
        <w:t xml:space="preserve">K400 yrkande 5.       </w:t>
      </w:r>
    </w:p>
    <w:p w:rsidR="006669C6" w:rsidRPr="000F143B" w:rsidRDefault="006669C6">
      <w:pPr>
        <w:pStyle w:val="Reservationshnvisning"/>
      </w:pPr>
      <w:r w:rsidRPr="000F143B">
        <w:t>Reservation 9 (kd)</w:t>
      </w:r>
      <w:bookmarkStart w:id="16" w:name="RESPARTI011"/>
      <w:bookmarkEnd w:id="16"/>
    </w:p>
    <w:p w:rsidR="006669C6" w:rsidRPr="000F143B" w:rsidRDefault="006669C6">
      <w:pPr>
        <w:pStyle w:val="Frslagspunkt"/>
        <w:spacing w:before="125"/>
        <w:rPr>
          <w:noProof w:val="0"/>
        </w:rPr>
      </w:pPr>
      <w:r w:rsidRPr="000F143B">
        <w:rPr>
          <w:noProof w:val="0"/>
        </w:rPr>
        <w:t>12.</w:t>
      </w:r>
      <w:r w:rsidRPr="000F143B">
        <w:rPr>
          <w:noProof w:val="0"/>
        </w:rPr>
        <w:tab/>
        <w:t>Bristande kunskaper om den politiska processen</w:t>
      </w:r>
    </w:p>
    <w:p w:rsidR="006669C6" w:rsidRPr="000F143B" w:rsidRDefault="006669C6">
      <w:pPr>
        <w:pStyle w:val="Frslagstext"/>
      </w:pPr>
      <w:r w:rsidRPr="000F143B">
        <w:t xml:space="preserve">Riksdagen avslår motion 2003/04:K400 yrkande 1.       </w:t>
      </w:r>
    </w:p>
    <w:p w:rsidR="006669C6" w:rsidRPr="000F143B" w:rsidRDefault="006669C6">
      <w:pPr>
        <w:pStyle w:val="Reservationshnvisning"/>
      </w:pPr>
      <w:r w:rsidRPr="000F143B">
        <w:t>Reservation 10 (kd)</w:t>
      </w:r>
      <w:bookmarkStart w:id="17" w:name="RESPARTI012"/>
      <w:bookmarkEnd w:id="17"/>
    </w:p>
    <w:p w:rsidR="006669C6" w:rsidRPr="000F143B" w:rsidRDefault="006669C6">
      <w:pPr>
        <w:pStyle w:val="Frslagspunkt"/>
        <w:spacing w:before="125"/>
        <w:rPr>
          <w:noProof w:val="0"/>
        </w:rPr>
      </w:pPr>
      <w:r w:rsidRPr="000F143B">
        <w:rPr>
          <w:noProof w:val="0"/>
        </w:rPr>
        <w:t>13.</w:t>
      </w:r>
      <w:r w:rsidRPr="000F143B">
        <w:rPr>
          <w:noProof w:val="0"/>
        </w:rPr>
        <w:tab/>
        <w:t>Medborgarförslag</w:t>
      </w:r>
    </w:p>
    <w:p w:rsidR="006669C6" w:rsidRPr="000F143B" w:rsidRDefault="006669C6">
      <w:pPr>
        <w:pStyle w:val="Frslagstext"/>
      </w:pPr>
      <w:r w:rsidRPr="000F143B">
        <w:t xml:space="preserve">Riksdagen avslår motion 2003/04:K27 yrkande 2.       </w:t>
      </w:r>
    </w:p>
    <w:p w:rsidR="006669C6" w:rsidRPr="000F143B" w:rsidRDefault="006669C6">
      <w:pPr>
        <w:pStyle w:val="Reservationshnvisning"/>
      </w:pPr>
      <w:r w:rsidRPr="000F143B">
        <w:t>Reservation 11 (mp)</w:t>
      </w:r>
      <w:bookmarkStart w:id="18" w:name="RESPARTI013"/>
      <w:bookmarkEnd w:id="18"/>
    </w:p>
    <w:p w:rsidR="006669C6" w:rsidRPr="000F143B" w:rsidRDefault="006669C6">
      <w:pPr>
        <w:pStyle w:val="Frslagspunkt"/>
        <w:spacing w:before="125"/>
        <w:rPr>
          <w:noProof w:val="0"/>
        </w:rPr>
      </w:pPr>
      <w:r w:rsidRPr="000F143B">
        <w:rPr>
          <w:noProof w:val="0"/>
        </w:rPr>
        <w:t>14.</w:t>
      </w:r>
      <w:r w:rsidRPr="000F143B">
        <w:rPr>
          <w:noProof w:val="0"/>
        </w:rPr>
        <w:tab/>
        <w:t>Folkinitiativ</w:t>
      </w:r>
    </w:p>
    <w:p w:rsidR="006669C6" w:rsidRPr="000F143B" w:rsidRDefault="006669C6">
      <w:pPr>
        <w:pStyle w:val="Frslagstext"/>
      </w:pPr>
      <w:r w:rsidRPr="000F143B">
        <w:t xml:space="preserve">Riksdagen avslår motion 2003/04:K25 yrkande 3.       </w:t>
      </w:r>
      <w:bookmarkStart w:id="19" w:name="RESPARTI014"/>
      <w:bookmarkEnd w:id="19"/>
    </w:p>
    <w:p w:rsidR="006669C6" w:rsidRPr="000F143B" w:rsidRDefault="006669C6">
      <w:pPr>
        <w:pStyle w:val="Frslagspunkt"/>
        <w:rPr>
          <w:noProof w:val="0"/>
        </w:rPr>
      </w:pPr>
      <w:r w:rsidRPr="000F143B">
        <w:rPr>
          <w:noProof w:val="0"/>
        </w:rPr>
        <w:t>15.</w:t>
      </w:r>
      <w:r w:rsidRPr="000F143B">
        <w:rPr>
          <w:noProof w:val="0"/>
        </w:rPr>
        <w:tab/>
        <w:t>Valbarhetsålder</w:t>
      </w:r>
    </w:p>
    <w:p w:rsidR="006669C6" w:rsidRPr="000F143B" w:rsidRDefault="006669C6">
      <w:pPr>
        <w:pStyle w:val="Frslagstext"/>
      </w:pPr>
      <w:r w:rsidRPr="000F143B">
        <w:t xml:space="preserve">Riksdagen avslår motion 2003/04:K27 yrkande 4 i denna del.       </w:t>
      </w:r>
    </w:p>
    <w:p w:rsidR="006669C6" w:rsidRPr="000F143B" w:rsidRDefault="006669C6">
      <w:pPr>
        <w:pStyle w:val="Reservationshnvisning"/>
      </w:pPr>
      <w:r w:rsidRPr="000F143B">
        <w:t>Reservation 12 (mp) – villk.</w:t>
      </w:r>
      <w:bookmarkStart w:id="20" w:name="RESPARTI015"/>
      <w:bookmarkEnd w:id="20"/>
    </w:p>
    <w:p w:rsidR="006669C6" w:rsidRPr="000F143B" w:rsidRDefault="006669C6">
      <w:pPr>
        <w:pStyle w:val="Frslagspunkt"/>
        <w:spacing w:before="125"/>
        <w:rPr>
          <w:noProof w:val="0"/>
        </w:rPr>
      </w:pPr>
      <w:r w:rsidRPr="000F143B">
        <w:rPr>
          <w:noProof w:val="0"/>
        </w:rPr>
        <w:t>16.</w:t>
      </w:r>
      <w:r w:rsidRPr="000F143B">
        <w:rPr>
          <w:noProof w:val="0"/>
        </w:rPr>
        <w:tab/>
        <w:t>Möjlighet att behålla uppdrag vid flyttning</w:t>
      </w:r>
    </w:p>
    <w:p w:rsidR="006669C6" w:rsidRPr="000F143B" w:rsidRDefault="006669C6">
      <w:pPr>
        <w:pStyle w:val="Frslagstext"/>
      </w:pPr>
      <w:r w:rsidRPr="000F143B">
        <w:t xml:space="preserve">Riksdagen avslår motion 2003/04:K27 yrkande 3.       </w:t>
      </w:r>
    </w:p>
    <w:p w:rsidR="006669C6" w:rsidRPr="000F143B" w:rsidRDefault="006669C6">
      <w:pPr>
        <w:pStyle w:val="Reservationshnvisning"/>
      </w:pPr>
      <w:r w:rsidRPr="000F143B">
        <w:t>Reservation 13 (mp)</w:t>
      </w:r>
      <w:bookmarkStart w:id="21" w:name="RESPARTI016"/>
      <w:bookmarkEnd w:id="21"/>
    </w:p>
    <w:p w:rsidR="006669C6" w:rsidRPr="000F143B" w:rsidRDefault="006669C6">
      <w:pPr>
        <w:pStyle w:val="Frslagspunkt"/>
        <w:spacing w:before="0"/>
        <w:rPr>
          <w:noProof w:val="0"/>
        </w:rPr>
      </w:pPr>
      <w:r w:rsidRPr="000F143B">
        <w:rPr>
          <w:noProof w:val="0"/>
        </w:rPr>
        <w:t>17.</w:t>
      </w:r>
      <w:r w:rsidRPr="000F143B">
        <w:rPr>
          <w:noProof w:val="0"/>
        </w:rPr>
        <w:tab/>
        <w:t>Ledighet från förtroendeuppdrag</w:t>
      </w:r>
    </w:p>
    <w:p w:rsidR="006669C6" w:rsidRPr="000F143B" w:rsidRDefault="006669C6">
      <w:pPr>
        <w:pStyle w:val="Frslagstext"/>
      </w:pPr>
      <w:r w:rsidRPr="000F143B">
        <w:t xml:space="preserve">Riksdagen avslår motion 2003/04:K259.       </w:t>
      </w:r>
      <w:bookmarkStart w:id="22" w:name="RESPARTI017"/>
      <w:bookmarkEnd w:id="22"/>
    </w:p>
    <w:p w:rsidR="006669C6" w:rsidRPr="000F143B" w:rsidRDefault="006669C6">
      <w:pPr>
        <w:pStyle w:val="Frslagspunkt"/>
        <w:rPr>
          <w:noProof w:val="0"/>
        </w:rPr>
      </w:pPr>
      <w:r w:rsidRPr="000F143B">
        <w:rPr>
          <w:noProof w:val="0"/>
        </w:rPr>
        <w:t>18.</w:t>
      </w:r>
      <w:r w:rsidRPr="000F143B">
        <w:rPr>
          <w:noProof w:val="0"/>
        </w:rPr>
        <w:tab/>
        <w:t>Förtroendeuppdragets utformning</w:t>
      </w:r>
    </w:p>
    <w:p w:rsidR="006669C6" w:rsidRPr="000F143B" w:rsidRDefault="006669C6">
      <w:pPr>
        <w:pStyle w:val="Frslagstext"/>
      </w:pPr>
      <w:r w:rsidRPr="000F143B">
        <w:t xml:space="preserve">Riksdagen avslår motion 2003/04:K400 yrkande 6.       </w:t>
      </w:r>
    </w:p>
    <w:p w:rsidR="006669C6" w:rsidRPr="000F143B" w:rsidRDefault="006669C6">
      <w:pPr>
        <w:pStyle w:val="Reservationshnvisning"/>
      </w:pPr>
      <w:r w:rsidRPr="000F143B">
        <w:t>Reservation 14 (kd)</w:t>
      </w:r>
      <w:bookmarkStart w:id="23" w:name="RESPARTI018"/>
      <w:bookmarkEnd w:id="23"/>
    </w:p>
    <w:p w:rsidR="006669C6" w:rsidRPr="000F143B" w:rsidRDefault="006669C6">
      <w:pPr>
        <w:pStyle w:val="Frslagspunkt"/>
        <w:spacing w:before="0"/>
        <w:rPr>
          <w:noProof w:val="0"/>
        </w:rPr>
      </w:pPr>
      <w:r w:rsidRPr="000F143B">
        <w:rPr>
          <w:noProof w:val="0"/>
        </w:rPr>
        <w:t>19.</w:t>
      </w:r>
      <w:r w:rsidRPr="000F143B">
        <w:rPr>
          <w:noProof w:val="0"/>
        </w:rPr>
        <w:tab/>
        <w:t>Kommunalt partistöd</w:t>
      </w:r>
    </w:p>
    <w:p w:rsidR="006669C6" w:rsidRPr="000F143B" w:rsidRDefault="006669C6">
      <w:pPr>
        <w:pStyle w:val="Frslagstext"/>
      </w:pPr>
      <w:r w:rsidRPr="000F143B">
        <w:t xml:space="preserve">Riksdagen avslår motion 2003/04:K349.       </w:t>
      </w:r>
      <w:bookmarkStart w:id="24" w:name="RESPARTI019"/>
      <w:bookmarkEnd w:id="24"/>
    </w:p>
    <w:p w:rsidR="006669C6" w:rsidRPr="000F143B" w:rsidRDefault="006669C6">
      <w:pPr>
        <w:pStyle w:val="Frslagspunkt"/>
        <w:rPr>
          <w:noProof w:val="0"/>
        </w:rPr>
      </w:pPr>
      <w:r w:rsidRPr="000F143B">
        <w:rPr>
          <w:noProof w:val="0"/>
        </w:rPr>
        <w:t>20.</w:t>
      </w:r>
      <w:r w:rsidRPr="000F143B">
        <w:rPr>
          <w:noProof w:val="0"/>
        </w:rPr>
        <w:tab/>
        <w:t>Hot och våld mot politiker</w:t>
      </w:r>
    </w:p>
    <w:p w:rsidR="006669C6" w:rsidRPr="000F143B" w:rsidRDefault="006669C6">
      <w:pPr>
        <w:pStyle w:val="Frslagstext"/>
      </w:pPr>
      <w:r w:rsidRPr="000F143B">
        <w:t xml:space="preserve">Riksdagen avslår motionerna 2003/04:K26 yrkande 4, 2003/04:K316, 2003/04:K400 yrkande 7 och 2003/04:Ju446 yrkande 3.       </w:t>
      </w:r>
      <w:bookmarkStart w:id="25" w:name="RESPARTI020"/>
      <w:bookmarkEnd w:id="25"/>
    </w:p>
    <w:p w:rsidR="006669C6" w:rsidRPr="000F143B" w:rsidRDefault="006669C6">
      <w:pPr>
        <w:pStyle w:val="Frslagspunkt"/>
        <w:rPr>
          <w:noProof w:val="0"/>
        </w:rPr>
      </w:pPr>
      <w:r w:rsidRPr="000F143B">
        <w:rPr>
          <w:noProof w:val="0"/>
        </w:rPr>
        <w:t>21.</w:t>
      </w:r>
      <w:r w:rsidRPr="000F143B">
        <w:rPr>
          <w:noProof w:val="0"/>
        </w:rPr>
        <w:tab/>
        <w:t>Förtroendevaldas möjlighet att bära tårgasanordning</w:t>
      </w:r>
    </w:p>
    <w:p w:rsidR="006669C6" w:rsidRPr="000F143B" w:rsidRDefault="006669C6">
      <w:pPr>
        <w:pStyle w:val="Frslagstext"/>
      </w:pPr>
      <w:r w:rsidRPr="000F143B">
        <w:t xml:space="preserve">Riksdagen avslår motion 2003/04:K443.       </w:t>
      </w:r>
      <w:bookmarkStart w:id="26" w:name="RESPARTI021"/>
      <w:bookmarkEnd w:id="26"/>
    </w:p>
    <w:p w:rsidR="006669C6" w:rsidRPr="000F143B" w:rsidRDefault="006669C6">
      <w:pPr>
        <w:pStyle w:val="Frslagspunkt"/>
        <w:rPr>
          <w:noProof w:val="0"/>
        </w:rPr>
      </w:pPr>
      <w:r w:rsidRPr="000F143B">
        <w:rPr>
          <w:noProof w:val="0"/>
        </w:rPr>
        <w:t>22.</w:t>
      </w:r>
      <w:r w:rsidRPr="000F143B">
        <w:rPr>
          <w:noProof w:val="0"/>
        </w:rPr>
        <w:tab/>
        <w:t>Odemokratiska metoder</w:t>
      </w:r>
    </w:p>
    <w:p w:rsidR="006669C6" w:rsidRPr="000F143B" w:rsidRDefault="006669C6">
      <w:pPr>
        <w:pStyle w:val="Frslagstext"/>
      </w:pPr>
      <w:r w:rsidRPr="000F143B">
        <w:t>Riksdagen avslår motionerna 2003/04:K24 yrkande 2 och 2003/04:</w:t>
      </w:r>
      <w:r w:rsidRPr="000F143B">
        <w:br/>
        <w:t xml:space="preserve">MJ412 yrkandena 12 och 13.       </w:t>
      </w:r>
    </w:p>
    <w:p w:rsidR="006669C6" w:rsidRPr="000F143B" w:rsidRDefault="006669C6">
      <w:pPr>
        <w:pStyle w:val="Reservationshnvisning"/>
      </w:pPr>
      <w:r w:rsidRPr="000F143B">
        <w:t>Reservation 15 (m, fp, kd, c)</w:t>
      </w:r>
      <w:bookmarkStart w:id="27" w:name="RESPARTI022"/>
      <w:bookmarkEnd w:id="27"/>
    </w:p>
    <w:p w:rsidR="006669C6" w:rsidRPr="000F143B" w:rsidRDefault="006669C6">
      <w:pPr>
        <w:pStyle w:val="Frslagspunkt"/>
        <w:spacing w:before="0"/>
        <w:rPr>
          <w:noProof w:val="0"/>
        </w:rPr>
      </w:pPr>
      <w:r w:rsidRPr="000F143B">
        <w:rPr>
          <w:noProof w:val="0"/>
        </w:rPr>
        <w:t>23.</w:t>
      </w:r>
      <w:r w:rsidRPr="000F143B">
        <w:rPr>
          <w:noProof w:val="0"/>
        </w:rPr>
        <w:tab/>
        <w:t>Mänskliga rättigheter</w:t>
      </w:r>
    </w:p>
    <w:p w:rsidR="006669C6" w:rsidRPr="000F143B" w:rsidRDefault="006669C6">
      <w:pPr>
        <w:pStyle w:val="Frslagstext"/>
      </w:pPr>
      <w:r w:rsidRPr="000F143B">
        <w:t xml:space="preserve">Riksdagen avslår motion 2003/04:K26 yrkande 5.       </w:t>
      </w:r>
    </w:p>
    <w:p w:rsidR="006669C6" w:rsidRPr="000F143B" w:rsidRDefault="006669C6">
      <w:pPr>
        <w:pStyle w:val="Reservationshnvisning"/>
      </w:pPr>
      <w:r w:rsidRPr="000F143B">
        <w:t>Reservation 16 (fp, kd, c)</w:t>
      </w:r>
    </w:p>
    <w:p w:rsidR="006669C6" w:rsidRPr="000F143B" w:rsidRDefault="006669C6">
      <w:pPr>
        <w:pStyle w:val="Reservationshnvisning"/>
      </w:pPr>
      <w:r w:rsidRPr="000F143B">
        <w:t>Reservation 17 (m)</w:t>
      </w:r>
      <w:bookmarkStart w:id="28" w:name="RESPARTI023"/>
      <w:bookmarkEnd w:id="28"/>
    </w:p>
    <w:p w:rsidR="006669C6" w:rsidRPr="000F143B" w:rsidRDefault="006669C6">
      <w:pPr>
        <w:pStyle w:val="Frslagspunkt"/>
        <w:rPr>
          <w:noProof w:val="0"/>
        </w:rPr>
      </w:pPr>
      <w:r w:rsidRPr="000F143B">
        <w:rPr>
          <w:noProof w:val="0"/>
        </w:rPr>
        <w:t>24.</w:t>
      </w:r>
      <w:r w:rsidRPr="000F143B">
        <w:rPr>
          <w:noProof w:val="0"/>
        </w:rPr>
        <w:tab/>
        <w:t>Rasistiskt och annat etniskt relaterat våld</w:t>
      </w:r>
    </w:p>
    <w:p w:rsidR="006669C6" w:rsidRPr="000F143B" w:rsidRDefault="006669C6">
      <w:pPr>
        <w:pStyle w:val="Frslagstext"/>
      </w:pPr>
      <w:r w:rsidRPr="000F143B">
        <w:t xml:space="preserve">Riksdagen avslår motion 2003/04:K27 yrkande 5.       </w:t>
      </w:r>
    </w:p>
    <w:p w:rsidR="006669C6" w:rsidRPr="000F143B" w:rsidRDefault="006669C6">
      <w:pPr>
        <w:pStyle w:val="Reservationshnvisning"/>
      </w:pPr>
      <w:r w:rsidRPr="000F143B">
        <w:t>Reservation 18 (mp)</w:t>
      </w:r>
      <w:bookmarkStart w:id="29" w:name="RESPARTI024"/>
      <w:bookmarkEnd w:id="29"/>
    </w:p>
    <w:p w:rsidR="006669C6" w:rsidRPr="000F143B" w:rsidRDefault="006669C6">
      <w:pPr>
        <w:pStyle w:val="Frslagspunkt"/>
        <w:spacing w:before="125"/>
        <w:rPr>
          <w:noProof w:val="0"/>
        </w:rPr>
      </w:pPr>
      <w:r w:rsidRPr="000F143B">
        <w:rPr>
          <w:noProof w:val="0"/>
        </w:rPr>
        <w:t>25.</w:t>
      </w:r>
      <w:r w:rsidRPr="000F143B">
        <w:rPr>
          <w:noProof w:val="0"/>
        </w:rPr>
        <w:tab/>
        <w:t>Skolmiljö fri från mobbning och intolerans</w:t>
      </w:r>
    </w:p>
    <w:p w:rsidR="006669C6" w:rsidRPr="000F143B" w:rsidRDefault="006669C6">
      <w:pPr>
        <w:pStyle w:val="Frslagstext"/>
      </w:pPr>
      <w:r w:rsidRPr="000F143B">
        <w:t xml:space="preserve">Riksdagen avslår motion 2003/04:K26 yrkande 7.       </w:t>
      </w:r>
    </w:p>
    <w:p w:rsidR="006669C6" w:rsidRPr="000F143B" w:rsidRDefault="006669C6">
      <w:pPr>
        <w:pStyle w:val="Reservationshnvisning"/>
      </w:pPr>
      <w:r w:rsidRPr="000F143B">
        <w:t>Reservation 19 (fp)</w:t>
      </w:r>
      <w:bookmarkStart w:id="30" w:name="RESPARTI025"/>
      <w:bookmarkEnd w:id="30"/>
    </w:p>
    <w:p w:rsidR="006669C6" w:rsidRPr="000F143B" w:rsidRDefault="006669C6">
      <w:pPr>
        <w:pStyle w:val="Frslagspunkt"/>
        <w:spacing w:before="125"/>
        <w:rPr>
          <w:noProof w:val="0"/>
        </w:rPr>
      </w:pPr>
      <w:r w:rsidRPr="000F143B">
        <w:rPr>
          <w:noProof w:val="0"/>
        </w:rPr>
        <w:t>26.</w:t>
      </w:r>
      <w:r w:rsidRPr="000F143B">
        <w:rPr>
          <w:noProof w:val="0"/>
        </w:rPr>
        <w:tab/>
        <w:t>Ökad horisontell och vertikal maktdelning</w:t>
      </w:r>
    </w:p>
    <w:p w:rsidR="006669C6" w:rsidRPr="000F143B" w:rsidRDefault="006669C6">
      <w:pPr>
        <w:pStyle w:val="Frslagstext"/>
      </w:pPr>
      <w:r w:rsidRPr="000F143B">
        <w:t xml:space="preserve">Riksdagen avslår motion 2003/04:K24 yrkandena 1 och 4.       </w:t>
      </w:r>
    </w:p>
    <w:p w:rsidR="006669C6" w:rsidRPr="000F143B" w:rsidRDefault="006669C6">
      <w:pPr>
        <w:pStyle w:val="Reservationshnvisning"/>
      </w:pPr>
      <w:r w:rsidRPr="000F143B">
        <w:t>Reservation 20 (m)</w:t>
      </w:r>
      <w:bookmarkStart w:id="31" w:name="RESPARTI026"/>
      <w:bookmarkEnd w:id="31"/>
    </w:p>
    <w:p w:rsidR="006669C6" w:rsidRPr="000F143B" w:rsidRDefault="006669C6">
      <w:pPr>
        <w:pStyle w:val="Frslagspunkt"/>
        <w:spacing w:before="125"/>
        <w:rPr>
          <w:noProof w:val="0"/>
        </w:rPr>
      </w:pPr>
      <w:r w:rsidRPr="000F143B">
        <w:rPr>
          <w:noProof w:val="0"/>
        </w:rPr>
        <w:t>27.</w:t>
      </w:r>
      <w:r w:rsidRPr="000F143B">
        <w:rPr>
          <w:noProof w:val="0"/>
        </w:rPr>
        <w:tab/>
        <w:t>Kommunala ”konstitutionsutskott”</w:t>
      </w:r>
    </w:p>
    <w:p w:rsidR="006669C6" w:rsidRPr="000F143B" w:rsidRDefault="006669C6">
      <w:pPr>
        <w:pStyle w:val="Frslagstext"/>
      </w:pPr>
      <w:r w:rsidRPr="000F143B">
        <w:t xml:space="preserve">Riksdagen avslår motion 2003/04:K289 yrkande 9.       </w:t>
      </w:r>
    </w:p>
    <w:p w:rsidR="006669C6" w:rsidRPr="000F143B" w:rsidRDefault="006669C6">
      <w:pPr>
        <w:pStyle w:val="Reservationshnvisning"/>
      </w:pPr>
      <w:r w:rsidRPr="000F143B">
        <w:t>Reservation 21 (fp)</w:t>
      </w:r>
      <w:bookmarkStart w:id="32" w:name="RESPARTI027"/>
      <w:bookmarkEnd w:id="32"/>
    </w:p>
    <w:p w:rsidR="006669C6" w:rsidRPr="000F143B" w:rsidRDefault="006669C6">
      <w:pPr>
        <w:pStyle w:val="Frslagspunkt"/>
        <w:spacing w:before="125"/>
        <w:rPr>
          <w:noProof w:val="0"/>
        </w:rPr>
      </w:pPr>
      <w:r w:rsidRPr="000F143B">
        <w:rPr>
          <w:noProof w:val="0"/>
        </w:rPr>
        <w:t>28.</w:t>
      </w:r>
      <w:r w:rsidRPr="000F143B">
        <w:rPr>
          <w:noProof w:val="0"/>
        </w:rPr>
        <w:tab/>
        <w:t>Demokratisk professionalism i förvaltningen</w:t>
      </w:r>
    </w:p>
    <w:p w:rsidR="006669C6" w:rsidRPr="000F143B" w:rsidRDefault="006669C6">
      <w:pPr>
        <w:pStyle w:val="Frslagstext"/>
      </w:pPr>
      <w:r w:rsidRPr="000F143B">
        <w:t xml:space="preserve">Riksdagen avslår motion 2003/04:K400 yrkande 9.       </w:t>
      </w:r>
    </w:p>
    <w:p w:rsidR="006669C6" w:rsidRPr="000F143B" w:rsidRDefault="006669C6">
      <w:pPr>
        <w:pStyle w:val="Reservationshnvisning"/>
      </w:pPr>
      <w:r w:rsidRPr="000F143B">
        <w:t>Reservation 22 (kd)</w:t>
      </w:r>
      <w:bookmarkStart w:id="33" w:name="RESPARTI028"/>
      <w:bookmarkEnd w:id="33"/>
    </w:p>
    <w:p w:rsidR="006669C6" w:rsidRPr="000F143B" w:rsidRDefault="006669C6">
      <w:pPr>
        <w:pStyle w:val="Frslagspunkt"/>
        <w:spacing w:before="125"/>
        <w:rPr>
          <w:noProof w:val="0"/>
        </w:rPr>
      </w:pPr>
      <w:r w:rsidRPr="000F143B">
        <w:rPr>
          <w:noProof w:val="0"/>
        </w:rPr>
        <w:t>29.</w:t>
      </w:r>
      <w:r w:rsidRPr="000F143B">
        <w:rPr>
          <w:noProof w:val="0"/>
        </w:rPr>
        <w:tab/>
        <w:t>Demokrati och IT</w:t>
      </w:r>
    </w:p>
    <w:p w:rsidR="006669C6" w:rsidRPr="000F143B" w:rsidRDefault="006669C6">
      <w:pPr>
        <w:pStyle w:val="Frslagstext"/>
      </w:pPr>
      <w:r w:rsidRPr="000F143B">
        <w:t xml:space="preserve">Riksdagen avslår motionerna 2002/03:K383 yrkande 9, 2002/03:K385 yrkande 11, 2003/04:K290 yrkande 18, 2003/04:K400 yrkande 2, 2003/04:T474 yrkandena 23 och 24 och 2003/04:T561 yrkande 6.       </w:t>
      </w:r>
    </w:p>
    <w:p w:rsidR="006669C6" w:rsidRPr="000F143B" w:rsidRDefault="006669C6">
      <w:pPr>
        <w:pStyle w:val="Reservationshnvisning"/>
      </w:pPr>
      <w:r w:rsidRPr="000F143B">
        <w:t>Reservation 23 (m, fp, kd, c, mp)</w:t>
      </w:r>
      <w:bookmarkStart w:id="34" w:name="RESPARTI029"/>
      <w:bookmarkEnd w:id="34"/>
    </w:p>
    <w:p w:rsidR="006669C6" w:rsidRPr="000F143B" w:rsidRDefault="006669C6">
      <w:pPr>
        <w:pStyle w:val="Frslagspunkt"/>
        <w:rPr>
          <w:noProof w:val="0"/>
        </w:rPr>
      </w:pPr>
      <w:r w:rsidRPr="000F143B">
        <w:rPr>
          <w:noProof w:val="0"/>
        </w:rPr>
        <w:t>30.</w:t>
      </w:r>
      <w:r w:rsidRPr="000F143B">
        <w:rPr>
          <w:noProof w:val="0"/>
        </w:rPr>
        <w:tab/>
        <w:t>Demokratisk infrastruktur</w:t>
      </w:r>
    </w:p>
    <w:p w:rsidR="006669C6" w:rsidRPr="000F143B" w:rsidRDefault="006669C6">
      <w:pPr>
        <w:pStyle w:val="Frslagstext"/>
      </w:pPr>
      <w:r w:rsidRPr="000F143B">
        <w:t xml:space="preserve">Riksdagen avslår motion 2003/04:K400 yrkande 3.       </w:t>
      </w:r>
    </w:p>
    <w:p w:rsidR="006669C6" w:rsidRPr="000F143B" w:rsidRDefault="006669C6">
      <w:pPr>
        <w:pStyle w:val="Reservationshnvisning"/>
      </w:pPr>
      <w:r w:rsidRPr="000F143B">
        <w:t>Reservation 24 (kd)</w:t>
      </w:r>
      <w:bookmarkStart w:id="35" w:name="RESPARTI030"/>
      <w:bookmarkEnd w:id="35"/>
    </w:p>
    <w:p w:rsidR="006669C6" w:rsidRPr="000F143B" w:rsidRDefault="006669C6">
      <w:pPr>
        <w:pStyle w:val="Frslagspunkt"/>
        <w:rPr>
          <w:noProof w:val="0"/>
        </w:rPr>
      </w:pPr>
      <w:r w:rsidRPr="000F143B">
        <w:rPr>
          <w:noProof w:val="0"/>
        </w:rPr>
        <w:t>31.</w:t>
      </w:r>
      <w:r w:rsidRPr="000F143B">
        <w:rPr>
          <w:noProof w:val="0"/>
        </w:rPr>
        <w:tab/>
        <w:t>Samverkan mellan offentliga och privata aktörer och den ideella sektorn</w:t>
      </w:r>
    </w:p>
    <w:p w:rsidR="006669C6" w:rsidRPr="000F143B" w:rsidRDefault="006669C6">
      <w:pPr>
        <w:pStyle w:val="Frslagstext"/>
      </w:pPr>
      <w:r w:rsidRPr="000F143B">
        <w:t xml:space="preserve">Riksdagen avslår motion 2003/04:K223 yrkande 8.       </w:t>
      </w:r>
    </w:p>
    <w:p w:rsidR="006669C6" w:rsidRPr="000F143B" w:rsidRDefault="006669C6">
      <w:pPr>
        <w:pStyle w:val="Reservationshnvisning"/>
      </w:pPr>
      <w:r w:rsidRPr="000F143B">
        <w:t>Reservation 25 (c)</w:t>
      </w:r>
      <w:bookmarkStart w:id="36" w:name="RESPARTI031"/>
      <w:bookmarkEnd w:id="36"/>
    </w:p>
    <w:p w:rsidR="006669C6" w:rsidRPr="000F143B" w:rsidRDefault="006669C6">
      <w:pPr>
        <w:pStyle w:val="Frslagspunkt"/>
        <w:rPr>
          <w:noProof w:val="0"/>
        </w:rPr>
      </w:pPr>
      <w:r w:rsidRPr="000F143B">
        <w:rPr>
          <w:noProof w:val="0"/>
        </w:rPr>
        <w:t>32.</w:t>
      </w:r>
      <w:r w:rsidRPr="000F143B">
        <w:rPr>
          <w:noProof w:val="0"/>
        </w:rPr>
        <w:tab/>
        <w:t>Den statliga styrningen av den ideella sektorn</w:t>
      </w:r>
    </w:p>
    <w:p w:rsidR="006669C6" w:rsidRPr="000F143B" w:rsidRDefault="006669C6">
      <w:pPr>
        <w:pStyle w:val="Frslagstext"/>
      </w:pPr>
      <w:r w:rsidRPr="000F143B">
        <w:t xml:space="preserve">Riksdagen avslår motion 2003/04:K26 yrkande 6.       </w:t>
      </w:r>
    </w:p>
    <w:p w:rsidR="006669C6" w:rsidRPr="000F143B" w:rsidRDefault="006669C6">
      <w:pPr>
        <w:pStyle w:val="Reservationshnvisning"/>
      </w:pPr>
      <w:r w:rsidRPr="000F143B">
        <w:t>Reservation 26 (fp, kd)</w:t>
      </w:r>
      <w:bookmarkStart w:id="37" w:name="RESPARTI032"/>
      <w:bookmarkEnd w:id="37"/>
    </w:p>
    <w:p w:rsidR="006669C6" w:rsidRPr="000F143B" w:rsidRDefault="006669C6">
      <w:pPr>
        <w:pStyle w:val="Frslagspunkt"/>
        <w:spacing w:before="125"/>
        <w:rPr>
          <w:noProof w:val="0"/>
        </w:rPr>
      </w:pPr>
      <w:r w:rsidRPr="000F143B">
        <w:rPr>
          <w:noProof w:val="0"/>
        </w:rPr>
        <w:t>33.</w:t>
      </w:r>
      <w:r w:rsidRPr="000F143B">
        <w:rPr>
          <w:noProof w:val="0"/>
        </w:rPr>
        <w:tab/>
        <w:t>Egenmakt via valfrihet</w:t>
      </w:r>
    </w:p>
    <w:p w:rsidR="006669C6" w:rsidRPr="000F143B" w:rsidRDefault="006669C6">
      <w:pPr>
        <w:pStyle w:val="Frslagstext"/>
      </w:pPr>
      <w:r w:rsidRPr="000F143B">
        <w:t xml:space="preserve">Riksdagen avslår motion 2002/03:K385 yrkande 2.       </w:t>
      </w:r>
    </w:p>
    <w:p w:rsidR="006669C6" w:rsidRPr="000F143B" w:rsidRDefault="006669C6">
      <w:pPr>
        <w:pStyle w:val="Reservationshnvisning"/>
      </w:pPr>
      <w:r w:rsidRPr="000F143B">
        <w:t>Reservation 27 (fp)</w:t>
      </w:r>
      <w:bookmarkStart w:id="38" w:name="RESPARTI033"/>
      <w:bookmarkEnd w:id="38"/>
    </w:p>
    <w:p w:rsidR="006669C6" w:rsidRPr="000F143B" w:rsidRDefault="006669C6">
      <w:pPr>
        <w:pStyle w:val="Frslagspunkt"/>
        <w:spacing w:before="125"/>
        <w:rPr>
          <w:noProof w:val="0"/>
        </w:rPr>
      </w:pPr>
      <w:r w:rsidRPr="000F143B">
        <w:rPr>
          <w:noProof w:val="0"/>
        </w:rPr>
        <w:t>34.</w:t>
      </w:r>
      <w:r w:rsidRPr="000F143B">
        <w:rPr>
          <w:noProof w:val="0"/>
        </w:rPr>
        <w:tab/>
        <w:t>Medborgarkontrakt</w:t>
      </w:r>
    </w:p>
    <w:p w:rsidR="006669C6" w:rsidRPr="000F143B" w:rsidRDefault="006669C6">
      <w:pPr>
        <w:pStyle w:val="Frslagstext"/>
      </w:pPr>
      <w:r w:rsidRPr="000F143B">
        <w:t xml:space="preserve">Riksdagen avslår motion 2003/04:K310.       </w:t>
      </w:r>
      <w:bookmarkStart w:id="39" w:name="RESPARTI034"/>
      <w:bookmarkEnd w:id="39"/>
    </w:p>
    <w:p w:rsidR="006669C6" w:rsidRPr="000F143B" w:rsidRDefault="006669C6">
      <w:pPr>
        <w:pStyle w:val="Frslagspunkt"/>
        <w:rPr>
          <w:noProof w:val="0"/>
        </w:rPr>
      </w:pPr>
      <w:r w:rsidRPr="000F143B">
        <w:rPr>
          <w:noProof w:val="0"/>
        </w:rPr>
        <w:t>35.</w:t>
      </w:r>
      <w:r w:rsidRPr="000F143B">
        <w:rPr>
          <w:noProof w:val="0"/>
        </w:rPr>
        <w:tab/>
        <w:t>Medborgarbok</w:t>
      </w:r>
    </w:p>
    <w:p w:rsidR="006669C6" w:rsidRPr="000F143B" w:rsidRDefault="006669C6">
      <w:pPr>
        <w:pStyle w:val="Frslagstext"/>
      </w:pPr>
      <w:r w:rsidRPr="000F143B">
        <w:t xml:space="preserve">Riksdagen avslår motion 2003/04:K400 yrkande 4.       </w:t>
      </w:r>
    </w:p>
    <w:p w:rsidR="006669C6" w:rsidRPr="000F143B" w:rsidRDefault="006669C6">
      <w:pPr>
        <w:pStyle w:val="Reservationshnvisning"/>
      </w:pPr>
      <w:r w:rsidRPr="000F143B">
        <w:t>Reservation 28 (kd)</w:t>
      </w:r>
      <w:bookmarkStart w:id="40" w:name="RESPARTI035"/>
      <w:bookmarkEnd w:id="40"/>
    </w:p>
    <w:p w:rsidR="006669C6" w:rsidRPr="000F143B" w:rsidRDefault="006669C6">
      <w:pPr>
        <w:pStyle w:val="Frslagspunkt"/>
        <w:rPr>
          <w:noProof w:val="0"/>
        </w:rPr>
      </w:pPr>
      <w:r w:rsidRPr="000F143B">
        <w:rPr>
          <w:noProof w:val="0"/>
        </w:rPr>
        <w:t>36.</w:t>
      </w:r>
      <w:r w:rsidRPr="000F143B">
        <w:rPr>
          <w:noProof w:val="0"/>
        </w:rPr>
        <w:tab/>
        <w:t>Debatt och folkbildning kring EU</w:t>
      </w:r>
    </w:p>
    <w:p w:rsidR="006669C6" w:rsidRPr="000F143B" w:rsidRDefault="006669C6">
      <w:pPr>
        <w:pStyle w:val="Frslagstext"/>
      </w:pPr>
      <w:r w:rsidRPr="000F143B">
        <w:t xml:space="preserve">Riksdagen avslår motion 2003/04:K26 yrkande 9.       </w:t>
      </w:r>
    </w:p>
    <w:p w:rsidR="006669C6" w:rsidRPr="000F143B" w:rsidRDefault="006669C6">
      <w:pPr>
        <w:pStyle w:val="Reservationshnvisning"/>
      </w:pPr>
      <w:r w:rsidRPr="000F143B">
        <w:t>Reservation 29 (fp, c)</w:t>
      </w:r>
      <w:bookmarkStart w:id="41" w:name="RESPARTI036"/>
      <w:bookmarkEnd w:id="41"/>
    </w:p>
    <w:p w:rsidR="006669C6" w:rsidRPr="000F143B" w:rsidRDefault="006669C6">
      <w:pPr>
        <w:pStyle w:val="Frslagspunkt"/>
        <w:rPr>
          <w:noProof w:val="0"/>
        </w:rPr>
      </w:pPr>
      <w:r w:rsidRPr="000F143B">
        <w:rPr>
          <w:noProof w:val="0"/>
        </w:rPr>
        <w:t>37.</w:t>
      </w:r>
      <w:r w:rsidRPr="000F143B">
        <w:rPr>
          <w:noProof w:val="0"/>
        </w:rPr>
        <w:tab/>
        <w:t>Folkomröstning om EU:s konstitutionella fördrag</w:t>
      </w:r>
    </w:p>
    <w:p w:rsidR="006669C6" w:rsidRPr="000F143B" w:rsidRDefault="006669C6">
      <w:pPr>
        <w:pStyle w:val="Frslagstext"/>
      </w:pPr>
      <w:r w:rsidRPr="000F143B">
        <w:t xml:space="preserve">Riksdagen avslår motion 2003/04:K27 yrkande 1.       </w:t>
      </w:r>
    </w:p>
    <w:p w:rsidR="006669C6" w:rsidRPr="000F143B" w:rsidRDefault="006669C6">
      <w:pPr>
        <w:pStyle w:val="Reservationshnvisning"/>
      </w:pPr>
      <w:r w:rsidRPr="000F143B">
        <w:t>Reservation 30 (v, mp)</w:t>
      </w:r>
      <w:bookmarkStart w:id="42" w:name="RESPARTI037"/>
      <w:bookmarkEnd w:id="42"/>
    </w:p>
    <w:p w:rsidR="006669C6" w:rsidRPr="000F143B" w:rsidRDefault="006669C6">
      <w:pPr>
        <w:pStyle w:val="Normaltindrag"/>
      </w:pPr>
    </w:p>
    <w:p w:rsidR="006669C6" w:rsidRPr="000F143B" w:rsidRDefault="006669C6">
      <w:pPr>
        <w:pStyle w:val="Normaltindrag"/>
      </w:pPr>
    </w:p>
    <w:p w:rsidR="006669C6" w:rsidRPr="000F143B" w:rsidRDefault="006669C6">
      <w:pPr>
        <w:pStyle w:val="Utskriftsdatum"/>
      </w:pPr>
      <w:r w:rsidRPr="000F143B">
        <w:t xml:space="preserve">Stockholm den 27 maj 2004 </w:t>
      </w:r>
    </w:p>
    <w:p w:rsidR="006669C6" w:rsidRPr="000F143B" w:rsidRDefault="006669C6">
      <w:r w:rsidRPr="000F143B">
        <w:t>På konstitutionsutskottets vägnar</w:t>
      </w:r>
    </w:p>
    <w:p w:rsidR="006669C6" w:rsidRPr="000F143B" w:rsidRDefault="006669C6">
      <w:pPr>
        <w:pStyle w:val="Ordfranden"/>
        <w:rPr>
          <w:noProof w:val="0"/>
        </w:rPr>
      </w:pPr>
      <w:bookmarkStart w:id="43" w:name="Ordförande"/>
      <w:bookmarkEnd w:id="43"/>
      <w:r w:rsidRPr="000F143B">
        <w:rPr>
          <w:noProof w:val="0"/>
        </w:rPr>
        <w:t xml:space="preserve">Gunnar Hökmark </w:t>
      </w:r>
    </w:p>
    <w:p w:rsidR="006669C6" w:rsidRPr="000F143B" w:rsidRDefault="006669C6">
      <w:pPr>
        <w:pStyle w:val="Deltagare"/>
        <w:rPr>
          <w:noProof w:val="0"/>
        </w:rPr>
      </w:pPr>
      <w:bookmarkStart w:id="44" w:name="Deltagare"/>
      <w:bookmarkEnd w:id="44"/>
      <w:r w:rsidRPr="000F143B">
        <w:rPr>
          <w:noProof w:val="0"/>
        </w:rPr>
        <w:t>Följande ledamöter har deltagit i beslutet: Gunnar Hökmark (m), Göran Magnusson (s), Kenth Högström (s), Mats Einarsson (v), Mats Berglind (s), Henrik S Järrel (m), Anders Bengtsson (s), Tobias Krantz (fp), Kerstin Lundgren (c), Helene Petersson (s), Nils Fredrik Aurelius (m), Billy Gustafsson (s), Gustav Fridolin (mp), Inger Jarl Beck (s), Liselott Hagberg (fp), Helena Höij (kd) och Elisebeht Markström (s).</w:t>
      </w:r>
    </w:p>
    <w:p w:rsidR="006669C6" w:rsidRPr="000F143B" w:rsidRDefault="006669C6">
      <w:pPr>
        <w:pStyle w:val="Normaltindrag"/>
      </w:pPr>
    </w:p>
    <w:p w:rsidR="006669C6" w:rsidRPr="000F143B" w:rsidRDefault="006669C6">
      <w:pPr>
        <w:pStyle w:val="Normaltindrag"/>
        <w:sectPr w:rsidR="00000000" w:rsidRPr="000F143B">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6669C6" w:rsidRPr="000F143B" w:rsidRDefault="006669C6">
      <w:pPr>
        <w:pStyle w:val="Rubrik1"/>
        <w:spacing w:after="240"/>
        <w:rPr>
          <w:noProof w:val="0"/>
        </w:rPr>
      </w:pPr>
      <w:bookmarkStart w:id="45" w:name="_Toc74369676"/>
      <w:r w:rsidRPr="000F143B">
        <w:rPr>
          <w:noProof w:val="0"/>
        </w:rPr>
        <w:t>Redogörelse för ärendet</w:t>
      </w:r>
      <w:bookmarkEnd w:id="45"/>
    </w:p>
    <w:p w:rsidR="006669C6" w:rsidRPr="000F143B" w:rsidRDefault="006669C6">
      <w:pPr>
        <w:pStyle w:val="Rubrik2"/>
        <w:spacing w:before="0"/>
      </w:pPr>
      <w:bookmarkStart w:id="46" w:name="_Toc74369677"/>
      <w:r w:rsidRPr="000F143B">
        <w:t>Ärendet och dess beredning</w:t>
      </w:r>
      <w:bookmarkEnd w:id="46"/>
    </w:p>
    <w:p w:rsidR="006669C6" w:rsidRPr="000F143B" w:rsidRDefault="006669C6">
      <w:r w:rsidRPr="000F143B">
        <w:t>I betänkandet behandlar utskottet regeringens skrivelse 2003/04:110 Dem</w:t>
      </w:r>
      <w:r w:rsidRPr="000F143B">
        <w:t>o</w:t>
      </w:r>
      <w:r w:rsidRPr="000F143B">
        <w:t>kratipolitik. Vidare behandlas de motioner som väckts med anledning av skrivelsen samt vissa motioner som väckts tidigare.</w:t>
      </w:r>
    </w:p>
    <w:p w:rsidR="006669C6" w:rsidRPr="000F143B" w:rsidRDefault="006669C6">
      <w:pPr>
        <w:pStyle w:val="Rubrik2"/>
        <w:spacing w:before="250"/>
      </w:pPr>
      <w:bookmarkStart w:id="47" w:name="_Toc74369678"/>
      <w:r w:rsidRPr="000F143B">
        <w:t>Bakgrund</w:t>
      </w:r>
      <w:bookmarkEnd w:id="47"/>
    </w:p>
    <w:p w:rsidR="006669C6" w:rsidRPr="000F143B" w:rsidRDefault="006669C6">
      <w:pPr>
        <w:rPr>
          <w:snapToGrid w:val="0"/>
          <w:lang w:eastAsia="sv-SE"/>
        </w:rPr>
      </w:pPr>
      <w:r w:rsidRPr="000F143B">
        <w:rPr>
          <w:snapToGrid w:val="0"/>
          <w:lang w:eastAsia="sv-SE"/>
        </w:rPr>
        <w:t>Regeringen beslutade i september 1997 att ge en parlamentarisk kommitté i uppdrag att belysa de nya förutsättningar, problem och möjligheter som det svenska folkstyret möter inför 2000-talet (dir. 1997:101). Kommittén antog namnet Demokratiutredningen. I november 1998 beslutade regeringen i tilläggsdirektiv att ge kommittén i uppdrag att utreda orsakerna till det sju</w:t>
      </w:r>
      <w:r w:rsidRPr="000F143B">
        <w:rPr>
          <w:snapToGrid w:val="0"/>
          <w:lang w:eastAsia="sv-SE"/>
        </w:rPr>
        <w:t>n</w:t>
      </w:r>
      <w:r w:rsidRPr="000F143B">
        <w:rPr>
          <w:snapToGrid w:val="0"/>
          <w:lang w:eastAsia="sv-SE"/>
        </w:rPr>
        <w:t>kande valdeltagandet och föreslå åtgärder för att öka medborgarnas delakti</w:t>
      </w:r>
      <w:r w:rsidRPr="000F143B">
        <w:rPr>
          <w:snapToGrid w:val="0"/>
          <w:lang w:eastAsia="sv-SE"/>
        </w:rPr>
        <w:t>g</w:t>
      </w:r>
      <w:r w:rsidRPr="000F143B">
        <w:rPr>
          <w:snapToGrid w:val="0"/>
          <w:lang w:eastAsia="sv-SE"/>
        </w:rPr>
        <w:t>het och engagemang i det demokratiska systemet (dir. 1998:100). Demokrat</w:t>
      </w:r>
      <w:r w:rsidRPr="000F143B">
        <w:rPr>
          <w:snapToGrid w:val="0"/>
          <w:lang w:eastAsia="sv-SE"/>
        </w:rPr>
        <w:t>i</w:t>
      </w:r>
      <w:r w:rsidRPr="000F143B">
        <w:rPr>
          <w:snapToGrid w:val="0"/>
          <w:lang w:eastAsia="sv-SE"/>
        </w:rPr>
        <w:t>utredningen överlämnade i februari 2000 sitt slutbetänkande En uthållig d</w:t>
      </w:r>
      <w:r w:rsidRPr="000F143B">
        <w:rPr>
          <w:snapToGrid w:val="0"/>
          <w:lang w:eastAsia="sv-SE"/>
        </w:rPr>
        <w:t>e</w:t>
      </w:r>
      <w:r w:rsidRPr="000F143B">
        <w:rPr>
          <w:snapToGrid w:val="0"/>
          <w:lang w:eastAsia="sv-SE"/>
        </w:rPr>
        <w:t>mokrati! (SOU 2000:1).</w:t>
      </w:r>
    </w:p>
    <w:p w:rsidR="006669C6" w:rsidRPr="000F143B" w:rsidRDefault="006669C6">
      <w:pPr>
        <w:pStyle w:val="Normaltindrag"/>
      </w:pPr>
      <w:r w:rsidRPr="000F143B">
        <w:rPr>
          <w:snapToGrid w:val="0"/>
          <w:lang w:eastAsia="sv-SE"/>
        </w:rPr>
        <w:t>Regeringen beslutade i november 1999 att ge en parlamentarisk kommitté i uppdrag att föreslå åtgärder som ökar medborgarnas möjligheter till insyn och deltagande i den kommunala demokratin och som stärker den kommunala representativa demokratins funktionssätt och fo</w:t>
      </w:r>
      <w:r w:rsidRPr="000F143B">
        <w:rPr>
          <w:snapToGrid w:val="0"/>
          <w:lang w:eastAsia="sv-SE"/>
        </w:rPr>
        <w:t>rmer (dir. 1999:98). Kommi</w:t>
      </w:r>
      <w:r w:rsidRPr="000F143B">
        <w:rPr>
          <w:snapToGrid w:val="0"/>
          <w:lang w:eastAsia="sv-SE"/>
        </w:rPr>
        <w:t>t</w:t>
      </w:r>
      <w:r w:rsidRPr="000F143B">
        <w:rPr>
          <w:snapToGrid w:val="0"/>
          <w:lang w:eastAsia="sv-SE"/>
        </w:rPr>
        <w:t>tén antog namnet Kommundemokratikommittén. I maj 2001 beslutade rege</w:t>
      </w:r>
      <w:r w:rsidRPr="000F143B">
        <w:rPr>
          <w:snapToGrid w:val="0"/>
          <w:lang w:eastAsia="sv-SE"/>
        </w:rPr>
        <w:t>r</w:t>
      </w:r>
      <w:r w:rsidRPr="000F143B">
        <w:rPr>
          <w:snapToGrid w:val="0"/>
          <w:lang w:eastAsia="sv-SE"/>
        </w:rPr>
        <w:t>ingen i tilläggsdirektiv att ge kommittén i uppdrag att utreda behovet av sä</w:t>
      </w:r>
      <w:r w:rsidRPr="000F143B">
        <w:rPr>
          <w:snapToGrid w:val="0"/>
          <w:lang w:eastAsia="sv-SE"/>
        </w:rPr>
        <w:t>r</w:t>
      </w:r>
      <w:r w:rsidRPr="000F143B">
        <w:rPr>
          <w:snapToGrid w:val="0"/>
          <w:lang w:eastAsia="sv-SE"/>
        </w:rPr>
        <w:t>skilda bestämmelser för avgöranden på kommunal nivå av långsiktig karaktär och av stor principiell och ekonomisk betydelse. I september 2001 beslutade regeringen om ytterligare tilläggsdirektiv till kommittén. Uppdraget var att se över förutsättningarna för och förfarandet vid ändringar i landstings- och kommunindelningen samt förfarande</w:t>
      </w:r>
      <w:r w:rsidRPr="000F143B">
        <w:rPr>
          <w:snapToGrid w:val="0"/>
          <w:lang w:eastAsia="sv-SE"/>
        </w:rPr>
        <w:t>t vid ändringar i länsindelningen. Ko</w:t>
      </w:r>
      <w:r w:rsidRPr="000F143B">
        <w:rPr>
          <w:snapToGrid w:val="0"/>
          <w:lang w:eastAsia="sv-SE"/>
        </w:rPr>
        <w:t>m</w:t>
      </w:r>
      <w:r w:rsidRPr="000F143B">
        <w:rPr>
          <w:snapToGrid w:val="0"/>
          <w:lang w:eastAsia="sv-SE"/>
        </w:rPr>
        <w:t>mittén överlämnade i juni 2001 sitt huvudbetänkande Att vara med på riktigt – demokratiutveckling i kommuner och landsting (SOU 2001:48). I november 2001 överlämnade kommittén sitt betänkande Att tänka efter före – samråd i kommuner och landsting (SOU 2001:89). I maj 2002 överlämnade kommittén sitt betänkande Ändrad indelning? En översyn av reglerna för indelningsän</w:t>
      </w:r>
      <w:r w:rsidRPr="000F143B">
        <w:rPr>
          <w:snapToGrid w:val="0"/>
          <w:lang w:eastAsia="sv-SE"/>
        </w:rPr>
        <w:t>d</w:t>
      </w:r>
      <w:r w:rsidRPr="000F143B">
        <w:rPr>
          <w:snapToGrid w:val="0"/>
          <w:lang w:eastAsia="sv-SE"/>
        </w:rPr>
        <w:t>ringar (SOU 2002:33).</w:t>
      </w:r>
    </w:p>
    <w:p w:rsidR="006669C6" w:rsidRPr="000F143B" w:rsidRDefault="006669C6">
      <w:pPr>
        <w:pStyle w:val="Normaltindrag"/>
      </w:pPr>
      <w:r w:rsidRPr="000F143B">
        <w:t>I och med budgetpropositionen för 2001 inrättades ett särskilt politikomr</w:t>
      </w:r>
      <w:r w:rsidRPr="000F143B">
        <w:t>å</w:t>
      </w:r>
      <w:r w:rsidRPr="000F143B">
        <w:t>de för demokratifrågorna – politikområdet Demokrati. På förslag av regerin</w:t>
      </w:r>
      <w:r w:rsidRPr="000F143B">
        <w:t>g</w:t>
      </w:r>
      <w:r w:rsidRPr="000F143B">
        <w:t>en beslutade riksdagen därvid att målet för politikområdet är att folkstyrelsen skall värnas och fördjupas (prop. 2000/01:1, bet. 2000/01:KU1, rskr. 2000/01: 62).</w:t>
      </w:r>
    </w:p>
    <w:p w:rsidR="006669C6" w:rsidRPr="000F143B" w:rsidRDefault="006669C6">
      <w:pPr>
        <w:pStyle w:val="Normaltindrag"/>
      </w:pPr>
      <w:r w:rsidRPr="000F143B">
        <w:t>Våren 2002 lade regeringen fram propositionen Demokrati för det nya seklet (prop. 2001/02:80) i vilken redovisades en långsiktig strategi med mål och åtgärder för att värna och fördjupa den svenska folkstyrelsen. I demokr</w:t>
      </w:r>
      <w:r w:rsidRPr="000F143B">
        <w:t>a</w:t>
      </w:r>
      <w:r w:rsidRPr="000F143B">
        <w:t>tipropositionen slogs det fast att den svenska demokratin bör kännetecknas av ett brett medborgerligt deltagande inom ramen för den representativa dem</w:t>
      </w:r>
      <w:r w:rsidRPr="000F143B">
        <w:t>o</w:t>
      </w:r>
      <w:r w:rsidRPr="000F143B">
        <w:t>kratin. Regeringen föreslog ett antal långsiktiga mål som riksdagen senare antog (bet. 2001/02:KU14, rskr. 2001/02:190).</w:t>
      </w:r>
    </w:p>
    <w:p w:rsidR="006669C6" w:rsidRPr="000F143B" w:rsidRDefault="006669C6">
      <w:pPr>
        <w:pStyle w:val="Normaltindrag"/>
      </w:pPr>
      <w:r w:rsidRPr="000F143B">
        <w:t>Riksdagen har tidigare uttalat att mål bör formuleras på ett sådant sätt att de är möjliga att följa upp. Vidare har riksdagen uttalat dels att resultatinfo</w:t>
      </w:r>
      <w:r w:rsidRPr="000F143B">
        <w:t>r</w:t>
      </w:r>
      <w:r w:rsidRPr="000F143B">
        <w:t>mationen skall vara relevant i förhållande till de uppsatta målen, dels att r</w:t>
      </w:r>
      <w:r w:rsidRPr="000F143B">
        <w:t>e</w:t>
      </w:r>
      <w:r w:rsidRPr="000F143B">
        <w:t>sultat och utveckling bör redovisas i kvantitativa termer med hjälp av indik</w:t>
      </w:r>
      <w:r w:rsidRPr="000F143B">
        <w:t>a</w:t>
      </w:r>
      <w:r w:rsidRPr="000F143B">
        <w:t>torer eller nyckeltal och i första hand avse effekter av verksamheter (se bl.a. bet. 1999/2000:FiU20, rskr. 1999/2000:261). Regeringen har tidigare redov</w:t>
      </w:r>
      <w:r w:rsidRPr="000F143B">
        <w:t>i</w:t>
      </w:r>
      <w:r w:rsidRPr="000F143B">
        <w:t>sat att arbetet med att för varje politikområde ta fram uppföljnings- och utvä</w:t>
      </w:r>
      <w:r w:rsidRPr="000F143B">
        <w:t>r</w:t>
      </w:r>
      <w:r w:rsidRPr="000F143B">
        <w:t>deringsstrategier skall fortsätta. Enligt budgetpropositionen för år 2001 o</w:t>
      </w:r>
      <w:r w:rsidRPr="000F143B">
        <w:t>m</w:t>
      </w:r>
      <w:r w:rsidRPr="000F143B">
        <w:t>fattar detta arbete bl.a. att ta fram relevanta</w:t>
      </w:r>
      <w:r w:rsidRPr="000F143B">
        <w:t xml:space="preserve"> resultatmått (prop. 2000/01:1).</w:t>
      </w:r>
    </w:p>
    <w:p w:rsidR="006669C6" w:rsidRPr="000F143B" w:rsidRDefault="006669C6">
      <w:pPr>
        <w:pStyle w:val="Normaltindrag"/>
      </w:pPr>
      <w:r w:rsidRPr="000F143B">
        <w:t>I demokratipropositionen (prop. 2001/02:80) pekade regeringen på vikten av att följa upp och utvärdera effekterna av regeringens långsiktiga strategi för att värna och fördjupa den svenska folkstyrelsen.</w:t>
      </w:r>
    </w:p>
    <w:p w:rsidR="006669C6" w:rsidRPr="000F143B" w:rsidRDefault="006669C6">
      <w:pPr>
        <w:pStyle w:val="Normaltindrag"/>
      </w:pPr>
      <w:r w:rsidRPr="000F143B">
        <w:t>Hösten 2002 uttalade konstitutionsutskottet (bet. 2002/03:KU1 s. 12) att det vore önskvärt att regeringen gör en fördjupad analys av resultatet av st</w:t>
      </w:r>
      <w:r w:rsidRPr="000F143B">
        <w:t>a</w:t>
      </w:r>
      <w:r w:rsidRPr="000F143B">
        <w:t>tens insatser för att främja ökat valdeltagande under senare tid samt analys</w:t>
      </w:r>
      <w:r w:rsidRPr="000F143B">
        <w:t>e</w:t>
      </w:r>
      <w:r w:rsidRPr="000F143B">
        <w:t>rar orsakerna till att målet om ökat valdeltagande inte kunde uppnås vid de senaste allmänna valen.</w:t>
      </w:r>
    </w:p>
    <w:p w:rsidR="006669C6" w:rsidRPr="000F143B" w:rsidRDefault="006669C6">
      <w:pPr>
        <w:pStyle w:val="Normaltindrag"/>
      </w:pPr>
      <w:r w:rsidRPr="000F143B">
        <w:t>I budgetpropositionen för 2004 (prop. 2003/04:1 utg.omr. 1 avsnitt 4.4) aviserade regeringen att en redovisning av demokratiutvecklingen i förhålla</w:t>
      </w:r>
      <w:r w:rsidRPr="000F143B">
        <w:t>n</w:t>
      </w:r>
      <w:r w:rsidRPr="000F143B">
        <w:t>de till målen skulle lämnas i en skrivelse till riksdagen under våren 2004.</w:t>
      </w:r>
    </w:p>
    <w:p w:rsidR="006669C6" w:rsidRPr="000F143B" w:rsidRDefault="006669C6">
      <w:pPr>
        <w:pStyle w:val="Rubrik2"/>
        <w:spacing w:before="250"/>
      </w:pPr>
      <w:bookmarkStart w:id="48" w:name="_Toc74369679"/>
      <w:r w:rsidRPr="000F143B">
        <w:t>Skrivelsens huvudsakliga innehåll</w:t>
      </w:r>
      <w:bookmarkEnd w:id="48"/>
    </w:p>
    <w:p w:rsidR="006669C6" w:rsidRPr="000F143B" w:rsidRDefault="006669C6">
      <w:r w:rsidRPr="000F143B">
        <w:t>Skrivelsen är uppdelad i två delar.</w:t>
      </w:r>
    </w:p>
    <w:p w:rsidR="006669C6" w:rsidRPr="000F143B" w:rsidRDefault="006669C6">
      <w:pPr>
        <w:pStyle w:val="Normaltindrag"/>
        <w:rPr>
          <w:snapToGrid w:val="0"/>
          <w:lang w:eastAsia="sv-SE"/>
        </w:rPr>
      </w:pPr>
      <w:r w:rsidRPr="000F143B">
        <w:rPr>
          <w:snapToGrid w:val="0"/>
          <w:lang w:eastAsia="sv-SE"/>
        </w:rPr>
        <w:t>Den första delen innehåller en redovisning och analys av den svenska d</w:t>
      </w:r>
      <w:r w:rsidRPr="000F143B">
        <w:rPr>
          <w:snapToGrid w:val="0"/>
          <w:lang w:eastAsia="sv-SE"/>
        </w:rPr>
        <w:t>e</w:t>
      </w:r>
      <w:r w:rsidRPr="000F143B">
        <w:rPr>
          <w:snapToGrid w:val="0"/>
          <w:lang w:eastAsia="sv-SE"/>
        </w:rPr>
        <w:t>mokratins utveckling efter 2002 i förhållande till målen för att värna och fördjupa den svenska folkstyrelsen. En redogörelse lämnas av genomförda åtgärder. I de fall resultat av åtgärderna redan kunnat utläsas förs ett reson</w:t>
      </w:r>
      <w:r w:rsidRPr="000F143B">
        <w:rPr>
          <w:snapToGrid w:val="0"/>
          <w:lang w:eastAsia="sv-SE"/>
        </w:rPr>
        <w:t>e</w:t>
      </w:r>
      <w:r w:rsidRPr="000F143B">
        <w:rPr>
          <w:snapToGrid w:val="0"/>
          <w:lang w:eastAsia="sv-SE"/>
        </w:rPr>
        <w:t>mang kring i vilken utsträckning åtgärderna bidragit till det långsiktiga arbetet för att uppnå målen.</w:t>
      </w:r>
    </w:p>
    <w:p w:rsidR="006669C6" w:rsidRPr="000F143B" w:rsidRDefault="006669C6">
      <w:pPr>
        <w:pStyle w:val="Normaltindrag"/>
        <w:rPr>
          <w:snapToGrid w:val="0"/>
          <w:lang w:eastAsia="sv-SE"/>
        </w:rPr>
      </w:pPr>
      <w:r w:rsidRPr="000F143B">
        <w:rPr>
          <w:snapToGrid w:val="0"/>
          <w:lang w:eastAsia="sv-SE"/>
        </w:rPr>
        <w:t>I den andra delen av skrivelsen presenteras demokratipolitikens fortsatta inriktning. Den bedömning som görs är att politiken i fortsättningen bör o</w:t>
      </w:r>
      <w:r w:rsidRPr="000F143B">
        <w:rPr>
          <w:snapToGrid w:val="0"/>
          <w:lang w:eastAsia="sv-SE"/>
        </w:rPr>
        <w:t>m</w:t>
      </w:r>
      <w:r w:rsidRPr="000F143B">
        <w:rPr>
          <w:snapToGrid w:val="0"/>
          <w:lang w:eastAsia="sv-SE"/>
        </w:rPr>
        <w:t>fatta både insatser för ett ökat och mer jämlikt medborgerligt deltagande, och insatser för att främja de mänskliga rättigheterna. I skrivelsen presenteras politikens inriktning när det gäller medborgerligt deltagande. Politiken har tre utgångspunkter – att stärka förutsättningarna, att undanröja hinder och att skapa möjligheter för ett ökat och mer jämlikt deltagande. Regeringen avser att vidta åtgärder för att synliggöra och motverka strukturella hinder för olika individers möjligheter till makt och infl</w:t>
      </w:r>
      <w:r w:rsidRPr="000F143B">
        <w:rPr>
          <w:snapToGrid w:val="0"/>
          <w:lang w:eastAsia="sv-SE"/>
        </w:rPr>
        <w:t>ytande. Regeringen avser också att vidta åtgärder för att motverka hot mot demokratin, exempelvis i form av hot och våld mot förtroendevalda. Även andra åtgärder för att förbättra de förtr</w:t>
      </w:r>
      <w:r w:rsidRPr="000F143B">
        <w:rPr>
          <w:snapToGrid w:val="0"/>
          <w:lang w:eastAsia="sv-SE"/>
        </w:rPr>
        <w:t>o</w:t>
      </w:r>
      <w:r w:rsidRPr="000F143B">
        <w:rPr>
          <w:snapToGrid w:val="0"/>
          <w:lang w:eastAsia="sv-SE"/>
        </w:rPr>
        <w:t>endevaldas villkor kommer att vidtas. I det fortsatta arbetet avser regeringen att än mer än i dag betona vikten av ett deltagande mellan valen och av att se medborgerligt deltagande utifrån ett rättighetsperspektiv samt att tydliggöra betydelsen av den ytterligare nivå för politiskt inflytande som EU-medlemskapet inn</w:t>
      </w:r>
      <w:r w:rsidRPr="000F143B">
        <w:rPr>
          <w:snapToGrid w:val="0"/>
          <w:lang w:eastAsia="sv-SE"/>
        </w:rPr>
        <w:t>e</w:t>
      </w:r>
      <w:r w:rsidRPr="000F143B">
        <w:rPr>
          <w:snapToGrid w:val="0"/>
          <w:lang w:eastAsia="sv-SE"/>
        </w:rPr>
        <w:t>bär</w:t>
      </w:r>
      <w:r w:rsidRPr="000F143B">
        <w:rPr>
          <w:snapToGrid w:val="0"/>
          <w:lang w:eastAsia="sv-SE"/>
        </w:rPr>
        <w:t>.</w:t>
      </w:r>
    </w:p>
    <w:p w:rsidR="006669C6" w:rsidRPr="000F143B" w:rsidRDefault="006669C6">
      <w:pPr>
        <w:pStyle w:val="Normaltindrag"/>
      </w:pPr>
    </w:p>
    <w:p w:rsidR="006669C6" w:rsidRPr="000F143B" w:rsidRDefault="006669C6">
      <w:pPr>
        <w:pStyle w:val="Normaltindrag"/>
        <w:sectPr w:rsidR="00000000" w:rsidRPr="000F143B">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6669C6" w:rsidRPr="000F143B" w:rsidRDefault="006669C6">
      <w:pPr>
        <w:pStyle w:val="Rubrik1"/>
        <w:spacing w:after="240"/>
        <w:rPr>
          <w:noProof w:val="0"/>
        </w:rPr>
      </w:pPr>
      <w:bookmarkStart w:id="49" w:name="_Toc74369680"/>
      <w:r w:rsidRPr="000F143B">
        <w:rPr>
          <w:noProof w:val="0"/>
        </w:rPr>
        <w:t>Utskottets överväganden</w:t>
      </w:r>
      <w:bookmarkEnd w:id="49"/>
    </w:p>
    <w:p w:rsidR="006669C6" w:rsidRPr="000F143B" w:rsidRDefault="006669C6">
      <w:pPr>
        <w:pStyle w:val="Rubrik2"/>
        <w:spacing w:before="0"/>
      </w:pPr>
      <w:bookmarkStart w:id="50" w:name="_Toc74369681"/>
      <w:r w:rsidRPr="000F143B">
        <w:t>Demokratipolitik</w:t>
      </w:r>
      <w:bookmarkEnd w:id="50"/>
    </w:p>
    <w:p w:rsidR="006669C6" w:rsidRPr="000F143B" w:rsidRDefault="006669C6">
      <w:pPr>
        <w:pStyle w:val="Utskottsfrslagikorthet-Rubrik"/>
        <w:rPr>
          <w:noProof w:val="0"/>
        </w:rPr>
      </w:pPr>
      <w:r w:rsidRPr="000F143B">
        <w:rPr>
          <w:noProof w:val="0"/>
        </w:rPr>
        <w:t>Utskottets förslag i korthet</w:t>
      </w:r>
    </w:p>
    <w:p w:rsidR="006669C6" w:rsidRPr="000F143B" w:rsidRDefault="006669C6">
      <w:pPr>
        <w:pStyle w:val="Utskottsfrslagikorthet-Text"/>
      </w:pPr>
      <w:r w:rsidRPr="000F143B">
        <w:t>Riksdagen lägger regeringens skrivelse 2003/04:110 till handlin</w:t>
      </w:r>
      <w:r w:rsidRPr="000F143B">
        <w:t>g</w:t>
      </w:r>
      <w:r w:rsidRPr="000F143B">
        <w:t>arna.</w:t>
      </w:r>
    </w:p>
    <w:p w:rsidR="006669C6" w:rsidRPr="000F143B" w:rsidRDefault="006669C6">
      <w:pPr>
        <w:pStyle w:val="Rubrik3"/>
        <w:spacing w:before="235"/>
        <w:rPr>
          <w:noProof w:val="0"/>
        </w:rPr>
      </w:pPr>
      <w:bookmarkStart w:id="51" w:name="_Toc74369682"/>
      <w:r w:rsidRPr="000F143B">
        <w:rPr>
          <w:noProof w:val="0"/>
        </w:rPr>
        <w:t>Skrivelsen</w:t>
      </w:r>
      <w:bookmarkEnd w:id="51"/>
    </w:p>
    <w:p w:rsidR="006669C6" w:rsidRPr="000F143B" w:rsidRDefault="006669C6">
      <w:pPr>
        <w:rPr>
          <w:snapToGrid w:val="0"/>
          <w:lang w:eastAsia="sv-SE"/>
        </w:rPr>
      </w:pPr>
      <w:r w:rsidRPr="000F143B">
        <w:rPr>
          <w:snapToGrid w:val="0"/>
          <w:lang w:eastAsia="sv-SE"/>
        </w:rPr>
        <w:t>Våren 2001 redovisade regeringen i propositionen Demokrati för det nya seklet (prop. 2001/02:80) en långsiktig strategi med mål och åtgärder för att värna och fördjupa den svenska folkstyrelsen. I demokratipropositionen slogs det fast att den svenska demokratin bör kännetecknas av ett brett medborge</w:t>
      </w:r>
      <w:r w:rsidRPr="000F143B">
        <w:rPr>
          <w:snapToGrid w:val="0"/>
          <w:lang w:eastAsia="sv-SE"/>
        </w:rPr>
        <w:t>r</w:t>
      </w:r>
      <w:r w:rsidRPr="000F143B">
        <w:rPr>
          <w:snapToGrid w:val="0"/>
          <w:lang w:eastAsia="sv-SE"/>
        </w:rPr>
        <w:t>ligt deltagande inom ramen för den representativa demokratin. De fyra mål som riksdagen senare antog handlar om ett ökat och mer jämlikt deltagande (bet. 2001/02:KU14, rskr. 2001/02:190). Målen är:</w:t>
      </w:r>
    </w:p>
    <w:p w:rsidR="006669C6" w:rsidRPr="000F143B" w:rsidRDefault="006669C6">
      <w:pPr>
        <w:numPr>
          <w:ilvl w:val="0"/>
          <w:numId w:val="16"/>
        </w:numPr>
        <w:spacing w:before="0"/>
        <w:rPr>
          <w:snapToGrid w:val="0"/>
          <w:lang w:eastAsia="sv-SE"/>
        </w:rPr>
      </w:pPr>
      <w:r w:rsidRPr="000F143B">
        <w:rPr>
          <w:snapToGrid w:val="0"/>
          <w:lang w:eastAsia="sv-SE"/>
        </w:rPr>
        <w:t>Valdeltagandet skall öka väsentligt i de nationella och kommunala valen liksom i valet till Europaparlamentet. Ett första delmål var att valdeltaga</w:t>
      </w:r>
      <w:r w:rsidRPr="000F143B">
        <w:rPr>
          <w:snapToGrid w:val="0"/>
          <w:lang w:eastAsia="sv-SE"/>
        </w:rPr>
        <w:t>n</w:t>
      </w:r>
      <w:r w:rsidRPr="000F143B">
        <w:rPr>
          <w:snapToGrid w:val="0"/>
          <w:lang w:eastAsia="sv-SE"/>
        </w:rPr>
        <w:t>det skulle öka i de allmänna valen 2002.</w:t>
      </w:r>
    </w:p>
    <w:p w:rsidR="006669C6" w:rsidRPr="000F143B" w:rsidRDefault="006669C6">
      <w:pPr>
        <w:numPr>
          <w:ilvl w:val="0"/>
          <w:numId w:val="16"/>
        </w:numPr>
        <w:rPr>
          <w:snapToGrid w:val="0"/>
          <w:lang w:eastAsia="sv-SE"/>
        </w:rPr>
      </w:pPr>
      <w:r w:rsidRPr="000F143B">
        <w:rPr>
          <w:snapToGrid w:val="0"/>
          <w:lang w:eastAsia="sv-SE"/>
        </w:rPr>
        <w:t>En ökad andel av medborgarna skall inneha någon form av politiskt förtr</w:t>
      </w:r>
      <w:r w:rsidRPr="000F143B">
        <w:rPr>
          <w:snapToGrid w:val="0"/>
          <w:lang w:eastAsia="sv-SE"/>
        </w:rPr>
        <w:t>o</w:t>
      </w:r>
      <w:r w:rsidRPr="000F143B">
        <w:rPr>
          <w:snapToGrid w:val="0"/>
          <w:lang w:eastAsia="sv-SE"/>
        </w:rPr>
        <w:t>endeuppdrag. Ett första delmål är att antalet förtroendevalda i kommuner och landsting skall öka med 10 000 till år 2010. Antalet personer som n</w:t>
      </w:r>
      <w:r w:rsidRPr="000F143B">
        <w:rPr>
          <w:snapToGrid w:val="0"/>
          <w:lang w:eastAsia="sv-SE"/>
        </w:rPr>
        <w:t>å</w:t>
      </w:r>
      <w:r w:rsidRPr="000F143B">
        <w:rPr>
          <w:snapToGrid w:val="0"/>
          <w:lang w:eastAsia="sv-SE"/>
        </w:rPr>
        <w:t>gon gång i livet har innehaft ett politiskt förtroend</w:t>
      </w:r>
      <w:r w:rsidRPr="000F143B">
        <w:rPr>
          <w:snapToGrid w:val="0"/>
          <w:lang w:eastAsia="sv-SE"/>
        </w:rPr>
        <w:t>e</w:t>
      </w:r>
      <w:r w:rsidRPr="000F143B">
        <w:rPr>
          <w:snapToGrid w:val="0"/>
          <w:lang w:eastAsia="sv-SE"/>
        </w:rPr>
        <w:t>uppdrag skall också öka.</w:t>
      </w:r>
    </w:p>
    <w:p w:rsidR="006669C6" w:rsidRPr="000F143B" w:rsidRDefault="006669C6">
      <w:pPr>
        <w:numPr>
          <w:ilvl w:val="0"/>
          <w:numId w:val="16"/>
        </w:numPr>
        <w:rPr>
          <w:snapToGrid w:val="0"/>
          <w:lang w:eastAsia="sv-SE"/>
        </w:rPr>
      </w:pPr>
      <w:r w:rsidRPr="000F143B">
        <w:rPr>
          <w:snapToGrid w:val="0"/>
          <w:lang w:eastAsia="sv-SE"/>
        </w:rPr>
        <w:t>Medborgarna skall ha bättre möjligheter än i dag att delta i och påverka den politiska processen. Andelen medborgare som deltar skall också öka.</w:t>
      </w:r>
    </w:p>
    <w:p w:rsidR="006669C6" w:rsidRPr="000F143B" w:rsidRDefault="006669C6">
      <w:pPr>
        <w:numPr>
          <w:ilvl w:val="0"/>
          <w:numId w:val="16"/>
        </w:numPr>
        <w:rPr>
          <w:snapToGrid w:val="0"/>
          <w:lang w:eastAsia="sv-SE"/>
        </w:rPr>
      </w:pPr>
      <w:r w:rsidRPr="000F143B">
        <w:rPr>
          <w:snapToGrid w:val="0"/>
          <w:lang w:eastAsia="sv-SE"/>
        </w:rPr>
        <w:t>Medborgarnas möjligheter att påverka den politiska processen skall bli mer jämlika än de är i dag. Andelen ungdomar, arbetslösa och personer med u</w:t>
      </w:r>
      <w:r w:rsidRPr="000F143B">
        <w:rPr>
          <w:snapToGrid w:val="0"/>
          <w:lang w:eastAsia="sv-SE"/>
        </w:rPr>
        <w:t>t</w:t>
      </w:r>
      <w:r w:rsidRPr="000F143B">
        <w:rPr>
          <w:snapToGrid w:val="0"/>
          <w:lang w:eastAsia="sv-SE"/>
        </w:rPr>
        <w:t>ländsk bakgrund som deltar i den politiska processen skall öka.</w:t>
      </w:r>
    </w:p>
    <w:p w:rsidR="006669C6" w:rsidRPr="000F143B" w:rsidRDefault="006669C6">
      <w:r w:rsidRPr="000F143B">
        <w:t>I demokratipropositionen pekade regeringen på vikten av att följa upp och utvärdera effekterna av regeringens långsiktiga strategi för att värna och fördjupa den svenska folkstyrelsen.</w:t>
      </w:r>
    </w:p>
    <w:p w:rsidR="006669C6" w:rsidRPr="000F143B" w:rsidRDefault="006669C6">
      <w:pPr>
        <w:pStyle w:val="Normaltindrag"/>
      </w:pPr>
      <w:r w:rsidRPr="000F143B">
        <w:t>I demokratiskrivelsen redovisar regeringen inledningsvis de uppföljnings- och utvärderingsåtgärder som vidtagits hittills. Dessa är</w:t>
      </w:r>
    </w:p>
    <w:p w:rsidR="006669C6" w:rsidRPr="000F143B" w:rsidRDefault="006669C6">
      <w:pPr>
        <w:numPr>
          <w:ilvl w:val="0"/>
          <w:numId w:val="18"/>
        </w:numPr>
        <w:spacing w:before="0"/>
        <w:rPr>
          <w:snapToGrid w:val="0"/>
          <w:lang w:eastAsia="sv-SE"/>
        </w:rPr>
      </w:pPr>
      <w:r w:rsidRPr="000F143B">
        <w:rPr>
          <w:snapToGrid w:val="0"/>
          <w:lang w:eastAsia="sv-SE"/>
        </w:rPr>
        <w:t>kartläggning av demokratiindikatorer,</w:t>
      </w:r>
    </w:p>
    <w:p w:rsidR="006669C6" w:rsidRPr="000F143B" w:rsidRDefault="006669C6">
      <w:pPr>
        <w:numPr>
          <w:ilvl w:val="0"/>
          <w:numId w:val="18"/>
        </w:numPr>
        <w:rPr>
          <w:snapToGrid w:val="0"/>
          <w:lang w:eastAsia="sv-SE"/>
        </w:rPr>
      </w:pPr>
      <w:r w:rsidRPr="000F143B">
        <w:rPr>
          <w:snapToGrid w:val="0"/>
          <w:lang w:eastAsia="sv-SE"/>
        </w:rPr>
        <w:t>databas över förnyelsearbetet i kommuner och landsting,</w:t>
      </w:r>
    </w:p>
    <w:p w:rsidR="006669C6" w:rsidRPr="000F143B" w:rsidRDefault="006669C6">
      <w:pPr>
        <w:numPr>
          <w:ilvl w:val="0"/>
          <w:numId w:val="18"/>
        </w:numPr>
        <w:rPr>
          <w:snapToGrid w:val="0"/>
          <w:lang w:eastAsia="sv-SE"/>
        </w:rPr>
      </w:pPr>
      <w:r w:rsidRPr="000F143B">
        <w:rPr>
          <w:snapToGrid w:val="0"/>
          <w:lang w:eastAsia="sv-SE"/>
        </w:rPr>
        <w:t>analyser av de förtroendevalda i kommuner och landsting,</w:t>
      </w:r>
    </w:p>
    <w:p w:rsidR="006669C6" w:rsidRPr="000F143B" w:rsidRDefault="006669C6">
      <w:pPr>
        <w:numPr>
          <w:ilvl w:val="0"/>
          <w:numId w:val="18"/>
        </w:numPr>
        <w:rPr>
          <w:snapToGrid w:val="0"/>
          <w:lang w:eastAsia="sv-SE"/>
        </w:rPr>
      </w:pPr>
      <w:r w:rsidRPr="000F143B">
        <w:rPr>
          <w:snapToGrid w:val="0"/>
          <w:lang w:eastAsia="sv-SE"/>
        </w:rPr>
        <w:t>analyser av valdeltagande,</w:t>
      </w:r>
    </w:p>
    <w:p w:rsidR="006669C6" w:rsidRPr="000F143B" w:rsidRDefault="006669C6">
      <w:pPr>
        <w:numPr>
          <w:ilvl w:val="0"/>
          <w:numId w:val="18"/>
        </w:numPr>
        <w:rPr>
          <w:snapToGrid w:val="0"/>
          <w:lang w:eastAsia="sv-SE"/>
        </w:rPr>
      </w:pPr>
      <w:r w:rsidRPr="000F143B">
        <w:rPr>
          <w:snapToGrid w:val="0"/>
          <w:lang w:eastAsia="sv-SE"/>
        </w:rPr>
        <w:t>analyser av föreningslivet,</w:t>
      </w:r>
    </w:p>
    <w:p w:rsidR="006669C6" w:rsidRPr="000F143B" w:rsidRDefault="006669C6">
      <w:pPr>
        <w:numPr>
          <w:ilvl w:val="0"/>
          <w:numId w:val="18"/>
        </w:numPr>
        <w:rPr>
          <w:snapToGrid w:val="0"/>
          <w:lang w:eastAsia="sv-SE"/>
        </w:rPr>
      </w:pPr>
      <w:r w:rsidRPr="000F143B">
        <w:rPr>
          <w:snapToGrid w:val="0"/>
          <w:lang w:eastAsia="sv-SE"/>
        </w:rPr>
        <w:t>uppföljning av Tid för demokrati,</w:t>
      </w:r>
    </w:p>
    <w:p w:rsidR="006669C6" w:rsidRPr="000F143B" w:rsidRDefault="006669C6">
      <w:pPr>
        <w:numPr>
          <w:ilvl w:val="0"/>
          <w:numId w:val="18"/>
        </w:numPr>
        <w:rPr>
          <w:snapToGrid w:val="0"/>
          <w:lang w:eastAsia="sv-SE"/>
        </w:rPr>
      </w:pPr>
      <w:r w:rsidRPr="000F143B">
        <w:rPr>
          <w:snapToGrid w:val="0"/>
          <w:lang w:eastAsia="sv-SE"/>
        </w:rPr>
        <w:t>uppföljning av medel till riksdagspartierna för att informera invandrare inför valet 2002,</w:t>
      </w:r>
    </w:p>
    <w:p w:rsidR="006669C6" w:rsidRPr="000F143B" w:rsidRDefault="006669C6">
      <w:pPr>
        <w:numPr>
          <w:ilvl w:val="0"/>
          <w:numId w:val="18"/>
        </w:numPr>
        <w:rPr>
          <w:snapToGrid w:val="0"/>
          <w:lang w:eastAsia="sv-SE"/>
        </w:rPr>
      </w:pPr>
      <w:r w:rsidRPr="000F143B">
        <w:rPr>
          <w:snapToGrid w:val="0"/>
          <w:lang w:eastAsia="sv-SE"/>
        </w:rPr>
        <w:t>kartläggning av forskning om demokrati, offentlig förvaltning och folkr</w:t>
      </w:r>
      <w:r w:rsidRPr="000F143B">
        <w:rPr>
          <w:snapToGrid w:val="0"/>
          <w:lang w:eastAsia="sv-SE"/>
        </w:rPr>
        <w:t>ö</w:t>
      </w:r>
      <w:r w:rsidRPr="000F143B">
        <w:rPr>
          <w:snapToGrid w:val="0"/>
          <w:lang w:eastAsia="sv-SE"/>
        </w:rPr>
        <w:t>relser,</w:t>
      </w:r>
    </w:p>
    <w:p w:rsidR="006669C6" w:rsidRPr="000F143B" w:rsidRDefault="006669C6">
      <w:pPr>
        <w:numPr>
          <w:ilvl w:val="0"/>
          <w:numId w:val="18"/>
        </w:numPr>
        <w:rPr>
          <w:snapToGrid w:val="0"/>
          <w:lang w:eastAsia="sv-SE"/>
        </w:rPr>
      </w:pPr>
      <w:r w:rsidRPr="000F143B">
        <w:rPr>
          <w:snapToGrid w:val="0"/>
          <w:lang w:eastAsia="sv-SE"/>
        </w:rPr>
        <w:t>uppföljning av medborgarförslag samt</w:t>
      </w:r>
    </w:p>
    <w:p w:rsidR="006669C6" w:rsidRPr="000F143B" w:rsidRDefault="006669C6">
      <w:pPr>
        <w:numPr>
          <w:ilvl w:val="0"/>
          <w:numId w:val="18"/>
        </w:numPr>
        <w:rPr>
          <w:snapToGrid w:val="0"/>
          <w:lang w:eastAsia="sv-SE"/>
        </w:rPr>
      </w:pPr>
      <w:r w:rsidRPr="000F143B">
        <w:rPr>
          <w:snapToGrid w:val="0"/>
          <w:lang w:eastAsia="sv-SE"/>
        </w:rPr>
        <w:t>utvärdering av tillämpningen av kommunallagens bestämmelser om ek</w:t>
      </w:r>
      <w:r w:rsidRPr="000F143B">
        <w:rPr>
          <w:snapToGrid w:val="0"/>
          <w:lang w:eastAsia="sv-SE"/>
        </w:rPr>
        <w:t>o</w:t>
      </w:r>
      <w:r w:rsidRPr="000F143B">
        <w:rPr>
          <w:snapToGrid w:val="0"/>
          <w:lang w:eastAsia="sv-SE"/>
        </w:rPr>
        <w:t>nomisk ersät</w:t>
      </w:r>
      <w:r w:rsidRPr="000F143B">
        <w:rPr>
          <w:snapToGrid w:val="0"/>
          <w:lang w:eastAsia="sv-SE"/>
        </w:rPr>
        <w:t>t</w:t>
      </w:r>
      <w:r w:rsidRPr="000F143B">
        <w:rPr>
          <w:snapToGrid w:val="0"/>
          <w:lang w:eastAsia="sv-SE"/>
        </w:rPr>
        <w:t>ning till förtroendevalda.</w:t>
      </w:r>
    </w:p>
    <w:p w:rsidR="006669C6" w:rsidRPr="000F143B" w:rsidRDefault="006669C6">
      <w:r w:rsidRPr="000F143B">
        <w:t>Fortsättningen av demokratiskrivelsen är uppdelad i två delar.</w:t>
      </w:r>
    </w:p>
    <w:p w:rsidR="006669C6" w:rsidRPr="000F143B" w:rsidRDefault="006669C6">
      <w:pPr>
        <w:pStyle w:val="Normaltindrag"/>
        <w:rPr>
          <w:snapToGrid w:val="0"/>
          <w:lang w:eastAsia="sv-SE"/>
        </w:rPr>
      </w:pPr>
      <w:r w:rsidRPr="000F143B">
        <w:t xml:space="preserve">Den </w:t>
      </w:r>
      <w:r w:rsidRPr="000F143B">
        <w:rPr>
          <w:i/>
        </w:rPr>
        <w:t>första delen</w:t>
      </w:r>
      <w:r w:rsidRPr="000F143B">
        <w:t xml:space="preserve"> innehåller en redovisning och analys av den svenska d</w:t>
      </w:r>
      <w:r w:rsidRPr="000F143B">
        <w:t>e</w:t>
      </w:r>
      <w:r w:rsidRPr="000F143B">
        <w:t xml:space="preserve">mokratins utveckling efter 2002 i förhållande till målen för att värna och fördjupa den svenska folkstyrelsen, dvs. målen om ett ökat valdeltagande, fler förtroendevalda, </w:t>
      </w:r>
      <w:r w:rsidRPr="000F143B">
        <w:rPr>
          <w:snapToGrid w:val="0"/>
          <w:lang w:eastAsia="sv-SE"/>
        </w:rPr>
        <w:t>bättre möjligheter till deltagande mellan valen och ökad politisk jämlikhet. I samtliga mål ingår att den sociala representativiteten skall förbättras.</w:t>
      </w:r>
    </w:p>
    <w:p w:rsidR="006669C6" w:rsidRPr="000F143B" w:rsidRDefault="006669C6">
      <w:pPr>
        <w:pStyle w:val="Normaltindrag"/>
        <w:rPr>
          <w:snapToGrid w:val="0"/>
          <w:lang w:eastAsia="sv-SE"/>
        </w:rPr>
      </w:pPr>
      <w:r w:rsidRPr="000F143B">
        <w:rPr>
          <w:snapToGrid w:val="0"/>
          <w:lang w:eastAsia="sv-SE"/>
        </w:rPr>
        <w:t>Vad gäller målet om ett ökat valdeltagande konstaterar regeringen att tre</w:t>
      </w:r>
      <w:r w:rsidRPr="000F143B">
        <w:rPr>
          <w:snapToGrid w:val="0"/>
          <w:lang w:eastAsia="sv-SE"/>
        </w:rPr>
        <w:t>n</w:t>
      </w:r>
      <w:r w:rsidRPr="000F143B">
        <w:rPr>
          <w:snapToGrid w:val="0"/>
          <w:lang w:eastAsia="sv-SE"/>
        </w:rPr>
        <w:t>den med ett minskat valdeltagande fortsatte även i de allmänna valen 2002. Minskningen mellan 1998 års val och 2002 års val var dock avsevärt mindre än mellan 1994 års val och 1998 års val, vilket skulle kunna tyda på att tre</w:t>
      </w:r>
      <w:r w:rsidRPr="000F143B">
        <w:rPr>
          <w:snapToGrid w:val="0"/>
          <w:lang w:eastAsia="sv-SE"/>
        </w:rPr>
        <w:t>n</w:t>
      </w:r>
      <w:r w:rsidRPr="000F143B">
        <w:rPr>
          <w:snapToGrid w:val="0"/>
          <w:lang w:eastAsia="sv-SE"/>
        </w:rPr>
        <w:t>den håller på att brytas. Regeringen konstaterar också att valdeltagandet ökat i vissa kommuner och landsting. Positivt var också att valdeltagandet inte minskade bland utländska medborgare i valet till kommunfullmäktige. Or</w:t>
      </w:r>
      <w:r w:rsidRPr="000F143B">
        <w:rPr>
          <w:snapToGrid w:val="0"/>
          <w:lang w:eastAsia="sv-SE"/>
        </w:rPr>
        <w:t>o</w:t>
      </w:r>
      <w:r w:rsidRPr="000F143B">
        <w:rPr>
          <w:snapToGrid w:val="0"/>
          <w:lang w:eastAsia="sv-SE"/>
        </w:rPr>
        <w:t>ande är emellertid att valdeltagandet har fortsatt att minsk</w:t>
      </w:r>
      <w:r w:rsidRPr="000F143B">
        <w:rPr>
          <w:snapToGrid w:val="0"/>
          <w:lang w:eastAsia="sv-SE"/>
        </w:rPr>
        <w:t>a bland t.ex. först</w:t>
      </w:r>
      <w:r w:rsidRPr="000F143B">
        <w:rPr>
          <w:snapToGrid w:val="0"/>
          <w:lang w:eastAsia="sv-SE"/>
        </w:rPr>
        <w:t>a</w:t>
      </w:r>
      <w:r w:rsidRPr="000F143B">
        <w:rPr>
          <w:snapToGrid w:val="0"/>
          <w:lang w:eastAsia="sv-SE"/>
        </w:rPr>
        <w:t>gångsväljarna och att skillnaderna i valdeltagandet har ökat något mellan vissa delar av befolkningen. Sverige har dock fortfarande ett högt valdelt</w:t>
      </w:r>
      <w:r w:rsidRPr="000F143B">
        <w:rPr>
          <w:snapToGrid w:val="0"/>
          <w:lang w:eastAsia="sv-SE"/>
        </w:rPr>
        <w:t>a</w:t>
      </w:r>
      <w:r w:rsidRPr="000F143B">
        <w:rPr>
          <w:snapToGrid w:val="0"/>
          <w:lang w:eastAsia="sv-SE"/>
        </w:rPr>
        <w:t>gande internationellt sett.</w:t>
      </w:r>
    </w:p>
    <w:p w:rsidR="006669C6" w:rsidRPr="000F143B" w:rsidRDefault="006669C6">
      <w:pPr>
        <w:pStyle w:val="Normaltindrag"/>
        <w:rPr>
          <w:snapToGrid w:val="0"/>
          <w:lang w:eastAsia="sv-SE"/>
        </w:rPr>
      </w:pPr>
      <w:r w:rsidRPr="000F143B">
        <w:rPr>
          <w:snapToGrid w:val="0"/>
          <w:lang w:eastAsia="sv-SE"/>
        </w:rPr>
        <w:t>I demokratiskrivelsen redogör regeringen för flera statliga insatser som g</w:t>
      </w:r>
      <w:r w:rsidRPr="000F143B">
        <w:rPr>
          <w:snapToGrid w:val="0"/>
          <w:lang w:eastAsia="sv-SE"/>
        </w:rPr>
        <w:t>e</w:t>
      </w:r>
      <w:r w:rsidRPr="000F143B">
        <w:rPr>
          <w:snapToGrid w:val="0"/>
          <w:lang w:eastAsia="sv-SE"/>
        </w:rPr>
        <w:t>nomförts med syfte att främja ett ökat valdeltagande i samband med 2002 års val, bl.a. Valmyndighetens insatser, utvecklingsarbetet Tid för demokrati och medel till riksdagspartierna för information till personer med utländsk ba</w:t>
      </w:r>
      <w:r w:rsidRPr="000F143B">
        <w:rPr>
          <w:snapToGrid w:val="0"/>
          <w:lang w:eastAsia="sv-SE"/>
        </w:rPr>
        <w:t>k</w:t>
      </w:r>
      <w:r w:rsidRPr="000F143B">
        <w:rPr>
          <w:snapToGrid w:val="0"/>
          <w:lang w:eastAsia="sv-SE"/>
        </w:rPr>
        <w:t>grund. Enligt skrivelsen visar insatserna för att öka valdeltagandet på positiva resultat i form av förbättrade förutsättningar för väljarna i röstningsförfara</w:t>
      </w:r>
      <w:r w:rsidRPr="000F143B">
        <w:rPr>
          <w:snapToGrid w:val="0"/>
          <w:lang w:eastAsia="sv-SE"/>
        </w:rPr>
        <w:t>n</w:t>
      </w:r>
      <w:r w:rsidRPr="000F143B">
        <w:rPr>
          <w:snapToGrid w:val="0"/>
          <w:lang w:eastAsia="sv-SE"/>
        </w:rPr>
        <w:t>det samt ökad kunskap om olika metoder för demokratifrämjande arbete.</w:t>
      </w:r>
    </w:p>
    <w:p w:rsidR="006669C6" w:rsidRPr="000F143B" w:rsidRDefault="006669C6">
      <w:pPr>
        <w:pStyle w:val="Normaltindrag"/>
        <w:rPr>
          <w:snapToGrid w:val="0"/>
          <w:lang w:eastAsia="sv-SE"/>
        </w:rPr>
      </w:pPr>
      <w:r w:rsidRPr="000F143B">
        <w:rPr>
          <w:snapToGrid w:val="0"/>
          <w:lang w:eastAsia="sv-SE"/>
        </w:rPr>
        <w:t>Regeringen drar slutsatsen att det är viktigt att de</w:t>
      </w:r>
      <w:r w:rsidRPr="000F143B">
        <w:rPr>
          <w:snapToGrid w:val="0"/>
          <w:lang w:eastAsia="sv-SE"/>
        </w:rPr>
        <w:t xml:space="preserve"> insatser som genomförs utgör en del i ett långsiktigt arbete där demokratifrämjande insatser under mellanvalsperioderna kombineras med punktinsatser inför valen för att främja ett högt valdeltagande. Samtidigt bör det enligt regeringen understrykas att ett ökat valdeltagande självklart inte kan uppnås enbart genom insatser från statens sida. Ansvaret för ett högt valdeltagande delas med andra aktörer och framför allt med de politiska partierna.</w:t>
      </w:r>
    </w:p>
    <w:p w:rsidR="006669C6" w:rsidRPr="000F143B" w:rsidRDefault="006669C6">
      <w:pPr>
        <w:pStyle w:val="Normaltindrag"/>
        <w:rPr>
          <w:snapToGrid w:val="0"/>
          <w:lang w:eastAsia="sv-SE"/>
        </w:rPr>
      </w:pPr>
      <w:r w:rsidRPr="000F143B">
        <w:rPr>
          <w:snapToGrid w:val="0"/>
          <w:lang w:eastAsia="sv-SE"/>
        </w:rPr>
        <w:t xml:space="preserve">Målet att fler människor skall inneha någon form av politiskt </w:t>
      </w:r>
      <w:r w:rsidRPr="000F143B">
        <w:rPr>
          <w:snapToGrid w:val="0"/>
          <w:lang w:eastAsia="sv-SE"/>
        </w:rPr>
        <w:t>förtroend</w:t>
      </w:r>
      <w:r w:rsidRPr="000F143B">
        <w:rPr>
          <w:snapToGrid w:val="0"/>
          <w:lang w:eastAsia="sv-SE"/>
        </w:rPr>
        <w:t>e</w:t>
      </w:r>
      <w:r w:rsidRPr="000F143B">
        <w:rPr>
          <w:snapToGrid w:val="0"/>
          <w:lang w:eastAsia="sv-SE"/>
        </w:rPr>
        <w:t>uppdrag på kommunal nivå och att antalet personer som någon gång i livet har innehaft ett sådant förtroendeuppdrag skall öka ser enligt demokratiskr</w:t>
      </w:r>
      <w:r w:rsidRPr="000F143B">
        <w:rPr>
          <w:snapToGrid w:val="0"/>
          <w:lang w:eastAsia="sv-SE"/>
        </w:rPr>
        <w:t>i</w:t>
      </w:r>
      <w:r w:rsidRPr="000F143B">
        <w:rPr>
          <w:snapToGrid w:val="0"/>
          <w:lang w:eastAsia="sv-SE"/>
        </w:rPr>
        <w:t>velsen inte ut att uppfyllas. Antalet kommunalt förtroendevalda liksom antalet kommunala förtroendeuppdrag har fortsatt att minska sedan den förra ma</w:t>
      </w:r>
      <w:r w:rsidRPr="000F143B">
        <w:rPr>
          <w:snapToGrid w:val="0"/>
          <w:lang w:eastAsia="sv-SE"/>
        </w:rPr>
        <w:t>n</w:t>
      </w:r>
      <w:r w:rsidRPr="000F143B">
        <w:rPr>
          <w:snapToGrid w:val="0"/>
          <w:lang w:eastAsia="sv-SE"/>
        </w:rPr>
        <w:t>datperioden; för landstingen finns inte samma möjlighet till jämförelse över tid. Nedgången av antalet kommunala förtroendeuppdrag är enligt regeringen särskilt oroande eftersom forskning indikerar att e</w:t>
      </w:r>
      <w:r w:rsidRPr="000F143B">
        <w:rPr>
          <w:snapToGrid w:val="0"/>
          <w:lang w:eastAsia="sv-SE"/>
        </w:rPr>
        <w:t xml:space="preserve">tt stort antal uppdrag kan ha en positiv inverkan på den sociala representativiteten. Oroande är också att en allt mindre andel av de förtroendevalda i kommuner och landsting utgörs av personer som är under 50 år, vilket betyder att deras underrepresentation ökar. Det kan också konstateras att gemensamt för de delar av befolkningen som är underrepresenterade är att deras representation blir allt sämre högre upp i makthierarkin. Den sociala representativiteten bland de förtroendevalda på lokal nivå har dock </w:t>
      </w:r>
      <w:r w:rsidRPr="000F143B">
        <w:rPr>
          <w:snapToGrid w:val="0"/>
          <w:lang w:eastAsia="sv-SE"/>
        </w:rPr>
        <w:t>förbättrats, bl.a. avseende kvinnor, unga människor och utrikes födda.</w:t>
      </w:r>
    </w:p>
    <w:p w:rsidR="006669C6" w:rsidRPr="000F143B" w:rsidRDefault="006669C6">
      <w:pPr>
        <w:pStyle w:val="Normaltindrag"/>
        <w:rPr>
          <w:snapToGrid w:val="0"/>
          <w:lang w:eastAsia="sv-SE"/>
        </w:rPr>
      </w:pPr>
      <w:r w:rsidRPr="000F143B">
        <w:rPr>
          <w:snapToGrid w:val="0"/>
          <w:lang w:eastAsia="sv-SE"/>
        </w:rPr>
        <w:t>Regeringen menar i skrivelsen att ansvaret för att uppnå målet om fler fö</w:t>
      </w:r>
      <w:r w:rsidRPr="000F143B">
        <w:rPr>
          <w:snapToGrid w:val="0"/>
          <w:lang w:eastAsia="sv-SE"/>
        </w:rPr>
        <w:t>r</w:t>
      </w:r>
      <w:r w:rsidRPr="000F143B">
        <w:rPr>
          <w:snapToGrid w:val="0"/>
          <w:lang w:eastAsia="sv-SE"/>
        </w:rPr>
        <w:t>troendevalda på lokal nivå framför allt åvilar kommuner och landsting liksom de politiska partierna. Regeringen har emellertid i uppgift att kontinuerligt se över de förtroendevaldas villkor och att undanröja eventuella hinder samt att bl.a. öka kunskapen om varför vissa delar av befolkningen fortsätter att vara underrepresenterade. I skrivelsen anför regeringen att erfarenheterna från de åtgärder den hittills har vidtagit pekar på ett fortsatt behov av sådana åtgärder.</w:t>
      </w:r>
    </w:p>
    <w:p w:rsidR="006669C6" w:rsidRPr="000F143B" w:rsidRDefault="006669C6">
      <w:pPr>
        <w:pStyle w:val="Normaltindrag"/>
        <w:rPr>
          <w:snapToGrid w:val="0"/>
          <w:lang w:eastAsia="sv-SE"/>
        </w:rPr>
      </w:pPr>
      <w:r w:rsidRPr="000F143B">
        <w:rPr>
          <w:snapToGrid w:val="0"/>
          <w:lang w:eastAsia="sv-SE"/>
        </w:rPr>
        <w:t xml:space="preserve">Målet att möjligheterna att delta i </w:t>
      </w:r>
      <w:r w:rsidRPr="000F143B">
        <w:rPr>
          <w:snapToGrid w:val="0"/>
          <w:lang w:eastAsia="sv-SE"/>
        </w:rPr>
        <w:t>och påverka den politiska processen skall bli bättre och att andelen som deltar skall öka tar sikte på medborgerligt deltagande mellan valen. Enligt regeringen måste härvidlag olika vägar stå öppna för medborgare som vill påverka politiken, och dessa måste främst utformas lokalt och underifrån. Regeringen uppmärksammar flera åtgärder i kommuner och landsting för att främja deltagande mellan valen, exempelvis medborgarförslag. Det pågår även arbete på nationell nivå och på EU-nivå med att utveckla olika form</w:t>
      </w:r>
      <w:r w:rsidRPr="000F143B">
        <w:rPr>
          <w:snapToGrid w:val="0"/>
          <w:lang w:eastAsia="sv-SE"/>
        </w:rPr>
        <w:t>er för inflytande. Regeringen menar dock att det är svårt att avgöra om möjligheterna för deltagande totalt sett har blivit bättre eller inte.</w:t>
      </w:r>
    </w:p>
    <w:p w:rsidR="006669C6" w:rsidRPr="000F143B" w:rsidRDefault="006669C6">
      <w:pPr>
        <w:pStyle w:val="Normaltindrag"/>
        <w:rPr>
          <w:snapToGrid w:val="0"/>
          <w:lang w:eastAsia="sv-SE"/>
        </w:rPr>
      </w:pPr>
      <w:r w:rsidRPr="000F143B">
        <w:rPr>
          <w:snapToGrid w:val="0"/>
          <w:lang w:eastAsia="sv-SE"/>
        </w:rPr>
        <w:t>Enligt skrivelsen tyder olika studier på att det finns ett stort intresse för att påverka politiken och samhället i stort, även om deltagandet i de politiska partierna minskar. Bland de deltagandeformer som medborgarna själva tar initiativ till ökar deltagandet framför allt i de aktiviteter som lätt kan utföras på egen hand. Att finna former för hur detta samhällseng</w:t>
      </w:r>
      <w:r w:rsidRPr="000F143B">
        <w:rPr>
          <w:snapToGrid w:val="0"/>
          <w:lang w:eastAsia="sv-SE"/>
        </w:rPr>
        <w:t>agemang kan fångas upp utan att försöka passa in det i de gamla strukturerna är enligt regeringen en av framtidens utmaningar. Regeringen menar också att det finns ett gen</w:t>
      </w:r>
      <w:r w:rsidRPr="000F143B">
        <w:rPr>
          <w:snapToGrid w:val="0"/>
          <w:lang w:eastAsia="sv-SE"/>
        </w:rPr>
        <w:t>e</w:t>
      </w:r>
      <w:r w:rsidRPr="000F143B">
        <w:rPr>
          <w:snapToGrid w:val="0"/>
          <w:lang w:eastAsia="sv-SE"/>
        </w:rPr>
        <w:t>rellt behov av att öka kunskapen om vilka möjligheter medborgarna har när det gäller att utöva inflytande mellan valen, hur pass ändamålsenliga de fo</w:t>
      </w:r>
      <w:r w:rsidRPr="000F143B">
        <w:rPr>
          <w:snapToGrid w:val="0"/>
          <w:lang w:eastAsia="sv-SE"/>
        </w:rPr>
        <w:t>r</w:t>
      </w:r>
      <w:r w:rsidRPr="000F143B">
        <w:rPr>
          <w:snapToGrid w:val="0"/>
          <w:lang w:eastAsia="sv-SE"/>
        </w:rPr>
        <w:t>mer för inflytande som finns är och medborgarnas kännedom om dem.</w:t>
      </w:r>
    </w:p>
    <w:p w:rsidR="006669C6" w:rsidRPr="000F143B" w:rsidRDefault="006669C6">
      <w:pPr>
        <w:pStyle w:val="Normaltindrag"/>
        <w:rPr>
          <w:snapToGrid w:val="0"/>
          <w:lang w:eastAsia="sv-SE"/>
        </w:rPr>
      </w:pPr>
      <w:r w:rsidRPr="000F143B">
        <w:rPr>
          <w:snapToGrid w:val="0"/>
          <w:lang w:eastAsia="sv-SE"/>
        </w:rPr>
        <w:t>Vad gäller målet att medborgarnas möjligheter att påverka den politiska processen skall bli mer jämlika finns, enligt demokr</w:t>
      </w:r>
      <w:r w:rsidRPr="000F143B">
        <w:rPr>
          <w:snapToGrid w:val="0"/>
          <w:lang w:eastAsia="sv-SE"/>
        </w:rPr>
        <w:t>atiskrivelsen, i dag flera tecken på att utvecklingen går framåt. Exempelvis har skillnaderna mellan kvinnors och mäns politiska engagemang minskat. Detta beror dels på att det politiska engagemanget har ökat mer bland kvinnor än bland män, dels på att kvinnors engagemang har minskat i mindre utsträckning än mäns. I de fol</w:t>
      </w:r>
      <w:r w:rsidRPr="000F143B">
        <w:rPr>
          <w:snapToGrid w:val="0"/>
          <w:lang w:eastAsia="sv-SE"/>
        </w:rPr>
        <w:t>k</w:t>
      </w:r>
      <w:r w:rsidRPr="000F143B">
        <w:rPr>
          <w:snapToGrid w:val="0"/>
          <w:lang w:eastAsia="sv-SE"/>
        </w:rPr>
        <w:t>valda församlingarna har andelen kvinnor, unga människor och utrikes födda personer ökat, även om de fortfarande är underrepresenterade. Det politiska deltagandet i s.k. icke-traditionell</w:t>
      </w:r>
      <w:r w:rsidRPr="000F143B">
        <w:rPr>
          <w:snapToGrid w:val="0"/>
          <w:lang w:eastAsia="sv-SE"/>
        </w:rPr>
        <w:t>a former för inflytande fortsätter att öka i alla grupper. Däremot fortsätter det politiska deltagandet i de traditionella formerna för deltagande att minska hos befolkningen i stort. Enligt regeringen är det särskilt oroväc</w:t>
      </w:r>
      <w:r w:rsidRPr="000F143B">
        <w:rPr>
          <w:snapToGrid w:val="0"/>
          <w:lang w:eastAsia="sv-SE"/>
        </w:rPr>
        <w:t>k</w:t>
      </w:r>
      <w:r w:rsidRPr="000F143B">
        <w:rPr>
          <w:snapToGrid w:val="0"/>
          <w:lang w:eastAsia="sv-SE"/>
        </w:rPr>
        <w:t>ande att de ungas engagemang minskar.</w:t>
      </w:r>
    </w:p>
    <w:p w:rsidR="006669C6" w:rsidRPr="000F143B" w:rsidRDefault="006669C6">
      <w:pPr>
        <w:pStyle w:val="Normaltindrag"/>
        <w:rPr>
          <w:snapToGrid w:val="0"/>
          <w:lang w:eastAsia="sv-SE"/>
        </w:rPr>
      </w:pPr>
      <w:r w:rsidRPr="000F143B">
        <w:rPr>
          <w:snapToGrid w:val="0"/>
          <w:lang w:eastAsia="sv-SE"/>
        </w:rPr>
        <w:t>Regeringen menar att det således finns ett fortsatt behov av aktiva åtgärder i syfte att göra medborgarnas möjligheter att påverka den politiska processen mer jämlika, särskilt när det gäller att stärka underrepresenterade gruppers deltagande mellan</w:t>
      </w:r>
      <w:r w:rsidRPr="000F143B">
        <w:rPr>
          <w:snapToGrid w:val="0"/>
          <w:lang w:eastAsia="sv-SE"/>
        </w:rPr>
        <w:t xml:space="preserve"> valen och som förtroendevalda. </w:t>
      </w:r>
    </w:p>
    <w:p w:rsidR="006669C6" w:rsidRPr="000F143B" w:rsidRDefault="006669C6">
      <w:pPr>
        <w:pStyle w:val="Normaltindrag"/>
        <w:rPr>
          <w:snapToGrid w:val="0"/>
          <w:lang w:eastAsia="sv-SE"/>
        </w:rPr>
      </w:pPr>
      <w:r w:rsidRPr="000F143B">
        <w:t xml:space="preserve">I demokratiskrivelsens första del redogör regeringen även för den av </w:t>
      </w:r>
      <w:r w:rsidRPr="000F143B">
        <w:rPr>
          <w:snapToGrid w:val="0"/>
          <w:lang w:eastAsia="sv-SE"/>
        </w:rPr>
        <w:t>V</w:t>
      </w:r>
      <w:r w:rsidRPr="000F143B">
        <w:rPr>
          <w:snapToGrid w:val="0"/>
          <w:lang w:eastAsia="sv-SE"/>
        </w:rPr>
        <w:t>e</w:t>
      </w:r>
      <w:r w:rsidRPr="000F143B">
        <w:rPr>
          <w:snapToGrid w:val="0"/>
          <w:lang w:eastAsia="sv-SE"/>
        </w:rPr>
        <w:t>tenskapsrådet genomförda kartläggningen av forskningen om demokrati, offentlig förvaltning och folkrörelser. Enligt skrivelsen planerar regeringen under mandatperioden att lämna en forskningspolitisk proposition till riksd</w:t>
      </w:r>
      <w:r w:rsidRPr="000F143B">
        <w:rPr>
          <w:snapToGrid w:val="0"/>
          <w:lang w:eastAsia="sv-SE"/>
        </w:rPr>
        <w:t>a</w:t>
      </w:r>
      <w:r w:rsidRPr="000F143B">
        <w:rPr>
          <w:snapToGrid w:val="0"/>
          <w:lang w:eastAsia="sv-SE"/>
        </w:rPr>
        <w:t>gen. I arbetet inför denna kommer Justitiedepartementets arbetsgrupp för forskningsfrågor (C 1991:A) att få utökat mandat. Den kommer att ges i up</w:t>
      </w:r>
      <w:r w:rsidRPr="000F143B">
        <w:rPr>
          <w:snapToGrid w:val="0"/>
          <w:lang w:eastAsia="sv-SE"/>
        </w:rPr>
        <w:t>p</w:t>
      </w:r>
      <w:r w:rsidRPr="000F143B">
        <w:rPr>
          <w:snapToGrid w:val="0"/>
          <w:lang w:eastAsia="sv-SE"/>
        </w:rPr>
        <w:t>drag att strategiskt analysera behovet av insatser inom demokratiområdet där forskningen utgör en viktig del.</w:t>
      </w:r>
    </w:p>
    <w:p w:rsidR="006669C6" w:rsidRPr="000F143B" w:rsidRDefault="006669C6">
      <w:pPr>
        <w:pStyle w:val="Normaltindrag"/>
        <w:rPr>
          <w:snapToGrid w:val="0"/>
          <w:lang w:eastAsia="sv-SE"/>
        </w:rPr>
      </w:pPr>
      <w:r w:rsidRPr="000F143B">
        <w:rPr>
          <w:snapToGrid w:val="0"/>
          <w:lang w:eastAsia="sv-SE"/>
        </w:rPr>
        <w:t>Vidare innehåller demokratiskr</w:t>
      </w:r>
      <w:r w:rsidRPr="000F143B">
        <w:rPr>
          <w:snapToGrid w:val="0"/>
          <w:lang w:eastAsia="sv-SE"/>
        </w:rPr>
        <w:t>ivelsen en redogörelse för utvecklingen inom flera politikområden som inte direkt innehåller insatser som är kopplade till regeringens mål för ett ökat och mer jämlikt deltagande, men som ändå är av grundläggande betydelse för att värna och fördjupa det demokratiska sa</w:t>
      </w:r>
      <w:r w:rsidRPr="000F143B">
        <w:rPr>
          <w:snapToGrid w:val="0"/>
          <w:lang w:eastAsia="sv-SE"/>
        </w:rPr>
        <w:t>m</w:t>
      </w:r>
      <w:r w:rsidRPr="000F143B">
        <w:rPr>
          <w:snapToGrid w:val="0"/>
          <w:lang w:eastAsia="sv-SE"/>
        </w:rPr>
        <w:t>hället. Bland dessa politikområden kan nämnas ungdomspolitiken, utbil</w:t>
      </w:r>
      <w:r w:rsidRPr="000F143B">
        <w:rPr>
          <w:snapToGrid w:val="0"/>
          <w:lang w:eastAsia="sv-SE"/>
        </w:rPr>
        <w:t>d</w:t>
      </w:r>
      <w:r w:rsidRPr="000F143B">
        <w:rPr>
          <w:snapToGrid w:val="0"/>
          <w:lang w:eastAsia="sv-SE"/>
        </w:rPr>
        <w:t>ningspolitiken, jämställdhetspolitiken, folkrörelsepolitiken, mediepolitiken och förvaltningspol</w:t>
      </w:r>
      <w:r w:rsidRPr="000F143B">
        <w:rPr>
          <w:snapToGrid w:val="0"/>
          <w:lang w:eastAsia="sv-SE"/>
        </w:rPr>
        <w:t>i</w:t>
      </w:r>
      <w:r w:rsidRPr="000F143B">
        <w:rPr>
          <w:snapToGrid w:val="0"/>
          <w:lang w:eastAsia="sv-SE"/>
        </w:rPr>
        <w:t>tiken.</w:t>
      </w:r>
    </w:p>
    <w:p w:rsidR="006669C6" w:rsidRPr="000F143B" w:rsidRDefault="006669C6">
      <w:pPr>
        <w:pStyle w:val="Normaltindrag"/>
        <w:rPr>
          <w:snapToGrid w:val="0"/>
          <w:lang w:eastAsia="sv-SE"/>
        </w:rPr>
      </w:pPr>
      <w:r w:rsidRPr="000F143B">
        <w:t xml:space="preserve">I demokratiskrivelsens </w:t>
      </w:r>
      <w:r w:rsidRPr="000F143B">
        <w:rPr>
          <w:i/>
        </w:rPr>
        <w:t>andra del</w:t>
      </w:r>
      <w:r w:rsidRPr="000F143B">
        <w:t xml:space="preserve"> presenterar regeringen demokratipolit</w:t>
      </w:r>
      <w:r w:rsidRPr="000F143B">
        <w:t>i</w:t>
      </w:r>
      <w:r w:rsidRPr="000F143B">
        <w:t>kens fortsatta inriktning. Denna kommer att</w:t>
      </w:r>
      <w:r w:rsidRPr="000F143B">
        <w:rPr>
          <w:snapToGrid w:val="0"/>
          <w:lang w:eastAsia="sv-SE"/>
        </w:rPr>
        <w:t xml:space="preserve"> ha tre utgångspunkter: att stärka förutsättningarna för deltagande, att undanröja hinder för deltagande samt att skapa möjligheter för ett ökat och mer jämlikt deltagande. I det fortsatta a</w:t>
      </w:r>
      <w:r w:rsidRPr="000F143B">
        <w:rPr>
          <w:snapToGrid w:val="0"/>
          <w:lang w:eastAsia="sv-SE"/>
        </w:rPr>
        <w:t>r</w:t>
      </w:r>
      <w:r w:rsidRPr="000F143B">
        <w:rPr>
          <w:snapToGrid w:val="0"/>
          <w:lang w:eastAsia="sv-SE"/>
        </w:rPr>
        <w:t>betet avser regeringen att än mer än i dag betona vikten av ett deltagande mellan valen och av att se medborgerligt deltagande utifrån ett rättighetspe</w:t>
      </w:r>
      <w:r w:rsidRPr="000F143B">
        <w:rPr>
          <w:snapToGrid w:val="0"/>
          <w:lang w:eastAsia="sv-SE"/>
        </w:rPr>
        <w:t>r</w:t>
      </w:r>
      <w:r w:rsidRPr="000F143B">
        <w:rPr>
          <w:snapToGrid w:val="0"/>
          <w:lang w:eastAsia="sv-SE"/>
        </w:rPr>
        <w:t>spektiv samt att tydliggöra betydelsen av den ytterligare nivå för politiskt i</w:t>
      </w:r>
      <w:r w:rsidRPr="000F143B">
        <w:rPr>
          <w:snapToGrid w:val="0"/>
          <w:lang w:eastAsia="sv-SE"/>
        </w:rPr>
        <w:t>nflytande som EU-medlemskapet innebär.</w:t>
      </w:r>
    </w:p>
    <w:p w:rsidR="006669C6" w:rsidRPr="000F143B" w:rsidRDefault="006669C6">
      <w:pPr>
        <w:pStyle w:val="Normaltindrag"/>
        <w:rPr>
          <w:snapToGrid w:val="0"/>
          <w:lang w:eastAsia="sv-SE"/>
        </w:rPr>
      </w:pPr>
      <w:r w:rsidRPr="000F143B">
        <w:rPr>
          <w:snapToGrid w:val="0"/>
          <w:lang w:eastAsia="sv-SE"/>
        </w:rPr>
        <w:t xml:space="preserve">Regeringen hänvisar i demokratiskrivelsen till den samhällsvetenskapliga forskningen och begreppet </w:t>
      </w:r>
      <w:r w:rsidRPr="000F143B">
        <w:t xml:space="preserve">politiska resurser </w:t>
      </w:r>
      <w:r w:rsidRPr="000F143B">
        <w:rPr>
          <w:snapToGrid w:val="0"/>
          <w:lang w:eastAsia="sv-SE"/>
        </w:rPr>
        <w:t>för att beskriva vad som krävs för att människor skall ha reella möjligheter att delta i den politiska processen och påverka sin egen vardag. De vanligaste politiska resurserna är</w:t>
      </w:r>
      <w:r w:rsidRPr="000F143B">
        <w:t xml:space="preserve"> </w:t>
      </w:r>
      <w:r w:rsidRPr="000F143B">
        <w:rPr>
          <w:i/>
        </w:rPr>
        <w:t>fysiskt kapital</w:t>
      </w:r>
      <w:r w:rsidRPr="000F143B">
        <w:t xml:space="preserve"> </w:t>
      </w:r>
      <w:r w:rsidRPr="000F143B">
        <w:rPr>
          <w:snapToGrid w:val="0"/>
          <w:lang w:eastAsia="sv-SE"/>
        </w:rPr>
        <w:t>i form av t.ex. tillgång till tid, pengar och informationsteknologi,</w:t>
      </w:r>
      <w:r w:rsidRPr="000F143B">
        <w:t xml:space="preserve"> </w:t>
      </w:r>
      <w:r w:rsidRPr="000F143B">
        <w:rPr>
          <w:i/>
        </w:rPr>
        <w:t>humankapital</w:t>
      </w:r>
      <w:r w:rsidRPr="000F143B">
        <w:rPr>
          <w:snapToGrid w:val="0"/>
          <w:lang w:eastAsia="sv-SE"/>
        </w:rPr>
        <w:t xml:space="preserve">, i betydelsen kunskap om hur det politiska systemet fungerar, samt </w:t>
      </w:r>
      <w:r w:rsidRPr="000F143B">
        <w:rPr>
          <w:i/>
        </w:rPr>
        <w:t>socialt kapital</w:t>
      </w:r>
      <w:r w:rsidRPr="000F143B">
        <w:rPr>
          <w:rFonts w:ascii="TT1CDo00" w:hAnsi="TT1CDo00"/>
          <w:snapToGrid w:val="0"/>
          <w:lang w:eastAsia="sv-SE"/>
        </w:rPr>
        <w:t xml:space="preserve"> </w:t>
      </w:r>
      <w:r w:rsidRPr="000F143B">
        <w:rPr>
          <w:snapToGrid w:val="0"/>
          <w:lang w:eastAsia="sv-SE"/>
        </w:rPr>
        <w:t>i form av kontakter och nätverk som kan användas för politiska syften. Regeringen anför att tillgången till politiska resurser fortf</w:t>
      </w:r>
      <w:r w:rsidRPr="000F143B">
        <w:rPr>
          <w:snapToGrid w:val="0"/>
          <w:lang w:eastAsia="sv-SE"/>
        </w:rPr>
        <w:t>a</w:t>
      </w:r>
      <w:r w:rsidRPr="000F143B">
        <w:rPr>
          <w:snapToGrid w:val="0"/>
          <w:lang w:eastAsia="sv-SE"/>
        </w:rPr>
        <w:t>rande är ojämlikt fördelad mellan olika medborgare, trots årtionden av ek</w:t>
      </w:r>
      <w:r w:rsidRPr="000F143B">
        <w:rPr>
          <w:snapToGrid w:val="0"/>
          <w:lang w:eastAsia="sv-SE"/>
        </w:rPr>
        <w:t>o</w:t>
      </w:r>
      <w:r w:rsidRPr="000F143B">
        <w:rPr>
          <w:snapToGrid w:val="0"/>
          <w:lang w:eastAsia="sv-SE"/>
        </w:rPr>
        <w:t>nomisk fördelningspolitik och genomgripande välfärdsreformer. Exempelvis förfogar individer som är högutbildade, höginkomsttagare eller födda i Sver</w:t>
      </w:r>
      <w:r w:rsidRPr="000F143B">
        <w:rPr>
          <w:snapToGrid w:val="0"/>
          <w:lang w:eastAsia="sv-SE"/>
        </w:rPr>
        <w:t>i</w:t>
      </w:r>
      <w:r w:rsidRPr="000F143B">
        <w:rPr>
          <w:snapToGrid w:val="0"/>
          <w:lang w:eastAsia="sv-SE"/>
        </w:rPr>
        <w:t>ge över fler politiska resurser än individer som är lågutbildade, låginkomstt</w:t>
      </w:r>
      <w:r w:rsidRPr="000F143B">
        <w:rPr>
          <w:snapToGrid w:val="0"/>
          <w:lang w:eastAsia="sv-SE"/>
        </w:rPr>
        <w:t>a</w:t>
      </w:r>
      <w:r w:rsidRPr="000F143B">
        <w:rPr>
          <w:snapToGrid w:val="0"/>
          <w:lang w:eastAsia="sv-SE"/>
        </w:rPr>
        <w:t>gare eller har invandrat. De förstnämnda deltar också mer aktivt i den politi</w:t>
      </w:r>
      <w:r w:rsidRPr="000F143B">
        <w:rPr>
          <w:snapToGrid w:val="0"/>
          <w:lang w:eastAsia="sv-SE"/>
        </w:rPr>
        <w:t>s</w:t>
      </w:r>
      <w:r w:rsidRPr="000F143B">
        <w:rPr>
          <w:snapToGrid w:val="0"/>
          <w:lang w:eastAsia="sv-SE"/>
        </w:rPr>
        <w:t>ka processen vilket, enligt regeringen, får till följd att deras intressen och behov får starkare genomslag. I skrivelsen anför rege</w:t>
      </w:r>
      <w:r w:rsidRPr="000F143B">
        <w:rPr>
          <w:snapToGrid w:val="0"/>
          <w:lang w:eastAsia="sv-SE"/>
        </w:rPr>
        <w:t>ringen att en av dem</w:t>
      </w:r>
      <w:r w:rsidRPr="000F143B">
        <w:rPr>
          <w:snapToGrid w:val="0"/>
          <w:lang w:eastAsia="sv-SE"/>
        </w:rPr>
        <w:t>o</w:t>
      </w:r>
      <w:r w:rsidRPr="000F143B">
        <w:rPr>
          <w:snapToGrid w:val="0"/>
          <w:lang w:eastAsia="sv-SE"/>
        </w:rPr>
        <w:t>kratipolitikens främsta utmaningar är att verka för en mer jämlik fördelning av politiska resurser i syfte att öka förutsättningarna för ett ökat och ett mer jämlikt medborgerligt deltagande. Bland annat aviseras åtgärder för att öka tillgången till information och kunskap om det politiska systemet och sa</w:t>
      </w:r>
      <w:r w:rsidRPr="000F143B">
        <w:rPr>
          <w:snapToGrid w:val="0"/>
          <w:lang w:eastAsia="sv-SE"/>
        </w:rPr>
        <w:t>m</w:t>
      </w:r>
      <w:r w:rsidRPr="000F143B">
        <w:rPr>
          <w:snapToGrid w:val="0"/>
          <w:lang w:eastAsia="sv-SE"/>
        </w:rPr>
        <w:t>hället.</w:t>
      </w:r>
    </w:p>
    <w:p w:rsidR="006669C6" w:rsidRPr="000F143B" w:rsidRDefault="006669C6">
      <w:pPr>
        <w:pStyle w:val="Normaltindrag"/>
        <w:rPr>
          <w:snapToGrid w:val="0"/>
          <w:lang w:eastAsia="sv-SE"/>
        </w:rPr>
      </w:pPr>
      <w:r w:rsidRPr="000F143B">
        <w:rPr>
          <w:snapToGrid w:val="0"/>
          <w:lang w:eastAsia="sv-SE"/>
        </w:rPr>
        <w:t>Vidare kommer regeringen i det fortsatta demokratiarbetet att uppmär</w:t>
      </w:r>
      <w:r w:rsidRPr="000F143B">
        <w:rPr>
          <w:snapToGrid w:val="0"/>
          <w:lang w:eastAsia="sv-SE"/>
        </w:rPr>
        <w:t>k</w:t>
      </w:r>
      <w:r w:rsidRPr="000F143B">
        <w:rPr>
          <w:snapToGrid w:val="0"/>
          <w:lang w:eastAsia="sv-SE"/>
        </w:rPr>
        <w:t>samma hinder för ett ökat och mer jämlikt deltagande. Härvidlag kommer synliggörande och motverkande av strukturella hinder som påverkar olika individers deltagande att vara en prioriterad fråga. Det kan t.ex. gälla instit</w:t>
      </w:r>
      <w:r w:rsidRPr="000F143B">
        <w:rPr>
          <w:snapToGrid w:val="0"/>
          <w:lang w:eastAsia="sv-SE"/>
        </w:rPr>
        <w:t>u</w:t>
      </w:r>
      <w:r w:rsidRPr="000F143B">
        <w:rPr>
          <w:snapToGrid w:val="0"/>
          <w:lang w:eastAsia="sv-SE"/>
        </w:rPr>
        <w:t>tionella förhållanden, organisationsformer och arbetssätt som i praktiken stänger ute vissa personer. Det kan också gälla attityder. Bland annat anför regeringen att demokratipolitiken bör inkludera en feministisk analys av demokratins villkor och funktionssätt, vilket innebär att existe</w:t>
      </w:r>
      <w:r w:rsidRPr="000F143B">
        <w:rPr>
          <w:snapToGrid w:val="0"/>
          <w:lang w:eastAsia="sv-SE"/>
        </w:rPr>
        <w:t>nsen av ett genussystem där kvinnor som grupp är underordnade män som grupp är en utgångspunkt. I skrivelsen aviseras också åtgärder för att motverka hot mot demokratin i form av hot och våld mot förtroendevalda samt förekomsten av främlingsf</w:t>
      </w:r>
      <w:r w:rsidRPr="000F143B">
        <w:rPr>
          <w:snapToGrid w:val="0"/>
          <w:lang w:eastAsia="sv-SE"/>
        </w:rPr>
        <w:t>i</w:t>
      </w:r>
      <w:r w:rsidRPr="000F143B">
        <w:rPr>
          <w:snapToGrid w:val="0"/>
          <w:lang w:eastAsia="sv-SE"/>
        </w:rPr>
        <w:t>entliga partier och andra antidemokratiska krafter.</w:t>
      </w:r>
    </w:p>
    <w:p w:rsidR="006669C6" w:rsidRPr="000F143B" w:rsidRDefault="006669C6">
      <w:pPr>
        <w:pStyle w:val="Normaltindrag"/>
        <w:rPr>
          <w:snapToGrid w:val="0"/>
          <w:lang w:eastAsia="sv-SE"/>
        </w:rPr>
      </w:pPr>
      <w:r w:rsidRPr="000F143B">
        <w:t>Regeringen kommer även att rikta uppmärksamhet mot möjligheter för ett ökat och mer jämlikt deltagande. Detta inkluderar såväl de förtroendevaldas villkor, vilka bör vara utformade så att de både möjliggör och stimule</w:t>
      </w:r>
      <w:r w:rsidRPr="000F143B">
        <w:t>rar människor oavsett bakgrund att åta sig uppdrag, som formerna för inflytande och påverkan, vilka bör vara fler och bättre för att levandehålla dialogen mellan förtroendevalda och medborgare. Härvidlag kan nämnas demokrat</w:t>
      </w:r>
      <w:r w:rsidRPr="000F143B">
        <w:t>i</w:t>
      </w:r>
      <w:r w:rsidRPr="000F143B">
        <w:t xml:space="preserve">satsningar inför </w:t>
      </w:r>
      <w:r w:rsidRPr="000F143B">
        <w:rPr>
          <w:snapToGrid w:val="0"/>
          <w:lang w:eastAsia="sv-SE"/>
        </w:rPr>
        <w:t>2004 års val till Europaparlamentet, som bl.a. syftar till att öka kunskapen och intresset hos unga i åldern 18–23 år för hur man som ung EU-medborgare kan delta i och påverka EU-politikens utformning, och de allmänna valen 2006.</w:t>
      </w:r>
    </w:p>
    <w:p w:rsidR="006669C6" w:rsidRPr="000F143B" w:rsidRDefault="006669C6">
      <w:pPr>
        <w:pStyle w:val="Normaltindrag"/>
      </w:pPr>
      <w:r w:rsidRPr="000F143B">
        <w:t>Sist i skrivelsen betonar regeringen alla</w:t>
      </w:r>
      <w:r w:rsidRPr="000F143B">
        <w:t xml:space="preserve">s ansvar i sammanhanget. </w:t>
      </w:r>
      <w:r w:rsidRPr="000F143B">
        <w:rPr>
          <w:snapToGrid w:val="0"/>
          <w:lang w:eastAsia="sv-SE"/>
        </w:rPr>
        <w:t>Att alla medborgare har rätt och möjlighet att delta i utformningen av samhället utgör enligt regeringen grunden i det demokratiska styrelseskicket. Samtidigt u</w:t>
      </w:r>
      <w:r w:rsidRPr="000F143B">
        <w:rPr>
          <w:snapToGrid w:val="0"/>
          <w:lang w:eastAsia="sv-SE"/>
        </w:rPr>
        <w:t>n</w:t>
      </w:r>
      <w:r w:rsidRPr="000F143B">
        <w:rPr>
          <w:snapToGrid w:val="0"/>
          <w:lang w:eastAsia="sv-SE"/>
        </w:rPr>
        <w:t>derstryker regeringen att var och en har ett eget ansvar för demokratins for</w:t>
      </w:r>
      <w:r w:rsidRPr="000F143B">
        <w:rPr>
          <w:snapToGrid w:val="0"/>
          <w:lang w:eastAsia="sv-SE"/>
        </w:rPr>
        <w:t>t</w:t>
      </w:r>
      <w:r w:rsidRPr="000F143B">
        <w:rPr>
          <w:snapToGrid w:val="0"/>
          <w:lang w:eastAsia="sv-SE"/>
        </w:rPr>
        <w:t>levnad.</w:t>
      </w:r>
    </w:p>
    <w:p w:rsidR="006669C6" w:rsidRPr="000F143B" w:rsidRDefault="006669C6">
      <w:pPr>
        <w:pStyle w:val="Rubrik3"/>
        <w:spacing w:before="235"/>
        <w:rPr>
          <w:noProof w:val="0"/>
        </w:rPr>
      </w:pPr>
      <w:bookmarkStart w:id="52" w:name="_Toc74369683"/>
      <w:r w:rsidRPr="000F143B">
        <w:rPr>
          <w:noProof w:val="0"/>
        </w:rPr>
        <w:t>Utskottets ställningstagande</w:t>
      </w:r>
      <w:bookmarkEnd w:id="52"/>
    </w:p>
    <w:p w:rsidR="006669C6" w:rsidRPr="000F143B" w:rsidRDefault="006669C6">
      <w:r w:rsidRPr="000F143B">
        <w:t>Utskottet föreslår att riksdagen lägger regeringens skrivelse till handlingarna.</w:t>
      </w:r>
    </w:p>
    <w:p w:rsidR="006669C6" w:rsidRPr="000F143B" w:rsidRDefault="006669C6">
      <w:pPr>
        <w:pStyle w:val="Normaltindrag"/>
      </w:pPr>
      <w:r w:rsidRPr="000F143B">
        <w:t>I den fortsatta texten återkommer utskottet till de frågor som aktualiserats av motioner väckta i samband med skrivelsen eller under den allmänna m</w:t>
      </w:r>
      <w:r w:rsidRPr="000F143B">
        <w:t>o</w:t>
      </w:r>
      <w:r w:rsidRPr="000F143B">
        <w:t>tionstiden. Därvid redovisas även delar av demokratiskrivelsen mer utförligt än ovan.</w:t>
      </w:r>
    </w:p>
    <w:p w:rsidR="006669C6" w:rsidRPr="000F143B" w:rsidRDefault="006669C6">
      <w:pPr>
        <w:pStyle w:val="Rubrik2"/>
        <w:spacing w:before="250"/>
      </w:pPr>
      <w:r w:rsidRPr="000F143B">
        <w:br w:type="page"/>
      </w:r>
      <w:bookmarkStart w:id="53" w:name="_Toc74369684"/>
      <w:r w:rsidRPr="000F143B">
        <w:t>Uppföljning av demokratipolitiken</w:t>
      </w:r>
      <w:bookmarkEnd w:id="53"/>
    </w:p>
    <w:p w:rsidR="006669C6" w:rsidRPr="000F143B" w:rsidRDefault="006669C6">
      <w:pPr>
        <w:pStyle w:val="Utskottsfrslagikorthet-Rubrik"/>
        <w:rPr>
          <w:noProof w:val="0"/>
        </w:rPr>
      </w:pPr>
      <w:r w:rsidRPr="000F143B">
        <w:rPr>
          <w:noProof w:val="0"/>
        </w:rPr>
        <w:t>Utskottets förslag i korthet</w:t>
      </w:r>
    </w:p>
    <w:p w:rsidR="006669C6" w:rsidRPr="000F143B" w:rsidRDefault="006669C6">
      <w:pPr>
        <w:pStyle w:val="Utskottsfrslagikorthet-Text"/>
      </w:pPr>
      <w:r w:rsidRPr="000F143B">
        <w:t>Utskottet avstyrker ett motionsyrkande om förbättrad uppföljning av demokratiprojekt. Jämför reservation 1 (fp).</w:t>
      </w:r>
    </w:p>
    <w:p w:rsidR="006669C6" w:rsidRPr="000F143B" w:rsidRDefault="006669C6">
      <w:pPr>
        <w:pStyle w:val="Rubrik3"/>
        <w:spacing w:before="235"/>
        <w:rPr>
          <w:noProof w:val="0"/>
        </w:rPr>
      </w:pPr>
      <w:bookmarkStart w:id="54" w:name="_Toc74369685"/>
      <w:r w:rsidRPr="000F143B">
        <w:rPr>
          <w:noProof w:val="0"/>
        </w:rPr>
        <w:t>Motion</w:t>
      </w:r>
      <w:bookmarkEnd w:id="54"/>
    </w:p>
    <w:p w:rsidR="006669C6" w:rsidRPr="000F143B" w:rsidRDefault="006669C6">
      <w:r w:rsidRPr="000F143B">
        <w:t>I motion 2003/04:K26 av Tobias Krantz m.fl. (fp) yrkande 2 föreslås att rik</w:t>
      </w:r>
      <w:r w:rsidRPr="000F143B">
        <w:t>s</w:t>
      </w:r>
      <w:r w:rsidRPr="000F143B">
        <w:t>dagen tillkännager för regeringen som sin mening vad i motionen anförs om förbättrad uppföljning av demokratiprojekt. Enligt motionen är Folkpartiet liberalerna skarpt kritiskt till det sätt på vilket projektverksamheten inom ramen för utvecklingsarbetet Tid för demokrati har utformats och utvärderats. I motionen anförs att kraven på uppföljning har satts för lågt. Den studie som genomförts av Mitthögskolan och som regeringen stöder sig på har i huvu</w:t>
      </w:r>
      <w:r w:rsidRPr="000F143B">
        <w:t>d</w:t>
      </w:r>
      <w:r w:rsidRPr="000F143B">
        <w:t>sak bestått i enkätfrågor till projektledare av vilka, e</w:t>
      </w:r>
      <w:r w:rsidRPr="000F143B">
        <w:t>nligt motionen, bara en tredjedel svarar att de uppskattar att projekten lett till att deltagarna i högre utsträckning deltar i allmänna val. Enligt motionärerna måste frågetecken resas för om det verkligen är ett allmännyttigt ändamål att satsa skattepengar i den här typen av verksamhet om inte uppföljningen fö</w:t>
      </w:r>
      <w:r w:rsidRPr="000F143B">
        <w:t>r</w:t>
      </w:r>
      <w:r w:rsidRPr="000F143B">
        <w:t>stärks.</w:t>
      </w:r>
    </w:p>
    <w:p w:rsidR="006669C6" w:rsidRPr="000F143B" w:rsidRDefault="006669C6">
      <w:pPr>
        <w:pStyle w:val="Rubrik3"/>
        <w:spacing w:before="235"/>
        <w:rPr>
          <w:noProof w:val="0"/>
        </w:rPr>
      </w:pPr>
      <w:bookmarkStart w:id="55" w:name="_Toc74369686"/>
      <w:r w:rsidRPr="000F143B">
        <w:rPr>
          <w:noProof w:val="0"/>
        </w:rPr>
        <w:t>Bakgrund</w:t>
      </w:r>
      <w:bookmarkEnd w:id="55"/>
    </w:p>
    <w:p w:rsidR="006669C6" w:rsidRPr="000F143B" w:rsidRDefault="006669C6">
      <w:pPr>
        <w:rPr>
          <w:snapToGrid w:val="0"/>
          <w:lang w:eastAsia="sv-SE"/>
        </w:rPr>
      </w:pPr>
      <w:r w:rsidRPr="000F143B">
        <w:t>Som nämnts i det föregående framhöll regeringen i demokratipropositionen (s. 36) att det är angeläget att bedöma effekterna av de mål och åtgärder som angavs i propositionen. Vad gäller utvecklingsarbetet Tid för demokrati a</w:t>
      </w:r>
      <w:r w:rsidRPr="000F143B">
        <w:t>n</w:t>
      </w:r>
      <w:r w:rsidRPr="000F143B">
        <w:t xml:space="preserve">förde regeringen (s. 67) att </w:t>
      </w:r>
      <w:r w:rsidRPr="000F143B">
        <w:rPr>
          <w:snapToGrid w:val="0"/>
          <w:lang w:eastAsia="sv-SE"/>
        </w:rPr>
        <w:t xml:space="preserve"> Komrev och Demokratiinstitutet hade genomfört en begränsad uppföljning av stödet för demokratiutveckling. För att kunna göra nödvändiga ställningstaganden kring den närmare utformningen av det fortsatta stödet till demokratiutveckling aviserade regeringen att den skulle genomföra en slututvärdering av Tid för demokrati i sin helhet, och med beaktande av resultatet av utvärderingen avsåg regeringen överväga hur det fortsatta stödet för demokratiutveckling skall vara organiserat</w:t>
      </w:r>
      <w:r w:rsidRPr="000F143B">
        <w:rPr>
          <w:snapToGrid w:val="0"/>
          <w:lang w:eastAsia="sv-SE"/>
        </w:rPr>
        <w:t>.</w:t>
      </w:r>
    </w:p>
    <w:p w:rsidR="006669C6" w:rsidRPr="000F143B" w:rsidRDefault="006669C6">
      <w:pPr>
        <w:pStyle w:val="Normaltindrag"/>
      </w:pPr>
      <w:r w:rsidRPr="000F143B">
        <w:t xml:space="preserve">När utvecklingsarbetet avslutades i december 2002 fick Mitthögskolan i uppdrag att göra en utvärdering av Tid för demokrati i sin helhet. I september 2003 överlämnades utvärderingen, </w:t>
      </w:r>
      <w:r w:rsidRPr="000F143B">
        <w:rPr>
          <w:snapToGrid w:val="0"/>
          <w:lang w:eastAsia="sv-SE"/>
        </w:rPr>
        <w:t xml:space="preserve">Demokrati tar tid – Utvärdering och analys av Justitiedepartementets demokratiutvecklingsarbete 2000–2002, </w:t>
      </w:r>
      <w:r w:rsidRPr="000F143B">
        <w:t>till dem</w:t>
      </w:r>
      <w:r w:rsidRPr="000F143B">
        <w:t>o</w:t>
      </w:r>
      <w:r w:rsidRPr="000F143B">
        <w:t>kratiminister Mona Sahlin.</w:t>
      </w:r>
    </w:p>
    <w:p w:rsidR="006669C6" w:rsidRPr="000F143B" w:rsidRDefault="006669C6">
      <w:pPr>
        <w:pStyle w:val="Normaltindrag"/>
        <w:rPr>
          <w:snapToGrid w:val="0"/>
          <w:lang w:eastAsia="sv-SE"/>
        </w:rPr>
      </w:pPr>
      <w:r w:rsidRPr="000F143B">
        <w:rPr>
          <w:snapToGrid w:val="0"/>
          <w:lang w:eastAsia="sv-SE"/>
        </w:rPr>
        <w:t>I utvärderingen redogör forskarna för undersökningens tillvägagångssätt. Enligt den avslutande diskussionen är resultaten av undersökningarna i gru</w:t>
      </w:r>
      <w:r w:rsidRPr="000F143B">
        <w:rPr>
          <w:snapToGrid w:val="0"/>
          <w:lang w:eastAsia="sv-SE"/>
        </w:rPr>
        <w:t>n</w:t>
      </w:r>
      <w:r w:rsidRPr="000F143B">
        <w:rPr>
          <w:snapToGrid w:val="0"/>
          <w:lang w:eastAsia="sv-SE"/>
        </w:rPr>
        <w:t>den mycket positiva. Forskarna gör bedömningen att stödet för demokratiu</w:t>
      </w:r>
      <w:r w:rsidRPr="000F143B">
        <w:rPr>
          <w:snapToGrid w:val="0"/>
          <w:lang w:eastAsia="sv-SE"/>
        </w:rPr>
        <w:t>t</w:t>
      </w:r>
      <w:r w:rsidRPr="000F143B">
        <w:rPr>
          <w:snapToGrid w:val="0"/>
          <w:lang w:eastAsia="sv-SE"/>
        </w:rPr>
        <w:t>veckling som delats ut inom ramen för Tid för demokrati fungerat väl och spelat en stor roll för att initiera och genomföra olika lokala demokratiförsök, vilka mestadels kan beskrivas som mycket framgångsrika. Ett fortsatt stöd av detta slag skulle, enligt forskarna, sannolikt bli än mer effektivt genom att betona långsiktigheten och uthålligheten i demokrat</w:t>
      </w:r>
      <w:r w:rsidRPr="000F143B">
        <w:rPr>
          <w:snapToGrid w:val="0"/>
          <w:lang w:eastAsia="sv-SE"/>
        </w:rPr>
        <w:t>i</w:t>
      </w:r>
      <w:r w:rsidRPr="000F143B">
        <w:rPr>
          <w:snapToGrid w:val="0"/>
          <w:lang w:eastAsia="sv-SE"/>
        </w:rPr>
        <w:t>arbetet.</w:t>
      </w:r>
    </w:p>
    <w:p w:rsidR="006669C6" w:rsidRPr="000F143B" w:rsidRDefault="006669C6">
      <w:pPr>
        <w:pStyle w:val="Normaltindrag"/>
        <w:rPr>
          <w:snapToGrid w:val="0"/>
          <w:lang w:eastAsia="sv-SE"/>
        </w:rPr>
      </w:pPr>
      <w:r w:rsidRPr="000F143B">
        <w:t>I demokratiskrivelsen (s. 22 f.) redogör regeringen för utvecklingsa</w:t>
      </w:r>
      <w:r w:rsidRPr="000F143B">
        <w:t xml:space="preserve">rbetet Tid för demokrati och Mitthögskolans utvärdering av utvecklingsarbetet. Enligt skrivelsen visar utvärderingen </w:t>
      </w:r>
      <w:r w:rsidRPr="000F143B">
        <w:rPr>
          <w:snapToGrid w:val="0"/>
          <w:lang w:eastAsia="sv-SE"/>
        </w:rPr>
        <w:t>bl.a. att drygt en tredjedel av de tillfr</w:t>
      </w:r>
      <w:r w:rsidRPr="000F143B">
        <w:rPr>
          <w:snapToGrid w:val="0"/>
          <w:lang w:eastAsia="sv-SE"/>
        </w:rPr>
        <w:t>å</w:t>
      </w:r>
      <w:r w:rsidRPr="000F143B">
        <w:rPr>
          <w:snapToGrid w:val="0"/>
          <w:lang w:eastAsia="sv-SE"/>
        </w:rPr>
        <w:t>gade projektledarna svarade att de uppskattar att projekten lett till att delt</w:t>
      </w:r>
      <w:r w:rsidRPr="000F143B">
        <w:rPr>
          <w:snapToGrid w:val="0"/>
          <w:lang w:eastAsia="sv-SE"/>
        </w:rPr>
        <w:t>a</w:t>
      </w:r>
      <w:r w:rsidRPr="000F143B">
        <w:rPr>
          <w:snapToGrid w:val="0"/>
          <w:lang w:eastAsia="sv-SE"/>
        </w:rPr>
        <w:t>garna i större utsträckning deltar i allmänna val, men samtidigt att mer än en tredjedel av projektledarna inte ansåg sig kunna svara på frågan huruvida projekten lett till att deltagarna i större utsträckning deltar i allmänna val. I sin sammanfattande bedömning anför rege</w:t>
      </w:r>
      <w:r w:rsidRPr="000F143B">
        <w:rPr>
          <w:snapToGrid w:val="0"/>
          <w:lang w:eastAsia="sv-SE"/>
        </w:rPr>
        <w:t>ringen bl.a. att den ser det som mycket positivt att många av projekten tycks ha haft positiva effekter på deltagarnas deltagande i de allmänna valen och att det finns indikationer på att projekten har haft en positiv effekt på deltagarnas kunskaper om demokrati och ben</w:t>
      </w:r>
      <w:r w:rsidRPr="000F143B">
        <w:rPr>
          <w:snapToGrid w:val="0"/>
          <w:lang w:eastAsia="sv-SE"/>
        </w:rPr>
        <w:t>ä</w:t>
      </w:r>
      <w:r w:rsidRPr="000F143B">
        <w:rPr>
          <w:snapToGrid w:val="0"/>
          <w:lang w:eastAsia="sv-SE"/>
        </w:rPr>
        <w:t>genhet att diskutera samhällsfrågor med sin omgivning. Regeringen unde</w:t>
      </w:r>
      <w:r w:rsidRPr="000F143B">
        <w:rPr>
          <w:snapToGrid w:val="0"/>
          <w:lang w:eastAsia="sv-SE"/>
        </w:rPr>
        <w:t>r</w:t>
      </w:r>
      <w:r w:rsidRPr="000F143B">
        <w:rPr>
          <w:snapToGrid w:val="0"/>
          <w:lang w:eastAsia="sv-SE"/>
        </w:rPr>
        <w:t>stryker även att det är viktigt att se denna form av utvecklingsarbete i ett långsiktigt pe</w:t>
      </w:r>
      <w:r w:rsidRPr="000F143B">
        <w:rPr>
          <w:snapToGrid w:val="0"/>
          <w:lang w:eastAsia="sv-SE"/>
        </w:rPr>
        <w:t>r</w:t>
      </w:r>
      <w:r w:rsidRPr="000F143B">
        <w:rPr>
          <w:snapToGrid w:val="0"/>
          <w:lang w:eastAsia="sv-SE"/>
        </w:rPr>
        <w:t>spektiv.</w:t>
      </w:r>
    </w:p>
    <w:p w:rsidR="006669C6" w:rsidRPr="000F143B" w:rsidRDefault="006669C6">
      <w:pPr>
        <w:pStyle w:val="Normaltindrag"/>
      </w:pPr>
      <w:r w:rsidRPr="000F143B">
        <w:t>Vad gäller uppföljning och utvärdering av mål och åtgärder i demokrat</w:t>
      </w:r>
      <w:r w:rsidRPr="000F143B">
        <w:t>i</w:t>
      </w:r>
      <w:r w:rsidRPr="000F143B">
        <w:t>politiken framöver kan bl.a. nämnas att Göteborgs universitet i november 2003 över</w:t>
      </w:r>
      <w:r w:rsidRPr="000F143B">
        <w:rPr>
          <w:snapToGrid w:val="0"/>
          <w:lang w:eastAsia="sv-SE"/>
        </w:rPr>
        <w:t>lämnat ett förslag till regeringen om vilken statistik som bör prod</w:t>
      </w:r>
      <w:r w:rsidRPr="000F143B">
        <w:rPr>
          <w:snapToGrid w:val="0"/>
          <w:lang w:eastAsia="sv-SE"/>
        </w:rPr>
        <w:t>u</w:t>
      </w:r>
      <w:r w:rsidRPr="000F143B">
        <w:rPr>
          <w:snapToGrid w:val="0"/>
          <w:lang w:eastAsia="sv-SE"/>
        </w:rPr>
        <w:t>ceras för den återkommande uppföljningen av målen och vissa av åtgärderna i demokratipropositionen. Enligt demokratiskrivelsen (s. 7 f.) utgör den kar</w:t>
      </w:r>
      <w:r w:rsidRPr="000F143B">
        <w:rPr>
          <w:snapToGrid w:val="0"/>
          <w:lang w:eastAsia="sv-SE"/>
        </w:rPr>
        <w:t>t</w:t>
      </w:r>
      <w:r w:rsidRPr="000F143B">
        <w:rPr>
          <w:snapToGrid w:val="0"/>
          <w:lang w:eastAsia="sv-SE"/>
        </w:rPr>
        <w:t>läggning och de förslag på demokratiindikatorer som redovisats därvidlag ett viktigt underlag för regeringens fortsatta arbete med att ta fram ett uppföl</w:t>
      </w:r>
      <w:r w:rsidRPr="000F143B">
        <w:rPr>
          <w:snapToGrid w:val="0"/>
          <w:lang w:eastAsia="sv-SE"/>
        </w:rPr>
        <w:t>j</w:t>
      </w:r>
      <w:r w:rsidRPr="000F143B">
        <w:rPr>
          <w:snapToGrid w:val="0"/>
          <w:lang w:eastAsia="sv-SE"/>
        </w:rPr>
        <w:t>ningssystem för den svenska demokratins utveckling.</w:t>
      </w:r>
    </w:p>
    <w:p w:rsidR="006669C6" w:rsidRPr="000F143B" w:rsidRDefault="006669C6">
      <w:pPr>
        <w:pStyle w:val="Rubrik3"/>
        <w:spacing w:before="235"/>
        <w:rPr>
          <w:noProof w:val="0"/>
        </w:rPr>
      </w:pPr>
      <w:bookmarkStart w:id="56" w:name="_Toc74369687"/>
      <w:r w:rsidRPr="000F143B">
        <w:rPr>
          <w:noProof w:val="0"/>
        </w:rPr>
        <w:t>Utsk</w:t>
      </w:r>
      <w:r w:rsidRPr="000F143B">
        <w:rPr>
          <w:noProof w:val="0"/>
        </w:rPr>
        <w:t>ottets ställningstagande</w:t>
      </w:r>
      <w:bookmarkEnd w:id="56"/>
    </w:p>
    <w:p w:rsidR="006669C6" w:rsidRPr="000F143B" w:rsidRDefault="006669C6">
      <w:r w:rsidRPr="000F143B">
        <w:t>Regeringen har framhållit att det är angeläget att bedöma effekterna av de mål och åtgärder som angavs i propositionen. Utskottet noterar att regeringen har uppdragit åt en högskola att utvärdera utvecklingsarbetet Tid för demokrati. Vidare kan utskottet notera att regeringen har gett ett universitet i uppdrag att ta fram förslag på statistik som bör produceras för att möjliggöra en åte</w:t>
      </w:r>
      <w:r w:rsidRPr="000F143B">
        <w:t>r</w:t>
      </w:r>
      <w:r w:rsidRPr="000F143B">
        <w:t>kommande uppföljning av målen för demokratipolitiken och vissa av åtgä</w:t>
      </w:r>
      <w:r w:rsidRPr="000F143B">
        <w:t>r</w:t>
      </w:r>
      <w:r w:rsidRPr="000F143B">
        <w:t>derna i demokratipropositionen. Mot denna bakgrund avstyrker utskottet motion 2003/04:K26 yrkande 2.</w:t>
      </w:r>
    </w:p>
    <w:p w:rsidR="006669C6" w:rsidRPr="000F143B" w:rsidRDefault="006669C6">
      <w:pPr>
        <w:pStyle w:val="Rubrik2"/>
        <w:spacing w:before="0"/>
      </w:pPr>
      <w:r w:rsidRPr="000F143B">
        <w:br w:type="page"/>
      </w:r>
      <w:bookmarkStart w:id="57" w:name="_Toc74369688"/>
      <w:r w:rsidRPr="000F143B">
        <w:t>Politiskt och demokratiskt utanförskap</w:t>
      </w:r>
      <w:bookmarkEnd w:id="57"/>
    </w:p>
    <w:p w:rsidR="006669C6" w:rsidRPr="000F143B" w:rsidRDefault="006669C6">
      <w:pPr>
        <w:pStyle w:val="Utskottsfrslagikorthet-Rubrik"/>
        <w:spacing w:before="0"/>
        <w:rPr>
          <w:noProof w:val="0"/>
        </w:rPr>
      </w:pPr>
      <w:r w:rsidRPr="000F143B">
        <w:rPr>
          <w:noProof w:val="0"/>
        </w:rPr>
        <w:t>Utskottets förslag i korthet</w:t>
      </w:r>
    </w:p>
    <w:p w:rsidR="006669C6" w:rsidRPr="000F143B" w:rsidRDefault="006669C6">
      <w:pPr>
        <w:pStyle w:val="Utskottsfrslagikorthet-Text"/>
      </w:pPr>
      <w:r w:rsidRPr="000F143B">
        <w:t>Utskottet avstyrker med hänvisning till pågående arbete motionsy</w:t>
      </w:r>
      <w:r w:rsidRPr="000F143B">
        <w:t>r</w:t>
      </w:r>
      <w:r w:rsidRPr="000F143B">
        <w:t>kanden om att minska det politiska och demokratiska utanförskapet och om fler förtroendevalda. Jämför reservationerna 2 (fp, kd, c) om politiskt utanförskap, 3 (mp) om åtgärder för fler förtroendeva</w:t>
      </w:r>
      <w:r w:rsidRPr="000F143B">
        <w:t>l</w:t>
      </w:r>
      <w:r w:rsidRPr="000F143B">
        <w:t>da med utländsk bakgrund och 4 (v) om invandrade kvinnors föru</w:t>
      </w:r>
      <w:r w:rsidRPr="000F143B">
        <w:t>t</w:t>
      </w:r>
      <w:r w:rsidRPr="000F143B">
        <w:t>sättningar att ta till vara sina rättigheter.</w:t>
      </w:r>
    </w:p>
    <w:p w:rsidR="006669C6" w:rsidRPr="000F143B" w:rsidRDefault="006669C6">
      <w:pPr>
        <w:pStyle w:val="Rubrik3"/>
        <w:spacing w:before="110"/>
        <w:rPr>
          <w:noProof w:val="0"/>
        </w:rPr>
      </w:pPr>
      <w:bookmarkStart w:id="58" w:name="_Toc74369689"/>
      <w:r w:rsidRPr="000F143B">
        <w:rPr>
          <w:noProof w:val="0"/>
        </w:rPr>
        <w:t>Motioner</w:t>
      </w:r>
      <w:bookmarkEnd w:id="58"/>
    </w:p>
    <w:p w:rsidR="006669C6" w:rsidRPr="000F143B" w:rsidRDefault="006669C6">
      <w:r w:rsidRPr="000F143B">
        <w:t>I motion 2003/04:K290 av Lars Leijonborg m.fl. (fp) yrkande 1 föreslås att riksdagen tillkännager för regeringen som sin mening vad i motionen anförs om det politiska utanförskapet. I motionen åberopas det minskande valdelt</w:t>
      </w:r>
      <w:r w:rsidRPr="000F143B">
        <w:t>a</w:t>
      </w:r>
      <w:r w:rsidRPr="000F143B">
        <w:t>gandet och den minskande anslutningen till de politiska partierna. Motion</w:t>
      </w:r>
      <w:r w:rsidRPr="000F143B">
        <w:t>ä</w:t>
      </w:r>
      <w:r w:rsidRPr="000F143B">
        <w:t>rerna hänvisar till undersökningar av SNS demokratiråd och Demokratiutre</w:t>
      </w:r>
      <w:r w:rsidRPr="000F143B">
        <w:t>d</w:t>
      </w:r>
      <w:r w:rsidRPr="000F143B">
        <w:t>ningen som visar att olika grupper av befolkningen står utanför de gängse politiska kanalerna. Om utvecklingen fortsätter utsätts enligt motionärerna den svenska demokratin för tydliga påfrestningar, och den samhällsgeme</w:t>
      </w:r>
      <w:r w:rsidRPr="000F143B">
        <w:t>n</w:t>
      </w:r>
      <w:r w:rsidRPr="000F143B">
        <w:t>skap på vars grundval det demokratiska systemet vilar kommer att urholkas. Motionärerna menar att det politiska utanförskap som många människor</w:t>
      </w:r>
      <w:r w:rsidRPr="000F143B">
        <w:t xml:space="preserve"> känner har en rad orsaker och att lösningarna måste sökas brett inom en rad politikområden. Liknande önskemål framförs i motion 2002/03:K385 av Helena Bargholtz m.fl. (fp) yrkande 1.</w:t>
      </w:r>
    </w:p>
    <w:p w:rsidR="006669C6" w:rsidRPr="000F143B" w:rsidRDefault="006669C6">
      <w:pPr>
        <w:pStyle w:val="Normaltindrag"/>
      </w:pPr>
      <w:r w:rsidRPr="000F143B">
        <w:t>I motion 2003/04:K26 av Tobias Krantz m.fl. (fp) anförs att regeringen i demokratiskrivelsen gör en för långtgående tolkning av de forskningsresultat som presenteras i departementspromemorian Vem röstar och varför? (Ds 2003:54) vad gäller värderingsrelaterade faktorers betydelse kontra socioek</w:t>
      </w:r>
      <w:r w:rsidRPr="000F143B">
        <w:t>o</w:t>
      </w:r>
      <w:r w:rsidRPr="000F143B">
        <w:t>nomiska faktorers. Motionärerna anser att regeringens tolkning kan tyda på att man tar för lätt på de underliggande problem som orsakar socialt, ekon</w:t>
      </w:r>
      <w:r w:rsidRPr="000F143B">
        <w:t>o</w:t>
      </w:r>
      <w:r w:rsidRPr="000F143B">
        <w:t>miskt och politiskt utanförskap. Detta bör enligt motionärerna ges regeringen till känna (yrkande 1 i denna del).</w:t>
      </w:r>
    </w:p>
    <w:p w:rsidR="006669C6" w:rsidRPr="000F143B" w:rsidRDefault="006669C6">
      <w:pPr>
        <w:pStyle w:val="Normaltindrag"/>
      </w:pPr>
      <w:r w:rsidRPr="000F143B">
        <w:t>I samma motion föreslås även att riksdagen ger regeringen till känna vad i motionen anförs om kvalitativa jämställdhetsaspekter i den uppföljning av fördelningen av makt mellan män och kvinnor som aviseras i skrivelsen (y</w:t>
      </w:r>
      <w:r w:rsidRPr="000F143B">
        <w:t>r</w:t>
      </w:r>
      <w:r w:rsidRPr="000F143B">
        <w:t>kande 8). I motionen anförs att Sverige har den högsta kvinnorepresentati</w:t>
      </w:r>
      <w:r w:rsidRPr="000F143B">
        <w:t>o</w:t>
      </w:r>
      <w:r w:rsidRPr="000F143B">
        <w:t>nen i politiska församlingar, men att detta inte gäller på det ekonomisk-politiska området. På politiska poster som är mest avgörande för den ekon</w:t>
      </w:r>
      <w:r w:rsidRPr="000F143B">
        <w:t>o</w:t>
      </w:r>
      <w:r w:rsidRPr="000F143B">
        <w:t>miska makten är kvi</w:t>
      </w:r>
      <w:r w:rsidRPr="000F143B">
        <w:t>n</w:t>
      </w:r>
      <w:r w:rsidRPr="000F143B">
        <w:t>norepresentationen iögonfallande liten.</w:t>
      </w:r>
    </w:p>
    <w:p w:rsidR="006669C6" w:rsidRPr="000F143B" w:rsidRDefault="006669C6">
      <w:pPr>
        <w:pStyle w:val="Normaltindrag"/>
      </w:pPr>
      <w:r w:rsidRPr="000F143B">
        <w:t>I motion 2003/04:K400 av Tuve Skånberg m.fl. (kd) yrkande 8 föreslås att riksdagen tillkännager för regeringen som sin mening vad i motionen anförs om nyrekrytering av förtroendevalda. Enligt motionärerna är partiernas bristande f</w:t>
      </w:r>
      <w:r w:rsidRPr="000F143B">
        <w:t>örmåga att nyrekrytera medlemmar och därmed också förtroend</w:t>
      </w:r>
      <w:r w:rsidRPr="000F143B">
        <w:t>e</w:t>
      </w:r>
      <w:r w:rsidRPr="000F143B">
        <w:t>valda ett reellt hot mot demokratin. Stora grupper i samhället är inte bara underrepresenterade utan mer eller mindre utestängda från att delta i det pol</w:t>
      </w:r>
      <w:r w:rsidRPr="000F143B">
        <w:t>i</w:t>
      </w:r>
      <w:r w:rsidRPr="000F143B">
        <w:t>tiska arbetet. Motionärerna menar att förtroendevalda ur demokratisynpunkt bör spegla medborgarna, så att alla kategorier, åldrar, kön och yrken är n</w:t>
      </w:r>
      <w:r w:rsidRPr="000F143B">
        <w:t>å</w:t>
      </w:r>
      <w:r w:rsidRPr="000F143B">
        <w:t>gorlunda jämnt fördelade. I motionen hänvisas till undersökningar av SNS demokratiråd och Demokratiutrednin</w:t>
      </w:r>
      <w:r w:rsidRPr="000F143B">
        <w:t>g</w:t>
      </w:r>
      <w:r w:rsidRPr="000F143B">
        <w:t>en.</w:t>
      </w:r>
    </w:p>
    <w:p w:rsidR="006669C6" w:rsidRPr="000F143B" w:rsidRDefault="006669C6">
      <w:pPr>
        <w:pStyle w:val="Normaltindrag"/>
      </w:pPr>
      <w:r w:rsidRPr="000F143B">
        <w:t>I motion 2003/04:K25 av Kerstin Lund</w:t>
      </w:r>
      <w:r w:rsidRPr="000F143B">
        <w:t>gren m.fl. (c) yrkande 2 föreslås att riksdagen tillkännager för regeringen att det behövs en förbättrad analys av vilka åtgärder som skulle stimulera fler medborgare att delta och ta förtroe</w:t>
      </w:r>
      <w:r w:rsidRPr="000F143B">
        <w:t>n</w:t>
      </w:r>
      <w:r w:rsidRPr="000F143B">
        <w:t>deuppdrag samt varför många väljer att lämna förtroendeuppdrag. I motionen anförs att allt färre medborgare har någon uppfattning om de förtroendevaldas sätt att sköta sina uppgifter eller känner någon förtroendevald, och många vet inte vem som har ansvaret. Motionärerna frågar sig bl.a. om det finns ett reellt utrymme</w:t>
      </w:r>
      <w:r w:rsidRPr="000F143B">
        <w:t xml:space="preserve"> att påverka eller om alltfler upplever att de blir ”statliga tjänst</w:t>
      </w:r>
      <w:r w:rsidRPr="000F143B">
        <w:t>e</w:t>
      </w:r>
      <w:r w:rsidRPr="000F143B">
        <w:t>män”.</w:t>
      </w:r>
    </w:p>
    <w:p w:rsidR="006669C6" w:rsidRPr="000F143B" w:rsidRDefault="006669C6">
      <w:pPr>
        <w:pStyle w:val="Normaltindrag"/>
      </w:pPr>
      <w:r w:rsidRPr="000F143B">
        <w:t>I motion 2002/03:Sf289 av Peter Eriksson m.fl. (mp) yrkande 12 föreslås att riksdagen tillkännager för regeringen som sin mening vad i motionen anförs om att verka för att öka andelen personer med utländsk bakgrund i de beslutande, verkställande och dömande organen. I motionen anförs att de politiska församlingarna av såväl demokratiska skäl som av rättvise- och kvalitetsskäl skall vara representativa för befolkningssammansättningen.</w:t>
      </w:r>
      <w:r w:rsidRPr="000F143B">
        <w:t xml:space="preserve"> Enligt motionärerna vilar det ett stort ansvar på de politiska partierna och andra viktiga beslutande församlingar att förändra strukturerna och arbet</w:t>
      </w:r>
      <w:r w:rsidRPr="000F143B">
        <w:t>s</w:t>
      </w:r>
      <w:r w:rsidRPr="000F143B">
        <w:t>formerna så att även människor med utländsk bakgrund känner sig attraherade av politiskt arbete och känner att de har möjlighet att utöva makt. De politiska partierna, staten, landstingen, kommunerna och centrala institutioner måste föra en politik som tar hänsyn även till dessa gruppers vardag och livsvillkor, och det är viktig att dessa institutioner anstr</w:t>
      </w:r>
      <w:r w:rsidRPr="000F143B">
        <w:t>änger sig för att rekrytera personer med utländsk bakgrund till de representativa organen. För detta behövs även mångfaldsstrategier, och de olika riksförbund som representerar olika etniska grupper måste stödjas och b</w:t>
      </w:r>
      <w:r w:rsidRPr="000F143B">
        <w:t>e</w:t>
      </w:r>
      <w:r w:rsidRPr="000F143B">
        <w:t>traktas som jämlika parter.</w:t>
      </w:r>
    </w:p>
    <w:p w:rsidR="006669C6" w:rsidRPr="000F143B" w:rsidRDefault="006669C6">
      <w:r w:rsidRPr="000F143B">
        <w:t xml:space="preserve">I motion 2003/04:K304 av Rossana Dinamarca m.fl. (v) föreslås att riksdagen tillkännager för regeringen som sin mening att utredningen om statligt stöd till kvinnors organisering får tilläggsdirektiv som innebär att utredningen även skall omfatta stöd till kvinnor </w:t>
      </w:r>
      <w:r w:rsidRPr="000F143B">
        <w:t>som hämtats till Sverige för äktenskap, men som sedan inte kan eller får stanna i förhållandet med den svenske ma</w:t>
      </w:r>
      <w:r w:rsidRPr="000F143B">
        <w:t>n</w:t>
      </w:r>
      <w:r w:rsidRPr="000F143B">
        <w:t>nan (yrkande 1). Utredningen bör även omfatta andra invandrade kvinnor i en liknande situation, hela den grupp som på grund av isolering i samhället och bristande kunskaper i svenska språket inte har någon aning om vilka rätti</w:t>
      </w:r>
      <w:r w:rsidRPr="000F143B">
        <w:t>g</w:t>
      </w:r>
      <w:r w:rsidRPr="000F143B">
        <w:t>heter de har eller vart de skall vända sig när de behöver hjälp. I motionen föreslås även att riksdagen begär att regeringen kartlägger i vilken mån i</w:t>
      </w:r>
      <w:r w:rsidRPr="000F143B">
        <w:t>n</w:t>
      </w:r>
      <w:r w:rsidRPr="000F143B">
        <w:t>vandrade kvinnor i d</w:t>
      </w:r>
      <w:r w:rsidRPr="000F143B">
        <w:t>ag ges förutsättningar att ta till vara sina rättigheter i Sverige samt ger förslag till hur situationen kan förbättras (yrkande 2).</w:t>
      </w:r>
    </w:p>
    <w:p w:rsidR="006669C6" w:rsidRPr="000F143B" w:rsidRDefault="006669C6">
      <w:pPr>
        <w:pStyle w:val="Rubrik3"/>
        <w:rPr>
          <w:noProof w:val="0"/>
        </w:rPr>
      </w:pPr>
      <w:bookmarkStart w:id="59" w:name="_Toc74369690"/>
      <w:r w:rsidRPr="000F143B">
        <w:rPr>
          <w:noProof w:val="0"/>
        </w:rPr>
        <w:t>Bakgrund</w:t>
      </w:r>
      <w:bookmarkEnd w:id="59"/>
    </w:p>
    <w:p w:rsidR="006669C6" w:rsidRPr="000F143B" w:rsidRDefault="006669C6">
      <w:pPr>
        <w:pStyle w:val="Rubrik4"/>
        <w:spacing w:before="125"/>
        <w:rPr>
          <w:noProof w:val="0"/>
        </w:rPr>
      </w:pPr>
      <w:r w:rsidRPr="000F143B">
        <w:rPr>
          <w:noProof w:val="0"/>
        </w:rPr>
        <w:t>Flera politikområden</w:t>
      </w:r>
    </w:p>
    <w:p w:rsidR="006669C6" w:rsidRPr="000F143B" w:rsidRDefault="006669C6">
      <w:pPr>
        <w:rPr>
          <w:snapToGrid w:val="0"/>
          <w:lang w:eastAsia="sv-SE"/>
        </w:rPr>
      </w:pPr>
      <w:r w:rsidRPr="000F143B">
        <w:rPr>
          <w:snapToGrid w:val="0"/>
          <w:lang w:eastAsia="sv-SE"/>
        </w:rPr>
        <w:t xml:space="preserve">Som framgått i det föregående är </w:t>
      </w:r>
      <w:r w:rsidRPr="000F143B">
        <w:t xml:space="preserve">målet för politikområdet Demokrati att folkstyrelsen skall värnas och fördjupas. </w:t>
      </w:r>
      <w:r w:rsidRPr="000F143B">
        <w:rPr>
          <w:snapToGrid w:val="0"/>
          <w:lang w:eastAsia="sv-SE"/>
        </w:rPr>
        <w:t>I demokratipropositionen (s. 37) betonade regeringen att en demokratipolitik aldrig kan isoleras från den övr</w:t>
      </w:r>
      <w:r w:rsidRPr="000F143B">
        <w:rPr>
          <w:snapToGrid w:val="0"/>
          <w:lang w:eastAsia="sv-SE"/>
        </w:rPr>
        <w:t>i</w:t>
      </w:r>
      <w:r w:rsidRPr="000F143B">
        <w:rPr>
          <w:snapToGrid w:val="0"/>
          <w:lang w:eastAsia="sv-SE"/>
        </w:rPr>
        <w:t>ga politiken. De allmänna livsvillkor som medborgarna lever under är, men</w:t>
      </w:r>
      <w:r w:rsidRPr="000F143B">
        <w:rPr>
          <w:snapToGrid w:val="0"/>
          <w:lang w:eastAsia="sv-SE"/>
        </w:rPr>
        <w:t>a</w:t>
      </w:r>
      <w:r w:rsidRPr="000F143B">
        <w:rPr>
          <w:snapToGrid w:val="0"/>
          <w:lang w:eastAsia="sv-SE"/>
        </w:rPr>
        <w:t>de regeringen, avgörande för att skapa förutsättningar för medborgarna att kunna delta, och åtgärder som syftar till att utjämna ekonomiska och sociala skillnader skall också ses som åtgärder som långsiktigt främjar demokratin och alla medborgares</w:t>
      </w:r>
      <w:r w:rsidRPr="000F143B">
        <w:rPr>
          <w:snapToGrid w:val="0"/>
          <w:lang w:eastAsia="sv-SE"/>
        </w:rPr>
        <w:t xml:space="preserve"> deltagande i denna. Ett land med djupa ekonomiska och sociala klyftor skulle aldrig kunna komma att möjliggöra alla medborgares lika deltagande. En välfärdspolitik som ökar rättvisan och jämlikheten männ</w:t>
      </w:r>
      <w:r w:rsidRPr="000F143B">
        <w:rPr>
          <w:snapToGrid w:val="0"/>
          <w:lang w:eastAsia="sv-SE"/>
        </w:rPr>
        <w:t>i</w:t>
      </w:r>
      <w:r w:rsidRPr="000F143B">
        <w:rPr>
          <w:snapToGrid w:val="0"/>
          <w:lang w:eastAsia="sv-SE"/>
        </w:rPr>
        <w:t>skor emellan är, anförde regeringen, nödvändig för dem</w:t>
      </w:r>
      <w:r w:rsidRPr="000F143B">
        <w:rPr>
          <w:snapToGrid w:val="0"/>
          <w:lang w:eastAsia="sv-SE"/>
        </w:rPr>
        <w:t>o</w:t>
      </w:r>
      <w:r w:rsidRPr="000F143B">
        <w:rPr>
          <w:snapToGrid w:val="0"/>
          <w:lang w:eastAsia="sv-SE"/>
        </w:rPr>
        <w:t>kratins fördjupning.</w:t>
      </w:r>
    </w:p>
    <w:p w:rsidR="006669C6" w:rsidRPr="000F143B" w:rsidRDefault="006669C6">
      <w:pPr>
        <w:pStyle w:val="Normaltindrag"/>
      </w:pPr>
      <w:r w:rsidRPr="000F143B">
        <w:rPr>
          <w:snapToGrid w:val="0"/>
          <w:lang w:eastAsia="sv-SE"/>
        </w:rPr>
        <w:t>I demokratipropositionen (s. 38) pekade regeringen ut en rad områden som den ansåg var av grundläggande betydelse för att mer allmänt främja ett d</w:t>
      </w:r>
      <w:r w:rsidRPr="000F143B">
        <w:rPr>
          <w:snapToGrid w:val="0"/>
          <w:lang w:eastAsia="sv-SE"/>
        </w:rPr>
        <w:t>e</w:t>
      </w:r>
      <w:r w:rsidRPr="000F143B">
        <w:rPr>
          <w:snapToGrid w:val="0"/>
          <w:lang w:eastAsia="sv-SE"/>
        </w:rPr>
        <w:t>mokratiskt samhälle. Enligt propositionen görs insatser för att utveckla och stärka demokratin inom ett stort antal politikområden, t.ex. barnpolitiken, ungdomspolitiken, utbildningspolitiken, handikappolitiken, integrationspolit</w:t>
      </w:r>
      <w:r w:rsidRPr="000F143B">
        <w:rPr>
          <w:snapToGrid w:val="0"/>
          <w:lang w:eastAsia="sv-SE"/>
        </w:rPr>
        <w:t>i</w:t>
      </w:r>
      <w:r w:rsidRPr="000F143B">
        <w:rPr>
          <w:snapToGrid w:val="0"/>
          <w:lang w:eastAsia="sv-SE"/>
        </w:rPr>
        <w:t>ken, jämställdhetspolitiken, rättsväsendet, folkrörelsepolitiken, forskningsp</w:t>
      </w:r>
      <w:r w:rsidRPr="000F143B">
        <w:rPr>
          <w:snapToGrid w:val="0"/>
          <w:lang w:eastAsia="sv-SE"/>
        </w:rPr>
        <w:t>o</w:t>
      </w:r>
      <w:r w:rsidRPr="000F143B">
        <w:rPr>
          <w:snapToGrid w:val="0"/>
          <w:lang w:eastAsia="sv-SE"/>
        </w:rPr>
        <w:t>litiken, mediepolitiken, förvaltningspolitiken och utrikesp</w:t>
      </w:r>
      <w:r w:rsidRPr="000F143B">
        <w:rPr>
          <w:snapToGrid w:val="0"/>
          <w:lang w:eastAsia="sv-SE"/>
        </w:rPr>
        <w:t>o</w:t>
      </w:r>
      <w:r w:rsidRPr="000F143B">
        <w:rPr>
          <w:snapToGrid w:val="0"/>
          <w:lang w:eastAsia="sv-SE"/>
        </w:rPr>
        <w:t>litiken.</w:t>
      </w:r>
    </w:p>
    <w:p w:rsidR="006669C6" w:rsidRPr="000F143B" w:rsidRDefault="006669C6">
      <w:pPr>
        <w:pStyle w:val="Normaltindrag"/>
        <w:rPr>
          <w:snapToGrid w:val="0"/>
          <w:lang w:eastAsia="sv-SE"/>
        </w:rPr>
      </w:pPr>
      <w:r w:rsidRPr="000F143B">
        <w:t>I budgetpropositionen för 2004 (prop. 2003/04:1 utg.omr. 1 avsnitt 4.4) a</w:t>
      </w:r>
      <w:r w:rsidRPr="000F143B">
        <w:t>n</w:t>
      </w:r>
      <w:r w:rsidRPr="000F143B">
        <w:t>för regeringen</w:t>
      </w:r>
      <w:r w:rsidRPr="000F143B">
        <w:rPr>
          <w:snapToGrid w:val="0"/>
          <w:lang w:eastAsia="sv-SE"/>
        </w:rPr>
        <w:t xml:space="preserve"> att demokratiperspektivet måste genomsyra alla politikomr</w:t>
      </w:r>
      <w:r w:rsidRPr="000F143B">
        <w:rPr>
          <w:snapToGrid w:val="0"/>
          <w:lang w:eastAsia="sv-SE"/>
        </w:rPr>
        <w:t>å</w:t>
      </w:r>
      <w:r w:rsidRPr="000F143B">
        <w:rPr>
          <w:snapToGrid w:val="0"/>
          <w:lang w:eastAsia="sv-SE"/>
        </w:rPr>
        <w:t>den för att</w:t>
      </w:r>
      <w:r w:rsidRPr="000F143B">
        <w:t xml:space="preserve"> d</w:t>
      </w:r>
      <w:r w:rsidRPr="000F143B">
        <w:rPr>
          <w:snapToGrid w:val="0"/>
          <w:lang w:eastAsia="sv-SE"/>
        </w:rPr>
        <w:t>emokratipolitiken skall lyckas. Samverkan mellan olika politi</w:t>
      </w:r>
      <w:r w:rsidRPr="000F143B">
        <w:rPr>
          <w:snapToGrid w:val="0"/>
          <w:lang w:eastAsia="sv-SE"/>
        </w:rPr>
        <w:t>k</w:t>
      </w:r>
      <w:r w:rsidRPr="000F143B">
        <w:rPr>
          <w:snapToGrid w:val="0"/>
          <w:lang w:eastAsia="sv-SE"/>
        </w:rPr>
        <w:t>områden skall stärkas, varför regeringen kommer att initiera fler integrerade projekt, bl.a. mellan demokrati-, folkrörelse-, idrotts-, integrations- och sto</w:t>
      </w:r>
      <w:r w:rsidRPr="000F143B">
        <w:rPr>
          <w:snapToGrid w:val="0"/>
          <w:lang w:eastAsia="sv-SE"/>
        </w:rPr>
        <w:t>r</w:t>
      </w:r>
      <w:r w:rsidRPr="000F143B">
        <w:rPr>
          <w:snapToGrid w:val="0"/>
          <w:lang w:eastAsia="sv-SE"/>
        </w:rPr>
        <w:t>stadspol</w:t>
      </w:r>
      <w:r w:rsidRPr="000F143B">
        <w:rPr>
          <w:snapToGrid w:val="0"/>
          <w:lang w:eastAsia="sv-SE"/>
        </w:rPr>
        <w:t>i</w:t>
      </w:r>
      <w:r w:rsidRPr="000F143B">
        <w:rPr>
          <w:snapToGrid w:val="0"/>
          <w:lang w:eastAsia="sv-SE"/>
        </w:rPr>
        <w:t>tiken.</w:t>
      </w:r>
    </w:p>
    <w:p w:rsidR="006669C6" w:rsidRPr="000F143B" w:rsidRDefault="006669C6">
      <w:pPr>
        <w:pStyle w:val="Normaltindrag"/>
      </w:pPr>
      <w:r w:rsidRPr="000F143B">
        <w:t>I demokratiskrivelsen (s. 100) upprepar regeringen att flera politikomr</w:t>
      </w:r>
      <w:r w:rsidRPr="000F143B">
        <w:t>å</w:t>
      </w:r>
      <w:r w:rsidRPr="000F143B">
        <w:t xml:space="preserve">den, som inte direkt innehåller insatser kopplade till regeringens mål för ett ökat och mer jämlikt deltagande, har betydelse för att värna och fördjupa det demokratiska samhället. Bland dessa politikområden nämns </w:t>
      </w:r>
      <w:r w:rsidRPr="000F143B">
        <w:rPr>
          <w:snapToGrid w:val="0"/>
          <w:lang w:eastAsia="sv-SE"/>
        </w:rPr>
        <w:t>ungdomspolit</w:t>
      </w:r>
      <w:r w:rsidRPr="000F143B">
        <w:rPr>
          <w:snapToGrid w:val="0"/>
          <w:lang w:eastAsia="sv-SE"/>
        </w:rPr>
        <w:t>i</w:t>
      </w:r>
      <w:r w:rsidRPr="000F143B">
        <w:rPr>
          <w:snapToGrid w:val="0"/>
          <w:lang w:eastAsia="sv-SE"/>
        </w:rPr>
        <w:t>ken, utbildningspolitiken, jämställdhetspolitiken, folkrörelsepolitiken, medi</w:t>
      </w:r>
      <w:r w:rsidRPr="000F143B">
        <w:rPr>
          <w:snapToGrid w:val="0"/>
          <w:lang w:eastAsia="sv-SE"/>
        </w:rPr>
        <w:t>e</w:t>
      </w:r>
      <w:r w:rsidRPr="000F143B">
        <w:rPr>
          <w:snapToGrid w:val="0"/>
          <w:lang w:eastAsia="sv-SE"/>
        </w:rPr>
        <w:t>politiken och förvaltningspolitiken.</w:t>
      </w:r>
    </w:p>
    <w:p w:rsidR="006669C6" w:rsidRPr="000F143B" w:rsidRDefault="006669C6">
      <w:pPr>
        <w:pStyle w:val="Rubrik4"/>
        <w:rPr>
          <w:noProof w:val="0"/>
        </w:rPr>
      </w:pPr>
      <w:r w:rsidRPr="000F143B">
        <w:rPr>
          <w:noProof w:val="0"/>
        </w:rPr>
        <w:t>Rättighetsperspektiv i demokratipolitiken</w:t>
      </w:r>
    </w:p>
    <w:p w:rsidR="006669C6" w:rsidRPr="000F143B" w:rsidRDefault="006669C6">
      <w:pPr>
        <w:rPr>
          <w:snapToGrid w:val="0"/>
          <w:lang w:eastAsia="sv-SE"/>
        </w:rPr>
      </w:pPr>
      <w:r w:rsidRPr="000F143B">
        <w:t>I demokratiskrivelsen (s. 124) anför regeringen att i</w:t>
      </w:r>
      <w:r w:rsidRPr="000F143B">
        <w:rPr>
          <w:snapToGrid w:val="0"/>
          <w:lang w:eastAsia="sv-SE"/>
        </w:rPr>
        <w:t>nsatserna för att underlätta och främja medborgerligt deltagande skall präglas av ett rättighetsperspektiv. Ett sådant perspektiv betonar att det inte endast är statens skyldighet att til</w:t>
      </w:r>
      <w:r w:rsidRPr="000F143B">
        <w:rPr>
          <w:snapToGrid w:val="0"/>
          <w:lang w:eastAsia="sv-SE"/>
        </w:rPr>
        <w:t>l</w:t>
      </w:r>
      <w:r w:rsidRPr="000F143B">
        <w:rPr>
          <w:snapToGrid w:val="0"/>
          <w:lang w:eastAsia="sv-SE"/>
        </w:rPr>
        <w:t>handahålla möjligheten att delta i val och att bli vald. Det innebär också att staten i viss mån har en skyldighet att vidta positiva åtgärder för att främja deltagandet bland individer som konsekvent ställs eller ställer sig utanför det politiska livet.</w:t>
      </w:r>
    </w:p>
    <w:p w:rsidR="006669C6" w:rsidRPr="000F143B" w:rsidRDefault="006669C6">
      <w:pPr>
        <w:pStyle w:val="Normaltindrag"/>
      </w:pPr>
      <w:r w:rsidRPr="000F143B">
        <w:rPr>
          <w:snapToGrid w:val="0"/>
          <w:lang w:eastAsia="sv-SE"/>
        </w:rPr>
        <w:t>Med ett rättighetsperspektiv aktualiseras, enligt regeringen, den vik</w:t>
      </w:r>
      <w:r w:rsidRPr="000F143B">
        <w:rPr>
          <w:snapToGrid w:val="0"/>
          <w:lang w:eastAsia="sv-SE"/>
        </w:rPr>
        <w:t xml:space="preserve">tiga principen om rätten till likabehandling. Den är central för arbetet med att främja och underlätta deltagande och understryker att alla människor har lika rätt till deltagande och att staten aktivt skall verka för att tillförsäkra dem denna rättighet. Enligt regeringen är det därför angeläget att det tas initiativ som fokuserar på socialt, ekonomiskt och kulturellt utsatta människor och att det utvecklas särskilda verktyg för att ge dessa människor förutsättningar att delta. Att människor skall ha lika </w:t>
      </w:r>
      <w:r w:rsidRPr="000F143B">
        <w:rPr>
          <w:snapToGrid w:val="0"/>
          <w:lang w:eastAsia="sv-SE"/>
        </w:rPr>
        <w:t>rätt betyder alltså, enligt regeringen, att de i vissa fall kan komma att behandlas olika.</w:t>
      </w:r>
    </w:p>
    <w:p w:rsidR="006669C6" w:rsidRPr="000F143B" w:rsidRDefault="006669C6">
      <w:pPr>
        <w:pStyle w:val="Rubrik4"/>
        <w:rPr>
          <w:noProof w:val="0"/>
        </w:rPr>
      </w:pPr>
      <w:r w:rsidRPr="000F143B">
        <w:rPr>
          <w:noProof w:val="0"/>
        </w:rPr>
        <w:t>Politiskt deltagande i olika grupper</w:t>
      </w:r>
    </w:p>
    <w:p w:rsidR="006669C6" w:rsidRPr="000F143B" w:rsidRDefault="006669C6">
      <w:pPr>
        <w:rPr>
          <w:snapToGrid w:val="0"/>
          <w:lang w:eastAsia="sv-SE"/>
        </w:rPr>
      </w:pPr>
      <w:r w:rsidRPr="000F143B">
        <w:rPr>
          <w:snapToGrid w:val="0"/>
          <w:lang w:eastAsia="sv-SE"/>
        </w:rPr>
        <w:t>Enligt demokratiskrivelsen (s. 76) finns det i dag flera tecken på att utvec</w:t>
      </w:r>
      <w:r w:rsidRPr="000F143B">
        <w:rPr>
          <w:snapToGrid w:val="0"/>
          <w:lang w:eastAsia="sv-SE"/>
        </w:rPr>
        <w:t>k</w:t>
      </w:r>
      <w:r w:rsidRPr="000F143B">
        <w:rPr>
          <w:snapToGrid w:val="0"/>
          <w:lang w:eastAsia="sv-SE"/>
        </w:rPr>
        <w:t>lingen går framåt när det gäller politisk jämlikhet. Exempelvis har skillnade</w:t>
      </w:r>
      <w:r w:rsidRPr="000F143B">
        <w:rPr>
          <w:snapToGrid w:val="0"/>
          <w:lang w:eastAsia="sv-SE"/>
        </w:rPr>
        <w:t>r</w:t>
      </w:r>
      <w:r w:rsidRPr="000F143B">
        <w:rPr>
          <w:snapToGrid w:val="0"/>
          <w:lang w:eastAsia="sv-SE"/>
        </w:rPr>
        <w:t>na mellan kvinnors och mäns politiska engagemang minskat. Detta beror dels på att det politiska engagemanget har ökat mer bland kvinnor än bland män, dels på att kvinnors engagemang har minskat i mindre utsträckning än mäns. I de folkvalda församlingarna har andelen kvinnor, unga människor och utrikes födda personer ökat, även om de fortfarande är underrepresenterade.</w:t>
      </w:r>
    </w:p>
    <w:p w:rsidR="006669C6" w:rsidRPr="000F143B" w:rsidRDefault="006669C6">
      <w:pPr>
        <w:pStyle w:val="Normaltindrag"/>
        <w:rPr>
          <w:snapToGrid w:val="0"/>
          <w:lang w:eastAsia="sv-SE"/>
        </w:rPr>
      </w:pPr>
      <w:r w:rsidRPr="000F143B">
        <w:rPr>
          <w:snapToGrid w:val="0"/>
          <w:lang w:eastAsia="sv-SE"/>
        </w:rPr>
        <w:t>Vidare framgår av demokratiskrivelsen att det politiska deltag</w:t>
      </w:r>
      <w:r w:rsidRPr="000F143B">
        <w:rPr>
          <w:snapToGrid w:val="0"/>
          <w:lang w:eastAsia="sv-SE"/>
        </w:rPr>
        <w:t>andet i s.k. icke-traditionella former för inflytande fortsätter att stiga i alla grupper. Dä</w:t>
      </w:r>
      <w:r w:rsidRPr="000F143B">
        <w:rPr>
          <w:snapToGrid w:val="0"/>
          <w:lang w:eastAsia="sv-SE"/>
        </w:rPr>
        <w:t>r</w:t>
      </w:r>
      <w:r w:rsidRPr="000F143B">
        <w:rPr>
          <w:snapToGrid w:val="0"/>
          <w:lang w:eastAsia="sv-SE"/>
        </w:rPr>
        <w:t>emot fortsätter det politiska deltagandet i de traditionella formerna för delt</w:t>
      </w:r>
      <w:r w:rsidRPr="000F143B">
        <w:rPr>
          <w:snapToGrid w:val="0"/>
          <w:lang w:eastAsia="sv-SE"/>
        </w:rPr>
        <w:t>a</w:t>
      </w:r>
      <w:r w:rsidRPr="000F143B">
        <w:rPr>
          <w:snapToGrid w:val="0"/>
          <w:lang w:eastAsia="sv-SE"/>
        </w:rPr>
        <w:t>gande att sjunka hos befolkningen i stort. Särskilt oroväckande är att de ungas engagemang sjunker.</w:t>
      </w:r>
    </w:p>
    <w:p w:rsidR="006669C6" w:rsidRPr="000F143B" w:rsidRDefault="006669C6">
      <w:r w:rsidRPr="000F143B">
        <w:rPr>
          <w:snapToGrid w:val="0"/>
          <w:lang w:eastAsia="sv-SE"/>
        </w:rPr>
        <w:t>Enligt demokratiskrivelsen (s. 76) anser regeringen att det finns ett fortsatt behov av aktiva åtgärder i syfte att göra medborgarnas möjligheter att påverka den politiska processen mer jämlika, särskilt när det gäller att stärka underr</w:t>
      </w:r>
      <w:r w:rsidRPr="000F143B">
        <w:rPr>
          <w:snapToGrid w:val="0"/>
          <w:lang w:eastAsia="sv-SE"/>
        </w:rPr>
        <w:t>e</w:t>
      </w:r>
      <w:r w:rsidRPr="000F143B">
        <w:rPr>
          <w:snapToGrid w:val="0"/>
          <w:lang w:eastAsia="sv-SE"/>
        </w:rPr>
        <w:t>presenterade gruppers deltagande mellan valen och som förtroendevalda. Det arbete som bedrivs befinner sig, enligt regeringen, i olika skeden. För en del – såsom barn, ungdomar, människor med funktionshinder och äldre – finns det behov av att genomföra konkreta åtgärder för att undanröja hinder för infl</w:t>
      </w:r>
      <w:r w:rsidRPr="000F143B">
        <w:rPr>
          <w:snapToGrid w:val="0"/>
          <w:lang w:eastAsia="sv-SE"/>
        </w:rPr>
        <w:t>y</w:t>
      </w:r>
      <w:r w:rsidRPr="000F143B">
        <w:rPr>
          <w:snapToGrid w:val="0"/>
          <w:lang w:eastAsia="sv-SE"/>
        </w:rPr>
        <w:t>tande. För att stärka det pågående arbetet med att minska underrepresentati</w:t>
      </w:r>
      <w:r w:rsidRPr="000F143B">
        <w:rPr>
          <w:snapToGrid w:val="0"/>
          <w:lang w:eastAsia="sv-SE"/>
        </w:rPr>
        <w:t>o</w:t>
      </w:r>
      <w:r w:rsidRPr="000F143B">
        <w:rPr>
          <w:snapToGrid w:val="0"/>
          <w:lang w:eastAsia="sv-SE"/>
        </w:rPr>
        <w:t xml:space="preserve">nen av kvinnor och personer med utländsk bakgrund i den politiska processen krävs ytterligare kunskap om vilka hinder som stänger </w:t>
      </w:r>
      <w:r w:rsidRPr="000F143B">
        <w:rPr>
          <w:snapToGrid w:val="0"/>
          <w:lang w:eastAsia="sv-SE"/>
        </w:rPr>
        <w:t>ute dem från det pol</w:t>
      </w:r>
      <w:r w:rsidRPr="000F143B">
        <w:rPr>
          <w:snapToGrid w:val="0"/>
          <w:lang w:eastAsia="sv-SE"/>
        </w:rPr>
        <w:t>i</w:t>
      </w:r>
      <w:r w:rsidRPr="000F143B">
        <w:rPr>
          <w:snapToGrid w:val="0"/>
          <w:lang w:eastAsia="sv-SE"/>
        </w:rPr>
        <w:t>tiska livet.</w:t>
      </w:r>
    </w:p>
    <w:p w:rsidR="006669C6" w:rsidRPr="000F143B" w:rsidRDefault="006669C6">
      <w:pPr>
        <w:pStyle w:val="Normaltindrag"/>
        <w:rPr>
          <w:snapToGrid w:val="0"/>
          <w:lang w:eastAsia="sv-SE"/>
        </w:rPr>
      </w:pPr>
      <w:r w:rsidRPr="000F143B">
        <w:t>I demokratiskrivelsen (s. 134 f.) nämner regeringen ett antal åtgärder den avser att vidta för att öka kunskapen om de hinder som olika delar av befol</w:t>
      </w:r>
      <w:r w:rsidRPr="000F143B">
        <w:t>k</w:t>
      </w:r>
      <w:r w:rsidRPr="000F143B">
        <w:t>ningen möter när de vill utöva makt och inflytande. D</w:t>
      </w:r>
      <w:r w:rsidRPr="000F143B">
        <w:rPr>
          <w:snapToGrid w:val="0"/>
          <w:lang w:eastAsia="sv-SE"/>
        </w:rPr>
        <w:t>et utredningsarbete som har påbörjats i syfte att nå ökad kunskap om varför fördelningen av makt och inflytande är ojämnt fördelad inom olika delar av det svenska samhället måste fortsätta och breddas. När utredningen om strukturella hinder på grund av etnisk och religiös tillhörighet (se nedan) är avslutad i mars 2005 bör behovet av liknande utredningar på andra diskrimineringsgrunder övervägas samt även övervägas hur Diskrimineringsombudsmannen och Omb</w:t>
      </w:r>
      <w:r w:rsidRPr="000F143B">
        <w:rPr>
          <w:snapToGrid w:val="0"/>
          <w:lang w:eastAsia="sv-SE"/>
        </w:rPr>
        <w:t>udsmannen mot diskriminering på grund av sexuell läggning kan involveras för att arbeta mot strukturell diskriminering inom det politiska livet. Regeringen avser att ge i uppdrag till Handikappombudsmannen och Statens institut för särskilt utbil</w:t>
      </w:r>
      <w:r w:rsidRPr="000F143B">
        <w:rPr>
          <w:snapToGrid w:val="0"/>
          <w:lang w:eastAsia="sv-SE"/>
        </w:rPr>
        <w:t>d</w:t>
      </w:r>
      <w:r w:rsidRPr="000F143B">
        <w:rPr>
          <w:snapToGrid w:val="0"/>
          <w:lang w:eastAsia="sv-SE"/>
        </w:rPr>
        <w:t>ningsstöd (Sisus) att med utgångspunkt i det s.k. tillgänglighetscentrets</w:t>
      </w:r>
      <w:r w:rsidRPr="000F143B">
        <w:rPr>
          <w:rStyle w:val="Fotnotsreferens"/>
          <w:snapToGrid w:val="0"/>
          <w:lang w:eastAsia="sv-SE"/>
        </w:rPr>
        <w:footnoteReference w:id="1"/>
      </w:r>
      <w:r w:rsidRPr="000F143B">
        <w:rPr>
          <w:snapToGrid w:val="0"/>
          <w:lang w:eastAsia="sv-SE"/>
        </w:rPr>
        <w:t xml:space="preserve"> a</w:t>
      </w:r>
      <w:r w:rsidRPr="000F143B">
        <w:rPr>
          <w:snapToGrid w:val="0"/>
          <w:lang w:eastAsia="sv-SE"/>
        </w:rPr>
        <w:t>r</w:t>
      </w:r>
      <w:r w:rsidRPr="000F143B">
        <w:rPr>
          <w:snapToGrid w:val="0"/>
          <w:lang w:eastAsia="sv-SE"/>
        </w:rPr>
        <w:t>bete respektive arbetet för ökad kompetens om bemötande, särskilt verka för att stärka möjligheterna till politiskt deltagande för funktionshindrade i alla åldrar. Vidare har ett kunskaps- och erfarenhetsutbyte initierats mellan R</w:t>
      </w:r>
      <w:r w:rsidRPr="000F143B">
        <w:rPr>
          <w:snapToGrid w:val="0"/>
          <w:lang w:eastAsia="sv-SE"/>
        </w:rPr>
        <w:t>e</w:t>
      </w:r>
      <w:r w:rsidRPr="000F143B">
        <w:rPr>
          <w:snapToGrid w:val="0"/>
          <w:lang w:eastAsia="sv-SE"/>
        </w:rPr>
        <w:t>geringskansliet, Svenska Kommunförbundet och Landstingsförbundet. Fö</w:t>
      </w:r>
      <w:r w:rsidRPr="000F143B">
        <w:rPr>
          <w:snapToGrid w:val="0"/>
          <w:lang w:eastAsia="sv-SE"/>
        </w:rPr>
        <w:t>r</w:t>
      </w:r>
      <w:r w:rsidRPr="000F143B">
        <w:rPr>
          <w:snapToGrid w:val="0"/>
          <w:lang w:eastAsia="sv-SE"/>
        </w:rPr>
        <w:t>bunden har nyligen inlett ett projekt om hinder och möjligheter för utrikes födda att delta i politiken. Enligt demokratiskrivelsen planerar Svenska Kommunförbundet, Landstingsförbundet och Justitiedepartement</w:t>
      </w:r>
      <w:r w:rsidRPr="000F143B">
        <w:rPr>
          <w:snapToGrid w:val="0"/>
          <w:lang w:eastAsia="sv-SE"/>
        </w:rPr>
        <w:t>et att ge ut en gemensam skrift om hinder för makt och inflytande. Skriften skall spridas till tjänstemän och förtroendevalda med syfte att bl.a. öka deras kunskap om de hinder och möjligheter personer med olika bakgrund kan mötas av när de vill delta i den politiska processen.</w:t>
      </w:r>
    </w:p>
    <w:p w:rsidR="006669C6" w:rsidRPr="000F143B" w:rsidRDefault="006669C6">
      <w:pPr>
        <w:pStyle w:val="Normaltindrag"/>
        <w:rPr>
          <w:snapToGrid w:val="0"/>
          <w:lang w:eastAsia="sv-SE"/>
        </w:rPr>
      </w:pPr>
      <w:r w:rsidRPr="000F143B">
        <w:rPr>
          <w:snapToGrid w:val="0"/>
          <w:lang w:eastAsia="sv-SE"/>
        </w:rPr>
        <w:t>Vad gäller kvinnors och mäns makt anför regeringen (s. 135 f.) att den a</w:t>
      </w:r>
      <w:r w:rsidRPr="000F143B">
        <w:rPr>
          <w:snapToGrid w:val="0"/>
          <w:lang w:eastAsia="sv-SE"/>
        </w:rPr>
        <w:t>v</w:t>
      </w:r>
      <w:r w:rsidRPr="000F143B">
        <w:rPr>
          <w:snapToGrid w:val="0"/>
          <w:lang w:eastAsia="sv-SE"/>
        </w:rPr>
        <w:t>ser att i högre grad än i dag samordna och integrera insatserna inom jä</w:t>
      </w:r>
      <w:r w:rsidRPr="000F143B">
        <w:rPr>
          <w:snapToGrid w:val="0"/>
          <w:lang w:eastAsia="sv-SE"/>
        </w:rPr>
        <w:t>m</w:t>
      </w:r>
      <w:r w:rsidRPr="000F143B">
        <w:rPr>
          <w:snapToGrid w:val="0"/>
          <w:lang w:eastAsia="sv-SE"/>
        </w:rPr>
        <w:t>ställdhetspolitiken och demokratipolitiken. Härvidlag kan nämnas den utre</w:t>
      </w:r>
      <w:r w:rsidRPr="000F143B">
        <w:rPr>
          <w:snapToGrid w:val="0"/>
          <w:lang w:eastAsia="sv-SE"/>
        </w:rPr>
        <w:t>d</w:t>
      </w:r>
      <w:r w:rsidRPr="000F143B">
        <w:rPr>
          <w:snapToGrid w:val="0"/>
          <w:lang w:eastAsia="sv-SE"/>
        </w:rPr>
        <w:t>ning regeringen nyligen tillsatt med uppgift att bl.a. se över jämställdhetsp</w:t>
      </w:r>
      <w:r w:rsidRPr="000F143B">
        <w:rPr>
          <w:snapToGrid w:val="0"/>
          <w:lang w:eastAsia="sv-SE"/>
        </w:rPr>
        <w:t>o</w:t>
      </w:r>
      <w:r w:rsidRPr="000F143B">
        <w:rPr>
          <w:snapToGrid w:val="0"/>
          <w:lang w:eastAsia="sv-SE"/>
        </w:rPr>
        <w:t>litikens fortsatta inriktning och organisation (dir. 2004:18). Demokratipolit</w:t>
      </w:r>
      <w:r w:rsidRPr="000F143B">
        <w:rPr>
          <w:snapToGrid w:val="0"/>
          <w:lang w:eastAsia="sv-SE"/>
        </w:rPr>
        <w:t>i</w:t>
      </w:r>
      <w:r w:rsidRPr="000F143B">
        <w:rPr>
          <w:snapToGrid w:val="0"/>
          <w:lang w:eastAsia="sv-SE"/>
        </w:rPr>
        <w:t>ken bör enligt regeringen inkludera en feministisk analys av demokratins villkor och funktionssätt, och jämställdhetsinsatser baserade på kvalitativa analyser av det politiska systemet och våra demokratiska in</w:t>
      </w:r>
      <w:r w:rsidRPr="000F143B">
        <w:rPr>
          <w:snapToGrid w:val="0"/>
          <w:lang w:eastAsia="sv-SE"/>
        </w:rPr>
        <w:t>stitutioner ko</w:t>
      </w:r>
      <w:r w:rsidRPr="000F143B">
        <w:rPr>
          <w:snapToGrid w:val="0"/>
          <w:lang w:eastAsia="sv-SE"/>
        </w:rPr>
        <w:t>m</w:t>
      </w:r>
      <w:r w:rsidRPr="000F143B">
        <w:rPr>
          <w:snapToGrid w:val="0"/>
          <w:lang w:eastAsia="sv-SE"/>
        </w:rPr>
        <w:t>mer att ges en central roll. Vidare uppges i skrivelsen att en förstudie kommer att initieras i Regeringskansliet med syftet att analysera förutsättningarna för att regelbundet och samlat redovisa statistik som beskriver fördelningen av makt mellan kvinnor och män inom samhällets olika sektorer.</w:t>
      </w:r>
    </w:p>
    <w:p w:rsidR="006669C6" w:rsidRPr="000F143B" w:rsidRDefault="006669C6">
      <w:pPr>
        <w:pStyle w:val="Rubrik4"/>
        <w:spacing w:before="125"/>
        <w:rPr>
          <w:noProof w:val="0"/>
        </w:rPr>
      </w:pPr>
      <w:r w:rsidRPr="000F143B">
        <w:rPr>
          <w:noProof w:val="0"/>
        </w:rPr>
        <w:t>Uppdragsvillighet och rekrytering till förtroendeuppdrag</w:t>
      </w:r>
    </w:p>
    <w:p w:rsidR="006669C6" w:rsidRPr="000F143B" w:rsidRDefault="006669C6">
      <w:pPr>
        <w:rPr>
          <w:snapToGrid w:val="0"/>
          <w:lang w:eastAsia="sv-SE"/>
        </w:rPr>
      </w:pPr>
      <w:r w:rsidRPr="000F143B">
        <w:rPr>
          <w:snapToGrid w:val="0"/>
          <w:lang w:eastAsia="sv-SE"/>
        </w:rPr>
        <w:t>Vägen till ett förtroendeuppdrag är en process som består av flera steg, där medborgarnas uppdragsvillighet är en del. Enligt Kommundemokratiko</w:t>
      </w:r>
      <w:r w:rsidRPr="000F143B">
        <w:rPr>
          <w:snapToGrid w:val="0"/>
          <w:lang w:eastAsia="sv-SE"/>
        </w:rPr>
        <w:t>m</w:t>
      </w:r>
      <w:r w:rsidRPr="000F143B">
        <w:rPr>
          <w:snapToGrid w:val="0"/>
          <w:lang w:eastAsia="sv-SE"/>
        </w:rPr>
        <w:t>mitténs undersökningar finns det vid en jämförelse över en längre tidsperiod inget som tyder på en minskad uppdragsvillighet (SOU 2001:48). Vid en jämförelse över en kortare tidsperiod anas emellertid en negativ utveckling (SOM-rapport nr 31), vilket regeringen uppmärksammar i demokratiskrive</w:t>
      </w:r>
      <w:r w:rsidRPr="000F143B">
        <w:rPr>
          <w:snapToGrid w:val="0"/>
          <w:lang w:eastAsia="sv-SE"/>
        </w:rPr>
        <w:t>l</w:t>
      </w:r>
      <w:r w:rsidRPr="000F143B">
        <w:rPr>
          <w:snapToGrid w:val="0"/>
          <w:lang w:eastAsia="sv-SE"/>
        </w:rPr>
        <w:t>sen (s. 38). Den andel som säger sig vara villig att ta kommunalpolitiska uppdrag har 1997–2001 minskat från 24 % till 18 %.</w:t>
      </w:r>
      <w:r w:rsidRPr="000F143B">
        <w:rPr>
          <w:rFonts w:ascii="TT1A3o00" w:hAnsi="TT1A3o00"/>
          <w:snapToGrid w:val="0"/>
          <w:sz w:val="16"/>
          <w:lang w:eastAsia="sv-SE"/>
        </w:rPr>
        <w:t xml:space="preserve"> </w:t>
      </w:r>
      <w:r w:rsidRPr="000F143B">
        <w:rPr>
          <w:snapToGrid w:val="0"/>
          <w:lang w:eastAsia="sv-SE"/>
        </w:rPr>
        <w:t>De som har eller har haft uppdrag har däremot blivit mer benägna att fortsätta. Med reservat</w:t>
      </w:r>
      <w:r w:rsidRPr="000F143B">
        <w:rPr>
          <w:snapToGrid w:val="0"/>
          <w:lang w:eastAsia="sv-SE"/>
        </w:rPr>
        <w:t>ion för att det är ett relativt litet urval redovisas i rapporten att det finns tecken som tyder på att kvinnors vilja att ta på sig nya uppdrag tenderar att minska 1998–2001 medan den under samma tidsperiod tenderar att öka bland män.</w:t>
      </w:r>
    </w:p>
    <w:p w:rsidR="006669C6" w:rsidRPr="000F143B" w:rsidRDefault="006669C6">
      <w:pPr>
        <w:pStyle w:val="Normaltindrag"/>
        <w:rPr>
          <w:snapToGrid w:val="0"/>
          <w:lang w:eastAsia="sv-SE"/>
        </w:rPr>
      </w:pPr>
      <w:r w:rsidRPr="000F143B">
        <w:rPr>
          <w:snapToGrid w:val="0"/>
          <w:lang w:eastAsia="sv-SE"/>
        </w:rPr>
        <w:t>I analyser för att förklara skillnader mellan olika grupper i uppdragsvilli</w:t>
      </w:r>
      <w:r w:rsidRPr="000F143B">
        <w:rPr>
          <w:snapToGrid w:val="0"/>
          <w:lang w:eastAsia="sv-SE"/>
        </w:rPr>
        <w:t>g</w:t>
      </w:r>
      <w:r w:rsidRPr="000F143B">
        <w:rPr>
          <w:snapToGrid w:val="0"/>
          <w:lang w:eastAsia="sv-SE"/>
        </w:rPr>
        <w:t>het finner man att intresse för politik i allmänhet har den enskilt största bet</w:t>
      </w:r>
      <w:r w:rsidRPr="000F143B">
        <w:rPr>
          <w:snapToGrid w:val="0"/>
          <w:lang w:eastAsia="sv-SE"/>
        </w:rPr>
        <w:t>y</w:t>
      </w:r>
      <w:r w:rsidRPr="000F143B">
        <w:rPr>
          <w:snapToGrid w:val="0"/>
          <w:lang w:eastAsia="sv-SE"/>
        </w:rPr>
        <w:t>delsen för uppdragsvillighet. Det gäller särskilt för yngre medborgare. Något mindre betydelse har intresse för kommunalpolitik. Analyserna visar också att den som är nöjd med demokratin i kommunen eller som har tilltro till sina möjligheter att påverka politiken är något mer benägen att ta uppdrag än den som är mindre nöjd eller saknar sådan tilltro.</w:t>
      </w:r>
    </w:p>
    <w:p w:rsidR="006669C6" w:rsidRPr="000F143B" w:rsidRDefault="006669C6">
      <w:r w:rsidRPr="000F143B">
        <w:t>I regeringsförklaringen för riksmötet 2003/04 anförde statsminister Göran Per</w:t>
      </w:r>
      <w:r w:rsidRPr="000F143B">
        <w:t>sson att regeringen kommer att ta initiativ till att höja partistödet så att partierna bättre kan stödja skolningen av nya förtroendevalda inom de politi</w:t>
      </w:r>
      <w:r w:rsidRPr="000F143B">
        <w:t>s</w:t>
      </w:r>
      <w:r w:rsidRPr="000F143B">
        <w:t>ka ungdomsförbunden, vilket regeringen senare också gjort på tilläggsbudget i 2004 års ekonomiska vårproposition (prop. 2003/04:100).</w:t>
      </w:r>
    </w:p>
    <w:p w:rsidR="006669C6" w:rsidRPr="000F143B" w:rsidRDefault="006669C6">
      <w:pPr>
        <w:pStyle w:val="Normaltindrag"/>
      </w:pPr>
      <w:r w:rsidRPr="000F143B">
        <w:t>I demokratiskrivelsen (s. 39) anför regeringen att den minskade uppdrag</w:t>
      </w:r>
      <w:r w:rsidRPr="000F143B">
        <w:t>s</w:t>
      </w:r>
      <w:r w:rsidRPr="000F143B">
        <w:t>villigheten bör följas upp framöver.</w:t>
      </w:r>
    </w:p>
    <w:p w:rsidR="006669C6" w:rsidRPr="000F143B" w:rsidRDefault="006669C6">
      <w:pPr>
        <w:pStyle w:val="Normaltindrag"/>
        <w:rPr>
          <w:snapToGrid w:val="0"/>
          <w:lang w:eastAsia="sv-SE"/>
        </w:rPr>
      </w:pPr>
      <w:r w:rsidRPr="000F143B">
        <w:t>Vidare anför r</w:t>
      </w:r>
      <w:r w:rsidRPr="000F143B">
        <w:rPr>
          <w:snapToGrid w:val="0"/>
          <w:lang w:eastAsia="sv-SE"/>
        </w:rPr>
        <w:t>egeringen i skrivelsen (s. 136) att insatser för att öka andelen kvinnor i beslutande organ är avgörande för demokratin och för att uppfylla regeringens mål för jämställdhetspolitiken. Detta mål är att kvinnor och män skall ha samma möjligheter, rättigheter och skyldigheter inom alla områden i livet. Representation utgör också ett av de fem fokusområden för jämställ</w:t>
      </w:r>
      <w:r w:rsidRPr="000F143B">
        <w:rPr>
          <w:snapToGrid w:val="0"/>
          <w:lang w:eastAsia="sv-SE"/>
        </w:rPr>
        <w:t>d</w:t>
      </w:r>
      <w:r w:rsidRPr="000F143B">
        <w:rPr>
          <w:snapToGrid w:val="0"/>
          <w:lang w:eastAsia="sv-SE"/>
        </w:rPr>
        <w:t>hetspolitiken under mandatperioden som anges i regeringens senaste jä</w:t>
      </w:r>
      <w:r w:rsidRPr="000F143B">
        <w:rPr>
          <w:snapToGrid w:val="0"/>
          <w:lang w:eastAsia="sv-SE"/>
        </w:rPr>
        <w:t>m</w:t>
      </w:r>
      <w:r w:rsidRPr="000F143B">
        <w:rPr>
          <w:snapToGrid w:val="0"/>
          <w:lang w:eastAsia="sv-SE"/>
        </w:rPr>
        <w:t xml:space="preserve">ställdhetsskrivelse Jämt och ständigt – Regeringens jämställdhetspolitik </w:t>
      </w:r>
      <w:r w:rsidRPr="000F143B">
        <w:rPr>
          <w:snapToGrid w:val="0"/>
          <w:lang w:eastAsia="sv-SE"/>
        </w:rPr>
        <w:t>med handlingsplan för mandatperioden (skr. 2002/03:140), vilken behandlades av riksdagen hösten 2003 (bet. 2003/04:AU2, rskr. 2003/04:69). Som omnämnts ovan avser regeringen att i högre grad än i dag samordna och integrera insa</w:t>
      </w:r>
      <w:r w:rsidRPr="000F143B">
        <w:rPr>
          <w:snapToGrid w:val="0"/>
          <w:lang w:eastAsia="sv-SE"/>
        </w:rPr>
        <w:t>t</w:t>
      </w:r>
      <w:r w:rsidRPr="000F143B">
        <w:rPr>
          <w:snapToGrid w:val="0"/>
          <w:lang w:eastAsia="sv-SE"/>
        </w:rPr>
        <w:t>serna inom jämställdhetspolitiken och demokr</w:t>
      </w:r>
      <w:r w:rsidRPr="000F143B">
        <w:rPr>
          <w:snapToGrid w:val="0"/>
          <w:lang w:eastAsia="sv-SE"/>
        </w:rPr>
        <w:t>a</w:t>
      </w:r>
      <w:r w:rsidRPr="000F143B">
        <w:rPr>
          <w:snapToGrid w:val="0"/>
          <w:lang w:eastAsia="sv-SE"/>
        </w:rPr>
        <w:t>tipolitiken.</w:t>
      </w:r>
    </w:p>
    <w:p w:rsidR="006669C6" w:rsidRPr="000F143B" w:rsidRDefault="006669C6">
      <w:pPr>
        <w:pStyle w:val="Normaltindrag"/>
        <w:rPr>
          <w:snapToGrid w:val="0"/>
          <w:lang w:eastAsia="sv-SE"/>
        </w:rPr>
      </w:pPr>
      <w:r w:rsidRPr="000F143B">
        <w:rPr>
          <w:snapToGrid w:val="0"/>
          <w:lang w:eastAsia="sv-SE"/>
        </w:rPr>
        <w:t>En nyligen tillsatt utredning (Fi 2003:09) har bl.a. fått i uppdrag att se över rekryteringen av förtroendevalda revisorer (dir. 2003:97). Den särskilde utr</w:t>
      </w:r>
      <w:r w:rsidRPr="000F143B">
        <w:rPr>
          <w:snapToGrid w:val="0"/>
          <w:lang w:eastAsia="sv-SE"/>
        </w:rPr>
        <w:t>e</w:t>
      </w:r>
      <w:r w:rsidRPr="000F143B">
        <w:rPr>
          <w:snapToGrid w:val="0"/>
          <w:lang w:eastAsia="sv-SE"/>
        </w:rPr>
        <w:t>daren skall analysera och ge exempel på åtgärder som kan vidtas för att bre</w:t>
      </w:r>
      <w:r w:rsidRPr="000F143B">
        <w:rPr>
          <w:snapToGrid w:val="0"/>
          <w:lang w:eastAsia="sv-SE"/>
        </w:rPr>
        <w:t>d</w:t>
      </w:r>
      <w:r w:rsidRPr="000F143B">
        <w:rPr>
          <w:snapToGrid w:val="0"/>
          <w:lang w:eastAsia="sv-SE"/>
        </w:rPr>
        <w:t>da rekryteringen av förtroendevalda revisorer när det gäller kvinnor, yngre och personer med utländsk bakgrund. Utgångspunkten är att det skall vara de politiska partierna som nominerar de förtroendevalda revisorerna. Uppdraget skall redovisas senast i oktober 2004.</w:t>
      </w:r>
    </w:p>
    <w:p w:rsidR="006669C6" w:rsidRPr="000F143B" w:rsidRDefault="006669C6">
      <w:pPr>
        <w:pStyle w:val="Rubrik4"/>
        <w:rPr>
          <w:noProof w:val="0"/>
        </w:rPr>
      </w:pPr>
      <w:r w:rsidRPr="000F143B">
        <w:rPr>
          <w:noProof w:val="0"/>
        </w:rPr>
        <w:t>Nyanlända invandrare och personer med utländsk bakgrund</w:t>
      </w:r>
    </w:p>
    <w:p w:rsidR="006669C6" w:rsidRPr="000F143B" w:rsidRDefault="006669C6">
      <w:pPr>
        <w:rPr>
          <w:snapToGrid w:val="0"/>
          <w:lang w:eastAsia="sv-SE"/>
        </w:rPr>
      </w:pPr>
      <w:r w:rsidRPr="000F143B">
        <w:rPr>
          <w:snapToGrid w:val="0"/>
          <w:lang w:eastAsia="sv-SE"/>
        </w:rPr>
        <w:t>I november 2001 beslutade regeringen om en särskild utredare med uppgift att se över mottagande av och introduktion för flyktingar (dir. 2001:87). U</w:t>
      </w:r>
      <w:r w:rsidRPr="000F143B">
        <w:rPr>
          <w:snapToGrid w:val="0"/>
          <w:lang w:eastAsia="sv-SE"/>
        </w:rPr>
        <w:t>t</w:t>
      </w:r>
      <w:r w:rsidRPr="000F143B">
        <w:rPr>
          <w:snapToGrid w:val="0"/>
          <w:lang w:eastAsia="sv-SE"/>
        </w:rPr>
        <w:t>redningen skulle bl.a. uppmärksamma barns och ungdomars situation liksom eventuella skillnader mellan kvinnor och män i fråga om integrationsproce</w:t>
      </w:r>
      <w:r w:rsidRPr="000F143B">
        <w:rPr>
          <w:snapToGrid w:val="0"/>
          <w:lang w:eastAsia="sv-SE"/>
        </w:rPr>
        <w:t>s</w:t>
      </w:r>
      <w:r w:rsidRPr="000F143B">
        <w:rPr>
          <w:snapToGrid w:val="0"/>
          <w:lang w:eastAsia="sv-SE"/>
        </w:rPr>
        <w:t>sen. I betänkandet Etablering i Sverige – möjligheter för individ och samhälle (SOU 2003:75) har utredaren bl.a. lämnat förslag om hur alla nyanlända invandrare skall kunna få ökad kunskap om och förståelse för grundläggande normer i det svenska samhället och det svenska demokratiska systemet. Bland annat föreslås att Statskontoret och Integrationsverket skall f</w:t>
      </w:r>
      <w:r w:rsidRPr="000F143B">
        <w:rPr>
          <w:snapToGrid w:val="0"/>
          <w:lang w:eastAsia="sv-SE"/>
        </w:rPr>
        <w:t>å i uppdrag att utarbeta förslag till hur en sammanhållen grundläggande Internetbaserad samhällsinformation till nyanlända skall kunna etableras och vidmakthållas och att Integrationsverket skall verka för att en sammanhållen och för nya</w:t>
      </w:r>
      <w:r w:rsidRPr="000F143B">
        <w:rPr>
          <w:snapToGrid w:val="0"/>
          <w:lang w:eastAsia="sv-SE"/>
        </w:rPr>
        <w:t>n</w:t>
      </w:r>
      <w:r w:rsidRPr="000F143B">
        <w:rPr>
          <w:snapToGrid w:val="0"/>
          <w:lang w:eastAsia="sv-SE"/>
        </w:rPr>
        <w:t>lända invandrare producerad skriftlig samhällsinformation tas fram. Sa</w:t>
      </w:r>
      <w:r w:rsidRPr="000F143B">
        <w:rPr>
          <w:snapToGrid w:val="0"/>
          <w:lang w:eastAsia="sv-SE"/>
        </w:rPr>
        <w:t>m</w:t>
      </w:r>
      <w:r w:rsidRPr="000F143B">
        <w:rPr>
          <w:snapToGrid w:val="0"/>
          <w:lang w:eastAsia="sv-SE"/>
        </w:rPr>
        <w:t>hällsinformation bör i så stor utsträckning som möjligt ges till nyanlända invandrare muntligen på det egna modersmålet och helst av lärare som är dubbelt språk- och kulturkompetenta. Utredningen anser o</w:t>
      </w:r>
      <w:r w:rsidRPr="000F143B">
        <w:rPr>
          <w:snapToGrid w:val="0"/>
          <w:lang w:eastAsia="sv-SE"/>
        </w:rPr>
        <w:t>ckså att förening</w:t>
      </w:r>
      <w:r w:rsidRPr="000F143B">
        <w:rPr>
          <w:snapToGrid w:val="0"/>
          <w:lang w:eastAsia="sv-SE"/>
        </w:rPr>
        <w:t>s</w:t>
      </w:r>
      <w:r w:rsidRPr="000F143B">
        <w:rPr>
          <w:snapToGrid w:val="0"/>
          <w:lang w:eastAsia="sv-SE"/>
        </w:rPr>
        <w:t>livet bör kunna spela en större roll än i dag, men att föreningarnas medverkan måste baseras på deras egna förutsättningar och villkor. Aktiva och intress</w:t>
      </w:r>
      <w:r w:rsidRPr="000F143B">
        <w:rPr>
          <w:snapToGrid w:val="0"/>
          <w:lang w:eastAsia="sv-SE"/>
        </w:rPr>
        <w:t>e</w:t>
      </w:r>
      <w:r w:rsidRPr="000F143B">
        <w:rPr>
          <w:snapToGrid w:val="0"/>
          <w:lang w:eastAsia="sv-SE"/>
        </w:rPr>
        <w:t>rade organisationer och föreningar bör erbjudas att delta i planeringen och med sitt arbete bidra till de nyanländas fortsatta etablering. Betänkandet har remissbehandlats och frågan bereds för närvarande inom Rege</w:t>
      </w:r>
      <w:r w:rsidRPr="000F143B">
        <w:rPr>
          <w:snapToGrid w:val="0"/>
          <w:lang w:eastAsia="sv-SE"/>
        </w:rPr>
        <w:t>r</w:t>
      </w:r>
      <w:r w:rsidRPr="000F143B">
        <w:rPr>
          <w:snapToGrid w:val="0"/>
          <w:lang w:eastAsia="sv-SE"/>
        </w:rPr>
        <w:t>ingskansliet.</w:t>
      </w:r>
    </w:p>
    <w:p w:rsidR="006669C6" w:rsidRPr="000F143B" w:rsidRDefault="006669C6">
      <w:pPr>
        <w:pStyle w:val="Normaltindrag"/>
      </w:pPr>
      <w:r w:rsidRPr="000F143B">
        <w:rPr>
          <w:snapToGrid w:val="0"/>
          <w:lang w:eastAsia="sv-SE"/>
        </w:rPr>
        <w:t>Våren 2003 påbörjades ett samverkansprojekt mellan regeringen, Svenska Kommunförbundet och föreningslivet (pro</w:t>
      </w:r>
      <w:r w:rsidRPr="000F143B">
        <w:rPr>
          <w:snapToGrid w:val="0"/>
          <w:lang w:eastAsia="sv-SE"/>
        </w:rPr>
        <w:t>p. 2003/04:1 utg.omr. 17 avsnitt 7.4). Projektet handlar om att finna former för att genom föreningslivet stödja nyanlända invandrares etablering i samhället. Det handlar bl.a. om hur för</w:t>
      </w:r>
      <w:r w:rsidRPr="000F143B">
        <w:rPr>
          <w:snapToGrid w:val="0"/>
          <w:lang w:eastAsia="sv-SE"/>
        </w:rPr>
        <w:t>e</w:t>
      </w:r>
      <w:r w:rsidRPr="000F143B">
        <w:rPr>
          <w:snapToGrid w:val="0"/>
          <w:lang w:eastAsia="sv-SE"/>
        </w:rPr>
        <w:t>ningslivet kan bidra till en tidig kontakt för att stödja språkinlärning och möjligheten att skaffa nya bekantskaper utifrån ett gemensamt intresse eller engagemang. Därigenom skapas, enligt regeringen, möjligheter till kontak</w:t>
      </w:r>
      <w:r w:rsidRPr="000F143B">
        <w:rPr>
          <w:snapToGrid w:val="0"/>
          <w:lang w:eastAsia="sv-SE"/>
        </w:rPr>
        <w:t>t</w:t>
      </w:r>
      <w:r w:rsidRPr="000F143B">
        <w:rPr>
          <w:snapToGrid w:val="0"/>
          <w:lang w:eastAsia="sv-SE"/>
        </w:rPr>
        <w:t>ytor mellan nyanlända invandrare och föreningar utifrån de deltagandes g</w:t>
      </w:r>
      <w:r w:rsidRPr="000F143B">
        <w:rPr>
          <w:snapToGrid w:val="0"/>
          <w:lang w:eastAsia="sv-SE"/>
        </w:rPr>
        <w:t>e</w:t>
      </w:r>
      <w:r w:rsidRPr="000F143B">
        <w:rPr>
          <w:snapToGrid w:val="0"/>
          <w:lang w:eastAsia="sv-SE"/>
        </w:rPr>
        <w:t>mensamma intressen och b</w:t>
      </w:r>
      <w:r w:rsidRPr="000F143B">
        <w:rPr>
          <w:snapToGrid w:val="0"/>
          <w:lang w:eastAsia="sv-SE"/>
        </w:rPr>
        <w:t>ehov. Samverkansprojektets första fas består i stöd till ett antal pilotprojekt. Några av dessa pilotprojekt planeras att genomföras inom storstadsregionerna. Samverkansprojektet är således även ett redskap i regeringens storstadspolitik, där ett av målen handlar om att bryta den sociala, etniska och diskriminerande segregationen och därmed verka för jämlika och jämställda levnadsvillkor för storstädernas invånare.</w:t>
      </w:r>
    </w:p>
    <w:p w:rsidR="006669C6" w:rsidRPr="000F143B" w:rsidRDefault="006669C6">
      <w:r w:rsidRPr="000F143B">
        <w:rPr>
          <w:snapToGrid w:val="0"/>
          <w:lang w:eastAsia="sv-SE"/>
        </w:rPr>
        <w:t xml:space="preserve">För att undanröja hinder som personer med utländsk bakgrund kan möta när de skall utöva makt </w:t>
      </w:r>
      <w:r w:rsidRPr="000F143B">
        <w:rPr>
          <w:snapToGrid w:val="0"/>
          <w:lang w:eastAsia="sv-SE"/>
        </w:rPr>
        <w:t>och inflytande har regeringen också initierat flera utre</w:t>
      </w:r>
      <w:r w:rsidRPr="000F143B">
        <w:rPr>
          <w:snapToGrid w:val="0"/>
          <w:lang w:eastAsia="sv-SE"/>
        </w:rPr>
        <w:t>d</w:t>
      </w:r>
      <w:r w:rsidRPr="000F143B">
        <w:rPr>
          <w:snapToGrid w:val="0"/>
          <w:lang w:eastAsia="sv-SE"/>
        </w:rPr>
        <w:t>ningar som tar sikte på fördelningen av makt och inflytande för olika etniska grupper. Integrationspolitiska maktutredningen (dir. 2000:57) har haft i up</w:t>
      </w:r>
      <w:r w:rsidRPr="000F143B">
        <w:rPr>
          <w:snapToGrid w:val="0"/>
          <w:lang w:eastAsia="sv-SE"/>
        </w:rPr>
        <w:t>p</w:t>
      </w:r>
      <w:r w:rsidRPr="000F143B">
        <w:rPr>
          <w:snapToGrid w:val="0"/>
          <w:lang w:eastAsia="sv-SE"/>
        </w:rPr>
        <w:t>drag att beskriva och analysera fördelningen av makt och inflytande inom olika delar av det svenska samhället ur ett integrationspolitiskt perspektiv. En särskild utredare gavs i oktober 2003 i uppdrag att utreda strukturell diskrim</w:t>
      </w:r>
      <w:r w:rsidRPr="000F143B">
        <w:rPr>
          <w:snapToGrid w:val="0"/>
          <w:lang w:eastAsia="sv-SE"/>
        </w:rPr>
        <w:t>i</w:t>
      </w:r>
      <w:r w:rsidRPr="000F143B">
        <w:rPr>
          <w:snapToGrid w:val="0"/>
          <w:lang w:eastAsia="sv-SE"/>
        </w:rPr>
        <w:t>nering på grund av etnisk eller religiös tillhörighet (dir. 2003:118</w:t>
      </w:r>
      <w:r w:rsidRPr="000F143B">
        <w:rPr>
          <w:snapToGrid w:val="0"/>
          <w:lang w:eastAsia="sv-SE"/>
        </w:rPr>
        <w:t xml:space="preserve">). I april 2004 beslutade regeringen om direktiv för en ny utredning om </w:t>
      </w:r>
      <w:r w:rsidRPr="000F143B">
        <w:t>makt, integr</w:t>
      </w:r>
      <w:r w:rsidRPr="000F143B">
        <w:t>a</w:t>
      </w:r>
      <w:r w:rsidRPr="000F143B">
        <w:t>tion och strukturell diskriminering (dir. 2004:54).</w:t>
      </w:r>
    </w:p>
    <w:p w:rsidR="006669C6" w:rsidRPr="000F143B" w:rsidRDefault="006669C6">
      <w:pPr>
        <w:pStyle w:val="Rubrik4"/>
        <w:rPr>
          <w:noProof w:val="0"/>
        </w:rPr>
      </w:pPr>
      <w:r w:rsidRPr="000F143B">
        <w:rPr>
          <w:noProof w:val="0"/>
        </w:rPr>
        <w:t>Utredningen om statligt stöd till kvinnors organisering</w:t>
      </w:r>
    </w:p>
    <w:p w:rsidR="006669C6" w:rsidRPr="000F143B" w:rsidRDefault="006669C6">
      <w:r w:rsidRPr="000F143B">
        <w:t>Regeringen beslutade den 8 maj 2003 att ge en särskild utredare (Ju 2003:05) i uppdrag att göra en analys och utvärdering av det statliga bidraget till kvi</w:t>
      </w:r>
      <w:r w:rsidRPr="000F143B">
        <w:t>n</w:t>
      </w:r>
      <w:r w:rsidRPr="000F143B">
        <w:t>noorganisationernas centrala verksamhet samt föreslå förändringar för att anpassa bidraget till hur samhället och kvinnoorganisationerna har utvecklats sedan bidraget inrättades (dir. 2003:56). Utredningen har antagit namnet Utredningen om statligt stöd till kvinnors organisering. Uppdraget skall red</w:t>
      </w:r>
      <w:r w:rsidRPr="000F143B">
        <w:t>o</w:t>
      </w:r>
      <w:r w:rsidRPr="000F143B">
        <w:t xml:space="preserve">visas senast i maj 2004. </w:t>
      </w:r>
    </w:p>
    <w:p w:rsidR="006669C6" w:rsidRPr="000F143B" w:rsidRDefault="006669C6">
      <w:pPr>
        <w:pStyle w:val="Normaltindrag"/>
      </w:pPr>
      <w:r w:rsidRPr="000F143B">
        <w:t>Enligt direktiven skall utredaren bl.a. undersöka på vilka sätt kvinnor vä</w:t>
      </w:r>
      <w:r w:rsidRPr="000F143B">
        <w:t>l</w:t>
      </w:r>
      <w:r w:rsidRPr="000F143B">
        <w:t>jer att organisera sig i dag och vilken verksamhet som bedrivs i dessa organ</w:t>
      </w:r>
      <w:r w:rsidRPr="000F143B">
        <w:t>i</w:t>
      </w:r>
      <w:r w:rsidRPr="000F143B">
        <w:t>sationer. Utredaren skall överväga förutsättningarna för att bredda basen så att det statliga bidraget även omfattar paraplyorganisationer, nya former för organisering, såsom nätverk, samt olika mindre kvinnoorganisationer som skulle behöva stöd för att kunna påverka i samhället och förbättra sin situ</w:t>
      </w:r>
      <w:r w:rsidRPr="000F143B">
        <w:t>a</w:t>
      </w:r>
      <w:r w:rsidRPr="000F143B">
        <w:t>tion. Det senare gäller t.ex. kvinnor från de nationella minoriteterna och kvi</w:t>
      </w:r>
      <w:r w:rsidRPr="000F143B">
        <w:t>n</w:t>
      </w:r>
      <w:r w:rsidRPr="000F143B">
        <w:t>nor med invandrarba</w:t>
      </w:r>
      <w:r w:rsidRPr="000F143B">
        <w:t>k</w:t>
      </w:r>
      <w:r w:rsidRPr="000F143B">
        <w:t>grund.</w:t>
      </w:r>
    </w:p>
    <w:p w:rsidR="006669C6" w:rsidRPr="000F143B" w:rsidRDefault="006669C6">
      <w:pPr>
        <w:pStyle w:val="Rubrik3"/>
        <w:spacing w:before="235"/>
        <w:rPr>
          <w:noProof w:val="0"/>
          <w:snapToGrid w:val="0"/>
          <w:lang w:eastAsia="sv-SE"/>
        </w:rPr>
      </w:pPr>
      <w:bookmarkStart w:id="60" w:name="_Toc74369691"/>
      <w:r w:rsidRPr="000F143B">
        <w:rPr>
          <w:noProof w:val="0"/>
          <w:snapToGrid w:val="0"/>
          <w:lang w:eastAsia="sv-SE"/>
        </w:rPr>
        <w:t>Utskottets ställningstaga</w:t>
      </w:r>
      <w:r w:rsidRPr="000F143B">
        <w:rPr>
          <w:noProof w:val="0"/>
          <w:snapToGrid w:val="0"/>
          <w:lang w:eastAsia="sv-SE"/>
        </w:rPr>
        <w:t>nde</w:t>
      </w:r>
      <w:bookmarkEnd w:id="60"/>
    </w:p>
    <w:p w:rsidR="006669C6" w:rsidRPr="000F143B" w:rsidRDefault="006669C6">
      <w:r w:rsidRPr="000F143B">
        <w:t>Det övergripande målet för politikområdet Demokrati är att folkstyrelsen skall värnas och fördjupas. Riksdagen har tidigare beslutat om långsiktiga mål för demokratipolitiken, bl.a. att en ökad andel av medborgarna skall inneha någon form av politiskt förtroendeuppdrag och att medborgarnas möjligheter att påverka den politiska processen skall bli mer jämlika än de är i dag. De långsiktiga målen ligger fast. Av det föregående har framgått att demokrat</w:t>
      </w:r>
      <w:r w:rsidRPr="000F143B">
        <w:t>i</w:t>
      </w:r>
      <w:r w:rsidRPr="000F143B">
        <w:t xml:space="preserve">politikens fortsatta inriktning enligt regeringen bl.a. bör omfatta insatser för </w:t>
      </w:r>
      <w:r w:rsidRPr="000F143B">
        <w:rPr>
          <w:snapToGrid w:val="0"/>
          <w:lang w:eastAsia="sv-SE"/>
        </w:rPr>
        <w:t>ett ökat och mer jämlikt medborgerligt deltagande och att den bör präglas av ett rättighetsperspektiv, vilket markerar vikten av initiativ som fokuserar på socialt, ekonomiskt och kulturellt utsatta människor och deras möjlighet att delta. Som också framgår av demokratiskrivelsen råder alltjämt ojämlikhet mellan olika gruppers deltagande i politiken, bl.a. såsom förtroendevalda, även om skillnaderna i vissa avseenden minskat j</w:t>
      </w:r>
      <w:r w:rsidRPr="000F143B">
        <w:rPr>
          <w:snapToGrid w:val="0"/>
          <w:lang w:eastAsia="sv-SE"/>
        </w:rPr>
        <w:t>ämfört med tidigare unde</w:t>
      </w:r>
      <w:r w:rsidRPr="000F143B">
        <w:rPr>
          <w:snapToGrid w:val="0"/>
          <w:lang w:eastAsia="sv-SE"/>
        </w:rPr>
        <w:t>r</w:t>
      </w:r>
      <w:r w:rsidRPr="000F143B">
        <w:rPr>
          <w:snapToGrid w:val="0"/>
          <w:lang w:eastAsia="sv-SE"/>
        </w:rPr>
        <w:t xml:space="preserve">sökningar. Regeringen aviserar i skrivelsen bl.a. ytterligare åtgärder i syfte att göra medborgarnas möjlighet att påverka och delta mer jämlika samt öka kunskapen om de hinder som vissa grupper möter härvidlag. Mot bakgrund av vad som anförs ovan finns det enligt utskottets mening inget behov av att uppmärksamma </w:t>
      </w:r>
      <w:r w:rsidRPr="000F143B">
        <w:t>regeringen på vikten av att olika grupper ges förbättrade möjligheter att delta i politiska och demokratiska processer och inneha pol</w:t>
      </w:r>
      <w:r w:rsidRPr="000F143B">
        <w:t>i</w:t>
      </w:r>
      <w:r w:rsidRPr="000F143B">
        <w:t>tiska förtroendeuppdrag, eller på beho</w:t>
      </w:r>
      <w:r w:rsidRPr="000F143B">
        <w:t>vet av ökad kunskap därom. Utskottet avstyrker därmed motionerna 2002/03:K385 (fp) yrkande 1, 2003/04:K26 (fp) yrkandena 1 i denna del och 8, 2003/04:K290 (fp) yrkande 1, 2003/04:K400 (kd) yrkande 8, 2003/04:K25 (c) yrkande 2, 2002/03:Sf289 (mp) yrkande 12 samt 2003/04:K304 (v) y</w:t>
      </w:r>
      <w:r w:rsidRPr="000F143B">
        <w:t>r</w:t>
      </w:r>
      <w:r w:rsidRPr="000F143B">
        <w:t>kandena 1 och 2.</w:t>
      </w:r>
    </w:p>
    <w:p w:rsidR="006669C6" w:rsidRPr="000F143B" w:rsidRDefault="006669C6">
      <w:pPr>
        <w:pStyle w:val="Rubrik2"/>
        <w:spacing w:before="250"/>
      </w:pPr>
      <w:bookmarkStart w:id="61" w:name="_Toc74369692"/>
      <w:r w:rsidRPr="000F143B">
        <w:t>Vissa valfrågor</w:t>
      </w:r>
      <w:bookmarkEnd w:id="61"/>
    </w:p>
    <w:p w:rsidR="006669C6" w:rsidRPr="000F143B" w:rsidRDefault="006669C6">
      <w:pPr>
        <w:pStyle w:val="Utskottsfrslagikorthet-Rubrik"/>
        <w:spacing w:before="0"/>
        <w:rPr>
          <w:noProof w:val="0"/>
        </w:rPr>
      </w:pPr>
      <w:r w:rsidRPr="000F143B">
        <w:rPr>
          <w:noProof w:val="0"/>
        </w:rPr>
        <w:t>Utskottets förslag i korthet</w:t>
      </w:r>
    </w:p>
    <w:p w:rsidR="006669C6" w:rsidRPr="000F143B" w:rsidRDefault="006669C6">
      <w:pPr>
        <w:pStyle w:val="Utskottsfrslagikorthet-Text"/>
      </w:pPr>
      <w:r w:rsidRPr="000F143B">
        <w:t>Utskottet avstyrker med hänvisning till tidigare ställningstagande motionsyrkanden om personvalet, skilda valdagar och sänkt rös</w:t>
      </w:r>
      <w:r w:rsidRPr="000F143B">
        <w:t>t</w:t>
      </w:r>
      <w:r w:rsidRPr="000F143B">
        <w:t>rättsålder. Vidare avstyrker utskottet motionsyrkanden om nytt til</w:t>
      </w:r>
      <w:r w:rsidRPr="000F143B">
        <w:t>l</w:t>
      </w:r>
      <w:r w:rsidRPr="000F143B">
        <w:t>kännagivande om införande av möjlighet till extraval i kommuner och landsting samt om forskning kring valdeltagande. Jämför rese</w:t>
      </w:r>
      <w:r w:rsidRPr="000F143B">
        <w:t>r</w:t>
      </w:r>
      <w:r w:rsidRPr="000F143B">
        <w:t>vationerna 5 (m, fp) om personval, 6 (m, fp) om skilda valdagar, 7 (mp) om sänkt rösträttsålder och 8 (fp, c) om forskning kring va</w:t>
      </w:r>
      <w:r w:rsidRPr="000F143B">
        <w:t>l</w:t>
      </w:r>
      <w:r w:rsidRPr="000F143B">
        <w:t>delt</w:t>
      </w:r>
      <w:r w:rsidRPr="000F143B">
        <w:t>a</w:t>
      </w:r>
      <w:r w:rsidRPr="000F143B">
        <w:t>gande.</w:t>
      </w:r>
    </w:p>
    <w:p w:rsidR="006669C6" w:rsidRPr="000F143B" w:rsidRDefault="006669C6">
      <w:pPr>
        <w:pStyle w:val="Rubrik3"/>
        <w:spacing w:before="235"/>
        <w:rPr>
          <w:noProof w:val="0"/>
        </w:rPr>
      </w:pPr>
      <w:bookmarkStart w:id="62" w:name="_Toc74369693"/>
      <w:r w:rsidRPr="000F143B">
        <w:rPr>
          <w:noProof w:val="0"/>
        </w:rPr>
        <w:t>Motioner</w:t>
      </w:r>
      <w:bookmarkEnd w:id="62"/>
    </w:p>
    <w:p w:rsidR="006669C6" w:rsidRPr="000F143B" w:rsidRDefault="006669C6">
      <w:r w:rsidRPr="000F143B">
        <w:t>I motion 2003/04:K24 av Gunnar Hökmark m.fl. (m) föreslås att det bör vara skilda valdagar för kommunal- och riksdagsvalen (yrkande 3). Ett viktigt skäl för detta är enligt motionärerna att det skulle innebära att allmänna val anor</w:t>
      </w:r>
      <w:r w:rsidRPr="000F143B">
        <w:t>d</w:t>
      </w:r>
      <w:r w:rsidRPr="000F143B">
        <w:t>nas med tätare mellanrum än i dag. Erfarenheterna av fyraåriga mandatperi</w:t>
      </w:r>
      <w:r w:rsidRPr="000F143B">
        <w:t>o</w:t>
      </w:r>
      <w:r w:rsidRPr="000F143B">
        <w:t>der är i allt väsentligt positiva, men avståndet mellan valen har blivit väl långt. Med skilda valdagar skulle viktiga kommunala frågeställningar få samma möjligheter som rikspolitiska att tydliggöras och debatteras, och det skulle vara ett sätt att upprätthålla medborgarnas intresse och engagemang mellan riksdagsvalen. I motionen lämnas olika förslag på hur ett system med skilda valdagar skulle kunna se ut.</w:t>
      </w:r>
    </w:p>
    <w:p w:rsidR="006669C6" w:rsidRPr="000F143B" w:rsidRDefault="006669C6">
      <w:pPr>
        <w:pStyle w:val="Normaltindrag"/>
      </w:pPr>
      <w:r w:rsidRPr="000F143B">
        <w:t>Motionärerna föreslår vid</w:t>
      </w:r>
      <w:r w:rsidRPr="000F143B">
        <w:t>are att det införs en rätt till nyval i kommunerna (yrkande 5). Enligt motionärerna skulle det innebära en förstärkning av d</w:t>
      </w:r>
      <w:r w:rsidRPr="000F143B">
        <w:t>e</w:t>
      </w:r>
      <w:r w:rsidRPr="000F143B">
        <w:t>mokratin eftersom medborgarna då kan få en annan ”regering” om opinion</w:t>
      </w:r>
      <w:r w:rsidRPr="000F143B">
        <w:t>s</w:t>
      </w:r>
      <w:r w:rsidRPr="000F143B">
        <w:t>läget skulle ändras under en pågående mandatperiod.</w:t>
      </w:r>
    </w:p>
    <w:p w:rsidR="006669C6" w:rsidRPr="000F143B" w:rsidRDefault="006669C6">
      <w:pPr>
        <w:pStyle w:val="Normaltindrag"/>
      </w:pPr>
      <w:r w:rsidRPr="000F143B">
        <w:t>I samma motion anförs även att personvalet inte har fått något verkligt g</w:t>
      </w:r>
      <w:r w:rsidRPr="000F143B">
        <w:t>e</w:t>
      </w:r>
      <w:r w:rsidRPr="000F143B">
        <w:t>nomslag och att personvalsinslaget i valsystemet bör stärkas (yrkande 6). Motionärerna är beredda att pröva olika lösningar för hur detta skall uppnås. En möjlighet som pekas på i motionen är sänkta eller borttagna spärrar för att bli personvald. En annan möjlighet är införande av mindre valkretsar.</w:t>
      </w:r>
    </w:p>
    <w:p w:rsidR="006669C6" w:rsidRPr="000F143B" w:rsidRDefault="006669C6">
      <w:pPr>
        <w:pStyle w:val="Normaltindrag"/>
      </w:pPr>
      <w:r w:rsidRPr="000F143B">
        <w:t>I motion 2003/04:K26 av Tobias Krantz m.fl. (fp) yrkande 1 i denna del föreslås att riksdagen tillkännager för regeringen som sin mening vad i m</w:t>
      </w:r>
      <w:r w:rsidRPr="000F143B">
        <w:t>o</w:t>
      </w:r>
      <w:r w:rsidRPr="000F143B">
        <w:t>tionen anförs om forskning kring faktorer som påverkar valdeltagande. M</w:t>
      </w:r>
      <w:r w:rsidRPr="000F143B">
        <w:t>o</w:t>
      </w:r>
      <w:r w:rsidRPr="000F143B">
        <w:t>tionärerna anför att fortsatt forskning kring faktorer som påverkar valdelt</w:t>
      </w:r>
      <w:r w:rsidRPr="000F143B">
        <w:t>a</w:t>
      </w:r>
      <w:r w:rsidRPr="000F143B">
        <w:t>gande är viktigt, och de anser att det vore värdefullt om denna forskning belyser i vilken utsträckning större valfrihet av offentliga tjänster och ökat brukarinflytande kan bidra till ett aktivare medborgarskap och stärkt ege</w:t>
      </w:r>
      <w:r w:rsidRPr="000F143B">
        <w:t>n</w:t>
      </w:r>
      <w:r w:rsidRPr="000F143B">
        <w:t>makt, som skulle kunna ha en positiv verkan på röstbenägenheten i socioek</w:t>
      </w:r>
      <w:r w:rsidRPr="000F143B">
        <w:t>o</w:t>
      </w:r>
      <w:r w:rsidRPr="000F143B">
        <w:t>nomiskt svaga grupper.</w:t>
      </w:r>
    </w:p>
    <w:p w:rsidR="006669C6" w:rsidRPr="000F143B" w:rsidRDefault="006669C6">
      <w:pPr>
        <w:pStyle w:val="Normaltindrag"/>
      </w:pPr>
      <w:r w:rsidRPr="000F143B">
        <w:t xml:space="preserve">Vidare föreslås i samma motion yrkande </w:t>
      </w:r>
      <w:r w:rsidRPr="000F143B">
        <w:t>3 att den kommande författning</w:t>
      </w:r>
      <w:r w:rsidRPr="000F143B">
        <w:t>s</w:t>
      </w:r>
      <w:r w:rsidRPr="000F143B">
        <w:t>utredningen bör se över hur ett ökat personvalsinslag kan genomföras i syfte att stärka representativiteten i de folkvalda församlingarna. Motionärerna anför att medborgarnas valhandling i ännu högre grad än i dag bör få utgöra grunden för vem som väljs till de beslutande församlingarna.</w:t>
      </w:r>
    </w:p>
    <w:p w:rsidR="006669C6" w:rsidRPr="000F143B" w:rsidRDefault="006669C6">
      <w:pPr>
        <w:pStyle w:val="Normaltindrag"/>
      </w:pPr>
      <w:r w:rsidRPr="000F143B">
        <w:t>I motion 2003/04:K25 av Kerstin Lundgren m.fl. (c) anförs att det behövs en förbättrad analys av varför väljarna i mindre utsträckning röstar i kommun- och landstingsval än i övriga val. Motio</w:t>
      </w:r>
      <w:r w:rsidRPr="000F143B">
        <w:t>närerna frågar sig om det i dag saknas reellt inflytande, vilket är avgörande för att motivera väljarna att delta. Detta bör enligt motionärerna ges regeringen till känna (yrkande 1).</w:t>
      </w:r>
    </w:p>
    <w:p w:rsidR="006669C6" w:rsidRPr="000F143B" w:rsidRDefault="006669C6">
      <w:pPr>
        <w:pStyle w:val="Normaltindrag"/>
      </w:pPr>
      <w:r w:rsidRPr="000F143B">
        <w:t>I motion 2003/04:K27 av Gustav Fridolin m.fl. (mp) begärs att regeringen lägger fram förslag om sänkt rösträttsålder och förändrade rösträttskriterier (yrkande 4 i denna del). I motionen anförs att en sänkning av rösträttsåldern skulle ge både fler engagerade ungdomar och en politik som mer bryr sig om ungdomars problem. Det a</w:t>
      </w:r>
      <w:r w:rsidRPr="000F143B">
        <w:t>nförs även att rösträtten bör utgå från kalenderår i stället för att, som i dag, från födelsedatum.</w:t>
      </w:r>
    </w:p>
    <w:p w:rsidR="006669C6" w:rsidRPr="000F143B" w:rsidRDefault="006669C6">
      <w:pPr>
        <w:pStyle w:val="Rubrik3"/>
        <w:rPr>
          <w:noProof w:val="0"/>
        </w:rPr>
      </w:pPr>
      <w:bookmarkStart w:id="63" w:name="_Toc74369694"/>
      <w:r w:rsidRPr="000F143B">
        <w:rPr>
          <w:noProof w:val="0"/>
        </w:rPr>
        <w:t>Bakgrund</w:t>
      </w:r>
      <w:bookmarkEnd w:id="63"/>
    </w:p>
    <w:p w:rsidR="006669C6" w:rsidRPr="000F143B" w:rsidRDefault="006669C6">
      <w:pPr>
        <w:pStyle w:val="Rubrik4"/>
        <w:rPr>
          <w:noProof w:val="0"/>
        </w:rPr>
      </w:pPr>
      <w:r w:rsidRPr="000F143B">
        <w:rPr>
          <w:noProof w:val="0"/>
        </w:rPr>
        <w:t>Forskning om valdeltagande</w:t>
      </w:r>
    </w:p>
    <w:p w:rsidR="006669C6" w:rsidRPr="000F143B" w:rsidRDefault="006669C6">
      <w:pPr>
        <w:rPr>
          <w:snapToGrid w:val="0"/>
          <w:lang w:eastAsia="sv-SE"/>
        </w:rPr>
      </w:pPr>
      <w:r w:rsidRPr="000F143B">
        <w:t xml:space="preserve">Regeringen tillsatte hösten 1997 en parlamentariskt sammansatt kommitté, den s.k. Demokratiutredningen, </w:t>
      </w:r>
      <w:r w:rsidRPr="000F143B">
        <w:rPr>
          <w:snapToGrid w:val="0"/>
          <w:lang w:eastAsia="sv-SE"/>
        </w:rPr>
        <w:t xml:space="preserve">för att belysa de nya förutsättningar, problem och möjligheter som det svenska folkstyret möter inför </w:t>
      </w:r>
      <w:r w:rsidRPr="000F143B">
        <w:rPr>
          <w:rFonts w:ascii="StempelGaramond-RomanSC" w:hAnsi="StempelGaramond-RomanSC"/>
          <w:snapToGrid w:val="0"/>
          <w:lang w:eastAsia="sv-SE"/>
        </w:rPr>
        <w:t>2000</w:t>
      </w:r>
      <w:r w:rsidRPr="000F143B">
        <w:rPr>
          <w:snapToGrid w:val="0"/>
          <w:lang w:eastAsia="sv-SE"/>
        </w:rPr>
        <w:t xml:space="preserve">-talet (dir. </w:t>
      </w:r>
      <w:r w:rsidRPr="000F143B">
        <w:rPr>
          <w:rFonts w:ascii="StempelGaramond-RomanSC" w:hAnsi="StempelGaramond-RomanSC"/>
          <w:snapToGrid w:val="0"/>
          <w:lang w:eastAsia="sv-SE"/>
        </w:rPr>
        <w:t>1997</w:t>
      </w:r>
      <w:r w:rsidRPr="000F143B">
        <w:rPr>
          <w:snapToGrid w:val="0"/>
          <w:lang w:eastAsia="sv-SE"/>
        </w:rPr>
        <w:t>:</w:t>
      </w:r>
      <w:r w:rsidRPr="000F143B">
        <w:rPr>
          <w:rFonts w:ascii="StempelGaramond-RomanSC" w:hAnsi="StempelGaramond-RomanSC"/>
          <w:snapToGrid w:val="0"/>
          <w:lang w:eastAsia="sv-SE"/>
        </w:rPr>
        <w:t>101</w:t>
      </w:r>
      <w:r w:rsidRPr="000F143B">
        <w:rPr>
          <w:snapToGrid w:val="0"/>
          <w:lang w:eastAsia="sv-SE"/>
        </w:rPr>
        <w:t>). Hösten 1998 beslutade regeringen om tilläggsdirektiv till Dem</w:t>
      </w:r>
      <w:r w:rsidRPr="000F143B">
        <w:rPr>
          <w:snapToGrid w:val="0"/>
          <w:lang w:eastAsia="sv-SE"/>
        </w:rPr>
        <w:t>o</w:t>
      </w:r>
      <w:r w:rsidRPr="000F143B">
        <w:rPr>
          <w:snapToGrid w:val="0"/>
          <w:lang w:eastAsia="sv-SE"/>
        </w:rPr>
        <w:t>kratiutredningen, enligt vilket utredningen fick i särskilt uppdrag att utreda orsakerna till det sjunkande valdeltagandet och att föreslå åtgärder för att öka medborgarnas delaktighet och engagemang i det demokratiska systemet (dir. 1998:100). Bakgrunden till tilläggsdirektiven var att valdeltagandet fortsatte att sju</w:t>
      </w:r>
      <w:r w:rsidRPr="000F143B">
        <w:rPr>
          <w:snapToGrid w:val="0"/>
          <w:lang w:eastAsia="sv-SE"/>
        </w:rPr>
        <w:t>nka i 1998 års val.</w:t>
      </w:r>
    </w:p>
    <w:p w:rsidR="006669C6" w:rsidRPr="000F143B" w:rsidRDefault="006669C6">
      <w:pPr>
        <w:pStyle w:val="Normaltindrag"/>
      </w:pPr>
      <w:r w:rsidRPr="000F143B">
        <w:t>På Demokratiutredningens uppdrag författades ett antal forskningsrappo</w:t>
      </w:r>
      <w:r w:rsidRPr="000F143B">
        <w:t>r</w:t>
      </w:r>
      <w:r w:rsidRPr="000F143B">
        <w:t>ter vilka dels belyste både valrörelser och valdeltagande, dels jämförde med tidigare val samt dels tog hjälp av flera olika metoder och ämnesteoretiska perspektiv. Rapporterna publicerades i Demokratiutredningens forskarvolym Valdeltagande i förändring (SOU 1999:132). I betänkandet En uthållig dem</w:t>
      </w:r>
      <w:r w:rsidRPr="000F143B">
        <w:t>o</w:t>
      </w:r>
      <w:r w:rsidRPr="000F143B">
        <w:t>krati! (SOU 2000:1) redovisar Demokratiutredningen resultaten och sina slutsatser.</w:t>
      </w:r>
    </w:p>
    <w:p w:rsidR="006669C6" w:rsidRPr="000F143B" w:rsidRDefault="006669C6">
      <w:pPr>
        <w:pStyle w:val="Normaltindrag"/>
      </w:pPr>
      <w:r w:rsidRPr="000F143B">
        <w:t>Hösten 2002 anlitade Justitiedepartementet en forskare vid Statsvete</w:t>
      </w:r>
      <w:r w:rsidRPr="000F143B">
        <w:t>n</w:t>
      </w:r>
      <w:r w:rsidRPr="000F143B">
        <w:t>skapliga institutionen vid Uppsala universitet för att analysera valdeltagandet i 2002 års val till kommunfullmäktige. Till grund för analyserna ligger den medborgarundersökning som genomfördes mellan hösten 2002 och våren 2003 under ledning av forskare verksamma vid nämnda institution. Resultaten redovisas i departementspromemorian Vem röstar och varför? – En analys av valdeltagandet i 2002 års kommunfullmäktigeval (Ds 2003:54). I promemor</w:t>
      </w:r>
      <w:r w:rsidRPr="000F143B">
        <w:t>i</w:t>
      </w:r>
      <w:r w:rsidRPr="000F143B">
        <w:t>an redogör forskaren för tänkbara förklaringar till valdeltagandet</w:t>
      </w:r>
      <w:r w:rsidRPr="000F143B">
        <w:t xml:space="preserve"> bland olika delar av befolkningen.</w:t>
      </w:r>
    </w:p>
    <w:p w:rsidR="006669C6" w:rsidRPr="000F143B" w:rsidRDefault="006669C6">
      <w:pPr>
        <w:rPr>
          <w:snapToGrid w:val="0"/>
          <w:lang w:eastAsia="sv-SE"/>
        </w:rPr>
      </w:pPr>
      <w:r w:rsidRPr="000F143B">
        <w:t>I demokratiskrivelsen (s. 98 f.) anför regeringen att forskningen kring dem</w:t>
      </w:r>
      <w:r w:rsidRPr="000F143B">
        <w:t>o</w:t>
      </w:r>
      <w:r w:rsidRPr="000F143B">
        <w:t xml:space="preserve">kratifrågorna är av </w:t>
      </w:r>
      <w:r w:rsidRPr="000F143B">
        <w:rPr>
          <w:snapToGrid w:val="0"/>
          <w:lang w:eastAsia="sv-SE"/>
        </w:rPr>
        <w:t>central betydelse för att öka mångfalden i kunskapsup</w:t>
      </w:r>
      <w:r w:rsidRPr="000F143B">
        <w:rPr>
          <w:snapToGrid w:val="0"/>
          <w:lang w:eastAsia="sv-SE"/>
        </w:rPr>
        <w:t>p</w:t>
      </w:r>
      <w:r w:rsidRPr="000F143B">
        <w:rPr>
          <w:snapToGrid w:val="0"/>
          <w:lang w:eastAsia="sv-SE"/>
        </w:rPr>
        <w:t>byggnaden och därmed kvaliteten i underlaget till det offentliga samtalet om demokratin. Vetenskapsrådet har inlett ett arbete med mångvetenskaplig demokratiforskning samt genomfört en kartläggning av forskningen om d</w:t>
      </w:r>
      <w:r w:rsidRPr="000F143B">
        <w:rPr>
          <w:snapToGrid w:val="0"/>
          <w:lang w:eastAsia="sv-SE"/>
        </w:rPr>
        <w:t>e</w:t>
      </w:r>
      <w:r w:rsidRPr="000F143B">
        <w:rPr>
          <w:snapToGrid w:val="0"/>
          <w:lang w:eastAsia="sv-SE"/>
        </w:rPr>
        <w:t>mokrati, offentlig förvaltning och folkrörelser. Resultaten av dessa arbeten visar enligt regeringen bl.a. på behovet av ytterligare forskning kring dem</w:t>
      </w:r>
      <w:r w:rsidRPr="000F143B">
        <w:rPr>
          <w:snapToGrid w:val="0"/>
          <w:lang w:eastAsia="sv-SE"/>
        </w:rPr>
        <w:t>o</w:t>
      </w:r>
      <w:r w:rsidRPr="000F143B">
        <w:rPr>
          <w:snapToGrid w:val="0"/>
          <w:lang w:eastAsia="sv-SE"/>
        </w:rPr>
        <w:t xml:space="preserve">kratifrågorna. I den forskningspolitiska proposition som planeras </w:t>
      </w:r>
      <w:r w:rsidRPr="000F143B">
        <w:rPr>
          <w:snapToGrid w:val="0"/>
          <w:lang w:eastAsia="sv-SE"/>
        </w:rPr>
        <w:t>att lämnas till riksdagen under mandatperioden kommer regeringen att återkomma nä</w:t>
      </w:r>
      <w:r w:rsidRPr="000F143B">
        <w:rPr>
          <w:snapToGrid w:val="0"/>
          <w:lang w:eastAsia="sv-SE"/>
        </w:rPr>
        <w:t>r</w:t>
      </w:r>
      <w:r w:rsidRPr="000F143B">
        <w:rPr>
          <w:snapToGrid w:val="0"/>
          <w:lang w:eastAsia="sv-SE"/>
        </w:rPr>
        <w:t>mare kring framtida forskningsbehov. I det förberedande arbetet inför den forskningspolitiska propositionen avser regeringen, enligt skrivelsen, att ge arbetsgruppen för forskningsfrågor (C 1991:A) inom Justitiedepartementet en ny roll. Den kommer framöver att tydligare fokusera på demokratifrågorna och ha till uppgift att strategiskt analysera behovet av insatser inom demokr</w:t>
      </w:r>
      <w:r w:rsidRPr="000F143B">
        <w:rPr>
          <w:snapToGrid w:val="0"/>
          <w:lang w:eastAsia="sv-SE"/>
        </w:rPr>
        <w:t>a</w:t>
      </w:r>
      <w:r w:rsidRPr="000F143B">
        <w:rPr>
          <w:snapToGrid w:val="0"/>
          <w:lang w:eastAsia="sv-SE"/>
        </w:rPr>
        <w:t>tio</w:t>
      </w:r>
      <w:r w:rsidRPr="000F143B">
        <w:rPr>
          <w:snapToGrid w:val="0"/>
          <w:lang w:eastAsia="sv-SE"/>
        </w:rPr>
        <w:t>m</w:t>
      </w:r>
      <w:r w:rsidRPr="000F143B">
        <w:rPr>
          <w:snapToGrid w:val="0"/>
          <w:lang w:eastAsia="sv-SE"/>
        </w:rPr>
        <w:t>rådet, där forskningen utgör en viktig del.</w:t>
      </w:r>
    </w:p>
    <w:p w:rsidR="006669C6" w:rsidRPr="000F143B" w:rsidRDefault="006669C6">
      <w:pPr>
        <w:rPr>
          <w:snapToGrid w:val="0"/>
          <w:lang w:eastAsia="sv-SE"/>
        </w:rPr>
      </w:pPr>
      <w:r w:rsidRPr="000F143B">
        <w:rPr>
          <w:snapToGrid w:val="0"/>
          <w:lang w:eastAsia="sv-SE"/>
        </w:rPr>
        <w:t>I s</w:t>
      </w:r>
      <w:r w:rsidRPr="000F143B">
        <w:rPr>
          <w:snapToGrid w:val="0"/>
          <w:lang w:eastAsia="sv-SE"/>
        </w:rPr>
        <w:t>ammanhanget kan även nämnas Valforskningsprogrammet vid Statsvete</w:t>
      </w:r>
      <w:r w:rsidRPr="000F143B">
        <w:rPr>
          <w:snapToGrid w:val="0"/>
          <w:lang w:eastAsia="sv-SE"/>
        </w:rPr>
        <w:t>n</w:t>
      </w:r>
      <w:r w:rsidRPr="000F143B">
        <w:rPr>
          <w:snapToGrid w:val="0"/>
          <w:lang w:eastAsia="sv-SE"/>
        </w:rPr>
        <w:t>skapliga institutionen vid Göteborgs universitet, som är ett av de äldsta fors</w:t>
      </w:r>
      <w:r w:rsidRPr="000F143B">
        <w:rPr>
          <w:snapToGrid w:val="0"/>
          <w:lang w:eastAsia="sv-SE"/>
        </w:rPr>
        <w:t>k</w:t>
      </w:r>
      <w:r w:rsidRPr="000F143B">
        <w:rPr>
          <w:snapToGrid w:val="0"/>
          <w:lang w:eastAsia="sv-SE"/>
        </w:rPr>
        <w:t xml:space="preserve">ningsprojekten i världen kring väljare och val. </w:t>
      </w:r>
      <w:r w:rsidRPr="000F143B">
        <w:t>Sedan 1954 har Valfors</w:t>
      </w:r>
      <w:r w:rsidRPr="000F143B">
        <w:t>k</w:t>
      </w:r>
      <w:r w:rsidRPr="000F143B">
        <w:t xml:space="preserve">ningsprogrammet kontinuerligt genomfört väljarundersökningar i samband med varje riksdagsval, folkomröstning och Europaparlamentsval. </w:t>
      </w:r>
      <w:r w:rsidRPr="000F143B">
        <w:rPr>
          <w:snapToGrid w:val="0"/>
          <w:lang w:eastAsia="sv-SE"/>
        </w:rPr>
        <w:t>Programmet finansieras av riksdagen via anslaget till valstatistiken liksom av olika fors</w:t>
      </w:r>
      <w:r w:rsidRPr="000F143B">
        <w:rPr>
          <w:snapToGrid w:val="0"/>
          <w:lang w:eastAsia="sv-SE"/>
        </w:rPr>
        <w:t>k</w:t>
      </w:r>
      <w:r w:rsidRPr="000F143B">
        <w:rPr>
          <w:snapToGrid w:val="0"/>
          <w:lang w:eastAsia="sv-SE"/>
        </w:rPr>
        <w:t xml:space="preserve">ningsanslag. Väljarundersökningarna genomförs i samarbete mellan nämnda </w:t>
      </w:r>
      <w:r w:rsidRPr="000F143B">
        <w:rPr>
          <w:snapToGrid w:val="0"/>
          <w:lang w:eastAsia="sv-SE"/>
        </w:rPr>
        <w:t xml:space="preserve">institution och Statistiska centralbyrån (SCB). </w:t>
      </w:r>
      <w:r w:rsidRPr="000F143B">
        <w:t>Varje undersökning avrappo</w:t>
      </w:r>
      <w:r w:rsidRPr="000F143B">
        <w:t>r</w:t>
      </w:r>
      <w:r w:rsidRPr="000F143B">
        <w:t>teras i form av arbetsrapporter, offentliga utredningar och genom SCB:s pu</w:t>
      </w:r>
      <w:r w:rsidRPr="000F143B">
        <w:t>b</w:t>
      </w:r>
      <w:r w:rsidRPr="000F143B">
        <w:t>likationsserie Allmänna valen. Från och med valet 1979 sker den huvudsakl</w:t>
      </w:r>
      <w:r w:rsidRPr="000F143B">
        <w:t>i</w:t>
      </w:r>
      <w:r w:rsidRPr="000F143B">
        <w:t>ga avrapporteringen i bo</w:t>
      </w:r>
      <w:r w:rsidRPr="000F143B">
        <w:t>k</w:t>
      </w:r>
      <w:r w:rsidRPr="000F143B">
        <w:t>form.</w:t>
      </w:r>
    </w:p>
    <w:p w:rsidR="006669C6" w:rsidRPr="000F143B" w:rsidRDefault="006669C6">
      <w:pPr>
        <w:pStyle w:val="Rubrik4"/>
        <w:rPr>
          <w:noProof w:val="0"/>
        </w:rPr>
      </w:pPr>
      <w:r w:rsidRPr="000F143B">
        <w:rPr>
          <w:noProof w:val="0"/>
        </w:rPr>
        <w:t>Valdeltagande i kommunala val jämfört med riksdagsval</w:t>
      </w:r>
    </w:p>
    <w:p w:rsidR="006669C6" w:rsidRPr="000F143B" w:rsidRDefault="006669C6">
      <w:r w:rsidRPr="000F143B">
        <w:t>Regeringen beslutade i september 1999 att tillkalla en parlamentariskt sa</w:t>
      </w:r>
      <w:r w:rsidRPr="000F143B">
        <w:t>m</w:t>
      </w:r>
      <w:r w:rsidRPr="000F143B">
        <w:t>mansatt kommitté för att utreda vissa frågor som rör regeringsformen (dir. 1999:71). Våren 2000 gavs kommittén, som hade antagit namnet 1999 års författningsutredning, genom tilläggsdirektiv i uppdrag att bl.a. utreda frågan om skilda valdagar (dir. 2000:21). I kommitténs tilläggsdirektiv framhölls att ny forskning bör inhämtas som ur ett statsvetenskapligt perspektiv belyser bl.a. vilka effekter skilda valdagar kan ha på valdeltagandet i allmänna val.</w:t>
      </w:r>
    </w:p>
    <w:p w:rsidR="006669C6" w:rsidRPr="000F143B" w:rsidRDefault="006669C6">
      <w:pPr>
        <w:pStyle w:val="Normaltindrag"/>
      </w:pPr>
      <w:r w:rsidRPr="000F143B">
        <w:t>Mot denna bakgrund anlitade kommittén forskare med ank</w:t>
      </w:r>
      <w:r w:rsidRPr="000F143B">
        <w:t>nytning till Statsvetenskapliga institutionen och Institutionen för journalistik och mas</w:t>
      </w:r>
      <w:r w:rsidRPr="000F143B">
        <w:t>s</w:t>
      </w:r>
      <w:r w:rsidRPr="000F143B">
        <w:t>kommunikation vid Göteborgs universitet för att på olika områden utföra undersökningar och författa rapporter som belyser frågeställningarna i ko</w:t>
      </w:r>
      <w:r w:rsidRPr="000F143B">
        <w:t>m</w:t>
      </w:r>
      <w:r w:rsidRPr="000F143B">
        <w:t>mitténs direktiv. Detta skedde inom ramen för forskningsprojektet ”Skilda valdagar och vårval?”. Huvudsyftet med forskningsprojektet var att utvärdera sannolika konsekvenser av förändringar av valdagarnas periodicitet och fö</w:t>
      </w:r>
      <w:r w:rsidRPr="000F143B">
        <w:t>r</w:t>
      </w:r>
      <w:r w:rsidRPr="000F143B">
        <w:t>läggning mot bakgrund av, vad forskarna benämnde, ”d</w:t>
      </w:r>
      <w:r w:rsidRPr="000F143B">
        <w:t>en goda valrörelsen”. Forskningsrapporterna presenterades i betänkandet Skilda valdagar och vå</w:t>
      </w:r>
      <w:r w:rsidRPr="000F143B">
        <w:t>r</w:t>
      </w:r>
      <w:r w:rsidRPr="000F143B">
        <w:t>val? (SOU 2001:65). I rapporterna studerades och diskuterades bl.a. varför valdeltagandet är lägre i lokala val än i nationella val.</w:t>
      </w:r>
    </w:p>
    <w:p w:rsidR="006669C6" w:rsidRPr="000F143B" w:rsidRDefault="006669C6">
      <w:pPr>
        <w:pStyle w:val="Rubrik4"/>
        <w:rPr>
          <w:noProof w:val="0"/>
        </w:rPr>
      </w:pPr>
      <w:r w:rsidRPr="000F143B">
        <w:rPr>
          <w:noProof w:val="0"/>
        </w:rPr>
        <w:t>Utskottets tidigare bedömning och riksdagsbehandling</w:t>
      </w:r>
    </w:p>
    <w:p w:rsidR="006669C6" w:rsidRPr="000F143B" w:rsidRDefault="006669C6">
      <w:pPr>
        <w:pStyle w:val="Rubrik5"/>
        <w:spacing w:before="110"/>
        <w:rPr>
          <w:noProof w:val="0"/>
        </w:rPr>
      </w:pPr>
      <w:r w:rsidRPr="000F143B">
        <w:rPr>
          <w:noProof w:val="0"/>
        </w:rPr>
        <w:t>Valsystemets utformning i olika avseenden</w:t>
      </w:r>
    </w:p>
    <w:p w:rsidR="006669C6" w:rsidRPr="000F143B" w:rsidRDefault="006669C6">
      <w:r w:rsidRPr="000F143B">
        <w:t>Under våren 2004 har konstitutionsutskottet i betänkande 2003/04:KU13 behandlat flera frågor avseende valsystemet. Vidare har utskottet låtit geno</w:t>
      </w:r>
      <w:r w:rsidRPr="000F143B">
        <w:t>m</w:t>
      </w:r>
      <w:r w:rsidRPr="000F143B">
        <w:t xml:space="preserve">föra en utvärdering av personvalet i 2002 års val (2003/04:URD6). I fråga om just </w:t>
      </w:r>
      <w:r w:rsidRPr="000F143B">
        <w:rPr>
          <w:i/>
        </w:rPr>
        <w:t>personvalet</w:t>
      </w:r>
      <w:r w:rsidRPr="000F143B">
        <w:t xml:space="preserve"> uttalade utskottet i det nämnda betänkandet att utskottet ser det som naturligt med en fortsatt bred diskussion kring frågor om utformning av personvalsinslaget i valsystemet. Utskottet uppmärksammade att regerin</w:t>
      </w:r>
      <w:r w:rsidRPr="000F143B">
        <w:t>g</w:t>
      </w:r>
      <w:r w:rsidRPr="000F143B">
        <w:t>en inlett samtal med de politiska partierna i riksdagen rörande översyn av regeringsformen och såg det som en möjlighet att denna kunde komma att rymma frågor om hur personvalsinslaget i valsystemet bör v</w:t>
      </w:r>
      <w:r w:rsidRPr="000F143B">
        <w:t>ara beskaffat. Med hänvisning till detta avstyrkte utskottet bl.a. parti- och kommittémoti</w:t>
      </w:r>
      <w:r w:rsidRPr="000F143B">
        <w:t>o</w:t>
      </w:r>
      <w:r w:rsidRPr="000F143B">
        <w:t>ner om sänkta spärrar vid pe</w:t>
      </w:r>
      <w:r w:rsidRPr="000F143B">
        <w:t>r</w:t>
      </w:r>
      <w:r w:rsidRPr="000F143B">
        <w:t>sonvalet (m, fp och c).</w:t>
      </w:r>
    </w:p>
    <w:p w:rsidR="006669C6" w:rsidRPr="000F143B" w:rsidRDefault="006669C6">
      <w:pPr>
        <w:pStyle w:val="Normaltindrag"/>
      </w:pPr>
      <w:r w:rsidRPr="000F143B">
        <w:t xml:space="preserve">I betänkandet behandlades även parti- och kommittémotioner om </w:t>
      </w:r>
      <w:r w:rsidRPr="000F143B">
        <w:rPr>
          <w:i/>
        </w:rPr>
        <w:t>skilda valdagar</w:t>
      </w:r>
      <w:r w:rsidRPr="000F143B">
        <w:t xml:space="preserve"> (m, c och fp; en enskild mp-motion). Utskottet avstyrkte motionerna med samma motivering som ovan. Vidare behandlades parti- och kommitt</w:t>
      </w:r>
      <w:r w:rsidRPr="000F143B">
        <w:t>é</w:t>
      </w:r>
      <w:r w:rsidRPr="000F143B">
        <w:t xml:space="preserve">motioner om </w:t>
      </w:r>
      <w:r w:rsidRPr="000F143B">
        <w:rPr>
          <w:i/>
        </w:rPr>
        <w:t>sänkt rösträttsålder</w:t>
      </w:r>
      <w:r w:rsidRPr="000F143B">
        <w:t xml:space="preserve"> (mp) och att </w:t>
      </w:r>
      <w:r w:rsidRPr="000F143B">
        <w:rPr>
          <w:i/>
        </w:rPr>
        <w:t>rösträttsåldern skall kopplas till födelseår</w:t>
      </w:r>
      <w:r w:rsidRPr="000F143B">
        <w:t>, inte till födelsedatum (v, kd, c och mp). Utskottet vidhöll därvid sin tidigare uppfattning, att sambandet mellan rösträttsålder och myndighet</w:t>
      </w:r>
      <w:r w:rsidRPr="000F143B">
        <w:t>s</w:t>
      </w:r>
      <w:r w:rsidRPr="000F143B">
        <w:t>ålder inte bör brytas, och avstyrkte motionerna.</w:t>
      </w:r>
    </w:p>
    <w:p w:rsidR="006669C6" w:rsidRPr="000F143B" w:rsidRDefault="006669C6">
      <w:pPr>
        <w:pStyle w:val="Rubrik5"/>
        <w:rPr>
          <w:noProof w:val="0"/>
        </w:rPr>
      </w:pPr>
      <w:r w:rsidRPr="000F143B">
        <w:rPr>
          <w:noProof w:val="0"/>
        </w:rPr>
        <w:t>Kommunala extraval</w:t>
      </w:r>
    </w:p>
    <w:p w:rsidR="006669C6" w:rsidRPr="000F143B" w:rsidRDefault="006669C6">
      <w:r w:rsidRPr="000F143B">
        <w:t>Under hösten 2003 behandlade konstitutionsutskottet i betänkande 2003/04: KU3 motioner (fp) om införande av möjlighet till extraval i kommuner och landsting. Utskottet avstyrkte motionerna med hänvisning till tidigare bedö</w:t>
      </w:r>
      <w:r w:rsidRPr="000F143B">
        <w:t>m</w:t>
      </w:r>
      <w:r w:rsidRPr="000F143B">
        <w:t>ning i frågan. Som motiv till sitt ställningstagande har utskottet tidigare hä</w:t>
      </w:r>
      <w:r w:rsidRPr="000F143B">
        <w:t>n</w:t>
      </w:r>
      <w:r w:rsidRPr="000F143B">
        <w:t>visat till den regel som infördes 1994, enligt vilken det är möjligt för ful</w:t>
      </w:r>
      <w:r w:rsidRPr="000F143B">
        <w:t>l</w:t>
      </w:r>
      <w:r w:rsidRPr="000F143B">
        <w:t>mäktige att återkalla samtliga uppdrag i styrelsen och nämnderna, när den politiska majoriteten inte längre är densamma som i fullmäktige. Utskottet har anfört att man borde avvakta erfarenheterna av de nya bestämmelserna under ytterligare en tid innan någon ändring av kommunallagen föreslås. Vidare har utskottet framhållit som sin mening att förslag om</w:t>
      </w:r>
      <w:r w:rsidRPr="000F143B">
        <w:t xml:space="preserve"> extraval i kommuner och landsting bygger på föreställningen att det finns stora likheter mellan det politiska systemet på nationell nivå (regering–riksdag) och lokal nivå (styre</w:t>
      </w:r>
      <w:r w:rsidRPr="000F143B">
        <w:t>l</w:t>
      </w:r>
      <w:r w:rsidRPr="000F143B">
        <w:t>sen–fullmäktige), vilket skulle motivera att parlamentarismens principer, däribland möjligheten att under vissa omständigheter upplösa den högsta beslutande församlingen och utlysa nyval, tillämpas fullt ut även i kommuner och landsting. Denna uppfattning har enligt utskottets mening stått i viss motsatsställning till den princip o</w:t>
      </w:r>
      <w:r w:rsidRPr="000F143B">
        <w:t>m samlingsstyre som väsentligen ligger till grund för det kommunala styrelseskicket. De problem som kan uppstå till följd av att en majoritet inte står sig under en hel mandatperiod har av utsko</w:t>
      </w:r>
      <w:r w:rsidRPr="000F143B">
        <w:t>t</w:t>
      </w:r>
      <w:r w:rsidRPr="000F143B">
        <w:t>tet ansetts kunna lösas med hjälp av bestämmelserna i kommunallagen om entledigande av ledamöter i nämnderna och val av nya ledamöter. Utskottets m-, fp-, kd-, c- och mp-ledamöter reserverade sig mot utskottets förslag till riksdagsbeslut. Reservanterna anförde att de var medvetna om de faktorer som utskottet hänvis</w:t>
      </w:r>
      <w:r w:rsidRPr="000F143B">
        <w:t>at till vid tidigare behandling av frågan och att en möjli</w:t>
      </w:r>
      <w:r w:rsidRPr="000F143B">
        <w:t>g</w:t>
      </w:r>
      <w:r w:rsidRPr="000F143B">
        <w:t>het att utlysa extraval i en kommun inte är något som skall tillgripas lättvi</w:t>
      </w:r>
      <w:r w:rsidRPr="000F143B">
        <w:t>n</w:t>
      </w:r>
      <w:r w:rsidRPr="000F143B">
        <w:t>digt, men att en sådan möjlighet skulle kunna vara av värde i särskilda lägen och även kunna vitalisera den kommunala demokratin. I reservationen begä</w:t>
      </w:r>
      <w:r w:rsidRPr="000F143B">
        <w:t>r</w:t>
      </w:r>
      <w:r w:rsidRPr="000F143B">
        <w:t>des därför att regeringen låter utreda frågan om kommunala extraval och återkommer till riksdagen i frågan. Riksdagen biföll i november 2003 rese</w:t>
      </w:r>
      <w:r w:rsidRPr="000F143B">
        <w:t>r</w:t>
      </w:r>
      <w:r w:rsidRPr="000F143B">
        <w:t>vati</w:t>
      </w:r>
      <w:r w:rsidRPr="000F143B">
        <w:t>o</w:t>
      </w:r>
      <w:r w:rsidRPr="000F143B">
        <w:t>nen (rskr. 2003/04:33–34).</w:t>
      </w:r>
    </w:p>
    <w:p w:rsidR="006669C6" w:rsidRPr="000F143B" w:rsidRDefault="006669C6">
      <w:pPr>
        <w:pStyle w:val="Rubrik3"/>
        <w:rPr>
          <w:noProof w:val="0"/>
        </w:rPr>
      </w:pPr>
      <w:bookmarkStart w:id="64" w:name="_Toc74369695"/>
      <w:r w:rsidRPr="000F143B">
        <w:rPr>
          <w:noProof w:val="0"/>
        </w:rPr>
        <w:t>Utskottets övervägande</w:t>
      </w:r>
      <w:bookmarkEnd w:id="64"/>
    </w:p>
    <w:p w:rsidR="006669C6" w:rsidRPr="000F143B" w:rsidRDefault="006669C6">
      <w:r w:rsidRPr="000F143B">
        <w:t>Utskottet vidhåller tidigare ställningstaganden i fråga om personvalet, skilda valdagar och sänkt rösträttsålder och avstyrker därför motionerna 2003/04:</w:t>
      </w:r>
      <w:r w:rsidRPr="000F143B">
        <w:br/>
        <w:t>K24 (m) yrkandena 3 och 6, 2003/04:K26 (fp) yrkande 3 och 2003/04:K27 (mp) yrkande 4 i denna del.</w:t>
      </w:r>
    </w:p>
    <w:p w:rsidR="006669C6" w:rsidRPr="000F143B" w:rsidRDefault="006669C6">
      <w:pPr>
        <w:pStyle w:val="Normaltindrag"/>
      </w:pPr>
      <w:r w:rsidRPr="000F143B">
        <w:t>Riksdagen har under innevarande riksmöte riktat ett tillkännagivande till regeringen om införande av möjlighet till extraval i kommuner och landsting. Något nytt tillkännagivande i frågan är enligt utskottets mening inte nödvä</w:t>
      </w:r>
      <w:r w:rsidRPr="000F143B">
        <w:t>n</w:t>
      </w:r>
      <w:r w:rsidRPr="000F143B">
        <w:t>digt. Motion 2003/04:K24 (m) yrkande 5 avstyrks.</w:t>
      </w:r>
    </w:p>
    <w:p w:rsidR="006669C6" w:rsidRPr="000F143B" w:rsidRDefault="006669C6">
      <w:pPr>
        <w:pStyle w:val="Normaltindrag"/>
      </w:pPr>
      <w:r w:rsidRPr="000F143B">
        <w:t>Under de senaste åren har i olika sammanhang bedrivits forskning om va</w:t>
      </w:r>
      <w:r w:rsidRPr="000F143B">
        <w:t>l</w:t>
      </w:r>
      <w:r w:rsidRPr="000F143B">
        <w:t>deltagande. Delvis har denna forskning ägt rum på direkt uppdrag av rege</w:t>
      </w:r>
      <w:r w:rsidRPr="000F143B">
        <w:t>r</w:t>
      </w:r>
      <w:r w:rsidRPr="000F143B">
        <w:t>ingen. Vidare har regeringen låtit kartlägga den nationella forskningen om demokrati, offentlig förvaltning och folkrörelser. Som framgått ovan kommer regeringen i den forskningspolitiska propositionen att under innevarande mandatperiod återkomma till riksdagen om behovet av ytterligare forskning kring demokratifrågorna. På nu anförda grunder avstyrks motionerna 2003/04:K26 (fp) yrkande 1 i denna del och 2003/04:K25 (c) yrkande 1.</w:t>
      </w:r>
    </w:p>
    <w:p w:rsidR="006669C6" w:rsidRPr="000F143B" w:rsidRDefault="006669C6">
      <w:pPr>
        <w:pStyle w:val="Rubrik2"/>
        <w:spacing w:before="375"/>
      </w:pPr>
      <w:bookmarkStart w:id="65" w:name="_Toc74369696"/>
      <w:r w:rsidRPr="000F143B">
        <w:t>Med</w:t>
      </w:r>
      <w:r w:rsidRPr="000F143B">
        <w:t>borgarnas deltagande och inflytande mellan valen</w:t>
      </w:r>
      <w:bookmarkEnd w:id="65"/>
    </w:p>
    <w:p w:rsidR="006669C6" w:rsidRPr="000F143B" w:rsidRDefault="006669C6">
      <w:pPr>
        <w:pStyle w:val="Utskottsfrslagikorthet-Rubrik"/>
        <w:rPr>
          <w:noProof w:val="0"/>
        </w:rPr>
      </w:pPr>
      <w:r w:rsidRPr="000F143B">
        <w:rPr>
          <w:noProof w:val="0"/>
        </w:rPr>
        <w:t>Utskottets förslag i korthet</w:t>
      </w:r>
    </w:p>
    <w:p w:rsidR="006669C6" w:rsidRPr="000F143B" w:rsidRDefault="006669C6">
      <w:pPr>
        <w:pStyle w:val="Utskottsfrslagikorthet-Text"/>
      </w:pPr>
      <w:r w:rsidRPr="000F143B">
        <w:t>Bland annat med hänvisning till pågående arbete avstyrker utskottet motioner avseende medborgarnas deltagande och inflytande mellan valen. Jämför reservationerna 9 (kd) om deltagande och inflytande mellan valen och 10 (kd) om bristande kunskaper om den politiska processen.</w:t>
      </w:r>
    </w:p>
    <w:p w:rsidR="006669C6" w:rsidRPr="000F143B" w:rsidRDefault="006669C6">
      <w:pPr>
        <w:pStyle w:val="Rubrik3"/>
        <w:rPr>
          <w:noProof w:val="0"/>
        </w:rPr>
      </w:pPr>
      <w:bookmarkStart w:id="66" w:name="_Toc74369697"/>
      <w:r w:rsidRPr="000F143B">
        <w:rPr>
          <w:noProof w:val="0"/>
        </w:rPr>
        <w:t>Motion</w:t>
      </w:r>
      <w:bookmarkEnd w:id="66"/>
    </w:p>
    <w:p w:rsidR="006669C6" w:rsidRPr="000F143B" w:rsidRDefault="006669C6">
      <w:r w:rsidRPr="000F143B">
        <w:t>I motion 2003/04:K400 av Tuve Skånberg m.fl. (kd) anförs att medborgarnas bristande kunskap om den politiska processen, aktuella politiska avgöranden och de politiska alternativ som finns är en brist i och ett hot mot demokratin. Vidare menar motionärerna att den politiska allmänbildningen är mycket ojämnt fördelad mellan olika grupper i befolkningen. Den bristande inform</w:t>
      </w:r>
      <w:r w:rsidRPr="000F143B">
        <w:t>a</w:t>
      </w:r>
      <w:r w:rsidRPr="000F143B">
        <w:t>tionen gäller inte bara inför val utan ännu mer hur man som medborgare kan påverka den demokratiska processen mellan val. Att finna lösningar på den bristande politiska informationen och bristande kunskaper om den politiska processen är ett arbete som innefattar hela samhället och dess institutioner, och skola och utbildning har nyckelroller i att ge baskunskaper. Motionärerna föreslår att riksdagen tillkännager för regeringen som sin mening vad i moti</w:t>
      </w:r>
      <w:r w:rsidRPr="000F143B">
        <w:t>o</w:t>
      </w:r>
      <w:r w:rsidRPr="000F143B">
        <w:t>nen anförs om åtgärder mot bristande politisk informat</w:t>
      </w:r>
      <w:r w:rsidRPr="000F143B">
        <w:t>ion och mot bristande kunskaper om den demokratiska pr</w:t>
      </w:r>
      <w:r w:rsidRPr="000F143B">
        <w:t>o</w:t>
      </w:r>
      <w:r w:rsidRPr="000F143B">
        <w:t>cessen (yrkande 1).</w:t>
      </w:r>
    </w:p>
    <w:p w:rsidR="006669C6" w:rsidRPr="000F143B" w:rsidRDefault="006669C6">
      <w:pPr>
        <w:pStyle w:val="Normaltindrag"/>
      </w:pPr>
      <w:r w:rsidRPr="000F143B">
        <w:t>I motionen föreslås också att riksdagen tillkännager för regeringen som sin mening vad i motionen anförs om åtgärder för bättre förutsättningar för att folkopinioner skall kunna påverka den demokratiska processen (yrkande 5). I motionen anförs att regeringen i formell, teknisk mening har rätt att i riksd</w:t>
      </w:r>
      <w:r w:rsidRPr="000F143B">
        <w:t>a</w:t>
      </w:r>
      <w:r w:rsidRPr="000F143B">
        <w:t>gen driva igenom beslut som går emot en folkopinion, men inte desto mindre är enligt motionärerna föraktet mot folkopinioner ett hot mot demokratin. Motionärerna nämner härvidlag demonstrationer mot fastighetsskatten, och de anser att det är omöjligt att tänka sig en vitalisering och förnyelse av dem</w:t>
      </w:r>
      <w:r w:rsidRPr="000F143B">
        <w:t>o</w:t>
      </w:r>
      <w:r w:rsidRPr="000F143B">
        <w:t>kratin utan att den också berör den sittande regeringens oförmåga att lyssna till opinioner.</w:t>
      </w:r>
    </w:p>
    <w:p w:rsidR="006669C6" w:rsidRPr="000F143B" w:rsidRDefault="006669C6">
      <w:r w:rsidRPr="000F143B">
        <w:t>I motion 2002/03:K383 av Gustav Fridolin (mp) föreslås att riksdagen begär att regeringen ånyo utreder frågan om dem</w:t>
      </w:r>
      <w:r w:rsidRPr="000F143B">
        <w:t>okratins framtid i syfte att åte</w:t>
      </w:r>
      <w:r w:rsidRPr="000F143B">
        <w:t>r</w:t>
      </w:r>
      <w:r w:rsidRPr="000F143B">
        <w:t>komma med förslag för en mer direkt demokrati (yrkande 15). I motionen anförs att Demokratiutredningen och regeringen i demokratipropositionen missade förslag för att göra demokratin mer direkt. Motionären menar att det demokratiska system vi har i dag har sett likadant ut sedan den allmänna rösträttens införande för drygt 80 år sedan, trots att de människor som lever i dag bär på långt fler kunskaper om världen och komplexa sammanhang än de som levde på den tiden.</w:t>
      </w:r>
    </w:p>
    <w:p w:rsidR="006669C6" w:rsidRPr="000F143B" w:rsidRDefault="006669C6">
      <w:pPr>
        <w:pStyle w:val="Rubrik3"/>
        <w:rPr>
          <w:noProof w:val="0"/>
        </w:rPr>
      </w:pPr>
      <w:bookmarkStart w:id="67" w:name="_Toc74369698"/>
      <w:r w:rsidRPr="000F143B">
        <w:rPr>
          <w:noProof w:val="0"/>
        </w:rPr>
        <w:t>Bakgrund</w:t>
      </w:r>
      <w:bookmarkEnd w:id="67"/>
    </w:p>
    <w:p w:rsidR="006669C6" w:rsidRPr="000F143B" w:rsidRDefault="006669C6">
      <w:pPr>
        <w:pStyle w:val="Rubrik4"/>
        <w:spacing w:before="125"/>
        <w:rPr>
          <w:noProof w:val="0"/>
        </w:rPr>
      </w:pPr>
      <w:r w:rsidRPr="000F143B">
        <w:rPr>
          <w:noProof w:val="0"/>
        </w:rPr>
        <w:t>Demokratisyn</w:t>
      </w:r>
    </w:p>
    <w:p w:rsidR="006669C6" w:rsidRPr="000F143B" w:rsidRDefault="006669C6">
      <w:pPr>
        <w:rPr>
          <w:snapToGrid w:val="0"/>
          <w:lang w:eastAsia="sv-SE"/>
        </w:rPr>
      </w:pPr>
      <w:r w:rsidRPr="000F143B">
        <w:rPr>
          <w:snapToGrid w:val="0"/>
          <w:lang w:eastAsia="sv-SE"/>
        </w:rPr>
        <w:t>I demokratipropositionen (s. 28) anförde regeringen att de representativa formerna även fortsättningsvis kommer att vara fundamentet i vårt demokr</w:t>
      </w:r>
      <w:r w:rsidRPr="000F143B">
        <w:rPr>
          <w:snapToGrid w:val="0"/>
          <w:lang w:eastAsia="sv-SE"/>
        </w:rPr>
        <w:t>a</w:t>
      </w:r>
      <w:r w:rsidRPr="000F143B">
        <w:rPr>
          <w:snapToGrid w:val="0"/>
          <w:lang w:eastAsia="sv-SE"/>
        </w:rPr>
        <w:t>tiska samhälle. Den representativa demokratin ger möjlighet att utkräva a</w:t>
      </w:r>
      <w:r w:rsidRPr="000F143B">
        <w:rPr>
          <w:snapToGrid w:val="0"/>
          <w:lang w:eastAsia="sv-SE"/>
        </w:rPr>
        <w:t>n</w:t>
      </w:r>
      <w:r w:rsidRPr="000F143B">
        <w:rPr>
          <w:snapToGrid w:val="0"/>
          <w:lang w:eastAsia="sv-SE"/>
        </w:rPr>
        <w:t>svar, vilket ger det demokratiska styrelseskicket legitimitet. Regeringen m</w:t>
      </w:r>
      <w:r w:rsidRPr="000F143B">
        <w:rPr>
          <w:snapToGrid w:val="0"/>
          <w:lang w:eastAsia="sv-SE"/>
        </w:rPr>
        <w:t>e</w:t>
      </w:r>
      <w:r w:rsidRPr="000F143B">
        <w:rPr>
          <w:snapToGrid w:val="0"/>
          <w:lang w:eastAsia="sv-SE"/>
        </w:rPr>
        <w:t>nade också att det i ett forum för valda representanter finns förutsättningar för att forma en mer långsiktig, sammanhängande politik, där olika prioriteringar kan ställas mot varandra, vilket innebär att besluten kan utformas utifrån en helhetssyn. Genom de allmänna valen ger den representativa demokratin möjlighet till påverkan också för den som inte har ti</w:t>
      </w:r>
      <w:r w:rsidRPr="000F143B">
        <w:rPr>
          <w:snapToGrid w:val="0"/>
          <w:lang w:eastAsia="sv-SE"/>
        </w:rPr>
        <w:t>d eller kraft att själv e</w:t>
      </w:r>
      <w:r w:rsidRPr="000F143B">
        <w:rPr>
          <w:snapToGrid w:val="0"/>
          <w:lang w:eastAsia="sv-SE"/>
        </w:rPr>
        <w:t>n</w:t>
      </w:r>
      <w:r w:rsidRPr="000F143B">
        <w:rPr>
          <w:snapToGrid w:val="0"/>
          <w:lang w:eastAsia="sv-SE"/>
        </w:rPr>
        <w:t>gagera sig.</w:t>
      </w:r>
    </w:p>
    <w:p w:rsidR="006669C6" w:rsidRPr="000F143B" w:rsidRDefault="006669C6">
      <w:pPr>
        <w:pStyle w:val="Normaltindrag"/>
        <w:rPr>
          <w:snapToGrid w:val="0"/>
          <w:lang w:eastAsia="sv-SE"/>
        </w:rPr>
      </w:pPr>
      <w:r w:rsidRPr="000F143B">
        <w:t>Samtidigt önskade regeringen betona deltagandet mellan valen samt värdet av samtal och diskussion, och den menade att e</w:t>
      </w:r>
      <w:r w:rsidRPr="000F143B">
        <w:rPr>
          <w:snapToGrid w:val="0"/>
          <w:lang w:eastAsia="sv-SE"/>
        </w:rPr>
        <w:t>n förutsättning för en fung</w:t>
      </w:r>
      <w:r w:rsidRPr="000F143B">
        <w:rPr>
          <w:snapToGrid w:val="0"/>
          <w:lang w:eastAsia="sv-SE"/>
        </w:rPr>
        <w:t>e</w:t>
      </w:r>
      <w:r w:rsidRPr="000F143B">
        <w:rPr>
          <w:snapToGrid w:val="0"/>
          <w:lang w:eastAsia="sv-SE"/>
        </w:rPr>
        <w:t>rande demokrati är ett brett medborgerligt deltagande. Regeringen ansåg således att det inom ramen för den representativa demokratin bör vara ett brett medborgerligt deltagande i den politiska processen och i samhällslivet i stort.</w:t>
      </w:r>
    </w:p>
    <w:p w:rsidR="006669C6" w:rsidRPr="000F143B" w:rsidRDefault="006669C6">
      <w:pPr>
        <w:pStyle w:val="Normaltindrag"/>
      </w:pPr>
      <w:r w:rsidRPr="000F143B">
        <w:rPr>
          <w:snapToGrid w:val="0"/>
          <w:lang w:eastAsia="sv-SE"/>
        </w:rPr>
        <w:t xml:space="preserve">Utskottet behandlade demokratipropositionen i betänkande 2001/02:KU14. Utskottet uttalade sig därvid för åtgärder för att värna den representativa demokratins traditionella kanaler för inflytande och därutöver ta sikte på ett medborgardeltagande också </w:t>
      </w:r>
      <w:r w:rsidRPr="000F143B">
        <w:rPr>
          <w:snapToGrid w:val="0"/>
          <w:lang w:eastAsia="sv-SE"/>
        </w:rPr>
        <w:t>mellan valen (s. 19).</w:t>
      </w:r>
    </w:p>
    <w:p w:rsidR="006669C6" w:rsidRPr="000F143B" w:rsidRDefault="006669C6">
      <w:pPr>
        <w:pStyle w:val="Rubrik4"/>
        <w:rPr>
          <w:noProof w:val="0"/>
        </w:rPr>
      </w:pPr>
      <w:r w:rsidRPr="000F143B">
        <w:rPr>
          <w:noProof w:val="0"/>
        </w:rPr>
        <w:t>Relationen väljare–valda</w:t>
      </w:r>
    </w:p>
    <w:p w:rsidR="006669C6" w:rsidRPr="000F143B" w:rsidRDefault="006669C6">
      <w:pPr>
        <w:rPr>
          <w:snapToGrid w:val="0"/>
          <w:lang w:eastAsia="sv-SE"/>
        </w:rPr>
      </w:pPr>
      <w:r w:rsidRPr="000F143B">
        <w:rPr>
          <w:snapToGrid w:val="0"/>
          <w:lang w:eastAsia="sv-SE"/>
        </w:rPr>
        <w:t>I demokratiskrivelsen (s. 141) anför regeringen att det i en representativ d</w:t>
      </w:r>
      <w:r w:rsidRPr="000F143B">
        <w:rPr>
          <w:snapToGrid w:val="0"/>
          <w:lang w:eastAsia="sv-SE"/>
        </w:rPr>
        <w:t>e</w:t>
      </w:r>
      <w:r w:rsidRPr="000F143B">
        <w:rPr>
          <w:snapToGrid w:val="0"/>
          <w:lang w:eastAsia="sv-SE"/>
        </w:rPr>
        <w:t>mokrati är av grundläggande betydelse att de förtroendevalda har en god dialog med sina väljare så att de uppfattar väljarnas åsikter och kan agera och uppträda som deras ombud. Brister i dialogen mellan förtroendevalda och medborgare ökar risken för politikermisstro, likgiltighet inför demokratin samt socialt och politiskt utanförskap. Det är viktigt att diskussionen om relationen mellan de förtroendevalda och medborgarna ständigt hålls levande. Om de förtroendevalda agerar, eller av medborgarna upplevs a</w:t>
      </w:r>
      <w:r w:rsidRPr="000F143B">
        <w:rPr>
          <w:snapToGrid w:val="0"/>
          <w:lang w:eastAsia="sv-SE"/>
        </w:rPr>
        <w:t>gera, som företrädare för de politiska institutionerna snarare än som medborgarnas ombud riskerar, enligt regeringen, klyftorna att öka. Om medborgarna dä</w:t>
      </w:r>
      <w:r w:rsidRPr="000F143B">
        <w:rPr>
          <w:snapToGrid w:val="0"/>
          <w:lang w:eastAsia="sv-SE"/>
        </w:rPr>
        <w:t>r</w:t>
      </w:r>
      <w:r w:rsidRPr="000F143B">
        <w:rPr>
          <w:snapToGrid w:val="0"/>
          <w:lang w:eastAsia="sv-SE"/>
        </w:rPr>
        <w:t>emot upplever att det finns bra kanaler och former för att föra en dialog och påverka de förtroendevalda, ökar också intresset för att delta. Enligt regerin</w:t>
      </w:r>
      <w:r w:rsidRPr="000F143B">
        <w:rPr>
          <w:snapToGrid w:val="0"/>
          <w:lang w:eastAsia="sv-SE"/>
        </w:rPr>
        <w:t>g</w:t>
      </w:r>
      <w:r w:rsidRPr="000F143B">
        <w:rPr>
          <w:snapToGrid w:val="0"/>
          <w:lang w:eastAsia="sv-SE"/>
        </w:rPr>
        <w:t xml:space="preserve">en handlar det således i hög grad om att ge signaler om att det är meningsfullt att delta och att tydliggöra hur deltagandet kan ske. Det är också en fråga om hur dessa processer beskrivs. Regeringen </w:t>
      </w:r>
      <w:r w:rsidRPr="000F143B">
        <w:rPr>
          <w:snapToGrid w:val="0"/>
          <w:lang w:eastAsia="sv-SE"/>
        </w:rPr>
        <w:t>betonar i skrivelsen att det också är viktigt att förmedla en realistisk bild av vad deltagandet kan leda till, dvs. hur demokratins spelregler ser ut. Demokratiskt deltagande är inte entydigt med att alltid få sin egen vilja igenom. Respekten för demokratiskt fattade beslut, hur starkt man än ogillar dem, är grundläggande. Regeringen bedömer att fler och bättre former för inflytande och påverkan bör skapas så att dialogen me</w:t>
      </w:r>
      <w:r w:rsidRPr="000F143B">
        <w:rPr>
          <w:snapToGrid w:val="0"/>
          <w:lang w:eastAsia="sv-SE"/>
        </w:rPr>
        <w:t>l</w:t>
      </w:r>
      <w:r w:rsidRPr="000F143B">
        <w:rPr>
          <w:snapToGrid w:val="0"/>
          <w:lang w:eastAsia="sv-SE"/>
        </w:rPr>
        <w:t>lan de förtroendevalda och medborgarna hålls levande.</w:t>
      </w:r>
    </w:p>
    <w:p w:rsidR="006669C6" w:rsidRPr="000F143B" w:rsidRDefault="006669C6">
      <w:pPr>
        <w:pStyle w:val="Normaltindrag"/>
      </w:pPr>
      <w:r w:rsidRPr="000F143B">
        <w:t>I demokratiskrivelsen (s. 12</w:t>
      </w:r>
      <w:r w:rsidRPr="000F143B">
        <w:t>8) uppmärksammar regeringen även de politi</w:t>
      </w:r>
      <w:r w:rsidRPr="000F143B">
        <w:t>s</w:t>
      </w:r>
      <w:r w:rsidRPr="000F143B">
        <w:t>ka partiernas ansvar när det gäller att fånga upp och kanalisera medborgarnas engagemang och vilja att påverka. I en representativ demokrati bygger, enligt regeringen, partiernas legitimitet på att de förmår att möta medborgarnas krav, önskemål och förväntningar när det gäller det politiska arbetets former och innehåll.</w:t>
      </w:r>
    </w:p>
    <w:p w:rsidR="006669C6" w:rsidRPr="000F143B" w:rsidRDefault="006669C6">
      <w:pPr>
        <w:pStyle w:val="Normaltindrag"/>
      </w:pPr>
      <w:r w:rsidRPr="000F143B">
        <w:t xml:space="preserve">Vidare menar regeringen i skrivelsen (s. 129) att det är </w:t>
      </w:r>
      <w:r w:rsidRPr="000F143B">
        <w:rPr>
          <w:snapToGrid w:val="0"/>
          <w:lang w:eastAsia="sv-SE"/>
        </w:rPr>
        <w:t>angeläget att di</w:t>
      </w:r>
      <w:r w:rsidRPr="000F143B">
        <w:rPr>
          <w:snapToGrid w:val="0"/>
          <w:lang w:eastAsia="sv-SE"/>
        </w:rPr>
        <w:t>s</w:t>
      </w:r>
      <w:r w:rsidRPr="000F143B">
        <w:rPr>
          <w:snapToGrid w:val="0"/>
          <w:lang w:eastAsia="sv-SE"/>
        </w:rPr>
        <w:t>kussionen om de partiaktivas och förtroendevaldas roll i förhållande till andra medborgare hålls levande. Regeringen har i december 2003 träffat partise</w:t>
      </w:r>
      <w:r w:rsidRPr="000F143B">
        <w:rPr>
          <w:snapToGrid w:val="0"/>
          <w:lang w:eastAsia="sv-SE"/>
        </w:rPr>
        <w:t>k</w:t>
      </w:r>
      <w:r w:rsidRPr="000F143B">
        <w:rPr>
          <w:snapToGrid w:val="0"/>
          <w:lang w:eastAsia="sv-SE"/>
        </w:rPr>
        <w:t>reterarna för riksdagspartierna vid ett mindre forskarseminarium med efte</w:t>
      </w:r>
      <w:r w:rsidRPr="000F143B">
        <w:rPr>
          <w:snapToGrid w:val="0"/>
          <w:lang w:eastAsia="sv-SE"/>
        </w:rPr>
        <w:t>r</w:t>
      </w:r>
      <w:r w:rsidRPr="000F143B">
        <w:rPr>
          <w:snapToGrid w:val="0"/>
          <w:lang w:eastAsia="sv-SE"/>
        </w:rPr>
        <w:t>följande diskussion, där bl.a. frågor om stöd till särskilda mobiliseringsinsa</w:t>
      </w:r>
      <w:r w:rsidRPr="000F143B">
        <w:rPr>
          <w:snapToGrid w:val="0"/>
          <w:lang w:eastAsia="sv-SE"/>
        </w:rPr>
        <w:t>t</w:t>
      </w:r>
      <w:r w:rsidRPr="000F143B">
        <w:rPr>
          <w:snapToGrid w:val="0"/>
          <w:lang w:eastAsia="sv-SE"/>
        </w:rPr>
        <w:t>ser inför valen diskuterades. Regeringen välkomnar i skrivelsen en fortsatt dialog med riksdagspartierna i frågor som rör partiernas roll i demokratin.</w:t>
      </w:r>
    </w:p>
    <w:p w:rsidR="006669C6" w:rsidRPr="000F143B" w:rsidRDefault="006669C6">
      <w:pPr>
        <w:pStyle w:val="Rubrik4"/>
        <w:rPr>
          <w:noProof w:val="0"/>
        </w:rPr>
      </w:pPr>
      <w:r w:rsidRPr="000F143B">
        <w:rPr>
          <w:noProof w:val="0"/>
        </w:rPr>
        <w:t xml:space="preserve">Information om demokrati, deltagande </w:t>
      </w:r>
      <w:r w:rsidRPr="000F143B">
        <w:rPr>
          <w:noProof w:val="0"/>
        </w:rPr>
        <w:t>mellan valen m.m.</w:t>
      </w:r>
    </w:p>
    <w:p w:rsidR="006669C6" w:rsidRPr="000F143B" w:rsidRDefault="006669C6">
      <w:pPr>
        <w:rPr>
          <w:snapToGrid w:val="0"/>
          <w:lang w:eastAsia="sv-SE"/>
        </w:rPr>
      </w:pPr>
      <w:r w:rsidRPr="000F143B">
        <w:t xml:space="preserve">I demokratiskrivelsen (s. 126 f.) lyfter regeringen fram humankapital i form av information och kunskap om det politiska systemet som en viktig politisk resurs. </w:t>
      </w:r>
      <w:r w:rsidRPr="000F143B">
        <w:rPr>
          <w:snapToGrid w:val="0"/>
          <w:lang w:eastAsia="sv-SE"/>
        </w:rPr>
        <w:t>Informationsutbudet i samhället har under de senaste årtiondena ökat explosionsartat, och enligt regeringen är det breda informationsutbudet i huvudsak positivt ur demokratisk synvinkel genom att det möjliggör för e</w:t>
      </w:r>
      <w:r w:rsidRPr="000F143B">
        <w:rPr>
          <w:snapToGrid w:val="0"/>
          <w:lang w:eastAsia="sv-SE"/>
        </w:rPr>
        <w:t>n</w:t>
      </w:r>
      <w:r w:rsidRPr="000F143B">
        <w:rPr>
          <w:snapToGrid w:val="0"/>
          <w:lang w:eastAsia="sv-SE"/>
        </w:rPr>
        <w:t>skilda medborgare att själva söka den information som behövs för att förstå och ta ställning till skeenden i omvärlden. För att kunna analysera tillgänglig information krävs, enligt regeringen, dock kunskap om hela det demokratiska samhällets struktur – om såväl det politiska systemet som om and</w:t>
      </w:r>
      <w:r w:rsidRPr="000F143B">
        <w:rPr>
          <w:snapToGrid w:val="0"/>
          <w:lang w:eastAsia="sv-SE"/>
        </w:rPr>
        <w:t>ra maktsf</w:t>
      </w:r>
      <w:r w:rsidRPr="000F143B">
        <w:rPr>
          <w:snapToGrid w:val="0"/>
          <w:lang w:eastAsia="sv-SE"/>
        </w:rPr>
        <w:t>ä</w:t>
      </w:r>
      <w:r w:rsidRPr="000F143B">
        <w:rPr>
          <w:snapToGrid w:val="0"/>
          <w:lang w:eastAsia="sv-SE"/>
        </w:rPr>
        <w:t>rer, exempelvis näringslivet och massmedierna. I skrivelsen nämner regerin</w:t>
      </w:r>
      <w:r w:rsidRPr="000F143B">
        <w:rPr>
          <w:snapToGrid w:val="0"/>
          <w:lang w:eastAsia="sv-SE"/>
        </w:rPr>
        <w:t>g</w:t>
      </w:r>
      <w:r w:rsidRPr="000F143B">
        <w:rPr>
          <w:snapToGrid w:val="0"/>
          <w:lang w:eastAsia="sv-SE"/>
        </w:rPr>
        <w:t>en skolan, massmedierna och folkbildningen som betydelsefulla aktörer när det gäller att förmedla information och kunskap. Vidare har, enligt regerin</w:t>
      </w:r>
      <w:r w:rsidRPr="000F143B">
        <w:rPr>
          <w:snapToGrid w:val="0"/>
          <w:lang w:eastAsia="sv-SE"/>
        </w:rPr>
        <w:t>g</w:t>
      </w:r>
      <w:r w:rsidRPr="000F143B">
        <w:rPr>
          <w:snapToGrid w:val="0"/>
          <w:lang w:eastAsia="sv-SE"/>
        </w:rPr>
        <w:t>en, språket en central betydelse för den enskildes möjligheter att ta till vara information och därmed kunna delta och påverka den politiska processen. Regeringen anser därför att företrädare för myndigheter och det politiska systemet, såväl förtroendevalda som tjänstemän, i s</w:t>
      </w:r>
      <w:r w:rsidRPr="000F143B">
        <w:rPr>
          <w:snapToGrid w:val="0"/>
          <w:lang w:eastAsia="sv-SE"/>
        </w:rPr>
        <w:t>ina kontakter med me</w:t>
      </w:r>
      <w:r w:rsidRPr="000F143B">
        <w:rPr>
          <w:snapToGrid w:val="0"/>
          <w:lang w:eastAsia="sv-SE"/>
        </w:rPr>
        <w:t>d</w:t>
      </w:r>
      <w:r w:rsidRPr="000F143B">
        <w:rPr>
          <w:snapToGrid w:val="0"/>
          <w:lang w:eastAsia="sv-SE"/>
        </w:rPr>
        <w:t>borgarna bör ta hänsyn till människors olika språkmiljöer och därigenom varierande förutsättningar i detta avseende.</w:t>
      </w:r>
    </w:p>
    <w:p w:rsidR="006669C6" w:rsidRPr="000F143B" w:rsidRDefault="006669C6">
      <w:pPr>
        <w:rPr>
          <w:snapToGrid w:val="0"/>
          <w:lang w:eastAsia="sv-SE"/>
        </w:rPr>
      </w:pPr>
      <w:r w:rsidRPr="000F143B">
        <w:rPr>
          <w:snapToGrid w:val="0"/>
          <w:lang w:eastAsia="sv-SE"/>
        </w:rPr>
        <w:t xml:space="preserve">Enheten för demokratiutveckling, mänskliga rättigheter, folkrörelsefrågor och idrott vid Justitiedepartementet publicerade under hösten 2003 en broschyr om medborgerligt politiskt deltagande, Mellan valen. Begrepp, frågpor och idéer om medborgerligt deltagande i kommuner och landsting. Syftet med broschyren är dels att uppmuntra till ett ökat erfarenhetsutbyte mellan dem </w:t>
      </w:r>
      <w:r w:rsidRPr="000F143B">
        <w:rPr>
          <w:snapToGrid w:val="0"/>
          <w:lang w:eastAsia="sv-SE"/>
        </w:rPr>
        <w:t>som i dag arbetar med att utveckla demokratin, dels att tillhandahålla viss grundläggande information när det gäller medborgerligt deltagande som den som känner ett behov av sådan kan ta del av. Broschyren vänder sig inte i första hand till tjänstemän som arbetar med demokratifrågor utan till tjänst</w:t>
      </w:r>
      <w:r w:rsidRPr="000F143B">
        <w:rPr>
          <w:snapToGrid w:val="0"/>
          <w:lang w:eastAsia="sv-SE"/>
        </w:rPr>
        <w:t>e</w:t>
      </w:r>
      <w:r w:rsidRPr="000F143B">
        <w:rPr>
          <w:snapToGrid w:val="0"/>
          <w:lang w:eastAsia="sv-SE"/>
        </w:rPr>
        <w:t>män som arbetar i kommuner och landsting med miljö, barnomsorg, hälso- och sjukvård eller andra sakområden och som har fått i uppdrag att försöka involvera medborg</w:t>
      </w:r>
      <w:r w:rsidRPr="000F143B">
        <w:rPr>
          <w:snapToGrid w:val="0"/>
          <w:lang w:eastAsia="sv-SE"/>
        </w:rPr>
        <w:t>a</w:t>
      </w:r>
      <w:r w:rsidRPr="000F143B">
        <w:rPr>
          <w:snapToGrid w:val="0"/>
          <w:lang w:eastAsia="sv-SE"/>
        </w:rPr>
        <w:t>ren mer i den politiska processen.</w:t>
      </w:r>
    </w:p>
    <w:p w:rsidR="006669C6" w:rsidRPr="000F143B" w:rsidRDefault="006669C6">
      <w:pPr>
        <w:pStyle w:val="Normaltindrag"/>
      </w:pPr>
      <w:r w:rsidRPr="000F143B">
        <w:t>I demokratis</w:t>
      </w:r>
      <w:r w:rsidRPr="000F143B">
        <w:t>krivelsen (s. 128) uppger regeringen att en ny version av r</w:t>
      </w:r>
      <w:r w:rsidRPr="000F143B">
        <w:t>e</w:t>
      </w:r>
      <w:r w:rsidRPr="000F143B">
        <w:t xml:space="preserve">geringens webbplats, </w:t>
      </w:r>
      <w:r w:rsidRPr="000F143B">
        <w:rPr>
          <w:snapToGrid w:val="0"/>
          <w:lang w:eastAsia="sv-SE"/>
        </w:rPr>
        <w:t>www.regeringen.se,</w:t>
      </w:r>
      <w:r w:rsidRPr="000F143B">
        <w:t xml:space="preserve"> kommer att lanseras under våren 2004.</w:t>
      </w:r>
      <w:r w:rsidRPr="000F143B">
        <w:rPr>
          <w:snapToGrid w:val="0"/>
          <w:lang w:eastAsia="sv-SE"/>
        </w:rPr>
        <w:t xml:space="preserve"> Den nya webbplatsen, som lanserades den 29 april, innehåller bl.a. grundläggande information om det demokratiska systemet i Sverige. Enligt demokratiskrivelsen är de främsta målgrupperna massmedierna, myndigheter, andra offentliga institutioner samt den intresserade allmänheten och skolan.</w:t>
      </w:r>
    </w:p>
    <w:p w:rsidR="006669C6" w:rsidRPr="000F143B" w:rsidRDefault="006669C6">
      <w:pPr>
        <w:pStyle w:val="Rubrik4"/>
        <w:rPr>
          <w:noProof w:val="0"/>
        </w:rPr>
      </w:pPr>
      <w:r w:rsidRPr="000F143B">
        <w:rPr>
          <w:noProof w:val="0"/>
        </w:rPr>
        <w:t>Kunskap om nya rörelser</w:t>
      </w:r>
    </w:p>
    <w:p w:rsidR="006669C6" w:rsidRPr="000F143B" w:rsidRDefault="006669C6">
      <w:pPr>
        <w:rPr>
          <w:snapToGrid w:val="0"/>
          <w:lang w:eastAsia="sv-SE"/>
        </w:rPr>
      </w:pPr>
      <w:r w:rsidRPr="000F143B">
        <w:t>I demokratiskrivelsen (s. 130) a</w:t>
      </w:r>
      <w:r w:rsidRPr="000F143B">
        <w:rPr>
          <w:snapToGrid w:val="0"/>
          <w:lang w:eastAsia="sv-SE"/>
        </w:rPr>
        <w:t>nför regeringen att insatser för att främja ett samhällsengagemang bör utformas med medvetenhet om att människors sätt att organisera och kanalisera sitt engagemang förändras i takt med att sa</w:t>
      </w:r>
      <w:r w:rsidRPr="000F143B">
        <w:rPr>
          <w:snapToGrid w:val="0"/>
          <w:lang w:eastAsia="sv-SE"/>
        </w:rPr>
        <w:t>m</w:t>
      </w:r>
      <w:r w:rsidRPr="000F143B">
        <w:rPr>
          <w:snapToGrid w:val="0"/>
          <w:lang w:eastAsia="sv-SE"/>
        </w:rPr>
        <w:t>hället förändras. Exempelvis påverkar sannolikt människors ökade geografi</w:t>
      </w:r>
      <w:r w:rsidRPr="000F143B">
        <w:rPr>
          <w:snapToGrid w:val="0"/>
          <w:lang w:eastAsia="sv-SE"/>
        </w:rPr>
        <w:t>s</w:t>
      </w:r>
      <w:r w:rsidRPr="000F143B">
        <w:rPr>
          <w:snapToGrid w:val="0"/>
          <w:lang w:eastAsia="sv-SE"/>
        </w:rPr>
        <w:t>ka rörlighet förutsättningarna för ett engagemang. Enligt regeringens bedö</w:t>
      </w:r>
      <w:r w:rsidRPr="000F143B">
        <w:rPr>
          <w:snapToGrid w:val="0"/>
          <w:lang w:eastAsia="sv-SE"/>
        </w:rPr>
        <w:t>m</w:t>
      </w:r>
      <w:r w:rsidRPr="000F143B">
        <w:rPr>
          <w:snapToGrid w:val="0"/>
          <w:lang w:eastAsia="sv-SE"/>
        </w:rPr>
        <w:t>ning saknas i dag samlad kunskap om de nya rörelser och handlingsformer som medborgarnas samhällsengagemang tar sig uttryck i. Sådan kunskap bör inhämtas bl.a. för att mö</w:t>
      </w:r>
      <w:r w:rsidRPr="000F143B">
        <w:rPr>
          <w:snapToGrid w:val="0"/>
          <w:lang w:eastAsia="sv-SE"/>
        </w:rPr>
        <w:t>jliggöra en bedömning av om nuvarande villkor och stödinsatser är anpassade till dessa nya r</w:t>
      </w:r>
      <w:r w:rsidRPr="000F143B">
        <w:rPr>
          <w:snapToGrid w:val="0"/>
          <w:lang w:eastAsia="sv-SE"/>
        </w:rPr>
        <w:t>ö</w:t>
      </w:r>
      <w:r w:rsidRPr="000F143B">
        <w:rPr>
          <w:snapToGrid w:val="0"/>
          <w:lang w:eastAsia="sv-SE"/>
        </w:rPr>
        <w:t>relsers verksamhetsformer.</w:t>
      </w:r>
    </w:p>
    <w:p w:rsidR="006669C6" w:rsidRPr="000F143B" w:rsidRDefault="006669C6">
      <w:pPr>
        <w:pStyle w:val="Normaltindrag"/>
        <w:rPr>
          <w:snapToGrid w:val="0"/>
          <w:lang w:eastAsia="sv-SE"/>
        </w:rPr>
      </w:pPr>
      <w:r w:rsidRPr="000F143B">
        <w:rPr>
          <w:snapToGrid w:val="0"/>
          <w:lang w:eastAsia="sv-SE"/>
        </w:rPr>
        <w:t>Enligt demokratiskrivelsen avser därför regeringen att uppdra åt ett unive</w:t>
      </w:r>
      <w:r w:rsidRPr="000F143B">
        <w:rPr>
          <w:snapToGrid w:val="0"/>
          <w:lang w:eastAsia="sv-SE"/>
        </w:rPr>
        <w:t>r</w:t>
      </w:r>
      <w:r w:rsidRPr="000F143B">
        <w:rPr>
          <w:snapToGrid w:val="0"/>
          <w:lang w:eastAsia="sv-SE"/>
        </w:rPr>
        <w:t>sitet eller en högskola att genomföra en kartläggning av nya sociala rörelser och andra alternativa handlingsformer inom den ideella sektorn. Därtill avser Justitiedepartementet att låta undersöka frivilliga insatser i och utanför för</w:t>
      </w:r>
      <w:r w:rsidRPr="000F143B">
        <w:rPr>
          <w:snapToGrid w:val="0"/>
          <w:lang w:eastAsia="sv-SE"/>
        </w:rPr>
        <w:t>e</w:t>
      </w:r>
      <w:r w:rsidRPr="000F143B">
        <w:rPr>
          <w:snapToGrid w:val="0"/>
          <w:lang w:eastAsia="sv-SE"/>
        </w:rPr>
        <w:t>ningslivet. Huvudsyftet är att utreda förändringarna i de frivilliga insatserna över tid och analysera de förändringsmönster som kan finnas.</w:t>
      </w:r>
    </w:p>
    <w:p w:rsidR="006669C6" w:rsidRPr="000F143B" w:rsidRDefault="006669C6">
      <w:pPr>
        <w:pStyle w:val="Rubrik4"/>
        <w:rPr>
          <w:noProof w:val="0"/>
          <w:snapToGrid w:val="0"/>
          <w:lang w:eastAsia="sv-SE"/>
        </w:rPr>
      </w:pPr>
      <w:r w:rsidRPr="000F143B">
        <w:rPr>
          <w:noProof w:val="0"/>
          <w:snapToGrid w:val="0"/>
          <w:lang w:eastAsia="sv-SE"/>
        </w:rPr>
        <w:t>Deltagandet mellan valen i den fortsatta inriktningen av demokratipolitiken</w:t>
      </w:r>
    </w:p>
    <w:p w:rsidR="006669C6" w:rsidRPr="000F143B" w:rsidRDefault="006669C6">
      <w:r w:rsidRPr="000F143B">
        <w:t>Regeringen anför i demokratiskrivelsen (s. 123 f.) att d</w:t>
      </w:r>
      <w:r w:rsidRPr="000F143B">
        <w:rPr>
          <w:snapToGrid w:val="0"/>
          <w:lang w:eastAsia="sv-SE"/>
        </w:rPr>
        <w:t>et sammanhållna a</w:t>
      </w:r>
      <w:r w:rsidRPr="000F143B">
        <w:rPr>
          <w:snapToGrid w:val="0"/>
          <w:lang w:eastAsia="sv-SE"/>
        </w:rPr>
        <w:t>r</w:t>
      </w:r>
      <w:r w:rsidRPr="000F143B">
        <w:rPr>
          <w:snapToGrid w:val="0"/>
          <w:lang w:eastAsia="sv-SE"/>
        </w:rPr>
        <w:t>bete för att öka medborgarnas deltagande mellan valen som inleddes under den förra mandatperioden bör ges ökad prioritet. Formerna för inflytande och påverkan måste bli fler och bättre. Det är viktigt att människor upplever att det finns kanaler som möjliggör inflytande och ser dessa som medel som det är meningsfullt att utnyttja. Vidare anför regeringen att regering och riksdag genom lagändringar och stimulansåtgärder kan påverka utvecklingen, men att ett stort ansvar vilar också på kommu</w:t>
      </w:r>
      <w:r w:rsidRPr="000F143B">
        <w:rPr>
          <w:snapToGrid w:val="0"/>
          <w:lang w:eastAsia="sv-SE"/>
        </w:rPr>
        <w:t>ner och landsting samt på de politiska partierna.</w:t>
      </w:r>
    </w:p>
    <w:p w:rsidR="006669C6" w:rsidRPr="000F143B" w:rsidRDefault="006669C6">
      <w:pPr>
        <w:pStyle w:val="Rubrik3"/>
        <w:rPr>
          <w:noProof w:val="0"/>
          <w:snapToGrid w:val="0"/>
          <w:lang w:eastAsia="sv-SE"/>
        </w:rPr>
      </w:pPr>
      <w:bookmarkStart w:id="68" w:name="_Toc74369699"/>
      <w:r w:rsidRPr="000F143B">
        <w:rPr>
          <w:noProof w:val="0"/>
          <w:snapToGrid w:val="0"/>
          <w:lang w:eastAsia="sv-SE"/>
        </w:rPr>
        <w:t>Utskottets ställningstagande</w:t>
      </w:r>
      <w:bookmarkEnd w:id="68"/>
    </w:p>
    <w:p w:rsidR="006669C6" w:rsidRPr="000F143B" w:rsidRDefault="006669C6">
      <w:pPr>
        <w:rPr>
          <w:snapToGrid w:val="0"/>
          <w:lang w:eastAsia="sv-SE"/>
        </w:rPr>
      </w:pPr>
      <w:r w:rsidRPr="000F143B">
        <w:t>Den svenska demokratin är i grunden representativ. Detta stipuleras i rege</w:t>
      </w:r>
      <w:r w:rsidRPr="000F143B">
        <w:t>r</w:t>
      </w:r>
      <w:r w:rsidRPr="000F143B">
        <w:t>ingsformen, enligt vilken den svenska folkstyrelsen förverkligas genom bl.a. ett representativt och parlamentariskt statsskick. Representanterna utses av medborgarna i allmänna val och får därefter svara politiskt för följderna av de beslut de fattar. Inom ramen för den representativa demokratin finns möjli</w:t>
      </w:r>
      <w:r w:rsidRPr="000F143B">
        <w:t>g</w:t>
      </w:r>
      <w:r w:rsidRPr="000F143B">
        <w:t>het för medborgarna att på olika sätt delta i och påverka den politiska proce</w:t>
      </w:r>
      <w:r w:rsidRPr="000F143B">
        <w:t>s</w:t>
      </w:r>
      <w:r w:rsidRPr="000F143B">
        <w:t>sen. Utskottet har tidigare uttalat sig för att värna den representativa dem</w:t>
      </w:r>
      <w:r w:rsidRPr="000F143B">
        <w:t>o</w:t>
      </w:r>
      <w:r w:rsidRPr="000F143B">
        <w:t>kratins traditionella kanaler för inflytande oc</w:t>
      </w:r>
      <w:r w:rsidRPr="000F143B">
        <w:t>h därutöver ta sikte på ett me</w:t>
      </w:r>
      <w:r w:rsidRPr="000F143B">
        <w:t>d</w:t>
      </w:r>
      <w:r w:rsidRPr="000F143B">
        <w:t>borgardeltagande också mellan valen. Riksdagen har också som långsiktigt mål beslutat att m</w:t>
      </w:r>
      <w:r w:rsidRPr="000F143B">
        <w:rPr>
          <w:snapToGrid w:val="0"/>
          <w:lang w:eastAsia="sv-SE"/>
        </w:rPr>
        <w:t>edborgarna skall ha bättre möjligheter än i dag att delta i och påverka den politiska processen samt att andelen medborgare som deltar skall öka. I demokratiskrivelsen uppmärksammar regeringen betydelsen av god dialog mellan de förtroendevalda och väljarna. Med hänvisning till ovan anförda avstyrker utskottet motionerna 2003/04:K400 (kd) yrkande 5 och 2002/03:K383 (mp) yrkande 15.</w:t>
      </w:r>
    </w:p>
    <w:p w:rsidR="006669C6" w:rsidRPr="000F143B" w:rsidRDefault="006669C6">
      <w:pPr>
        <w:pStyle w:val="Normaltindrag"/>
      </w:pPr>
      <w:r w:rsidRPr="000F143B">
        <w:t>I demo</w:t>
      </w:r>
      <w:r w:rsidRPr="000F143B">
        <w:t>kratiskrivelsen lyfter regeringen fram information och kunskap om det politiska systemet som en viktig politisk resurs samt redogör för olika informationsåtgärder och olika aktörers betydelse i sammanhanget. Vidare anför regeringen i skrivelsen att arbetet för att öka medborgarnas deltagande mellan valen bör ges ökad prioritet. Mot denna bakgrund anser utskottet att det inte är nödvändigt med ett sådant tillkännagivande som begärs i motion 2003/04:K400 (kd) yrkande 1. Motionsyrkandet avstyrks.</w:t>
      </w:r>
    </w:p>
    <w:p w:rsidR="006669C6" w:rsidRPr="000F143B" w:rsidRDefault="006669C6">
      <w:pPr>
        <w:pStyle w:val="Rubrik2"/>
      </w:pPr>
      <w:bookmarkStart w:id="69" w:name="_Toc74369700"/>
      <w:r w:rsidRPr="000F143B">
        <w:t>Medborgarförs</w:t>
      </w:r>
      <w:r w:rsidRPr="000F143B">
        <w:t>lag och folkinitiativ</w:t>
      </w:r>
      <w:bookmarkEnd w:id="69"/>
    </w:p>
    <w:p w:rsidR="006669C6" w:rsidRPr="000F143B" w:rsidRDefault="006669C6">
      <w:pPr>
        <w:pStyle w:val="Utskottsfrslagikorthet-Rubrik"/>
        <w:rPr>
          <w:noProof w:val="0"/>
        </w:rPr>
      </w:pPr>
      <w:r w:rsidRPr="000F143B">
        <w:rPr>
          <w:noProof w:val="0"/>
        </w:rPr>
        <w:t>Utskottets förslag i korthet</w:t>
      </w:r>
    </w:p>
    <w:p w:rsidR="006669C6" w:rsidRPr="000F143B" w:rsidRDefault="006669C6">
      <w:pPr>
        <w:pStyle w:val="Utskottsfrslagikorthet-Text"/>
      </w:pPr>
      <w:r w:rsidRPr="000F143B">
        <w:t>Utskottet avstyrker med hänvisning till tidigare ställningstagande ett motionsyrkande om obligatoriskt införande av medborgarförslag i alla kommuner. Vidare avstyrker utskottet med hänvisning till p</w:t>
      </w:r>
      <w:r w:rsidRPr="000F143B">
        <w:t>å</w:t>
      </w:r>
      <w:r w:rsidRPr="000F143B">
        <w:t>gående arbete ett motionsyrkande avseende stärkt folkinitiativ. Jä</w:t>
      </w:r>
      <w:r w:rsidRPr="000F143B">
        <w:t>m</w:t>
      </w:r>
      <w:r w:rsidRPr="000F143B">
        <w:t>för reservation 11 (mp) om medborgarförslag.</w:t>
      </w:r>
    </w:p>
    <w:p w:rsidR="006669C6" w:rsidRPr="000F143B" w:rsidRDefault="006669C6">
      <w:pPr>
        <w:pStyle w:val="Rubrik3"/>
        <w:rPr>
          <w:noProof w:val="0"/>
        </w:rPr>
      </w:pPr>
      <w:bookmarkStart w:id="70" w:name="_Toc74369701"/>
      <w:r w:rsidRPr="000F143B">
        <w:rPr>
          <w:noProof w:val="0"/>
        </w:rPr>
        <w:t>Motioner</w:t>
      </w:r>
      <w:bookmarkEnd w:id="70"/>
    </w:p>
    <w:p w:rsidR="006669C6" w:rsidRPr="000F143B" w:rsidRDefault="006669C6">
      <w:r w:rsidRPr="000F143B">
        <w:t>I motion 2003/04:K27 av Gustav Fridolin m.fl. (mp) anförs att den geno</w:t>
      </w:r>
      <w:r w:rsidRPr="000F143B">
        <w:t>m</w:t>
      </w:r>
      <w:r w:rsidRPr="000F143B">
        <w:t>förda möjligheten att lämna medborgarförslag till fullmäktige utfallit mycket positivt samt att det finns få indikatorer på att den medfört problem i relation till den representativa demokratin utan tvärtom synes ha vitaliserat fullmäkt</w:t>
      </w:r>
      <w:r w:rsidRPr="000F143B">
        <w:t>i</w:t>
      </w:r>
      <w:r w:rsidRPr="000F143B">
        <w:t>ges arbete. Enligt motionärerna bör medborgarförslagsrätten göras obligat</w:t>
      </w:r>
      <w:r w:rsidRPr="000F143B">
        <w:t>o</w:t>
      </w:r>
      <w:r w:rsidRPr="000F143B">
        <w:t>risk i alla kommuner och landsting. Vidare bör förslagsrätten även innefatta direktförslag till nämnder. Detta bör enligt motionärerna ges regeringen till känna (yrkande 2).</w:t>
      </w:r>
    </w:p>
    <w:p w:rsidR="006669C6" w:rsidRPr="000F143B" w:rsidRDefault="006669C6">
      <w:pPr>
        <w:pStyle w:val="Normaltindrag"/>
      </w:pPr>
      <w:r w:rsidRPr="000F143B">
        <w:t>I motion 2003/04:K25 av Ke</w:t>
      </w:r>
      <w:r w:rsidRPr="000F143B">
        <w:t>rstin Lundgren m.fl. (c) yrkande 3 föreslås att riksdagen tillkännager för regeringen vad i motionen anförs om folkinitiativ. I motionen anförs att riksdagen vid ett flertal tillfällen tydligt har klargjort sin uppfattning i frågan och krävt att regeringen skall återkomma med initiativ i enlighet med riksdagens tillkännagivande, men demokratiskrivelsen ger inte bilden av att regeringen har för avsikt att återkomma till riksdagen med ett lagförslag såsom riksdagen begärt. Enligt motionärerna bör riksdagen dä</w:t>
      </w:r>
      <w:r w:rsidRPr="000F143B">
        <w:t>rför ånyo tydliggöra för regeringen som sin mening att om 10 % av medborgarna så kräver skall fullmäktige besluta om att anordna en rådgivande folkomrös</w:t>
      </w:r>
      <w:r w:rsidRPr="000F143B">
        <w:t>t</w:t>
      </w:r>
      <w:r w:rsidRPr="000F143B">
        <w:t>ning.</w:t>
      </w:r>
    </w:p>
    <w:p w:rsidR="006669C6" w:rsidRPr="000F143B" w:rsidRDefault="006669C6">
      <w:pPr>
        <w:pStyle w:val="Rubrik3"/>
        <w:rPr>
          <w:noProof w:val="0"/>
        </w:rPr>
      </w:pPr>
      <w:bookmarkStart w:id="71" w:name="_Toc74369702"/>
      <w:r w:rsidRPr="000F143B">
        <w:rPr>
          <w:noProof w:val="0"/>
        </w:rPr>
        <w:t>Bakgrund</w:t>
      </w:r>
      <w:bookmarkEnd w:id="71"/>
    </w:p>
    <w:p w:rsidR="006669C6" w:rsidRPr="000F143B" w:rsidRDefault="006669C6">
      <w:pPr>
        <w:pStyle w:val="Rubrik4"/>
        <w:spacing w:before="125"/>
        <w:rPr>
          <w:noProof w:val="0"/>
        </w:rPr>
      </w:pPr>
      <w:r w:rsidRPr="000F143B">
        <w:rPr>
          <w:noProof w:val="0"/>
        </w:rPr>
        <w:t>Gällande ordning</w:t>
      </w:r>
    </w:p>
    <w:p w:rsidR="006669C6" w:rsidRPr="000F143B" w:rsidRDefault="006669C6">
      <w:r w:rsidRPr="000F143B">
        <w:t>Ärenden i fullmäktige får enligt 5 kap. 23 § kommunallagen väckas av bl.a. en nämnd eller en ledamot genom motion.</w:t>
      </w:r>
    </w:p>
    <w:p w:rsidR="006669C6" w:rsidRPr="000F143B" w:rsidRDefault="006669C6">
      <w:pPr>
        <w:pStyle w:val="Normaltindrag"/>
      </w:pPr>
      <w:r w:rsidRPr="000F143B">
        <w:t>Efter förslag i demokratipropositionen gäller sedan halvårsskiftet 2002 också att fullmäktige får besluta att den som är folkbokförd i kommunen respektive i en kommun inom landstinget skall få väcka ärenden i fullmäktige (medborgarförslag). Genom att rätten att väcka medborgarförslag är knuten till folkbokföring inom kommunen eller landstinget omfattas även barn och ungdomar samt medborgare i andra länder som ännu inte har hunnit få ko</w:t>
      </w:r>
      <w:r w:rsidRPr="000F143B">
        <w:t>m</w:t>
      </w:r>
      <w:r w:rsidRPr="000F143B">
        <w:t>munal rösträtt.</w:t>
      </w:r>
    </w:p>
    <w:p w:rsidR="006669C6" w:rsidRPr="000F143B" w:rsidRDefault="006669C6">
      <w:pPr>
        <w:pStyle w:val="Normaltindrag"/>
      </w:pPr>
      <w:r w:rsidRPr="000F143B">
        <w:t>Ett medborgarförslag bör beredas så att fullmäktige kan fatta beslut inom ett år från det att medborgarförslaget väcks. Om fullmäktige beslutar att inf</w:t>
      </w:r>
      <w:r w:rsidRPr="000F143B">
        <w:t>ö</w:t>
      </w:r>
      <w:r w:rsidRPr="000F143B">
        <w:t>ra medborgarförslag skall arbetsordningen innehålla föreskrifter om hur såd</w:t>
      </w:r>
      <w:r w:rsidRPr="000F143B">
        <w:t>a</w:t>
      </w:r>
      <w:r w:rsidRPr="000F143B">
        <w:t>na förslag skall handläggas.</w:t>
      </w:r>
    </w:p>
    <w:p w:rsidR="006669C6" w:rsidRPr="000F143B" w:rsidRDefault="006669C6">
      <w:pPr>
        <w:pStyle w:val="Normaltindrag"/>
      </w:pPr>
      <w:r w:rsidRPr="000F143B">
        <w:t>Ett ärende om att hålla folkomröstning i en viss fråga får väckas också (genom s.k. folkinitiativ) av minst 5 % av de kommun- eller landstingsme</w:t>
      </w:r>
      <w:r w:rsidRPr="000F143B">
        <w:t>d</w:t>
      </w:r>
      <w:r w:rsidRPr="000F143B">
        <w:t>lemmar som är röstberättigade enligt lagen (1994:692) om kommunala fol</w:t>
      </w:r>
      <w:r w:rsidRPr="000F143B">
        <w:t>k</w:t>
      </w:r>
      <w:r w:rsidRPr="000F143B">
        <w:t>omrös</w:t>
      </w:r>
      <w:r w:rsidRPr="000F143B">
        <w:t>t</w:t>
      </w:r>
      <w:r w:rsidRPr="000F143B">
        <w:t>ningar.</w:t>
      </w:r>
    </w:p>
    <w:p w:rsidR="006669C6" w:rsidRPr="000F143B" w:rsidRDefault="006669C6">
      <w:pPr>
        <w:pStyle w:val="Rubrik4"/>
        <w:rPr>
          <w:noProof w:val="0"/>
        </w:rPr>
      </w:pPr>
      <w:r w:rsidRPr="000F143B">
        <w:rPr>
          <w:noProof w:val="0"/>
        </w:rPr>
        <w:t>Departementsförslag om samråd efter folkinitiativ</w:t>
      </w:r>
    </w:p>
    <w:p w:rsidR="006669C6" w:rsidRPr="000F143B" w:rsidRDefault="006669C6">
      <w:r w:rsidRPr="000F143B">
        <w:t>Mot bakgrund av riksdagens tillkännagivande (se nedan) har Justitiedepart</w:t>
      </w:r>
      <w:r w:rsidRPr="000F143B">
        <w:t>e</w:t>
      </w:r>
      <w:r w:rsidRPr="000F143B">
        <w:t xml:space="preserve">mentet utarbetat ett förslag till nya bestämmelser om folkinitiativ. Förslaget redovisas i departementspromemorian Samråd efter folkinitiativ (Ds 2004:4). </w:t>
      </w:r>
      <w:r w:rsidRPr="000F143B">
        <w:rPr>
          <w:snapToGrid w:val="0"/>
          <w:lang w:eastAsia="sv-SE"/>
        </w:rPr>
        <w:t>Promemorian skickades ut på remiss den 10 februari 2004. Remissvaren skall vara inkomna senast den 14 maj 2004.</w:t>
      </w:r>
    </w:p>
    <w:p w:rsidR="006669C6" w:rsidRPr="000F143B" w:rsidRDefault="006669C6">
      <w:pPr>
        <w:pStyle w:val="Normaltindrag"/>
        <w:rPr>
          <w:snapToGrid w:val="0"/>
          <w:lang w:eastAsia="sv-SE"/>
        </w:rPr>
      </w:pPr>
      <w:r w:rsidRPr="000F143B">
        <w:rPr>
          <w:snapToGrid w:val="0"/>
          <w:lang w:eastAsia="sv-SE"/>
        </w:rPr>
        <w:t>I promemorian föreslås att nuvarande bestämmelser i kommunallagen om att ett ärende om att hålla folkomröstning i en viss fråga får väckas i fullmä</w:t>
      </w:r>
      <w:r w:rsidRPr="000F143B">
        <w:rPr>
          <w:snapToGrid w:val="0"/>
          <w:lang w:eastAsia="sv-SE"/>
        </w:rPr>
        <w:t>k</w:t>
      </w:r>
      <w:r w:rsidRPr="000F143B">
        <w:rPr>
          <w:snapToGrid w:val="0"/>
          <w:lang w:eastAsia="sv-SE"/>
        </w:rPr>
        <w:t>tige av minst 5 % av de röstberättigade kommun- eller landstingsmedlemma</w:t>
      </w:r>
      <w:r w:rsidRPr="000F143B">
        <w:rPr>
          <w:snapToGrid w:val="0"/>
          <w:lang w:eastAsia="sv-SE"/>
        </w:rPr>
        <w:t>r</w:t>
      </w:r>
      <w:r w:rsidRPr="000F143B">
        <w:rPr>
          <w:snapToGrid w:val="0"/>
          <w:lang w:eastAsia="sv-SE"/>
        </w:rPr>
        <w:t>na avskaffas. I stället bör det införas bestämmelser i kommunallagen om att fullmäktige skall besluta att samråd skall ske om minst 10 % av de röstberä</w:t>
      </w:r>
      <w:r w:rsidRPr="000F143B">
        <w:rPr>
          <w:snapToGrid w:val="0"/>
          <w:lang w:eastAsia="sv-SE"/>
        </w:rPr>
        <w:t>t</w:t>
      </w:r>
      <w:r w:rsidRPr="000F143B">
        <w:rPr>
          <w:snapToGrid w:val="0"/>
          <w:lang w:eastAsia="sv-SE"/>
        </w:rPr>
        <w:t>tigade kommun- eller landstingsmedlemmarna väckt ett ärende om att det skall hållas samråd i en viss fråga och förslaget biträds av minst en tredjedel av de närvarande ledamöterna och ärendet skall handläggas av ful</w:t>
      </w:r>
      <w:r w:rsidRPr="000F143B">
        <w:rPr>
          <w:snapToGrid w:val="0"/>
          <w:lang w:eastAsia="sv-SE"/>
        </w:rPr>
        <w:t>l</w:t>
      </w:r>
      <w:r w:rsidRPr="000F143B">
        <w:rPr>
          <w:snapToGrid w:val="0"/>
          <w:lang w:eastAsia="sv-SE"/>
        </w:rPr>
        <w:t>mäktige.</w:t>
      </w:r>
    </w:p>
    <w:p w:rsidR="006669C6" w:rsidRPr="000F143B" w:rsidRDefault="006669C6">
      <w:pPr>
        <w:pStyle w:val="Normaltindrag"/>
        <w:rPr>
          <w:snapToGrid w:val="0"/>
          <w:lang w:eastAsia="sv-SE"/>
        </w:rPr>
      </w:pPr>
      <w:r w:rsidRPr="000F143B">
        <w:rPr>
          <w:snapToGrid w:val="0"/>
          <w:lang w:eastAsia="sv-SE"/>
        </w:rPr>
        <w:t xml:space="preserve">Med samråd avses enligt förslaget exempelvis folkomröstning, </w:t>
      </w:r>
      <w:r w:rsidRPr="000F143B">
        <w:rPr>
          <w:snapToGrid w:val="0"/>
          <w:lang w:eastAsia="sv-SE"/>
        </w:rPr>
        <w:t>hearing e</w:t>
      </w:r>
      <w:r w:rsidRPr="000F143B">
        <w:rPr>
          <w:snapToGrid w:val="0"/>
          <w:lang w:eastAsia="sv-SE"/>
        </w:rPr>
        <w:t>l</w:t>
      </w:r>
      <w:r w:rsidRPr="000F143B">
        <w:rPr>
          <w:snapToGrid w:val="0"/>
          <w:lang w:eastAsia="sv-SE"/>
        </w:rPr>
        <w:t>ler annat offentligt möte, elektroniskt rådslag eller utställning med möjlighet att lämna synpunkter. Fullmäktige avgör i vilken form och under vilken tid samråd skall ske. Vissa minimikrav föreslås för samrådets genomförande, däribland att samrådet skall kungöras, att det skall pågå under minst fyra veckor, om det innebär annat samråd än folkomröstning, samt att det skall sammanställas i en samrådsredogörelse. Därutöver föreslås att det införs ett krav på att ett ärende som innefattar samråd bere</w:t>
      </w:r>
      <w:r w:rsidRPr="000F143B">
        <w:rPr>
          <w:snapToGrid w:val="0"/>
          <w:lang w:eastAsia="sv-SE"/>
        </w:rPr>
        <w:t>ds så att fullmäktige kan fatta beslut i ärendet inom ett år från det att ärendet väckts.</w:t>
      </w:r>
    </w:p>
    <w:p w:rsidR="006669C6" w:rsidRPr="000F143B" w:rsidRDefault="006669C6">
      <w:pPr>
        <w:pStyle w:val="Normaltindrag"/>
        <w:rPr>
          <w:snapToGrid w:val="0"/>
          <w:lang w:eastAsia="sv-SE"/>
        </w:rPr>
      </w:pPr>
      <w:r w:rsidRPr="000F143B">
        <w:rPr>
          <w:snapToGrid w:val="0"/>
          <w:lang w:eastAsia="sv-SE"/>
        </w:rPr>
        <w:t>I demokratiskrivelsen (s. 142) uppger regeringen att den för närvarande b</w:t>
      </w:r>
      <w:r w:rsidRPr="000F143B">
        <w:rPr>
          <w:snapToGrid w:val="0"/>
          <w:lang w:eastAsia="sv-SE"/>
        </w:rPr>
        <w:t>e</w:t>
      </w:r>
      <w:r w:rsidRPr="000F143B">
        <w:rPr>
          <w:snapToGrid w:val="0"/>
          <w:lang w:eastAsia="sv-SE"/>
        </w:rPr>
        <w:t>reder frågan om folkinitiativ och att den avser att återkomma till riksdagen med sitt slutliga ställningstagande i frågan.</w:t>
      </w:r>
    </w:p>
    <w:p w:rsidR="006669C6" w:rsidRPr="000F143B" w:rsidRDefault="006669C6">
      <w:pPr>
        <w:pStyle w:val="Rubrik4"/>
        <w:rPr>
          <w:noProof w:val="0"/>
        </w:rPr>
      </w:pPr>
      <w:r w:rsidRPr="000F143B">
        <w:rPr>
          <w:noProof w:val="0"/>
        </w:rPr>
        <w:t>Tidigare riksdagsbehandling</w:t>
      </w:r>
    </w:p>
    <w:p w:rsidR="006669C6" w:rsidRPr="000F143B" w:rsidRDefault="006669C6">
      <w:pPr>
        <w:pStyle w:val="Rubrik5"/>
        <w:spacing w:before="110"/>
        <w:rPr>
          <w:noProof w:val="0"/>
        </w:rPr>
      </w:pPr>
      <w:r w:rsidRPr="000F143B">
        <w:rPr>
          <w:noProof w:val="0"/>
        </w:rPr>
        <w:t>Medborgarförslag</w:t>
      </w:r>
    </w:p>
    <w:p w:rsidR="006669C6" w:rsidRPr="000F143B" w:rsidRDefault="006669C6">
      <w:r w:rsidRPr="000F143B">
        <w:t>Konstitutionsutskottet behandlade i mars 2002, i samband med beredningen av demokratipropositionen, ett motionsyrkande om obligatoriskt införande av medborgarförslag i alla kommuner (bet. 2001/02:KU14). Utskottet ansåg, liksom regeringen i demokratipropositionen, att utvecklingen av den lokala demokratin i första hand är en fråga för kommunerna och landstingen och att den lokala demokratin därför måste utvecklas utifrån lokala förhållanden och medborgarnas önskemål. Något förslag om obligatoriskt införande</w:t>
      </w:r>
      <w:r w:rsidRPr="000F143B">
        <w:t xml:space="preserve"> av me</w:t>
      </w:r>
      <w:r w:rsidRPr="000F143B">
        <w:t>d</w:t>
      </w:r>
      <w:r w:rsidRPr="000F143B">
        <w:t>borgarförslag i alla kommuner fanns därför enligt utskottets uppfattning inte anledning till. Motionsyrkandet (mp) avstyrktes.</w:t>
      </w:r>
    </w:p>
    <w:p w:rsidR="006669C6" w:rsidRPr="000F143B" w:rsidRDefault="006669C6">
      <w:pPr>
        <w:pStyle w:val="Normaltindrag"/>
      </w:pPr>
      <w:r w:rsidRPr="000F143B">
        <w:t>I oktober 2003 avstyrkte utskottet med hänvisning till tidigare ställnings</w:t>
      </w:r>
      <w:r w:rsidRPr="000F143B">
        <w:softHyphen/>
        <w:t>tagande ett motionsyrkande (mp) om obligatorisk rätt att lämna medborga</w:t>
      </w:r>
      <w:r w:rsidRPr="000F143B">
        <w:t>r</w:t>
      </w:r>
      <w:r w:rsidRPr="000F143B">
        <w:t>förslag i kommuner och landsting (bet. 2003/04:KU3).</w:t>
      </w:r>
    </w:p>
    <w:p w:rsidR="006669C6" w:rsidRPr="000F143B" w:rsidRDefault="006669C6">
      <w:pPr>
        <w:pStyle w:val="Rubrik5"/>
        <w:rPr>
          <w:noProof w:val="0"/>
        </w:rPr>
      </w:pPr>
      <w:r w:rsidRPr="000F143B">
        <w:rPr>
          <w:noProof w:val="0"/>
        </w:rPr>
        <w:t>Folkinitiativ</w:t>
      </w:r>
    </w:p>
    <w:p w:rsidR="006669C6" w:rsidRPr="000F143B" w:rsidRDefault="006669C6">
      <w:r w:rsidRPr="000F143B">
        <w:t>Konstitutionsutskottet har flera gånger behandlat motioner om stärkt folkinit</w:t>
      </w:r>
      <w:r w:rsidRPr="000F143B">
        <w:t>i</w:t>
      </w:r>
      <w:r w:rsidRPr="000F143B">
        <w:t>ativ. I mars 2002 i samband med behandlingen av demokratipropositionen och motioner (bet. 2001/02:KU14) noterade utskottet att regeringen avsåg att återkomma i frågan vid beredningen av Kommundemokratikommitténs b</w:t>
      </w:r>
      <w:r w:rsidRPr="000F143B">
        <w:t>e</w:t>
      </w:r>
      <w:r w:rsidRPr="000F143B">
        <w:t xml:space="preserve">tänkande Att tänka efter före – samråd i kommuner och landsting (SOU 2001:89). Utskottet uttalade därvid att beredningen bör syfta till att lägga fram förslag för riksdagen med innebörd att folkomröstning </w:t>
      </w:r>
      <w:r w:rsidRPr="000F143B">
        <w:rPr>
          <w:i/>
        </w:rPr>
        <w:t>skall</w:t>
      </w:r>
      <w:r w:rsidRPr="000F143B">
        <w:t xml:space="preserve"> hållas om 10 % av de röstberättigade i kommunen respektive landstinget begär det. Utsk</w:t>
      </w:r>
      <w:r w:rsidRPr="000F143B">
        <w:t>ottet föreslog att riksdagen som sin mening skulle ge regeringen det anförda till känna. Riksdagen följde utskottet (rskr. 2001/02:190).</w:t>
      </w:r>
    </w:p>
    <w:p w:rsidR="006669C6" w:rsidRPr="000F143B" w:rsidRDefault="006669C6">
      <w:pPr>
        <w:pStyle w:val="Normaltindrag"/>
      </w:pPr>
      <w:r w:rsidRPr="000F143B">
        <w:t>Frågan berördes igen av riksdagen vid behandlingen av utskottets betä</w:t>
      </w:r>
      <w:r w:rsidRPr="000F143B">
        <w:t>n</w:t>
      </w:r>
      <w:r w:rsidRPr="000F143B">
        <w:t>kande 2002/03:KU29 om regeringens redogörelse för behandlingen av rik</w:t>
      </w:r>
      <w:r w:rsidRPr="000F143B">
        <w:t>s</w:t>
      </w:r>
      <w:r w:rsidRPr="000F143B">
        <w:t>dagens skrivelser till regeringen (skr. 2002/03:75). Riksdagen biföll i juni 2003 en reservation (m, fp, kd, c, mp) vari beklagades att regeringen ännu inte efterkommit riksdagens tillkännagivande om lokala folkomröstningar samt uttalades att det var angeläget att snarast belysa denna viktiga förfat</w:t>
      </w:r>
      <w:r w:rsidRPr="000F143B">
        <w:t>t</w:t>
      </w:r>
      <w:r w:rsidRPr="000F143B">
        <w:t xml:space="preserve">ningsfråga och att regeringen presenterar förslag i enlighet med riksdagens beslut (rskr. 2002/03:208). </w:t>
      </w:r>
    </w:p>
    <w:p w:rsidR="006669C6" w:rsidRPr="000F143B" w:rsidRDefault="006669C6">
      <w:pPr>
        <w:pStyle w:val="Normaltindrag"/>
      </w:pPr>
      <w:r w:rsidRPr="000F143B">
        <w:t>I oktober under innevarande riksmöt</w:t>
      </w:r>
      <w:r w:rsidRPr="000F143B">
        <w:t>e behandlade konstitutionsutskottet i betänkande 2003/04:KU3 motioner (kd, mp) om stärkt folkinitiativ. Utskottet avstyrkte motionerna med hänvisning till den pågående beredningen av äre</w:t>
      </w:r>
      <w:r w:rsidRPr="000F143B">
        <w:t>n</w:t>
      </w:r>
      <w:r w:rsidRPr="000F143B">
        <w:t>det. Riksdagen följde utskottets förslag till beslut med godkännande av mot</w:t>
      </w:r>
      <w:r w:rsidRPr="000F143B">
        <w:t>i</w:t>
      </w:r>
      <w:r w:rsidRPr="000F143B">
        <w:t>veringen i en reservation (m, fp, kd, c, mp), i vilken anfördes att det är ytterst angeläget att regeringen snarast presenterar förslag i enlighet med riksdagens beslut (rskr. 2003/04:33–34).</w:t>
      </w:r>
    </w:p>
    <w:p w:rsidR="006669C6" w:rsidRPr="000F143B" w:rsidRDefault="006669C6">
      <w:pPr>
        <w:pStyle w:val="Rubrik4"/>
        <w:rPr>
          <w:noProof w:val="0"/>
        </w:rPr>
      </w:pPr>
      <w:r w:rsidRPr="000F143B">
        <w:rPr>
          <w:noProof w:val="0"/>
        </w:rPr>
        <w:t>Betydelsen av riksdagens tillkännagivanden till regeringe</w:t>
      </w:r>
      <w:r w:rsidRPr="000F143B">
        <w:rPr>
          <w:noProof w:val="0"/>
        </w:rPr>
        <w:t>n</w:t>
      </w:r>
    </w:p>
    <w:p w:rsidR="006669C6" w:rsidRPr="000F143B" w:rsidRDefault="006669C6">
      <w:r w:rsidRPr="000F143B">
        <w:t>Konstitutionsutskottet har vid flera tillfällen granskat frågor kring efterko</w:t>
      </w:r>
      <w:r w:rsidRPr="000F143B">
        <w:t>m</w:t>
      </w:r>
      <w:r w:rsidRPr="000F143B">
        <w:t>mandet av riksdagens tillkännagivanden till regeringen. I betänkande 1994/95:KU30 underströk utskottet att utgångspunkten måste vara att det önskemål som tillkännagivandet avser bör tillgodoses. Om det visar sig för</w:t>
      </w:r>
      <w:r w:rsidRPr="000F143B">
        <w:t>e</w:t>
      </w:r>
      <w:r w:rsidRPr="000F143B">
        <w:t>ligga omständigheter som hindrar ett genomförande eller om regeringen gör en annan bedömning än riksdagen måste regeringen dock kunna underlåta att vidta de åtgärder tillkännagivandet avser. En förutsättning borde då enligt utskottet vara att regeringens bedömningar i detta avseende redovisas f</w:t>
      </w:r>
      <w:r w:rsidRPr="000F143B">
        <w:t xml:space="preserve">ör riksdagen. </w:t>
      </w:r>
    </w:p>
    <w:p w:rsidR="006669C6" w:rsidRPr="000F143B" w:rsidRDefault="006669C6">
      <w:pPr>
        <w:pStyle w:val="Normaltindrag"/>
      </w:pPr>
      <w:r w:rsidRPr="000F143B">
        <w:t>Våren 2003 granskade utskottet finansministerns hantering av frågan om de s.k. 3:12-reglerna (bet. 2002/03:KU30). Utskottet uttalade:</w:t>
      </w:r>
    </w:p>
    <w:p w:rsidR="006669C6" w:rsidRPr="000F143B" w:rsidRDefault="006669C6">
      <w:pPr>
        <w:pStyle w:val="Citat"/>
        <w:spacing w:before="125"/>
      </w:pPr>
      <w:r w:rsidRPr="000F143B">
        <w:t>Som konstitutionsutskottet tidigare anfört förutsätter utskottet att rege</w:t>
      </w:r>
      <w:r w:rsidRPr="000F143B">
        <w:t>r</w:t>
      </w:r>
      <w:r w:rsidRPr="000F143B">
        <w:t>ingen hörsammar riksdagens tillkännagivanden och att regeringen red</w:t>
      </w:r>
      <w:r w:rsidRPr="000F143B">
        <w:t>o</w:t>
      </w:r>
      <w:r w:rsidRPr="000F143B">
        <w:t>visar för riksdagen sina bedömningar om de begärda åtgärderna inte vi</w:t>
      </w:r>
      <w:r w:rsidRPr="000F143B">
        <w:t>d</w:t>
      </w:r>
      <w:r w:rsidRPr="000F143B">
        <w:t>tas. Om regeringen inte avser att vidta en begärd åtgärd i enlighet med riksdagsbeslutet måste detta enligt utskottets mening redovisas för rik</w:t>
      </w:r>
      <w:r w:rsidRPr="000F143B">
        <w:t>s</w:t>
      </w:r>
      <w:r w:rsidRPr="000F143B">
        <w:t>dagen inom tidsramen, om en sådan uppställts av riksdagen. Även skälen för att riksdagsbeslutet inte följs bör tas upp i sammanhanget. Om en r</w:t>
      </w:r>
      <w:r w:rsidRPr="000F143B">
        <w:t>e</w:t>
      </w:r>
      <w:r w:rsidRPr="000F143B">
        <w:t>dovisning inte kan ges i skrivelse eller proposition till riksdagen bör den enligt uts</w:t>
      </w:r>
      <w:r w:rsidRPr="000F143B">
        <w:t>kottets mening lämnas till riksdagen i annan form som gör den  tillgänglig för riksd</w:t>
      </w:r>
      <w:r w:rsidRPr="000F143B">
        <w:t>a</w:t>
      </w:r>
      <w:r w:rsidRPr="000F143B">
        <w:t>gens samtliga ledamöter.</w:t>
      </w:r>
    </w:p>
    <w:p w:rsidR="006669C6" w:rsidRPr="000F143B" w:rsidRDefault="006669C6">
      <w:pPr>
        <w:pStyle w:val="Rubrik3"/>
        <w:rPr>
          <w:noProof w:val="0"/>
        </w:rPr>
      </w:pPr>
      <w:bookmarkStart w:id="72" w:name="_Toc74369703"/>
      <w:r w:rsidRPr="000F143B">
        <w:rPr>
          <w:noProof w:val="0"/>
        </w:rPr>
        <w:t>Utskottets ställningstagande</w:t>
      </w:r>
      <w:bookmarkEnd w:id="72"/>
    </w:p>
    <w:p w:rsidR="006669C6" w:rsidRPr="000F143B" w:rsidRDefault="006669C6">
      <w:r w:rsidRPr="000F143B">
        <w:t>Utskottet vidhåller sitt tidigare ställningstagande avseende medborgarförslag och avstyrker motion 2003/04:K27 (mp) yrkande 2.</w:t>
      </w:r>
    </w:p>
    <w:p w:rsidR="006669C6" w:rsidRPr="000F143B" w:rsidRDefault="006669C6">
      <w:pPr>
        <w:pStyle w:val="Normaltindrag"/>
      </w:pPr>
      <w:r w:rsidRPr="000F143B">
        <w:t>Vad gäller folkinitiativ konstaterar utskottet att riksdagen har riktat tillkä</w:t>
      </w:r>
      <w:r w:rsidRPr="000F143B">
        <w:t>n</w:t>
      </w:r>
      <w:r w:rsidRPr="000F143B">
        <w:t>nagivanden till regeringen om att regeringen skall lägga fram förslag för riksdagen om att folkomröstning skall hållas om 10 % av de röstberättigade i kommunen respektive landstinget begär det och att det är ytterst angeläget att ett sådant förslag presenteras snarast. Justitiedepartementet har utarbetat ett förslag till nya bestämmelser om folkinitiativ och regeringen bereder frågan under våren. Enligt demokratiskrivelsen avser regeringen att återkomma till riksdagen med sitt slutliga ställningstagande. U</w:t>
      </w:r>
      <w:r w:rsidRPr="000F143B">
        <w:t>tskottet utgår från att så sker i enlighet med vad utskottet tidigare uttalat avseende betydelsen av riksdagens tillkännagivande till regeringen (se ovan). I avvaktan på regeringens förslag avstyrker utskottet motion 2003/04:K25 (c) yrka</w:t>
      </w:r>
      <w:r w:rsidRPr="000F143B">
        <w:t>n</w:t>
      </w:r>
      <w:r w:rsidRPr="000F143B">
        <w:t>de 3.</w:t>
      </w:r>
    </w:p>
    <w:p w:rsidR="006669C6" w:rsidRPr="000F143B" w:rsidRDefault="006669C6">
      <w:pPr>
        <w:pStyle w:val="Rubrik2"/>
      </w:pPr>
      <w:bookmarkStart w:id="73" w:name="_Toc74369704"/>
      <w:r w:rsidRPr="000F143B">
        <w:t>Valbarhet och arbetsvillkor för förtroendevalda</w:t>
      </w:r>
      <w:bookmarkEnd w:id="73"/>
    </w:p>
    <w:p w:rsidR="006669C6" w:rsidRPr="000F143B" w:rsidRDefault="006669C6">
      <w:pPr>
        <w:pStyle w:val="Utskottsfrslagikorthet-Rubrik"/>
        <w:rPr>
          <w:noProof w:val="0"/>
        </w:rPr>
      </w:pPr>
      <w:r w:rsidRPr="000F143B">
        <w:rPr>
          <w:noProof w:val="0"/>
        </w:rPr>
        <w:t>Utskottets förslag i korthet</w:t>
      </w:r>
    </w:p>
    <w:p w:rsidR="006669C6" w:rsidRPr="000F143B" w:rsidRDefault="006669C6">
      <w:pPr>
        <w:pStyle w:val="Utskottsfrslagikorthet-Text"/>
      </w:pPr>
      <w:r w:rsidRPr="000F143B">
        <w:t>Utskottet avstyrker med hänvisning till tidigare ställningstagande motionsyrkanden avseende möjlighet att behålla förtroendeuppdrag vid flyttning samt om sänkt valbarhetsålder. Utskottet avstyrker v</w:t>
      </w:r>
      <w:r w:rsidRPr="000F143B">
        <w:t>i</w:t>
      </w:r>
      <w:r w:rsidRPr="000F143B">
        <w:t>dare en motion om möjlighet till ledighet från förtroendeuppdrag och ett motionsyrkande om förtroendeuppdragets utformning. Jä</w:t>
      </w:r>
      <w:r w:rsidRPr="000F143B">
        <w:t>m</w:t>
      </w:r>
      <w:r w:rsidRPr="000F143B">
        <w:t>för reservationerna 12 (mp) om valbarhetsålder, 13 (mp) om mö</w:t>
      </w:r>
      <w:r w:rsidRPr="000F143B">
        <w:t>j</w:t>
      </w:r>
      <w:r w:rsidRPr="000F143B">
        <w:t>lighet att behålla uppdrag vid flyttning och 14 (kd) om förtroend</w:t>
      </w:r>
      <w:r w:rsidRPr="000F143B">
        <w:t>e</w:t>
      </w:r>
      <w:r w:rsidRPr="000F143B">
        <w:t>uppdr</w:t>
      </w:r>
      <w:r w:rsidRPr="000F143B">
        <w:t>a</w:t>
      </w:r>
      <w:r w:rsidRPr="000F143B">
        <w:t>gets utformning.</w:t>
      </w:r>
    </w:p>
    <w:p w:rsidR="006669C6" w:rsidRPr="000F143B" w:rsidRDefault="006669C6">
      <w:pPr>
        <w:pStyle w:val="Rubrik3"/>
        <w:rPr>
          <w:noProof w:val="0"/>
        </w:rPr>
      </w:pPr>
      <w:bookmarkStart w:id="74" w:name="_Toc74369705"/>
      <w:r w:rsidRPr="000F143B">
        <w:rPr>
          <w:noProof w:val="0"/>
        </w:rPr>
        <w:t>Motioner</w:t>
      </w:r>
      <w:bookmarkEnd w:id="74"/>
    </w:p>
    <w:p w:rsidR="006669C6" w:rsidRPr="000F143B" w:rsidRDefault="006669C6">
      <w:r w:rsidRPr="000F143B">
        <w:t>I motion 2003/04:K27 av Gustav Fridolin m.fl. (mp) föreslås att riksdagen begär att regeringen lägger fram förslag som innebär förbättrade möjligheter för förtroendevalda att behålla förtroendeuppdrag vid avflyttning (yrkande 3). I motionen anförs att folkbokföringens betydelse för möjligheten att behålla ett förtroendeuppdrag under pågående mandatperiod kan föranleda problem för vissa grupper, bl.a. unga, studenter och hemlösa. Bostadssituationen i storstadsregionerna är sådan att många återkommande måste</w:t>
      </w:r>
      <w:r w:rsidRPr="000F143B">
        <w:t xml:space="preserve"> flytta över kommungränser. I motionen föreslås även att valbarhetsåldern, i enlighet med de kriterier som föreslås i motionen avseende rösträttsålder, sänks och kop</w:t>
      </w:r>
      <w:r w:rsidRPr="000F143B">
        <w:t>p</w:t>
      </w:r>
      <w:r w:rsidRPr="000F143B">
        <w:t xml:space="preserve">las till födelseåret i stället för, som i dag, födelsedatumet (yrkande 4 i denna del). </w:t>
      </w:r>
    </w:p>
    <w:p w:rsidR="006669C6" w:rsidRPr="000F143B" w:rsidRDefault="006669C6">
      <w:pPr>
        <w:pStyle w:val="Normaltindrag"/>
      </w:pPr>
      <w:r w:rsidRPr="000F143B">
        <w:t>I motion 2003/04:K259 av Anne-Marie Ekström (fp) anförs att en vald l</w:t>
      </w:r>
      <w:r w:rsidRPr="000F143B">
        <w:t>e</w:t>
      </w:r>
      <w:r w:rsidRPr="000F143B">
        <w:t>damot eller ersättare av kommunfullmäktige inte tillfälligt kan begära ledigt från sitt uppdrag. Det kan innebära problem för små partier att bemanna alla ordinarie platser om någon blir långvarigt sjuk eller föräldraledig. Motionären anser att kommunallagen bör ses över för att undersöka möjligheten att införa möjligheten till tillfällig ledighet från uppdrag i kommunfullmäktige. Detta bör enligt motionären ges regeringen till känna.</w:t>
      </w:r>
    </w:p>
    <w:p w:rsidR="006669C6" w:rsidRPr="000F143B" w:rsidRDefault="006669C6">
      <w:pPr>
        <w:pStyle w:val="Normaltindrag"/>
      </w:pPr>
      <w:r w:rsidRPr="000F143B">
        <w:t>I motion 2003/04:K400 av Tuve Skånberg m.fl. (kd) yrkande 6 föreslås att</w:t>
      </w:r>
      <w:r w:rsidRPr="000F143B">
        <w:t xml:space="preserve"> riksdagen tillkännager för regeringen som sin mening vad i motionen anförs om åtgärder för att förändra förtroendeuppdragets utformning så att fler mä</w:t>
      </w:r>
      <w:r w:rsidRPr="000F143B">
        <w:t>n</w:t>
      </w:r>
      <w:r w:rsidRPr="000F143B">
        <w:t>niskor attraheras av det. Motionärerna tror att de långa sammanträdestiderna med ineffektiv tidsplanering kväver mångas politiska engagemang och är en av orsakerna till de många avhoppen från politiska uppdrag i kommunernas fullmäktige och nämnder. Vidare omtalas i motionen att sammanträden inte sällan läggs på tider som försvårar för vissa grupper att delta</w:t>
      </w:r>
      <w:r w:rsidRPr="000F143B">
        <w:t xml:space="preserve"> samt att det i allmänhet är ekonomiskt betungande att delta i politiskt arbete på kommunal nivå. Motionärerna anser att det är angeläget att få till stånd ett samtal om åtgärder för att förändra förtroendeuppdragets utformning så att fler männ</w:t>
      </w:r>
      <w:r w:rsidRPr="000F143B">
        <w:t>i</w:t>
      </w:r>
      <w:r w:rsidRPr="000F143B">
        <w:t>skor kan attraheras.</w:t>
      </w:r>
    </w:p>
    <w:p w:rsidR="006669C6" w:rsidRPr="000F143B" w:rsidRDefault="006669C6">
      <w:pPr>
        <w:pStyle w:val="Rubrik3"/>
        <w:rPr>
          <w:noProof w:val="0"/>
        </w:rPr>
      </w:pPr>
      <w:bookmarkStart w:id="75" w:name="_Toc74369706"/>
      <w:r w:rsidRPr="000F143B">
        <w:rPr>
          <w:noProof w:val="0"/>
        </w:rPr>
        <w:t>Bakgrund</w:t>
      </w:r>
      <w:bookmarkEnd w:id="75"/>
    </w:p>
    <w:p w:rsidR="006669C6" w:rsidRPr="000F143B" w:rsidRDefault="006669C6">
      <w:pPr>
        <w:pStyle w:val="Rubrik4"/>
        <w:spacing w:before="125"/>
        <w:rPr>
          <w:noProof w:val="0"/>
        </w:rPr>
      </w:pPr>
      <w:r w:rsidRPr="000F143B">
        <w:rPr>
          <w:noProof w:val="0"/>
        </w:rPr>
        <w:t>Gällande ordning</w:t>
      </w:r>
    </w:p>
    <w:p w:rsidR="006669C6" w:rsidRPr="000F143B" w:rsidRDefault="006669C6">
      <w:r w:rsidRPr="000F143B">
        <w:t>Bestämmelser om förtroendevalda i kommunerna finns i 4 kap. kommunall</w:t>
      </w:r>
      <w:r w:rsidRPr="000F143B">
        <w:t>a</w:t>
      </w:r>
      <w:r w:rsidRPr="000F143B">
        <w:t xml:space="preserve">gen. Med </w:t>
      </w:r>
      <w:r w:rsidRPr="000F143B">
        <w:rPr>
          <w:i/>
        </w:rPr>
        <w:t>förtroendevalda</w:t>
      </w:r>
      <w:r w:rsidRPr="000F143B">
        <w:t xml:space="preserve"> avses ledamöter och ersättare i fullmäktige, näm</w:t>
      </w:r>
      <w:r w:rsidRPr="000F143B">
        <w:t>n</w:t>
      </w:r>
      <w:r w:rsidRPr="000F143B">
        <w:t>der och fullmäktigeberedningar samt revisorer och revisorsersättare. Vidare avses med förtroendevalda ledamöter och ersättare i den beslutande försa</w:t>
      </w:r>
      <w:r w:rsidRPr="000F143B">
        <w:t>m</w:t>
      </w:r>
      <w:r w:rsidRPr="000F143B">
        <w:t>lingen, förbundsstyrelsen eller annan nämnd, de beslutande församlingarnas beredningar samt revisorer och rev</w:t>
      </w:r>
      <w:r w:rsidRPr="000F143B">
        <w:t>i</w:t>
      </w:r>
      <w:r w:rsidRPr="000F143B">
        <w:t xml:space="preserve">sorsersättare i ett kommunalförbund. </w:t>
      </w:r>
    </w:p>
    <w:p w:rsidR="006669C6" w:rsidRPr="000F143B" w:rsidRDefault="006669C6">
      <w:pPr>
        <w:pStyle w:val="Normaltindrag"/>
      </w:pPr>
      <w:r w:rsidRPr="000F143B">
        <w:t xml:space="preserve">Till följd av förslagen i demokratipropositionen infördes under 2002 regler som förbättrade möjligheten för förtroendevalda att behålla ett </w:t>
      </w:r>
      <w:r w:rsidRPr="000F143B">
        <w:t>uppdrag vid flyttning samt deras rätt till ledighet och ekonomiska förmåner. För att ha rösträtt vid val av ledamöter och ersättare i kommunfullmäktige skall man enligt kommunallagen vara folkbokförd i kommunen, senast på valdagen fylla 18 år samt vara medborgare i Sverige, någon annan av Europeiska unionens medlemsstater, Island, Norge eller, om man är annan utlänning, ha varit fol</w:t>
      </w:r>
      <w:r w:rsidRPr="000F143B">
        <w:t>k</w:t>
      </w:r>
      <w:r w:rsidRPr="000F143B">
        <w:t xml:space="preserve">bokförd i Sverige tre år i följd före valdagen. Den som har rösträtt är också </w:t>
      </w:r>
      <w:r w:rsidRPr="000F143B">
        <w:rPr>
          <w:i/>
        </w:rPr>
        <w:t>valbar</w:t>
      </w:r>
      <w:r w:rsidRPr="000F143B">
        <w:t xml:space="preserve"> till fullmäktige. Vid valen av ledamöter </w:t>
      </w:r>
      <w:r w:rsidRPr="000F143B">
        <w:t>och ersättare i nämnderna samt valen av revisorer och revisorsersättare är den valbar som vid tidpunkten för sådant val uppfyller valbarhetsvillkoren. Om en förtroendevald upphör att vara valbar, upphör också uppdraget genast. Fullmäktige får dock – efter de ändringar som gjordes i kommunallagen till följd av demokratipropositionen – besluta att en förtroendevald som valts av fullmäktige får ha kvar sina up</w:t>
      </w:r>
      <w:r w:rsidRPr="000F143B">
        <w:t>p</w:t>
      </w:r>
      <w:r w:rsidRPr="000F143B">
        <w:t xml:space="preserve">drag under återstoden av mandattiden. Regeringen framhöll i propositionen att denna möjlighet endast </w:t>
      </w:r>
      <w:r w:rsidRPr="000F143B">
        <w:t>kunde ges förtroendevalda i nämnder och fullmä</w:t>
      </w:r>
      <w:r w:rsidRPr="000F143B">
        <w:t>k</w:t>
      </w:r>
      <w:r w:rsidRPr="000F143B">
        <w:t>tigeberedningar samt revisorer och revisorsersättare, medan ledamöterna i fullmäktige, som är utsedda direkt av väljarna i de kommunala valen, inte omfattades. Att ge fullmäktige möjlighet att besluta om dispens från valba</w:t>
      </w:r>
      <w:r w:rsidRPr="000F143B">
        <w:t>r</w:t>
      </w:r>
      <w:r w:rsidRPr="000F143B">
        <w:t>hetskravet för fullmäktigeledamöter skulle strida mot väljarnas exklusiva rätt att utse fullmäkt</w:t>
      </w:r>
      <w:r w:rsidRPr="000F143B">
        <w:t>i</w:t>
      </w:r>
      <w:r w:rsidRPr="000F143B">
        <w:t xml:space="preserve">geledamöter. </w:t>
      </w:r>
    </w:p>
    <w:p w:rsidR="006669C6" w:rsidRPr="000F143B" w:rsidRDefault="006669C6">
      <w:pPr>
        <w:pStyle w:val="Normaltindrag"/>
      </w:pPr>
      <w:r w:rsidRPr="000F143B">
        <w:t xml:space="preserve">Förtroendevalda har rätt till den </w:t>
      </w:r>
      <w:r w:rsidRPr="000F143B">
        <w:rPr>
          <w:i/>
        </w:rPr>
        <w:t>ledighet</w:t>
      </w:r>
      <w:r w:rsidRPr="000F143B">
        <w:t xml:space="preserve"> från sina anställningar som b</w:t>
      </w:r>
      <w:r w:rsidRPr="000F143B">
        <w:t>e</w:t>
      </w:r>
      <w:r w:rsidRPr="000F143B">
        <w:t>hövs för att de skall kunna fullgöra sina uppdrag. Ledigheten skall omfatta tid för möten i kommunala organ, för andra möten som är nödvändiga för up</w:t>
      </w:r>
      <w:r w:rsidRPr="000F143B">
        <w:t>p</w:t>
      </w:r>
      <w:r w:rsidRPr="000F143B">
        <w:t xml:space="preserve">dragen, för resor till och från mötena och för behövlig dygnsvila omedelbart före eller efter mötena. </w:t>
      </w:r>
    </w:p>
    <w:p w:rsidR="006669C6" w:rsidRPr="000F143B" w:rsidRDefault="006669C6">
      <w:pPr>
        <w:pStyle w:val="Normaltindrag"/>
      </w:pPr>
      <w:r w:rsidRPr="000F143B">
        <w:t xml:space="preserve">Förtroendevalda, med undantag för dem som fullgör sina uppdrag på heltid eller en betydande del av heltid, har också rätt till </w:t>
      </w:r>
      <w:r w:rsidRPr="000F143B">
        <w:rPr>
          <w:i/>
        </w:rPr>
        <w:t>skälig ersättning</w:t>
      </w:r>
      <w:r w:rsidRPr="000F143B">
        <w:t xml:space="preserve"> för de arbetsinkomster och ekonomiska förmåner som de förlorar på grund av up</w:t>
      </w:r>
      <w:r w:rsidRPr="000F143B">
        <w:t>p</w:t>
      </w:r>
      <w:r w:rsidRPr="000F143B">
        <w:t>draget. Förtroendevalda med funktionshinder har rätt till skälig ersättning för resekostnader som uppkommer när de fullgör sina uppdrag, och förtroend</w:t>
      </w:r>
      <w:r w:rsidRPr="000F143B">
        <w:t>e</w:t>
      </w:r>
      <w:r w:rsidRPr="000F143B">
        <w:t>valda som har barn med behov av tillsyn har rätt till skälig ersättning för kostnader för barntillsyn som uppkommer när de fullgör sina uppdrag. Ful</w:t>
      </w:r>
      <w:r w:rsidRPr="000F143B">
        <w:t>l</w:t>
      </w:r>
      <w:r w:rsidRPr="000F143B">
        <w:t>mäktige skall bestämma enligt vilka grunder ersättningen skall betalas. Ful</w:t>
      </w:r>
      <w:r w:rsidRPr="000F143B">
        <w:t>l</w:t>
      </w:r>
      <w:r w:rsidRPr="000F143B">
        <w:t xml:space="preserve">mäktige får besluta att förtroendevalda </w:t>
      </w:r>
      <w:r w:rsidRPr="000F143B">
        <w:t>i skälig omfattning skall få dels ersät</w:t>
      </w:r>
      <w:r w:rsidRPr="000F143B">
        <w:t>t</w:t>
      </w:r>
      <w:r w:rsidRPr="000F143B">
        <w:t>ning för resekostnader och andra utgifter som föranleds av uppdraget utöver vad som följer av de nyss nämnda bestämmelserna om kostnader för fun</w:t>
      </w:r>
      <w:r w:rsidRPr="000F143B">
        <w:t>k</w:t>
      </w:r>
      <w:r w:rsidRPr="000F143B">
        <w:t>tionshinder och barntillsynsbehov, dels arvode, pension och andra ekonomi</w:t>
      </w:r>
      <w:r w:rsidRPr="000F143B">
        <w:t>s</w:t>
      </w:r>
      <w:r w:rsidRPr="000F143B">
        <w:t xml:space="preserve">ka förmåner. </w:t>
      </w:r>
    </w:p>
    <w:p w:rsidR="006669C6" w:rsidRPr="000F143B" w:rsidRDefault="006669C6">
      <w:pPr>
        <w:pStyle w:val="Normaltindrag"/>
        <w:rPr>
          <w:b/>
        </w:rPr>
      </w:pPr>
      <w:r w:rsidRPr="000F143B">
        <w:t xml:space="preserve">Om en förtroendevald vill </w:t>
      </w:r>
      <w:r w:rsidRPr="000F143B">
        <w:rPr>
          <w:i/>
        </w:rPr>
        <w:t>avgå</w:t>
      </w:r>
      <w:r w:rsidRPr="000F143B">
        <w:t xml:space="preserve"> skall fullmäktige befria den förtroendeva</w:t>
      </w:r>
      <w:r w:rsidRPr="000F143B">
        <w:t>l</w:t>
      </w:r>
      <w:r w:rsidRPr="000F143B">
        <w:t>de från uppdraget om det inte finns särski</w:t>
      </w:r>
      <w:r w:rsidRPr="000F143B">
        <w:t>l</w:t>
      </w:r>
      <w:r w:rsidRPr="000F143B">
        <w:t>da skäl mot det.</w:t>
      </w:r>
    </w:p>
    <w:p w:rsidR="006669C6" w:rsidRPr="000F143B" w:rsidRDefault="006669C6">
      <w:pPr>
        <w:pStyle w:val="Normaltindrag"/>
      </w:pPr>
      <w:r w:rsidRPr="000F143B">
        <w:t xml:space="preserve">Fullmäktige får </w:t>
      </w:r>
      <w:r w:rsidRPr="000F143B">
        <w:rPr>
          <w:i/>
        </w:rPr>
        <w:t>återkalla</w:t>
      </w:r>
      <w:r w:rsidRPr="000F143B">
        <w:t xml:space="preserve"> uppdraget för en förtroendevald som valts av fullmäktige, om den förtroendevalde har vägrats ansvarsfrihet eller genom en dom som har vunnit laga kraft har dömts för ett brott för vilket det är för</w:t>
      </w:r>
      <w:r w:rsidRPr="000F143B">
        <w:t>e</w:t>
      </w:r>
      <w:r w:rsidRPr="000F143B">
        <w:t>skrivet fängelse i två år eller däröver. Fullmäktige får även återkalla uppdr</w:t>
      </w:r>
      <w:r w:rsidRPr="000F143B">
        <w:t>a</w:t>
      </w:r>
      <w:r w:rsidRPr="000F143B">
        <w:t xml:space="preserve">gen för samtliga förtroendevalda i en nämnd när den politiska majoriteten i nämnden inte längre är densamma som i fullmäktige eller vid förändringar i nämndorganisationen. </w:t>
      </w:r>
    </w:p>
    <w:p w:rsidR="006669C6" w:rsidRPr="000F143B" w:rsidRDefault="006669C6">
      <w:pPr>
        <w:pStyle w:val="Normaltindrag"/>
      </w:pPr>
      <w:r w:rsidRPr="000F143B">
        <w:t xml:space="preserve">Enligt bestämmelser i 5 kap. kommunallagen skall det </w:t>
      </w:r>
      <w:r w:rsidRPr="000F143B">
        <w:t xml:space="preserve">för ledamöter i fullmäktige finnas </w:t>
      </w:r>
      <w:r w:rsidRPr="000F143B">
        <w:rPr>
          <w:i/>
        </w:rPr>
        <w:t>ersättare</w:t>
      </w:r>
      <w:r w:rsidRPr="000F143B">
        <w:t>. I en kommun bestämmer kommunfullmäktige det antal ersättare som skall ligga till grund för tillämpningen av bestämme</w:t>
      </w:r>
      <w:r w:rsidRPr="000F143B">
        <w:t>l</w:t>
      </w:r>
      <w:r w:rsidRPr="000F143B">
        <w:t>serna i vallagen (1997:157). Antalet skall utgöra en viss andel, dock högst hälften av det antal platser som varje parti får i kommunen. Fullmäktige skall i en arbetsordning meddela de ytterligare föreskrifter som behövs för ful</w:t>
      </w:r>
      <w:r w:rsidRPr="000F143B">
        <w:t>l</w:t>
      </w:r>
      <w:r w:rsidRPr="000F143B">
        <w:t>mäktiges sammanträden och handläggningen av ärendena. Arbetsordningen skall alltid innehålla föreskrifter om bl.a. inkal</w:t>
      </w:r>
      <w:r w:rsidRPr="000F143B">
        <w:t>lande av ersättare och deras tjänstgöring. Vad gäller nämnderna väljs, enligt bestämmelser i 5 kap. ko</w:t>
      </w:r>
      <w:r w:rsidRPr="000F143B">
        <w:t>m</w:t>
      </w:r>
      <w:r w:rsidRPr="000F143B">
        <w:t>munallagen, ledamöter och ersättare av fullmäktige till det antal som ful</w:t>
      </w:r>
      <w:r w:rsidRPr="000F143B">
        <w:t>l</w:t>
      </w:r>
      <w:r w:rsidRPr="000F143B">
        <w:t>mäktige bestämmer. I styrelsen får antalet ledamöter inte vara mindre än fem och antalet ersättare bör vara lika stort som antalet ledamöter. Om ersättarna inte väljs proportionellt, skall fullmäktige bestämma i vilken ordning som de skall tjänstgöra. Fullmäktige skall besluta om ersättarnas tjänstgöring i näm</w:t>
      </w:r>
      <w:r w:rsidRPr="000F143B">
        <w:t>n</w:t>
      </w:r>
      <w:r w:rsidRPr="000F143B">
        <w:t>derna. I förarbetena ti</w:t>
      </w:r>
      <w:r w:rsidRPr="000F143B">
        <w:t>ll 1991 års kommunallag uttalades att mycket i och för sig talar för att reglerna om ersättarnas tjänstgöring är lika för fullmäktige och nämnder, men för vissa nämnder kan det finnas behov av avvikelser (prop. 1990/91:117 s. 197).</w:t>
      </w:r>
    </w:p>
    <w:p w:rsidR="006669C6" w:rsidRPr="000F143B" w:rsidRDefault="006669C6">
      <w:pPr>
        <w:pStyle w:val="Normaltindrag"/>
      </w:pPr>
      <w:r w:rsidRPr="000F143B">
        <w:t xml:space="preserve">Bestämmelser om </w:t>
      </w:r>
      <w:r w:rsidRPr="000F143B">
        <w:rPr>
          <w:i/>
        </w:rPr>
        <w:t xml:space="preserve">sammanträdestider m.m. </w:t>
      </w:r>
      <w:r w:rsidRPr="000F143B">
        <w:t>finns för fullmäktige i 5 kap. och för styrelsen och övriga nämnder i 6 kap. Fullmäktige bestämmer när fullmäktiges ordinarie sammanträden skall hållas. Fullmäktigsammanträde skall hållas också om styrelsen eller minst en tredjedel av fullmäktiges led</w:t>
      </w:r>
      <w:r w:rsidRPr="000F143B">
        <w:t>a</w:t>
      </w:r>
      <w:r w:rsidRPr="000F143B">
        <w:t>möter begär det eller om ordföranden anser att det behövs. Vidare skall ful</w:t>
      </w:r>
      <w:r w:rsidRPr="000F143B">
        <w:t>l</w:t>
      </w:r>
      <w:r w:rsidRPr="000F143B">
        <w:t>mäktige i en arbetsordning meddela föreskrifter om bl.a. när fullmäktigsa</w:t>
      </w:r>
      <w:r w:rsidRPr="000F143B">
        <w:t>m</w:t>
      </w:r>
      <w:r w:rsidRPr="000F143B">
        <w:t>manträden skall hållas, rätten att delta i fullmäktiges överläggningar, förf</w:t>
      </w:r>
      <w:r w:rsidRPr="000F143B">
        <w:t>a</w:t>
      </w:r>
      <w:r w:rsidRPr="000F143B">
        <w:t>randet vid</w:t>
      </w:r>
      <w:r w:rsidRPr="000F143B">
        <w:t xml:space="preserve"> omröstningar och handläggningen av motioner, interpellationer och frågor i fullmäktige. Vad gäller nämndsammanträden bestämmer nämnderna själva tid och plats för dessa. Sammanträden skall hållas också om minst en tredjedel av nämndens ledamöter begär det eller ordföranden anser att det behövs. Reglementen med närmare föreskrifter om nämndernas verksamhet och arbetsfo</w:t>
      </w:r>
      <w:r w:rsidRPr="000F143B">
        <w:t>r</w:t>
      </w:r>
      <w:r w:rsidRPr="000F143B">
        <w:t>mer utfärdas av fullmäktige.</w:t>
      </w:r>
    </w:p>
    <w:p w:rsidR="006669C6" w:rsidRPr="000F143B" w:rsidRDefault="006669C6">
      <w:pPr>
        <w:pStyle w:val="Rubrik4"/>
        <w:rPr>
          <w:noProof w:val="0"/>
        </w:rPr>
      </w:pPr>
      <w:r w:rsidRPr="000F143B">
        <w:rPr>
          <w:noProof w:val="0"/>
        </w:rPr>
        <w:t>Utvärdering av tillämpningen av de nya bestämmelserna om ersättning i kommunallagen</w:t>
      </w:r>
    </w:p>
    <w:p w:rsidR="006669C6" w:rsidRPr="000F143B" w:rsidRDefault="006669C6">
      <w:pPr>
        <w:rPr>
          <w:snapToGrid w:val="0"/>
          <w:lang w:eastAsia="sv-SE"/>
        </w:rPr>
      </w:pPr>
      <w:r w:rsidRPr="000F143B">
        <w:rPr>
          <w:snapToGrid w:val="0"/>
          <w:lang w:eastAsia="sv-SE"/>
        </w:rPr>
        <w:t>En forskare har på Justitiedepartementets uppdrag utvärderat tillämpningen av de nya bestämmelserna om ersättning i kommunallagen. Uppdraget avra</w:t>
      </w:r>
      <w:r w:rsidRPr="000F143B">
        <w:rPr>
          <w:snapToGrid w:val="0"/>
          <w:lang w:eastAsia="sv-SE"/>
        </w:rPr>
        <w:t>p</w:t>
      </w:r>
      <w:r w:rsidRPr="000F143B">
        <w:rPr>
          <w:snapToGrid w:val="0"/>
          <w:lang w:eastAsia="sv-SE"/>
        </w:rPr>
        <w:t>porterades i mars 2004 och redovisas av regeringen i demokratiskrivelsen (s. 40 f.).</w:t>
      </w:r>
    </w:p>
    <w:p w:rsidR="006669C6" w:rsidRPr="000F143B" w:rsidRDefault="006669C6">
      <w:pPr>
        <w:pStyle w:val="Normaltindrag"/>
        <w:rPr>
          <w:snapToGrid w:val="0"/>
          <w:lang w:eastAsia="sv-SE"/>
        </w:rPr>
      </w:pPr>
      <w:r w:rsidRPr="000F143B">
        <w:rPr>
          <w:snapToGrid w:val="0"/>
          <w:lang w:eastAsia="sv-SE"/>
        </w:rPr>
        <w:t>Utvärderaren finner att regelverket avseende ekonomiska ersättningar har implementerats och att kommunallagens bestämmelser har fått genomslag. Majoriteten av de studerade kommunerna och landstingen betalar ersättning inte bara för förlorad arbetsinkomst utan även för förlust av ersättning från arbetslöshetsersättning och föräldrapenning. De flesta kommuner har också särskilda regler för ersättning för barntillsynskostnade</w:t>
      </w:r>
      <w:r w:rsidRPr="000F143B">
        <w:rPr>
          <w:snapToGrid w:val="0"/>
          <w:lang w:eastAsia="sv-SE"/>
        </w:rPr>
        <w:t>r och för funktionshin</w:t>
      </w:r>
      <w:r w:rsidRPr="000F143B">
        <w:rPr>
          <w:snapToGrid w:val="0"/>
          <w:lang w:eastAsia="sv-SE"/>
        </w:rPr>
        <w:t>d</w:t>
      </w:r>
      <w:r w:rsidRPr="000F143B">
        <w:rPr>
          <w:snapToGrid w:val="0"/>
          <w:lang w:eastAsia="sv-SE"/>
        </w:rPr>
        <w:t>rade. Utvärderaren finner därmed att villkoren för de förtroendevalda har förbättrats och bedömer att de praktiska och ekonomiska möjligheterna för enskilda individer att acceptera ett förtroendeuppdrag har ökat. De problem som påträffats gäller enbart ett fåtal kommuner. För att åtgärda problemet med låga ersättningsnivåer för förlorad arbetsinkomst liksom med ersättning för barntillsyn föreslår utvärderaren skärpta skrivningar i kommunallagen. Oklarheter med lokala reglementen föres</w:t>
      </w:r>
      <w:r w:rsidRPr="000F143B">
        <w:rPr>
          <w:snapToGrid w:val="0"/>
          <w:lang w:eastAsia="sv-SE"/>
        </w:rPr>
        <w:t>lås lösas med informationsåtgä</w:t>
      </w:r>
      <w:r w:rsidRPr="000F143B">
        <w:rPr>
          <w:snapToGrid w:val="0"/>
          <w:lang w:eastAsia="sv-SE"/>
        </w:rPr>
        <w:t>r</w:t>
      </w:r>
      <w:r w:rsidRPr="000F143B">
        <w:rPr>
          <w:snapToGrid w:val="0"/>
          <w:lang w:eastAsia="sv-SE"/>
        </w:rPr>
        <w:t>der.</w:t>
      </w:r>
    </w:p>
    <w:p w:rsidR="006669C6" w:rsidRPr="000F143B" w:rsidRDefault="006669C6">
      <w:pPr>
        <w:pStyle w:val="Normaltindrag"/>
      </w:pPr>
      <w:r w:rsidRPr="000F143B">
        <w:rPr>
          <w:snapToGrid w:val="0"/>
          <w:lang w:eastAsia="sv-SE"/>
        </w:rPr>
        <w:t>Regeringen uttalar i demokratiskrivelsen att den avser att fortsatt följa kommuners och landstings tillämpning av de nuvarande ersättningsbestä</w:t>
      </w:r>
      <w:r w:rsidRPr="000F143B">
        <w:rPr>
          <w:snapToGrid w:val="0"/>
          <w:lang w:eastAsia="sv-SE"/>
        </w:rPr>
        <w:t>m</w:t>
      </w:r>
      <w:r w:rsidRPr="000F143B">
        <w:rPr>
          <w:snapToGrid w:val="0"/>
          <w:lang w:eastAsia="sv-SE"/>
        </w:rPr>
        <w:t>melserna. När det gäller frågan om den skattemässiga hanteringen av ersät</w:t>
      </w:r>
      <w:r w:rsidRPr="000F143B">
        <w:rPr>
          <w:snapToGrid w:val="0"/>
          <w:lang w:eastAsia="sv-SE"/>
        </w:rPr>
        <w:t>t</w:t>
      </w:r>
      <w:r w:rsidRPr="000F143B">
        <w:rPr>
          <w:snapToGrid w:val="0"/>
          <w:lang w:eastAsia="sv-SE"/>
        </w:rPr>
        <w:t>ning för förlorade pensionsförmåner bereds, enligt regeringen, denna fråga för närvarande inom Finansdepartementet.</w:t>
      </w:r>
    </w:p>
    <w:p w:rsidR="006669C6" w:rsidRPr="000F143B" w:rsidRDefault="006669C6">
      <w:pPr>
        <w:pStyle w:val="Rubrik4"/>
        <w:rPr>
          <w:noProof w:val="0"/>
        </w:rPr>
      </w:pPr>
      <w:r w:rsidRPr="000F143B">
        <w:rPr>
          <w:noProof w:val="0"/>
        </w:rPr>
        <w:t>Tidsåtgång för förtroendeuppdrag</w:t>
      </w:r>
    </w:p>
    <w:p w:rsidR="006669C6" w:rsidRPr="000F143B" w:rsidRDefault="006669C6">
      <w:pPr>
        <w:rPr>
          <w:snapToGrid w:val="0"/>
          <w:lang w:eastAsia="sv-SE"/>
        </w:rPr>
      </w:pPr>
      <w:r w:rsidRPr="000F143B">
        <w:rPr>
          <w:snapToGrid w:val="0"/>
          <w:lang w:eastAsia="sv-SE"/>
        </w:rPr>
        <w:t>Kommundemokratikommitténs undersökningar, som presenterades i betä</w:t>
      </w:r>
      <w:r w:rsidRPr="000F143B">
        <w:rPr>
          <w:snapToGrid w:val="0"/>
          <w:lang w:eastAsia="sv-SE"/>
        </w:rPr>
        <w:t>n</w:t>
      </w:r>
      <w:r w:rsidRPr="000F143B">
        <w:rPr>
          <w:snapToGrid w:val="0"/>
          <w:lang w:eastAsia="sv-SE"/>
        </w:rPr>
        <w:t>kandet Att vara med på riktigt – demokratiutveckling i kommuner och land</w:t>
      </w:r>
      <w:r w:rsidRPr="000F143B">
        <w:rPr>
          <w:snapToGrid w:val="0"/>
          <w:lang w:eastAsia="sv-SE"/>
        </w:rPr>
        <w:t>s</w:t>
      </w:r>
      <w:r w:rsidRPr="000F143B">
        <w:rPr>
          <w:snapToGrid w:val="0"/>
          <w:lang w:eastAsia="sv-SE"/>
        </w:rPr>
        <w:t>ting (SOU 2001:48 s. 132 f.), visade att tidsåtgången för förtroendeuppdrag har ökat, och kommittén frågade sig om inte engagemanget som förtroend</w:t>
      </w:r>
      <w:r w:rsidRPr="000F143B">
        <w:rPr>
          <w:snapToGrid w:val="0"/>
          <w:lang w:eastAsia="sv-SE"/>
        </w:rPr>
        <w:t>e</w:t>
      </w:r>
      <w:r w:rsidRPr="000F143B">
        <w:rPr>
          <w:snapToGrid w:val="0"/>
          <w:lang w:eastAsia="sv-SE"/>
        </w:rPr>
        <w:t>vald i kommuner och landsting har blivit för tidskrävande. För många förtr</w:t>
      </w:r>
      <w:r w:rsidRPr="000F143B">
        <w:rPr>
          <w:snapToGrid w:val="0"/>
          <w:lang w:eastAsia="sv-SE"/>
        </w:rPr>
        <w:t>o</w:t>
      </w:r>
      <w:r w:rsidRPr="000F143B">
        <w:rPr>
          <w:snapToGrid w:val="0"/>
          <w:lang w:eastAsia="sv-SE"/>
        </w:rPr>
        <w:t xml:space="preserve">endevalda är tidsåtgången i dag ett reellt problem. </w:t>
      </w:r>
    </w:p>
    <w:p w:rsidR="006669C6" w:rsidRPr="000F143B" w:rsidRDefault="006669C6">
      <w:pPr>
        <w:pStyle w:val="Normaltindrag"/>
        <w:rPr>
          <w:snapToGrid w:val="0"/>
          <w:lang w:eastAsia="sv-SE"/>
        </w:rPr>
      </w:pPr>
      <w:r w:rsidRPr="000F143B">
        <w:rPr>
          <w:snapToGrid w:val="0"/>
          <w:lang w:eastAsia="sv-SE"/>
        </w:rPr>
        <w:t>I demokratiskrivelsen (s. 140) anför regeringen att tidsåtgången är ett pr</w:t>
      </w:r>
      <w:r w:rsidRPr="000F143B">
        <w:rPr>
          <w:snapToGrid w:val="0"/>
          <w:lang w:eastAsia="sv-SE"/>
        </w:rPr>
        <w:t>o</w:t>
      </w:r>
      <w:r w:rsidRPr="000F143B">
        <w:rPr>
          <w:snapToGrid w:val="0"/>
          <w:lang w:eastAsia="sv-SE"/>
        </w:rPr>
        <w:t xml:space="preserve">blem, eftersom det bl.a. riskerar att stänga ute många medborgare. Många som skulle kunna tänka sig ett förtroendeuppdrag kan tvingas tacka nej därför att de inte kan lägga ned den tid som krävs. Av samma skäl kan personer som har förtroendeuppdrag känna sig tvingade att lämna dessa. Särskilt bland vissa förtroendevalda, t.ex. heltidsarbetande och småbarnsföräldrar, kan den stora tidsåtgången skapa problem i relation till den privata sfären. Den stora tidsåtgången innebär också att fritidspolitiker i allt </w:t>
      </w:r>
      <w:r w:rsidRPr="000F143B">
        <w:rPr>
          <w:snapToGrid w:val="0"/>
          <w:lang w:eastAsia="sv-SE"/>
        </w:rPr>
        <w:t>mindre utsträckning kan fullgöra sina uppdrag på fritiden. Om fritidspolitiker i praktiken blir deltid</w:t>
      </w:r>
      <w:r w:rsidRPr="000F143B">
        <w:rPr>
          <w:snapToGrid w:val="0"/>
          <w:lang w:eastAsia="sv-SE"/>
        </w:rPr>
        <w:t>s</w:t>
      </w:r>
      <w:r w:rsidRPr="000F143B">
        <w:rPr>
          <w:snapToGrid w:val="0"/>
          <w:lang w:eastAsia="sv-SE"/>
        </w:rPr>
        <w:t>politiker försvagas medborgarperspektivet i den kommunala beslutsproce</w:t>
      </w:r>
      <w:r w:rsidRPr="000F143B">
        <w:rPr>
          <w:snapToGrid w:val="0"/>
          <w:lang w:eastAsia="sv-SE"/>
        </w:rPr>
        <w:t>s</w:t>
      </w:r>
      <w:r w:rsidRPr="000F143B">
        <w:rPr>
          <w:snapToGrid w:val="0"/>
          <w:lang w:eastAsia="sv-SE"/>
        </w:rPr>
        <w:t>sen. En sådan utveckling riskerar i sin tur att öka klyftan mellan de förtroe</w:t>
      </w:r>
      <w:r w:rsidRPr="000F143B">
        <w:rPr>
          <w:snapToGrid w:val="0"/>
          <w:lang w:eastAsia="sv-SE"/>
        </w:rPr>
        <w:t>n</w:t>
      </w:r>
      <w:r w:rsidRPr="000F143B">
        <w:rPr>
          <w:snapToGrid w:val="0"/>
          <w:lang w:eastAsia="sv-SE"/>
        </w:rPr>
        <w:t>devalda och medborgarna.</w:t>
      </w:r>
    </w:p>
    <w:p w:rsidR="006669C6" w:rsidRPr="000F143B" w:rsidRDefault="006669C6">
      <w:pPr>
        <w:pStyle w:val="Rubrik4"/>
        <w:rPr>
          <w:noProof w:val="0"/>
        </w:rPr>
      </w:pPr>
      <w:r w:rsidRPr="000F143B">
        <w:rPr>
          <w:noProof w:val="0"/>
          <w:snapToGrid w:val="0"/>
          <w:lang w:eastAsia="sv-SE"/>
        </w:rPr>
        <w:t>Utbildning, IT-stöd, kunskaps- och erfarenhetsutbyte m.m. för förtroendevalda</w:t>
      </w:r>
    </w:p>
    <w:p w:rsidR="006669C6" w:rsidRPr="000F143B" w:rsidRDefault="006669C6">
      <w:pPr>
        <w:rPr>
          <w:snapToGrid w:val="0"/>
          <w:lang w:eastAsia="sv-SE"/>
        </w:rPr>
      </w:pPr>
      <w:r w:rsidRPr="000F143B">
        <w:rPr>
          <w:snapToGrid w:val="0"/>
          <w:lang w:eastAsia="sv-SE"/>
        </w:rPr>
        <w:t>Kommundemokratikommittén konstaterade i sitt betänkande (SOU 2001:48 s. 123) att nya förtroendevalda anser att introduktionsutbildningen haft myc</w:t>
      </w:r>
      <w:r w:rsidRPr="000F143B">
        <w:rPr>
          <w:snapToGrid w:val="0"/>
          <w:lang w:eastAsia="sv-SE"/>
        </w:rPr>
        <w:t>k</w:t>
      </w:r>
      <w:r w:rsidRPr="000F143B">
        <w:rPr>
          <w:snapToGrid w:val="0"/>
          <w:lang w:eastAsia="sv-SE"/>
        </w:rPr>
        <w:t>et stor betydelse för deras möjlighet att utföra sitt politiska arbete. Kommittén konstaterade emellertid även att det fanns stora variationer mellan olika kommuner och partier när det gäller förekomsten av intr</w:t>
      </w:r>
      <w:r w:rsidRPr="000F143B">
        <w:rPr>
          <w:snapToGrid w:val="0"/>
          <w:lang w:eastAsia="sv-SE"/>
        </w:rPr>
        <w:t>o</w:t>
      </w:r>
      <w:r w:rsidRPr="000F143B">
        <w:rPr>
          <w:snapToGrid w:val="0"/>
          <w:lang w:eastAsia="sv-SE"/>
        </w:rPr>
        <w:t>duktionsaktiviteter.</w:t>
      </w:r>
    </w:p>
    <w:p w:rsidR="006669C6" w:rsidRPr="000F143B" w:rsidRDefault="006669C6">
      <w:pPr>
        <w:pStyle w:val="Normaltindrag"/>
        <w:rPr>
          <w:snapToGrid w:val="0"/>
          <w:lang w:eastAsia="sv-SE"/>
        </w:rPr>
      </w:pPr>
      <w:r w:rsidRPr="000F143B">
        <w:rPr>
          <w:snapToGrid w:val="0"/>
          <w:lang w:eastAsia="sv-SE"/>
        </w:rPr>
        <w:t>I demokratiskrivelsen (s. 139 f.) gör regeringen bedömningen att det är a</w:t>
      </w:r>
      <w:r w:rsidRPr="000F143B">
        <w:rPr>
          <w:snapToGrid w:val="0"/>
          <w:lang w:eastAsia="sv-SE"/>
        </w:rPr>
        <w:t>n</w:t>
      </w:r>
      <w:r w:rsidRPr="000F143B">
        <w:rPr>
          <w:snapToGrid w:val="0"/>
          <w:lang w:eastAsia="sv-SE"/>
        </w:rPr>
        <w:t>geläget att nya förtroendevalda får möjlighet att lära sig om sina rättigheter och skyldigheter och det politiska beslutsfattandets villkor. En bra introdu</w:t>
      </w:r>
      <w:r w:rsidRPr="000F143B">
        <w:rPr>
          <w:snapToGrid w:val="0"/>
          <w:lang w:eastAsia="sv-SE"/>
        </w:rPr>
        <w:t>k</w:t>
      </w:r>
      <w:r w:rsidRPr="000F143B">
        <w:rPr>
          <w:snapToGrid w:val="0"/>
          <w:lang w:eastAsia="sv-SE"/>
        </w:rPr>
        <w:t>tion kan också underlätta för och uppmuntra t.ex. unga och personer med utländsk bakgrund att åta sig och genomföra förtroendeuppdrag. Det är också viktigt att de som varit förtroendevalda en period får möjlighet till vidareu</w:t>
      </w:r>
      <w:r w:rsidRPr="000F143B">
        <w:rPr>
          <w:snapToGrid w:val="0"/>
          <w:lang w:eastAsia="sv-SE"/>
        </w:rPr>
        <w:t>t</w:t>
      </w:r>
      <w:r w:rsidRPr="000F143B">
        <w:rPr>
          <w:snapToGrid w:val="0"/>
          <w:lang w:eastAsia="sv-SE"/>
        </w:rPr>
        <w:t>bildning. I demokratiskrivelsen anför regeringen att den mot denna bakgrund avser att ta initiativ till en kartläggning av omfatt</w:t>
      </w:r>
      <w:r w:rsidRPr="000F143B">
        <w:rPr>
          <w:snapToGrid w:val="0"/>
          <w:lang w:eastAsia="sv-SE"/>
        </w:rPr>
        <w:t>ningen av och innehållet i utbildningar till förtroend</w:t>
      </w:r>
      <w:r w:rsidRPr="000F143B">
        <w:rPr>
          <w:snapToGrid w:val="0"/>
          <w:lang w:eastAsia="sv-SE"/>
        </w:rPr>
        <w:t>e</w:t>
      </w:r>
      <w:r w:rsidRPr="000F143B">
        <w:rPr>
          <w:snapToGrid w:val="0"/>
          <w:lang w:eastAsia="sv-SE"/>
        </w:rPr>
        <w:t>valda.</w:t>
      </w:r>
    </w:p>
    <w:p w:rsidR="006669C6" w:rsidRPr="000F143B" w:rsidRDefault="006669C6">
      <w:pPr>
        <w:pStyle w:val="Normaltindrag"/>
        <w:rPr>
          <w:snapToGrid w:val="0"/>
          <w:lang w:eastAsia="sv-SE"/>
        </w:rPr>
      </w:pPr>
      <w:r w:rsidRPr="000F143B">
        <w:rPr>
          <w:snapToGrid w:val="0"/>
          <w:lang w:eastAsia="sv-SE"/>
        </w:rPr>
        <w:t>En annan viktig aspekt av förtroendeuppdragets villkor är tillgången till i</w:t>
      </w:r>
      <w:r w:rsidRPr="000F143B">
        <w:rPr>
          <w:snapToGrid w:val="0"/>
          <w:lang w:eastAsia="sv-SE"/>
        </w:rPr>
        <w:t>n</w:t>
      </w:r>
      <w:r w:rsidRPr="000F143B">
        <w:rPr>
          <w:snapToGrid w:val="0"/>
          <w:lang w:eastAsia="sv-SE"/>
        </w:rPr>
        <w:t>formationsteknik. I Kommundemokratikommitténs betänkande (s. 203) red</w:t>
      </w:r>
      <w:r w:rsidRPr="000F143B">
        <w:rPr>
          <w:snapToGrid w:val="0"/>
          <w:lang w:eastAsia="sv-SE"/>
        </w:rPr>
        <w:t>o</w:t>
      </w:r>
      <w:r w:rsidRPr="000F143B">
        <w:rPr>
          <w:snapToGrid w:val="0"/>
          <w:lang w:eastAsia="sv-SE"/>
        </w:rPr>
        <w:t>visades också att många förtroendevalda saknar datorer med Internetup</w:t>
      </w:r>
      <w:r w:rsidRPr="000F143B">
        <w:rPr>
          <w:snapToGrid w:val="0"/>
          <w:lang w:eastAsia="sv-SE"/>
        </w:rPr>
        <w:t>p</w:t>
      </w:r>
      <w:r w:rsidRPr="000F143B">
        <w:rPr>
          <w:snapToGrid w:val="0"/>
          <w:lang w:eastAsia="sv-SE"/>
        </w:rPr>
        <w:t>koppling – hjälpmedel som avsevärt skulle underlätta bl.a. sammanträdesfö</w:t>
      </w:r>
      <w:r w:rsidRPr="000F143B">
        <w:rPr>
          <w:snapToGrid w:val="0"/>
          <w:lang w:eastAsia="sv-SE"/>
        </w:rPr>
        <w:t>r</w:t>
      </w:r>
      <w:r w:rsidRPr="000F143B">
        <w:rPr>
          <w:snapToGrid w:val="0"/>
          <w:lang w:eastAsia="sv-SE"/>
        </w:rPr>
        <w:t>beredelser, dialog med medborgarna och inhämtande av kunskap.</w:t>
      </w:r>
    </w:p>
    <w:p w:rsidR="006669C6" w:rsidRPr="000F143B" w:rsidRDefault="006669C6">
      <w:pPr>
        <w:pStyle w:val="Normaltindrag"/>
        <w:rPr>
          <w:snapToGrid w:val="0"/>
          <w:lang w:eastAsia="sv-SE"/>
        </w:rPr>
      </w:pPr>
      <w:r w:rsidRPr="000F143B">
        <w:rPr>
          <w:snapToGrid w:val="0"/>
          <w:lang w:eastAsia="sv-SE"/>
        </w:rPr>
        <w:t>I demokratiskrivelsen anför regeringen (s. 140) att den är väl medveten om att det har skett en snabb utveckling när det gäller tillgång till och användning av informationsteknik. Det saknas dock aktuell information om detta när det gä</w:t>
      </w:r>
      <w:r w:rsidRPr="000F143B">
        <w:rPr>
          <w:snapToGrid w:val="0"/>
          <w:lang w:eastAsia="sv-SE"/>
        </w:rPr>
        <w:t>ller de förtroendevalda och regeringen avser därför att ta initiativ till en kartläggning av tillgången till modern informationsteknik och annat adminis</w:t>
      </w:r>
      <w:r w:rsidRPr="000F143B">
        <w:rPr>
          <w:snapToGrid w:val="0"/>
          <w:lang w:eastAsia="sv-SE"/>
        </w:rPr>
        <w:t>t</w:t>
      </w:r>
      <w:r w:rsidRPr="000F143B">
        <w:rPr>
          <w:snapToGrid w:val="0"/>
          <w:lang w:eastAsia="sv-SE"/>
        </w:rPr>
        <w:t>rativt stöd till förtroendevalda.</w:t>
      </w:r>
    </w:p>
    <w:p w:rsidR="006669C6" w:rsidRPr="000F143B" w:rsidRDefault="006669C6">
      <w:pPr>
        <w:pStyle w:val="Normaltindrag"/>
        <w:rPr>
          <w:snapToGrid w:val="0"/>
          <w:lang w:eastAsia="sv-SE"/>
        </w:rPr>
      </w:pPr>
      <w:r w:rsidRPr="000F143B">
        <w:rPr>
          <w:snapToGrid w:val="0"/>
          <w:lang w:eastAsia="sv-SE"/>
        </w:rPr>
        <w:t>I anslutning till diskussionen om tillgången till informationsteknik aktual</w:t>
      </w:r>
      <w:r w:rsidRPr="000F143B">
        <w:rPr>
          <w:snapToGrid w:val="0"/>
          <w:lang w:eastAsia="sv-SE"/>
        </w:rPr>
        <w:t>i</w:t>
      </w:r>
      <w:r w:rsidRPr="000F143B">
        <w:rPr>
          <w:snapToGrid w:val="0"/>
          <w:lang w:eastAsia="sv-SE"/>
        </w:rPr>
        <w:t>serade Kommundemokratikommittén också frågan om beslutsfattande på distans (s. 210 f.). Mot bakgrund av informationsteknikens utveckling, sä</w:t>
      </w:r>
      <w:r w:rsidRPr="000F143B">
        <w:rPr>
          <w:snapToGrid w:val="0"/>
          <w:lang w:eastAsia="sv-SE"/>
        </w:rPr>
        <w:t>r</w:t>
      </w:r>
      <w:r w:rsidRPr="000F143B">
        <w:rPr>
          <w:snapToGrid w:val="0"/>
          <w:lang w:eastAsia="sv-SE"/>
        </w:rPr>
        <w:t>skilt när det gäller säkerhet och skydd vid överföring av information, ansåg kommittén att möjligheten att fatta beslut vid ett distanssammanträde borde utredas.</w:t>
      </w:r>
    </w:p>
    <w:p w:rsidR="006669C6" w:rsidRPr="000F143B" w:rsidRDefault="006669C6">
      <w:pPr>
        <w:pStyle w:val="Normaltindrag"/>
        <w:rPr>
          <w:snapToGrid w:val="0"/>
          <w:lang w:eastAsia="sv-SE"/>
        </w:rPr>
      </w:pPr>
      <w:r w:rsidRPr="000F143B">
        <w:rPr>
          <w:snapToGrid w:val="0"/>
          <w:lang w:eastAsia="sv-SE"/>
        </w:rPr>
        <w:t>Behovet av sådana möjligheter ökar också sannolikt i takt med att männ</w:t>
      </w:r>
      <w:r w:rsidRPr="000F143B">
        <w:rPr>
          <w:snapToGrid w:val="0"/>
          <w:lang w:eastAsia="sv-SE"/>
        </w:rPr>
        <w:t>i</w:t>
      </w:r>
      <w:r w:rsidRPr="000F143B">
        <w:rPr>
          <w:snapToGrid w:val="0"/>
          <w:lang w:eastAsia="sv-SE"/>
        </w:rPr>
        <w:t>skors geografiska rörlighet ökar. Mot denna bakgrund avser regeringen i demokratiskrivelsen (s. 140) att tillsätta en utredning med uppgift att utreda möjligheten att fatta beslut på distans. Utredningen skall också vid behov lämna lagförslag.</w:t>
      </w:r>
    </w:p>
    <w:p w:rsidR="006669C6" w:rsidRPr="000F143B" w:rsidRDefault="006669C6">
      <w:pPr>
        <w:pStyle w:val="Normaltindrag"/>
      </w:pPr>
      <w:r w:rsidRPr="000F143B">
        <w:rPr>
          <w:snapToGrid w:val="0"/>
          <w:lang w:eastAsia="sv-SE"/>
        </w:rPr>
        <w:t>När det gäller de förtroendevaldas situation framhåller regeringen i dem</w:t>
      </w:r>
      <w:r w:rsidRPr="000F143B">
        <w:rPr>
          <w:snapToGrid w:val="0"/>
          <w:lang w:eastAsia="sv-SE"/>
        </w:rPr>
        <w:t>o</w:t>
      </w:r>
      <w:r w:rsidRPr="000F143B">
        <w:rPr>
          <w:snapToGrid w:val="0"/>
          <w:lang w:eastAsia="sv-SE"/>
        </w:rPr>
        <w:t>kratiskrivelsen (s. 141) att de politiska partierna har ett stort ansvar, men också kommunerna och landstingen. Enligt skrivelsen inledde regeringen i december 2003 diskussioner med riksdagspartierna i dessa frågor. Regeringen aviserar att den också under mandatperioden kommer att ta initiativ till i</w:t>
      </w:r>
      <w:r w:rsidRPr="000F143B">
        <w:rPr>
          <w:snapToGrid w:val="0"/>
          <w:lang w:eastAsia="sv-SE"/>
        </w:rPr>
        <w:t>n</w:t>
      </w:r>
      <w:r w:rsidRPr="000F143B">
        <w:rPr>
          <w:snapToGrid w:val="0"/>
          <w:lang w:eastAsia="sv-SE"/>
        </w:rPr>
        <w:t>formations-, kunskaps- och erfare</w:t>
      </w:r>
      <w:r w:rsidRPr="000F143B">
        <w:rPr>
          <w:snapToGrid w:val="0"/>
          <w:lang w:eastAsia="sv-SE"/>
        </w:rPr>
        <w:t>n</w:t>
      </w:r>
      <w:r w:rsidRPr="000F143B">
        <w:rPr>
          <w:snapToGrid w:val="0"/>
          <w:lang w:eastAsia="sv-SE"/>
        </w:rPr>
        <w:t>hetsutbyte med kommuner och landsting.</w:t>
      </w:r>
    </w:p>
    <w:p w:rsidR="006669C6" w:rsidRPr="000F143B" w:rsidRDefault="006669C6">
      <w:pPr>
        <w:pStyle w:val="Rubrik4"/>
        <w:rPr>
          <w:noProof w:val="0"/>
        </w:rPr>
      </w:pPr>
      <w:r w:rsidRPr="000F143B">
        <w:rPr>
          <w:noProof w:val="0"/>
        </w:rPr>
        <w:t>Utskottets tidigare bedömning</w:t>
      </w:r>
    </w:p>
    <w:p w:rsidR="006669C6" w:rsidRPr="000F143B" w:rsidRDefault="006669C6">
      <w:r w:rsidRPr="000F143B">
        <w:t>Konstitutionsutskottet behandlade hösten 2003 motioner om förtroendevaldas valbarhet respektive arbetsvillkor (bet. 2003/04:KU3 s. 22 f.). Utskottet a</w:t>
      </w:r>
      <w:r w:rsidRPr="000F143B">
        <w:t>v</w:t>
      </w:r>
      <w:r w:rsidRPr="000F143B">
        <w:t>styrkte därvid motioner om möjlighet att behålla förtroendeuppdrag vid stud</w:t>
      </w:r>
      <w:r w:rsidRPr="000F143B">
        <w:t>i</w:t>
      </w:r>
      <w:r w:rsidRPr="000F143B">
        <w:t>er på annan ort och hänvisade till vad som anförts i demokratipropositionen om väljarnas exklusiva rätt att utse ledamöter i fullmäktige samt att samba</w:t>
      </w:r>
      <w:r w:rsidRPr="000F143B">
        <w:t>n</w:t>
      </w:r>
      <w:r w:rsidRPr="000F143B">
        <w:t>det mellan rösträtt och valbarhet inte borde brytas. Motioner avseende förtr</w:t>
      </w:r>
      <w:r w:rsidRPr="000F143B">
        <w:t>o</w:t>
      </w:r>
      <w:r w:rsidRPr="000F143B">
        <w:t>endevaldas arbetsvillkor i form av ersättning för förlorad arbetsinkomst och ekonomiska förmåner på grund av uppdraget avstyrktes med hänvisning till bl.a. den uppföljning av demokratimålen som regeringen a</w:t>
      </w:r>
      <w:r w:rsidRPr="000F143B">
        <w:t>viserat.</w:t>
      </w:r>
    </w:p>
    <w:p w:rsidR="006669C6" w:rsidRPr="000F143B" w:rsidRDefault="006669C6">
      <w:pPr>
        <w:pStyle w:val="Normaltindrag"/>
      </w:pPr>
      <w:r w:rsidRPr="000F143B">
        <w:t>Våren 2004 har utskottet behandlat motionsyrkanden (mp) om sänkt va</w:t>
      </w:r>
      <w:r w:rsidRPr="000F143B">
        <w:t>l</w:t>
      </w:r>
      <w:r w:rsidRPr="000F143B">
        <w:t>barhetsålder och att valbarheten skall infalla det år man uppnått bestämd ålder (bet. 2003/04:KU13 s. 46). Utskottet vidhöll därvid sin tidigare uppfattning, nämligen att sambandet mellan valbarhetsålder och myndighetsålder inte bör brytas. Motionsyrkandena a</w:t>
      </w:r>
      <w:r w:rsidRPr="000F143B">
        <w:t>v</w:t>
      </w:r>
      <w:r w:rsidRPr="000F143B">
        <w:t>styrktes.</w:t>
      </w:r>
    </w:p>
    <w:p w:rsidR="006669C6" w:rsidRPr="000F143B" w:rsidRDefault="006669C6">
      <w:pPr>
        <w:pStyle w:val="Rubrik3"/>
        <w:rPr>
          <w:noProof w:val="0"/>
        </w:rPr>
      </w:pPr>
      <w:bookmarkStart w:id="76" w:name="_Toc74369707"/>
      <w:r w:rsidRPr="000F143B">
        <w:rPr>
          <w:noProof w:val="0"/>
        </w:rPr>
        <w:t>Utskottets ställningstagande</w:t>
      </w:r>
      <w:bookmarkEnd w:id="76"/>
    </w:p>
    <w:p w:rsidR="006669C6" w:rsidRPr="000F143B" w:rsidRDefault="006669C6">
      <w:r w:rsidRPr="000F143B">
        <w:t>Utskottet vidhåller sin tidigare uppfattning avseende väljarnas exklusiva rätt att utse ledamöter i fullmäktige och att sambandet mellan rösträtt och valba</w:t>
      </w:r>
      <w:r w:rsidRPr="000F143B">
        <w:t>r</w:t>
      </w:r>
      <w:r w:rsidRPr="000F143B">
        <w:t>het inte bör brytas. Vidare vidhåller utskottet sin tidigare uppfattning att sa</w:t>
      </w:r>
      <w:r w:rsidRPr="000F143B">
        <w:t>m</w:t>
      </w:r>
      <w:r w:rsidRPr="000F143B">
        <w:t>bandet mellan valbarhetsålder och myndighetsålder inte bör brytas. Utskottet vill här även erinra om sitt ställningstagande ovan i frågan om sänkt rösträtt</w:t>
      </w:r>
      <w:r w:rsidRPr="000F143B">
        <w:t>s</w:t>
      </w:r>
      <w:r w:rsidRPr="000F143B">
        <w:t>ålder, som avstyrks av utskottet. På nu anförda grunder avstyrker utskottet motion 2003/04:K27 (mp) yrka</w:t>
      </w:r>
      <w:r w:rsidRPr="000F143B">
        <w:t>n</w:t>
      </w:r>
      <w:r w:rsidRPr="000F143B">
        <w:t>dena 3 och 4 i denna del.</w:t>
      </w:r>
    </w:p>
    <w:p w:rsidR="006669C6" w:rsidRPr="000F143B" w:rsidRDefault="006669C6">
      <w:pPr>
        <w:pStyle w:val="Normaltindrag"/>
      </w:pPr>
      <w:r w:rsidRPr="000F143B">
        <w:t xml:space="preserve">Vad gäller möjlighet till ledighet från förtroendeuppdrag i kommuner och landsting, t.ex. i samband med föräldraledighet, vill utskottet betona </w:t>
      </w:r>
      <w:r w:rsidRPr="000F143B">
        <w:t>att för huvuddelen av de förtroendevalda är uppdraget ett fritidsuppdrag. Själva förtroendeuppdraget utövas då vid sidan av ett förvärvsarbete och det går således inte att sätta likhetstecken mellan ledighet från förvärvsarbete och ledighet från förtroendeuppdrag. Det kan i sammanhanget nämnas att riksd</w:t>
      </w:r>
      <w:r w:rsidRPr="000F143B">
        <w:t>a</w:t>
      </w:r>
      <w:r w:rsidRPr="000F143B">
        <w:t>gen under föregående riksmöte fattade beslut om ändringar i kommunallagen som bl.a. innebär att förtroendevalda, som inte fullgör uppdragen på heltid eller en betydande del av heltid, ges rätt till skälig er</w:t>
      </w:r>
      <w:r w:rsidRPr="000F143B">
        <w:t>sättning för de ekon</w:t>
      </w:r>
      <w:r w:rsidRPr="000F143B">
        <w:t>o</w:t>
      </w:r>
      <w:r w:rsidRPr="000F143B">
        <w:t>miska förmåner, t.ex. föräldrapenning, som de förlorar på grund av sitt förtr</w:t>
      </w:r>
      <w:r w:rsidRPr="000F143B">
        <w:t>o</w:t>
      </w:r>
      <w:r w:rsidRPr="000F143B">
        <w:t>endeuppdrag. För såvitt det ändå föreligger behov av att vara ledig under en längre tid från ett förtroendeuppdrag är enligt utskottets mening de nuvarande bestämmelserna i kommunallagen om inkallande av ersättare och deras tjänstgöring tillfyllest. Mot denna bakgrund avstyrker utskottet motion 2003/04:K259 (fp).</w:t>
      </w:r>
    </w:p>
    <w:p w:rsidR="006669C6" w:rsidRPr="000F143B" w:rsidRDefault="006669C6">
      <w:pPr>
        <w:pStyle w:val="Normaltindrag"/>
      </w:pPr>
      <w:r w:rsidRPr="000F143B">
        <w:t>Utskottet instämmer i vad regeringen anför i demokratiskrivelsen om bet</w:t>
      </w:r>
      <w:r w:rsidRPr="000F143B">
        <w:t>y</w:t>
      </w:r>
      <w:r w:rsidRPr="000F143B">
        <w:t>delsen av fritidspolitiker i den kommunala demokratin. Utskottet noterar att regeringen har inlett diskussioner med riksdagspartierna om de förtroendeva</w:t>
      </w:r>
      <w:r w:rsidRPr="000F143B">
        <w:t>l</w:t>
      </w:r>
      <w:r w:rsidRPr="000F143B">
        <w:t>das situation. Vidare aviserar regeringen i demokratiskrivelsen att den under mandatperioden kommer att ta initiativ till informations-, kunskaps-, och erfarenhetsutbyte med kommuner och landsting avseende de förtroendevaldas situation. Mot denna bakgrund är det enligt utskottets mening inte nödvändigt med ett sådant tillkännagivande som begärs i motion 20</w:t>
      </w:r>
      <w:r w:rsidRPr="000F143B">
        <w:t>03/04:K400 (kd) yrkande 6. Motionsyrkandet a</w:t>
      </w:r>
      <w:r w:rsidRPr="000F143B">
        <w:t>v</w:t>
      </w:r>
      <w:r w:rsidRPr="000F143B">
        <w:t>styrks.</w:t>
      </w:r>
    </w:p>
    <w:p w:rsidR="006669C6" w:rsidRPr="000F143B" w:rsidRDefault="006669C6">
      <w:pPr>
        <w:pStyle w:val="Rubrik2"/>
        <w:spacing w:before="375"/>
      </w:pPr>
      <w:bookmarkStart w:id="77" w:name="_Toc74369708"/>
      <w:r w:rsidRPr="000F143B">
        <w:t>Kommunalt partistöd</w:t>
      </w:r>
      <w:bookmarkEnd w:id="77"/>
    </w:p>
    <w:p w:rsidR="006669C6" w:rsidRPr="000F143B" w:rsidRDefault="006669C6">
      <w:pPr>
        <w:pStyle w:val="Utskottsfrslagikorthet-Rubrik"/>
        <w:rPr>
          <w:noProof w:val="0"/>
        </w:rPr>
      </w:pPr>
      <w:r w:rsidRPr="000F143B">
        <w:rPr>
          <w:noProof w:val="0"/>
        </w:rPr>
        <w:t>Utskottets förslag i korthet</w:t>
      </w:r>
    </w:p>
    <w:p w:rsidR="006669C6" w:rsidRPr="000F143B" w:rsidRDefault="006669C6">
      <w:pPr>
        <w:pStyle w:val="Utskottsfrslagikorthet-Text"/>
      </w:pPr>
      <w:r w:rsidRPr="000F143B">
        <w:t>Utskottet avstyrker med hänvisning till tidigare ställningstagande en motion om att kommuner och landsting vid fastställande av kommunalt partistöd skall införa grun</w:t>
      </w:r>
      <w:r w:rsidRPr="000F143B">
        <w:t>d</w:t>
      </w:r>
      <w:r w:rsidRPr="000F143B">
        <w:t>stöd.</w:t>
      </w:r>
    </w:p>
    <w:p w:rsidR="006669C6" w:rsidRPr="000F143B" w:rsidRDefault="006669C6">
      <w:pPr>
        <w:pStyle w:val="Rubrik3"/>
        <w:rPr>
          <w:noProof w:val="0"/>
        </w:rPr>
      </w:pPr>
      <w:bookmarkStart w:id="78" w:name="_Toc74369709"/>
      <w:r w:rsidRPr="000F143B">
        <w:rPr>
          <w:noProof w:val="0"/>
        </w:rPr>
        <w:t>Motion</w:t>
      </w:r>
      <w:bookmarkEnd w:id="78"/>
    </w:p>
    <w:p w:rsidR="006669C6" w:rsidRPr="000F143B" w:rsidRDefault="006669C6">
      <w:r w:rsidRPr="000F143B">
        <w:t>I motion 2003/04:K349 av Kjell-Erik Karlsson (v) föreslås att riksdagen begär att regeringen lägger fram förslag till ändring i kommunallagen så att kommuner och landsting vid fastställande av kommunalt partistöd skall införa ett grundbidrag så att man ej på ett otillbörligt sätt missgynnar ett parti eller gynnar ett annat. I motionen konstateras att det finns betydande variationer mellan kommunerna när det gäller fördelningen mellan grundstöd och part</w:t>
      </w:r>
      <w:r w:rsidRPr="000F143B">
        <w:t>i</w:t>
      </w:r>
      <w:r w:rsidRPr="000F143B">
        <w:t>bundet mandatstöd. Motionären anser att det är värdefullt att lagstiftningen ger kommunerna och landstingen en frihet att anpassa partistödet till lokala förhållanden och önskemål, men det är viktigt att det görs inom de allmänna ramar som kommunallagen och rättspraxis anger. Enligt motionären sker så inte i alla kommuner.</w:t>
      </w:r>
    </w:p>
    <w:p w:rsidR="006669C6" w:rsidRPr="000F143B" w:rsidRDefault="006669C6">
      <w:pPr>
        <w:pStyle w:val="Rubrik3"/>
        <w:rPr>
          <w:noProof w:val="0"/>
        </w:rPr>
      </w:pPr>
      <w:bookmarkStart w:id="79" w:name="_Toc74369710"/>
      <w:r w:rsidRPr="000F143B">
        <w:rPr>
          <w:noProof w:val="0"/>
        </w:rPr>
        <w:t>Bakgrund</w:t>
      </w:r>
      <w:bookmarkEnd w:id="79"/>
    </w:p>
    <w:p w:rsidR="006669C6" w:rsidRPr="000F143B" w:rsidRDefault="006669C6">
      <w:pPr>
        <w:pStyle w:val="Rubrik4"/>
        <w:rPr>
          <w:noProof w:val="0"/>
        </w:rPr>
      </w:pPr>
      <w:r w:rsidRPr="000F143B">
        <w:rPr>
          <w:noProof w:val="0"/>
        </w:rPr>
        <w:t>Gällande ordning</w:t>
      </w:r>
    </w:p>
    <w:p w:rsidR="006669C6" w:rsidRPr="000F143B" w:rsidRDefault="006669C6">
      <w:r w:rsidRPr="000F143B">
        <w:t>Enligt kommunallagen får kommuner och landsting ge ekonomiskt bidrag och annat stöd (partistöd) till de politiska partier som är representerade i fullmä</w:t>
      </w:r>
      <w:r w:rsidRPr="000F143B">
        <w:t>k</w:t>
      </w:r>
      <w:r w:rsidRPr="000F143B">
        <w:t>tige. Partistöd får ges också till ett parti som har upphört att vara representerat i fullmäktige, dock endast under ett år efter det att representationen upphörde (2 kap. 9 §). Fullmäktige skall besluta om partistödets omfattning och fo</w:t>
      </w:r>
      <w:r w:rsidRPr="000F143B">
        <w:t>r</w:t>
      </w:r>
      <w:r w:rsidRPr="000F143B">
        <w:t>merna för det. Stödet får inte utformas så att det otillbörligt gynnar eller mis</w:t>
      </w:r>
      <w:r w:rsidRPr="000F143B">
        <w:t>s</w:t>
      </w:r>
      <w:r w:rsidRPr="000F143B">
        <w:t>gynnar ett parti (2 kap. 10 §). Beslut om partistöd överklagas till länsrätten enligt re</w:t>
      </w:r>
      <w:r w:rsidRPr="000F143B">
        <w:t>g</w:t>
      </w:r>
      <w:r w:rsidRPr="000F143B">
        <w:t>lerna om laglighetsprövning (10 kap.).</w:t>
      </w:r>
    </w:p>
    <w:p w:rsidR="006669C6" w:rsidRPr="000F143B" w:rsidRDefault="006669C6">
      <w:r w:rsidRPr="000F143B">
        <w:t>De ursprungliga bestämmelserna som föreslogs i den nya kommunall</w:t>
      </w:r>
      <w:r w:rsidRPr="000F143B">
        <w:t>agen om partistöd innebar att bidragen skulle utgå i form av mandatbidrag, dvs. med ett lika stort belopp för varje plats som de olika partierna har i fullmäktige. Innan den nya kommunallagen hade trätt i kraft föreslog emellertid regerin</w:t>
      </w:r>
      <w:r w:rsidRPr="000F143B">
        <w:t>g</w:t>
      </w:r>
      <w:r w:rsidRPr="000F143B">
        <w:t>en en ändring av dessa regler, som också antogs av riksdagen (prop. 1991/92:66, bet. 1991/92:KU18, rskr. 1991/92:68).</w:t>
      </w:r>
    </w:p>
    <w:p w:rsidR="006669C6" w:rsidRPr="000F143B" w:rsidRDefault="006669C6">
      <w:pPr>
        <w:pStyle w:val="Normaltindrag"/>
      </w:pPr>
      <w:r w:rsidRPr="000F143B">
        <w:t xml:space="preserve">Enligt propositionen innebar de ändrade reglerna, som alltjämt är i kraft, att kommuner och landsting får ökad frihet att utforma stödet till de politiska </w:t>
      </w:r>
      <w:r w:rsidRPr="000F143B">
        <w:t>partierna. En sådan ordning ansågs stämma bättre överens med den allmänna synen på hur staten bör reglera den kommunala verksamheten. Vidare ansågs en friare reglering göra det möjligt att dela upp partistödet i ett grundstöd och ett mandatbundet stöd. Genom bestämmelsen att stödet inte får utformas så att det otillbörligt gynnar eller missgynnar ett visst parti föreskrivs emellertid en viss restriktion i fråga om stödets utformning. Till grund för denna restriktion låg, enligt propositionen, starka rättvis</w:t>
      </w:r>
      <w:r w:rsidRPr="000F143B">
        <w:t>ekrav och även grundläggande dem</w:t>
      </w:r>
      <w:r w:rsidRPr="000F143B">
        <w:t>o</w:t>
      </w:r>
      <w:r w:rsidRPr="000F143B">
        <w:t>kratiska krav. Regeln innebär att det i allmänhet inte kan vara tillräckligt med ett stöd som enbart fördelas per mandat. Detta bör dock vara möjligt i vissa undantagssituationer, exempelvis vid en förhållandevis jämn fördelning av mandaten mellan part</w:t>
      </w:r>
      <w:r w:rsidRPr="000F143B">
        <w:t>i</w:t>
      </w:r>
      <w:r w:rsidRPr="000F143B">
        <w:t>erna i fullmäktige.</w:t>
      </w:r>
    </w:p>
    <w:p w:rsidR="006669C6" w:rsidRPr="000F143B" w:rsidRDefault="006669C6">
      <w:pPr>
        <w:pStyle w:val="Normaltindrag"/>
      </w:pPr>
      <w:r w:rsidRPr="000F143B">
        <w:t>För bestämmande av grundstöd är den naturliga principen, enligt propos</w:t>
      </w:r>
      <w:r w:rsidRPr="000F143B">
        <w:t>i</w:t>
      </w:r>
      <w:r w:rsidRPr="000F143B">
        <w:t>tionen, lika fördelning mellan de i fullmäktige representerade partierna. De allra minsta partierna i en fullmäktigeförsamling kan emellertid i vissa fall anses ha ett mindre behov av grundstöd än de största, och om stödet sätts till en lägre nivå för ett litet parti bör det därför inte i sig uppfattas som otillbö</w:t>
      </w:r>
      <w:r w:rsidRPr="000F143B">
        <w:t>r</w:t>
      </w:r>
      <w:r w:rsidRPr="000F143B">
        <w:t>ligt missgynnande. Däremot bör inte parti som är företrätt i fullmäktige kunna uteslutas när det gäller grundstöd och självfallet inte heller när det gäller mandatbundet stöd.</w:t>
      </w:r>
    </w:p>
    <w:p w:rsidR="006669C6" w:rsidRPr="000F143B" w:rsidRDefault="006669C6">
      <w:pPr>
        <w:pStyle w:val="Normaltindrag"/>
      </w:pPr>
      <w:r w:rsidRPr="000F143B">
        <w:t>Vidare anförs i pro</w:t>
      </w:r>
      <w:r w:rsidRPr="000F143B">
        <w:t>positionen att det är det totala partistödets fördelning som skall ligga till grund för bedömningen om kraven i bestämmelsen om stödets utformning uppfylls. Härvid skall hänsyn också tas till värdet av fria lokaler och annan kostnadsfri service som kommunen eller landstinget lä</w:t>
      </w:r>
      <w:r w:rsidRPr="000F143B">
        <w:t>m</w:t>
      </w:r>
      <w:r w:rsidRPr="000F143B">
        <w:t>nar.</w:t>
      </w:r>
    </w:p>
    <w:p w:rsidR="006669C6" w:rsidRPr="000F143B" w:rsidRDefault="006669C6">
      <w:pPr>
        <w:pStyle w:val="Rubrik4"/>
        <w:rPr>
          <w:noProof w:val="0"/>
        </w:rPr>
      </w:pPr>
      <w:r w:rsidRPr="000F143B">
        <w:rPr>
          <w:noProof w:val="0"/>
        </w:rPr>
        <w:t>Regeringsrättens avgöranden</w:t>
      </w:r>
    </w:p>
    <w:p w:rsidR="006669C6" w:rsidRPr="000F143B" w:rsidRDefault="006669C6">
      <w:r w:rsidRPr="000F143B">
        <w:t>Frågor om kommunalt partistöd har utformats så att det är förenligt med 2 kap. 10 § kommunallagen har behandlats i RÅ 1994 ref. 104 (I–III). I fallet RÅ 2000 ref. 2 utgjorde 3 % av stödbeloppet grundstöd och 97 % manda</w:t>
      </w:r>
      <w:r w:rsidRPr="000F143B">
        <w:t>t</w:t>
      </w:r>
      <w:r w:rsidRPr="000F143B">
        <w:t>bundet stöd. Eftersom det totala partistödet fördelats på ett sätt som inte v</w:t>
      </w:r>
      <w:r w:rsidRPr="000F143B">
        <w:t>ä</w:t>
      </w:r>
      <w:r w:rsidRPr="000F143B">
        <w:t>sentligt avvikit från ett renodlat mandatstöd ansåg Regeringsrätten med hä</w:t>
      </w:r>
      <w:r w:rsidRPr="000F143B">
        <w:t>n</w:t>
      </w:r>
      <w:r w:rsidRPr="000F143B">
        <w:t>syn till den ojämna mandatfördelningen att stödet fått en otillbörlig utfor</w:t>
      </w:r>
      <w:r w:rsidRPr="000F143B">
        <w:t>m</w:t>
      </w:r>
      <w:r w:rsidRPr="000F143B">
        <w:t>ning och upphävde därför beslutet. Regeringsrätten upphävde också i en dom den 2 februari 2000 (mål nr 6414-1996) ett partistöd beslutat av ett landsting när stödet utgick som mandatbundet stöd och vid sidan av detta som kos</w:t>
      </w:r>
      <w:r w:rsidRPr="000F143B">
        <w:t>t</w:t>
      </w:r>
      <w:r w:rsidRPr="000F143B">
        <w:t>nadsfria förmåner till de förtroendevalda i form av tillg</w:t>
      </w:r>
      <w:r w:rsidRPr="000F143B">
        <w:t>ång till lokaler, sekr</w:t>
      </w:r>
      <w:r w:rsidRPr="000F143B">
        <w:t>e</w:t>
      </w:r>
      <w:r w:rsidRPr="000F143B">
        <w:t>terarservice, telefoner, datorer etc. Regeringsrätten fann att stödet fördelats på ett sådant sätt att det otillbörligt gynnade vissa partier och missgy</w:t>
      </w:r>
      <w:r w:rsidRPr="000F143B">
        <w:t>n</w:t>
      </w:r>
      <w:r w:rsidRPr="000F143B">
        <w:t>nade andra.</w:t>
      </w:r>
    </w:p>
    <w:p w:rsidR="006669C6" w:rsidRPr="000F143B" w:rsidRDefault="006669C6">
      <w:pPr>
        <w:pStyle w:val="Rubrik4"/>
        <w:rPr>
          <w:noProof w:val="0"/>
        </w:rPr>
      </w:pPr>
      <w:r w:rsidRPr="000F143B">
        <w:rPr>
          <w:noProof w:val="0"/>
        </w:rPr>
        <w:t>Uppföljning av det kommunala partistödet</w:t>
      </w:r>
    </w:p>
    <w:p w:rsidR="006669C6" w:rsidRPr="000F143B" w:rsidRDefault="006669C6">
      <w:r w:rsidRPr="000F143B">
        <w:rPr>
          <w:snapToGrid w:val="0"/>
          <w:lang w:eastAsia="sv-SE"/>
        </w:rPr>
        <w:t>Svenska Kommunförbundet gjorde tidigare regelbundna sammanställningar över det (primär)kommunala partistödets storlek och utveckling i rikets kommuner. Detta upphörde under 1990-talet. Landstingsförbundet redovisar partistödet i landstingen i den årligen utgivna statistiska årsboken för land</w:t>
      </w:r>
      <w:r w:rsidRPr="000F143B">
        <w:rPr>
          <w:snapToGrid w:val="0"/>
          <w:lang w:eastAsia="sv-SE"/>
        </w:rPr>
        <w:t>s</w:t>
      </w:r>
      <w:r w:rsidRPr="000F143B">
        <w:rPr>
          <w:snapToGrid w:val="0"/>
          <w:lang w:eastAsia="sv-SE"/>
        </w:rPr>
        <w:t>ting.</w:t>
      </w:r>
    </w:p>
    <w:p w:rsidR="006669C6" w:rsidRPr="000F143B" w:rsidRDefault="006669C6">
      <w:r w:rsidRPr="000F143B">
        <w:t>En utredning har nyligen haft i uppdrag att överväga hur man kan öka al</w:t>
      </w:r>
      <w:r w:rsidRPr="000F143B">
        <w:t>l</w:t>
      </w:r>
      <w:r w:rsidRPr="000F143B">
        <w:t>mänhetens insyn i hur de politiska partierna finansierar sin politiska verksa</w:t>
      </w:r>
      <w:r w:rsidRPr="000F143B">
        <w:t>m</w:t>
      </w:r>
      <w:r w:rsidRPr="000F143B">
        <w:t>het och hur de personer som driver en personvalskampanj finansierar den. Utredningen överlämnade i mars 2004 betänkandet Allmänhetens insyn i partiers och valkandidaters intäkter (SOU 2004:22) till regeringen.</w:t>
      </w:r>
    </w:p>
    <w:p w:rsidR="006669C6" w:rsidRPr="000F143B" w:rsidRDefault="006669C6">
      <w:pPr>
        <w:pStyle w:val="Normaltindrag"/>
        <w:rPr>
          <w:snapToGrid w:val="0"/>
          <w:lang w:eastAsia="sv-SE"/>
        </w:rPr>
      </w:pPr>
      <w:r w:rsidRPr="000F143B">
        <w:t xml:space="preserve">Enligt en undersökning som utredningen lät genomföra angav </w:t>
      </w:r>
      <w:r w:rsidRPr="000F143B">
        <w:rPr>
          <w:snapToGrid w:val="0"/>
          <w:lang w:eastAsia="sv-SE"/>
        </w:rPr>
        <w:t>240 av de 259 kommuner som besvarade enkäten att de hade grundstöd motsvarade totalt 38 miljoner kronor (s. 82). Samtliga 259 kommuner angav att de des</w:t>
      </w:r>
      <w:r w:rsidRPr="000F143B">
        <w:rPr>
          <w:snapToGrid w:val="0"/>
          <w:lang w:eastAsia="sv-SE"/>
        </w:rPr>
        <w:t>s</w:t>
      </w:r>
      <w:r w:rsidRPr="000F143B">
        <w:rPr>
          <w:snapToGrid w:val="0"/>
          <w:lang w:eastAsia="sv-SE"/>
        </w:rPr>
        <w:t>utom hade mandatbundet stöd och detta uppgick totalt till 232 miljoner kr</w:t>
      </w:r>
      <w:r w:rsidRPr="000F143B">
        <w:rPr>
          <w:snapToGrid w:val="0"/>
          <w:lang w:eastAsia="sv-SE"/>
        </w:rPr>
        <w:t>o</w:t>
      </w:r>
      <w:r w:rsidRPr="000F143B">
        <w:rPr>
          <w:snapToGrid w:val="0"/>
          <w:lang w:eastAsia="sv-SE"/>
        </w:rPr>
        <w:t>nor. Tillsammans anslog dessa kommuner således 270 miljoner kronor i pr</w:t>
      </w:r>
      <w:r w:rsidRPr="000F143B">
        <w:rPr>
          <w:snapToGrid w:val="0"/>
          <w:lang w:eastAsia="sv-SE"/>
        </w:rPr>
        <w:t>i</w:t>
      </w:r>
      <w:r w:rsidRPr="000F143B">
        <w:rPr>
          <w:snapToGrid w:val="0"/>
          <w:lang w:eastAsia="sv-SE"/>
        </w:rPr>
        <w:t>märkommunalt partistöd, varav 14 % var grundstöd och 86 % mandatbundet stöd.</w:t>
      </w:r>
    </w:p>
    <w:p w:rsidR="006669C6" w:rsidRPr="000F143B" w:rsidRDefault="006669C6">
      <w:pPr>
        <w:pStyle w:val="Normaltindrag"/>
        <w:rPr>
          <w:snapToGrid w:val="0"/>
          <w:lang w:eastAsia="sv-SE"/>
        </w:rPr>
      </w:pPr>
      <w:r w:rsidRPr="000F143B">
        <w:rPr>
          <w:snapToGrid w:val="0"/>
          <w:lang w:eastAsia="sv-SE"/>
        </w:rPr>
        <w:t>Utredningens skattning av det totala partistödet för 2002 för samtliga kommuner i riket ger vid handen ett stöd i storleksordningen ca 29</w:t>
      </w:r>
      <w:r w:rsidRPr="000F143B">
        <w:rPr>
          <w:snapToGrid w:val="0"/>
          <w:lang w:eastAsia="sv-SE"/>
        </w:rPr>
        <w:t>6 miljoner kronor (s. 82 f.). Det landstingskommunala partistödet uppgick samma år till ca 183 miljoner kronor. Enligt utredningen erhåller dessutom partierna ind</w:t>
      </w:r>
      <w:r w:rsidRPr="000F143B">
        <w:rPr>
          <w:snapToGrid w:val="0"/>
          <w:lang w:eastAsia="sv-SE"/>
        </w:rPr>
        <w:t>i</w:t>
      </w:r>
      <w:r w:rsidRPr="000F143B">
        <w:rPr>
          <w:snapToGrid w:val="0"/>
          <w:lang w:eastAsia="sv-SE"/>
        </w:rPr>
        <w:t>rekt stöd i form av sammanträdeslokaler, kontorsutrustning och administrativ service. Utredningen uppmärksammar även andra former av stöd, t.ex. utbil</w:t>
      </w:r>
      <w:r w:rsidRPr="000F143B">
        <w:rPr>
          <w:snapToGrid w:val="0"/>
          <w:lang w:eastAsia="sv-SE"/>
        </w:rPr>
        <w:t>d</w:t>
      </w:r>
      <w:r w:rsidRPr="000F143B">
        <w:rPr>
          <w:snapToGrid w:val="0"/>
          <w:lang w:eastAsia="sv-SE"/>
        </w:rPr>
        <w:t>ning</w:t>
      </w:r>
      <w:r w:rsidRPr="000F143B">
        <w:rPr>
          <w:snapToGrid w:val="0"/>
          <w:lang w:eastAsia="sv-SE"/>
        </w:rPr>
        <w:t>s</w:t>
      </w:r>
      <w:r w:rsidRPr="000F143B">
        <w:rPr>
          <w:snapToGrid w:val="0"/>
          <w:lang w:eastAsia="sv-SE"/>
        </w:rPr>
        <w:t>stöd.</w:t>
      </w:r>
    </w:p>
    <w:p w:rsidR="006669C6" w:rsidRPr="000F143B" w:rsidRDefault="006669C6">
      <w:pPr>
        <w:pStyle w:val="Normaltindrag"/>
        <w:rPr>
          <w:snapToGrid w:val="0"/>
          <w:lang w:eastAsia="sv-SE"/>
        </w:rPr>
      </w:pPr>
      <w:r w:rsidRPr="000F143B">
        <w:rPr>
          <w:snapToGrid w:val="0"/>
          <w:lang w:eastAsia="sv-SE"/>
        </w:rPr>
        <w:t>Någon bedömning av i vad mån kommunerna och landstingen utformar partistödet i enlighet med bestämmelserna i kommunallagen gjordes inte av utre</w:t>
      </w:r>
      <w:r w:rsidRPr="000F143B">
        <w:rPr>
          <w:snapToGrid w:val="0"/>
          <w:lang w:eastAsia="sv-SE"/>
        </w:rPr>
        <w:t>d</w:t>
      </w:r>
      <w:r w:rsidRPr="000F143B">
        <w:rPr>
          <w:snapToGrid w:val="0"/>
          <w:lang w:eastAsia="sv-SE"/>
        </w:rPr>
        <w:t>ningen.</w:t>
      </w:r>
    </w:p>
    <w:p w:rsidR="006669C6" w:rsidRPr="000F143B" w:rsidRDefault="006669C6">
      <w:pPr>
        <w:pStyle w:val="Rubrik4"/>
        <w:rPr>
          <w:noProof w:val="0"/>
        </w:rPr>
      </w:pPr>
      <w:r w:rsidRPr="000F143B">
        <w:rPr>
          <w:noProof w:val="0"/>
        </w:rPr>
        <w:t>Tidigare bedömning av konstitutionsutskottet</w:t>
      </w:r>
    </w:p>
    <w:p w:rsidR="006669C6" w:rsidRPr="000F143B" w:rsidRDefault="006669C6">
      <w:r w:rsidRPr="000F143B">
        <w:t>Hösten 1997 behandlade konstitutionsutskottet en motion (kd) i vilken anfö</w:t>
      </w:r>
      <w:r w:rsidRPr="000F143B">
        <w:t>r</w:t>
      </w:r>
      <w:r w:rsidRPr="000F143B">
        <w:t>des att det, med hänsyn till de dittillsvarande erfarenheterna av de nya b</w:t>
      </w:r>
      <w:r w:rsidRPr="000F143B">
        <w:t>e</w:t>
      </w:r>
      <w:r w:rsidRPr="000F143B">
        <w:t>stämmelserna i kommunallagen, var nödvändigt att precisera hur stor del av det totala kommunala partistödet som måste vara grundstöd (bet. 1997/98:KU13). Enligt motionen borde 50 % av det totala partistödet erhållas som grundstöd.</w:t>
      </w:r>
    </w:p>
    <w:p w:rsidR="006669C6" w:rsidRPr="000F143B" w:rsidRDefault="006669C6">
      <w:pPr>
        <w:pStyle w:val="Normaltindrag"/>
      </w:pPr>
      <w:r w:rsidRPr="000F143B">
        <w:t xml:space="preserve">Utskottet konstaterade att det fanns betydande variationer kommunerna emellan, när det gällde fördelningen mellan grundstöd och partibundet stöd. Genom förvaltningsdomstolarnas prövning av dessa och andra </w:t>
      </w:r>
      <w:r w:rsidRPr="000F143B">
        <w:t>liknande fall fick enligt utskottet kommunerna och landstingen viss ledning i fråga om var gränserna går för otillbörligt gynnande eller missgynnande. Enligt utskottets mening var det värdefullt att lagstiftningen ger kommunerna och landstingen en frihet att anpassa partistödet till lokala förhållanden och önskemål inom de allmänna ramar som kommunallagens regler och rättspraxis anger. Utskottet ansåg att det inte fanns skäl att vidta några ändringar i lagstiftningen. I stället borde 1998 års val och utfall</w:t>
      </w:r>
      <w:r w:rsidRPr="000F143B">
        <w:t>et av kommunernas beslut vad gäller partistödet avvaktas, innan någon ny bedömning görs beträffande behovet av regelän</w:t>
      </w:r>
      <w:r w:rsidRPr="000F143B">
        <w:t>d</w:t>
      </w:r>
      <w:r w:rsidRPr="000F143B">
        <w:t>ringar. Moti</w:t>
      </w:r>
      <w:r w:rsidRPr="000F143B">
        <w:t>o</w:t>
      </w:r>
      <w:r w:rsidRPr="000F143B">
        <w:t>nen avstyrktes.</w:t>
      </w:r>
    </w:p>
    <w:p w:rsidR="006669C6" w:rsidRPr="000F143B" w:rsidRDefault="006669C6">
      <w:pPr>
        <w:pStyle w:val="Rubrik3"/>
        <w:rPr>
          <w:noProof w:val="0"/>
          <w:snapToGrid w:val="0"/>
          <w:lang w:eastAsia="sv-SE"/>
        </w:rPr>
      </w:pPr>
      <w:bookmarkStart w:id="80" w:name="_Toc74369711"/>
      <w:r w:rsidRPr="000F143B">
        <w:rPr>
          <w:noProof w:val="0"/>
          <w:snapToGrid w:val="0"/>
          <w:lang w:eastAsia="sv-SE"/>
        </w:rPr>
        <w:t>Utskottets ställningstagande</w:t>
      </w:r>
      <w:bookmarkEnd w:id="80"/>
    </w:p>
    <w:p w:rsidR="006669C6" w:rsidRPr="000F143B" w:rsidRDefault="006669C6">
      <w:r w:rsidRPr="000F143B">
        <w:t>Utskottet vidhåller sin tidigare uppfattning att det är värdefullt att lagstif</w:t>
      </w:r>
      <w:r w:rsidRPr="000F143B">
        <w:t>t</w:t>
      </w:r>
      <w:r w:rsidRPr="000F143B">
        <w:t>ningen ger kommuner och landsting en frihet att anpassa partistödet till lokala förhållanden och önskemål inom de allmänna ramar som kommunallagens regler och rättspraxis anger. Den nu gällande lagstiftningen medger detta och i rättspraxis behandlas frågan om partistödets utformning avseende grundstöd och mandatbundet stöd. Fullmäktiges beslut om partistöd kan överklagas hos förvaltningsdomstol av kommun- eller landstingsmedlem. Utskottet kan ko</w:t>
      </w:r>
      <w:r w:rsidRPr="000F143B">
        <w:t>n</w:t>
      </w:r>
      <w:r w:rsidRPr="000F143B">
        <w:t>statera att det blivit svårare att följa upp partistödet i ko</w:t>
      </w:r>
      <w:r w:rsidRPr="000F143B">
        <w:t>mmunerna eftersom den sammanställning över det kommunala partistödets storlek och utveckling som tidigare gjordes regelbundet av Svenska Kommunförbundet har upphört. Enligt utskottets mening är det för närvarande dock inte påkallat med ett sådant tillkännagivande som begärs i motion 2003/04:K349 (v). Motionen avstyrks.</w:t>
      </w:r>
    </w:p>
    <w:p w:rsidR="006669C6" w:rsidRPr="000F143B" w:rsidRDefault="006669C6">
      <w:pPr>
        <w:pStyle w:val="Rubrik2"/>
      </w:pPr>
      <w:bookmarkStart w:id="81" w:name="_Toc74369712"/>
      <w:r w:rsidRPr="000F143B">
        <w:t>Hot och våld mot politiker</w:t>
      </w:r>
      <w:bookmarkEnd w:id="81"/>
    </w:p>
    <w:p w:rsidR="006669C6" w:rsidRPr="000F143B" w:rsidRDefault="006669C6">
      <w:pPr>
        <w:pStyle w:val="Utskottsfrslagikorthet-Rubrik"/>
        <w:rPr>
          <w:noProof w:val="0"/>
        </w:rPr>
      </w:pPr>
      <w:r w:rsidRPr="000F143B">
        <w:rPr>
          <w:noProof w:val="0"/>
        </w:rPr>
        <w:t>Utskottets förslag i korthet</w:t>
      </w:r>
    </w:p>
    <w:p w:rsidR="006669C6" w:rsidRPr="000F143B" w:rsidRDefault="006669C6">
      <w:pPr>
        <w:pStyle w:val="Utskottsfrslagikorthet-Text"/>
      </w:pPr>
      <w:r w:rsidRPr="000F143B">
        <w:t>Utskottet avstyrker med hänvisning till bl.a. en aviserad utredning motioner om åtgärder mot hot och våld mot förtroendevalda. U</w:t>
      </w:r>
      <w:r w:rsidRPr="000F143B">
        <w:t>t</w:t>
      </w:r>
      <w:r w:rsidRPr="000F143B">
        <w:t>skottet avstyrker även en motion om möjlighet för förtroendevalda att bära tårgasanordning.</w:t>
      </w:r>
    </w:p>
    <w:p w:rsidR="006669C6" w:rsidRPr="000F143B" w:rsidRDefault="006669C6">
      <w:pPr>
        <w:pStyle w:val="Rubrik3"/>
        <w:rPr>
          <w:noProof w:val="0"/>
        </w:rPr>
      </w:pPr>
      <w:bookmarkStart w:id="82" w:name="_Toc74369713"/>
      <w:r w:rsidRPr="000F143B">
        <w:rPr>
          <w:noProof w:val="0"/>
        </w:rPr>
        <w:t>Motioner</w:t>
      </w:r>
      <w:bookmarkEnd w:id="82"/>
    </w:p>
    <w:p w:rsidR="006669C6" w:rsidRPr="000F143B" w:rsidRDefault="006669C6">
      <w:r w:rsidRPr="000F143B">
        <w:t>I motion 2003/04:K400 av Tuve Skånberg m.fl. (kd) yrkande 7 föreslås att riksdagen begär att regeringen lägger fram förslag till lagstiftning som stärker skyddet av förtroendevalda mot hot och våld. I motionen anförs att det inte finns motsvarande skydd för förtroendevalda som för tjänstemän, vilka är skyddade av lagstiftning om hot mot våld av tjänstemän.</w:t>
      </w:r>
    </w:p>
    <w:p w:rsidR="006669C6" w:rsidRPr="000F143B" w:rsidRDefault="006669C6">
      <w:pPr>
        <w:pStyle w:val="Normaltindrag"/>
      </w:pPr>
      <w:r w:rsidRPr="000F143B">
        <w:t>I motion 2003/04:Ju446 av Lars Leijonborg m.fl. (fp) yrkande 3 föreslås att riksdagen tillkännager för regeringen som sin mening vad i motionen anförs om att vidta åtgärder mot hoten och våldet mot förtroendevalda. I motionen omtalas den arbetsgrupp som statsministern i regeringsförklaringen för riksmötet 2003/04 utlovade skulle tillsättas för att följa upp hot mot fö</w:t>
      </w:r>
      <w:r w:rsidRPr="000F143B">
        <w:t>r</w:t>
      </w:r>
      <w:r w:rsidRPr="000F143B">
        <w:t>troendevalda. Motionärerna menar att tillsättandet av denna arbetsgrupp är en viktig åtgärd, men att det också måste föras kontinuerliga diskussioner och arbete med denna fråga inom samtliga kommuner och landsting samt inom riksdag och regering. Vidare framhåller motionärerna att Rikspolisstyrelsen med ansvaret för polismyndigheterna, Säkerhetspolisen (Säpo) och Rikskr</w:t>
      </w:r>
      <w:r w:rsidRPr="000F143B">
        <w:t>i</w:t>
      </w:r>
      <w:r w:rsidRPr="000F143B">
        <w:t>minalen måste arbeta mycket intensivt med frågan om hotbilder och säkerhet för de förtroendeva</w:t>
      </w:r>
      <w:r w:rsidRPr="000F143B">
        <w:t>l</w:t>
      </w:r>
      <w:r w:rsidRPr="000F143B">
        <w:t>da.</w:t>
      </w:r>
    </w:p>
    <w:p w:rsidR="006669C6" w:rsidRPr="000F143B" w:rsidRDefault="006669C6">
      <w:pPr>
        <w:pStyle w:val="Normaltindrag"/>
      </w:pPr>
      <w:r w:rsidRPr="000F143B">
        <w:t>I motion 2003/04:K26 av Tobias Krantz m.</w:t>
      </w:r>
      <w:r w:rsidRPr="000F143B">
        <w:t>fl. (fp) yrkande 4 anförs att det behövs ändrade rutiner vid bedömningen av om hotbilder föreligger. En del förtroendevalda bör få möjlighet till livvaktsskydd i större utsträckning och strategier för att förhindra hot och våld måste arbetas fram. Motionärerna anser att regeringen inte har gjort tillräckligt under det pågående riksmötet vad gäller hot och våld mot förtroendevalda.</w:t>
      </w:r>
    </w:p>
    <w:p w:rsidR="006669C6" w:rsidRPr="000F143B" w:rsidRDefault="006669C6">
      <w:pPr>
        <w:pStyle w:val="Normaltindrag"/>
      </w:pPr>
      <w:r w:rsidRPr="000F143B">
        <w:t>I motion 2003/04:K316 av Camilla Sköld Jansson m.fl. (v) föreslås att riksdagen begär att regeringen genomför en kartläggning av</w:t>
      </w:r>
      <w:r w:rsidRPr="000F143B">
        <w:t xml:space="preserve"> våld och hot mot kvinnliga politiker och återkommer till riksdagen med förslag till åtgärder. I motionen hänvisas till en undersökning av Svenska Kommunförbundet i vilken det framkom att kvinnliga kommunpolitiker i större utsträckning än manliga varit utsatta för våld eller hot om våld på grund av det politiska up</w:t>
      </w:r>
      <w:r w:rsidRPr="000F143B">
        <w:t>p</w:t>
      </w:r>
      <w:r w:rsidRPr="000F143B">
        <w:t>draget.</w:t>
      </w:r>
    </w:p>
    <w:p w:rsidR="006669C6" w:rsidRPr="000F143B" w:rsidRDefault="006669C6">
      <w:r w:rsidRPr="000F143B">
        <w:t>I motion 2003/04:K443 av Jan Emanuel Johansson och Mikael Damberg (s) anförs att somliga förtroendevalda lever under hot och att det vore en god idé om det fanns möjlighet för hotade leda</w:t>
      </w:r>
      <w:r w:rsidRPr="000F143B">
        <w:t>möter att efter lämplig utbildning e</w:t>
      </w:r>
      <w:r w:rsidRPr="000F143B">
        <w:t>r</w:t>
      </w:r>
      <w:r w:rsidRPr="000F143B">
        <w:t>bjudas en licens för att bära tårgasanordning. Möjligheten till livvaktsskydd som i dag finns är både väldigt dyrt och en stor påfrestning för den hotade. Dessutom krävs en väldigt hög grad av hotbild. Motionärerna föreslår att riksdagen tillkännager för regeringen vad som i motionen anförs om möjli</w:t>
      </w:r>
      <w:r w:rsidRPr="000F143B">
        <w:t>g</w:t>
      </w:r>
      <w:r w:rsidRPr="000F143B">
        <w:t>heten för hotade förtroendevalda att få tillstånd att bära tårgasanordning eller andra till verkan och ändamål jämförliga anordningar.</w:t>
      </w:r>
    </w:p>
    <w:p w:rsidR="006669C6" w:rsidRPr="000F143B" w:rsidRDefault="006669C6">
      <w:pPr>
        <w:pStyle w:val="Rubrik3"/>
        <w:rPr>
          <w:noProof w:val="0"/>
        </w:rPr>
      </w:pPr>
      <w:bookmarkStart w:id="83" w:name="_Toc74369714"/>
      <w:r w:rsidRPr="000F143B">
        <w:rPr>
          <w:noProof w:val="0"/>
        </w:rPr>
        <w:t>Bakgrund</w:t>
      </w:r>
      <w:bookmarkEnd w:id="83"/>
    </w:p>
    <w:p w:rsidR="006669C6" w:rsidRPr="000F143B" w:rsidRDefault="006669C6">
      <w:pPr>
        <w:pStyle w:val="Rubrik4"/>
        <w:spacing w:before="125"/>
        <w:rPr>
          <w:noProof w:val="0"/>
        </w:rPr>
      </w:pPr>
      <w:r w:rsidRPr="000F143B">
        <w:rPr>
          <w:noProof w:val="0"/>
        </w:rPr>
        <w:t>Gällande ordning</w:t>
      </w:r>
    </w:p>
    <w:p w:rsidR="006669C6" w:rsidRPr="000F143B" w:rsidRDefault="006669C6">
      <w:r w:rsidRPr="000F143B">
        <w:t>I brottsbalken finns olika brottstyper som kan vara aktuella när det gäller våld eller hot mot politiker. Bland annat kan nämnas misshandel, våld, hot och förgripelse mot tjänsteman, olaga hot, olaga tvång, ofredande, förtal och förolämpning, skadegörelse och åverkan och brott mot medborgerlig frihet.</w:t>
      </w:r>
    </w:p>
    <w:p w:rsidR="006669C6" w:rsidRPr="000F143B" w:rsidRDefault="006669C6">
      <w:r w:rsidRPr="000F143B">
        <w:t>Polismyndigheten är den som har ansvar för att utreda brott. Den öppna pol</w:t>
      </w:r>
      <w:r w:rsidRPr="000F143B">
        <w:t>i</w:t>
      </w:r>
      <w:r w:rsidRPr="000F143B">
        <w:t xml:space="preserve">sen och </w:t>
      </w:r>
      <w:r w:rsidRPr="000F143B">
        <w:rPr>
          <w:snapToGrid w:val="0"/>
          <w:lang w:eastAsia="sv-SE"/>
        </w:rPr>
        <w:t xml:space="preserve">Säpo </w:t>
      </w:r>
      <w:r w:rsidRPr="000F143B">
        <w:t xml:space="preserve">har till stora delar olika ansvarsområden. </w:t>
      </w:r>
      <w:r w:rsidRPr="000F143B">
        <w:rPr>
          <w:snapToGrid w:val="0"/>
          <w:lang w:eastAsia="sv-SE"/>
        </w:rPr>
        <w:t>Personskyddsver</w:t>
      </w:r>
      <w:r w:rsidRPr="000F143B">
        <w:rPr>
          <w:snapToGrid w:val="0"/>
          <w:lang w:eastAsia="sv-SE"/>
        </w:rPr>
        <w:t>k</w:t>
      </w:r>
      <w:r w:rsidRPr="000F143B">
        <w:rPr>
          <w:snapToGrid w:val="0"/>
          <w:lang w:eastAsia="sv-SE"/>
        </w:rPr>
        <w:t>samheten hos säkerhetspolisen omfattar bevaknings- och säkerhetsarbete som avser den centrala statsledningen, kungafamiljen och utländsk diplomatisk personal eller som har samband med statsbesök eller liknande händelser.</w:t>
      </w:r>
      <w:r w:rsidRPr="000F143B">
        <w:t xml:space="preserve"> </w:t>
      </w:r>
      <w:r w:rsidRPr="000F143B">
        <w:rPr>
          <w:snapToGrid w:val="0"/>
          <w:lang w:eastAsia="sv-SE"/>
        </w:rPr>
        <w:t>Säpo</w:t>
      </w:r>
      <w:r w:rsidRPr="000F143B">
        <w:t>s verksamhet för författningsskydd har till uppgift att förebygga och avslöja hot mot rikets inre säkerhet. Med detta avses olaglig verksamhet som syftar till att med våld, hot eller otillbörligt tvång ändra vårt s</w:t>
      </w:r>
      <w:r w:rsidRPr="000F143B">
        <w:t>tatsskick, förmå politiska organ eller myndigheter att fatta beslut i en viss riktning eller hindra den enskilde medborgaren från att utöva sina grundlagsfästa fri- och rättigh</w:t>
      </w:r>
      <w:r w:rsidRPr="000F143B">
        <w:t>e</w:t>
      </w:r>
      <w:r w:rsidRPr="000F143B">
        <w:t xml:space="preserve">ter. Detta innebär att </w:t>
      </w:r>
      <w:r w:rsidRPr="000F143B">
        <w:rPr>
          <w:snapToGrid w:val="0"/>
          <w:lang w:eastAsia="sv-SE"/>
        </w:rPr>
        <w:t>Säpo</w:t>
      </w:r>
      <w:r w:rsidRPr="000F143B">
        <w:t xml:space="preserve"> kopplas in när förtroendevalda utsätts för våld eller hot om våld endast om det bedöms hota rikets säkerhet. I övriga fall är det den öppna polisen som har ansvaret.</w:t>
      </w:r>
    </w:p>
    <w:p w:rsidR="006669C6" w:rsidRPr="000F143B" w:rsidRDefault="006669C6">
      <w:r w:rsidRPr="000F143B">
        <w:t>Vad gäller tårgasanordningar och andra till verkan och ändamål jämförliga anordningar framgår av vapenlagen (1996:67) att innehav av sådana ä</w:t>
      </w:r>
      <w:r w:rsidRPr="000F143B">
        <w:t>r til</w:t>
      </w:r>
      <w:r w:rsidRPr="000F143B">
        <w:t>l</w:t>
      </w:r>
      <w:r w:rsidRPr="000F143B">
        <w:t>ståndspliktiga (1 kap. 3 § e och 2 kap. 1 § a). Vad som sägs i vapenlagen om skjutvapen gäller också tårgasspray och andra till verkan och ändamål jä</w:t>
      </w:r>
      <w:r w:rsidRPr="000F143B">
        <w:t>m</w:t>
      </w:r>
      <w:r w:rsidRPr="000F143B">
        <w:t>förliga anordningar. Polismyndigheten prövar tillstånd enligt vapenlagen (2 kap. 2 §). Polismyndighets beslut enligt vapenlagen får överklagas hos allmän förvaltningsdomstol (10 kap. 1 §). En enskild person får meddelas tillstånd att inneha ett skjutvapen endast om den enskilde behöver vapnet för ett godtagbart ändamål (2 kap. 4 §). Behov av att inneha g</w:t>
      </w:r>
      <w:r w:rsidRPr="000F143B">
        <w:t>asvapen anses enligt vapenförordningen (1996:70) föreligga för ändamålet tjänst eller annan särskild omständighet som medför ett synnerligt behov av gasvapen för pe</w:t>
      </w:r>
      <w:r w:rsidRPr="000F143B">
        <w:t>r</w:t>
      </w:r>
      <w:r w:rsidRPr="000F143B">
        <w:t xml:space="preserve">sonligt skydd (2 kap. 5 §). I Rikspolisstyrelsens föreskrifter och allmänna råd om vapenlagstiftningen (RPSFS 2002:9 FAP 551-3) anges att </w:t>
      </w:r>
      <w:r w:rsidRPr="000F143B">
        <w:rPr>
          <w:rFonts w:ascii="TimesNewRoman" w:hAnsi="TimesNewRoman"/>
          <w:snapToGrid w:val="0"/>
          <w:lang w:eastAsia="sv-SE"/>
        </w:rPr>
        <w:t>tillståndsgi</w:t>
      </w:r>
      <w:r w:rsidRPr="000F143B">
        <w:rPr>
          <w:rFonts w:ascii="TimesNewRoman" w:hAnsi="TimesNewRoman"/>
          <w:snapToGrid w:val="0"/>
          <w:lang w:eastAsia="sv-SE"/>
        </w:rPr>
        <w:t>v</w:t>
      </w:r>
      <w:r w:rsidRPr="000F143B">
        <w:rPr>
          <w:rFonts w:ascii="TimesNewRoman" w:hAnsi="TimesNewRoman"/>
          <w:snapToGrid w:val="0"/>
          <w:lang w:eastAsia="sv-SE"/>
        </w:rPr>
        <w:t>ning beträffande gaspistol eller likartat vapen, som t.ex. spray, bör vara mycket restriktiv och tillstånd bör beviljas endast undantagsvis, när ett sy</w:t>
      </w:r>
      <w:r w:rsidRPr="000F143B">
        <w:rPr>
          <w:rFonts w:ascii="TimesNewRoman" w:hAnsi="TimesNewRoman"/>
          <w:snapToGrid w:val="0"/>
          <w:lang w:eastAsia="sv-SE"/>
        </w:rPr>
        <w:t>n</w:t>
      </w:r>
      <w:r w:rsidRPr="000F143B">
        <w:rPr>
          <w:rFonts w:ascii="TimesNewRoman" w:hAnsi="TimesNewRoman"/>
          <w:snapToGrid w:val="0"/>
          <w:lang w:eastAsia="sv-SE"/>
        </w:rPr>
        <w:t>nerligen starkt behov föreligger.</w:t>
      </w:r>
    </w:p>
    <w:p w:rsidR="006669C6" w:rsidRPr="000F143B" w:rsidRDefault="006669C6">
      <w:pPr>
        <w:pStyle w:val="Rubrik4"/>
        <w:rPr>
          <w:noProof w:val="0"/>
        </w:rPr>
      </w:pPr>
      <w:r w:rsidRPr="000F143B">
        <w:rPr>
          <w:noProof w:val="0"/>
        </w:rPr>
        <w:t>Arbetsgrup</w:t>
      </w:r>
      <w:r w:rsidRPr="000F143B">
        <w:rPr>
          <w:noProof w:val="0"/>
        </w:rPr>
        <w:t>p mot hot och våld mot förtroendevalda</w:t>
      </w:r>
    </w:p>
    <w:p w:rsidR="006669C6" w:rsidRPr="000F143B" w:rsidRDefault="006669C6">
      <w:r w:rsidRPr="000F143B">
        <w:t xml:space="preserve">I demokratipropositionen (s. 96 f.) lyftes förekomsten av våld och hot om våld mot förtroendevalda i stat, kommun och landsting fram som ett allvarligt hot mot demokratin. En ny arbetsgrupp, Hot mot politiker, hade då nyligen bildats med representanter för regeringen, Svenska Kommunförbundet, Landstingsförbundet, Riksåklagaren, Rikspolisstyrelsen, </w:t>
      </w:r>
      <w:r w:rsidRPr="000F143B">
        <w:rPr>
          <w:snapToGrid w:val="0"/>
          <w:lang w:eastAsia="sv-SE"/>
        </w:rPr>
        <w:t>Säpo</w:t>
      </w:r>
      <w:r w:rsidRPr="000F143B">
        <w:t>, Brottsför</w:t>
      </w:r>
      <w:r w:rsidRPr="000F143B">
        <w:t>e</w:t>
      </w:r>
      <w:r w:rsidRPr="000F143B">
        <w:t>byggande rådet och några politiker med erfarenhet av hot. I demokratiprop</w:t>
      </w:r>
      <w:r w:rsidRPr="000F143B">
        <w:t>o</w:t>
      </w:r>
      <w:r w:rsidRPr="000F143B">
        <w:t>sitionen anförde regeringen att det är angeläget att medvetenheten och bere</w:t>
      </w:r>
      <w:r w:rsidRPr="000F143B">
        <w:t>d</w:t>
      </w:r>
      <w:r w:rsidRPr="000F143B">
        <w:t xml:space="preserve">skapen på kommunal och landstingskommunal nivå förbättras när det gäller den här typen av brott. </w:t>
      </w:r>
    </w:p>
    <w:p w:rsidR="006669C6" w:rsidRPr="000F143B" w:rsidRDefault="006669C6">
      <w:pPr>
        <w:pStyle w:val="Normaltindrag"/>
        <w:rPr>
          <w:snapToGrid w:val="0"/>
          <w:lang w:eastAsia="sv-SE"/>
        </w:rPr>
      </w:pPr>
      <w:r w:rsidRPr="000F143B">
        <w:rPr>
          <w:snapToGrid w:val="0"/>
          <w:lang w:eastAsia="sv-SE"/>
        </w:rPr>
        <w:t>Arbetsgruppens huvudsakliga arbetsuppgift var att ta fram en handbok, som sedermera fick titeln Ett hot mot demokratin. I den redogörs för de u</w:t>
      </w:r>
      <w:r w:rsidRPr="000F143B">
        <w:rPr>
          <w:snapToGrid w:val="0"/>
          <w:lang w:eastAsia="sv-SE"/>
        </w:rPr>
        <w:t>n</w:t>
      </w:r>
      <w:r w:rsidRPr="000F143B">
        <w:rPr>
          <w:snapToGrid w:val="0"/>
          <w:lang w:eastAsia="sv-SE"/>
        </w:rPr>
        <w:t>dersökningar som Svenska Kommunförbundet genomförde under hösten 2000 beträffande hot riktade mot förtroendevalda i kommuner. Enligt dessa uppgav nära 17 % av nämndsordförandena i Sveriges kommuner att de under de senaste två åren utsatts för våld eller hot om våld på grund av det politiska uppdraget. Andelen var något högre bland kvinnliga nämndsordföranden än bland manliga (19,2 respektive 15,5 %).</w:t>
      </w:r>
    </w:p>
    <w:p w:rsidR="006669C6" w:rsidRPr="000F143B" w:rsidRDefault="006669C6">
      <w:pPr>
        <w:pStyle w:val="Normaltindrag"/>
      </w:pPr>
      <w:r w:rsidRPr="000F143B">
        <w:rPr>
          <w:snapToGrid w:val="0"/>
          <w:lang w:eastAsia="sv-SE"/>
        </w:rPr>
        <w:t xml:space="preserve">Handboken innehåller även bl.a. tips och råd om hur man bör agera i en hotsituation. Den har spridits till </w:t>
      </w:r>
      <w:r w:rsidRPr="000F143B">
        <w:rPr>
          <w:snapToGrid w:val="0"/>
          <w:lang w:eastAsia="sv-SE"/>
        </w:rPr>
        <w:t>kommuner och landsting. Arbetsgruppen tog även fram en broschyr, Hot och våld mot politiker, som framför allt riktar sig till nytillträdda förtroendevalda. Broschyren ger kort information om hot och i vilka former de förekommer samt tips och råd om hur man förebygger hot och våld.</w:t>
      </w:r>
    </w:p>
    <w:p w:rsidR="006669C6" w:rsidRPr="000F143B" w:rsidRDefault="006669C6">
      <w:pPr>
        <w:pStyle w:val="Rubrik4"/>
        <w:rPr>
          <w:noProof w:val="0"/>
        </w:rPr>
      </w:pPr>
      <w:r w:rsidRPr="000F143B">
        <w:rPr>
          <w:noProof w:val="0"/>
        </w:rPr>
        <w:t>Utredningen om utvärdering av personskyddet för den centrala statsledningen</w:t>
      </w:r>
    </w:p>
    <w:p w:rsidR="006669C6" w:rsidRPr="000F143B" w:rsidRDefault="006669C6">
      <w:r w:rsidRPr="000F143B">
        <w:t>Som ett led i arbetet för att motverka hot och våld tillkallade regeringen i oktober 2003 en särskild utredare för att kartlägga och analysera regelverket och rutinerna för personskyddet för den centrala statsledningen (dir. 2003:132). Utredaren skall även undersöka hur systemet för personskydd har tillämpats i anslutning till mordet på utrikesminister Anna Lindh. Uppdraget skall redovisas till regeringen senast i maj 2004.</w:t>
      </w:r>
    </w:p>
    <w:p w:rsidR="006669C6" w:rsidRPr="000F143B" w:rsidRDefault="006669C6">
      <w:pPr>
        <w:pStyle w:val="Rubrik4"/>
        <w:rPr>
          <w:noProof w:val="0"/>
        </w:rPr>
      </w:pPr>
      <w:r w:rsidRPr="000F143B">
        <w:rPr>
          <w:noProof w:val="0"/>
        </w:rPr>
        <w:t>Aviserade åtgärder</w:t>
      </w:r>
    </w:p>
    <w:p w:rsidR="006669C6" w:rsidRPr="000F143B" w:rsidRDefault="006669C6">
      <w:r w:rsidRPr="000F143B">
        <w:t>I regeringsförklaringen för riksmötet 2003/04 anförde statsminister Göran Persson att det arbete som inletts kring hot mot förtroendevalda behöver följas upp av en arbetsgrupp med representanter för bl.a. kommuner, folkr</w:t>
      </w:r>
      <w:r w:rsidRPr="000F143B">
        <w:t>ö</w:t>
      </w:r>
      <w:r w:rsidRPr="000F143B">
        <w:t>relser, rättsväsende och medier (prot. 2003/04:2).</w:t>
      </w:r>
    </w:p>
    <w:p w:rsidR="006669C6" w:rsidRPr="000F143B" w:rsidRDefault="006669C6">
      <w:pPr>
        <w:rPr>
          <w:snapToGrid w:val="0"/>
          <w:lang w:eastAsia="sv-SE"/>
        </w:rPr>
      </w:pPr>
      <w:r w:rsidRPr="000F143B">
        <w:t xml:space="preserve">I demokratiskrivelsen (s. 137 f.) anför regeringen att den inom kort avser att tillsätta </w:t>
      </w:r>
      <w:r w:rsidRPr="000F143B">
        <w:rPr>
          <w:snapToGrid w:val="0"/>
          <w:lang w:eastAsia="sv-SE"/>
        </w:rPr>
        <w:t>en kommitté med uppdrag att motverka hot och våld mot förtroend</w:t>
      </w:r>
      <w:r w:rsidRPr="000F143B">
        <w:rPr>
          <w:snapToGrid w:val="0"/>
          <w:lang w:eastAsia="sv-SE"/>
        </w:rPr>
        <w:t>e</w:t>
      </w:r>
      <w:r w:rsidRPr="000F143B">
        <w:rPr>
          <w:snapToGrid w:val="0"/>
          <w:lang w:eastAsia="sv-SE"/>
        </w:rPr>
        <w:t>valda. I uppdraget bör ingå att genomföra en bred nationell analys av hot och våld som riktas mot förtroendevalda i stat, kommun och landsting, identifiera hinder som försvårar effektiv myndighetssamverkan, utbyta information, kunskap och erfarenheter om hot och våld riktat mot förtroendevalda samt lämna förslag till åtgärder på det aktuella området.</w:t>
      </w:r>
    </w:p>
    <w:p w:rsidR="006669C6" w:rsidRPr="000F143B" w:rsidRDefault="006669C6">
      <w:pPr>
        <w:pStyle w:val="Normaltindrag"/>
      </w:pPr>
      <w:r w:rsidRPr="000F143B">
        <w:t>Regeringen uttalar även att den</w:t>
      </w:r>
      <w:r w:rsidRPr="000F143B">
        <w:rPr>
          <w:snapToGrid w:val="0"/>
          <w:lang w:eastAsia="sv-SE"/>
        </w:rPr>
        <w:t xml:space="preserve"> ser positivt på de många initiativ till sa</w:t>
      </w:r>
      <w:r w:rsidRPr="000F143B">
        <w:rPr>
          <w:snapToGrid w:val="0"/>
          <w:lang w:eastAsia="sv-SE"/>
        </w:rPr>
        <w:t>m</w:t>
      </w:r>
      <w:r w:rsidRPr="000F143B">
        <w:rPr>
          <w:snapToGrid w:val="0"/>
          <w:lang w:eastAsia="sv-SE"/>
        </w:rPr>
        <w:t xml:space="preserve">verkan mellan politiska partier som tagits kring frågor som rör hot och våld mot politiker, och den välkomnar en fortsatt dialog med riksdagspartierna i dessa frågor. Regeringen anför </w:t>
      </w:r>
      <w:r w:rsidRPr="000F143B">
        <w:t xml:space="preserve">även att den </w:t>
      </w:r>
      <w:r w:rsidRPr="000F143B">
        <w:rPr>
          <w:snapToGrid w:val="0"/>
          <w:lang w:eastAsia="sv-SE"/>
        </w:rPr>
        <w:t>avser att inleda diskussioner med bl.a. Svenska Kommunförbundet och Landstingsförbundet om hur hot och våld som riktas mot tjänst</w:t>
      </w:r>
      <w:r w:rsidRPr="000F143B">
        <w:rPr>
          <w:snapToGrid w:val="0"/>
          <w:lang w:eastAsia="sv-SE"/>
        </w:rPr>
        <w:t>e</w:t>
      </w:r>
      <w:r w:rsidRPr="000F143B">
        <w:rPr>
          <w:snapToGrid w:val="0"/>
          <w:lang w:eastAsia="sv-SE"/>
        </w:rPr>
        <w:t>män kan förebyggas.</w:t>
      </w:r>
    </w:p>
    <w:p w:rsidR="006669C6" w:rsidRPr="000F143B" w:rsidRDefault="006669C6">
      <w:pPr>
        <w:rPr>
          <w:snapToGrid w:val="0"/>
          <w:lang w:eastAsia="sv-SE"/>
        </w:rPr>
      </w:pPr>
      <w:r w:rsidRPr="000F143B">
        <w:t>Vidare har enligt demokratiskrivelsen (s. 46) Svenska Kommunförbundet och Landstingsförbundet</w:t>
      </w:r>
      <w:r w:rsidRPr="000F143B">
        <w:rPr>
          <w:snapToGrid w:val="0"/>
          <w:lang w:eastAsia="sv-SE"/>
        </w:rPr>
        <w:t xml:space="preserve"> uppgett att de inom en snar framtid kommer att göra en uppföljning av en tidigare kartläggning av hotbilden och att de denna gång även kommer att inkludera landstingens förtroendevalda. Det finns också planer på att under 2005 i samarbete med några kommuner och landsting genomföra fördjupade analyser kring de förtroendeva</w:t>
      </w:r>
      <w:r w:rsidRPr="000F143B">
        <w:rPr>
          <w:snapToGrid w:val="0"/>
          <w:lang w:eastAsia="sv-SE"/>
        </w:rPr>
        <w:t>l</w:t>
      </w:r>
      <w:r w:rsidRPr="000F143B">
        <w:rPr>
          <w:snapToGrid w:val="0"/>
          <w:lang w:eastAsia="sv-SE"/>
        </w:rPr>
        <w:t>das villkor m.m.</w:t>
      </w:r>
    </w:p>
    <w:p w:rsidR="006669C6" w:rsidRPr="000F143B" w:rsidRDefault="006669C6">
      <w:pPr>
        <w:pStyle w:val="Rubrik4"/>
        <w:rPr>
          <w:noProof w:val="0"/>
        </w:rPr>
      </w:pPr>
      <w:r w:rsidRPr="000F143B">
        <w:rPr>
          <w:noProof w:val="0"/>
        </w:rPr>
        <w:t>Tårgas- och pepparspray för hotade personer</w:t>
      </w:r>
    </w:p>
    <w:p w:rsidR="006669C6" w:rsidRPr="000F143B" w:rsidRDefault="006669C6">
      <w:r w:rsidRPr="000F143B">
        <w:t>Under åren 1993–1997 bedrevs försök med att förse hotade och förföljda personer med pepparspray i självförsvarssyfte. Enligt vad justitieutskottet under föregående riksmöte inhämtade från Rikspolisstyrelsen var erfarenh</w:t>
      </w:r>
      <w:r w:rsidRPr="000F143B">
        <w:t>e</w:t>
      </w:r>
      <w:r w:rsidRPr="000F143B">
        <w:t>terna av försöksverksamheten inte särskilt goda (bet. 2002/03:JuU11). För att kunna förse hotade personer med pepparspray krävs att de beviljas vapenl</w:t>
      </w:r>
      <w:r w:rsidRPr="000F143B">
        <w:t>i</w:t>
      </w:r>
      <w:r w:rsidRPr="000F143B">
        <w:t>cens. Vid prövning av licensfrågan framkom under försöksperioden inte sällan uppgifter om brister i den skyddade personens vandel, vilket hindrade att licens beviljades. Härtill kom att många hade svårt med handhavandet av sprayen. Bland annat dessa omständigheter medförde att få kvinnor utnyttjade möjligheten att disponera pepparspray i självförsvarssyfte.</w:t>
      </w:r>
    </w:p>
    <w:p w:rsidR="006669C6" w:rsidRPr="000F143B" w:rsidRDefault="006669C6">
      <w:pPr>
        <w:pStyle w:val="Normaltindrag"/>
      </w:pPr>
      <w:r w:rsidRPr="000F143B">
        <w:t>På uppdrag av Justitiedepartementet har Rikspolisstyrelsen undersökt lämpligheten och möjligheten att inleda en ny försöksverksamhet med tårgas- och pepparspray för hotade personer (Ju2003/3168/PO, Ju2003/6805/PO och Ju2003/7369/PO). Uppdraget redovisades till regeringen i januari 2004. I redovisningen avstyrker Rikspolisstyrelsen en ny försöksverksamhet. Rik</w:t>
      </w:r>
      <w:r w:rsidRPr="000F143B">
        <w:t>s</w:t>
      </w:r>
      <w:r w:rsidRPr="000F143B">
        <w:t>polisstyrelsen anser att tillstånd för innehav av pepparspray skall kunna b</w:t>
      </w:r>
      <w:r w:rsidRPr="000F143B">
        <w:t>e</w:t>
      </w:r>
      <w:r w:rsidRPr="000F143B">
        <w:t>viljas enligt gällande vapenlagstiftning. Pepparsprayen skall upphandlas genom Rikspolisstyrelsens försorg och vara ett komplement till trygghetsp</w:t>
      </w:r>
      <w:r w:rsidRPr="000F143B">
        <w:t>a</w:t>
      </w:r>
      <w:r w:rsidRPr="000F143B">
        <w:t>keten m.m. Rikspolisstyrelsen bör årligen följa upp användningen av peppa</w:t>
      </w:r>
      <w:r w:rsidRPr="000F143B">
        <w:t>r</w:t>
      </w:r>
      <w:r w:rsidRPr="000F143B">
        <w:t>spray. Redovisningen bereds inom Justitiedeparteme</w:t>
      </w:r>
      <w:r w:rsidRPr="000F143B">
        <w:t>n</w:t>
      </w:r>
      <w:r w:rsidRPr="000F143B">
        <w:t>tet.</w:t>
      </w:r>
    </w:p>
    <w:p w:rsidR="006669C6" w:rsidRPr="000F143B" w:rsidRDefault="006669C6">
      <w:pPr>
        <w:pStyle w:val="Normaltindrag"/>
      </w:pPr>
      <w:r w:rsidRPr="000F143B">
        <w:t>Justitieutskottet har under våren 2004 behandlat motionsyrkanden om å</w:t>
      </w:r>
      <w:r w:rsidRPr="000F143B">
        <w:t>t</w:t>
      </w:r>
      <w:r w:rsidRPr="000F143B">
        <w:t>gärder för att skydda hotade personer, bl.a. möjlighet att använda pepparspray i självförsvar (bet. 2003/04:JuU17). Utskottet avstyrkte motionsyrkandena med hänvisning till tidigare ställningstagande samt det pågående beredning</w:t>
      </w:r>
      <w:r w:rsidRPr="000F143B">
        <w:t>s</w:t>
      </w:r>
      <w:r w:rsidRPr="000F143B">
        <w:t>arbetet av Rikspolisstyrelsens redovisning.</w:t>
      </w:r>
    </w:p>
    <w:p w:rsidR="006669C6" w:rsidRPr="000F143B" w:rsidRDefault="006669C6">
      <w:pPr>
        <w:pStyle w:val="Rubrik3"/>
        <w:rPr>
          <w:noProof w:val="0"/>
          <w:snapToGrid w:val="0"/>
          <w:lang w:eastAsia="sv-SE"/>
        </w:rPr>
      </w:pPr>
      <w:bookmarkStart w:id="84" w:name="_Toc74369715"/>
      <w:r w:rsidRPr="000F143B">
        <w:rPr>
          <w:noProof w:val="0"/>
          <w:snapToGrid w:val="0"/>
          <w:lang w:eastAsia="sv-SE"/>
        </w:rPr>
        <w:t>Utskottets ställningstagande</w:t>
      </w:r>
      <w:bookmarkEnd w:id="84"/>
    </w:p>
    <w:p w:rsidR="006669C6" w:rsidRPr="000F143B" w:rsidRDefault="006669C6">
      <w:pPr>
        <w:rPr>
          <w:snapToGrid w:val="0"/>
          <w:lang w:eastAsia="sv-SE"/>
        </w:rPr>
      </w:pPr>
      <w:r w:rsidRPr="000F143B">
        <w:t xml:space="preserve">Utskottet ser allvarligt på förekomsten av våld och hot mot förtroendevalda och delar regeringens uppfattning om detta som ett hot mot demokratin. Av demokratiskrivelsen framgår att regeringen har vidtagit och kommer att vidta flera åtgärder avseende våld och hot mot förtroendevalda. Bland annat avser regeringen att tillsätta </w:t>
      </w:r>
      <w:r w:rsidRPr="000F143B">
        <w:rPr>
          <w:snapToGrid w:val="0"/>
          <w:lang w:eastAsia="sv-SE"/>
        </w:rPr>
        <w:t>en kommitté med uppdrag att motverka hot och våld mot förtroendevalda. Utskottet vill framhålla vikten av en sådan kommitté och av att regeringen för kontinuerliga diskussioner med rättsvårdande och andra berörda myndigheter, Svenska Kommunförbundet, Landstingsförbu</w:t>
      </w:r>
      <w:r w:rsidRPr="000F143B">
        <w:rPr>
          <w:snapToGrid w:val="0"/>
          <w:lang w:eastAsia="sv-SE"/>
        </w:rPr>
        <w:t>n</w:t>
      </w:r>
      <w:r w:rsidRPr="000F143B">
        <w:rPr>
          <w:snapToGrid w:val="0"/>
          <w:lang w:eastAsia="sv-SE"/>
        </w:rPr>
        <w:t>det etc. Polisen måste enligt utskottets mening ges goda förutsättningar att arbeta mer aktivt med att bedöma hotbilder och vidta adekvata åtgärder som värnar det politiska systemet och enskilda förtroendevaldas säkerhet. I sa</w:t>
      </w:r>
      <w:r w:rsidRPr="000F143B">
        <w:rPr>
          <w:snapToGrid w:val="0"/>
          <w:lang w:eastAsia="sv-SE"/>
        </w:rPr>
        <w:t>m</w:t>
      </w:r>
      <w:r w:rsidRPr="000F143B">
        <w:rPr>
          <w:snapToGrid w:val="0"/>
          <w:lang w:eastAsia="sv-SE"/>
        </w:rPr>
        <w:t>manhanget bör även</w:t>
      </w:r>
      <w:r w:rsidRPr="000F143B">
        <w:rPr>
          <w:snapToGrid w:val="0"/>
          <w:lang w:eastAsia="sv-SE"/>
        </w:rPr>
        <w:t xml:space="preserve"> uppmärksammas i vad mån våldet och hotet mot kvin</w:t>
      </w:r>
      <w:r w:rsidRPr="000F143B">
        <w:rPr>
          <w:snapToGrid w:val="0"/>
          <w:lang w:eastAsia="sv-SE"/>
        </w:rPr>
        <w:t>n</w:t>
      </w:r>
      <w:r w:rsidRPr="000F143B">
        <w:rPr>
          <w:snapToGrid w:val="0"/>
          <w:lang w:eastAsia="sv-SE"/>
        </w:rPr>
        <w:t>liga och manliga förtroendevalda ser olika ut samt vidtas de särskilda åtgärder som kan vara nödvändiga därvidlag. Utskottet utgår från att regeringen delar utskottets uppfattning och föreslår att riksdagen lämnar motionerna 2003/04: K26 (fp) yrkande 4, 2003/04:Ju446 (fp) yrkande 3, 2003/04:K400 (kd) yrka</w:t>
      </w:r>
      <w:r w:rsidRPr="000F143B">
        <w:rPr>
          <w:snapToGrid w:val="0"/>
          <w:lang w:eastAsia="sv-SE"/>
        </w:rPr>
        <w:t>n</w:t>
      </w:r>
      <w:r w:rsidRPr="000F143B">
        <w:rPr>
          <w:snapToGrid w:val="0"/>
          <w:lang w:eastAsia="sv-SE"/>
        </w:rPr>
        <w:t>de 7 och 2003/04:K316 (v) utan bifall. Enligt utskottets mening är det dock viktigt att regeringen fortsätter att följa utvecklingen av våld och hot mot k</w:t>
      </w:r>
      <w:r w:rsidRPr="000F143B">
        <w:rPr>
          <w:snapToGrid w:val="0"/>
          <w:lang w:eastAsia="sv-SE"/>
        </w:rPr>
        <w:t>vinnliga och manliga förtroendevalda och redovisar för riksdagen vilka åtgärder som vidtas och resultaten av dessa.</w:t>
      </w:r>
    </w:p>
    <w:p w:rsidR="006669C6" w:rsidRPr="000F143B" w:rsidRDefault="006669C6">
      <w:pPr>
        <w:pStyle w:val="Normaltindrag"/>
      </w:pPr>
      <w:r w:rsidRPr="000F143B">
        <w:t>I fråga om möjlighet att få bära tårgasanordning eller andra till verkan och ändamål jämförliga anordningar bör enligt utskottets mening behovet hos förtroendevalda prövas på samma grunder som behovet hos medborgare i allmänhet. Tillstånd till förtroendevalda för innehav av tårgasspray bör sål</w:t>
      </w:r>
      <w:r w:rsidRPr="000F143B">
        <w:t>e</w:t>
      </w:r>
      <w:r w:rsidRPr="000F143B">
        <w:t>des beviljas enligt den vapenlagstiftning som gäller för övriga. Utskottet avstyrker därför motion 2003/04:K443 (s).</w:t>
      </w:r>
    </w:p>
    <w:p w:rsidR="006669C6" w:rsidRPr="000F143B" w:rsidRDefault="006669C6">
      <w:pPr>
        <w:pStyle w:val="Rubrik2"/>
        <w:spacing w:before="375"/>
      </w:pPr>
      <w:bookmarkStart w:id="85" w:name="_Toc74369716"/>
      <w:r w:rsidRPr="000F143B">
        <w:t>Odemokratiska metoder</w:t>
      </w:r>
      <w:bookmarkEnd w:id="85"/>
    </w:p>
    <w:p w:rsidR="006669C6" w:rsidRPr="000F143B" w:rsidRDefault="006669C6">
      <w:pPr>
        <w:pStyle w:val="Utskottsfrslagikorthet-Rubrik"/>
        <w:rPr>
          <w:noProof w:val="0"/>
        </w:rPr>
      </w:pPr>
      <w:r w:rsidRPr="000F143B">
        <w:rPr>
          <w:noProof w:val="0"/>
        </w:rPr>
        <w:t>Utskottets förslag i korthet</w:t>
      </w:r>
    </w:p>
    <w:p w:rsidR="006669C6" w:rsidRPr="000F143B" w:rsidRDefault="006669C6">
      <w:pPr>
        <w:pStyle w:val="Utskottsfrslagikorthet-Text"/>
      </w:pPr>
      <w:r w:rsidRPr="000F143B">
        <w:t>Utskottet utgår från att regeringen delar utskottets bedömning i fr</w:t>
      </w:r>
      <w:r w:rsidRPr="000F143B">
        <w:t>å</w:t>
      </w:r>
      <w:r w:rsidRPr="000F143B">
        <w:t>gan och avstyrker motioner som tar upp vissa politiska metoder som hot mot demokratin. Jämför reservation 15 (m, fp, kd, c).</w:t>
      </w:r>
    </w:p>
    <w:p w:rsidR="006669C6" w:rsidRPr="000F143B" w:rsidRDefault="006669C6">
      <w:pPr>
        <w:pStyle w:val="Rubrik3"/>
        <w:rPr>
          <w:noProof w:val="0"/>
        </w:rPr>
      </w:pPr>
      <w:bookmarkStart w:id="86" w:name="_Toc74369717"/>
      <w:r w:rsidRPr="000F143B">
        <w:rPr>
          <w:noProof w:val="0"/>
        </w:rPr>
        <w:t>Motion</w:t>
      </w:r>
      <w:bookmarkEnd w:id="86"/>
    </w:p>
    <w:p w:rsidR="006669C6" w:rsidRPr="000F143B" w:rsidRDefault="006669C6">
      <w:r w:rsidRPr="000F143B">
        <w:t>I motion 2003/04:K24 av Gunnar Hökmark m.fl. (m) yrkande 2 föreslås att riksdagen tillkännager för regeringen som sin mening vad i motionen anförs om hoten mot demokratin. Enligt motionärerna försöker i dag stora grupper med våld kränka mötesfriheten och den fria debatten. Utövandet av våld idylliseras och heroiseras samtidigt som föraktet för andras idéer och u</w:t>
      </w:r>
      <w:r w:rsidRPr="000F143B">
        <w:t>r</w:t>
      </w:r>
      <w:r w:rsidRPr="000F143B">
        <w:t>sprung har legitimerats i dessa grupper. Motionärerna saknar förslag i dem</w:t>
      </w:r>
      <w:r w:rsidRPr="000F143B">
        <w:t>o</w:t>
      </w:r>
      <w:r w:rsidRPr="000F143B">
        <w:t>kratiskrivelsen på åtgärder för hur man skall få dessa aktivister att respektera de demokratiska spelreglerna. Enligt motionärerna får kriminalitet och förakt för andras uppfattning och människovärde aldrig ursäktas med att det är u</w:t>
      </w:r>
      <w:r w:rsidRPr="000F143B">
        <w:t>t</w:t>
      </w:r>
      <w:r w:rsidRPr="000F143B">
        <w:t>tryck för ett engagemang som inte kommer till tals inom ramen för de politi</w:t>
      </w:r>
      <w:r w:rsidRPr="000F143B">
        <w:t>s</w:t>
      </w:r>
      <w:r w:rsidRPr="000F143B">
        <w:t>ka församlin</w:t>
      </w:r>
      <w:r w:rsidRPr="000F143B">
        <w:t>g</w:t>
      </w:r>
      <w:r w:rsidRPr="000F143B">
        <w:t>arna.</w:t>
      </w:r>
    </w:p>
    <w:p w:rsidR="006669C6" w:rsidRPr="000F143B" w:rsidRDefault="006669C6">
      <w:pPr>
        <w:pStyle w:val="Normaltindrag"/>
      </w:pPr>
      <w:r w:rsidRPr="000F143B">
        <w:t>I motion 2003/04:MJ412 av Jan Andersson m.fl. (c) anförs att alla typer av utomparlamentariska metoder som s</w:t>
      </w:r>
      <w:r w:rsidRPr="000F143B">
        <w:t>kadar andra människor, djur eller andra människors privata egendom eller orsakar ekonomisk skada på någon annans egendom är förbjudna enligt lag, och motionärerna föreslår att riksdagen ger regeringen till känna att sådana metoder inte hör hemma i ett demokratiskt samhälle (yrkande 12). Att enskilda företagare angrips av människor eller organisationer som tar lagen i egna händer måste fördömas. Vidare anförs i motionen att den enskildes rättssäkerhet mot odemokratiska påverkansmet</w:t>
      </w:r>
      <w:r w:rsidRPr="000F143B">
        <w:t>o</w:t>
      </w:r>
      <w:r w:rsidRPr="000F143B">
        <w:t>der måste stärkas. Bland a</w:t>
      </w:r>
      <w:r w:rsidRPr="000F143B">
        <w:t>nnat nämner motionärerna att minkfarmare a</w:t>
      </w:r>
      <w:r w:rsidRPr="000F143B">
        <w:t>v</w:t>
      </w:r>
      <w:r w:rsidRPr="000F143B">
        <w:t>vecklat sin verksamhet bara för att de inte längre orkar leva under hot och trakasserier från djurrättsaktivister. Även detta bör enligt motionärerna ges regeringen till känna (yrkande 13).</w:t>
      </w:r>
    </w:p>
    <w:p w:rsidR="006669C6" w:rsidRPr="000F143B" w:rsidRDefault="006669C6">
      <w:pPr>
        <w:pStyle w:val="Rubrik3"/>
        <w:rPr>
          <w:noProof w:val="0"/>
        </w:rPr>
      </w:pPr>
      <w:bookmarkStart w:id="87" w:name="_Toc74369718"/>
      <w:r w:rsidRPr="000F143B">
        <w:rPr>
          <w:noProof w:val="0"/>
        </w:rPr>
        <w:t>Bakgrund</w:t>
      </w:r>
      <w:bookmarkEnd w:id="87"/>
    </w:p>
    <w:p w:rsidR="006669C6" w:rsidRPr="000F143B" w:rsidRDefault="006669C6">
      <w:pPr>
        <w:pStyle w:val="Rubrik4"/>
        <w:spacing w:before="125"/>
        <w:rPr>
          <w:noProof w:val="0"/>
        </w:rPr>
      </w:pPr>
      <w:r w:rsidRPr="000F143B">
        <w:rPr>
          <w:noProof w:val="0"/>
        </w:rPr>
        <w:t>Gällande ordning</w:t>
      </w:r>
    </w:p>
    <w:p w:rsidR="006669C6" w:rsidRPr="000F143B" w:rsidRDefault="006669C6">
      <w:r w:rsidRPr="000F143B">
        <w:t>Enligt 2 kap. 1 § 5 regeringsformen är varje medborgare gentemot det al</w:t>
      </w:r>
      <w:r w:rsidRPr="000F143B">
        <w:t>l</w:t>
      </w:r>
      <w:r w:rsidRPr="000F143B">
        <w:t xml:space="preserve">männa tillförsäkrad föreningsfrihet, dvs. frihet att sammansluta sig med andra för allmänna eller enskilda syften. Föreningsfriheten får enligt 2 kap. 14 § begränsas endast såvitt gäller sammanslutningar, vilkas verksamhet är av militär eller liknande natur eller innebär förföljelse av folkgrupp av viss ras, med viss hudfärg eller av visst etniskt ursprung. </w:t>
      </w:r>
    </w:p>
    <w:p w:rsidR="006669C6" w:rsidRPr="000F143B" w:rsidRDefault="006669C6">
      <w:r w:rsidRPr="000F143B">
        <w:t>Riksdagen har nyligen beslutat om flera skärpningar av den straffrättsliga lagstiftningen såvitt gäller skadegörelsebrott (prop. 2002/03:138, bet. 200</w:t>
      </w:r>
      <w:r w:rsidRPr="000F143B">
        <w:t>3/04:JuU3, rskr. 15). Skärpningarna trädde i kraft den 1 januari 2004.</w:t>
      </w:r>
    </w:p>
    <w:p w:rsidR="006669C6" w:rsidRPr="000F143B" w:rsidRDefault="006669C6">
      <w:pPr>
        <w:pStyle w:val="Rubrik4"/>
        <w:rPr>
          <w:noProof w:val="0"/>
        </w:rPr>
      </w:pPr>
      <w:r w:rsidRPr="000F143B">
        <w:rPr>
          <w:noProof w:val="0"/>
        </w:rPr>
        <w:t>Brottsutveckling</w:t>
      </w:r>
    </w:p>
    <w:p w:rsidR="006669C6" w:rsidRPr="000F143B" w:rsidRDefault="006669C6">
      <w:pPr>
        <w:rPr>
          <w:snapToGrid w:val="0"/>
          <w:lang w:eastAsia="sv-SE"/>
        </w:rPr>
      </w:pPr>
      <w:r w:rsidRPr="000F143B">
        <w:rPr>
          <w:snapToGrid w:val="0"/>
          <w:lang w:eastAsia="sv-SE"/>
        </w:rPr>
        <w:t>Säpo presenterar sedan 1997 statistik över anmäld brottslighet med koppling till vit makt, främlingsfientlighet, antisemitism, homofobi samt anmäld brottslighet med koppling till antifascism/vänsterideologi. Kartläggningen är en del i Säpos uppgift att förebygga och avslöja brott mot rikets inre säke</w:t>
      </w:r>
      <w:r w:rsidRPr="000F143B">
        <w:rPr>
          <w:snapToGrid w:val="0"/>
          <w:lang w:eastAsia="sv-SE"/>
        </w:rPr>
        <w:t>r</w:t>
      </w:r>
      <w:r w:rsidRPr="000F143B">
        <w:rPr>
          <w:snapToGrid w:val="0"/>
          <w:lang w:eastAsia="sv-SE"/>
        </w:rPr>
        <w:t>het.</w:t>
      </w:r>
    </w:p>
    <w:p w:rsidR="006669C6" w:rsidRPr="000F143B" w:rsidRDefault="006669C6">
      <w:pPr>
        <w:pStyle w:val="Normaltindrag"/>
      </w:pPr>
      <w:r w:rsidRPr="000F143B">
        <w:rPr>
          <w:snapToGrid w:val="0"/>
          <w:lang w:eastAsia="sv-SE"/>
        </w:rPr>
        <w:t>Den tydligaste trenden i Säpos rapport för 2002 är den markanta ökningen av brott med antifascistiskt/vänsterideologiskt eller djurrättsligt motiv. Ant</w:t>
      </w:r>
      <w:r w:rsidRPr="000F143B">
        <w:rPr>
          <w:snapToGrid w:val="0"/>
          <w:lang w:eastAsia="sv-SE"/>
        </w:rPr>
        <w:t>a</w:t>
      </w:r>
      <w:r w:rsidRPr="000F143B">
        <w:rPr>
          <w:snapToGrid w:val="0"/>
          <w:lang w:eastAsia="sv-SE"/>
        </w:rPr>
        <w:t xml:space="preserve">let anmälda brott har inom denna kategori ökat med 45 % till totalt 870 under 2002. Av dessa ökade antalet anmälda brott med </w:t>
      </w:r>
      <w:r w:rsidRPr="000F143B">
        <w:t>djurrättsliga motiv, t.ex. mot näringsidkare inom pälsdjursnäringen,</w:t>
      </w:r>
      <w:r w:rsidRPr="000F143B">
        <w:rPr>
          <w:snapToGrid w:val="0"/>
          <w:lang w:eastAsia="sv-SE"/>
        </w:rPr>
        <w:t xml:space="preserve"> procentuellt sett mest.</w:t>
      </w:r>
      <w:r w:rsidRPr="000F143B">
        <w:t xml:space="preserve"> Under 2002 anmäldes 244 brott med koppling till djurrättsaktivister jämfört med 105 brott under 2001. </w:t>
      </w:r>
      <w:r w:rsidRPr="000F143B">
        <w:rPr>
          <w:snapToGrid w:val="0"/>
          <w:lang w:eastAsia="sv-SE"/>
        </w:rPr>
        <w:t>De vanligaste anmälda brotten med djurrättsmotiv var under året skadegörelse och olaga hot/ofredande. Dessa brottskategorier ökade även mest i jämförelse med föregående år</w:t>
      </w:r>
      <w:r w:rsidRPr="000F143B">
        <w:t xml:space="preserve"> (Säkerhetspolisens </w:t>
      </w:r>
      <w:r w:rsidRPr="000F143B">
        <w:t>rapport Brottslighet kopplad till rikets inre säkerhet 2002). En rapport för 2003 kommer att a</w:t>
      </w:r>
      <w:r w:rsidRPr="000F143B">
        <w:t>v</w:t>
      </w:r>
      <w:r w:rsidRPr="000F143B">
        <w:t>lämnas under våren.</w:t>
      </w:r>
    </w:p>
    <w:p w:rsidR="006669C6" w:rsidRPr="000F143B" w:rsidRDefault="006669C6">
      <w:pPr>
        <w:pStyle w:val="Normaltindrag"/>
      </w:pPr>
      <w:r w:rsidRPr="000F143B">
        <w:t xml:space="preserve">I budgetpropositionen för 2004 uppmärksammade regeringen den ökning som rapporterats av brott med </w:t>
      </w:r>
      <w:r w:rsidRPr="000F143B">
        <w:rPr>
          <w:snapToGrid w:val="0"/>
          <w:lang w:eastAsia="sv-SE"/>
        </w:rPr>
        <w:t xml:space="preserve">antifascistiskt/vänsterideologiskt eller </w:t>
      </w:r>
      <w:r w:rsidRPr="000F143B">
        <w:t>dju</w:t>
      </w:r>
      <w:r w:rsidRPr="000F143B">
        <w:t>r</w:t>
      </w:r>
      <w:r w:rsidRPr="000F143B">
        <w:t xml:space="preserve">rättsligt motiv (prop. 2003/04:1 utg.omr. 4 avsnitt 3.5.1). Regeringen anförde att ökningen är oroande. </w:t>
      </w:r>
      <w:r w:rsidRPr="000F143B">
        <w:rPr>
          <w:snapToGrid w:val="0"/>
          <w:lang w:eastAsia="sv-SE"/>
        </w:rPr>
        <w:t>Samtidigt som det i vissa fall handlar om allvarliga brott som måste bekämpas kraftfullt menade regeringen att det också är ett tecken på att unga människor känner ett utanförskap, att de saknar möjlighet att påverka den politiska processen med demokratiska medel.</w:t>
      </w:r>
      <w:r w:rsidRPr="000F143B">
        <w:t xml:space="preserve"> Det är enligt regeringen k</w:t>
      </w:r>
      <w:r w:rsidRPr="000F143B">
        <w:rPr>
          <w:snapToGrid w:val="0"/>
          <w:lang w:eastAsia="sv-SE"/>
        </w:rPr>
        <w:t>ännetecknande för de antifascistiska och vänsterideologiska grupperna at</w:t>
      </w:r>
      <w:r w:rsidRPr="000F143B">
        <w:rPr>
          <w:snapToGrid w:val="0"/>
          <w:lang w:eastAsia="sv-SE"/>
        </w:rPr>
        <w:t xml:space="preserve">t deras förtroende för samhället och polisen många gånger är lågt. </w:t>
      </w:r>
      <w:r w:rsidRPr="000F143B">
        <w:t>För att kunna bedriva ett effektivt förebyggande och utredande arbete</w:t>
      </w:r>
      <w:r w:rsidRPr="000F143B">
        <w:rPr>
          <w:snapToGrid w:val="0"/>
          <w:lang w:eastAsia="sv-SE"/>
        </w:rPr>
        <w:t xml:space="preserve"> bör, anförde</w:t>
      </w:r>
      <w:r w:rsidRPr="000F143B">
        <w:t xml:space="preserve"> regeringen,</w:t>
      </w:r>
      <w:r w:rsidRPr="000F143B">
        <w:rPr>
          <w:snapToGrid w:val="0"/>
          <w:lang w:eastAsia="sv-SE"/>
        </w:rPr>
        <w:t xml:space="preserve"> polisen</w:t>
      </w:r>
      <w:r w:rsidRPr="000F143B">
        <w:t xml:space="preserve"> sträva efter att personalen har goda kunskaper om dessa rörelser och varför de begår brotten.</w:t>
      </w:r>
    </w:p>
    <w:p w:rsidR="006669C6" w:rsidRPr="000F143B" w:rsidRDefault="006669C6">
      <w:pPr>
        <w:pStyle w:val="Rubrik4"/>
        <w:rPr>
          <w:noProof w:val="0"/>
        </w:rPr>
      </w:pPr>
      <w:r w:rsidRPr="000F143B">
        <w:rPr>
          <w:noProof w:val="0"/>
        </w:rPr>
        <w:t>Frågesvar av Mona Sahlin om demokrati och djurrättsaktivister</w:t>
      </w:r>
    </w:p>
    <w:p w:rsidR="006669C6" w:rsidRPr="000F143B" w:rsidRDefault="006669C6">
      <w:r w:rsidRPr="000F143B">
        <w:t xml:space="preserve">Demokratiminister Mona Sahlin besvarade den 22 oktober 2003 en fråga (2003/04:85) om demokratiska värderingar och extrema djurrättsaktivister. I sitt svar underströk Mona Sahlin inledningsvis att de individer och grupper som, i ett mer eller mindre uttalat politiskt syfte, systematiskt och med våld saboterar demokratiska processer eller gör sig skyldiga till skadegörelse är ett hot mot demokratin. I svaret uppgav hon vidare att hon reagerar kraftigt mot personer som med påstådd djuromsorg som förevändning </w:t>
      </w:r>
      <w:r w:rsidRPr="000F143B">
        <w:t>trakasserar och hotar människor samt saboterar djurhållning med stort djurlidande som följd, och i de fall de gör sig skyldiga till lagbrott skall de också lagföras.</w:t>
      </w:r>
    </w:p>
    <w:p w:rsidR="006669C6" w:rsidRPr="000F143B" w:rsidRDefault="006669C6">
      <w:pPr>
        <w:pStyle w:val="Normaltindrag"/>
      </w:pPr>
      <w:r w:rsidRPr="000F143B">
        <w:t>I svaret ansåg Mona Sahlin även att det är viktigt att inte stämpla en hel idéburen rörelse såsom våldsverkare och vandaler. Den stora majoriteten av aktiva i djurrättsrörelsen bedriver traditionellt folkrörelsearbete. Mona Sahlin anförde att flera människor som engagerar sig i nyare politiska rörelser up</w:t>
      </w:r>
      <w:r w:rsidRPr="000F143B">
        <w:t>p</w:t>
      </w:r>
      <w:r w:rsidRPr="000F143B">
        <w:t>ger att det rådande systemet upplevs som odemokratiskt och att de inte blir lyssnade på. Hon ansåg därför att det är angeläget att företrädare för det et</w:t>
      </w:r>
      <w:r w:rsidRPr="000F143B">
        <w:t>a</w:t>
      </w:r>
      <w:r w:rsidRPr="000F143B">
        <w:t>blerade politiska systemet kontinuerligt för en dialog med dessa grupper och nämnde att regeringen bl.a. inrättat ett särskilt forum för dialog mellan rege</w:t>
      </w:r>
      <w:r w:rsidRPr="000F143B">
        <w:t>r</w:t>
      </w:r>
      <w:r w:rsidRPr="000F143B">
        <w:t>ingen och föreningslivet, det s.k. folkrörelseforumet. Mona Sahlin uppmär</w:t>
      </w:r>
      <w:r w:rsidRPr="000F143B">
        <w:t>k</w:t>
      </w:r>
      <w:r w:rsidRPr="000F143B">
        <w:t>sammade i svaret även skolans betydelse både som arena och som förmedlare av kunskap om grun</w:t>
      </w:r>
      <w:r w:rsidRPr="000F143B">
        <w:t>d</w:t>
      </w:r>
      <w:r w:rsidRPr="000F143B">
        <w:t xml:space="preserve">läggande demokratiska värderingar </w:t>
      </w:r>
      <w:r w:rsidRPr="000F143B">
        <w:t>och spelregler.</w:t>
      </w:r>
    </w:p>
    <w:p w:rsidR="006669C6" w:rsidRPr="000F143B" w:rsidRDefault="006669C6">
      <w:pPr>
        <w:pStyle w:val="Rubrik3"/>
        <w:rPr>
          <w:noProof w:val="0"/>
          <w:snapToGrid w:val="0"/>
          <w:lang w:eastAsia="sv-SE"/>
        </w:rPr>
      </w:pPr>
      <w:bookmarkStart w:id="88" w:name="_Toc74369719"/>
      <w:r w:rsidRPr="000F143B">
        <w:rPr>
          <w:noProof w:val="0"/>
          <w:snapToGrid w:val="0"/>
          <w:lang w:eastAsia="sv-SE"/>
        </w:rPr>
        <w:t>Utskottets ställningstagande</w:t>
      </w:r>
      <w:bookmarkEnd w:id="88"/>
    </w:p>
    <w:p w:rsidR="006669C6" w:rsidRPr="000F143B" w:rsidRDefault="006669C6">
      <w:r w:rsidRPr="000F143B">
        <w:t xml:space="preserve">Utskottet tar självklart avstånd från politiska påverkansmetoder som kränker medborgares grundläggande fri- och rättigheter eller som innebär brottslig verksamhet. Utskottet utgår från att regeringen delar utskottets bedömning i denna fråga. Utskottet noterar också att regeringen har uppmärksammat den ökning av brott med </w:t>
      </w:r>
      <w:r w:rsidRPr="000F143B">
        <w:rPr>
          <w:snapToGrid w:val="0"/>
          <w:lang w:eastAsia="sv-SE"/>
        </w:rPr>
        <w:t xml:space="preserve">antifascistiskt/vänsterideologiskt eller </w:t>
      </w:r>
      <w:r w:rsidRPr="000F143B">
        <w:t>djurrättsligt motiv som rapporterats. Motionerna 2003/04:K24 (m) yrkande 2 och 2003/04: MJ412 (c) yrkandena 12 och 13 a</w:t>
      </w:r>
      <w:r w:rsidRPr="000F143B">
        <w:t>v</w:t>
      </w:r>
      <w:r w:rsidRPr="000F143B">
        <w:t>styrks.</w:t>
      </w:r>
    </w:p>
    <w:p w:rsidR="006669C6" w:rsidRPr="000F143B" w:rsidRDefault="006669C6">
      <w:pPr>
        <w:pStyle w:val="Rubrik2"/>
      </w:pPr>
      <w:bookmarkStart w:id="89" w:name="_Toc74369720"/>
      <w:r w:rsidRPr="000F143B">
        <w:t>Mänskliga rättigheter m.m.</w:t>
      </w:r>
      <w:bookmarkEnd w:id="89"/>
    </w:p>
    <w:p w:rsidR="006669C6" w:rsidRPr="000F143B" w:rsidRDefault="006669C6">
      <w:pPr>
        <w:pStyle w:val="Utskottsfrslagikorthet-Rubrik"/>
        <w:rPr>
          <w:noProof w:val="0"/>
        </w:rPr>
      </w:pPr>
      <w:r w:rsidRPr="000F143B">
        <w:rPr>
          <w:noProof w:val="0"/>
        </w:rPr>
        <w:t>Utskottets förslag i korthet</w:t>
      </w:r>
    </w:p>
    <w:p w:rsidR="006669C6" w:rsidRPr="000F143B" w:rsidRDefault="006669C6">
      <w:pPr>
        <w:pStyle w:val="Utskottsfrslagikorthet-Text"/>
      </w:pPr>
      <w:r w:rsidRPr="000F143B">
        <w:t>Utskottet avstyrker med hänvisning till tidigare ställningstagande motioner om åtgärder för att stärka de mänskliga rättigheterna m.m. Jämför reservationerna 16 (fp, kd, c) och 17 (m) om mänskliga rä</w:t>
      </w:r>
      <w:r w:rsidRPr="000F143B">
        <w:t>t</w:t>
      </w:r>
      <w:r w:rsidRPr="000F143B">
        <w:t>tigheter, 18 (mp) om rasistiskt och annat etniskt relaterat våld samt 19 (fp) om skolmiljö fri från mobbning och intolerans.</w:t>
      </w:r>
    </w:p>
    <w:p w:rsidR="006669C6" w:rsidRPr="000F143B" w:rsidRDefault="006669C6">
      <w:pPr>
        <w:pStyle w:val="Rubrik3"/>
        <w:rPr>
          <w:noProof w:val="0"/>
        </w:rPr>
      </w:pPr>
      <w:bookmarkStart w:id="90" w:name="_Toc74369721"/>
      <w:r w:rsidRPr="000F143B">
        <w:rPr>
          <w:noProof w:val="0"/>
        </w:rPr>
        <w:t>Motionerna</w:t>
      </w:r>
      <w:bookmarkEnd w:id="90"/>
    </w:p>
    <w:p w:rsidR="006669C6" w:rsidRPr="000F143B" w:rsidRDefault="006669C6">
      <w:r w:rsidRPr="000F143B">
        <w:t>I motion 2003/04:K26 av Tobias Krantz m.fl. (fp) yrkande 5 föreslås att rik</w:t>
      </w:r>
      <w:r w:rsidRPr="000F143B">
        <w:t>s</w:t>
      </w:r>
      <w:r w:rsidRPr="000F143B">
        <w:t>dagen tillkännager för regeringen som sin mening vad i motionen anförs om att i den kommande författningsutredningen se över hur regeringsformens fri- och rättighetskapitel kan förstärkas. Det är enligt motionärerna lovvärt att göra som regeringen i demokratiskrivelsen och koppla demokratipolitiken till mänskliga rättigheter, men de anser att innehållet är vagt och saknar konkreta förslag. I motionen uppmärksammas bl.a. debatten om skydd mot diskrimin</w:t>
      </w:r>
      <w:r w:rsidRPr="000F143B">
        <w:t>e</w:t>
      </w:r>
      <w:r w:rsidRPr="000F143B">
        <w:t>ring av homo- och bisexuella. Motionärerna anför att de</w:t>
      </w:r>
      <w:r w:rsidRPr="000F143B">
        <w:t>t vore värdefullt om den översyn av den svenska författningen som inom kort kommer att påbörjas redan från början ges direktiv om att se hur de mänskliga rättigheterna i Sv</w:t>
      </w:r>
      <w:r w:rsidRPr="000F143B">
        <w:t>e</w:t>
      </w:r>
      <w:r w:rsidRPr="000F143B">
        <w:t>rige kan stärkas.</w:t>
      </w:r>
    </w:p>
    <w:p w:rsidR="006669C6" w:rsidRPr="000F143B" w:rsidRDefault="006669C6">
      <w:pPr>
        <w:pStyle w:val="Normaltindrag"/>
      </w:pPr>
      <w:r w:rsidRPr="000F143B">
        <w:t>I samma motion yrkande 7 föreslås att riksdagen tillkännager för regerin</w:t>
      </w:r>
      <w:r w:rsidRPr="000F143B">
        <w:t>g</w:t>
      </w:r>
      <w:r w:rsidRPr="000F143B">
        <w:t>en som sin mening vad i motionen anförs om betydelsen av en god skolmiljö, fri från mobbning och intolerans. Enligt motionärerna har skolan härvidlag en mycket viktig roll att spela och den måste både ge utrymme för diskussioner och kunna agera kraftfullt för att stoppa våldsyttringar. I motionen anförs att skolan måste vaccinera de unga mot våldsromantik och att alla former av politik byggd på rashat, homofobi, klasshat eller intolerans bör utgöra ämne för en ständigt pågående debatt i skolorna.</w:t>
      </w:r>
    </w:p>
    <w:p w:rsidR="006669C6" w:rsidRPr="000F143B" w:rsidRDefault="006669C6">
      <w:pPr>
        <w:pStyle w:val="Normaltindrag"/>
      </w:pPr>
      <w:r w:rsidRPr="000F143B">
        <w:t xml:space="preserve">I motion </w:t>
      </w:r>
      <w:r w:rsidRPr="000F143B">
        <w:t>2003/04:K27 av Gustav Fridolin m.fl. (mp) hänvisas till depart</w:t>
      </w:r>
      <w:r w:rsidRPr="000F143B">
        <w:t>e</w:t>
      </w:r>
      <w:r w:rsidRPr="000F143B">
        <w:t>mentspromemorian Rasistiskt och främlingsfientligt våld (Ds 1998:35), som överlämnades till Inrikesdepartementet i maj 1998 av Arbetsgruppen med uppgift att motverka och förebygga rasistiskt och annat etniskt relaterat våld. Motionärerna menar att arbetsgruppen gjort ett gediget arbete och att flera av de förslag som fördes fram i promemorian skulle kunna få önskad effekt. Regeringen tycks emellertid inte ha för avsikt att fullfölja dessa försla</w:t>
      </w:r>
      <w:r w:rsidRPr="000F143B">
        <w:t>g inom den närmsta tiden. Motionärerna vill därför att riksdagen tillkännager för regeringen behovet av en ny genomgång av förslagen med syfte att genomf</w:t>
      </w:r>
      <w:r w:rsidRPr="000F143B">
        <w:t>ö</w:t>
      </w:r>
      <w:r w:rsidRPr="000F143B">
        <w:t>ra dem (yrkande 5).</w:t>
      </w:r>
    </w:p>
    <w:p w:rsidR="006669C6" w:rsidRPr="000F143B" w:rsidRDefault="006669C6">
      <w:pPr>
        <w:pStyle w:val="Rubrik3"/>
        <w:rPr>
          <w:noProof w:val="0"/>
        </w:rPr>
      </w:pPr>
      <w:bookmarkStart w:id="91" w:name="_Toc74369722"/>
      <w:r w:rsidRPr="000F143B">
        <w:rPr>
          <w:noProof w:val="0"/>
        </w:rPr>
        <w:t>Bakgrund</w:t>
      </w:r>
      <w:bookmarkEnd w:id="91"/>
    </w:p>
    <w:p w:rsidR="006669C6" w:rsidRPr="000F143B" w:rsidRDefault="006669C6">
      <w:pPr>
        <w:pStyle w:val="Rubrik4"/>
        <w:spacing w:before="125"/>
        <w:rPr>
          <w:noProof w:val="0"/>
        </w:rPr>
      </w:pPr>
      <w:r w:rsidRPr="000F143B">
        <w:rPr>
          <w:noProof w:val="0"/>
        </w:rPr>
        <w:t>Gällande bestämmelser</w:t>
      </w:r>
    </w:p>
    <w:p w:rsidR="006669C6" w:rsidRPr="000F143B" w:rsidRDefault="006669C6">
      <w:pPr>
        <w:pStyle w:val="Rubrik5"/>
        <w:spacing w:before="110"/>
        <w:rPr>
          <w:noProof w:val="0"/>
        </w:rPr>
      </w:pPr>
      <w:r w:rsidRPr="000F143B">
        <w:rPr>
          <w:noProof w:val="0"/>
        </w:rPr>
        <w:t>Regeringsformen</w:t>
      </w:r>
    </w:p>
    <w:p w:rsidR="006669C6" w:rsidRPr="000F143B" w:rsidRDefault="006669C6">
      <w:r w:rsidRPr="000F143B">
        <w:t>Enligt 1 kap. 2 § regeringsformen skall den offentliga makten utövas med respekt för alla människors lika värde och för den enskilda människans frihet och värdighet. Den enskildes personliga, ekonomiska och kulturella välfärd skall vara grundläggande mål för den offentliga verksamheten. Det skall särskilt åligga det allmänna att trygga rätten till hälsa, arbete, bostad och utbildning samt att verka för social omsorg och trygghet. Det allmänna skall främja en hållbar utveckling som leder till en god miljö f</w:t>
      </w:r>
      <w:r w:rsidRPr="000F143B">
        <w:t>ör nuvarande och kommande generationer. Det allmänna skall verka för att demokratins idéer blir vägledande inom samhällets alla områden samt värna den enskildes pr</w:t>
      </w:r>
      <w:r w:rsidRPr="000F143B">
        <w:t>i</w:t>
      </w:r>
      <w:r w:rsidRPr="000F143B">
        <w:t>vatliv och familjeliv. Det allmänna skall verka för att alla människor skall kunna uppnå delaktighet och jämlikhet i samhället. Det allmänna skall mo</w:t>
      </w:r>
      <w:r w:rsidRPr="000F143B">
        <w:t>t</w:t>
      </w:r>
      <w:r w:rsidRPr="000F143B">
        <w:t>verka diskriminering av människor på grund av kön, hudfärg, nationellt eller etniskt ursprung, språklig eller religiös tillhörighet, funktionshinder, sexuell läggning, ålder eller annan omständighet</w:t>
      </w:r>
      <w:r w:rsidRPr="000F143B">
        <w:t xml:space="preserve"> som gäller den enskilde som person. Etniska, språkliga och religiösa minoriteters möjligheter att behålla och u</w:t>
      </w:r>
      <w:r w:rsidRPr="000F143B">
        <w:t>t</w:t>
      </w:r>
      <w:r w:rsidRPr="000F143B">
        <w:t xml:space="preserve">veckla ett eget kultur- och samfundsliv bör främjas. </w:t>
      </w:r>
    </w:p>
    <w:p w:rsidR="006669C6" w:rsidRPr="000F143B" w:rsidRDefault="006669C6">
      <w:pPr>
        <w:pStyle w:val="Normaltindrag"/>
      </w:pPr>
      <w:r w:rsidRPr="000F143B">
        <w:t>Det är inte fråga om en rättsligt bindande regel utan om ett program- och målsättningsstadgande som ger uttryck för vissa särskilt viktiga principer för samhällsverksamhetens inriktning. Stadgandets främsta funktion är att ålägga det allmänna att positivt verka för att de ifrågavarande målsättningarna i största möjliga utsträckning förverkliga</w:t>
      </w:r>
      <w:r w:rsidRPr="000F143B">
        <w:t xml:space="preserve">s. </w:t>
      </w:r>
    </w:p>
    <w:p w:rsidR="006669C6" w:rsidRPr="000F143B" w:rsidRDefault="006669C6">
      <w:pPr>
        <w:pStyle w:val="Normaltindrag"/>
      </w:pPr>
      <w:r w:rsidRPr="000F143B">
        <w:t>1 kap. 2 § regeringsformen ger, till skillnad från reglerna i 2 kap. om de grundläggande fri- och rättigheterna, inte upphov till några rättigheter för den enskilde. Den enskilde kan alltså inte med stöd av 1 kap. 2 § regeringsformen påkalla domstols ingripande mot det allmänna. I vilken utsträckning det al</w:t>
      </w:r>
      <w:r w:rsidRPr="000F143B">
        <w:t>l</w:t>
      </w:r>
      <w:r w:rsidRPr="000F143B">
        <w:t>männa lever upp till målsättningarna kan enbart bli föremål för politisk ko</w:t>
      </w:r>
      <w:r w:rsidRPr="000F143B">
        <w:t>n</w:t>
      </w:r>
      <w:r w:rsidRPr="000F143B">
        <w:t>troll. Stadgandet kan dock få rättslig betydelse som tolkningsdata vid tilläm</w:t>
      </w:r>
      <w:r w:rsidRPr="000F143B">
        <w:t>p</w:t>
      </w:r>
      <w:r w:rsidRPr="000F143B">
        <w:t>ningen av olika rättsregler.</w:t>
      </w:r>
    </w:p>
    <w:p w:rsidR="006669C6" w:rsidRPr="000F143B" w:rsidRDefault="006669C6">
      <w:pPr>
        <w:pStyle w:val="Normaltindrag"/>
      </w:pPr>
      <w:r w:rsidRPr="000F143B">
        <w:t>I 2 kap. regeringsformen finns samlat bestämmelserna om grundläggande fri- och rättigheter. Kapitlet inleds med en beskrivning av de positiva opin</w:t>
      </w:r>
      <w:r w:rsidRPr="000F143B">
        <w:t>i</w:t>
      </w:r>
      <w:r w:rsidRPr="000F143B">
        <w:t>onsfriheterna: yttrandefriheten, informationsfriheten, mötesfriheten, demo</w:t>
      </w:r>
      <w:r w:rsidRPr="000F143B">
        <w:t>n</w:t>
      </w:r>
      <w:r w:rsidRPr="000F143B">
        <w:t>strationsfriheten, föreningsfriheten och religionsfriheten. De negativa opin</w:t>
      </w:r>
      <w:r w:rsidRPr="000F143B">
        <w:t>i</w:t>
      </w:r>
      <w:r w:rsidRPr="000F143B">
        <w:t>onsfriheterna behandlas i nästföljande paragraf och innebär ett skydd mot tvång att ge till känna sin åskådning i politiska, religiösa, kulturella eller dylika hänseenden och att tillhöra sammanslutningar för sådana åskådningar samt skydd mot tvång att delta i demonstrationer o.d.</w:t>
      </w:r>
    </w:p>
    <w:p w:rsidR="006669C6" w:rsidRPr="000F143B" w:rsidRDefault="006669C6">
      <w:pPr>
        <w:pStyle w:val="Normaltindrag"/>
      </w:pPr>
      <w:r w:rsidRPr="000F143B">
        <w:t>Kapitlet innehåller också bestämmelser om skydd mot integritetskränkande regi</w:t>
      </w:r>
      <w:r w:rsidRPr="000F143B">
        <w:t>streringar (3 §), förbud mot dödsstraff (4 §), förbud mot kroppsstraff och tortyr (5 §), skydd mot kroppsvisitation och andra påtvingade ingrepp (6 §), förbud mot landsförvisning och skydd för medborgarskap (7 §), rörelsefrihet (8 §), rätt till domstolsprövning vid frihetsberövande (9 §), förbud mot retr</w:t>
      </w:r>
      <w:r w:rsidRPr="000F143B">
        <w:t>o</w:t>
      </w:r>
      <w:r w:rsidRPr="000F143B">
        <w:t>aktiva straff- och skattelagar (10 §), rätt till offentlig rättegång och förbud mot att inrätta domstol för redan begången gärning (11 §). Föreskrifter om möjligheterna att göra begränsningar i de nämnda fr</w:t>
      </w:r>
      <w:r w:rsidRPr="000F143B">
        <w:t>i- och rättigheterna finns i 12–14 §§. I kapitlet finns också diskrimineringsförbud såvitt avser ras, hu</w:t>
      </w:r>
      <w:r w:rsidRPr="000F143B">
        <w:t>d</w:t>
      </w:r>
      <w:r w:rsidRPr="000F143B">
        <w:t xml:space="preserve">färg och etniskt ursprung (15 §) samt kön (16 §). </w:t>
      </w:r>
    </w:p>
    <w:p w:rsidR="006669C6" w:rsidRPr="000F143B" w:rsidRDefault="006669C6">
      <w:pPr>
        <w:pStyle w:val="Normaltindrag"/>
      </w:pPr>
      <w:r w:rsidRPr="000F143B">
        <w:t>Vidare innehåller kapitlet bestämmelser om rätten till fackliga stridsåtgä</w:t>
      </w:r>
      <w:r w:rsidRPr="000F143B">
        <w:t>r</w:t>
      </w:r>
      <w:r w:rsidRPr="000F143B">
        <w:t>der (17 §), egendomsskydd och allemansrätt (18 §), upphovsrätt och angrä</w:t>
      </w:r>
      <w:r w:rsidRPr="000F143B">
        <w:t>n</w:t>
      </w:r>
      <w:r w:rsidRPr="000F143B">
        <w:t>sande rättigheter (19 §), närings- och yrkesfrihet (20 §) och rätten till utbil</w:t>
      </w:r>
      <w:r w:rsidRPr="000F143B">
        <w:t>d</w:t>
      </w:r>
      <w:r w:rsidRPr="000F143B">
        <w:t xml:space="preserve">ning (21 §). Fri- och rättighetsregleringen i 2 kap. gäller till stor del även till förmån för utlänningar som vistas i Sverige (22 §). Kapitlet avslutas med en bestämmelse (23 §) om att lag eller annan föreskrift inte får meddelas i strid med Sveriges åtaganden enligt Europakonventionen. </w:t>
      </w:r>
    </w:p>
    <w:p w:rsidR="006669C6" w:rsidRPr="000F143B" w:rsidRDefault="006669C6">
      <w:pPr>
        <w:pStyle w:val="Normaltindrag"/>
      </w:pPr>
      <w:r w:rsidRPr="000F143B">
        <w:t>Det skydd för fri- och rättigheter som ges i 2 kap. regeringsformen</w:t>
      </w:r>
      <w:r w:rsidRPr="000F143B">
        <w:t xml:space="preserve"> gäller gentemot det allmänna och inte mellan enskilda. Bestämmelserna i 17 § och 19 § kan ses som undantag från denna regel. </w:t>
      </w:r>
    </w:p>
    <w:p w:rsidR="006669C6" w:rsidRPr="000F143B" w:rsidRDefault="006669C6">
      <w:pPr>
        <w:pStyle w:val="Rubrik5"/>
        <w:rPr>
          <w:noProof w:val="0"/>
        </w:rPr>
      </w:pPr>
      <w:r w:rsidRPr="000F143B">
        <w:rPr>
          <w:noProof w:val="0"/>
        </w:rPr>
        <w:t>Skolans nationella styrdokument</w:t>
      </w:r>
    </w:p>
    <w:p w:rsidR="006669C6" w:rsidRPr="000F143B" w:rsidRDefault="006669C6">
      <w:r w:rsidRPr="000F143B">
        <w:t>Enligt 1 kap. 2 § skollagen (1985:1100) skall verksamheten i skolan utformas i överensstämmelse med grundläggande demokratiska värderingar. Var och en som verkar inom skolan skall främja aktning för varje människas egenvä</w:t>
      </w:r>
      <w:r w:rsidRPr="000F143B">
        <w:t>r</w:t>
      </w:r>
      <w:r w:rsidRPr="000F143B">
        <w:t>de och respekt för vår gemensamma miljö. Särskilt skall den som verkar inom skolan främja jämställdhet mellan könen samt aktivt motverka alla former av kränkande behandling såsom mobbning och rasistiska beteenden.</w:t>
      </w:r>
    </w:p>
    <w:p w:rsidR="006669C6" w:rsidRPr="000F143B" w:rsidRDefault="006669C6">
      <w:pPr>
        <w:pStyle w:val="Normaltindrag"/>
        <w:rPr>
          <w:snapToGrid w:val="0"/>
          <w:lang w:eastAsia="sv-SE"/>
        </w:rPr>
      </w:pPr>
      <w:r w:rsidRPr="000F143B">
        <w:t xml:space="preserve">I läroplanen för det obligatoriska skolväsendet (Lpo 94) skrivs om skolans värdegrund och uppdrag att </w:t>
      </w:r>
      <w:r w:rsidRPr="000F143B">
        <w:rPr>
          <w:snapToGrid w:val="0"/>
          <w:lang w:eastAsia="sv-SE"/>
        </w:rPr>
        <w:t>skolan har en viktig uppgift när det gäller att förmedla och hos eleverna förankra de grundläggande värden som vårt sa</w:t>
      </w:r>
      <w:r w:rsidRPr="000F143B">
        <w:rPr>
          <w:snapToGrid w:val="0"/>
          <w:lang w:eastAsia="sv-SE"/>
        </w:rPr>
        <w:t>m</w:t>
      </w:r>
      <w:r w:rsidRPr="000F143B">
        <w:rPr>
          <w:snapToGrid w:val="0"/>
          <w:lang w:eastAsia="sv-SE"/>
        </w:rPr>
        <w:t>hällsliv vilar på.</w:t>
      </w:r>
      <w:r w:rsidRPr="000F143B">
        <w:t xml:space="preserve"> S</w:t>
      </w:r>
      <w:r w:rsidRPr="000F143B">
        <w:rPr>
          <w:snapToGrid w:val="0"/>
          <w:lang w:eastAsia="sv-SE"/>
        </w:rPr>
        <w:t>kolan skall främja förståelsen för andra människor och förmågan till inlevelse. Omsorg om den enskildes välbefinnande och utvec</w:t>
      </w:r>
      <w:r w:rsidRPr="000F143B">
        <w:rPr>
          <w:snapToGrid w:val="0"/>
          <w:lang w:eastAsia="sv-SE"/>
        </w:rPr>
        <w:t>k</w:t>
      </w:r>
      <w:r w:rsidRPr="000F143B">
        <w:rPr>
          <w:snapToGrid w:val="0"/>
          <w:lang w:eastAsia="sv-SE"/>
        </w:rPr>
        <w:t>ling skall prägla verksamheten. Ingen skall i skolan utsättas för mobbning. Tendenser till trakasserier skall aktivt bekämpas. Läroplanen för de frivilliga skolformerna (Lpf 94) har en likna</w:t>
      </w:r>
      <w:r w:rsidRPr="000F143B">
        <w:rPr>
          <w:snapToGrid w:val="0"/>
          <w:lang w:eastAsia="sv-SE"/>
        </w:rPr>
        <w:t>n</w:t>
      </w:r>
      <w:r w:rsidRPr="000F143B">
        <w:rPr>
          <w:snapToGrid w:val="0"/>
          <w:lang w:eastAsia="sv-SE"/>
        </w:rPr>
        <w:t>de skrivelse.</w:t>
      </w:r>
    </w:p>
    <w:p w:rsidR="006669C6" w:rsidRPr="000F143B" w:rsidRDefault="006669C6">
      <w:pPr>
        <w:pStyle w:val="Normaltindrag"/>
        <w:rPr>
          <w:snapToGrid w:val="0"/>
          <w:lang w:eastAsia="sv-SE"/>
        </w:rPr>
      </w:pPr>
      <w:r w:rsidRPr="000F143B">
        <w:rPr>
          <w:snapToGrid w:val="0"/>
          <w:lang w:eastAsia="sv-SE"/>
        </w:rPr>
        <w:t>Vidare skall enligt läroplanerna läraren</w:t>
      </w:r>
      <w:r w:rsidRPr="000F143B">
        <w:rPr>
          <w:snapToGrid w:val="0"/>
          <w:lang w:eastAsia="sv-SE"/>
        </w:rPr>
        <w:t xml:space="preserve"> uppmärksamma och i samråd med övrig skolpersonal vidta nödvändiga åtgärder för att förebygga och motverka alla former av kränkande behandling. Rektor har ett särskilt ansvar för att upprätta, genomföra, följa upp och utvärdera skolans handlingsprogram för att förebygga och motverka alla former av kränkande behandling, såsom mobbning och rasistiska beteenden bland elever och anställda.</w:t>
      </w:r>
    </w:p>
    <w:p w:rsidR="006669C6" w:rsidRPr="000F143B" w:rsidRDefault="006669C6">
      <w:pPr>
        <w:pStyle w:val="Rubrik4"/>
        <w:rPr>
          <w:noProof w:val="0"/>
          <w:snapToGrid w:val="0"/>
          <w:lang w:eastAsia="sv-SE"/>
        </w:rPr>
      </w:pPr>
      <w:r w:rsidRPr="000F143B">
        <w:rPr>
          <w:noProof w:val="0"/>
          <w:snapToGrid w:val="0"/>
          <w:lang w:eastAsia="sv-SE"/>
        </w:rPr>
        <w:t>Handlingsplaner</w:t>
      </w:r>
    </w:p>
    <w:p w:rsidR="006669C6" w:rsidRPr="000F143B" w:rsidRDefault="006669C6">
      <w:pPr>
        <w:rPr>
          <w:snapToGrid w:val="0"/>
          <w:lang w:eastAsia="sv-SE"/>
        </w:rPr>
      </w:pPr>
      <w:r w:rsidRPr="000F143B">
        <w:rPr>
          <w:snapToGrid w:val="0"/>
          <w:lang w:eastAsia="sv-SE"/>
        </w:rPr>
        <w:t>I februari 2001 överlämnade regeringen skrivelsen En nationell handlingsplan mot rasism, främlingsfientlighet, homofobi och diskriminering (skr. 2000/01:59) till riksdagen. Skrivelsen behandlades av socialförsäkringsu</w:t>
      </w:r>
      <w:r w:rsidRPr="000F143B">
        <w:rPr>
          <w:snapToGrid w:val="0"/>
          <w:lang w:eastAsia="sv-SE"/>
        </w:rPr>
        <w:t>t</w:t>
      </w:r>
      <w:r w:rsidRPr="000F143B">
        <w:rPr>
          <w:snapToGrid w:val="0"/>
          <w:lang w:eastAsia="sv-SE"/>
        </w:rPr>
        <w:t>skottet i betänkande 2000/01:SfU11. Konstitutionsutskottet yttrade sig över vissa delar i skrivelsen jämte motioner (yttr. 2000/01:KU11y). I skrivelsen redovisade regeringen det arbete som dittills bedrivits på området. I ett a</w:t>
      </w:r>
      <w:r w:rsidRPr="000F143B">
        <w:rPr>
          <w:snapToGrid w:val="0"/>
          <w:lang w:eastAsia="sv-SE"/>
        </w:rPr>
        <w:t>v</w:t>
      </w:r>
      <w:r w:rsidRPr="000F143B">
        <w:rPr>
          <w:snapToGrid w:val="0"/>
          <w:lang w:eastAsia="sv-SE"/>
        </w:rPr>
        <w:t>slutande avsnitt presenterades en nationell handlingsplan för det vidare arb</w:t>
      </w:r>
      <w:r w:rsidRPr="000F143B">
        <w:rPr>
          <w:snapToGrid w:val="0"/>
          <w:lang w:eastAsia="sv-SE"/>
        </w:rPr>
        <w:t>e</w:t>
      </w:r>
      <w:r w:rsidRPr="000F143B">
        <w:rPr>
          <w:snapToGrid w:val="0"/>
          <w:lang w:eastAsia="sv-SE"/>
        </w:rPr>
        <w:t>tet.</w:t>
      </w:r>
    </w:p>
    <w:p w:rsidR="006669C6" w:rsidRPr="000F143B" w:rsidRDefault="006669C6">
      <w:pPr>
        <w:pStyle w:val="Normaltindrag"/>
        <w:rPr>
          <w:snapToGrid w:val="0"/>
          <w:lang w:eastAsia="sv-SE"/>
        </w:rPr>
      </w:pPr>
      <w:r w:rsidRPr="000F143B">
        <w:t xml:space="preserve">I demokratiskrivelsen (s. 138) anför regeringen att </w:t>
      </w:r>
      <w:r w:rsidRPr="000F143B">
        <w:rPr>
          <w:snapToGrid w:val="0"/>
          <w:lang w:eastAsia="sv-SE"/>
        </w:rPr>
        <w:t>handlingsplanen mot rasism, främlingsfientlighet, homofobi och diskriminering utgjort en viktig grund för regeringens arbete på området. Regeringen överväger enligt skrive</w:t>
      </w:r>
      <w:r w:rsidRPr="000F143B">
        <w:rPr>
          <w:snapToGrid w:val="0"/>
          <w:lang w:eastAsia="sv-SE"/>
        </w:rPr>
        <w:t>l</w:t>
      </w:r>
      <w:r w:rsidRPr="000F143B">
        <w:rPr>
          <w:snapToGrid w:val="0"/>
          <w:lang w:eastAsia="sv-SE"/>
        </w:rPr>
        <w:t>sen att under innevarande mandatperiod presentera nästa handlingsplan mot rasism, främlingsfientlighet, homofobi och diskriminering.</w:t>
      </w:r>
    </w:p>
    <w:p w:rsidR="006669C6" w:rsidRPr="000F143B" w:rsidRDefault="006669C6">
      <w:pPr>
        <w:rPr>
          <w:snapToGrid w:val="0"/>
          <w:lang w:eastAsia="sv-SE"/>
        </w:rPr>
      </w:pPr>
      <w:r w:rsidRPr="000F143B">
        <w:rPr>
          <w:snapToGrid w:val="0"/>
          <w:lang w:eastAsia="sv-SE"/>
        </w:rPr>
        <w:t>I skrivelsen En nationell handlingsplan för de mänskliga rättigheterna (skr. 2001/02:83) angav regeringen målet för sitt långsiktiga arbete med de mäns</w:t>
      </w:r>
      <w:r w:rsidRPr="000F143B">
        <w:rPr>
          <w:snapToGrid w:val="0"/>
          <w:lang w:eastAsia="sv-SE"/>
        </w:rPr>
        <w:t>k</w:t>
      </w:r>
      <w:r w:rsidRPr="000F143B">
        <w:rPr>
          <w:snapToGrid w:val="0"/>
          <w:lang w:eastAsia="sv-SE"/>
        </w:rPr>
        <w:t>liga rättigheterna nationellt. Skrivelsen behandlades av konstitutionsutskottet i betänkande 2001/02:KU15. I skrivelsen presenterades en rad initiativ som regeringen avsåg vidta under den treårsperiod (2002–2004) som handling</w:t>
      </w:r>
      <w:r w:rsidRPr="000F143B">
        <w:rPr>
          <w:snapToGrid w:val="0"/>
          <w:lang w:eastAsia="sv-SE"/>
        </w:rPr>
        <w:t>s</w:t>
      </w:r>
      <w:r w:rsidRPr="000F143B">
        <w:rPr>
          <w:snapToGrid w:val="0"/>
          <w:lang w:eastAsia="sv-SE"/>
        </w:rPr>
        <w:t>planen omfattar. Handlingsplanen syftar till att ta ett samlat grepp om de mänskliga rättigheterna i Sverige och berör ett stort antal politikområden och samhällsområden, t.ex. diskrimineringsfrågor, barnets rättigheter och de n</w:t>
      </w:r>
      <w:r w:rsidRPr="000F143B">
        <w:rPr>
          <w:snapToGrid w:val="0"/>
          <w:lang w:eastAsia="sv-SE"/>
        </w:rPr>
        <w:t>a</w:t>
      </w:r>
      <w:r w:rsidRPr="000F143B">
        <w:rPr>
          <w:snapToGrid w:val="0"/>
          <w:lang w:eastAsia="sv-SE"/>
        </w:rPr>
        <w:t>tionella minoritete</w:t>
      </w:r>
      <w:r w:rsidRPr="000F143B">
        <w:rPr>
          <w:snapToGrid w:val="0"/>
          <w:lang w:eastAsia="sv-SE"/>
        </w:rPr>
        <w:t>r</w:t>
      </w:r>
      <w:r w:rsidRPr="000F143B">
        <w:rPr>
          <w:snapToGrid w:val="0"/>
          <w:lang w:eastAsia="sv-SE"/>
        </w:rPr>
        <w:t>na.</w:t>
      </w:r>
    </w:p>
    <w:p w:rsidR="006669C6" w:rsidRPr="000F143B" w:rsidRDefault="006669C6">
      <w:pPr>
        <w:pStyle w:val="Normaltindrag"/>
      </w:pPr>
      <w:r w:rsidRPr="000F143B">
        <w:rPr>
          <w:snapToGrid w:val="0"/>
          <w:lang w:eastAsia="sv-SE"/>
        </w:rPr>
        <w:t>I demokratiskrivelsen (s. 101 f.</w:t>
      </w:r>
      <w:r w:rsidRPr="000F143B">
        <w:rPr>
          <w:snapToGrid w:val="0"/>
          <w:lang w:eastAsia="sv-SE"/>
        </w:rPr>
        <w:t>) redovisar regeringen några av de åtgärder som genomförts inom politikområdet Demokrati som en direkt följd av han</w:t>
      </w:r>
      <w:r w:rsidRPr="000F143B">
        <w:rPr>
          <w:snapToGrid w:val="0"/>
          <w:lang w:eastAsia="sv-SE"/>
        </w:rPr>
        <w:t>d</w:t>
      </w:r>
      <w:r w:rsidRPr="000F143B">
        <w:rPr>
          <w:snapToGrid w:val="0"/>
          <w:lang w:eastAsia="sv-SE"/>
        </w:rPr>
        <w:t>ling</w:t>
      </w:r>
      <w:r w:rsidRPr="000F143B">
        <w:rPr>
          <w:snapToGrid w:val="0"/>
          <w:lang w:eastAsia="sv-SE"/>
        </w:rPr>
        <w:t>s</w:t>
      </w:r>
      <w:r w:rsidRPr="000F143B">
        <w:rPr>
          <w:snapToGrid w:val="0"/>
          <w:lang w:eastAsia="sv-SE"/>
        </w:rPr>
        <w:t xml:space="preserve">planen. </w:t>
      </w:r>
    </w:p>
    <w:p w:rsidR="006669C6" w:rsidRPr="000F143B" w:rsidRDefault="006669C6">
      <w:pPr>
        <w:pStyle w:val="Rubrik4"/>
        <w:rPr>
          <w:noProof w:val="0"/>
        </w:rPr>
      </w:pPr>
      <w:r w:rsidRPr="000F143B">
        <w:rPr>
          <w:noProof w:val="0"/>
        </w:rPr>
        <w:t>Myndigheten för skolutveckling</w:t>
      </w:r>
    </w:p>
    <w:p w:rsidR="006669C6" w:rsidRPr="000F143B" w:rsidRDefault="006669C6">
      <w:pPr>
        <w:rPr>
          <w:snapToGrid w:val="0"/>
          <w:lang w:eastAsia="sv-SE"/>
        </w:rPr>
      </w:pPr>
      <w:r w:rsidRPr="000F143B">
        <w:t xml:space="preserve">Myndigheten för skolutveckling har haft i uppdrag av regeringen att ta fram ett stödmaterial avseende mobbning och kränkande behandling i skolan. Materialet redovisades till regeringen i december 2003. </w:t>
      </w:r>
      <w:r w:rsidRPr="000F143B">
        <w:rPr>
          <w:snapToGrid w:val="0"/>
          <w:lang w:eastAsia="sv-SE"/>
        </w:rPr>
        <w:t>Det omfattar ver</w:t>
      </w:r>
      <w:r w:rsidRPr="000F143B">
        <w:rPr>
          <w:snapToGrid w:val="0"/>
          <w:lang w:eastAsia="sv-SE"/>
        </w:rPr>
        <w:t>k</w:t>
      </w:r>
      <w:r w:rsidRPr="000F143B">
        <w:rPr>
          <w:snapToGrid w:val="0"/>
          <w:lang w:eastAsia="sv-SE"/>
        </w:rPr>
        <w:t>samheterna i förskola, grundskola och gymnasieskola. Främst är det tänkt som ett stöd till personal och skolledning som arbetar med frågor om värd</w:t>
      </w:r>
      <w:r w:rsidRPr="000F143B">
        <w:rPr>
          <w:snapToGrid w:val="0"/>
          <w:lang w:eastAsia="sv-SE"/>
        </w:rPr>
        <w:t>e</w:t>
      </w:r>
      <w:r w:rsidRPr="000F143B">
        <w:rPr>
          <w:snapToGrid w:val="0"/>
          <w:lang w:eastAsia="sv-SE"/>
        </w:rPr>
        <w:t>grund, demokrati och mot kränkande behandling, men också till ansvariga i kommunerna.</w:t>
      </w:r>
    </w:p>
    <w:p w:rsidR="006669C6" w:rsidRPr="000F143B" w:rsidRDefault="006669C6">
      <w:pPr>
        <w:pStyle w:val="Normaltindrag"/>
      </w:pPr>
      <w:r w:rsidRPr="000F143B">
        <w:t>Myndigheten har även haft i uppdrag att ta fram stödmaterial för politik i skolan. Materialet, som redovisades i mars 2004, syftar till att främja en pos</w:t>
      </w:r>
      <w:r w:rsidRPr="000F143B">
        <w:t>i</w:t>
      </w:r>
      <w:r w:rsidRPr="000F143B">
        <w:t>tiv utveckling av samverkan mellan skolan och politiska organisationer av olika slag. Materialet tar sin utgångspunkt i skolans demokratiska uppdrag. Samtidigt diskuteras skolans förhållande till strömningar som hotar demokr</w:t>
      </w:r>
      <w:r w:rsidRPr="000F143B">
        <w:t>a</w:t>
      </w:r>
      <w:r w:rsidRPr="000F143B">
        <w:t>tin och står i strid med värdegrunden. Materialet försöker även klargöra de regler som gäller i samband med politiska partier och andra organisationers närvaro i skolan.</w:t>
      </w:r>
    </w:p>
    <w:p w:rsidR="006669C6" w:rsidRPr="000F143B" w:rsidRDefault="006669C6">
      <w:pPr>
        <w:pStyle w:val="Rubrik4"/>
        <w:rPr>
          <w:noProof w:val="0"/>
        </w:rPr>
      </w:pPr>
      <w:r w:rsidRPr="000F143B">
        <w:rPr>
          <w:noProof w:val="0"/>
        </w:rPr>
        <w:t>Skolansvarsutredningen</w:t>
      </w:r>
    </w:p>
    <w:p w:rsidR="006669C6" w:rsidRPr="000F143B" w:rsidRDefault="006669C6">
      <w:pPr>
        <w:rPr>
          <w:snapToGrid w:val="0"/>
          <w:lang w:eastAsia="sv-SE"/>
        </w:rPr>
      </w:pPr>
      <w:r w:rsidRPr="000F143B">
        <w:rPr>
          <w:snapToGrid w:val="0"/>
          <w:lang w:eastAsia="sv-SE"/>
        </w:rPr>
        <w:t>Regeringen beslutade i september 2003 att tillkalla en särskild utredare med uppdrag att ge förslag till lagstiftning som främjar lika rättigheter och mo</w:t>
      </w:r>
      <w:r w:rsidRPr="000F143B">
        <w:rPr>
          <w:snapToGrid w:val="0"/>
          <w:lang w:eastAsia="sv-SE"/>
        </w:rPr>
        <w:t>t</w:t>
      </w:r>
      <w:r w:rsidRPr="000F143B">
        <w:rPr>
          <w:snapToGrid w:val="0"/>
          <w:lang w:eastAsia="sv-SE"/>
        </w:rPr>
        <w:t>verkar diskriminering och annan kränkande behandling på skolområdet och inom viss annan utbildning (dir. 2003:114).</w:t>
      </w:r>
    </w:p>
    <w:p w:rsidR="006669C6" w:rsidRPr="000F143B" w:rsidRDefault="006669C6">
      <w:pPr>
        <w:pStyle w:val="Normaltindrag"/>
      </w:pPr>
      <w:r w:rsidRPr="000F143B">
        <w:rPr>
          <w:snapToGrid w:val="0"/>
          <w:lang w:eastAsia="sv-SE"/>
        </w:rPr>
        <w:t xml:space="preserve">Utredningen, som antog namnet Skolansvarsutredningen, överlämnade i april 2004 betänkandet </w:t>
      </w:r>
      <w:r w:rsidRPr="000F143B">
        <w:rPr>
          <w:rFonts w:ascii="OrigGarmndBT,Italic" w:hAnsi="OrigGarmndBT,Italic"/>
          <w:snapToGrid w:val="0"/>
          <w:lang w:eastAsia="sv-SE"/>
        </w:rPr>
        <w:t xml:space="preserve">Skolans ansvar för kränkningar av elever </w:t>
      </w:r>
      <w:r w:rsidRPr="000F143B">
        <w:rPr>
          <w:snapToGrid w:val="0"/>
          <w:lang w:eastAsia="sv-SE"/>
        </w:rPr>
        <w:t>(SOU 2004:50). Utredningen föreslår e</w:t>
      </w:r>
      <w:r w:rsidRPr="000F143B">
        <w:t>n ny lag om förbud mot kränkning av elever. Förslaget innebär att kommun eller annan som driver skolverksamhet blir skadeståndsskyldig mot elev som skolan diskriminerar på grund av kön, e</w:t>
      </w:r>
      <w:r w:rsidRPr="000F143B">
        <w:t>t</w:t>
      </w:r>
      <w:r w:rsidRPr="000F143B">
        <w:t>nisk tillhörighet, religion eller annan trosuppfattning, sexuell läggning eller funktionshinder. Den nya lagen skall även omfatta elever som mobbas eller kränks av andra elever eller av skolans personal. Bevisbördan läggs till stor del på skolan.</w:t>
      </w:r>
      <w:r w:rsidRPr="000F143B">
        <w:t xml:space="preserve"> Om en elev har särbehandlats och påstår att det skett på grund av kön, etnisk härkomst eller annat är det skolans sak att bevisa att orsaken är en annan, annars blir skolan ansvarig. Skadeståndet skall omfatta ersättning både för den kränkning som diskrimineringen medfört och eventuell ekon</w:t>
      </w:r>
      <w:r w:rsidRPr="000F143B">
        <w:t>o</w:t>
      </w:r>
      <w:r w:rsidRPr="000F143B">
        <w:t>misk skada. Om en skola har fått reda på att en elev mobbats eller trakasserats måste skolan, för att undgå ansvar, visa att alla rimliga åtgärder vidtagits för att hindra fortsatta trakasserier, eller att sådana åtgärd</w:t>
      </w:r>
      <w:r w:rsidRPr="000F143B">
        <w:t>er inte skulle ha hjälpt. Det är en skärpning av det skadeståndsansvar som gäller i dag. Blir en elev direkt trakasserad av skolpersonal blir skolan ansvarig utan vidare.</w:t>
      </w:r>
    </w:p>
    <w:p w:rsidR="006669C6" w:rsidRPr="000F143B" w:rsidRDefault="006669C6">
      <w:pPr>
        <w:pStyle w:val="Normaltindrag"/>
      </w:pPr>
      <w:r w:rsidRPr="000F143B">
        <w:t>Betänkandet skall enligt uppgift från Utbildningsdepartementet skickas ut på bred remiss inom en snar framtid.</w:t>
      </w:r>
    </w:p>
    <w:p w:rsidR="006669C6" w:rsidRPr="000F143B" w:rsidRDefault="006669C6">
      <w:pPr>
        <w:pStyle w:val="Rubrik4"/>
        <w:rPr>
          <w:noProof w:val="0"/>
        </w:rPr>
      </w:pPr>
      <w:r w:rsidRPr="000F143B">
        <w:rPr>
          <w:noProof w:val="0"/>
        </w:rPr>
        <w:t>Konstitutionsutskottets tidigare bedömning</w:t>
      </w:r>
    </w:p>
    <w:p w:rsidR="006669C6" w:rsidRPr="000F143B" w:rsidRDefault="006669C6">
      <w:r w:rsidRPr="000F143B">
        <w:t xml:space="preserve">Under våren 2004 har konstitutionsutskottet i betänkande 2003/04:KU12 behandlat en motion (m) om </w:t>
      </w:r>
      <w:r w:rsidRPr="000F143B">
        <w:rPr>
          <w:i/>
        </w:rPr>
        <w:t>generellt förstärkt skydd för fri- och rättighete</w:t>
      </w:r>
      <w:r w:rsidRPr="000F143B">
        <w:rPr>
          <w:i/>
        </w:rPr>
        <w:t>r</w:t>
      </w:r>
      <w:r w:rsidRPr="000F143B">
        <w:rPr>
          <w:i/>
        </w:rPr>
        <w:t>na</w:t>
      </w:r>
      <w:r w:rsidRPr="000F143B">
        <w:t>. Utskottet anförde därvid att en samlad översyn av regeringsformen är aviserad och att samtal har förts med de politiska partierna om innehållet i översynen. Enligt utskottets mening borde resultatet av detta förberedelsea</w:t>
      </w:r>
      <w:r w:rsidRPr="000F143B">
        <w:t>r</w:t>
      </w:r>
      <w:r w:rsidRPr="000F143B">
        <w:t>bete inte föregripas. Utskottet hänvisade även till tidigare ställningstagande i fråga om en utvidgning av området för bedömningsgrunderna enligt 2 kap. 12 § andra stycket regeringsformen om minoritetsskyddet vid fri- och rätti</w:t>
      </w:r>
      <w:r w:rsidRPr="000F143B">
        <w:t>g</w:t>
      </w:r>
      <w:r w:rsidRPr="000F143B">
        <w:t>hetsbegr</w:t>
      </w:r>
      <w:r w:rsidRPr="000F143B">
        <w:t>änsande lagstiftning eller om Europakonventionens förhållande till regeringsformen. Motionen avstyrktes.</w:t>
      </w:r>
    </w:p>
    <w:p w:rsidR="006669C6" w:rsidRPr="000F143B" w:rsidRDefault="006669C6">
      <w:pPr>
        <w:pStyle w:val="Normaltindrag"/>
      </w:pPr>
      <w:r w:rsidRPr="000F143B">
        <w:t xml:space="preserve">I samma betänkande avstyrkte utskottet med hänvisning till det pågående förberedelsearbetet även en motion (kd) om </w:t>
      </w:r>
      <w:r w:rsidRPr="000F143B">
        <w:rPr>
          <w:i/>
        </w:rPr>
        <w:t>rättsligt bindande diskrimin</w:t>
      </w:r>
      <w:r w:rsidRPr="000F143B">
        <w:rPr>
          <w:i/>
        </w:rPr>
        <w:t>e</w:t>
      </w:r>
      <w:r w:rsidRPr="000F143B">
        <w:rPr>
          <w:i/>
        </w:rPr>
        <w:t>ringsskydd i regeringsformen</w:t>
      </w:r>
      <w:r w:rsidRPr="000F143B">
        <w:t xml:space="preserve"> för människans integritet oberoende av religion, ålder, ras, hudfärg, kön, språk, sexuell identitet, genetiska särdrag, börd, ekonomisk eller social ställning, funktionshinder och etnisk eller politisk tillhörighet.</w:t>
      </w:r>
    </w:p>
    <w:p w:rsidR="006669C6" w:rsidRPr="000F143B" w:rsidRDefault="006669C6">
      <w:pPr>
        <w:pStyle w:val="Normaltindrag"/>
      </w:pPr>
      <w:r w:rsidRPr="000F143B">
        <w:t xml:space="preserve">Utskottet avstyrkte även motioner från flera partier om utökat skydd mot </w:t>
      </w:r>
      <w:r w:rsidRPr="000F143B">
        <w:rPr>
          <w:i/>
        </w:rPr>
        <w:t>diskriminering på grund av sexuell läggning</w:t>
      </w:r>
      <w:r w:rsidRPr="000F143B">
        <w:t>, bl.a. med hänvisning till tidigare ställningstaga</w:t>
      </w:r>
      <w:r w:rsidRPr="000F143B">
        <w:t>n</w:t>
      </w:r>
      <w:r w:rsidRPr="000F143B">
        <w:t>de.</w:t>
      </w:r>
    </w:p>
    <w:p w:rsidR="006669C6" w:rsidRPr="000F143B" w:rsidRDefault="006669C6">
      <w:pPr>
        <w:pStyle w:val="Rubrik3"/>
        <w:rPr>
          <w:noProof w:val="0"/>
        </w:rPr>
      </w:pPr>
      <w:bookmarkStart w:id="92" w:name="_Toc74369723"/>
      <w:r w:rsidRPr="000F143B">
        <w:rPr>
          <w:noProof w:val="0"/>
        </w:rPr>
        <w:t>Utskottets ställningstagande</w:t>
      </w:r>
      <w:bookmarkEnd w:id="92"/>
    </w:p>
    <w:p w:rsidR="006669C6" w:rsidRPr="000F143B" w:rsidRDefault="006669C6">
      <w:r w:rsidRPr="000F143B">
        <w:t>Utskottet vidhåller tidigare ställningstagande avseende förstärkt skydd för fri- och rättigheterna m.m. Utskottet avstyrker således motionerna 2003/04:K26 (fp) yrkande 5 och 2003/04:K27 (mp) y</w:t>
      </w:r>
      <w:r w:rsidRPr="000F143B">
        <w:t>r</w:t>
      </w:r>
      <w:r w:rsidRPr="000F143B">
        <w:t>kande 5.</w:t>
      </w:r>
    </w:p>
    <w:p w:rsidR="006669C6" w:rsidRPr="000F143B" w:rsidRDefault="006669C6">
      <w:pPr>
        <w:pStyle w:val="Normaltindrag"/>
      </w:pPr>
      <w:r w:rsidRPr="000F143B">
        <w:t>Vad gäller mobbning och intolerans i skolan konstaterar utskottet att grundläggande demokratiska värderingar och åtgärder för att förebygga och motverka kränkande behandling betonas i skolans styrdokument. Vidare har regeringen tagit initiativ för att bl.a. ta fram ett stödmaterial avseende mob</w:t>
      </w:r>
      <w:r w:rsidRPr="000F143B">
        <w:t>b</w:t>
      </w:r>
      <w:r w:rsidRPr="000F143B">
        <w:t xml:space="preserve">ning och kränkande behandling i skolan. En av regeringen tillsatt utredning har haft i uppdrag att </w:t>
      </w:r>
      <w:r w:rsidRPr="000F143B">
        <w:rPr>
          <w:snapToGrid w:val="0"/>
          <w:lang w:eastAsia="sv-SE"/>
        </w:rPr>
        <w:t>ge förslag till lagstiftning som främjar lika rättigheter och motverkar diskriminering och annan kränkande behandling på skolomr</w:t>
      </w:r>
      <w:r w:rsidRPr="000F143B">
        <w:rPr>
          <w:snapToGrid w:val="0"/>
          <w:lang w:eastAsia="sv-SE"/>
        </w:rPr>
        <w:t>å</w:t>
      </w:r>
      <w:r w:rsidRPr="000F143B">
        <w:rPr>
          <w:snapToGrid w:val="0"/>
          <w:lang w:eastAsia="sv-SE"/>
        </w:rPr>
        <w:t xml:space="preserve">det och inom viss annan utbildning. Utredningens betänkande har nyligen överlämnats till regeringen och det kommer snart att skickas ut på en bred remissrunda. Mot bakgrund av ovan anförda är </w:t>
      </w:r>
      <w:r w:rsidRPr="000F143B">
        <w:t>enligt utskottets mening något uttalande från riksdagen för att fästa regeringens uppmärksa</w:t>
      </w:r>
      <w:r w:rsidRPr="000F143B">
        <w:t>mhet på betyde</w:t>
      </w:r>
      <w:r w:rsidRPr="000F143B">
        <w:t>l</w:t>
      </w:r>
      <w:r w:rsidRPr="000F143B">
        <w:t>sen av god skolmiljö inte nödvändigt. Motion 2003/04:K26 (fp) yrkande 7 avstyrks.</w:t>
      </w:r>
    </w:p>
    <w:p w:rsidR="006669C6" w:rsidRPr="000F143B" w:rsidRDefault="006669C6">
      <w:pPr>
        <w:pStyle w:val="Rubrik2"/>
      </w:pPr>
      <w:bookmarkStart w:id="93" w:name="_Toc74369724"/>
      <w:r w:rsidRPr="000F143B">
        <w:t>Maktdelning</w:t>
      </w:r>
      <w:bookmarkEnd w:id="93"/>
    </w:p>
    <w:p w:rsidR="006669C6" w:rsidRPr="000F143B" w:rsidRDefault="006669C6">
      <w:pPr>
        <w:pStyle w:val="Utskottsfrslagikorthet-Rubrik"/>
        <w:rPr>
          <w:noProof w:val="0"/>
        </w:rPr>
      </w:pPr>
      <w:r w:rsidRPr="000F143B">
        <w:rPr>
          <w:noProof w:val="0"/>
        </w:rPr>
        <w:t>Utskottets förslag i korthet</w:t>
      </w:r>
    </w:p>
    <w:p w:rsidR="006669C6" w:rsidRPr="000F143B" w:rsidRDefault="006669C6">
      <w:pPr>
        <w:pStyle w:val="Utskottsfrslagikorthet-Text"/>
      </w:pPr>
      <w:r w:rsidRPr="000F143B">
        <w:t>Utskottet avstyrker med hänvisning till tidigare ställningstagande motionsyrkanden om ökad maktdelning. Jämför reservation 20 (m).</w:t>
      </w:r>
    </w:p>
    <w:p w:rsidR="006669C6" w:rsidRPr="000F143B" w:rsidRDefault="006669C6">
      <w:pPr>
        <w:pStyle w:val="Rubrik3"/>
        <w:rPr>
          <w:noProof w:val="0"/>
        </w:rPr>
      </w:pPr>
      <w:bookmarkStart w:id="94" w:name="_Toc74369725"/>
      <w:r w:rsidRPr="000F143B">
        <w:rPr>
          <w:noProof w:val="0"/>
        </w:rPr>
        <w:t>Motion</w:t>
      </w:r>
      <w:bookmarkEnd w:id="94"/>
    </w:p>
    <w:p w:rsidR="006669C6" w:rsidRPr="000F143B" w:rsidRDefault="006669C6">
      <w:r w:rsidRPr="000F143B">
        <w:t>I motion 2003/04:K24 av Gunnar Hökmark m.fl. (m) föreslås att riksdagen tillkännager för regeringen som sin mening vad i motionen anförs om mak</w:t>
      </w:r>
      <w:r w:rsidRPr="000F143B">
        <w:t>t</w:t>
      </w:r>
      <w:r w:rsidRPr="000F143B">
        <w:t>delning (yrkande 1). Enligt motionärerna bör maktdelningen öka inom parl</w:t>
      </w:r>
      <w:r w:rsidRPr="000F143B">
        <w:t>a</w:t>
      </w:r>
      <w:r w:rsidRPr="000F143B">
        <w:t>mentarismens ram. För att öka den s.k. horisontella maktdelningen – ökad maktbalans mellan de demokratiska institutionerna på samma nivå – anför motionärerna att domstolar bör ges större möjligheter att kontrollera lagstif</w:t>
      </w:r>
      <w:r w:rsidRPr="000F143B">
        <w:t>t</w:t>
      </w:r>
      <w:r w:rsidRPr="000F143B">
        <w:t>ningens förenlighet med grundlagen, vilket lättast sker genom att uppenba</w:t>
      </w:r>
      <w:r w:rsidRPr="000F143B">
        <w:t>r</w:t>
      </w:r>
      <w:r w:rsidRPr="000F143B">
        <w:t>hetsrekvisitet i 11 kap. 14 § regeringsformen (RF) tas bort. Vidare anförs i motionen att skyddet gentemot statens påbud är svagt och att det</w:t>
      </w:r>
      <w:r w:rsidRPr="000F143B">
        <w:t xml:space="preserve"> finns en brist på maktdelning mellan den centrala och den lokala nivån. Motionärerna anser att inslagen av s.k. vertikal maktdelning skall öka. Sådan maktdelning ill</w:t>
      </w:r>
      <w:r w:rsidRPr="000F143B">
        <w:t>u</w:t>
      </w:r>
      <w:r w:rsidRPr="000F143B">
        <w:t>streras främst av en stark kommunal självstyrelse. Andra exempel är folko</w:t>
      </w:r>
      <w:r w:rsidRPr="000F143B">
        <w:t>m</w:t>
      </w:r>
      <w:r w:rsidRPr="000F143B">
        <w:t>röstningar och självständiga myndigheter. Som ett led i en ökad vertikal maktdelning vill motionärerna ge den kommunala självstyrelsen ett starkare skydd i grundlagen, vilket riksdagen bör ge regeringen till känna (yrkande 4).</w:t>
      </w:r>
    </w:p>
    <w:p w:rsidR="006669C6" w:rsidRPr="000F143B" w:rsidRDefault="006669C6">
      <w:pPr>
        <w:pStyle w:val="Rubrik3"/>
        <w:rPr>
          <w:noProof w:val="0"/>
        </w:rPr>
      </w:pPr>
      <w:bookmarkStart w:id="95" w:name="_Toc74369726"/>
      <w:r w:rsidRPr="000F143B">
        <w:rPr>
          <w:noProof w:val="0"/>
        </w:rPr>
        <w:t>Bakgrund</w:t>
      </w:r>
      <w:bookmarkEnd w:id="95"/>
    </w:p>
    <w:p w:rsidR="006669C6" w:rsidRPr="000F143B" w:rsidRDefault="006669C6">
      <w:pPr>
        <w:pStyle w:val="Rubrik4"/>
        <w:rPr>
          <w:noProof w:val="0"/>
        </w:rPr>
      </w:pPr>
      <w:r w:rsidRPr="000F143B">
        <w:rPr>
          <w:noProof w:val="0"/>
        </w:rPr>
        <w:t>Lagprövning och författinngsdomstol</w:t>
      </w:r>
    </w:p>
    <w:p w:rsidR="006669C6" w:rsidRPr="000F143B" w:rsidRDefault="006669C6">
      <w:r w:rsidRPr="000F143B">
        <w:t>Konstitutionsutskottet behandlade under riksmötet 2001/02 flera motioner som tog upp frågor om lagprövningsrätt och författningsdomstol (bet. 2001/02:KU13 s. 55 f.). I detta sammanhang lämnade utskottet en utförlig redovisning av frågans tidigare behandling i utskottet under riksmötet 2000/01. I sin bedömning av då aktuella motioner hade utskottet konstaterat att det i motioner och av Demokratiutredningen framhållits den s.k. europe</w:t>
      </w:r>
      <w:r w:rsidRPr="000F143B">
        <w:t>i</w:t>
      </w:r>
      <w:r w:rsidRPr="000F143B">
        <w:t>seringen av svensk rätt, som kan härledas bl.a. från EU-medlemskapet (bet. 2000/01:KU11 s. 39 f.). Vid tidigare tillfällen hade utskottet konstaterat att utrymmet för att tillämpa uppenbarhetsrekvisitet i 11 kap. 14 § andra punkten RF har minskat genom Sveriges medlemskap i EU och införlivandet av Eur</w:t>
      </w:r>
      <w:r w:rsidRPr="000F143B">
        <w:t>o</w:t>
      </w:r>
      <w:r w:rsidRPr="000F143B">
        <w:t xml:space="preserve">pakonventionen i svensk rätt. Utskottet framhöll att EG-rätten ju har företräde framför svensk lag utan att det finns något krav på uppenbar motstridighet. Därutöver konstaterade utskottet att vissa delar av </w:t>
      </w:r>
      <w:r w:rsidRPr="000F143B">
        <w:t>Europakonventionen – de som ingår i EG-rätten – därmed skall tillämpas omedelbart framför svensk lag, medan andra delar av konventionen skall tillämpas först om ”felet är uppenbart”. Europadomstolen i Strasbourg tillämpar inte något uppenbarhet</w:t>
      </w:r>
      <w:r w:rsidRPr="000F143B">
        <w:t>s</w:t>
      </w:r>
      <w:r w:rsidRPr="000F143B">
        <w:t>rekvisit vid sin prövning. Vidare anförde utskottet att om EU skulle ansluta sig till Europakonventionen så att konventionen i sin helhet blir EG-rätt med generell tillämpning, blir utrymmet för att i Sverige tillämpa uppenbarhet</w:t>
      </w:r>
      <w:r w:rsidRPr="000F143B">
        <w:t>s</w:t>
      </w:r>
      <w:r w:rsidRPr="000F143B">
        <w:t>rekvisitet vid normkollisioner ännu m</w:t>
      </w:r>
      <w:r w:rsidRPr="000F143B">
        <w:t>indre.</w:t>
      </w:r>
    </w:p>
    <w:p w:rsidR="006669C6" w:rsidRPr="000F143B" w:rsidRDefault="006669C6">
      <w:pPr>
        <w:pStyle w:val="Normaltindrag"/>
      </w:pPr>
      <w:r w:rsidRPr="000F143B">
        <w:t>Utskottet erinrade också om sina tidigare påpekanden att även om regeln i 11 kap. 14 § RF tar sikte på konflikter mellan svenska rättsnormer av skilda valörer, är det tveksamt om någon klar skiljelinje i längden kan upprätthållas i rättstillämpningen mellan situationer som synes reglerade av endast nationell rätt och situationer då den ”europeiska” rätten inverkar. Envar av de normer som ställs mot varandra vid en lagprövning kan härledas ur politiska beslut, och det kunde därför enligt utskottets me</w:t>
      </w:r>
      <w:r w:rsidRPr="000F143B">
        <w:t>ning inte anses stå i strid med dem</w:t>
      </w:r>
      <w:r w:rsidRPr="000F143B">
        <w:t>o</w:t>
      </w:r>
      <w:r w:rsidRPr="000F143B">
        <w:t>kratins grundsatser att en norm av högre statsrättslig valör, som antagits i demokratisk ordning, ges företräde framför en norm av lägre statsrättslig valör.</w:t>
      </w:r>
    </w:p>
    <w:p w:rsidR="006669C6" w:rsidRPr="000F143B" w:rsidRDefault="006669C6">
      <w:pPr>
        <w:pStyle w:val="Normaltindrag"/>
      </w:pPr>
      <w:r w:rsidRPr="000F143B">
        <w:t>Utskottet ansåg mot bakgrund av det anförda att regeringen borde ges i uppdrag att låta utreda frågor om skyldigheten enligt 11 kap. 14 § RF för domstolar eller andra offentliga organ att i vissa fall inte tillämpa en föreskrift och om undantaget från denna skyldighet, det s.k. uppenbarhetsrekvisitet. Uppenbarhetsrek</w:t>
      </w:r>
      <w:r w:rsidRPr="000F143B">
        <w:t>visitet borde enligt utskottet belysas, inte minst med hänsyn till att Europakonventionen införlivats med svensk rätt och att Sverige anslutit sig till EU. Utredningen borde omfatta frågan på vilket sätt en förstärkt la</w:t>
      </w:r>
      <w:r w:rsidRPr="000F143B">
        <w:t>g</w:t>
      </w:r>
      <w:r w:rsidRPr="000F143B">
        <w:t>prövning bör kunna utövas. Detta borde t.ex. kunna innefatta överväganden kring Lagrådets ställning och frågan om behovet av en speciell författning</w:t>
      </w:r>
      <w:r w:rsidRPr="000F143B">
        <w:t>s</w:t>
      </w:r>
      <w:r w:rsidRPr="000F143B">
        <w:t>domstol eller om prövning bör ske inom det vanliga domstolsväsendet. Enligt utskottets mening var det angeläget att utredningen belyste möjligh</w:t>
      </w:r>
      <w:r w:rsidRPr="000F143B">
        <w:t>eterna att även fortsättningsvis garantera domstolsväsendets självständighet och undv</w:t>
      </w:r>
      <w:r w:rsidRPr="000F143B">
        <w:t>i</w:t>
      </w:r>
      <w:r w:rsidRPr="000F143B">
        <w:t>ka politisering av domstolarna.</w:t>
      </w:r>
    </w:p>
    <w:p w:rsidR="006669C6" w:rsidRPr="000F143B" w:rsidRDefault="006669C6">
      <w:pPr>
        <w:pStyle w:val="Normaltindrag"/>
      </w:pPr>
      <w:r w:rsidRPr="000F143B">
        <w:t>Utskottet ansåg att riksdagen med bifall till och med anledning av de akt</w:t>
      </w:r>
      <w:r w:rsidRPr="000F143B">
        <w:t>u</w:t>
      </w:r>
      <w:r w:rsidRPr="000F143B">
        <w:t>ella motionerna borde ge regeringen det anförda till känna. Riksdagen besl</w:t>
      </w:r>
      <w:r w:rsidRPr="000F143B">
        <w:t>u</w:t>
      </w:r>
      <w:r w:rsidRPr="000F143B">
        <w:t>tade i enlighet med utskottets hemställan (rskr. 2000/01:149).</w:t>
      </w:r>
    </w:p>
    <w:p w:rsidR="006669C6" w:rsidRPr="000F143B" w:rsidRDefault="006669C6">
      <w:pPr>
        <w:pStyle w:val="Normaltindrag"/>
      </w:pPr>
      <w:r w:rsidRPr="000F143B">
        <w:t>I sitt ställningstagande rörande motioner aktuella under 2001/02 års rik</w:t>
      </w:r>
      <w:r w:rsidRPr="000F143B">
        <w:t>s</w:t>
      </w:r>
      <w:r w:rsidRPr="000F143B">
        <w:t>möte ansåg utskottet att det alltjämt fanns ett behov av att de frågor som berördes i utskottets tillkännagivande till regeringen under föregående rik</w:t>
      </w:r>
      <w:r w:rsidRPr="000F143B">
        <w:t>s</w:t>
      </w:r>
      <w:r w:rsidRPr="000F143B">
        <w:t>möte blir föremål för utredning. Enligt utskottets mening var det angeläget att åtgärder vidtogs så att ett utredningsarbete snarast möjligt kunde inledas. Utskottet förutsatte att så skulle ske. Mot denna bakgrund avstyrkte utskottet motione</w:t>
      </w:r>
      <w:r w:rsidRPr="000F143B">
        <w:t>r</w:t>
      </w:r>
      <w:r w:rsidRPr="000F143B">
        <w:t>na (bet. 2001/02:KU13 s. 57 f.).</w:t>
      </w:r>
    </w:p>
    <w:p w:rsidR="006669C6" w:rsidRPr="000F143B" w:rsidRDefault="006669C6">
      <w:pPr>
        <w:pStyle w:val="Normaltindrag"/>
      </w:pPr>
      <w:r w:rsidRPr="000F143B">
        <w:t>I regeringens skrivelse 2002/03:75 med redogörelse för regeringens b</w:t>
      </w:r>
      <w:r w:rsidRPr="000F143B">
        <w:t>e</w:t>
      </w:r>
      <w:r w:rsidRPr="000F143B">
        <w:t>handling av riksdagens skrivelser anfördes rörande bl.a. det ovan redovisade tillkännagivandet att man inom Regeringskansliet övervägde de närmare formerna för det utredningsarbete rörande konstitutionella frågor som tar sikte på förslag till grundlagsändringar inför valåret 2006. Skrivelsen föranledde i denna del inte något uttalande från konstitutionsutskottets sida (bet. 2002/03: KU29 s. 20 f.).</w:t>
      </w:r>
    </w:p>
    <w:p w:rsidR="006669C6" w:rsidRPr="000F143B" w:rsidRDefault="006669C6">
      <w:pPr>
        <w:pStyle w:val="Normaltindrag"/>
      </w:pPr>
      <w:r w:rsidRPr="000F143B">
        <w:t>Under våren 2004 avstyrkte utskottet motioner om lagprövning och fö</w:t>
      </w:r>
      <w:r w:rsidRPr="000F143B">
        <w:t>r</w:t>
      </w:r>
      <w:r w:rsidRPr="000F143B">
        <w:t>fattningsdomstol med hänvisning till sitt tidigare tillkännagivande om en utredning rörande lagprövning och uppenbarhetsrekvisitet och att överväga</w:t>
      </w:r>
      <w:r w:rsidRPr="000F143B">
        <w:t>n</w:t>
      </w:r>
      <w:r w:rsidRPr="000F143B">
        <w:t>den rörande en sådan utredning torde utgöra en del av förberedelserna inför den kommande författningsöversynen, kring vilken regeringen inlett samtal med de politiska partierna i riksdagen (bet. 2003/04:KU9 s. 50).</w:t>
      </w:r>
    </w:p>
    <w:p w:rsidR="006669C6" w:rsidRPr="000F143B" w:rsidRDefault="006669C6">
      <w:pPr>
        <w:pStyle w:val="Normaltindrag"/>
      </w:pPr>
      <w:r w:rsidRPr="000F143B">
        <w:t>I regeringens skrivelse 2003/04:75 med redogörelse för regeringens b</w:t>
      </w:r>
      <w:r w:rsidRPr="000F143B">
        <w:t>e</w:t>
      </w:r>
      <w:r w:rsidRPr="000F143B">
        <w:t xml:space="preserve">handling av riksdagens skrivelser uppger regeringen rörande ovan nämnda tillkännagivande att den har bjudit in </w:t>
      </w:r>
      <w:r w:rsidRPr="000F143B">
        <w:rPr>
          <w:snapToGrid w:val="0"/>
          <w:lang w:eastAsia="sv-SE"/>
        </w:rPr>
        <w:t>företrädare för riksdagspartierna till överläggningar om en samlad översyn av regeringsformen. Skrivelsen b</w:t>
      </w:r>
      <w:r w:rsidRPr="000F143B">
        <w:rPr>
          <w:snapToGrid w:val="0"/>
          <w:lang w:eastAsia="sv-SE"/>
        </w:rPr>
        <w:t>e</w:t>
      </w:r>
      <w:r w:rsidRPr="000F143B">
        <w:rPr>
          <w:snapToGrid w:val="0"/>
          <w:lang w:eastAsia="sv-SE"/>
        </w:rPr>
        <w:t>handlas av utskottet under våren.</w:t>
      </w:r>
    </w:p>
    <w:p w:rsidR="006669C6" w:rsidRPr="000F143B" w:rsidRDefault="006669C6">
      <w:pPr>
        <w:pStyle w:val="Rubrik4"/>
        <w:rPr>
          <w:noProof w:val="0"/>
        </w:rPr>
      </w:pPr>
      <w:r w:rsidRPr="000F143B">
        <w:rPr>
          <w:noProof w:val="0"/>
        </w:rPr>
        <w:t>Maktdelning</w:t>
      </w:r>
    </w:p>
    <w:p w:rsidR="006669C6" w:rsidRPr="000F143B" w:rsidRDefault="006669C6">
      <w:r w:rsidRPr="000F143B">
        <w:t>Under våren 2004 har konstitutionsutskottet i betänkande 2003/04:KU9 b</w:t>
      </w:r>
      <w:r w:rsidRPr="000F143B">
        <w:t>e</w:t>
      </w:r>
      <w:r w:rsidRPr="000F143B">
        <w:t>handlat en motion (m) om ökad maktdelning. I motionen anfördes argument för såväl horisontell som vertikal maktdelning. Enligt utskottets mening ku</w:t>
      </w:r>
      <w:r w:rsidRPr="000F143B">
        <w:t>n</w:t>
      </w:r>
      <w:r w:rsidRPr="000F143B">
        <w:t>de man utgå från att den kommande författningsöversynen kommer att rymma flera av de frågor som efterfrågades i bl.a. den nämnda motionen. Sålunda kunde enligt utskottet förutsättas att frågor som rör både relationerna mellan de organ som uppbär den offentliga makten och deras uppgifter kommer att beröras. Utskottet avstyrkte motionen i enlighet med detta.</w:t>
      </w:r>
    </w:p>
    <w:p w:rsidR="006669C6" w:rsidRPr="000F143B" w:rsidRDefault="006669C6">
      <w:pPr>
        <w:pStyle w:val="Normaltindrag"/>
      </w:pPr>
      <w:r w:rsidRPr="000F143B">
        <w:t>I sa</w:t>
      </w:r>
      <w:r w:rsidRPr="000F143B">
        <w:t>mma betänkande behandlade utskottet även flera motioner (m, fp, kd, c) om att värna och stärka den kommunala självstyrelsen. Utskottet konstat</w:t>
      </w:r>
      <w:r w:rsidRPr="000F143B">
        <w:t>e</w:t>
      </w:r>
      <w:r w:rsidRPr="000F143B">
        <w:t>rade att den s.k. Ansvarskommittén i förslaget (SOU 2003:123) för sitt ko</w:t>
      </w:r>
      <w:r w:rsidRPr="000F143B">
        <w:t>m</w:t>
      </w:r>
      <w:r w:rsidRPr="000F143B">
        <w:t>mande utredningsarbete aktualiserar en väsentlig del av de frågor som b</w:t>
      </w:r>
      <w:r w:rsidRPr="000F143B">
        <w:t>e</w:t>
      </w:r>
      <w:r w:rsidRPr="000F143B">
        <w:t>handlas i de aktuella motionerna. Utskottet förutsatte att regeringen i sina överväganden beträffande Ansvarskommitténs fortsatta uppdrag och den kommande författningsutredningens arbete beaktar att de överväganden av grund</w:t>
      </w:r>
      <w:r w:rsidRPr="000F143B">
        <w:t>lagskaraktär som i motionerna aktuella frågor kan föranleda får sin plats i nämnda utredningar. Mot den bakgrunden avstyrkte utskottet motionerna.</w:t>
      </w:r>
    </w:p>
    <w:p w:rsidR="006669C6" w:rsidRPr="000F143B" w:rsidRDefault="006669C6">
      <w:pPr>
        <w:pStyle w:val="Rubrik3"/>
        <w:rPr>
          <w:noProof w:val="0"/>
        </w:rPr>
      </w:pPr>
      <w:bookmarkStart w:id="96" w:name="_Toc74369727"/>
      <w:r w:rsidRPr="000F143B">
        <w:rPr>
          <w:noProof w:val="0"/>
        </w:rPr>
        <w:t>Utskottets ställningstagande</w:t>
      </w:r>
      <w:bookmarkEnd w:id="96"/>
    </w:p>
    <w:p w:rsidR="006669C6" w:rsidRPr="000F143B" w:rsidRDefault="006669C6">
      <w:r w:rsidRPr="000F143B">
        <w:t>Utskottet vidhåller sitt tidigare ställningstagande. Motion 2003/04:K24 (m) yrkandena 1 och 4 avstyrks.</w:t>
      </w:r>
    </w:p>
    <w:p w:rsidR="006669C6" w:rsidRPr="000F143B" w:rsidRDefault="006669C6">
      <w:pPr>
        <w:pStyle w:val="Rubrik2"/>
      </w:pPr>
      <w:bookmarkStart w:id="97" w:name="_Toc74369728"/>
      <w:r w:rsidRPr="000F143B">
        <w:t>Granskning i kommunerna</w:t>
      </w:r>
      <w:bookmarkEnd w:id="97"/>
    </w:p>
    <w:p w:rsidR="006669C6" w:rsidRPr="000F143B" w:rsidRDefault="006669C6">
      <w:pPr>
        <w:pStyle w:val="Utskottsfrslagikorthet-Rubrik"/>
        <w:rPr>
          <w:noProof w:val="0"/>
        </w:rPr>
      </w:pPr>
      <w:r w:rsidRPr="000F143B">
        <w:rPr>
          <w:noProof w:val="0"/>
        </w:rPr>
        <w:t>Utskottets förslag i korthet</w:t>
      </w:r>
    </w:p>
    <w:p w:rsidR="006669C6" w:rsidRPr="000F143B" w:rsidRDefault="006669C6">
      <w:pPr>
        <w:pStyle w:val="Utskottsfrslagikorthet-Text"/>
      </w:pPr>
      <w:r w:rsidRPr="000F143B">
        <w:t>Utskottet avstyrker med hänvisning till tidigare ställningstagande en motion om inrättande av kommunala ”konstitutionsutskott”. Jämför reservation 21 (fp).</w:t>
      </w:r>
    </w:p>
    <w:p w:rsidR="006669C6" w:rsidRPr="000F143B" w:rsidRDefault="006669C6">
      <w:pPr>
        <w:pStyle w:val="Rubrik3"/>
        <w:rPr>
          <w:noProof w:val="0"/>
        </w:rPr>
      </w:pPr>
      <w:bookmarkStart w:id="98" w:name="_Toc74369729"/>
      <w:r w:rsidRPr="000F143B">
        <w:rPr>
          <w:noProof w:val="0"/>
        </w:rPr>
        <w:t>Motion</w:t>
      </w:r>
      <w:bookmarkEnd w:id="98"/>
    </w:p>
    <w:p w:rsidR="006669C6" w:rsidRPr="000F143B" w:rsidRDefault="006669C6">
      <w:r w:rsidRPr="000F143B">
        <w:t>I motion 2003/04:K289 av Tobias Krantz m.fl. (fp) anförs att revisionen i landets kommuner måste förnyas och förändras. Motionärerna anser att det i kommunerna behövs ett bättre forum för ”konstitutionell” granskning av ledande kommunala politikers göranden och låtanden. Därför bör inrättas kommunala ”konstitutionsutskott” i form av särskilda granskningsnämnder, bestående av förtroendevalda, med uppgift att granska kommunledningen ur ett konstitutionellt perspektiv. En utredning bör tillsättas för att komm</w:t>
      </w:r>
      <w:r w:rsidRPr="000F143B">
        <w:t>a med förslag på en förstärkt förtroendemannarevision i enlighet med tankarna om kommunala konstitutionsutskott. Detta bör riksdagen enligt motionärerna ge regeringen till känna (y</w:t>
      </w:r>
      <w:r w:rsidRPr="000F143B">
        <w:t>r</w:t>
      </w:r>
      <w:r w:rsidRPr="000F143B">
        <w:t>kande 9).</w:t>
      </w:r>
    </w:p>
    <w:p w:rsidR="006669C6" w:rsidRPr="000F143B" w:rsidRDefault="006669C6">
      <w:pPr>
        <w:pStyle w:val="Rubrik3"/>
        <w:rPr>
          <w:noProof w:val="0"/>
        </w:rPr>
      </w:pPr>
      <w:bookmarkStart w:id="99" w:name="_Toc74369730"/>
      <w:r w:rsidRPr="000F143B">
        <w:rPr>
          <w:noProof w:val="0"/>
        </w:rPr>
        <w:t>Bakgrund</w:t>
      </w:r>
      <w:bookmarkEnd w:id="99"/>
    </w:p>
    <w:p w:rsidR="006669C6" w:rsidRPr="000F143B" w:rsidRDefault="006669C6">
      <w:pPr>
        <w:pStyle w:val="Rubrik4"/>
        <w:spacing w:before="125"/>
        <w:rPr>
          <w:noProof w:val="0"/>
        </w:rPr>
      </w:pPr>
      <w:r w:rsidRPr="000F143B">
        <w:rPr>
          <w:noProof w:val="0"/>
        </w:rPr>
        <w:t>Gällande ordning</w:t>
      </w:r>
    </w:p>
    <w:p w:rsidR="006669C6" w:rsidRPr="000F143B" w:rsidRDefault="006669C6">
      <w:pPr>
        <w:pStyle w:val="Rubrik5"/>
        <w:spacing w:before="110"/>
        <w:rPr>
          <w:noProof w:val="0"/>
        </w:rPr>
      </w:pPr>
      <w:r w:rsidRPr="000F143B">
        <w:rPr>
          <w:noProof w:val="0"/>
        </w:rPr>
        <w:t>Kommunallagen</w:t>
      </w:r>
    </w:p>
    <w:p w:rsidR="006669C6" w:rsidRPr="000F143B" w:rsidRDefault="006669C6">
      <w:r w:rsidRPr="000F143B">
        <w:t xml:space="preserve">I kommunallagen (1991:900) finns bestämmelser om den kommunala </w:t>
      </w:r>
      <w:r w:rsidRPr="000F143B">
        <w:rPr>
          <w:i/>
        </w:rPr>
        <w:t>rev</w:t>
      </w:r>
      <w:r w:rsidRPr="000F143B">
        <w:rPr>
          <w:i/>
        </w:rPr>
        <w:t>i</w:t>
      </w:r>
      <w:r w:rsidRPr="000F143B">
        <w:rPr>
          <w:i/>
        </w:rPr>
        <w:t>sionen</w:t>
      </w:r>
      <w:r w:rsidRPr="000F143B">
        <w:t>. Enligt dessa väljs revisorer och revisorsersättare av fullmäktige (3 kap. 9 §). Revisorernas uppgift är att i den omfattning som följer av god revisionssed årligen granska all verksamhet som bedrivs inom nämndernas och fullmäktigeberedningarnas verksamhetsområden (9 kap. 9 och 11 §§). De granskar på samma sätt, genom de revisorer eller lekmannarevisorer som utsetts i kommunala företag, även verksamheten i de företagen. Revisorerna prövar om verksamheten sköts på ett ändamålsenligt och från ekono</w:t>
      </w:r>
      <w:r w:rsidRPr="000F143B">
        <w:t>misk synpunkt tillfredsställande sätt, om räkenskaperna är rättvisande och om den interna kontrollen som görs inom nämnderna är tillräcklig. Av lagtexten framgår klart att revisorerna inte kan granska fullmäktige, vilket ligger i s</w:t>
      </w:r>
      <w:r w:rsidRPr="000F143B">
        <w:t>a</w:t>
      </w:r>
      <w:r w:rsidRPr="000F143B">
        <w:t>kens natur eftersom revisorerna i första hand är fullmäktiges uppdragstagare.</w:t>
      </w:r>
    </w:p>
    <w:p w:rsidR="006669C6" w:rsidRPr="000F143B" w:rsidRDefault="006669C6">
      <w:pPr>
        <w:pStyle w:val="Normaltindrag"/>
      </w:pPr>
      <w:r w:rsidRPr="000F143B">
        <w:t xml:space="preserve">Vidare har enligt kommunallagen varje medlem av en kommun eller ett landsting rätt att få </w:t>
      </w:r>
      <w:r w:rsidRPr="000F143B">
        <w:rPr>
          <w:i/>
        </w:rPr>
        <w:t>lagligheten</w:t>
      </w:r>
      <w:r w:rsidRPr="000F143B">
        <w:t xml:space="preserve"> av kommunens eller landstingets beslut prövad genom att överklaga dem hos länsrätten (10 kap. 1 §). De beslut som får överklagas är bl.a. beslut av fullmäktige eller den beslutande församlingen i ett kommunalförbund och beslut av en nämnd eller ett partssammansatt o</w:t>
      </w:r>
      <w:r w:rsidRPr="000F143B">
        <w:t>r</w:t>
      </w:r>
      <w:r w:rsidRPr="000F143B">
        <w:t xml:space="preserve">gan, om beslutet inte är av rent förberedande eller rent verkställande art (10 kap. 2 §). Ett överklagat beslut skall upphävas om det inte har tillkommit i laga ordning, beslutet hänför sig till något som inte är en angelägenhet för </w:t>
      </w:r>
      <w:r w:rsidRPr="000F143B">
        <w:t>kommunen eller landstinget, det organ som har fattat beslutet har överskridit sina befogenheter, eller beslutet strider mot lag eller annan författning (10 kap. 8 §).</w:t>
      </w:r>
    </w:p>
    <w:p w:rsidR="006669C6" w:rsidRPr="000F143B" w:rsidRDefault="006669C6">
      <w:pPr>
        <w:pStyle w:val="Rubrik5"/>
        <w:rPr>
          <w:noProof w:val="0"/>
        </w:rPr>
      </w:pPr>
      <w:r w:rsidRPr="000F143B">
        <w:rPr>
          <w:noProof w:val="0"/>
        </w:rPr>
        <w:t>Riksdagens ombudsmän</w:t>
      </w:r>
    </w:p>
    <w:p w:rsidR="006669C6" w:rsidRPr="000F143B" w:rsidRDefault="006669C6">
      <w:r w:rsidRPr="000F143B">
        <w:t>Enligt lagen (1986:765) med instruktion för Riksdagens ombudsmän har justitieombudsmännen</w:t>
      </w:r>
      <w:r w:rsidRPr="000F143B">
        <w:rPr>
          <w:i/>
        </w:rPr>
        <w:t xml:space="preserve"> tillsyn</w:t>
      </w:r>
      <w:r w:rsidRPr="000F143B">
        <w:t xml:space="preserve"> över att de som utövar offentlig verksamhet efterlever lagar och andra författningar samt i övrigt fullgör sina åligganden (1 §). Under ombudsmännens tillsyn står bl.a. kommunala myndigheter och tjänstemän och andra befattningshavare vid dessa (2 §). Tillsynen omfattar inte ledamöter av beslutande kommunala församlingar.</w:t>
      </w:r>
    </w:p>
    <w:p w:rsidR="006669C6" w:rsidRPr="000F143B" w:rsidRDefault="006669C6">
      <w:pPr>
        <w:pStyle w:val="Rubrik5"/>
        <w:rPr>
          <w:noProof w:val="0"/>
        </w:rPr>
      </w:pPr>
      <w:r w:rsidRPr="000F143B">
        <w:rPr>
          <w:noProof w:val="0"/>
        </w:rPr>
        <w:t>Riksrevisionen</w:t>
      </w:r>
    </w:p>
    <w:p w:rsidR="006669C6" w:rsidRPr="000F143B" w:rsidRDefault="006669C6">
      <w:r w:rsidRPr="000F143B">
        <w:t>Enligt lagen (2002:1022) om revision av statlig verksamhet m.m. får Riksr</w:t>
      </w:r>
      <w:r w:rsidRPr="000F143B">
        <w:t>e</w:t>
      </w:r>
      <w:r w:rsidRPr="000F143B">
        <w:t xml:space="preserve">visionen inom ramen för </w:t>
      </w:r>
      <w:r w:rsidRPr="000F143B">
        <w:rPr>
          <w:i/>
        </w:rPr>
        <w:t>effektivitetsrevision</w:t>
      </w:r>
      <w:r w:rsidRPr="000F143B">
        <w:t xml:space="preserve"> granska hur statsmedel som tagits emot som stöd till en viss verksamhet – inklusive verksamhet som bedrivs i kommunal regi – används, om redovisningsskyldighet för medlen gäller mot staten eller särskilda föreskrifter eller villkor har meddelats om hur medlen får användas (2 §).</w:t>
      </w:r>
    </w:p>
    <w:p w:rsidR="006669C6" w:rsidRPr="000F143B" w:rsidRDefault="006669C6">
      <w:pPr>
        <w:pStyle w:val="Rubrik5"/>
        <w:spacing w:before="235"/>
        <w:rPr>
          <w:noProof w:val="0"/>
        </w:rPr>
      </w:pPr>
      <w:r w:rsidRPr="000F143B">
        <w:rPr>
          <w:noProof w:val="0"/>
        </w:rPr>
        <w:t>Doktrinen</w:t>
      </w:r>
    </w:p>
    <w:p w:rsidR="006669C6" w:rsidRPr="000F143B" w:rsidRDefault="006669C6">
      <w:r w:rsidRPr="000F143B">
        <w:t>I en kommentar till kommunallagen anges att det är klart att det ligger inom revisorernas befogenheter att granska lagligheten i förvaltningen i samband med förvaltnings- eller redovisningsrevisioner, fastän detta inte angivits sä</w:t>
      </w:r>
      <w:r w:rsidRPr="000F143B">
        <w:t>r</w:t>
      </w:r>
      <w:r w:rsidRPr="000F143B">
        <w:t xml:space="preserve">skilt. Det har dock ansetts att laglighetsfrågor i första hand skall prövas av de rättsvårdande myndigheterna inom ramen för gällande system, t.ex. genom kommunalbesvär eller JO-tillsyn (Ingegärd Hilborn m.fl., </w:t>
      </w:r>
      <w:r w:rsidRPr="000F143B">
        <w:rPr>
          <w:i/>
        </w:rPr>
        <w:t>Kommunallagen. Kommentarer och praxis</w:t>
      </w:r>
      <w:r w:rsidRPr="000F143B">
        <w:t>, 3:e uppl., 2001, s. 381).</w:t>
      </w:r>
    </w:p>
    <w:p w:rsidR="006669C6" w:rsidRPr="000F143B" w:rsidRDefault="006669C6">
      <w:pPr>
        <w:pStyle w:val="Rubrik4"/>
        <w:rPr>
          <w:noProof w:val="0"/>
        </w:rPr>
      </w:pPr>
      <w:r w:rsidRPr="000F143B">
        <w:rPr>
          <w:noProof w:val="0"/>
        </w:rPr>
        <w:t>Frågan om laglighetsgranskning i kommunerna</w:t>
      </w:r>
    </w:p>
    <w:p w:rsidR="006669C6" w:rsidRPr="000F143B" w:rsidRDefault="006669C6">
      <w:r w:rsidRPr="000F143B">
        <w:t>Flera utredningar har övervägt möjligheten att låta revisorerna övervaka de kommunala besluten från laglighetssynpunkt innan de verkställs. Frågan behandlades också i Lokaldemokratikommitténs delbetänkande Förtroend</w:t>
      </w:r>
      <w:r w:rsidRPr="000F143B">
        <w:t>e</w:t>
      </w:r>
      <w:r w:rsidRPr="000F143B">
        <w:t>valdas ansvar vid domstolstrots och lagtrots (SOU 1993:109 s. 78). Däri framhöll kommittén betydelsen av en utvidgning av de kommunala revisore</w:t>
      </w:r>
      <w:r w:rsidRPr="000F143B">
        <w:t>r</w:t>
      </w:r>
      <w:r w:rsidRPr="000F143B">
        <w:t>nas obligatoriska uppgifter till att även omfatta granskningen av lagligheten i nämndernas verksamhet. Kommittén gjorde sin bedömning utifrån den omständigheten att laglighetsgranskning ingår i revisorernas arbete. Loka</w:t>
      </w:r>
      <w:r w:rsidRPr="000F143B">
        <w:t>l</w:t>
      </w:r>
      <w:r w:rsidRPr="000F143B">
        <w:t>demokratikommittén framförde i sitt slutbetänkande Lokal demokrati i u</w:t>
      </w:r>
      <w:r w:rsidRPr="000F143B">
        <w:t>t</w:t>
      </w:r>
      <w:r w:rsidRPr="000F143B">
        <w:t>veckling (SOU 1993:90 s. 178) som sitt huvudförslag, att revisorernas lagli</w:t>
      </w:r>
      <w:r w:rsidRPr="000F143B">
        <w:t>g</w:t>
      </w:r>
      <w:r w:rsidRPr="000F143B">
        <w:t>hetsgranskning skulle göras obligatorisk. Kommittén angav att det inte skulle innebära någon ingripande förändring i revisorernas uppgifter och arbetsfö</w:t>
      </w:r>
      <w:r w:rsidRPr="000F143B">
        <w:t>r</w:t>
      </w:r>
      <w:r w:rsidRPr="000F143B">
        <w:t>utsättningar om granskningen genom bestämmelser i kommunallagen skulle göras obligatorisk. Remissinstanserna var delade i uppfattningarna om Loka</w:t>
      </w:r>
      <w:r w:rsidRPr="000F143B">
        <w:t>l</w:t>
      </w:r>
      <w:r w:rsidRPr="000F143B">
        <w:t>demokratikommitténs förslag.</w:t>
      </w:r>
    </w:p>
    <w:p w:rsidR="006669C6" w:rsidRPr="000F143B" w:rsidRDefault="006669C6">
      <w:pPr>
        <w:pStyle w:val="Normaltindrag"/>
      </w:pPr>
      <w:r w:rsidRPr="000F143B">
        <w:t>I promemorian Kommunalt domstolstrots och lagtrots (Ds 1995:27) fra</w:t>
      </w:r>
      <w:r w:rsidRPr="000F143B">
        <w:t>m</w:t>
      </w:r>
      <w:r w:rsidRPr="000F143B">
        <w:t>hölls att utredningen inte för närvarande var beredd att föranstalta om något obligatorium och pekade bl.a. på risken att en sådan granskning skulle ta resurser från andra angelägna revisionsuppgifter.</w:t>
      </w:r>
    </w:p>
    <w:p w:rsidR="006669C6" w:rsidRPr="000F143B" w:rsidRDefault="006669C6">
      <w:pPr>
        <w:pStyle w:val="Normaltindrag"/>
      </w:pPr>
      <w:r w:rsidRPr="000F143B">
        <w:t>Kommunala förnyelsekommittén föreslog i sitt slutbetänkande Förnyelse av kommuner och landsting (SOU 1996:169 s. 131), såsom en av flera åtgä</w:t>
      </w:r>
      <w:r w:rsidRPr="000F143B">
        <w:t>r</w:t>
      </w:r>
      <w:r w:rsidRPr="000F143B">
        <w:t>der i syfte att stärka revisionen, att man skulle undersöka om revisorerna skall granska lagligheten i verksamheten.</w:t>
      </w:r>
    </w:p>
    <w:p w:rsidR="006669C6" w:rsidRPr="000F143B" w:rsidRDefault="006669C6">
      <w:pPr>
        <w:pStyle w:val="Normaltindrag"/>
      </w:pPr>
      <w:r w:rsidRPr="000F143B">
        <w:t>Kommunrevisionsutredningen gjorde i sitt betänkande Den kommunala revisionen – ett demokratiskt kontrollinstrument (SOU 1998:71 s. 105) b</w:t>
      </w:r>
      <w:r w:rsidRPr="000F143B">
        <w:t>e</w:t>
      </w:r>
      <w:r w:rsidRPr="000F143B">
        <w:t>dömningen att laglighetsprövning inte skall vara en lagreglerad uppgift för revisorerna, utan dessa frågor skall som hittills prövas av de rättsvårdande myndigheterna. Som skäl för sin bedömning anförde kommittén att frågan om lagligheten i den kommunala förvaltningen regelmässigt prövas i beredning</w:t>
      </w:r>
      <w:r w:rsidRPr="000F143B">
        <w:t>s</w:t>
      </w:r>
      <w:r w:rsidRPr="000F143B">
        <w:t>arbetet. Vidare innefattas, anförde kommittén, i den kommunala revisionens uppgifter en möjlighet för revisorerna att granska lagligheten av förvaltnin</w:t>
      </w:r>
      <w:r w:rsidRPr="000F143B">
        <w:t>g</w:t>
      </w:r>
      <w:r w:rsidRPr="000F143B">
        <w:t>en. Om laglighetsgranskning görs till en lagreglerad oblig</w:t>
      </w:r>
      <w:r w:rsidRPr="000F143B">
        <w:t>atorisk uppgift för revisorerna finns det dock, menade kommittén, risk för att denna uppgift kan komma att dominera på bekostnad av andra revisionella uppgifter. Kommittén framhöll även att de laglighetsfrågor som skall granskas många gånger jur</w:t>
      </w:r>
      <w:r w:rsidRPr="000F143B">
        <w:t>i</w:t>
      </w:r>
      <w:r w:rsidRPr="000F143B">
        <w:t>diskt kan vara mycket komplicerade och att det vid val av revisor inte ställs några krav på vare sig ekonomiska eller juridiska kunskaper. Också en åtgärd att tillkalla den juridiska hjälp som kan behövas vid laglighetsprövning föru</w:t>
      </w:r>
      <w:r w:rsidRPr="000F143B">
        <w:t>t</w:t>
      </w:r>
      <w:r w:rsidRPr="000F143B">
        <w:t>sätter, menade kommittén, många g</w:t>
      </w:r>
      <w:r w:rsidRPr="000F143B">
        <w:t>ånger ett eget juridiskt kunnande; i annat fall är risken stor att man inte upptäcker problemen.</w:t>
      </w:r>
    </w:p>
    <w:p w:rsidR="006669C6" w:rsidRPr="000F143B" w:rsidRDefault="006669C6">
      <w:pPr>
        <w:pStyle w:val="Normaltindrag"/>
      </w:pPr>
      <w:r w:rsidRPr="000F143B">
        <w:t>I proposition 1998/99:66 En stärkt kommunal revision gjorde regeringen samma bedömning som Kommunrevisionsutredningen, dvs. att laglighet</w:t>
      </w:r>
      <w:r w:rsidRPr="000F143B">
        <w:t>s</w:t>
      </w:r>
      <w:r w:rsidRPr="000F143B">
        <w:t>granskningen inte skall vara en lagreglerad obligatorisk uppgift för revisore</w:t>
      </w:r>
      <w:r w:rsidRPr="000F143B">
        <w:t>r</w:t>
      </w:r>
      <w:r w:rsidRPr="000F143B">
        <w:t>na (s. 90). Liksom kommittén framhöll regeringen att de laglighetsfrågor som skall granskas många gånger kan vara mycket juridiskt komplicerade, och den ansåg att revisionens primära uppgift är och bör vara de förvaltnings- och redovisningsrevisionella uppgifterna.</w:t>
      </w:r>
      <w:r w:rsidRPr="000F143B">
        <w:rPr>
          <w:rStyle w:val="Fotnotsreferens"/>
        </w:rPr>
        <w:footnoteReference w:id="2"/>
      </w:r>
      <w:r w:rsidRPr="000F143B">
        <w:t xml:space="preserve"> Vidare nämnde regeringen att i den kommunala revisionens uppgifter också innefattas en möjlighet men ingen uttrycklig skyldighet för revisorerna att granska lagligheten av förvaltningen. Samtidigt menade regeringen att laglighetsfrågor, som hittills, skall prövas i beredningsarbetet och av de rättsvårdande myndigheterna. Regeringen ville i propositionen också betona vikten av en god intern kontroll och dess betyde</w:t>
      </w:r>
      <w:r w:rsidRPr="000F143B">
        <w:t>l</w:t>
      </w:r>
      <w:r w:rsidRPr="000F143B">
        <w:t>se när det gäller bl.a. lagenligheten i verksamheten. Det är också möjligt, menade regeringen</w:t>
      </w:r>
      <w:r w:rsidRPr="000F143B">
        <w:t>, för ett sakkunnigt biträde – som enligt kommunallagen skall biträda revisorerna i granskningen (9 kap. 8 §) – att i sin granskning göra en bedömning av lagligheten och behandla detta i sin granskningsrap</w:t>
      </w:r>
      <w:r w:rsidRPr="000F143B">
        <w:t>p</w:t>
      </w:r>
      <w:r w:rsidRPr="000F143B">
        <w:t>ort.</w:t>
      </w:r>
    </w:p>
    <w:p w:rsidR="006669C6" w:rsidRPr="000F143B" w:rsidRDefault="006669C6">
      <w:pPr>
        <w:pStyle w:val="Normaltindrag"/>
      </w:pPr>
      <w:r w:rsidRPr="000F143B">
        <w:t>Konstitutionsutskottet berörde i sin behandling av propositionen inte fr</w:t>
      </w:r>
      <w:r w:rsidRPr="000F143B">
        <w:t>å</w:t>
      </w:r>
      <w:r w:rsidRPr="000F143B">
        <w:t>gan om obligatorisk laglighetsgranskning (bet. 1998/99:KU30).</w:t>
      </w:r>
    </w:p>
    <w:p w:rsidR="006669C6" w:rsidRPr="000F143B" w:rsidRDefault="006669C6">
      <w:pPr>
        <w:pStyle w:val="Rubrik4"/>
        <w:rPr>
          <w:noProof w:val="0"/>
        </w:rPr>
      </w:pPr>
      <w:r w:rsidRPr="000F143B">
        <w:rPr>
          <w:noProof w:val="0"/>
        </w:rPr>
        <w:t>Utredningen om den kommunala revisionen</w:t>
      </w:r>
    </w:p>
    <w:p w:rsidR="006669C6" w:rsidRPr="000F143B" w:rsidRDefault="006669C6">
      <w:pPr>
        <w:rPr>
          <w:snapToGrid w:val="0"/>
          <w:lang w:eastAsia="sv-SE"/>
        </w:rPr>
      </w:pPr>
      <w:r w:rsidRPr="000F143B">
        <w:rPr>
          <w:snapToGrid w:val="0"/>
          <w:lang w:eastAsia="sv-SE"/>
        </w:rPr>
        <w:t xml:space="preserve">En nyligen tillsatt utredning (Fi 2003:09) har fått i uppdrag att </w:t>
      </w:r>
      <w:r w:rsidRPr="000F143B">
        <w:t>göra en öve</w:t>
      </w:r>
      <w:r w:rsidRPr="000F143B">
        <w:t>r</w:t>
      </w:r>
      <w:r w:rsidRPr="000F143B">
        <w:t>syn av den kommunala revisionens förutsättningar och funktionssätt</w:t>
      </w:r>
      <w:r w:rsidRPr="000F143B">
        <w:rPr>
          <w:snapToGrid w:val="0"/>
          <w:lang w:eastAsia="sv-SE"/>
        </w:rPr>
        <w:t xml:space="preserve"> (dir. 2003:97). Den särskilde utredaren skall bl.a. </w:t>
      </w:r>
      <w:r w:rsidRPr="000F143B">
        <w:t>analysera om nuvarande regler för ansvarsprövning i fullmäktige har fungerat tillfredsställande och överväga andra möjliga åtgärder som de förtroendevalda revisorerna kan vidta som kan stärka och utveckla denna process. Andra frågor som skall tas upp i utre</w:t>
      </w:r>
      <w:r w:rsidRPr="000F143B">
        <w:t>d</w:t>
      </w:r>
      <w:r w:rsidRPr="000F143B">
        <w:t>ningen är det pågående arbetet med certifiering av kommunala sakkunniga revisorer, rekryteringen av förtroendevalda revisor</w:t>
      </w:r>
      <w:r w:rsidRPr="000F143B">
        <w:t>er, granskning av delår</w:t>
      </w:r>
      <w:r w:rsidRPr="000F143B">
        <w:t>s</w:t>
      </w:r>
      <w:r w:rsidRPr="000F143B">
        <w:t>bokslut i kommunerna och samarbete kring revisionen mellan olika komm</w:t>
      </w:r>
      <w:r w:rsidRPr="000F143B">
        <w:t>u</w:t>
      </w:r>
      <w:r w:rsidRPr="000F143B">
        <w:t>ner och landsting.</w:t>
      </w:r>
      <w:r w:rsidRPr="000F143B">
        <w:rPr>
          <w:snapToGrid w:val="0"/>
          <w:lang w:eastAsia="sv-SE"/>
        </w:rPr>
        <w:t xml:space="preserve"> Uppdraget skall redovisas senast i oktober 2004.</w:t>
      </w:r>
    </w:p>
    <w:p w:rsidR="006669C6" w:rsidRPr="000F143B" w:rsidRDefault="006669C6">
      <w:pPr>
        <w:pStyle w:val="Rubrik4"/>
        <w:rPr>
          <w:noProof w:val="0"/>
        </w:rPr>
      </w:pPr>
      <w:r w:rsidRPr="000F143B">
        <w:rPr>
          <w:noProof w:val="0"/>
        </w:rPr>
        <w:t>Frågesvar av Lars-Erik Lövdén om kommunala konstitutionsutskott</w:t>
      </w:r>
    </w:p>
    <w:p w:rsidR="006669C6" w:rsidRPr="000F143B" w:rsidRDefault="006669C6">
      <w:r w:rsidRPr="000F143B">
        <w:t>Statsrådet Lars-Erik Lövdén besvarade den 30 juli 2003 en fråga (2002/03:1223) om kommunala konstitutionsutskott. Lars-Erik Lövdén up</w:t>
      </w:r>
      <w:r w:rsidRPr="000F143B">
        <w:t>p</w:t>
      </w:r>
      <w:r w:rsidRPr="000F143B">
        <w:t>gav därvid att han inte var beredd att låta utreda frågan om inrättande av sådana. I svaret hänvisades till att, till skillnad från hur det fungerar i regering och riksdag, domstol kan pröva om kommunfullmäktiges, landstingsfullmä</w:t>
      </w:r>
      <w:r w:rsidRPr="000F143B">
        <w:t>k</w:t>
      </w:r>
      <w:r w:rsidRPr="000F143B">
        <w:t>tiges respektive nämnders beslut överensstämmer med deras lagenliga bef</w:t>
      </w:r>
      <w:r w:rsidRPr="000F143B">
        <w:t>o</w:t>
      </w:r>
      <w:r w:rsidRPr="000F143B">
        <w:t xml:space="preserve">genheter och skyldigheter. Vidare hänvisades till den kommunala revisionens granskning, Justitieombudsmannens tillsyn samt till att förtroendevalda i kommuner och landsting bor nära och ofta kommer i kontakt </w:t>
      </w:r>
      <w:r w:rsidRPr="000F143B">
        <w:t>med sina välj</w:t>
      </w:r>
      <w:r w:rsidRPr="000F143B">
        <w:t>a</w:t>
      </w:r>
      <w:r w:rsidRPr="000F143B">
        <w:t>re, vilket medför att medborgarna på ett förhållandevis enkelt sätt kan framf</w:t>
      </w:r>
      <w:r w:rsidRPr="000F143B">
        <w:t>ö</w:t>
      </w:r>
      <w:r w:rsidRPr="000F143B">
        <w:t>ra sina synpunkter direkt till de lokala beslut</w:t>
      </w:r>
      <w:r w:rsidRPr="000F143B">
        <w:t>s</w:t>
      </w:r>
      <w:r w:rsidRPr="000F143B">
        <w:t>fattarna.</w:t>
      </w:r>
    </w:p>
    <w:p w:rsidR="006669C6" w:rsidRPr="000F143B" w:rsidRDefault="006669C6">
      <w:pPr>
        <w:pStyle w:val="Rubrik4"/>
        <w:rPr>
          <w:noProof w:val="0"/>
        </w:rPr>
      </w:pPr>
      <w:r w:rsidRPr="000F143B">
        <w:rPr>
          <w:noProof w:val="0"/>
        </w:rPr>
        <w:t>Konstitutionsutskottets tidigare bedömning avseende kommunala konstitutionsutskott</w:t>
      </w:r>
    </w:p>
    <w:p w:rsidR="006669C6" w:rsidRPr="000F143B" w:rsidRDefault="006669C6">
      <w:r w:rsidRPr="000F143B">
        <w:t>Konstitutionsutskottet behandlade hösten 1997 ett motionsyrkande (fp) om inrättande av kommunala konstitutionsutskott för att skärpa den konstituti</w:t>
      </w:r>
      <w:r w:rsidRPr="000F143B">
        <w:t>o</w:t>
      </w:r>
      <w:r w:rsidRPr="000F143B">
        <w:t>nella granskningen i kommuner och landsting (bet. 1997/98:KU4). Utskottet ansåg att en sådan ordning som föreslogs i motionen inte passade in i det kommunala systemet. Utskottet konstaterade också att kommunallagen ger utrymme för en granskning av lagenligheten i den kommunala förvaltningen genom revisorerna, vartill kom att den kommunala verksamhetens lagenlighet också prövas genom kommunalbesvär och JO:s tillsynsverksamhet. Mot den bakgrunden avstyrkte u</w:t>
      </w:r>
      <w:r w:rsidRPr="000F143B">
        <w:t>t</w:t>
      </w:r>
      <w:r w:rsidRPr="000F143B">
        <w:t>skottet motionsyrkandet.</w:t>
      </w:r>
    </w:p>
    <w:p w:rsidR="006669C6" w:rsidRPr="000F143B" w:rsidRDefault="006669C6">
      <w:pPr>
        <w:pStyle w:val="Rubrik3"/>
        <w:rPr>
          <w:noProof w:val="0"/>
        </w:rPr>
      </w:pPr>
      <w:bookmarkStart w:id="100" w:name="_Toc74369731"/>
      <w:r w:rsidRPr="000F143B">
        <w:rPr>
          <w:noProof w:val="0"/>
        </w:rPr>
        <w:t>Utskottets ställningstaga</w:t>
      </w:r>
      <w:r w:rsidRPr="000F143B">
        <w:rPr>
          <w:noProof w:val="0"/>
        </w:rPr>
        <w:t>nde</w:t>
      </w:r>
      <w:bookmarkEnd w:id="100"/>
    </w:p>
    <w:p w:rsidR="006669C6" w:rsidRPr="000F143B" w:rsidRDefault="006669C6">
      <w:r w:rsidRPr="000F143B">
        <w:t>Utskottet vidhåller sitt tidigare ställningstagande. Motion 2003/04:K289 (fp) yrkande 9 avstyrks.</w:t>
      </w:r>
    </w:p>
    <w:p w:rsidR="006669C6" w:rsidRPr="000F143B" w:rsidRDefault="006669C6">
      <w:pPr>
        <w:pStyle w:val="Rubrik2"/>
        <w:spacing w:before="375"/>
      </w:pPr>
      <w:bookmarkStart w:id="101" w:name="_Toc74369732"/>
      <w:r w:rsidRPr="000F143B">
        <w:t>Demokratisk professionalism i förvaltningen</w:t>
      </w:r>
      <w:bookmarkEnd w:id="101"/>
    </w:p>
    <w:p w:rsidR="006669C6" w:rsidRPr="000F143B" w:rsidRDefault="006669C6">
      <w:pPr>
        <w:pStyle w:val="Utskottsfrslagikorthet-Rubrik"/>
        <w:rPr>
          <w:noProof w:val="0"/>
        </w:rPr>
      </w:pPr>
      <w:r w:rsidRPr="000F143B">
        <w:rPr>
          <w:noProof w:val="0"/>
        </w:rPr>
        <w:t>Utskottets förslag i korthet</w:t>
      </w:r>
    </w:p>
    <w:p w:rsidR="006669C6" w:rsidRPr="000F143B" w:rsidRDefault="006669C6">
      <w:pPr>
        <w:pStyle w:val="Utskottsfrslagikorthet-Text"/>
      </w:pPr>
      <w:r w:rsidRPr="000F143B">
        <w:t>Utskottet avstyrker med hänvisning till det förvaltningspolitiska handlingsprogrammet en motion om demokratisk professionalism i förvaltningen. Jämför reservation 22 (kd).</w:t>
      </w:r>
    </w:p>
    <w:p w:rsidR="006669C6" w:rsidRPr="000F143B" w:rsidRDefault="006669C6">
      <w:pPr>
        <w:pStyle w:val="Rubrik3"/>
        <w:rPr>
          <w:noProof w:val="0"/>
        </w:rPr>
      </w:pPr>
      <w:bookmarkStart w:id="102" w:name="_Toc74369733"/>
      <w:r w:rsidRPr="000F143B">
        <w:rPr>
          <w:noProof w:val="0"/>
        </w:rPr>
        <w:t>Motioner</w:t>
      </w:r>
      <w:bookmarkEnd w:id="102"/>
    </w:p>
    <w:p w:rsidR="006669C6" w:rsidRPr="000F143B" w:rsidRDefault="006669C6">
      <w:r w:rsidRPr="000F143B">
        <w:t>I motion 2003/04:K400 av Tuve Skånberg m.fl. (kd) yrkande 9 föreslås att riksdagen tillkännager för regeringen som sin mening vad i motionen anförs om en statlig utredning som utifrån Demokratiutredningens förslag utvecklar ”ett offentligt etos och en demokratisk professionalism”. I motionen anförs att staten verkar ha en allt otydligare idé om vilka beteenden och mål som skall prägla statsförvaltningen. Ämbetsmannakulturen, som enligt motionärerna tidigare präglade stora delar av statsförvaltningen, luckr</w:t>
      </w:r>
      <w:r w:rsidRPr="000F143B">
        <w:t>as upp alltmer och ingenting verkar ersätta den förutom ek</w:t>
      </w:r>
      <w:r w:rsidRPr="000F143B">
        <w:t>o</w:t>
      </w:r>
      <w:r w:rsidRPr="000F143B">
        <w:t>nomiska mått som skall uppfyllas.</w:t>
      </w:r>
    </w:p>
    <w:p w:rsidR="006669C6" w:rsidRPr="000F143B" w:rsidRDefault="006669C6">
      <w:pPr>
        <w:pStyle w:val="Rubrik3"/>
        <w:rPr>
          <w:noProof w:val="0"/>
        </w:rPr>
      </w:pPr>
      <w:bookmarkStart w:id="103" w:name="_Toc74369734"/>
      <w:r w:rsidRPr="000F143B">
        <w:rPr>
          <w:noProof w:val="0"/>
        </w:rPr>
        <w:t>Bakgrund</w:t>
      </w:r>
      <w:bookmarkEnd w:id="103"/>
    </w:p>
    <w:p w:rsidR="006669C6" w:rsidRPr="000F143B" w:rsidRDefault="006669C6">
      <w:pPr>
        <w:pStyle w:val="Rubrik4"/>
        <w:spacing w:before="125"/>
        <w:rPr>
          <w:noProof w:val="0"/>
        </w:rPr>
      </w:pPr>
      <w:r w:rsidRPr="000F143B">
        <w:rPr>
          <w:noProof w:val="0"/>
        </w:rPr>
        <w:t>Gällande ordning</w:t>
      </w:r>
    </w:p>
    <w:p w:rsidR="006669C6" w:rsidRPr="000F143B" w:rsidRDefault="006669C6">
      <w:r w:rsidRPr="000F143B">
        <w:t>Enligt 1 kap. 9 § regeringsformen skall domstolar samt förvaltningsmyndi</w:t>
      </w:r>
      <w:r w:rsidRPr="000F143B">
        <w:t>g</w:t>
      </w:r>
      <w:r w:rsidRPr="000F143B">
        <w:t>heter och andra som fullgör uppgifter inom den offentliga förvaltningen i sin verksamhet beakta allas likhet inför lagen samt iakttaga saklighet och opa</w:t>
      </w:r>
      <w:r w:rsidRPr="000F143B">
        <w:t>r</w:t>
      </w:r>
      <w:r w:rsidRPr="000F143B">
        <w:t>tiskhet. Enligt 1 kap. 2 § skall den offentliga makten utövas med respekt för alla människors lika värde och för den enskilda människans frihet och värdi</w:t>
      </w:r>
      <w:r w:rsidRPr="000F143B">
        <w:t>g</w:t>
      </w:r>
      <w:r w:rsidRPr="000F143B">
        <w:t>het.</w:t>
      </w:r>
    </w:p>
    <w:p w:rsidR="006669C6" w:rsidRPr="000F143B" w:rsidRDefault="006669C6">
      <w:r w:rsidRPr="000F143B">
        <w:t>I förvaltningslagen (1986:223) anges allmänna bestämmelser om hur förval</w:t>
      </w:r>
      <w:r w:rsidRPr="000F143B">
        <w:t>t</w:t>
      </w:r>
      <w:r w:rsidRPr="000F143B">
        <w:t>ningsmyndigheter skall handlägga sina ärenden. Bestämmelserna avser att värna den enskildes rättssäkerhet och anspråk på service.</w:t>
      </w:r>
    </w:p>
    <w:p w:rsidR="006669C6" w:rsidRPr="000F143B" w:rsidRDefault="006669C6">
      <w:pPr>
        <w:pStyle w:val="Rubrik4"/>
        <w:rPr>
          <w:noProof w:val="0"/>
        </w:rPr>
      </w:pPr>
      <w:r w:rsidRPr="000F143B">
        <w:rPr>
          <w:noProof w:val="0"/>
        </w:rPr>
        <w:t>Det förvaltningspolitiska handlingsprogrammet</w:t>
      </w:r>
    </w:p>
    <w:p w:rsidR="006669C6" w:rsidRPr="000F143B" w:rsidRDefault="006669C6">
      <w:pPr>
        <w:rPr>
          <w:snapToGrid w:val="0"/>
          <w:lang w:eastAsia="sv-SE"/>
        </w:rPr>
      </w:pPr>
      <w:r w:rsidRPr="000F143B">
        <w:rPr>
          <w:snapToGrid w:val="0"/>
          <w:lang w:eastAsia="sv-SE"/>
        </w:rPr>
        <w:t>Regeringen redovisade i propositionen Statlig förvaltning i medborgarnas tjänst (prop. 1997/98:136) riktlinjer för och krav på den statliga förvaltningen. Propositionen behandlades av u</w:t>
      </w:r>
      <w:r w:rsidRPr="000F143B">
        <w:rPr>
          <w:snapToGrid w:val="0"/>
          <w:lang w:eastAsia="sv-SE"/>
        </w:rPr>
        <w:t>t</w:t>
      </w:r>
      <w:r w:rsidRPr="000F143B">
        <w:rPr>
          <w:snapToGrid w:val="0"/>
          <w:lang w:eastAsia="sv-SE"/>
        </w:rPr>
        <w:t>skottet (bet. 1997/98:KU31).</w:t>
      </w:r>
    </w:p>
    <w:p w:rsidR="006669C6" w:rsidRPr="000F143B" w:rsidRDefault="006669C6">
      <w:pPr>
        <w:pStyle w:val="Normaltindrag"/>
        <w:rPr>
          <w:snapToGrid w:val="0"/>
          <w:lang w:eastAsia="sv-SE"/>
        </w:rPr>
      </w:pPr>
      <w:r w:rsidRPr="000F143B">
        <w:rPr>
          <w:snapToGrid w:val="0"/>
          <w:lang w:eastAsia="sv-SE"/>
        </w:rPr>
        <w:t>År 2000 antog regeringen ett flerårigt förvaltningspolitiskt handlingspr</w:t>
      </w:r>
      <w:r w:rsidRPr="000F143B">
        <w:rPr>
          <w:snapToGrid w:val="0"/>
          <w:lang w:eastAsia="sv-SE"/>
        </w:rPr>
        <w:t>o</w:t>
      </w:r>
      <w:r w:rsidRPr="000F143B">
        <w:rPr>
          <w:snapToGrid w:val="0"/>
          <w:lang w:eastAsia="sv-SE"/>
        </w:rPr>
        <w:t xml:space="preserve">gram – En förvaltning i demokratins tjänst. I skrivelse 2000/01:151 lämnade regeringen en redogörelse till riksdagen för handlingsprogrammet. </w:t>
      </w:r>
      <w:r w:rsidRPr="000F143B">
        <w:t>Progra</w:t>
      </w:r>
      <w:r w:rsidRPr="000F143B">
        <w:t>m</w:t>
      </w:r>
      <w:r w:rsidRPr="000F143B">
        <w:t>met innehåller dels regeringens grundläggande värden för en långsiktig u</w:t>
      </w:r>
      <w:r w:rsidRPr="000F143B">
        <w:t>t</w:t>
      </w:r>
      <w:r w:rsidRPr="000F143B">
        <w:t>veckling av förvaltningen, dels de åtgärder som regeringen genomför för att uppnå de förvaltningspolitiska målen.</w:t>
      </w:r>
    </w:p>
    <w:p w:rsidR="006669C6" w:rsidRPr="000F143B" w:rsidRDefault="006669C6">
      <w:pPr>
        <w:pStyle w:val="Normaltindrag"/>
      </w:pPr>
      <w:r w:rsidRPr="000F143B">
        <w:rPr>
          <w:snapToGrid w:val="0"/>
          <w:lang w:eastAsia="sv-SE"/>
        </w:rPr>
        <w:t>Av ovan nämnda skrivelse framgår bl.a. att kärnan i det förvaltningspol</w:t>
      </w:r>
      <w:r w:rsidRPr="000F143B">
        <w:rPr>
          <w:snapToGrid w:val="0"/>
          <w:lang w:eastAsia="sv-SE"/>
        </w:rPr>
        <w:t>i</w:t>
      </w:r>
      <w:r w:rsidRPr="000F143B">
        <w:rPr>
          <w:snapToGrid w:val="0"/>
          <w:lang w:eastAsia="sv-SE"/>
        </w:rPr>
        <w:t xml:space="preserve">tiska handlingsprogrammet </w:t>
      </w:r>
      <w:r w:rsidRPr="000F143B">
        <w:t>är att medborgarna sätts i centrum i en demokr</w:t>
      </w:r>
      <w:r w:rsidRPr="000F143B">
        <w:t>a</w:t>
      </w:r>
      <w:r w:rsidRPr="000F143B">
        <w:t>tisk, rättssäker och effektiv förvaltning. Statsförvaltningens verksamhet skall utgå ifrån de grundläggande värdena demokrati, rättssäkerhet och effektivitet. De krav som demokratin ställer innebär att förvaltningen skall fullgöra sina uppgifter i enlighet med de beslut som riksdag och regering har fattat. Kraven på rättssäkerhet innebär att förvaltningen skall fatta materiellt riktiga beslut på grundval av gällande lagar och andra fö</w:t>
      </w:r>
      <w:r w:rsidRPr="000F143B">
        <w:t>rfattningar samt att enskilda skall ha möjlighet att få sin sak prövad i domstol. Kravet på effektivitet innebär att förvaltningen skall åstadkomma avsedda resultat och uppnå de mål som fas</w:t>
      </w:r>
      <w:r w:rsidRPr="000F143B">
        <w:t>t</w:t>
      </w:r>
      <w:r w:rsidRPr="000F143B">
        <w:t>ställts av statsmakterna och att detta skall ske kostnadseffektivt.</w:t>
      </w:r>
    </w:p>
    <w:p w:rsidR="006669C6" w:rsidRPr="000F143B" w:rsidRDefault="006669C6">
      <w:pPr>
        <w:pStyle w:val="Normaltindrag"/>
        <w:rPr>
          <w:snapToGrid w:val="0"/>
          <w:lang w:eastAsia="sv-SE"/>
        </w:rPr>
      </w:pPr>
      <w:r w:rsidRPr="000F143B">
        <w:rPr>
          <w:snapToGrid w:val="0"/>
          <w:lang w:eastAsia="sv-SE"/>
        </w:rPr>
        <w:t>I demokratiskrivelsen (s. 111) anför regeringen att det förvaltningspolitiska handlingsprogrammet har fått ett brett genomslag i förvaltningen. De statliga myndigheterna har under de senaste åren ökat sina ansträngningar att vara tillgängliga och service</w:t>
      </w:r>
      <w:r w:rsidRPr="000F143B">
        <w:rPr>
          <w:snapToGrid w:val="0"/>
          <w:lang w:eastAsia="sv-SE"/>
        </w:rPr>
        <w:t>inriktade i sina kontakter med medborgare och företag. Enligt skrivelsen framgår detta bl.a. av dialoger med myndigheter, rapporter från stabsmyndigheter och kontakter med forskarvärlden. Även de medbo</w:t>
      </w:r>
      <w:r w:rsidRPr="000F143B">
        <w:rPr>
          <w:snapToGrid w:val="0"/>
          <w:lang w:eastAsia="sv-SE"/>
        </w:rPr>
        <w:t>r</w:t>
      </w:r>
      <w:r w:rsidRPr="000F143B">
        <w:rPr>
          <w:snapToGrid w:val="0"/>
          <w:lang w:eastAsia="sv-SE"/>
        </w:rPr>
        <w:t>garundersökningar, som Statskontoret har gjort på regeringens uppdrag, visar bl.a. att servicen har förbättrats.</w:t>
      </w:r>
    </w:p>
    <w:p w:rsidR="006669C6" w:rsidRPr="000F143B" w:rsidRDefault="006669C6">
      <w:pPr>
        <w:pStyle w:val="Rubrik4"/>
        <w:rPr>
          <w:noProof w:val="0"/>
          <w:snapToGrid w:val="0"/>
          <w:lang w:eastAsia="sv-SE"/>
        </w:rPr>
      </w:pPr>
      <w:r w:rsidRPr="000F143B">
        <w:rPr>
          <w:noProof w:val="0"/>
          <w:snapToGrid w:val="0"/>
          <w:lang w:eastAsia="sv-SE"/>
        </w:rPr>
        <w:t>Statens kvalitets- och kompetensråd</w:t>
      </w:r>
    </w:p>
    <w:p w:rsidR="006669C6" w:rsidRPr="000F143B" w:rsidRDefault="006669C6">
      <w:r w:rsidRPr="000F143B">
        <w:t>I januari 1998 inrättade regeringen en ny myndighet, Statens kvalitets- och kompetensråd. Enligt förordningen (1998:1647) med instruktion för Statens kvalitets- och kompetensråd är rådet en central förvaltningsmyndighet med uppgift att i medborgarnas intresse stödja och stimulera arbetet med kvalitet</w:t>
      </w:r>
      <w:r w:rsidRPr="000F143B">
        <w:t>s</w:t>
      </w:r>
      <w:r w:rsidRPr="000F143B">
        <w:t>utveckling och kompetensförsörjning inom den statliga förvaltningen (1 §). Rådet skall bl.a. utveckla och sprida former för arbete med kvalitet inom statsförvaltningen, ta fram underlag för att stödja den statliga förvaltningen i arbetet med att skaffa, utveckla och behålla rätt kompetens, förmedla grun</w:t>
      </w:r>
      <w:r w:rsidRPr="000F143B">
        <w:t>d</w:t>
      </w:r>
      <w:r w:rsidRPr="000F143B">
        <w:t>läggande förvaltningsutbildningar och verka för en god förvaltningskultur och etik hos de statliga myndigheterna (4 §).</w:t>
      </w:r>
    </w:p>
    <w:p w:rsidR="006669C6" w:rsidRPr="000F143B" w:rsidRDefault="006669C6">
      <w:pPr>
        <w:pStyle w:val="Normaltindrag"/>
      </w:pPr>
      <w:r w:rsidRPr="000F143B">
        <w:t>I budgetpropositionen för 2004 (prop. 2003/04:1 utg.omr. 2 avsnitt 5.5.2) bedömde rege</w:t>
      </w:r>
      <w:r w:rsidRPr="000F143B">
        <w:t xml:space="preserve">ringen att Statens kvalitets- och kompetensråd </w:t>
      </w:r>
      <w:r w:rsidRPr="000F143B">
        <w:rPr>
          <w:snapToGrid w:val="0"/>
          <w:lang w:eastAsia="sv-SE"/>
        </w:rPr>
        <w:t>under året spelat en viktig roll för att bidra till intensifieringen av den statliga förvaltningens kvalitetsarbete samt för att stödja statsförvaltningens långsiktiga kompeten</w:t>
      </w:r>
      <w:r w:rsidRPr="000F143B">
        <w:rPr>
          <w:snapToGrid w:val="0"/>
          <w:lang w:eastAsia="sv-SE"/>
        </w:rPr>
        <w:t>s</w:t>
      </w:r>
      <w:r w:rsidRPr="000F143B">
        <w:rPr>
          <w:snapToGrid w:val="0"/>
          <w:lang w:eastAsia="sv-SE"/>
        </w:rPr>
        <w:t>försörjning.</w:t>
      </w:r>
    </w:p>
    <w:p w:rsidR="006669C6" w:rsidRPr="000F143B" w:rsidRDefault="006669C6">
      <w:pPr>
        <w:pStyle w:val="Rubrik3"/>
        <w:rPr>
          <w:noProof w:val="0"/>
        </w:rPr>
      </w:pPr>
      <w:bookmarkStart w:id="104" w:name="_Toc74369735"/>
      <w:r w:rsidRPr="000F143B">
        <w:rPr>
          <w:noProof w:val="0"/>
        </w:rPr>
        <w:t>Utskottets ställningstagande</w:t>
      </w:r>
      <w:bookmarkEnd w:id="104"/>
    </w:p>
    <w:p w:rsidR="006669C6" w:rsidRPr="000F143B" w:rsidRDefault="006669C6">
      <w:r w:rsidRPr="000F143B">
        <w:t>Regeringen har inom ramen för det förvaltningspolitiska handlingsprogra</w:t>
      </w:r>
      <w:r w:rsidRPr="000F143B">
        <w:t>m</w:t>
      </w:r>
      <w:r w:rsidRPr="000F143B">
        <w:t>met arbetat för en långsiktig utveckling av statsförvaltningen. En statlig my</w:t>
      </w:r>
      <w:r w:rsidRPr="000F143B">
        <w:t>n</w:t>
      </w:r>
      <w:r w:rsidRPr="000F143B">
        <w:t xml:space="preserve">dighet har inrättats med uppgift att bl.a. verka för en god förvaltningskultur och etik hos de statliga myndigheterna. </w:t>
      </w:r>
      <w:r w:rsidRPr="000F143B">
        <w:rPr>
          <w:snapToGrid w:val="0"/>
          <w:lang w:eastAsia="sv-SE"/>
        </w:rPr>
        <w:t xml:space="preserve">Kärnan i handlingsprogrammet </w:t>
      </w:r>
      <w:r w:rsidRPr="000F143B">
        <w:t>är att medborgarna sätts i centrum i en demokratisk, rättssäker och effektiv förval</w:t>
      </w:r>
      <w:r w:rsidRPr="000F143B">
        <w:t>t</w:t>
      </w:r>
      <w:r w:rsidRPr="000F143B">
        <w:t>ning. Regeringen har flera gånger redogjort för riksdagen för åtgärder som regeringen har vidtagit och den fortsatta inriktningen av förvaltningspolitiken. Mot denna bakgrund avstyrker utskottet motion</w:t>
      </w:r>
      <w:r w:rsidRPr="000F143B">
        <w:t xml:space="preserve"> 2003/04:K400 (kd) yrka</w:t>
      </w:r>
      <w:r w:rsidRPr="000F143B">
        <w:t>n</w:t>
      </w:r>
      <w:r w:rsidRPr="000F143B">
        <w:t>de 9.</w:t>
      </w:r>
    </w:p>
    <w:p w:rsidR="006669C6" w:rsidRPr="000F143B" w:rsidRDefault="006669C6">
      <w:pPr>
        <w:pStyle w:val="Rubrik2"/>
      </w:pPr>
      <w:bookmarkStart w:id="105" w:name="_Toc74369736"/>
      <w:r w:rsidRPr="000F143B">
        <w:t>Demokrati och IT</w:t>
      </w:r>
      <w:bookmarkEnd w:id="105"/>
    </w:p>
    <w:p w:rsidR="006669C6" w:rsidRPr="000F143B" w:rsidRDefault="006669C6">
      <w:pPr>
        <w:pStyle w:val="Utskottsfrslagikorthet-Rubrik"/>
        <w:rPr>
          <w:noProof w:val="0"/>
        </w:rPr>
      </w:pPr>
      <w:r w:rsidRPr="000F143B">
        <w:rPr>
          <w:noProof w:val="0"/>
        </w:rPr>
        <w:t>Utskottets förslag i korthet</w:t>
      </w:r>
    </w:p>
    <w:p w:rsidR="006669C6" w:rsidRPr="000F143B" w:rsidRDefault="006669C6">
      <w:pPr>
        <w:pStyle w:val="Utskottsfrslagikorthet-Text"/>
      </w:pPr>
      <w:r w:rsidRPr="000F143B">
        <w:t>Utskottet avstyrker med hänvisning till pågående arbete motioner om dem</w:t>
      </w:r>
      <w:r w:rsidRPr="000F143B">
        <w:t>o</w:t>
      </w:r>
      <w:r w:rsidRPr="000F143B">
        <w:t>krati och IT. Jämför reservation 23 (m, fp, kd, c, mp).</w:t>
      </w:r>
    </w:p>
    <w:p w:rsidR="006669C6" w:rsidRPr="000F143B" w:rsidRDefault="006669C6">
      <w:pPr>
        <w:pStyle w:val="Rubrik3"/>
        <w:rPr>
          <w:noProof w:val="0"/>
        </w:rPr>
      </w:pPr>
      <w:bookmarkStart w:id="106" w:name="_Toc74369737"/>
      <w:r w:rsidRPr="000F143B">
        <w:rPr>
          <w:noProof w:val="0"/>
        </w:rPr>
        <w:t>Motioner</w:t>
      </w:r>
      <w:bookmarkEnd w:id="106"/>
    </w:p>
    <w:p w:rsidR="006669C6" w:rsidRPr="000F143B" w:rsidRDefault="006669C6">
      <w:r w:rsidRPr="000F143B">
        <w:t>Flera motioner tar upp vikten av informationstekniken i arbetet med att u</w:t>
      </w:r>
      <w:r w:rsidRPr="000F143B">
        <w:t>t</w:t>
      </w:r>
      <w:r w:rsidRPr="000F143B">
        <w:t>veckla demokratin. I motion 2002/03:K383 av Gustav Fridolin (mp) yrka</w:t>
      </w:r>
      <w:r w:rsidRPr="000F143B">
        <w:t>n</w:t>
      </w:r>
      <w:r w:rsidRPr="000F143B">
        <w:t>de 9 begärs att regeringen utreder Internets användning i demokratiska b</w:t>
      </w:r>
      <w:r w:rsidRPr="000F143B">
        <w:t>e</w:t>
      </w:r>
      <w:r w:rsidRPr="000F143B">
        <w:t>slutsprocesser samt uppmuntrar och utvärderar sådana kommunala initiativ. Eventuella tekniska hinder bör undanröjas. Det bör särskilt beaktas vilka kanaler och vilken teknik unga väljer för sitt engagemang samt att den nya kommunikationstekniken har stor betydelse för enskildas möjlighet att påve</w:t>
      </w:r>
      <w:r w:rsidRPr="000F143B">
        <w:t>r</w:t>
      </w:r>
      <w:r w:rsidRPr="000F143B">
        <w:t>ka och föra samtal i ett vi</w:t>
      </w:r>
      <w:r w:rsidRPr="000F143B">
        <w:t>d</w:t>
      </w:r>
      <w:r w:rsidRPr="000F143B">
        <w:t>sträckt och glesbefolkat land som Sverige.</w:t>
      </w:r>
    </w:p>
    <w:p w:rsidR="006669C6" w:rsidRPr="000F143B" w:rsidRDefault="006669C6">
      <w:pPr>
        <w:pStyle w:val="Normaltindrag"/>
      </w:pPr>
      <w:r w:rsidRPr="000F143B">
        <w:t>I motion 2003/04:K290 av Lars Leijonborg m.fl. (fp) föreslås att riksdagen tillkännager för regeringen som sin mening vad i motionen anförs om att utveckla e-demokratin (yrkande 18). I motionen anförs att den nya inform</w:t>
      </w:r>
      <w:r w:rsidRPr="000F143B">
        <w:t>a</w:t>
      </w:r>
      <w:r w:rsidRPr="000F143B">
        <w:t>tionstekniken har fått stort genomslag i olika delar av samhället, men att dess fulla potential ännu knappast utnyttjas i politiska sammanhang. Inform</w:t>
      </w:r>
      <w:r w:rsidRPr="000F143B">
        <w:t>a</w:t>
      </w:r>
      <w:r w:rsidRPr="000F143B">
        <w:t>tionstekniken utgör enligt motionärerna ett värdefullt komplement till de etablerade kanalerna för politiskt engagemang. De menar att inte bara partie</w:t>
      </w:r>
      <w:r w:rsidRPr="000F143B">
        <w:t>r</w:t>
      </w:r>
      <w:r w:rsidRPr="000F143B">
        <w:t>na utan också offentliga myndigheter och institutioner måste ta till sig info</w:t>
      </w:r>
      <w:r w:rsidRPr="000F143B">
        <w:t>r</w:t>
      </w:r>
      <w:r w:rsidRPr="000F143B">
        <w:t>mationstekniken. Det kan göras genom att t.ex. inte bara protokoll från ko</w:t>
      </w:r>
      <w:r w:rsidRPr="000F143B">
        <w:t>m</w:t>
      </w:r>
      <w:r w:rsidRPr="000F143B">
        <w:t>munfullmäktiges sammanträden utan även förberedande prom</w:t>
      </w:r>
      <w:r w:rsidRPr="000F143B">
        <w:t>emorior och partimotioner läggs ut på Internet. Det handlar också om att använda Internet som ett kommunikationsmedel i en opinionsbildnings- och beslutsfattand</w:t>
      </w:r>
      <w:r w:rsidRPr="000F143B">
        <w:t>e</w:t>
      </w:r>
      <w:r w:rsidRPr="000F143B">
        <w:t>process. Motionärerna anför att de delar Riksdagens revisorers uppfattning om att en rad åtgärder måste vidtas för att utveckla rättsinformationssystemet. Vidare bör enligt dem särskilt personuppgiftslagens konsekvenser för möjli</w:t>
      </w:r>
      <w:r w:rsidRPr="000F143B">
        <w:t>g</w:t>
      </w:r>
      <w:r w:rsidRPr="000F143B">
        <w:t>heterna till samhällsinformation på Internet uppmärksammas. Motionsyrka</w:t>
      </w:r>
      <w:r w:rsidRPr="000F143B">
        <w:t>n</w:t>
      </w:r>
      <w:r w:rsidRPr="000F143B">
        <w:t>den med samma innebörd framförs i motion 2002/03:</w:t>
      </w:r>
      <w:r w:rsidRPr="000F143B">
        <w:t>K385 av Helena Bar</w:t>
      </w:r>
      <w:r w:rsidRPr="000F143B">
        <w:t>g</w:t>
      </w:r>
      <w:r w:rsidRPr="000F143B">
        <w:t>holtz m.fl. (fp) yrkande 11 och i motion 2003/04:T561 av Eva Flyborg m.fl. (fp) yrka</w:t>
      </w:r>
      <w:r w:rsidRPr="000F143B">
        <w:t>n</w:t>
      </w:r>
      <w:r w:rsidRPr="000F143B">
        <w:t>de 6.</w:t>
      </w:r>
    </w:p>
    <w:p w:rsidR="006669C6" w:rsidRPr="000F143B" w:rsidRDefault="006669C6">
      <w:pPr>
        <w:pStyle w:val="Normaltindrag"/>
      </w:pPr>
      <w:r w:rsidRPr="000F143B">
        <w:t>I motion 2003/04:K400 av Tuve Skånberg m.fl. (kd) yrkande 2 föreslås att riksdagen tillkännager för regeringen som sin mening vad i motionen anförs om informationsteknikens roll för att främja demokratin. I motionen anförs att informationstekniken hittills främst har använts till att öka informationen från politiska institutioners sida, men ännu inte så mycket för att öka deltagandet från medborgarn</w:t>
      </w:r>
      <w:r w:rsidRPr="000F143B">
        <w:t>as sida. Motionärerna menar att den nya informationstekn</w:t>
      </w:r>
      <w:r w:rsidRPr="000F143B">
        <w:t>i</w:t>
      </w:r>
      <w:r w:rsidRPr="000F143B">
        <w:t>ken har en enorm potential när det gäller att vidga medborgarnas möjligheter att delta i och påverka problemformuleringar och diskussioner före beslut i folkvalda församlingar. I motionen anförs att offentlighetsprincipen borde kunna tillämpas så att allmänna handlingar görs tillgängliga på Internet, fö</w:t>
      </w:r>
      <w:r w:rsidRPr="000F143B">
        <w:t>r</w:t>
      </w:r>
      <w:r w:rsidRPr="000F143B">
        <w:t>söksverksamhet med Internetbaserad röstning bör genomföras för gruppen utlandssvenskar vid nästa val och myndigheter bör arbeta aktivt med att öp</w:t>
      </w:r>
      <w:r w:rsidRPr="000F143B">
        <w:t>p</w:t>
      </w:r>
      <w:r w:rsidRPr="000F143B">
        <w:t>na s</w:t>
      </w:r>
      <w:r w:rsidRPr="000F143B">
        <w:t>ina system för medborgarna så att många rutinärenden kan klaras av utan större insatser från personalen.</w:t>
      </w:r>
    </w:p>
    <w:p w:rsidR="006669C6" w:rsidRPr="000F143B" w:rsidRDefault="006669C6">
      <w:pPr>
        <w:pStyle w:val="Normaltindrag"/>
      </w:pPr>
      <w:r w:rsidRPr="000F143B">
        <w:t>I motion 2003/04:T474 av Sven Bergstöm m.fl. (c) anförs att inform</w:t>
      </w:r>
      <w:r w:rsidRPr="000F143B">
        <w:t>a</w:t>
      </w:r>
      <w:r w:rsidRPr="000F143B">
        <w:t>tionstekniken skapar möjlighet att öka medborgarnas delaktighet i politiken genom att komplettera, inte ersätta, det traditionella mötet mellan politiker och medborgare. Enligt motionärerna visar erfarenheter från Sverige, övriga EU och USA att också det verkliga deltagandet i politiken går upp där man satsat på det virtuella deltagandet. Detta bör riksdagen som sin mening ge regeringen till känna (yrkande 23). Vidare anförs i motionen att alltför många har negativa erfarenheter av diskussionsforum, digita</w:t>
      </w:r>
      <w:r w:rsidRPr="000F143B">
        <w:t>la anslagstavlor och diskussionslistor. Förklaringen till det är enligt motionärerna ofta att beslut</w:t>
      </w:r>
      <w:r w:rsidRPr="000F143B">
        <w:t>s</w:t>
      </w:r>
      <w:r w:rsidRPr="000F143B">
        <w:t>fattarna inte finns i det digitala forumet, och när de inte finns där faller m</w:t>
      </w:r>
      <w:r w:rsidRPr="000F143B">
        <w:t>e</w:t>
      </w:r>
      <w:r w:rsidRPr="000F143B">
        <w:t>ningen med ett digitalt forum. Även detta bör riksdagen som sin mening ge regeringen till känna (yrkande 24).</w:t>
      </w:r>
    </w:p>
    <w:p w:rsidR="006669C6" w:rsidRPr="000F143B" w:rsidRDefault="006669C6">
      <w:pPr>
        <w:pStyle w:val="Rubrik3"/>
        <w:rPr>
          <w:noProof w:val="0"/>
        </w:rPr>
      </w:pPr>
      <w:bookmarkStart w:id="107" w:name="_Toc74369738"/>
      <w:r w:rsidRPr="000F143B">
        <w:rPr>
          <w:noProof w:val="0"/>
        </w:rPr>
        <w:t>Bakgrund</w:t>
      </w:r>
      <w:bookmarkEnd w:id="107"/>
    </w:p>
    <w:p w:rsidR="006669C6" w:rsidRPr="000F143B" w:rsidRDefault="006669C6">
      <w:pPr>
        <w:pStyle w:val="Rubrik4"/>
        <w:spacing w:before="125"/>
        <w:rPr>
          <w:noProof w:val="0"/>
        </w:rPr>
      </w:pPr>
      <w:r w:rsidRPr="000F143B">
        <w:rPr>
          <w:noProof w:val="0"/>
        </w:rPr>
        <w:t>Demokratipropositionen</w:t>
      </w:r>
    </w:p>
    <w:p w:rsidR="006669C6" w:rsidRPr="000F143B" w:rsidRDefault="006669C6">
      <w:pPr>
        <w:rPr>
          <w:snapToGrid w:val="0"/>
          <w:lang w:eastAsia="sv-SE"/>
        </w:rPr>
      </w:pPr>
      <w:r w:rsidRPr="000F143B">
        <w:rPr>
          <w:snapToGrid w:val="0"/>
          <w:lang w:eastAsia="sv-SE"/>
        </w:rPr>
        <w:t>I demokratipropositionen (s. 63) anförde regeringen att informationstekniken har en stor potential när det gäller att vidga medborgarnas möjligheter att delta i och påverka formuleringar av problem och att delta i diskussioner före beslut i folkvalda församlingar. Den anförde även att den statliga och ko</w:t>
      </w:r>
      <w:r w:rsidRPr="000F143B">
        <w:rPr>
          <w:snapToGrid w:val="0"/>
          <w:lang w:eastAsia="sv-SE"/>
        </w:rPr>
        <w:t>m</w:t>
      </w:r>
      <w:r w:rsidRPr="000F143B">
        <w:rPr>
          <w:snapToGrid w:val="0"/>
          <w:lang w:eastAsia="sv-SE"/>
        </w:rPr>
        <w:t>munala politiken i första hand bör inrikta sig på att utveckla tekniker och metoder inom IT för att främja en representativ demokrati med brett medbo</w:t>
      </w:r>
      <w:r w:rsidRPr="000F143B">
        <w:rPr>
          <w:snapToGrid w:val="0"/>
          <w:lang w:eastAsia="sv-SE"/>
        </w:rPr>
        <w:t>r</w:t>
      </w:r>
      <w:r w:rsidRPr="000F143B">
        <w:rPr>
          <w:snapToGrid w:val="0"/>
          <w:lang w:eastAsia="sv-SE"/>
        </w:rPr>
        <w:t>gerligt deltagande.</w:t>
      </w:r>
    </w:p>
    <w:p w:rsidR="006669C6" w:rsidRPr="000F143B" w:rsidRDefault="006669C6">
      <w:pPr>
        <w:pStyle w:val="Rubrik4"/>
        <w:rPr>
          <w:noProof w:val="0"/>
        </w:rPr>
      </w:pPr>
      <w:r w:rsidRPr="000F143B">
        <w:rPr>
          <w:noProof w:val="0"/>
        </w:rPr>
        <w:t>24-timmarsmyndigheten</w:t>
      </w:r>
    </w:p>
    <w:p w:rsidR="006669C6" w:rsidRPr="000F143B" w:rsidRDefault="006669C6">
      <w:r w:rsidRPr="000F143B">
        <w:t>Regeringens mål med det arbete som sammanfattas i begreppet 24-timmarsmyndighet är att förenkla och förbättra samhällsservicen till medbo</w:t>
      </w:r>
      <w:r w:rsidRPr="000F143B">
        <w:t>r</w:t>
      </w:r>
      <w:r w:rsidRPr="000F143B">
        <w:t>gare och företag (skr. 2000/01:151 s. 32). Det innebär att tillgången till serv</w:t>
      </w:r>
      <w:r w:rsidRPr="000F143B">
        <w:t>i</w:t>
      </w:r>
      <w:r w:rsidRPr="000F143B">
        <w:t>ce skall vara oberoende av tid och plats, att kontakterna med myndigheterna skall göras enklare och att kvaliteten i servicen skall förbättras. Inform</w:t>
      </w:r>
      <w:r w:rsidRPr="000F143B">
        <w:t>a</w:t>
      </w:r>
      <w:r w:rsidRPr="000F143B">
        <w:t>tionstekniken skall användas för att underlätta för medborgarna att få tillgång till information, som möjliggör ett aktivt deltagande i beslutsprocesserna i den offentliga förvaltningen. Den skall också användas för att öka medborgarnas insyn och möjligheter att följa handläggnin</w:t>
      </w:r>
      <w:r w:rsidRPr="000F143B">
        <w:t>gen och lämna synpunkter i e</w:t>
      </w:r>
      <w:r w:rsidRPr="000F143B">
        <w:t>n</w:t>
      </w:r>
      <w:r w:rsidRPr="000F143B">
        <w:t>skilda ärenden.</w:t>
      </w:r>
    </w:p>
    <w:p w:rsidR="006669C6" w:rsidRPr="000F143B" w:rsidRDefault="006669C6">
      <w:pPr>
        <w:pStyle w:val="Normaltindrag"/>
      </w:pPr>
      <w:r w:rsidRPr="000F143B">
        <w:t>I syfte att stimulera utvecklingen av 24-timmarsmyndigheten beslutade r</w:t>
      </w:r>
      <w:r w:rsidRPr="000F143B">
        <w:t>e</w:t>
      </w:r>
      <w:r w:rsidRPr="000F143B">
        <w:t xml:space="preserve">geringen </w:t>
      </w:r>
      <w:r w:rsidRPr="000F143B">
        <w:rPr>
          <w:snapToGrid w:val="0"/>
          <w:lang w:eastAsia="sv-SE"/>
        </w:rPr>
        <w:t xml:space="preserve">i juni 2003 att tillsätta en delegation, Delegationen för utveckling av offentliga e-tjänster </w:t>
      </w:r>
      <w:r w:rsidRPr="000F143B">
        <w:t>(Fi 2003:05)</w:t>
      </w:r>
      <w:r w:rsidRPr="000F143B">
        <w:rPr>
          <w:snapToGrid w:val="0"/>
          <w:lang w:eastAsia="sv-SE"/>
        </w:rPr>
        <w:t>, med uppdrag att stimulera utvecklingen och användningen av elektroniska tjänster inom det offentliga åtagandet (dir. 2003:81). Målen är bl.a. att öka tillgängligheten till viktig samhällsservice och underlätta medborgarnas insyn och delaktighet i offentliga beslutsproce</w:t>
      </w:r>
      <w:r w:rsidRPr="000F143B">
        <w:rPr>
          <w:snapToGrid w:val="0"/>
          <w:lang w:eastAsia="sv-SE"/>
        </w:rPr>
        <w:t>s</w:t>
      </w:r>
      <w:r w:rsidRPr="000F143B">
        <w:rPr>
          <w:snapToGrid w:val="0"/>
          <w:lang w:eastAsia="sv-SE"/>
        </w:rPr>
        <w:t xml:space="preserve">ser. </w:t>
      </w:r>
      <w:r w:rsidRPr="000F143B">
        <w:t>Delegationen beräknas avsluta sitt arbete senast den 1 november 2006.</w:t>
      </w:r>
    </w:p>
    <w:p w:rsidR="006669C6" w:rsidRPr="000F143B" w:rsidRDefault="006669C6">
      <w:pPr>
        <w:pStyle w:val="Normaltindrag"/>
      </w:pPr>
      <w:r w:rsidRPr="000F143B">
        <w:t>Den 1 januari 2004 inrättade regeringen en ny my</w:t>
      </w:r>
      <w:r w:rsidRPr="000F143B">
        <w:t>ndighet, Nämnden för elektronisk förvaltning. Enligt förordningen (2003:769) med instruktion för Nämnden för elektronisk förvaltning har nämnden till uppgift att stödja u</w:t>
      </w:r>
      <w:r w:rsidRPr="000F143B">
        <w:t>t</w:t>
      </w:r>
      <w:r w:rsidRPr="000F143B">
        <w:t>vecklingen av ett säkert och effektivt elektroniskt informationsutbyte mellan myndigheter samt mellan myndigheter och enskilda genom att</w:t>
      </w:r>
    </w:p>
    <w:p w:rsidR="006669C6" w:rsidRPr="000F143B" w:rsidRDefault="006669C6">
      <w:pPr>
        <w:numPr>
          <w:ilvl w:val="0"/>
          <w:numId w:val="22"/>
        </w:numPr>
        <w:tabs>
          <w:tab w:val="clear" w:pos="587"/>
          <w:tab w:val="num" w:pos="360"/>
        </w:tabs>
        <w:ind w:left="360"/>
      </w:pPr>
      <w:r w:rsidRPr="000F143B">
        <w:t>besluta om de standarder eller liknande krav som skall vara gemensa</w:t>
      </w:r>
      <w:r w:rsidRPr="000F143B">
        <w:t>m</w:t>
      </w:r>
      <w:r w:rsidRPr="000F143B">
        <w:t>ma för det elektroniska informationsutbytet för myndigheter under r</w:t>
      </w:r>
      <w:r w:rsidRPr="000F143B">
        <w:t>e</w:t>
      </w:r>
      <w:r w:rsidRPr="000F143B">
        <w:t>gerin</w:t>
      </w:r>
      <w:r w:rsidRPr="000F143B">
        <w:t>g</w:t>
      </w:r>
      <w:r w:rsidRPr="000F143B">
        <w:t>en,</w:t>
      </w:r>
    </w:p>
    <w:p w:rsidR="006669C6" w:rsidRPr="000F143B" w:rsidRDefault="006669C6">
      <w:pPr>
        <w:numPr>
          <w:ilvl w:val="0"/>
          <w:numId w:val="22"/>
        </w:numPr>
        <w:tabs>
          <w:tab w:val="clear" w:pos="587"/>
          <w:tab w:val="num" w:pos="360"/>
        </w:tabs>
        <w:ind w:left="360"/>
      </w:pPr>
      <w:r w:rsidRPr="000F143B">
        <w:t>bistå med information och utarbeta riktlinjer, samt</w:t>
      </w:r>
    </w:p>
    <w:p w:rsidR="006669C6" w:rsidRPr="000F143B" w:rsidRDefault="006669C6">
      <w:pPr>
        <w:numPr>
          <w:ilvl w:val="0"/>
          <w:numId w:val="22"/>
        </w:numPr>
        <w:tabs>
          <w:tab w:val="clear" w:pos="587"/>
          <w:tab w:val="num" w:pos="360"/>
        </w:tabs>
        <w:ind w:left="360"/>
      </w:pPr>
      <w:r w:rsidRPr="000F143B">
        <w:t>verka för att det på informationsteknikmarknaden tillhandahålls tjänster och produkter till stöd för elektroniskt informationsutbyte.</w:t>
      </w:r>
    </w:p>
    <w:p w:rsidR="006669C6" w:rsidRPr="000F143B" w:rsidRDefault="006669C6">
      <w:pPr>
        <w:pStyle w:val="Rubrik4"/>
        <w:rPr>
          <w:noProof w:val="0"/>
        </w:rPr>
      </w:pPr>
      <w:r w:rsidRPr="000F143B">
        <w:rPr>
          <w:noProof w:val="0"/>
        </w:rPr>
        <w:t>Arbete inom Regeringskansliet</w:t>
      </w:r>
    </w:p>
    <w:p w:rsidR="006669C6" w:rsidRPr="000F143B" w:rsidRDefault="006669C6">
      <w:pPr>
        <w:pStyle w:val="Rubrik5"/>
        <w:spacing w:before="110"/>
        <w:rPr>
          <w:noProof w:val="0"/>
        </w:rPr>
      </w:pPr>
      <w:r w:rsidRPr="000F143B">
        <w:rPr>
          <w:noProof w:val="0"/>
        </w:rPr>
        <w:t>Arbetsgrupp för IT och demokrati</w:t>
      </w:r>
    </w:p>
    <w:p w:rsidR="006669C6" w:rsidRPr="000F143B" w:rsidRDefault="006669C6">
      <w:r w:rsidRPr="000F143B">
        <w:t>Regeringen aviserade i demokratipropositionen (s. 63) att den avsåg att til</w:t>
      </w:r>
      <w:r w:rsidRPr="000F143B">
        <w:t>l</w:t>
      </w:r>
      <w:r w:rsidRPr="000F143B">
        <w:t>sätta en IT-arbetsgrupp inom Regeringskansliet. I februari 2002 inrättades en arbetsgrupp, arbetsgruppen för IT och demokrati, inom Justitiedepartementet med uppgift att följa och främja utvecklingen av demokratiska processer med stöd av IT (Ju2002:E). Förutom att fungera som ett forum för erfarenhetsu</w:t>
      </w:r>
      <w:r w:rsidRPr="000F143B">
        <w:t>t</w:t>
      </w:r>
      <w:r w:rsidRPr="000F143B">
        <w:t>byte skall arbetsgruppen följa och främja utvecklingen av olika tekniker och metoder för en deltagardemokrati med IT-stöd; följa utvecklingen av info</w:t>
      </w:r>
      <w:r w:rsidRPr="000F143B">
        <w:t>r</w:t>
      </w:r>
      <w:r w:rsidRPr="000F143B">
        <w:t xml:space="preserve">mationsteknikens möjligheter att förbättra, förenkla och </w:t>
      </w:r>
      <w:r w:rsidRPr="000F143B">
        <w:t>utveckla valförfara</w:t>
      </w:r>
      <w:r w:rsidRPr="000F143B">
        <w:t>n</w:t>
      </w:r>
      <w:r w:rsidRPr="000F143B">
        <w:t>det och valdeltagandet; överväga om reglerna för statligt och kommunalt stöd till t.ex. folkrörelser och massmedier bör ses över; lämna förslag om hur medborgarna (t.ex. äldre och personer med funktionshinder) kan få ökad tillgänglighet till IT; uppmärksamma bibliotekens betydelse och roll som samhällets öppna rum samt fungera som referensgrupp inom Regeringskan</w:t>
      </w:r>
      <w:r w:rsidRPr="000F143B">
        <w:t>s</w:t>
      </w:r>
      <w:r w:rsidRPr="000F143B">
        <w:t>liet vid t.ex. propositionsarbete. Arbetsgruppen skall arbeta fram till den 31 december 2004.</w:t>
      </w:r>
    </w:p>
    <w:p w:rsidR="006669C6" w:rsidRPr="000F143B" w:rsidRDefault="006669C6">
      <w:pPr>
        <w:pStyle w:val="Normaltindrag"/>
        <w:rPr>
          <w:snapToGrid w:val="0"/>
          <w:lang w:eastAsia="sv-SE"/>
        </w:rPr>
      </w:pPr>
      <w:r w:rsidRPr="000F143B">
        <w:t>Inom ramen för arbetsgruppens arb</w:t>
      </w:r>
      <w:r w:rsidRPr="000F143B">
        <w:t>ete har rapporterna E-röstning – en a</w:t>
      </w:r>
      <w:r w:rsidRPr="000F143B">
        <w:t>n</w:t>
      </w:r>
      <w:r w:rsidRPr="000F143B">
        <w:t xml:space="preserve">tologi och Digitala klyftor – förr, nu och i framtiden publicerats. I februari 2004 överlämnade arbetsgruppen en promemoria med </w:t>
      </w:r>
      <w:r w:rsidRPr="000F143B">
        <w:rPr>
          <w:snapToGrid w:val="0"/>
          <w:lang w:eastAsia="sv-SE"/>
        </w:rPr>
        <w:t>förslag till handling</w:t>
      </w:r>
      <w:r w:rsidRPr="000F143B">
        <w:rPr>
          <w:snapToGrid w:val="0"/>
          <w:lang w:eastAsia="sv-SE"/>
        </w:rPr>
        <w:t>s</w:t>
      </w:r>
      <w:r w:rsidRPr="000F143B">
        <w:rPr>
          <w:snapToGrid w:val="0"/>
          <w:lang w:eastAsia="sv-SE"/>
        </w:rPr>
        <w:t>plan för att minska de digitala klyftorna i samhället, Förslag till strategi för att minska de digitala klyftorna (Justitiedepartementet 2004). I promemorian uppmärksammas forskning som visar att det i dag finns skillnader, s.k. dig</w:t>
      </w:r>
      <w:r w:rsidRPr="000F143B">
        <w:rPr>
          <w:snapToGrid w:val="0"/>
          <w:lang w:eastAsia="sv-SE"/>
        </w:rPr>
        <w:t>i</w:t>
      </w:r>
      <w:r w:rsidRPr="000F143B">
        <w:rPr>
          <w:snapToGrid w:val="0"/>
          <w:lang w:eastAsia="sv-SE"/>
        </w:rPr>
        <w:t>tala klyftor, mellan olika medborgargrupper när det gäller möjligheten att tillgå och tillg</w:t>
      </w:r>
      <w:r w:rsidRPr="000F143B">
        <w:rPr>
          <w:snapToGrid w:val="0"/>
          <w:lang w:eastAsia="sv-SE"/>
        </w:rPr>
        <w:t>odogöra sig information via Internet. De klyftor som uppmär</w:t>
      </w:r>
      <w:r w:rsidRPr="000F143B">
        <w:rPr>
          <w:snapToGrid w:val="0"/>
          <w:lang w:eastAsia="sv-SE"/>
        </w:rPr>
        <w:t>k</w:t>
      </w:r>
      <w:r w:rsidRPr="000F143B">
        <w:rPr>
          <w:snapToGrid w:val="0"/>
          <w:lang w:eastAsia="sv-SE"/>
        </w:rPr>
        <w:t>sammas i promemorian är funktionshinder, ålder, kön, socioekonomisk status, geografisk hemvist samt etnisk bakgrund. Arbetsgruppens förslag på åtgärder faller inom flera sektorer. Den viktigaste är på såväl kort som lång sikt att se till att skolundervisningen och breddutbildningen främjas. Likaså är det enligt arbetsgruppen av största vikt att den tekniktillgång som skall finnas allmänt tillgänglig får en tillräcklig omfattning inom en snar framti</w:t>
      </w:r>
      <w:r w:rsidRPr="000F143B">
        <w:rPr>
          <w:snapToGrid w:val="0"/>
          <w:lang w:eastAsia="sv-SE"/>
        </w:rPr>
        <w:t>d. En tredje viktig åtgärd är insatser som gör offentliga sektorns webbplatser såväl tekniskt som språkligt och innehållsmässigt maximalt lättillgängliga.</w:t>
      </w:r>
    </w:p>
    <w:p w:rsidR="006669C6" w:rsidRPr="000F143B" w:rsidRDefault="006669C6">
      <w:pPr>
        <w:pStyle w:val="Rubrik5"/>
        <w:rPr>
          <w:noProof w:val="0"/>
          <w:snapToGrid w:val="0"/>
          <w:lang w:eastAsia="sv-SE"/>
        </w:rPr>
      </w:pPr>
      <w:r w:rsidRPr="000F143B">
        <w:rPr>
          <w:noProof w:val="0"/>
          <w:snapToGrid w:val="0"/>
          <w:lang w:eastAsia="sv-SE"/>
        </w:rPr>
        <w:t>Förtroendevalda och IT</w:t>
      </w:r>
    </w:p>
    <w:p w:rsidR="006669C6" w:rsidRPr="000F143B" w:rsidRDefault="006669C6">
      <w:pPr>
        <w:rPr>
          <w:snapToGrid w:val="0"/>
          <w:lang w:eastAsia="sv-SE"/>
        </w:rPr>
      </w:pPr>
      <w:r w:rsidRPr="000F143B">
        <w:rPr>
          <w:snapToGrid w:val="0"/>
          <w:lang w:eastAsia="sv-SE"/>
        </w:rPr>
        <w:t>Enligt demokratiskrivelsen (s. 43 f.) påbörjade i september 2002 Justitied</w:t>
      </w:r>
      <w:r w:rsidRPr="000F143B">
        <w:rPr>
          <w:snapToGrid w:val="0"/>
          <w:lang w:eastAsia="sv-SE"/>
        </w:rPr>
        <w:t>e</w:t>
      </w:r>
      <w:r w:rsidRPr="000F143B">
        <w:rPr>
          <w:snapToGrid w:val="0"/>
          <w:lang w:eastAsia="sv-SE"/>
        </w:rPr>
        <w:t>partementet ett samarbete med Svenska Kommunförbundet och Votia Emp</w:t>
      </w:r>
      <w:r w:rsidRPr="000F143B">
        <w:rPr>
          <w:snapToGrid w:val="0"/>
          <w:lang w:eastAsia="sv-SE"/>
        </w:rPr>
        <w:t>o</w:t>
      </w:r>
      <w:r w:rsidRPr="000F143B">
        <w:rPr>
          <w:snapToGrid w:val="0"/>
          <w:lang w:eastAsia="sv-SE"/>
        </w:rPr>
        <w:t>werment AB i syfte att utforma en pilotutbildning för förtroendevalda. Det övergripande syftet med utbildningen är att de förtroendevalda skall ges bättre förutsättningar att möta nya och förändrade villkor i rollen som förtroend</w:t>
      </w:r>
      <w:r w:rsidRPr="000F143B">
        <w:rPr>
          <w:snapToGrid w:val="0"/>
          <w:lang w:eastAsia="sv-SE"/>
        </w:rPr>
        <w:t>e</w:t>
      </w:r>
      <w:r w:rsidRPr="000F143B">
        <w:rPr>
          <w:snapToGrid w:val="0"/>
          <w:lang w:eastAsia="sv-SE"/>
        </w:rPr>
        <w:t>vald i en tid som präglas av en allt intensivare mediebevakning, ny teknik och mer kunniga, självständiga och kritiska medborgare. Pilotutbildningen utfo</w:t>
      </w:r>
      <w:r w:rsidRPr="000F143B">
        <w:rPr>
          <w:snapToGrid w:val="0"/>
          <w:lang w:eastAsia="sv-SE"/>
        </w:rPr>
        <w:t>r</w:t>
      </w:r>
      <w:r w:rsidRPr="000F143B">
        <w:rPr>
          <w:snapToGrid w:val="0"/>
          <w:lang w:eastAsia="sv-SE"/>
        </w:rPr>
        <w:t>mades i samarbete med Norrbottens läns landsting. Utbildnin</w:t>
      </w:r>
      <w:r w:rsidRPr="000F143B">
        <w:rPr>
          <w:snapToGrid w:val="0"/>
          <w:lang w:eastAsia="sv-SE"/>
        </w:rPr>
        <w:t>gen behandlar bl.a. frågor om hur man som förtroendevald kan föra en mer aktiv dialog med medborgarna, hur man formulerar och för ut sitt budskap till olika målgru</w:t>
      </w:r>
      <w:r w:rsidRPr="000F143B">
        <w:rPr>
          <w:snapToGrid w:val="0"/>
          <w:lang w:eastAsia="sv-SE"/>
        </w:rPr>
        <w:t>p</w:t>
      </w:r>
      <w:r w:rsidRPr="000F143B">
        <w:rPr>
          <w:snapToGrid w:val="0"/>
          <w:lang w:eastAsia="sv-SE"/>
        </w:rPr>
        <w:t>per, hur man hanterar medierna, hur ledarrollen kan utvecklas, hur man som förtroendevald bättre kan förstå politiker- och tjänstemannarollen, hur g</w:t>
      </w:r>
      <w:r w:rsidRPr="000F143B">
        <w:rPr>
          <w:snapToGrid w:val="0"/>
          <w:lang w:eastAsia="sv-SE"/>
        </w:rPr>
        <w:t>e</w:t>
      </w:r>
      <w:r w:rsidRPr="000F143B">
        <w:rPr>
          <w:snapToGrid w:val="0"/>
          <w:lang w:eastAsia="sv-SE"/>
        </w:rPr>
        <w:t>nomskinligheten i beslutsprocessen kan hanteras bättre samt hur partiarbetet kan påverkas och förändras. En slututvärdering av pilotutbildningen kommer att genomföras under våren 2004.</w:t>
      </w:r>
    </w:p>
    <w:p w:rsidR="006669C6" w:rsidRPr="000F143B" w:rsidRDefault="006669C6">
      <w:r w:rsidRPr="000F143B">
        <w:t>Som framgått i</w:t>
      </w:r>
      <w:r w:rsidRPr="000F143B">
        <w:t xml:space="preserve"> föregående avsnitt avser regeringen enligt demokratiskrive</w:t>
      </w:r>
      <w:r w:rsidRPr="000F143B">
        <w:t>l</w:t>
      </w:r>
      <w:r w:rsidRPr="000F143B">
        <w:t xml:space="preserve">sen (s. 140) att </w:t>
      </w:r>
      <w:r w:rsidRPr="000F143B">
        <w:rPr>
          <w:snapToGrid w:val="0"/>
          <w:lang w:eastAsia="sv-SE"/>
        </w:rPr>
        <w:t>ta initiativ till en kartläggning av tillgången till modern info</w:t>
      </w:r>
      <w:r w:rsidRPr="000F143B">
        <w:rPr>
          <w:snapToGrid w:val="0"/>
          <w:lang w:eastAsia="sv-SE"/>
        </w:rPr>
        <w:t>r</w:t>
      </w:r>
      <w:r w:rsidRPr="000F143B">
        <w:rPr>
          <w:snapToGrid w:val="0"/>
          <w:lang w:eastAsia="sv-SE"/>
        </w:rPr>
        <w:t>mationsteknik och annat administrativt stöd till förtroendevalda. Regeringen avser också att tillsätta en utredning med uppgift att utreda möjligheten att fatta beslut på distans.</w:t>
      </w:r>
    </w:p>
    <w:p w:rsidR="006669C6" w:rsidRPr="000F143B" w:rsidRDefault="006669C6">
      <w:pPr>
        <w:pStyle w:val="Rubrik4"/>
        <w:rPr>
          <w:noProof w:val="0"/>
        </w:rPr>
      </w:pPr>
      <w:r w:rsidRPr="000F143B">
        <w:rPr>
          <w:noProof w:val="0"/>
        </w:rPr>
        <w:t>Konferensen Offentliga rummet</w:t>
      </w:r>
    </w:p>
    <w:p w:rsidR="006669C6" w:rsidRPr="000F143B" w:rsidRDefault="006669C6">
      <w:r w:rsidRPr="000F143B">
        <w:rPr>
          <w:snapToGrid w:val="0"/>
          <w:lang w:eastAsia="sv-SE"/>
        </w:rPr>
        <w:t>Sedan 1999 arrangerar Svenska Kommunförbundet och Landstingsförbundet i samverkan med bl.a. Regeringskansliet årligen en konferens benämnd O</w:t>
      </w:r>
      <w:r w:rsidRPr="000F143B">
        <w:rPr>
          <w:snapToGrid w:val="0"/>
          <w:lang w:eastAsia="sv-SE"/>
        </w:rPr>
        <w:t>f</w:t>
      </w:r>
      <w:r w:rsidRPr="000F143B">
        <w:rPr>
          <w:snapToGrid w:val="0"/>
          <w:lang w:eastAsia="sv-SE"/>
        </w:rPr>
        <w:t>fentlig@rummet (skr. 2003/04:110 s. 116). Konferensen behandlar frågor om hur den offentliga sektorn – statliga myndigheter, landsting och kommuner – kan använda Internet interaktivt för att fördjupa och bredda den demokratiska dialogen samt öka tillgängligheten för allmänheten till offentliga tjänster. Syftet är att lyfta fram innovativa exempel på hur dialog i nya former kan stärka ställningen för enskilda i egenskap av såväl medborgare som brukare av offentliga tjänster. Konferensen skall också belysa h</w:t>
      </w:r>
      <w:r w:rsidRPr="000F143B">
        <w:rPr>
          <w:snapToGrid w:val="0"/>
          <w:lang w:eastAsia="sv-SE"/>
        </w:rPr>
        <w:t>ur den nya tekniken kan förändra arbetsorganisationer och därmed maktstrukturerna inom den offentliga se</w:t>
      </w:r>
      <w:r w:rsidRPr="000F143B">
        <w:rPr>
          <w:snapToGrid w:val="0"/>
          <w:lang w:eastAsia="sv-SE"/>
        </w:rPr>
        <w:t>k</w:t>
      </w:r>
      <w:r w:rsidRPr="000F143B">
        <w:rPr>
          <w:snapToGrid w:val="0"/>
          <w:lang w:eastAsia="sv-SE"/>
        </w:rPr>
        <w:t>torn.</w:t>
      </w:r>
    </w:p>
    <w:p w:rsidR="006669C6" w:rsidRPr="000F143B" w:rsidRDefault="006669C6">
      <w:pPr>
        <w:pStyle w:val="Rubrik3"/>
        <w:rPr>
          <w:noProof w:val="0"/>
          <w:snapToGrid w:val="0"/>
          <w:lang w:eastAsia="sv-SE"/>
        </w:rPr>
      </w:pPr>
      <w:bookmarkStart w:id="108" w:name="_Toc74369739"/>
      <w:r w:rsidRPr="000F143B">
        <w:rPr>
          <w:noProof w:val="0"/>
          <w:snapToGrid w:val="0"/>
          <w:lang w:eastAsia="sv-SE"/>
        </w:rPr>
        <w:t>Utskottets ställningstagande</w:t>
      </w:r>
      <w:bookmarkEnd w:id="108"/>
    </w:p>
    <w:p w:rsidR="006669C6" w:rsidRPr="000F143B" w:rsidRDefault="006669C6">
      <w:r w:rsidRPr="000F143B">
        <w:rPr>
          <w:snapToGrid w:val="0"/>
          <w:lang w:eastAsia="sv-SE"/>
        </w:rPr>
        <w:t xml:space="preserve">Regeringen har framhållit att informationstekniken har en stor potential när det gäller att vidga medborgarnas möjligheter att delta i politiken. </w:t>
      </w:r>
      <w:r w:rsidRPr="000F143B">
        <w:t>Utskottet kan konstatera att regeringen har vidtagit åtgärder för att följa och främja utvecklingen av demokratiska processer och IT. Mot denna bakgrund avsty</w:t>
      </w:r>
      <w:r w:rsidRPr="000F143B">
        <w:t>r</w:t>
      </w:r>
      <w:r w:rsidRPr="000F143B">
        <w:t>ker utskottet motionerna 2002/03:K385 (fp) yrkande 11, 2003/04:K290 (fp) yrkande 18, 2003/04:T561 (fp) yrkande 6, 2003/04:K400 (kd) yrkande 2, 2003/04:T474 (c) yrkandena 23 och 24 samt 2002/03:K383 (mp) yrkande 9.</w:t>
      </w:r>
    </w:p>
    <w:p w:rsidR="006669C6" w:rsidRPr="000F143B" w:rsidRDefault="006669C6">
      <w:pPr>
        <w:pStyle w:val="Rubrik2"/>
      </w:pPr>
      <w:bookmarkStart w:id="109" w:name="_Toc74369740"/>
      <w:r w:rsidRPr="000F143B">
        <w:t>Demokratisk infrastruktur</w:t>
      </w:r>
      <w:bookmarkEnd w:id="109"/>
    </w:p>
    <w:p w:rsidR="006669C6" w:rsidRPr="000F143B" w:rsidRDefault="006669C6">
      <w:pPr>
        <w:pStyle w:val="Utskottsfrslagikorthet-Rubrik"/>
        <w:rPr>
          <w:noProof w:val="0"/>
        </w:rPr>
      </w:pPr>
      <w:r w:rsidRPr="000F143B">
        <w:rPr>
          <w:noProof w:val="0"/>
        </w:rPr>
        <w:t>Utskottets förslag i korthet</w:t>
      </w:r>
    </w:p>
    <w:p w:rsidR="006669C6" w:rsidRPr="000F143B" w:rsidRDefault="006669C6">
      <w:pPr>
        <w:pStyle w:val="Utskottsfrslagikorthet-Text"/>
      </w:pPr>
      <w:r w:rsidRPr="000F143B">
        <w:t>Utskottet avstyrker med hänvisning till bl.a. pågående beredning ett motionsyrkande om vikten av mötesplatser för politikerträffar. Jä</w:t>
      </w:r>
      <w:r w:rsidRPr="000F143B">
        <w:t>m</w:t>
      </w:r>
      <w:r w:rsidRPr="000F143B">
        <w:t>för reservation 24 (kd).</w:t>
      </w:r>
    </w:p>
    <w:p w:rsidR="006669C6" w:rsidRPr="000F143B" w:rsidRDefault="006669C6">
      <w:pPr>
        <w:pStyle w:val="Rubrik3"/>
        <w:rPr>
          <w:noProof w:val="0"/>
        </w:rPr>
      </w:pPr>
      <w:bookmarkStart w:id="110" w:name="_Toc74369741"/>
      <w:r w:rsidRPr="000F143B">
        <w:rPr>
          <w:noProof w:val="0"/>
        </w:rPr>
        <w:t>Motion</w:t>
      </w:r>
      <w:bookmarkEnd w:id="110"/>
    </w:p>
    <w:p w:rsidR="006669C6" w:rsidRPr="000F143B" w:rsidRDefault="006669C6">
      <w:r w:rsidRPr="000F143B">
        <w:t>I motion 2003/04:K400 av Tuve Skånberg m.fl. (kd) anförs att det geografi</w:t>
      </w:r>
      <w:r w:rsidRPr="000F143B">
        <w:t>s</w:t>
      </w:r>
      <w:r w:rsidRPr="000F143B">
        <w:t>ka och kulturella avståndet till politiker och den politiska beslutsprocessen måste överbryggas. Återkommande organiserade tillfällen att möta förtroe</w:t>
      </w:r>
      <w:r w:rsidRPr="000F143B">
        <w:t>n</w:t>
      </w:r>
      <w:r w:rsidRPr="000F143B">
        <w:t>devalda på olika nivåer för information och dialog bör övervägas. Lämpliga mötesplatser för sådana politikerträffar kan vara t.ex. i bibliotek och skol</w:t>
      </w:r>
      <w:r w:rsidRPr="000F143B">
        <w:softHyphen/>
        <w:t>aulor. Detta bör enligt motionärerna ges regeringen till känna (yrkande 3).</w:t>
      </w:r>
    </w:p>
    <w:p w:rsidR="006669C6" w:rsidRPr="000F143B" w:rsidRDefault="006669C6">
      <w:pPr>
        <w:pStyle w:val="Rubrik3"/>
        <w:rPr>
          <w:noProof w:val="0"/>
        </w:rPr>
      </w:pPr>
      <w:bookmarkStart w:id="111" w:name="_Toc74369742"/>
      <w:r w:rsidRPr="000F143B">
        <w:rPr>
          <w:noProof w:val="0"/>
        </w:rPr>
        <w:t>Bakgrund</w:t>
      </w:r>
      <w:bookmarkEnd w:id="111"/>
    </w:p>
    <w:p w:rsidR="006669C6" w:rsidRPr="000F143B" w:rsidRDefault="006669C6">
      <w:pPr>
        <w:pStyle w:val="Rubrik4"/>
        <w:spacing w:before="125"/>
        <w:rPr>
          <w:noProof w:val="0"/>
        </w:rPr>
      </w:pPr>
      <w:r w:rsidRPr="000F143B">
        <w:rPr>
          <w:noProof w:val="0"/>
        </w:rPr>
        <w:t>Det demokratiska samhällets infrastruktur</w:t>
      </w:r>
    </w:p>
    <w:p w:rsidR="006669C6" w:rsidRPr="000F143B" w:rsidRDefault="006669C6">
      <w:r w:rsidRPr="000F143B">
        <w:t>Regeringen gör i demokratiskrivelsen (s. 130 f.) bedömningen att m</w:t>
      </w:r>
      <w:r w:rsidRPr="000F143B">
        <w:rPr>
          <w:snapToGrid w:val="0"/>
          <w:lang w:eastAsia="sv-SE"/>
        </w:rPr>
        <w:t>änniskors samhällsengagemang underlättas av att det finns gemensamma rum för m</w:t>
      </w:r>
      <w:r w:rsidRPr="000F143B">
        <w:rPr>
          <w:snapToGrid w:val="0"/>
          <w:lang w:eastAsia="sv-SE"/>
        </w:rPr>
        <w:t>ö</w:t>
      </w:r>
      <w:r w:rsidRPr="000F143B">
        <w:rPr>
          <w:snapToGrid w:val="0"/>
          <w:lang w:eastAsia="sv-SE"/>
        </w:rPr>
        <w:t>ten, diskussion och debatt. I ett samhälle byggt på brett och jämlikt deltaga</w:t>
      </w:r>
      <w:r w:rsidRPr="000F143B">
        <w:rPr>
          <w:snapToGrid w:val="0"/>
          <w:lang w:eastAsia="sv-SE"/>
        </w:rPr>
        <w:t>n</w:t>
      </w:r>
      <w:r w:rsidRPr="000F143B">
        <w:rPr>
          <w:snapToGrid w:val="0"/>
          <w:lang w:eastAsia="sv-SE"/>
        </w:rPr>
        <w:t>de är det, enligt regeringen, viktigt att det finns offentliga fysiska lokaler och arenor där människor kan mötas för samtal, diskussion och debatt. Dessa arenor är det demokratiska samhällets – liksom förenings-, mötes- och d</w:t>
      </w:r>
      <w:r w:rsidRPr="000F143B">
        <w:rPr>
          <w:snapToGrid w:val="0"/>
          <w:lang w:eastAsia="sv-SE"/>
        </w:rPr>
        <w:t>e</w:t>
      </w:r>
      <w:r w:rsidRPr="000F143B">
        <w:rPr>
          <w:snapToGrid w:val="0"/>
          <w:lang w:eastAsia="sv-SE"/>
        </w:rPr>
        <w:t>monstrationsfriheternas – infrastruktur. Enligt regeringen handlar det konkret om tillgången till öppna torg och mötesplatser, o</w:t>
      </w:r>
      <w:r w:rsidRPr="000F143B">
        <w:rPr>
          <w:snapToGrid w:val="0"/>
          <w:lang w:eastAsia="sv-SE"/>
        </w:rPr>
        <w:t>ffentliga kulturinstitutioner och allmänna samlingslokaler. Regeringen anser att det är angeläget att nä</w:t>
      </w:r>
      <w:r w:rsidRPr="000F143B">
        <w:rPr>
          <w:snapToGrid w:val="0"/>
          <w:lang w:eastAsia="sv-SE"/>
        </w:rPr>
        <w:t>r</w:t>
      </w:r>
      <w:r w:rsidRPr="000F143B">
        <w:rPr>
          <w:snapToGrid w:val="0"/>
          <w:lang w:eastAsia="sv-SE"/>
        </w:rPr>
        <w:t>mare belysa de allmänna samlingslokalernas betydelse. Dessa är viktiga i ett demokratiperspektiv genom att de är öppna för alla, fria från kommersiella intressen och ofta drivs med ett stort inslag av ideella krafter.</w:t>
      </w:r>
    </w:p>
    <w:p w:rsidR="006669C6" w:rsidRPr="000F143B" w:rsidRDefault="006669C6">
      <w:pPr>
        <w:pStyle w:val="Rubrik4"/>
        <w:rPr>
          <w:noProof w:val="0"/>
        </w:rPr>
      </w:pPr>
      <w:r w:rsidRPr="000F143B">
        <w:rPr>
          <w:noProof w:val="0"/>
        </w:rPr>
        <w:t>Utredningen om allmänna samlingslokaler</w:t>
      </w:r>
    </w:p>
    <w:p w:rsidR="006669C6" w:rsidRPr="000F143B" w:rsidRDefault="006669C6">
      <w:pPr>
        <w:rPr>
          <w:snapToGrid w:val="0"/>
          <w:lang w:eastAsia="sv-SE"/>
        </w:rPr>
      </w:pPr>
      <w:r w:rsidRPr="000F143B">
        <w:rPr>
          <w:snapToGrid w:val="0"/>
          <w:lang w:eastAsia="sv-SE"/>
        </w:rPr>
        <w:t>Regeringen tillsatte i mars 2002 en utredning med uppgift att undersöka och analysera frågor som rör allmänna samlingslokaler. Utredningen överlämnade i december 2003 betänkandet Allmänna samlingslokaler – demokrati, kultur, utveckling (SOU 2003:118). Utredningen visar att lokalerna har en viktig betydelse för närsamhället och den lokala demokratin. I utredningen framhålls att en stark demokratisk infrastruktur är en förutsättning för att den lokala demokratin skall kunna utvecklas och stärkas. En betydels</w:t>
      </w:r>
      <w:r w:rsidRPr="000F143B">
        <w:rPr>
          <w:snapToGrid w:val="0"/>
          <w:lang w:eastAsia="sv-SE"/>
        </w:rPr>
        <w:t>efull beståndsdel i en sådan infrastruktur är en god tillgång till ändamålsenliga samlingslokaler. I varje lokal miljö – som kan vara en kommundel eller en stadsdel i de större städerna – bör det därför, enligt utredningen, finnas en samlingslokal som främjar den sociala samvaron.</w:t>
      </w:r>
    </w:p>
    <w:p w:rsidR="006669C6" w:rsidRPr="000F143B" w:rsidRDefault="006669C6">
      <w:pPr>
        <w:pStyle w:val="Normaltindrag"/>
      </w:pPr>
      <w:r w:rsidRPr="000F143B">
        <w:rPr>
          <w:snapToGrid w:val="0"/>
          <w:lang w:eastAsia="sv-SE"/>
        </w:rPr>
        <w:t>Utredningen föreslår bl.a. att varje kommun, i samverkan med föreningsl</w:t>
      </w:r>
      <w:r w:rsidRPr="000F143B">
        <w:rPr>
          <w:snapToGrid w:val="0"/>
          <w:lang w:eastAsia="sv-SE"/>
        </w:rPr>
        <w:t>i</w:t>
      </w:r>
      <w:r w:rsidRPr="000F143B">
        <w:rPr>
          <w:snapToGrid w:val="0"/>
          <w:lang w:eastAsia="sv-SE"/>
        </w:rPr>
        <w:t>vet, bör göra en inventering av befintliga och tänkbara mötesplatser inom kommunen. En sådan inventering bör vara av frivillig karaktär. Den skulle inte bara ge föreningar och medborgarna information om vilka lokaler som finns tillgängliga. Den skulle också kunna vara en grund för att se om, var och hur åtgärder bör vidtas för att medborgarna skall kunna erbjudas mötesplatser i tillfredsställande omfattning.</w:t>
      </w:r>
    </w:p>
    <w:p w:rsidR="006669C6" w:rsidRPr="000F143B" w:rsidRDefault="006669C6">
      <w:pPr>
        <w:pStyle w:val="Normaltindrag"/>
        <w:rPr>
          <w:snapToGrid w:val="0"/>
          <w:lang w:eastAsia="sv-SE"/>
        </w:rPr>
      </w:pPr>
      <w:r w:rsidRPr="000F143B">
        <w:rPr>
          <w:snapToGrid w:val="0"/>
          <w:lang w:eastAsia="sv-SE"/>
        </w:rPr>
        <w:t>Utredningen hänvisar till ett initiativ som utredningen tog tillsammans med Svenska Kommunförbundet</w:t>
      </w:r>
      <w:r w:rsidRPr="000F143B">
        <w:rPr>
          <w:snapToGrid w:val="0"/>
          <w:lang w:eastAsia="sv-SE"/>
        </w:rPr>
        <w:t xml:space="preserve"> och Samlingslokalorganisationernas samarbet</w:t>
      </w:r>
      <w:r w:rsidRPr="000F143B">
        <w:rPr>
          <w:snapToGrid w:val="0"/>
          <w:lang w:eastAsia="sv-SE"/>
        </w:rPr>
        <w:t>s</w:t>
      </w:r>
      <w:r w:rsidRPr="000F143B">
        <w:rPr>
          <w:snapToGrid w:val="0"/>
          <w:lang w:eastAsia="sv-SE"/>
        </w:rPr>
        <w:t>kommitté (SamSam) om hur en dialog och samarbete skulle kunna utvecklas mellan kommuner och samlingslokalhållande föreningar. Enligt utredningen har SamSam därefter fått ett projektbidrag från regeringen för att fortsätta utveckla samverkansprojektet i syfte att få fram goda exempel som kan spr</w:t>
      </w:r>
      <w:r w:rsidRPr="000F143B">
        <w:rPr>
          <w:snapToGrid w:val="0"/>
          <w:lang w:eastAsia="sv-SE"/>
        </w:rPr>
        <w:t>i</w:t>
      </w:r>
      <w:r w:rsidRPr="000F143B">
        <w:rPr>
          <w:snapToGrid w:val="0"/>
          <w:lang w:eastAsia="sv-SE"/>
        </w:rPr>
        <w:t>das vidare till andra kommuner och föreningar.</w:t>
      </w:r>
    </w:p>
    <w:p w:rsidR="006669C6" w:rsidRPr="000F143B" w:rsidRDefault="006669C6">
      <w:pPr>
        <w:pStyle w:val="Normaltindrag"/>
      </w:pPr>
      <w:r w:rsidRPr="000F143B">
        <w:rPr>
          <w:snapToGrid w:val="0"/>
          <w:lang w:eastAsia="sv-SE"/>
        </w:rPr>
        <w:t xml:space="preserve">Utredningens förslag är för närvarande föremål för remissbehandling. I demokratiskrivelsen (s. 74) anför regeringen att den </w:t>
      </w:r>
      <w:r w:rsidRPr="000F143B">
        <w:rPr>
          <w:snapToGrid w:val="0"/>
          <w:lang w:eastAsia="sv-SE"/>
        </w:rPr>
        <w:t>avser att återkomma till riksd</w:t>
      </w:r>
      <w:r w:rsidRPr="000F143B">
        <w:rPr>
          <w:snapToGrid w:val="0"/>
          <w:lang w:eastAsia="sv-SE"/>
        </w:rPr>
        <w:t>a</w:t>
      </w:r>
      <w:r w:rsidRPr="000F143B">
        <w:rPr>
          <w:snapToGrid w:val="0"/>
          <w:lang w:eastAsia="sv-SE"/>
        </w:rPr>
        <w:t>gen i frågan.</w:t>
      </w:r>
    </w:p>
    <w:p w:rsidR="006669C6" w:rsidRPr="000F143B" w:rsidRDefault="006669C6">
      <w:pPr>
        <w:pStyle w:val="Rubrik3"/>
        <w:rPr>
          <w:noProof w:val="0"/>
          <w:snapToGrid w:val="0"/>
          <w:lang w:eastAsia="sv-SE"/>
        </w:rPr>
      </w:pPr>
      <w:bookmarkStart w:id="112" w:name="_Toc74369743"/>
      <w:r w:rsidRPr="000F143B">
        <w:rPr>
          <w:noProof w:val="0"/>
          <w:snapToGrid w:val="0"/>
          <w:lang w:eastAsia="sv-SE"/>
        </w:rPr>
        <w:t>Utskottets ställningstagande</w:t>
      </w:r>
      <w:bookmarkEnd w:id="112"/>
    </w:p>
    <w:p w:rsidR="006669C6" w:rsidRPr="000F143B" w:rsidRDefault="006669C6">
      <w:r w:rsidRPr="000F143B">
        <w:t>Utskottet konstaterar att regeringen i demokratiskrivelsen betonar vikten av en demokratisk infrastruktur och tillgången till bl.a. allmänna samlingslok</w:t>
      </w:r>
      <w:r w:rsidRPr="000F143B">
        <w:t>a</w:t>
      </w:r>
      <w:r w:rsidRPr="000F143B">
        <w:t>ler. Vidare framgår av skrivelsen att regeringen avser att återkomma till rik</w:t>
      </w:r>
      <w:r w:rsidRPr="000F143B">
        <w:t>s</w:t>
      </w:r>
      <w:r w:rsidRPr="000F143B">
        <w:t>dagen i frågan om allmänna samlingslokalers roll för närsamhället och den lokala demokratin. Utskottet anser med det anförda att något tillkännagivande om vikten av lämpliga mötesplatser för politikerträffar inte behövs och a</w:t>
      </w:r>
      <w:r w:rsidRPr="000F143B">
        <w:t>v</w:t>
      </w:r>
      <w:r w:rsidRPr="000F143B">
        <w:t>styrker motion 2003/04:K400 (kd) yrkande 3.</w:t>
      </w:r>
    </w:p>
    <w:p w:rsidR="006669C6" w:rsidRPr="000F143B" w:rsidRDefault="006669C6">
      <w:pPr>
        <w:pStyle w:val="Rubrik2"/>
      </w:pPr>
      <w:bookmarkStart w:id="113" w:name="_Toc74369744"/>
      <w:r w:rsidRPr="000F143B">
        <w:t>Relationen mellan offentliga och privata aktörer samt den ideella sektorn</w:t>
      </w:r>
      <w:bookmarkEnd w:id="113"/>
    </w:p>
    <w:p w:rsidR="006669C6" w:rsidRPr="000F143B" w:rsidRDefault="006669C6">
      <w:pPr>
        <w:pStyle w:val="Utskottsfrslagikorthet-Rubrik"/>
        <w:rPr>
          <w:noProof w:val="0"/>
        </w:rPr>
      </w:pPr>
      <w:r w:rsidRPr="000F143B">
        <w:rPr>
          <w:noProof w:val="0"/>
        </w:rPr>
        <w:t>Utskottets förslag i korthet</w:t>
      </w:r>
    </w:p>
    <w:p w:rsidR="006669C6" w:rsidRPr="000F143B" w:rsidRDefault="006669C6">
      <w:pPr>
        <w:pStyle w:val="Utskottsfrslagikorthet-Text"/>
      </w:pPr>
      <w:r w:rsidRPr="000F143B">
        <w:t>Utskottet avstyrker med hänvisning till kommande utredning m</w:t>
      </w:r>
      <w:r w:rsidRPr="000F143B">
        <w:t>o</w:t>
      </w:r>
      <w:r w:rsidRPr="000F143B">
        <w:t>tionsyrkanden om relationen mellan offentliga, privata och ideella aktörer. Jämför reservationerna 25 (c) om samverkan mellan o</w:t>
      </w:r>
      <w:r w:rsidRPr="000F143B">
        <w:t>f</w:t>
      </w:r>
      <w:r w:rsidRPr="000F143B">
        <w:t>fentliga och privata aktörer och den ideella sektorn och 26 (fp, kd) om den statliga styrningen av den ideella sektorn.</w:t>
      </w:r>
    </w:p>
    <w:p w:rsidR="006669C6" w:rsidRPr="000F143B" w:rsidRDefault="006669C6">
      <w:pPr>
        <w:pStyle w:val="Rubrik3"/>
        <w:rPr>
          <w:noProof w:val="0"/>
        </w:rPr>
      </w:pPr>
      <w:bookmarkStart w:id="114" w:name="_Toc74369745"/>
      <w:r w:rsidRPr="000F143B">
        <w:rPr>
          <w:noProof w:val="0"/>
        </w:rPr>
        <w:t>Motion</w:t>
      </w:r>
      <w:bookmarkEnd w:id="114"/>
    </w:p>
    <w:p w:rsidR="006669C6" w:rsidRPr="000F143B" w:rsidRDefault="006669C6">
      <w:r w:rsidRPr="000F143B">
        <w:t>I motion 2003/04:K223 av Maud Olofsson m.fl. (c) yrkande 8 föreslås att riksdagen tillkännager för regeringen som sin mening vad i motionen anförs om vikten av en ny struktur för att öka samverkan mellan offentliga och pr</w:t>
      </w:r>
      <w:r w:rsidRPr="000F143B">
        <w:t>i</w:t>
      </w:r>
      <w:r w:rsidRPr="000F143B">
        <w:t>vata aktörer och det civila samhället. Det kan handla t.ex. om nya former för hur välfärdstjänster skall utformas, där både privata företag och ideella org</w:t>
      </w:r>
      <w:r w:rsidRPr="000F143B">
        <w:t>a</w:t>
      </w:r>
      <w:r w:rsidRPr="000F143B">
        <w:t>nisationer kan spela en viktig roll, eller om ett gott företagsklimat, där alla aktörer kommer överens om vad som behöver åstadkommas och hur de kan bidra. Denna samverkan kan leda till nya välfärdslösningar och den har en viktig demokratisk dimension eftersom människors möjligheter att påverka såsom medborgare ökar.</w:t>
      </w:r>
    </w:p>
    <w:p w:rsidR="006669C6" w:rsidRPr="000F143B" w:rsidRDefault="006669C6">
      <w:pPr>
        <w:pStyle w:val="Normaltindrag"/>
      </w:pPr>
      <w:r w:rsidRPr="000F143B">
        <w:t>I motion 2003/04:K26 av Tobias Krant</w:t>
      </w:r>
      <w:r w:rsidRPr="000F143B">
        <w:t xml:space="preserve">z m.fl. (fp) yrkande 6 föreslås att riksdagen tillkännager för regeringen som sin mening vad i motionen anförs om vikten av att inte öka den statliga styrningen av den ideella sektorn. I motionen anförs att föreningslivets självständighet gentemot staten måste betonas och stöd till föreningslivet skall ges enligt objektiva kriterier. Det är enligt motionen bra att regeringen aktualiserar frågan om hur stödformer till föreningslivet är anpassade till moderna arbets- och organisationsformer, men det får inte </w:t>
      </w:r>
      <w:r w:rsidRPr="000F143B">
        <w:t>leda till ökat utrymme för godtyckligt beslutsfattande om stöd.</w:t>
      </w:r>
    </w:p>
    <w:p w:rsidR="006669C6" w:rsidRPr="000F143B" w:rsidRDefault="006669C6">
      <w:pPr>
        <w:pStyle w:val="Rubrik3"/>
        <w:rPr>
          <w:noProof w:val="0"/>
        </w:rPr>
      </w:pPr>
      <w:bookmarkStart w:id="115" w:name="_Toc74369746"/>
      <w:r w:rsidRPr="000F143B">
        <w:rPr>
          <w:noProof w:val="0"/>
        </w:rPr>
        <w:t>Bakgrund</w:t>
      </w:r>
      <w:bookmarkEnd w:id="115"/>
    </w:p>
    <w:p w:rsidR="006669C6" w:rsidRPr="000F143B" w:rsidRDefault="006669C6">
      <w:pPr>
        <w:pStyle w:val="Rubrik4"/>
        <w:spacing w:before="125"/>
        <w:rPr>
          <w:noProof w:val="0"/>
        </w:rPr>
      </w:pPr>
      <w:r w:rsidRPr="000F143B">
        <w:rPr>
          <w:noProof w:val="0"/>
        </w:rPr>
        <w:t>Social ekonomi</w:t>
      </w:r>
    </w:p>
    <w:p w:rsidR="006669C6" w:rsidRPr="000F143B" w:rsidRDefault="006669C6">
      <w:pPr>
        <w:rPr>
          <w:snapToGrid w:val="0"/>
          <w:lang w:eastAsia="sv-SE"/>
        </w:rPr>
      </w:pPr>
      <w:r w:rsidRPr="000F143B">
        <w:t>Enligt budgetpropositionen för 2004 syftar den s.k. folkrörelsepolitiken</w:t>
      </w:r>
      <w:r w:rsidRPr="000F143B">
        <w:rPr>
          <w:snapToGrid w:val="0"/>
          <w:lang w:eastAsia="sv-SE"/>
        </w:rPr>
        <w:t xml:space="preserve"> bl.a. till att stödja och stärka den sociala ekonomin i samhället (prop. 2003/04:1 utg.omr. 17 avsnitt 7.4). Med social ekonomi avses organiserad verksamhet som primärt har samhälleliga ändamål, bygger på demokratiska värderingar och är organisatoriskt fristående från den offentliga sektorn. Sådan verksa</w:t>
      </w:r>
      <w:r w:rsidRPr="000F143B">
        <w:rPr>
          <w:snapToGrid w:val="0"/>
          <w:lang w:eastAsia="sv-SE"/>
        </w:rPr>
        <w:t>m</w:t>
      </w:r>
      <w:r w:rsidRPr="000F143B">
        <w:rPr>
          <w:snapToGrid w:val="0"/>
          <w:lang w:eastAsia="sv-SE"/>
        </w:rPr>
        <w:t>het bedrivs i första hand i föreningar, stiftelser och kooperativ. Verksamh</w:t>
      </w:r>
      <w:r w:rsidRPr="000F143B">
        <w:rPr>
          <w:snapToGrid w:val="0"/>
          <w:lang w:eastAsia="sv-SE"/>
        </w:rPr>
        <w:t>e</w:t>
      </w:r>
      <w:r w:rsidRPr="000F143B">
        <w:rPr>
          <w:snapToGrid w:val="0"/>
          <w:lang w:eastAsia="sv-SE"/>
        </w:rPr>
        <w:t>terna har allmännytta eller medlemsnytta, inte vinstintresse, som främsta drivkraft. Grundläggande för större delen av verksamhet</w:t>
      </w:r>
      <w:r w:rsidRPr="000F143B">
        <w:rPr>
          <w:snapToGrid w:val="0"/>
          <w:lang w:eastAsia="sv-SE"/>
        </w:rPr>
        <w:t>erna inom den sociala ekonomin är människors vilja till ideella insatser. Enligt regeringen har fol</w:t>
      </w:r>
      <w:r w:rsidRPr="000F143B">
        <w:rPr>
          <w:snapToGrid w:val="0"/>
          <w:lang w:eastAsia="sv-SE"/>
        </w:rPr>
        <w:t>k</w:t>
      </w:r>
      <w:r w:rsidRPr="000F143B">
        <w:rPr>
          <w:snapToGrid w:val="0"/>
          <w:lang w:eastAsia="sv-SE"/>
        </w:rPr>
        <w:t>rörelsepolitiken därmed en stor betydelse för hur förutsättningarna för akt</w:t>
      </w:r>
      <w:r w:rsidRPr="000F143B">
        <w:rPr>
          <w:snapToGrid w:val="0"/>
          <w:lang w:eastAsia="sv-SE"/>
        </w:rPr>
        <w:t>ö</w:t>
      </w:r>
      <w:r w:rsidRPr="000F143B">
        <w:rPr>
          <w:snapToGrid w:val="0"/>
          <w:lang w:eastAsia="sv-SE"/>
        </w:rPr>
        <w:t>rerna inom den sociala ekonomin formas.</w:t>
      </w:r>
    </w:p>
    <w:p w:rsidR="006669C6" w:rsidRPr="000F143B" w:rsidRDefault="006669C6">
      <w:pPr>
        <w:pStyle w:val="Normaltindrag"/>
        <w:rPr>
          <w:snapToGrid w:val="0"/>
          <w:lang w:eastAsia="sv-SE"/>
        </w:rPr>
      </w:pPr>
      <w:r w:rsidRPr="000F143B">
        <w:rPr>
          <w:snapToGrid w:val="0"/>
          <w:lang w:eastAsia="sv-SE"/>
        </w:rPr>
        <w:t>I syfte att samordna regeringens folkrörelsepolitik tillsattes i september 2001 en interdepartemental arbetsgrupp. I arbetsgruppen ingår representanter från samtliga departement. Gruppens uppgifter har två huvudsakliga inrik</w:t>
      </w:r>
      <w:r w:rsidRPr="000F143B">
        <w:rPr>
          <w:snapToGrid w:val="0"/>
          <w:lang w:eastAsia="sv-SE"/>
        </w:rPr>
        <w:t>t</w:t>
      </w:r>
      <w:r w:rsidRPr="000F143B">
        <w:rPr>
          <w:snapToGrid w:val="0"/>
          <w:lang w:eastAsia="sv-SE"/>
        </w:rPr>
        <w:t>ningar: dels att utgöra forum för samråd i frågor som rör föreningslivet och den sociala ekonomin och på så sätt förbättra den gemensamma kunskapsb</w:t>
      </w:r>
      <w:r w:rsidRPr="000F143B">
        <w:rPr>
          <w:snapToGrid w:val="0"/>
          <w:lang w:eastAsia="sv-SE"/>
        </w:rPr>
        <w:t>a</w:t>
      </w:r>
      <w:r w:rsidRPr="000F143B">
        <w:rPr>
          <w:snapToGrid w:val="0"/>
          <w:lang w:eastAsia="sv-SE"/>
        </w:rPr>
        <w:t>sen om dessa frågor i statsförvaltningen, dels att följa upp vissa gemensamma insatser på området. Enligt budgetpropositionen för 2004 (avsnitt 7.4) har arbetsgruppen kunnat konstatera att det föreligger behov av att se över folkr</w:t>
      </w:r>
      <w:r w:rsidRPr="000F143B">
        <w:rPr>
          <w:snapToGrid w:val="0"/>
          <w:lang w:eastAsia="sv-SE"/>
        </w:rPr>
        <w:t>ö</w:t>
      </w:r>
      <w:r w:rsidRPr="000F143B">
        <w:rPr>
          <w:snapToGrid w:val="0"/>
          <w:lang w:eastAsia="sv-SE"/>
        </w:rPr>
        <w:t xml:space="preserve">relsepolitiken och de olika insatser som görs riktade mot föreningslivet och den sociala ekonomin. Regeringen har därför för avsikt </w:t>
      </w:r>
      <w:r w:rsidRPr="000F143B">
        <w:rPr>
          <w:snapToGrid w:val="0"/>
          <w:lang w:eastAsia="sv-SE"/>
        </w:rPr>
        <w:t>att under 2004 låta se över den statliga folkrörelsepolitiken.</w:t>
      </w:r>
    </w:p>
    <w:p w:rsidR="006669C6" w:rsidRPr="000F143B" w:rsidRDefault="006669C6">
      <w:pPr>
        <w:pStyle w:val="Normaltindrag"/>
        <w:rPr>
          <w:snapToGrid w:val="0"/>
          <w:lang w:eastAsia="sv-SE"/>
        </w:rPr>
      </w:pPr>
      <w:r w:rsidRPr="000F143B">
        <w:rPr>
          <w:snapToGrid w:val="0"/>
          <w:lang w:eastAsia="sv-SE"/>
        </w:rPr>
        <w:t>Vidare framgår av budgetpropositionen för 2004 att regeringen har tagit initiativ till att skapa ett folkrörelseforum för dialog mellan regeringen och föreningslivet (avsnitt 7.5). Enligt regeringen utgör forumet en viktig del i regeringens kontinuerliga dialog med föreningslivet och olika aktörer inom den sociala ekonomin. Det forum som genomfördes under 2003 bestod av en serie tematiska seminarier och en tvådagarskonferens.</w:t>
      </w:r>
    </w:p>
    <w:p w:rsidR="006669C6" w:rsidRPr="000F143B" w:rsidRDefault="006669C6">
      <w:pPr>
        <w:pStyle w:val="Rubrik4"/>
        <w:rPr>
          <w:noProof w:val="0"/>
        </w:rPr>
      </w:pPr>
      <w:r w:rsidRPr="000F143B">
        <w:rPr>
          <w:noProof w:val="0"/>
        </w:rPr>
        <w:t>Ansvarskommittén</w:t>
      </w:r>
    </w:p>
    <w:p w:rsidR="006669C6" w:rsidRPr="000F143B" w:rsidRDefault="006669C6">
      <w:r w:rsidRPr="000F143B">
        <w:t xml:space="preserve">I januari 2003 beslutade regeringen att tillkalla en parlamentarisk kommitté </w:t>
      </w:r>
      <w:r w:rsidRPr="000F143B">
        <w:rPr>
          <w:snapToGrid w:val="0"/>
          <w:lang w:eastAsia="sv-SE"/>
        </w:rPr>
        <w:t>med uppdrag att se över strukturen och uppgiftsfördelningen inom samhäll</w:t>
      </w:r>
      <w:r w:rsidRPr="000F143B">
        <w:rPr>
          <w:snapToGrid w:val="0"/>
          <w:lang w:eastAsia="sv-SE"/>
        </w:rPr>
        <w:t>s</w:t>
      </w:r>
      <w:r w:rsidRPr="000F143B">
        <w:rPr>
          <w:snapToGrid w:val="0"/>
          <w:lang w:eastAsia="sv-SE"/>
        </w:rPr>
        <w:t>organisationen (dir. 2003:10). Den 18 december 2003 överlämnade kommi</w:t>
      </w:r>
      <w:r w:rsidRPr="000F143B">
        <w:rPr>
          <w:snapToGrid w:val="0"/>
          <w:lang w:eastAsia="sv-SE"/>
        </w:rPr>
        <w:t>t</w:t>
      </w:r>
      <w:r w:rsidRPr="000F143B">
        <w:rPr>
          <w:snapToGrid w:val="0"/>
          <w:lang w:eastAsia="sv-SE"/>
        </w:rPr>
        <w:t>tén, som antagit namnet Ansvarskommittén (Fi 2003:02), ett delbetänkande till regeringen. Syftet med det var att ge underlag för mer preciserade tilläggsdirektiv för kommitténs fortsatta arbete.</w:t>
      </w:r>
    </w:p>
    <w:p w:rsidR="006669C6" w:rsidRPr="000F143B" w:rsidRDefault="006669C6">
      <w:pPr>
        <w:pStyle w:val="Normaltindrag"/>
        <w:rPr>
          <w:snapToGrid w:val="0"/>
          <w:lang w:eastAsia="sv-SE"/>
        </w:rPr>
      </w:pPr>
      <w:r w:rsidRPr="000F143B">
        <w:rPr>
          <w:snapToGrid w:val="0"/>
          <w:lang w:eastAsia="sv-SE"/>
        </w:rPr>
        <w:t>I betänkandet (SOU 2003:123 s. 164 f.) föreslår kommittén att ett antal konkreta frågeställningar ges prioritet i det fortsatta utredningsarbetet. En av dessa frågeställninga</w:t>
      </w:r>
      <w:r w:rsidRPr="000F143B">
        <w:rPr>
          <w:snapToGrid w:val="0"/>
          <w:lang w:eastAsia="sv-SE"/>
        </w:rPr>
        <w:t>r avser driftsformer för offentlig verksamhet. Kommittén konstaterar att det under 1990-talet blev mer vanligt med privat produktion av offentligt finansierade välfärdstjänster och att marknadsorienterade styrformer prövades på många håll inom den offentliga välfärdsproduktionen. Enligt kommittén har 1990-talets nya styr- och driftsformer i många stycken förän</w:t>
      </w:r>
      <w:r w:rsidRPr="000F143B">
        <w:rPr>
          <w:snapToGrid w:val="0"/>
          <w:lang w:eastAsia="sv-SE"/>
        </w:rPr>
        <w:t>d</w:t>
      </w:r>
      <w:r w:rsidRPr="000F143B">
        <w:rPr>
          <w:snapToGrid w:val="0"/>
          <w:lang w:eastAsia="sv-SE"/>
        </w:rPr>
        <w:t>rat situationen för medborgaren, såväl i rollen som brukare som i rollen som uppdragsgivare. I betänkandet formulerar kommittén härvidlag följande fr</w:t>
      </w:r>
      <w:r w:rsidRPr="000F143B">
        <w:rPr>
          <w:snapToGrid w:val="0"/>
          <w:lang w:eastAsia="sv-SE"/>
        </w:rPr>
        <w:t>å</w:t>
      </w:r>
      <w:r w:rsidRPr="000F143B">
        <w:rPr>
          <w:snapToGrid w:val="0"/>
          <w:lang w:eastAsia="sv-SE"/>
        </w:rPr>
        <w:t>gor.</w:t>
      </w:r>
    </w:p>
    <w:p w:rsidR="006669C6" w:rsidRPr="000F143B" w:rsidRDefault="006669C6">
      <w:pPr>
        <w:numPr>
          <w:ilvl w:val="0"/>
          <w:numId w:val="19"/>
        </w:numPr>
        <w:spacing w:before="0"/>
        <w:rPr>
          <w:snapToGrid w:val="0"/>
          <w:lang w:eastAsia="sv-SE"/>
        </w:rPr>
      </w:pPr>
      <w:r w:rsidRPr="000F143B">
        <w:rPr>
          <w:snapToGrid w:val="0"/>
          <w:lang w:eastAsia="sv-SE"/>
        </w:rPr>
        <w:t>Hur har inslagen av entreprenadlösningar påverkat brukarens möte med välfärdstjänsten?</w:t>
      </w:r>
    </w:p>
    <w:p w:rsidR="006669C6" w:rsidRPr="000F143B" w:rsidRDefault="006669C6">
      <w:pPr>
        <w:numPr>
          <w:ilvl w:val="0"/>
          <w:numId w:val="19"/>
        </w:numPr>
        <w:rPr>
          <w:snapToGrid w:val="0"/>
          <w:lang w:eastAsia="sv-SE"/>
        </w:rPr>
      </w:pPr>
      <w:r w:rsidRPr="000F143B">
        <w:rPr>
          <w:snapToGrid w:val="0"/>
          <w:lang w:eastAsia="sv-SE"/>
        </w:rPr>
        <w:t>Hur har nya driftsformer påverkat brukarens möjlighet att påverka genom val av producent och leverantör av offentligt finansierade tjänster?</w:t>
      </w:r>
    </w:p>
    <w:p w:rsidR="006669C6" w:rsidRPr="000F143B" w:rsidRDefault="006669C6">
      <w:pPr>
        <w:numPr>
          <w:ilvl w:val="0"/>
          <w:numId w:val="19"/>
        </w:numPr>
        <w:rPr>
          <w:snapToGrid w:val="0"/>
          <w:lang w:eastAsia="sv-SE"/>
        </w:rPr>
      </w:pPr>
      <w:r w:rsidRPr="000F143B">
        <w:rPr>
          <w:snapToGrid w:val="0"/>
          <w:lang w:eastAsia="sv-SE"/>
        </w:rPr>
        <w:t>Hur har medborgarnas möjligheter till demokratisk insyn och påverkan förändrats till följd av de nya drifts- och ägandeforme</w:t>
      </w:r>
      <w:r w:rsidRPr="000F143B">
        <w:rPr>
          <w:snapToGrid w:val="0"/>
          <w:lang w:eastAsia="sv-SE"/>
        </w:rPr>
        <w:t>r</w:t>
      </w:r>
      <w:r w:rsidRPr="000F143B">
        <w:rPr>
          <w:snapToGrid w:val="0"/>
          <w:lang w:eastAsia="sv-SE"/>
        </w:rPr>
        <w:t>na?</w:t>
      </w:r>
    </w:p>
    <w:p w:rsidR="006669C6" w:rsidRPr="000F143B" w:rsidRDefault="006669C6">
      <w:r w:rsidRPr="000F143B">
        <w:t>Betänkandet remissbehandlas under våren 2004. Tilläggsdirektiv för ko</w:t>
      </w:r>
      <w:r w:rsidRPr="000F143B">
        <w:t>m</w:t>
      </w:r>
      <w:r w:rsidRPr="000F143B">
        <w:t>mitténs fortsatta arbete förväntas före sommaren.</w:t>
      </w:r>
    </w:p>
    <w:p w:rsidR="006669C6" w:rsidRPr="000F143B" w:rsidRDefault="006669C6">
      <w:pPr>
        <w:pStyle w:val="Rubrik4"/>
        <w:rPr>
          <w:noProof w:val="0"/>
        </w:rPr>
      </w:pPr>
      <w:r w:rsidRPr="000F143B">
        <w:rPr>
          <w:noProof w:val="0"/>
        </w:rPr>
        <w:t>Författningsöversyn och konstitutionsutskottets tidigare bedömning avseende struktur för samverkan mellan olika aktörer</w:t>
      </w:r>
    </w:p>
    <w:p w:rsidR="006669C6" w:rsidRPr="000F143B" w:rsidRDefault="006669C6">
      <w:r w:rsidRPr="000F143B">
        <w:t>Konstitutionsutskottet har under innevarande riksmöte behandlat en motion (c) i vilken yrkades att riksdagen skulle tillkännage för regeringen vad i m</w:t>
      </w:r>
      <w:r w:rsidRPr="000F143B">
        <w:t>o</w:t>
      </w:r>
      <w:r w:rsidRPr="000F143B">
        <w:t>tionen anfördes om att en ny samhällsordning, federalismens principer, en öppnare samhällsorganisation och ett stärkt civilsamhälle skall utgöra gru</w:t>
      </w:r>
      <w:r w:rsidRPr="000F143B">
        <w:t>n</w:t>
      </w:r>
      <w:r w:rsidRPr="000F143B">
        <w:t>den för en översyn av regeringsformen (bet. 2003/04:KU9). Motionärerna menade bl.a. att det är nödvändigt med en ny struktur för att öka samverkan mellan offentliga och privata aktörer samt det civila samhället. I sitt betä</w:t>
      </w:r>
      <w:r w:rsidRPr="000F143B">
        <w:t>n</w:t>
      </w:r>
      <w:r w:rsidRPr="000F143B">
        <w:t>kande (s. 11) erinrade utskottet om att samtal helt nyligen inletts om innehå</w:t>
      </w:r>
      <w:r w:rsidRPr="000F143B">
        <w:t>l</w:t>
      </w:r>
      <w:r w:rsidRPr="000F143B">
        <w:t>let i en kommande författningsöversyn och ansåg därför att d</w:t>
      </w:r>
      <w:r w:rsidRPr="000F143B">
        <w:t>et finns skäl att inte föregripa resultatet av detta förberedelsearbete. Enligt utskottets mening kunde man dock utgå från att den kommande översynen kommer att rymma flera av de frågor som efterfrågas i bl.a. den nämnda motionen. Motionen avstyrktes således av utsko</w:t>
      </w:r>
      <w:r w:rsidRPr="000F143B">
        <w:t>t</w:t>
      </w:r>
      <w:r w:rsidRPr="000F143B">
        <w:t>tet.</w:t>
      </w:r>
    </w:p>
    <w:p w:rsidR="006669C6" w:rsidRPr="000F143B" w:rsidRDefault="006669C6">
      <w:pPr>
        <w:pStyle w:val="Rubrik3"/>
        <w:rPr>
          <w:noProof w:val="0"/>
          <w:snapToGrid w:val="0"/>
          <w:lang w:eastAsia="sv-SE"/>
        </w:rPr>
      </w:pPr>
      <w:bookmarkStart w:id="116" w:name="_Toc74369747"/>
      <w:r w:rsidRPr="000F143B">
        <w:rPr>
          <w:noProof w:val="0"/>
          <w:snapToGrid w:val="0"/>
          <w:lang w:eastAsia="sv-SE"/>
        </w:rPr>
        <w:t>Utskottets ställningstagande</w:t>
      </w:r>
      <w:bookmarkEnd w:id="116"/>
    </w:p>
    <w:p w:rsidR="006669C6" w:rsidRPr="000F143B" w:rsidRDefault="006669C6">
      <w:r w:rsidRPr="000F143B">
        <w:t>Utskottet vidhåller sitt tidigare ställningstagande avseende den kommande författningsöversynen och struktur för samverkan mellan olika aktörer. Vid</w:t>
      </w:r>
      <w:r w:rsidRPr="000F143B">
        <w:t>a</w:t>
      </w:r>
      <w:r w:rsidRPr="000F143B">
        <w:t>re kan frågan om nya styr- och driftsformer komma att ingå i Ansvarsko</w:t>
      </w:r>
      <w:r w:rsidRPr="000F143B">
        <w:t>m</w:t>
      </w:r>
      <w:r w:rsidRPr="000F143B">
        <w:t>mitténs tilläggsdirektiv, som förväntas före sommaren. Mot denna bakgrund avstyrker utskottet motionerna 2003/04:K26 (fp) yrkande 6 och 2003/04: K223 (c) yrkande 8.</w:t>
      </w:r>
    </w:p>
    <w:p w:rsidR="006669C6" w:rsidRPr="000F143B" w:rsidRDefault="006669C6">
      <w:pPr>
        <w:pStyle w:val="Rubrik2"/>
        <w:spacing w:before="375"/>
      </w:pPr>
      <w:bookmarkStart w:id="117" w:name="_Toc74369748"/>
      <w:r w:rsidRPr="000F143B">
        <w:t>Egenmakt</w:t>
      </w:r>
      <w:bookmarkEnd w:id="117"/>
    </w:p>
    <w:p w:rsidR="006669C6" w:rsidRPr="000F143B" w:rsidRDefault="006669C6">
      <w:pPr>
        <w:pStyle w:val="Utskottsfrslagikorthet-Rubrik"/>
        <w:rPr>
          <w:noProof w:val="0"/>
        </w:rPr>
      </w:pPr>
      <w:r w:rsidRPr="000F143B">
        <w:rPr>
          <w:noProof w:val="0"/>
        </w:rPr>
        <w:t>Utskottets förslag i korthet</w:t>
      </w:r>
    </w:p>
    <w:p w:rsidR="006669C6" w:rsidRPr="000F143B" w:rsidRDefault="006669C6">
      <w:pPr>
        <w:pStyle w:val="Utskottsfrslagikorthet-Text"/>
      </w:pPr>
      <w:r w:rsidRPr="000F143B">
        <w:t>Utskottet avstyrker en motion om fostran till egen makt via valfr</w:t>
      </w:r>
      <w:r w:rsidRPr="000F143B">
        <w:t>i</w:t>
      </w:r>
      <w:r w:rsidRPr="000F143B">
        <w:t>het. Jämför reservation 27 (fp).</w:t>
      </w:r>
    </w:p>
    <w:p w:rsidR="006669C6" w:rsidRPr="000F143B" w:rsidRDefault="006669C6">
      <w:pPr>
        <w:pStyle w:val="Rubrik3"/>
        <w:rPr>
          <w:noProof w:val="0"/>
        </w:rPr>
      </w:pPr>
      <w:bookmarkStart w:id="118" w:name="_Toc74369749"/>
      <w:r w:rsidRPr="000F143B">
        <w:rPr>
          <w:noProof w:val="0"/>
        </w:rPr>
        <w:t>Motion</w:t>
      </w:r>
      <w:bookmarkEnd w:id="118"/>
    </w:p>
    <w:p w:rsidR="006669C6" w:rsidRPr="000F143B" w:rsidRDefault="006669C6">
      <w:r w:rsidRPr="000F143B">
        <w:t>I motion 2002/03:K385 av Helena Bargholtz m.fl. (fp) yrkande 2 föreslås att riksdagen tillkännager för regeringen som sin mening vad i motionen anförs om fostran till egen makt. I motionen anförs att den medborgare som tillfö</w:t>
      </w:r>
      <w:r w:rsidRPr="000F143B">
        <w:t>r</w:t>
      </w:r>
      <w:r w:rsidRPr="000F143B">
        <w:t>säkras en utsträckt valfrihet och lär sig agera målmedvetet som ett subjekt i relation till för henne viktiga samhällsinstitutioner sannolikt också lär sig att hantera sin egen roll i förhållande till det offentliga och därigenom skapar en ökad upplevelse av egen makt. Principiellt kan detta ses som en fostran till egen makt via valfrihet.</w:t>
      </w:r>
    </w:p>
    <w:p w:rsidR="006669C6" w:rsidRPr="000F143B" w:rsidRDefault="006669C6">
      <w:pPr>
        <w:pStyle w:val="Rubrik3"/>
        <w:rPr>
          <w:noProof w:val="0"/>
        </w:rPr>
      </w:pPr>
      <w:bookmarkStart w:id="119" w:name="_Toc74369750"/>
      <w:r w:rsidRPr="000F143B">
        <w:rPr>
          <w:noProof w:val="0"/>
        </w:rPr>
        <w:t>Bakgrund</w:t>
      </w:r>
      <w:bookmarkEnd w:id="119"/>
    </w:p>
    <w:p w:rsidR="006669C6" w:rsidRPr="000F143B" w:rsidRDefault="006669C6">
      <w:pPr>
        <w:pStyle w:val="Rubrik4"/>
        <w:spacing w:before="125"/>
        <w:rPr>
          <w:noProof w:val="0"/>
        </w:rPr>
      </w:pPr>
      <w:r w:rsidRPr="000F143B">
        <w:rPr>
          <w:noProof w:val="0"/>
        </w:rPr>
        <w:t>Egenmakt, mänskliga rättigheter och kunskap</w:t>
      </w:r>
    </w:p>
    <w:p w:rsidR="006669C6" w:rsidRPr="000F143B" w:rsidRDefault="006669C6">
      <w:pPr>
        <w:rPr>
          <w:snapToGrid w:val="0"/>
          <w:lang w:eastAsia="sv-SE"/>
        </w:rPr>
      </w:pPr>
      <w:r w:rsidRPr="000F143B">
        <w:t>I budgetpropositionen för 2004 (prop. 2003/04:1 utg.omr. 1 avsnitt 4.4) a</w:t>
      </w:r>
      <w:r w:rsidRPr="000F143B">
        <w:t>n</w:t>
      </w:r>
      <w:r w:rsidRPr="000F143B">
        <w:t>förde regeringen att den, f</w:t>
      </w:r>
      <w:r w:rsidRPr="000F143B">
        <w:rPr>
          <w:snapToGrid w:val="0"/>
          <w:lang w:eastAsia="sv-SE"/>
        </w:rPr>
        <w:t>ör att uppnå de långsiktiga målen för demokratip</w:t>
      </w:r>
      <w:r w:rsidRPr="000F143B">
        <w:rPr>
          <w:snapToGrid w:val="0"/>
          <w:lang w:eastAsia="sv-SE"/>
        </w:rPr>
        <w:t>o</w:t>
      </w:r>
      <w:r w:rsidRPr="000F143B">
        <w:rPr>
          <w:snapToGrid w:val="0"/>
          <w:lang w:eastAsia="sv-SE"/>
        </w:rPr>
        <w:t>litiken,</w:t>
      </w:r>
      <w:r w:rsidRPr="000F143B">
        <w:t xml:space="preserve"> har som allmän utgångspunkt </w:t>
      </w:r>
      <w:r w:rsidRPr="000F143B">
        <w:rPr>
          <w:snapToGrid w:val="0"/>
          <w:lang w:eastAsia="sv-SE"/>
        </w:rPr>
        <w:t>att se till att de som vill delta skall ges möjligheter för detta engagemang. Det handlar om att undanröja hinder för medborgarnas egna initiativ, engagemang och vilja att ta ansvar. Det kan också handla om att påverka attityder, värderingar och förhållningssätt hos dem som har makt. Enligt regeringen bör begreppet egenmakt ges en reell innebörd. Diskriminering skall bekämpas och mänskliga rätti</w:t>
      </w:r>
      <w:r w:rsidRPr="000F143B">
        <w:rPr>
          <w:snapToGrid w:val="0"/>
          <w:lang w:eastAsia="sv-SE"/>
        </w:rPr>
        <w:t>gheter värnas. Avgörande är de allmänna livsvillkor som medborgarna lever under. Markn</w:t>
      </w:r>
      <w:r w:rsidRPr="000F143B">
        <w:rPr>
          <w:snapToGrid w:val="0"/>
          <w:lang w:eastAsia="sv-SE"/>
        </w:rPr>
        <w:t>a</w:t>
      </w:r>
      <w:r w:rsidRPr="000F143B">
        <w:rPr>
          <w:snapToGrid w:val="0"/>
          <w:lang w:eastAsia="sv-SE"/>
        </w:rPr>
        <w:t>dens och demokratins förhållande till varandra är ett område som bör få större up</w:t>
      </w:r>
      <w:r w:rsidRPr="000F143B">
        <w:rPr>
          <w:snapToGrid w:val="0"/>
          <w:lang w:eastAsia="sv-SE"/>
        </w:rPr>
        <w:t>p</w:t>
      </w:r>
      <w:r w:rsidRPr="000F143B">
        <w:rPr>
          <w:snapToGrid w:val="0"/>
          <w:lang w:eastAsia="sv-SE"/>
        </w:rPr>
        <w:t>märksamhet.</w:t>
      </w:r>
    </w:p>
    <w:p w:rsidR="006669C6" w:rsidRPr="000F143B" w:rsidRDefault="006669C6">
      <w:pPr>
        <w:pStyle w:val="Normaltindrag"/>
        <w:rPr>
          <w:snapToGrid w:val="0"/>
          <w:lang w:eastAsia="sv-SE"/>
        </w:rPr>
      </w:pPr>
      <w:r w:rsidRPr="000F143B">
        <w:t>I demokratiskrivelsen (s. 122, 124) kopplar regeringen frågan om ege</w:t>
      </w:r>
      <w:r w:rsidRPr="000F143B">
        <w:t>n</w:t>
      </w:r>
      <w:r w:rsidRPr="000F143B">
        <w:t xml:space="preserve">makt till frågan om mänskliga rättigheter. Regeringen menar att demokrati förutsätter förverkligande av de mänskliga rättigheterna, med vilka avses </w:t>
      </w:r>
      <w:r w:rsidRPr="000F143B">
        <w:rPr>
          <w:snapToGrid w:val="0"/>
          <w:lang w:eastAsia="sv-SE"/>
        </w:rPr>
        <w:t>såväl de ekonomiska, sociala och kulturella rättigheterna som de medborge</w:t>
      </w:r>
      <w:r w:rsidRPr="000F143B">
        <w:rPr>
          <w:snapToGrid w:val="0"/>
          <w:lang w:eastAsia="sv-SE"/>
        </w:rPr>
        <w:t>r</w:t>
      </w:r>
      <w:r w:rsidRPr="000F143B">
        <w:rPr>
          <w:snapToGrid w:val="0"/>
          <w:lang w:eastAsia="sv-SE"/>
        </w:rPr>
        <w:t>liga och politiska rättigheterna</w:t>
      </w:r>
      <w:r w:rsidRPr="000F143B">
        <w:t>. Enligt regeringen</w:t>
      </w:r>
      <w:r w:rsidRPr="000F143B">
        <w:rPr>
          <w:snapToGrid w:val="0"/>
          <w:lang w:eastAsia="sv-SE"/>
        </w:rPr>
        <w:t xml:space="preserve"> ökar människors möjligh</w:t>
      </w:r>
      <w:r w:rsidRPr="000F143B">
        <w:rPr>
          <w:snapToGrid w:val="0"/>
          <w:lang w:eastAsia="sv-SE"/>
        </w:rPr>
        <w:t>e</w:t>
      </w:r>
      <w:r w:rsidRPr="000F143B">
        <w:rPr>
          <w:snapToGrid w:val="0"/>
          <w:lang w:eastAsia="sv-SE"/>
        </w:rPr>
        <w:t>ter att vända vanmakt till egenmakt</w:t>
      </w:r>
      <w:r w:rsidRPr="000F143B">
        <w:t xml:space="preserve"> n</w:t>
      </w:r>
      <w:r w:rsidRPr="000F143B">
        <w:rPr>
          <w:snapToGrid w:val="0"/>
          <w:lang w:eastAsia="sv-SE"/>
        </w:rPr>
        <w:t>är de mänskliga rättigheterna är tillgod</w:t>
      </w:r>
      <w:r w:rsidRPr="000F143B">
        <w:rPr>
          <w:snapToGrid w:val="0"/>
          <w:lang w:eastAsia="sv-SE"/>
        </w:rPr>
        <w:t>o</w:t>
      </w:r>
      <w:r w:rsidRPr="000F143B">
        <w:rPr>
          <w:snapToGrid w:val="0"/>
          <w:lang w:eastAsia="sv-SE"/>
        </w:rPr>
        <w:t>sedda. Vidare menar regeringen att tillgång till information och kunskap om det politiska systemet och samhället är avgörande för männi</w:t>
      </w:r>
      <w:r w:rsidRPr="000F143B">
        <w:rPr>
          <w:snapToGrid w:val="0"/>
          <w:lang w:eastAsia="sv-SE"/>
        </w:rPr>
        <w:t>skors förutsät</w:t>
      </w:r>
      <w:r w:rsidRPr="000F143B">
        <w:rPr>
          <w:snapToGrid w:val="0"/>
          <w:lang w:eastAsia="sv-SE"/>
        </w:rPr>
        <w:t>t</w:t>
      </w:r>
      <w:r w:rsidRPr="000F143B">
        <w:rPr>
          <w:snapToGrid w:val="0"/>
          <w:lang w:eastAsia="sv-SE"/>
        </w:rPr>
        <w:t>ningar att utöva egenmakt i betydelsen makt över sin egen vardag och livss</w:t>
      </w:r>
      <w:r w:rsidRPr="000F143B">
        <w:rPr>
          <w:snapToGrid w:val="0"/>
          <w:lang w:eastAsia="sv-SE"/>
        </w:rPr>
        <w:t>i</w:t>
      </w:r>
      <w:r w:rsidRPr="000F143B">
        <w:rPr>
          <w:snapToGrid w:val="0"/>
          <w:lang w:eastAsia="sv-SE"/>
        </w:rPr>
        <w:t>tuation (s. 126).</w:t>
      </w:r>
    </w:p>
    <w:p w:rsidR="006669C6" w:rsidRPr="000F143B" w:rsidRDefault="006669C6">
      <w:pPr>
        <w:pStyle w:val="Normaltindrag"/>
        <w:rPr>
          <w:snapToGrid w:val="0"/>
          <w:lang w:eastAsia="sv-SE"/>
        </w:rPr>
      </w:pPr>
      <w:r w:rsidRPr="000F143B">
        <w:rPr>
          <w:snapToGrid w:val="0"/>
          <w:lang w:eastAsia="sv-SE"/>
        </w:rPr>
        <w:t>Regeringen uppmärksammar i demokratiskrivelsen behovet av fortsatt a</w:t>
      </w:r>
      <w:r w:rsidRPr="000F143B">
        <w:rPr>
          <w:snapToGrid w:val="0"/>
          <w:lang w:eastAsia="sv-SE"/>
        </w:rPr>
        <w:t>r</w:t>
      </w:r>
      <w:r w:rsidRPr="000F143B">
        <w:rPr>
          <w:snapToGrid w:val="0"/>
          <w:lang w:eastAsia="sv-SE"/>
        </w:rPr>
        <w:t>bete inom området mänskliga rättigheter och information och kunskap om det politiska systemet och samhället.</w:t>
      </w:r>
    </w:p>
    <w:p w:rsidR="006669C6" w:rsidRPr="000F143B" w:rsidRDefault="006669C6">
      <w:pPr>
        <w:pStyle w:val="Rubrik4"/>
        <w:rPr>
          <w:noProof w:val="0"/>
          <w:snapToGrid w:val="0"/>
          <w:lang w:eastAsia="sv-SE"/>
        </w:rPr>
      </w:pPr>
      <w:r w:rsidRPr="000F143B">
        <w:rPr>
          <w:noProof w:val="0"/>
          <w:snapToGrid w:val="0"/>
          <w:lang w:eastAsia="sv-SE"/>
        </w:rPr>
        <w:t>Utskottets tidigare bedömning avseende egenmakt och valfrihet</w:t>
      </w:r>
    </w:p>
    <w:p w:rsidR="006669C6" w:rsidRPr="000F143B" w:rsidRDefault="006669C6">
      <w:r w:rsidRPr="000F143B">
        <w:t>Utskottet har under våren 2004 behandlat en motion (fp) i vilken begärdes en vitbok för ett systematiskt arbete med reformer för att stärka individens egenmakt och frihet (bet. 2003/04:KU12). Enligt motionären behövs reformer som bl.a. ökar valfriheten i välfärden. Utskottet var inte berett att ställa sig bakom vad som anfördes i motionen.</w:t>
      </w:r>
    </w:p>
    <w:p w:rsidR="006669C6" w:rsidRPr="000F143B" w:rsidRDefault="006669C6">
      <w:pPr>
        <w:pStyle w:val="Rubrik3"/>
        <w:rPr>
          <w:noProof w:val="0"/>
          <w:snapToGrid w:val="0"/>
          <w:lang w:eastAsia="sv-SE"/>
        </w:rPr>
      </w:pPr>
      <w:bookmarkStart w:id="120" w:name="_Toc74369751"/>
      <w:r w:rsidRPr="000F143B">
        <w:rPr>
          <w:noProof w:val="0"/>
          <w:snapToGrid w:val="0"/>
          <w:lang w:eastAsia="sv-SE"/>
        </w:rPr>
        <w:t>Utskottets ställningstagande</w:t>
      </w:r>
      <w:bookmarkEnd w:id="120"/>
    </w:p>
    <w:p w:rsidR="006669C6" w:rsidRPr="000F143B" w:rsidRDefault="006669C6">
      <w:r w:rsidRPr="000F143B">
        <w:t>Utskottet konstaterar att regeringen vid olika tillfällen har uppmärksammat frågan om människors egenmakt. Utskottet ser positivt på detta. Utskottet är däremot inte berett att ställa sig bakom vad som anförs i motion 2002/03: K385 (fp) yrkande 2 om fostran till egen makt via valfrihet. Motionsyrkandet a</w:t>
      </w:r>
      <w:r w:rsidRPr="000F143B">
        <w:t>v</w:t>
      </w:r>
      <w:r w:rsidRPr="000F143B">
        <w:t>styrks.</w:t>
      </w:r>
    </w:p>
    <w:p w:rsidR="006669C6" w:rsidRPr="000F143B" w:rsidRDefault="006669C6">
      <w:pPr>
        <w:pStyle w:val="Rubrik2"/>
      </w:pPr>
      <w:bookmarkStart w:id="121" w:name="_Toc74369752"/>
      <w:r w:rsidRPr="000F143B">
        <w:t>Medborgarkontrakt m.m.</w:t>
      </w:r>
      <w:bookmarkEnd w:id="121"/>
    </w:p>
    <w:p w:rsidR="006669C6" w:rsidRPr="000F143B" w:rsidRDefault="006669C6">
      <w:pPr>
        <w:pStyle w:val="Utskottsfrslagikorthet-Rubrik"/>
        <w:rPr>
          <w:noProof w:val="0"/>
        </w:rPr>
      </w:pPr>
      <w:r w:rsidRPr="000F143B">
        <w:rPr>
          <w:noProof w:val="0"/>
        </w:rPr>
        <w:t>Utskottets förslag i korthet</w:t>
      </w:r>
    </w:p>
    <w:p w:rsidR="006669C6" w:rsidRPr="000F143B" w:rsidRDefault="006669C6">
      <w:pPr>
        <w:pStyle w:val="Utskottsfrslagikorthet-Text"/>
      </w:pPr>
      <w:r w:rsidRPr="000F143B">
        <w:t>Utskottet avstyrker motioner om införande av medborgarkontrakt och medborgarbok. Jämför reservation 28 (kd) om medborgarbok.</w:t>
      </w:r>
    </w:p>
    <w:p w:rsidR="006669C6" w:rsidRPr="000F143B" w:rsidRDefault="006669C6">
      <w:pPr>
        <w:pStyle w:val="Rubrik3"/>
        <w:rPr>
          <w:noProof w:val="0"/>
        </w:rPr>
      </w:pPr>
      <w:bookmarkStart w:id="122" w:name="_Toc74369753"/>
      <w:r w:rsidRPr="000F143B">
        <w:rPr>
          <w:noProof w:val="0"/>
        </w:rPr>
        <w:t>Motioner</w:t>
      </w:r>
      <w:bookmarkEnd w:id="122"/>
    </w:p>
    <w:p w:rsidR="006669C6" w:rsidRPr="000F143B" w:rsidRDefault="006669C6">
      <w:r w:rsidRPr="000F143B">
        <w:t>I motion 2003/04:K310 av Anne-Marie Ekström (fp) föreslås att riksdagen tillkännager för regeringen som sin mening vad i motionen anförs om att införa medborgarkontrakt. Ett medborgarkontrakt innebär enligt motionären att medborgaren och samhället upprättar ett kontrakt som talar om vilka fö</w:t>
      </w:r>
      <w:r w:rsidRPr="000F143B">
        <w:t>r</w:t>
      </w:r>
      <w:r w:rsidRPr="000F143B">
        <w:t>väntningar medborgaren kan ställa på samhället och vice versa. Genom detta klargörs spelreglerna och båda parter vet vad som gäller, vilket skulle kunna medföra att förtroendet för samhället och politiker förstärks. Möjligheten att införa medborgarkontrakt bör enligt motionären undersökas och uppmuntras inom stat, kommun och landsting.</w:t>
      </w:r>
    </w:p>
    <w:p w:rsidR="006669C6" w:rsidRPr="000F143B" w:rsidRDefault="006669C6">
      <w:pPr>
        <w:pStyle w:val="Normaltindrag"/>
      </w:pPr>
      <w:r w:rsidRPr="000F143B">
        <w:t>För att betona medborgarskapets rättigheter, men också dess skyldigheter, föreslås i motion 2003/04:K400 av Tuve Skånberg m.fl. (kd) att varje svensk medborgare som uppnår m</w:t>
      </w:r>
      <w:r w:rsidRPr="000F143B">
        <w:t>yndighetsåldern och alla som kommer till Sverige och erhåller svenskt medborgarskap skall få en medborgarbok där medbo</w:t>
      </w:r>
      <w:r w:rsidRPr="000F143B">
        <w:t>r</w:t>
      </w:r>
      <w:r w:rsidRPr="000F143B">
        <w:t>garskapets innebörd tydliggörs och samhällets grundvärderingar formuleras. Boken, som bör överlämnas i samband med en ceremoni i hemkommunen, bör förmedla den värdegrund som beskrivs i skolplanen. Den bör även inn</w:t>
      </w:r>
      <w:r w:rsidRPr="000F143B">
        <w:t>e</w:t>
      </w:r>
      <w:r w:rsidRPr="000F143B">
        <w:t xml:space="preserve">hålla en kort historik över Sveriges demokratiska utveckling och information om hur det politiska systemet i Sverige och Europasamarbetet fungerar. Vad som anförs om medborgarbok </w:t>
      </w:r>
      <w:r w:rsidRPr="000F143B">
        <w:t>bör enligt motionärerna ges regeringen till känna (yrkande 4).</w:t>
      </w:r>
    </w:p>
    <w:p w:rsidR="006669C6" w:rsidRPr="000F143B" w:rsidRDefault="006669C6">
      <w:pPr>
        <w:pStyle w:val="Rubrik3"/>
        <w:rPr>
          <w:noProof w:val="0"/>
        </w:rPr>
      </w:pPr>
      <w:bookmarkStart w:id="123" w:name="_Toc74369754"/>
      <w:r w:rsidRPr="000F143B">
        <w:rPr>
          <w:noProof w:val="0"/>
        </w:rPr>
        <w:t>Bakgrund</w:t>
      </w:r>
      <w:bookmarkEnd w:id="123"/>
    </w:p>
    <w:p w:rsidR="006669C6" w:rsidRPr="000F143B" w:rsidRDefault="006669C6">
      <w:pPr>
        <w:pStyle w:val="Rubrik4"/>
        <w:spacing w:before="125"/>
        <w:rPr>
          <w:noProof w:val="0"/>
        </w:rPr>
      </w:pPr>
      <w:r w:rsidRPr="000F143B">
        <w:rPr>
          <w:noProof w:val="0"/>
          <w:snapToGrid w:val="0"/>
          <w:lang w:eastAsia="sv-SE"/>
        </w:rPr>
        <w:t>Servicedeklarationer och servicedialoger</w:t>
      </w:r>
    </w:p>
    <w:p w:rsidR="006669C6" w:rsidRPr="000F143B" w:rsidRDefault="006669C6">
      <w:pPr>
        <w:rPr>
          <w:snapToGrid w:val="0"/>
          <w:lang w:eastAsia="sv-SE"/>
        </w:rPr>
      </w:pPr>
      <w:r w:rsidRPr="000F143B">
        <w:rPr>
          <w:snapToGrid w:val="0"/>
          <w:lang w:eastAsia="sv-SE"/>
        </w:rPr>
        <w:t>Under 2001 påbörjades en försöksverksamhet med serviceåtagande och ser</w:t>
      </w:r>
      <w:r w:rsidRPr="000F143B">
        <w:rPr>
          <w:snapToGrid w:val="0"/>
          <w:lang w:eastAsia="sv-SE"/>
        </w:rPr>
        <w:softHyphen/>
        <w:t>vicedialog under år 2001. Regeringen gav femton statliga myndigheter och sex försäkringskassor i uppdrag att delta. I försöksverksamheten låg att my</w:t>
      </w:r>
      <w:r w:rsidRPr="000F143B">
        <w:rPr>
          <w:snapToGrid w:val="0"/>
          <w:lang w:eastAsia="sv-SE"/>
        </w:rPr>
        <w:t>n</w:t>
      </w:r>
      <w:r w:rsidRPr="000F143B">
        <w:rPr>
          <w:snapToGrid w:val="0"/>
          <w:lang w:eastAsia="sv-SE"/>
        </w:rPr>
        <w:t>digheterna skall utforma och offentliggöra ett serviceåtagande som ger tydlig, relevant och förpliktande information om dess tjänsteutbud och servicenivå; föra en servicedialog med användarna av tjänsterna samt integrera använda</w:t>
      </w:r>
      <w:r w:rsidRPr="000F143B">
        <w:rPr>
          <w:snapToGrid w:val="0"/>
          <w:lang w:eastAsia="sv-SE"/>
        </w:rPr>
        <w:t>r</w:t>
      </w:r>
      <w:r w:rsidRPr="000F143B">
        <w:rPr>
          <w:snapToGrid w:val="0"/>
          <w:lang w:eastAsia="sv-SE"/>
        </w:rPr>
        <w:t>nas synpunkter i verksamhetsutvecklingen (prop. 2002/03:1 utg.omr. 2 bil. 1 s. 13).</w:t>
      </w:r>
    </w:p>
    <w:p w:rsidR="006669C6" w:rsidRPr="000F143B" w:rsidRDefault="006669C6">
      <w:pPr>
        <w:pStyle w:val="Normaltindrag"/>
        <w:rPr>
          <w:snapToGrid w:val="0"/>
          <w:lang w:eastAsia="sv-SE"/>
        </w:rPr>
      </w:pPr>
      <w:r w:rsidRPr="000F143B">
        <w:t>I budgetpropositionen för 2004 (prop. 2003/04:1 u</w:t>
      </w:r>
      <w:r w:rsidRPr="000F143B">
        <w:t xml:space="preserve">tg.omr 2 avsnitt 5.5) lämnade regeringen en redovisning av detta arbete till riksdagen. Regeringen gjorde bedömningen att </w:t>
      </w:r>
      <w:r w:rsidRPr="000F143B">
        <w:rPr>
          <w:snapToGrid w:val="0"/>
          <w:lang w:eastAsia="sv-SE"/>
        </w:rPr>
        <w:t>servicedialoger och serviceåtaganden är effektiva arbetsmetoder för att få till stånd en medborgarorienterad förvaltning, och att arbetet bör fortsätta och även omfatta fler myndigheter som har nära och omfattande kontakter med medborgare och företag.</w:t>
      </w:r>
    </w:p>
    <w:p w:rsidR="006669C6" w:rsidRPr="000F143B" w:rsidRDefault="006669C6">
      <w:pPr>
        <w:pStyle w:val="Rubrik4"/>
        <w:rPr>
          <w:noProof w:val="0"/>
        </w:rPr>
      </w:pPr>
      <w:r w:rsidRPr="000F143B">
        <w:rPr>
          <w:noProof w:val="0"/>
        </w:rPr>
        <w:t>Information om innebörden av svenskt medborgarskap</w:t>
      </w:r>
    </w:p>
    <w:p w:rsidR="006669C6" w:rsidRPr="000F143B" w:rsidRDefault="006669C6">
      <w:pPr>
        <w:rPr>
          <w:snapToGrid w:val="0"/>
          <w:lang w:eastAsia="sv-SE"/>
        </w:rPr>
      </w:pPr>
      <w:r w:rsidRPr="000F143B">
        <w:rPr>
          <w:snapToGrid w:val="0"/>
          <w:lang w:eastAsia="sv-SE"/>
        </w:rPr>
        <w:t>Av budgetpropositionen för 2004 framgår att politikområdet Migrationspol</w:t>
      </w:r>
      <w:r w:rsidRPr="000F143B">
        <w:rPr>
          <w:snapToGrid w:val="0"/>
          <w:lang w:eastAsia="sv-SE"/>
        </w:rPr>
        <w:t>i</w:t>
      </w:r>
      <w:r w:rsidRPr="000F143B">
        <w:rPr>
          <w:snapToGrid w:val="0"/>
          <w:lang w:eastAsia="sv-SE"/>
        </w:rPr>
        <w:t>tik är indelat i fyra verksamheter, däribland ”svenskt medborgarskap” (prop. 2003/04:1 utg.omr. 8 s. avsnitt 5). Vad gäller svenskt medborgarskap anför regeringen att målet för verksamheten är att de sökande skall vara medvetna om kraven för att få svenskt medborgarskap och kunna förutse resultatet av en ansökan.</w:t>
      </w:r>
    </w:p>
    <w:p w:rsidR="006669C6" w:rsidRPr="000F143B" w:rsidRDefault="006669C6">
      <w:pPr>
        <w:pStyle w:val="Normaltindrag"/>
        <w:rPr>
          <w:snapToGrid w:val="0"/>
          <w:lang w:eastAsia="sv-SE"/>
        </w:rPr>
      </w:pPr>
      <w:r w:rsidRPr="000F143B">
        <w:rPr>
          <w:snapToGrid w:val="0"/>
          <w:lang w:eastAsia="sv-SE"/>
        </w:rPr>
        <w:t>Vidare uppger regeringen i budgetpropositionen att Integrationsverket har gett ut en skrift med information om reglerna för att få svenskt medborga</w:t>
      </w:r>
      <w:r w:rsidRPr="000F143B">
        <w:rPr>
          <w:snapToGrid w:val="0"/>
          <w:lang w:eastAsia="sv-SE"/>
        </w:rPr>
        <w:t>r</w:t>
      </w:r>
      <w:r w:rsidRPr="000F143B">
        <w:rPr>
          <w:snapToGrid w:val="0"/>
          <w:lang w:eastAsia="sv-SE"/>
        </w:rPr>
        <w:t>skap och om vad det betyder för den enskilda människan när hon väljer att bli svensk medborgare (avsnitt 3.5.1). Avsikten är att förklara innebörden av svenskt medborgarskap på ett lättfattligt sätt samt att stärka medborgarskapets status och främja integrationen. Därutöver har Integrationsverket utarbetat informationsmaterial som spridits till kommunerna med exempel på hur sä</w:t>
      </w:r>
      <w:r w:rsidRPr="000F143B">
        <w:rPr>
          <w:snapToGrid w:val="0"/>
          <w:lang w:eastAsia="sv-SE"/>
        </w:rPr>
        <w:t>r</w:t>
      </w:r>
      <w:r w:rsidRPr="000F143B">
        <w:rPr>
          <w:snapToGrid w:val="0"/>
          <w:lang w:eastAsia="sv-SE"/>
        </w:rPr>
        <w:t>skilda ceremonier kan hållas för personer som förvärvat svenskt medborga</w:t>
      </w:r>
      <w:r w:rsidRPr="000F143B">
        <w:rPr>
          <w:snapToGrid w:val="0"/>
          <w:lang w:eastAsia="sv-SE"/>
        </w:rPr>
        <w:t>r</w:t>
      </w:r>
      <w:r w:rsidRPr="000F143B">
        <w:rPr>
          <w:snapToGrid w:val="0"/>
          <w:lang w:eastAsia="sv-SE"/>
        </w:rPr>
        <w:t>skap.</w:t>
      </w:r>
    </w:p>
    <w:p w:rsidR="006669C6" w:rsidRPr="000F143B" w:rsidRDefault="006669C6">
      <w:pPr>
        <w:pStyle w:val="Rubrik4"/>
        <w:rPr>
          <w:noProof w:val="0"/>
          <w:snapToGrid w:val="0"/>
          <w:lang w:eastAsia="sv-SE"/>
        </w:rPr>
      </w:pPr>
      <w:r w:rsidRPr="000F143B">
        <w:rPr>
          <w:noProof w:val="0"/>
          <w:snapToGrid w:val="0"/>
          <w:lang w:eastAsia="sv-SE"/>
        </w:rPr>
        <w:t>Demokrati i skolan</w:t>
      </w:r>
    </w:p>
    <w:p w:rsidR="006669C6" w:rsidRPr="000F143B" w:rsidRDefault="006669C6">
      <w:r w:rsidRPr="000F143B">
        <w:t>Enligt 1 kap. 2 § skollagen (1985:1100) skall utbildningen för barn och un</w:t>
      </w:r>
      <w:r w:rsidRPr="000F143B">
        <w:t>g</w:t>
      </w:r>
      <w:r w:rsidRPr="000F143B">
        <w:t>dom bl.a. främja elevernas harmoniska utveckling till ansvarskännande mä</w:t>
      </w:r>
      <w:r w:rsidRPr="000F143B">
        <w:t>n</w:t>
      </w:r>
      <w:r w:rsidRPr="000F143B">
        <w:t>niskor och samhällsmedlemmar. Verksamheten i skolan skall utformas i överensstämmelse med grundläggande demokratiska värderingar.</w:t>
      </w:r>
    </w:p>
    <w:p w:rsidR="006669C6" w:rsidRPr="000F143B" w:rsidRDefault="006669C6">
      <w:pPr>
        <w:pStyle w:val="Normaltindrag"/>
        <w:rPr>
          <w:rFonts w:ascii="TimesNewRoman" w:hAnsi="TimesNewRoman"/>
          <w:snapToGrid w:val="0"/>
          <w:lang w:eastAsia="sv-SE"/>
        </w:rPr>
      </w:pPr>
      <w:r w:rsidRPr="000F143B">
        <w:t xml:space="preserve">Enligt läroplanen för de frivilliga skolformerna </w:t>
      </w:r>
      <w:r w:rsidRPr="000F143B">
        <w:rPr>
          <w:snapToGrid w:val="0"/>
          <w:lang w:eastAsia="sv-SE"/>
        </w:rPr>
        <w:t>(Lpf 94</w:t>
      </w:r>
      <w:r w:rsidRPr="000F143B">
        <w:t>) har skolan en vi</w:t>
      </w:r>
      <w:r w:rsidRPr="000F143B">
        <w:t>k</w:t>
      </w:r>
      <w:r w:rsidRPr="000F143B">
        <w:t xml:space="preserve">tig uppgift </w:t>
      </w:r>
      <w:r w:rsidRPr="000F143B">
        <w:rPr>
          <w:rFonts w:ascii="TimesNewRoman" w:hAnsi="TimesNewRoman"/>
          <w:snapToGrid w:val="0"/>
          <w:lang w:eastAsia="sv-SE"/>
        </w:rPr>
        <w:t>när det gäller att förmedla och hos eleverna förankra de värden som vårt samhällsliv vilar på. Vidare är det</w:t>
      </w:r>
      <w:r w:rsidRPr="000F143B">
        <w:t xml:space="preserve"> skolans ansvar att varje elev som slutfört ett program inom gymnasieskolan bl.a. </w:t>
      </w:r>
      <w:r w:rsidRPr="000F143B">
        <w:rPr>
          <w:rFonts w:ascii="TimesNewRoman" w:hAnsi="TimesNewRoman"/>
          <w:snapToGrid w:val="0"/>
          <w:lang w:eastAsia="sv-SE"/>
        </w:rPr>
        <w:t>har förutsättningar för att delta i demokratiska beslutsprocesser i samhälls- och arbetsliv och har förmåga att kritiskt granska och bedöma det eleven ser, hör och läser för att kunna disk</w:t>
      </w:r>
      <w:r w:rsidRPr="000F143B">
        <w:rPr>
          <w:rFonts w:ascii="TimesNewRoman" w:hAnsi="TimesNewRoman"/>
          <w:snapToGrid w:val="0"/>
          <w:lang w:eastAsia="sv-SE"/>
        </w:rPr>
        <w:t>u</w:t>
      </w:r>
      <w:r w:rsidRPr="000F143B">
        <w:rPr>
          <w:rFonts w:ascii="TimesNewRoman" w:hAnsi="TimesNewRoman"/>
          <w:snapToGrid w:val="0"/>
          <w:lang w:eastAsia="sv-SE"/>
        </w:rPr>
        <w:t>tera och ta ställning i olika liv</w:t>
      </w:r>
      <w:r w:rsidRPr="000F143B">
        <w:rPr>
          <w:rFonts w:ascii="TimesNewRoman" w:hAnsi="TimesNewRoman"/>
          <w:snapToGrid w:val="0"/>
          <w:lang w:eastAsia="sv-SE"/>
        </w:rPr>
        <w:t>s</w:t>
      </w:r>
      <w:r w:rsidRPr="000F143B">
        <w:rPr>
          <w:rFonts w:ascii="TimesNewRoman" w:hAnsi="TimesNewRoman"/>
          <w:snapToGrid w:val="0"/>
          <w:lang w:eastAsia="sv-SE"/>
        </w:rPr>
        <w:t>frågor och värderingsfrågor.</w:t>
      </w:r>
    </w:p>
    <w:p w:rsidR="006669C6" w:rsidRPr="000F143B" w:rsidRDefault="006669C6">
      <w:pPr>
        <w:pStyle w:val="Rubrik4"/>
        <w:rPr>
          <w:noProof w:val="0"/>
        </w:rPr>
      </w:pPr>
      <w:r w:rsidRPr="000F143B">
        <w:rPr>
          <w:noProof w:val="0"/>
        </w:rPr>
        <w:t>Tidigare bedömning av konstituti</w:t>
      </w:r>
      <w:r w:rsidRPr="000F143B">
        <w:rPr>
          <w:noProof w:val="0"/>
        </w:rPr>
        <w:t>onsutskottet</w:t>
      </w:r>
    </w:p>
    <w:p w:rsidR="006669C6" w:rsidRPr="000F143B" w:rsidRDefault="006669C6">
      <w:pPr>
        <w:pStyle w:val="Rubrik5"/>
        <w:spacing w:before="110"/>
        <w:rPr>
          <w:noProof w:val="0"/>
        </w:rPr>
      </w:pPr>
      <w:r w:rsidRPr="000F143B">
        <w:rPr>
          <w:noProof w:val="0"/>
        </w:rPr>
        <w:t>Medborgarkontrakt</w:t>
      </w:r>
    </w:p>
    <w:p w:rsidR="006669C6" w:rsidRPr="000F143B" w:rsidRDefault="006669C6">
      <w:r w:rsidRPr="000F143B">
        <w:t>Konstitutionsutskottet behandlade under våren 1998 ett motionsyrkande (fp) om införande av medborgarkontrakt (bet. 1997/98:KU21). Enligt motionären borde medborgarkontrakten innehålla såväl gemensamma övergripande rä</w:t>
      </w:r>
      <w:r w:rsidRPr="000F143B">
        <w:t>t</w:t>
      </w:r>
      <w:r w:rsidRPr="000F143B">
        <w:t>tigheter som mer detaljerad information om rättigheter som gäller för en viss individ. I motionen hänvisades till införande av medborgarkontrakt i Storbr</w:t>
      </w:r>
      <w:r w:rsidRPr="000F143B">
        <w:t>i</w:t>
      </w:r>
      <w:r w:rsidRPr="000F143B">
        <w:t>tannien. En anledning till att idén med medborgarkontrakt inte vunnit insteg i Sverige kunde enligt utskottets mening vara att Sverige i jämförelse med Storbritannien har en mer utvecklad lokal självstyrelse, av vilket följer up</w:t>
      </w:r>
      <w:r w:rsidRPr="000F143B">
        <w:t>p</w:t>
      </w:r>
      <w:r w:rsidRPr="000F143B">
        <w:t>fattningen att ansvaret för dålig eller utebliven service främst bör utkrävas på politisk väg. Utskottet uppmärksammade bl.a. äv</w:t>
      </w:r>
      <w:r w:rsidRPr="000F143B">
        <w:t>en att det inom sjukvården utvecklats olika s.k. vårdgarantier, dvs. rätt till viss service inom en viss tid, och att kommunallagstiftningen öppnat nya möjligheter till direkt medborgar- eller klientinflytande på driften av t.ex. daghem, skolor och vårdinrättningar. Utskottet fann mot den bakgrunden inget skäl att ändra sin inställning till medborgarkontrakt som den kommit till uttryck i ett betänkande hösten 1992 (bet. 1992/93:KU2), av vilket framgår att utskottet inte ansåg att ett tillkänn</w:t>
      </w:r>
      <w:r w:rsidRPr="000F143B">
        <w:t>a</w:t>
      </w:r>
      <w:r w:rsidRPr="000F143B">
        <w:t>givande till r</w:t>
      </w:r>
      <w:r w:rsidRPr="000F143B">
        <w:t>egeringen i frågan var påkallat. Utskottet avstyrkte motionsy</w:t>
      </w:r>
      <w:r w:rsidRPr="000F143B">
        <w:t>r</w:t>
      </w:r>
      <w:r w:rsidRPr="000F143B">
        <w:t>kandet.</w:t>
      </w:r>
    </w:p>
    <w:p w:rsidR="006669C6" w:rsidRPr="000F143B" w:rsidRDefault="006669C6">
      <w:pPr>
        <w:pStyle w:val="Rubrik5"/>
        <w:rPr>
          <w:noProof w:val="0"/>
        </w:rPr>
      </w:pPr>
      <w:r w:rsidRPr="000F143B">
        <w:rPr>
          <w:noProof w:val="0"/>
        </w:rPr>
        <w:t>Fördjupad målbeskrivning för politikområdet Demokrati</w:t>
      </w:r>
    </w:p>
    <w:p w:rsidR="006669C6" w:rsidRPr="000F143B" w:rsidRDefault="006669C6">
      <w:r w:rsidRPr="000F143B">
        <w:t>Konstitutionsutskottet behandlade hösten 2003 ett motionsyrkande (kd) om att målbeskrivningen för politikområdet Demokrati borde fördjupas (bet. 2003/04:KU1). I motionen anfördes att den nuvarande formuleringen är otil</w:t>
      </w:r>
      <w:r w:rsidRPr="000F143B">
        <w:t>l</w:t>
      </w:r>
      <w:r w:rsidRPr="000F143B">
        <w:t>räcklig för att t.ex. peka på värdegrundens enorma betydelse för demokratiu</w:t>
      </w:r>
      <w:r w:rsidRPr="000F143B">
        <w:t>t</w:t>
      </w:r>
      <w:r w:rsidRPr="000F143B">
        <w:t>vecklingen. Utskottet tog avstånd från tankar på att i målbeskrivningen för politikområdet lägga fast en för alla människor gemensam syn på de fråg</w:t>
      </w:r>
      <w:r w:rsidRPr="000F143B">
        <w:t>e</w:t>
      </w:r>
      <w:r w:rsidRPr="000F143B">
        <w:t>ställningar som förts fram i motionen. Enligt utskottets mening skulle frågor av det aktuella slaget avhandlas i ett öppet meningsutbyte under demokratiska former. Utskottet a</w:t>
      </w:r>
      <w:r w:rsidRPr="000F143B">
        <w:t>v</w:t>
      </w:r>
      <w:r w:rsidRPr="000F143B">
        <w:t>styrkte motionsyrkandet.</w:t>
      </w:r>
    </w:p>
    <w:p w:rsidR="006669C6" w:rsidRPr="000F143B" w:rsidRDefault="006669C6">
      <w:pPr>
        <w:pStyle w:val="Rubrik3"/>
        <w:rPr>
          <w:noProof w:val="0"/>
          <w:snapToGrid w:val="0"/>
          <w:lang w:eastAsia="sv-SE"/>
        </w:rPr>
      </w:pPr>
      <w:bookmarkStart w:id="124" w:name="_Toc74369755"/>
      <w:r w:rsidRPr="000F143B">
        <w:rPr>
          <w:noProof w:val="0"/>
          <w:snapToGrid w:val="0"/>
          <w:lang w:eastAsia="sv-SE"/>
        </w:rPr>
        <w:t>Utskottets ställningstagande</w:t>
      </w:r>
      <w:bookmarkEnd w:id="124"/>
    </w:p>
    <w:p w:rsidR="006669C6" w:rsidRPr="000F143B" w:rsidRDefault="006669C6">
      <w:r w:rsidRPr="000F143B">
        <w:t>Utskottet vidhåller tidigare ställningstagande avseende medborgarkontrakt. Vidare noterar utskottet målen inom migrationspolitiken och i skolan avsee</w:t>
      </w:r>
      <w:r w:rsidRPr="000F143B">
        <w:t>n</w:t>
      </w:r>
      <w:r w:rsidRPr="000F143B">
        <w:t>de medborgarskap och demokrati samt Integrationsverkets informationsmat</w:t>
      </w:r>
      <w:r w:rsidRPr="000F143B">
        <w:t>e</w:t>
      </w:r>
      <w:r w:rsidRPr="000F143B">
        <w:t>rial med exempel på hur särskilda ceremonier kan hållas för personer som förvärvat svenskt medborgarskap. Mot denna bakgrund avstyrker utskottet motionerna 2003/04:K310 (fp) och 2003/04:K400 (kd) yrkande 4.</w:t>
      </w:r>
    </w:p>
    <w:p w:rsidR="006669C6" w:rsidRPr="000F143B" w:rsidRDefault="006669C6">
      <w:pPr>
        <w:pStyle w:val="Rubrik2"/>
      </w:pPr>
      <w:bookmarkStart w:id="125" w:name="_Toc74369756"/>
      <w:r w:rsidRPr="000F143B">
        <w:t>EU-frågor</w:t>
      </w:r>
      <w:bookmarkEnd w:id="125"/>
    </w:p>
    <w:p w:rsidR="006669C6" w:rsidRPr="000F143B" w:rsidRDefault="006669C6">
      <w:pPr>
        <w:pStyle w:val="Utskottsfrslagikorthet-Rubrik"/>
        <w:rPr>
          <w:noProof w:val="0"/>
        </w:rPr>
      </w:pPr>
      <w:r w:rsidRPr="000F143B">
        <w:rPr>
          <w:noProof w:val="0"/>
        </w:rPr>
        <w:t>Utskottets förslag i korthet</w:t>
      </w:r>
    </w:p>
    <w:p w:rsidR="006669C6" w:rsidRPr="000F143B" w:rsidRDefault="006669C6">
      <w:pPr>
        <w:pStyle w:val="Utskottsfrslagikorthet-Text"/>
      </w:pPr>
      <w:r w:rsidRPr="000F143B">
        <w:t>Utskottet avstyrker dels ett motionsyrkande om debatt och fol</w:t>
      </w:r>
      <w:r w:rsidRPr="000F143B">
        <w:t>k</w:t>
      </w:r>
      <w:r w:rsidRPr="000F143B">
        <w:t>bildning kring EU, dels ett motionsyrkande om folkomröstning om en ny konstitution för EU. Jämför reservationerna 29 (fp, c) om d</w:t>
      </w:r>
      <w:r w:rsidRPr="000F143B">
        <w:t>e</w:t>
      </w:r>
      <w:r w:rsidRPr="000F143B">
        <w:t>batt och folkbildning kring EU och 30 (v, mp) om folkomröstning om EU:s konstitutionella fördrag.</w:t>
      </w:r>
    </w:p>
    <w:p w:rsidR="006669C6" w:rsidRPr="000F143B" w:rsidRDefault="006669C6">
      <w:pPr>
        <w:pStyle w:val="Rubrik3"/>
        <w:rPr>
          <w:noProof w:val="0"/>
        </w:rPr>
      </w:pPr>
      <w:bookmarkStart w:id="126" w:name="_Toc74369757"/>
      <w:r w:rsidRPr="000F143B">
        <w:rPr>
          <w:noProof w:val="0"/>
        </w:rPr>
        <w:t>Motioner</w:t>
      </w:r>
      <w:bookmarkEnd w:id="126"/>
    </w:p>
    <w:p w:rsidR="006669C6" w:rsidRPr="000F143B" w:rsidRDefault="006669C6">
      <w:r w:rsidRPr="000F143B">
        <w:t>I motion 2003/04:K26 av Tobias Krantz m.fl. (fp) anförs att Europafrågor har väldigt litet utrymme på dagordningen i Sverige. I demokratiskrivelsen berörs EU-frågor, men enligt motionärerna finns inte några framåtriktade förslag kopplade till detta. Motionärerna föreslår att riksdagen ger regeringen till känna att regeringen bör ta fler initiativ att förankra Europafrågorna och ty</w:t>
      </w:r>
      <w:r w:rsidRPr="000F143B">
        <w:t>d</w:t>
      </w:r>
      <w:r w:rsidRPr="000F143B">
        <w:t>ligare poängtera deras betydelse för Sverige, i rollen som Sveriges företrädare i m</w:t>
      </w:r>
      <w:r w:rsidRPr="000F143B">
        <w:t>i</w:t>
      </w:r>
      <w:r w:rsidRPr="000F143B">
        <w:t>nisterråden och Europeiska rådet (yrkande 9).</w:t>
      </w:r>
    </w:p>
    <w:p w:rsidR="006669C6" w:rsidRPr="000F143B" w:rsidRDefault="006669C6">
      <w:pPr>
        <w:pStyle w:val="Normaltindrag"/>
      </w:pPr>
      <w:r w:rsidRPr="000F143B">
        <w:t>I motion 2003/04:K27 av Gustav Fridolin m.fl. (mp) föreslås att riksdagen tillkännager för regeringen som sin mening vad i motionen anförs om hålla</w:t>
      </w:r>
      <w:r w:rsidRPr="000F143B">
        <w:t>n</w:t>
      </w:r>
      <w:r w:rsidRPr="000F143B">
        <w:t>de av folkomröstning om regeringskonferensens slutliga förslag till EU-konstitution (yrkande 1). En sådan skulle öka medborgarnas delaktighet och därmed även intresse, engagemang och vilja att erhålla kunskap. Att förvägra medborgarna att folkomrösta om konstitutionsförslaget stämmer enligt m</w:t>
      </w:r>
      <w:r w:rsidRPr="000F143B">
        <w:t>o</w:t>
      </w:r>
      <w:r w:rsidRPr="000F143B">
        <w:t>tionärerna inte överens med ett av EU-konstitutionens huvudsyften, nämligen att göra unionen till en medborga</w:t>
      </w:r>
      <w:r w:rsidRPr="000F143B">
        <w:t>r</w:t>
      </w:r>
      <w:r w:rsidRPr="000F143B">
        <w:t>nas union.</w:t>
      </w:r>
    </w:p>
    <w:p w:rsidR="006669C6" w:rsidRPr="000F143B" w:rsidRDefault="006669C6">
      <w:pPr>
        <w:pStyle w:val="Rubrik3"/>
        <w:rPr>
          <w:noProof w:val="0"/>
        </w:rPr>
      </w:pPr>
      <w:bookmarkStart w:id="127" w:name="_Toc74369758"/>
      <w:r w:rsidRPr="000F143B">
        <w:rPr>
          <w:noProof w:val="0"/>
        </w:rPr>
        <w:t>Bakgrund</w:t>
      </w:r>
      <w:bookmarkEnd w:id="127"/>
    </w:p>
    <w:p w:rsidR="006669C6" w:rsidRPr="000F143B" w:rsidRDefault="006669C6">
      <w:pPr>
        <w:pStyle w:val="Rubrik4"/>
        <w:spacing w:before="125"/>
        <w:rPr>
          <w:noProof w:val="0"/>
        </w:rPr>
      </w:pPr>
      <w:r w:rsidRPr="000F143B">
        <w:rPr>
          <w:noProof w:val="0"/>
        </w:rPr>
        <w:t>Demokratipolitikens fortsatta inriktning – flernivådemokrati</w:t>
      </w:r>
    </w:p>
    <w:p w:rsidR="006669C6" w:rsidRPr="000F143B" w:rsidRDefault="006669C6">
      <w:pPr>
        <w:rPr>
          <w:snapToGrid w:val="0"/>
          <w:lang w:eastAsia="sv-SE"/>
        </w:rPr>
      </w:pPr>
      <w:r w:rsidRPr="000F143B">
        <w:t>I demokratiskrivelsen (s. 124 f.) anför regeringen att i</w:t>
      </w:r>
      <w:r w:rsidRPr="000F143B">
        <w:rPr>
          <w:snapToGrid w:val="0"/>
          <w:lang w:eastAsia="sv-SE"/>
        </w:rPr>
        <w:t>nsatserna för ökat me</w:t>
      </w:r>
      <w:r w:rsidRPr="000F143B">
        <w:rPr>
          <w:snapToGrid w:val="0"/>
          <w:lang w:eastAsia="sv-SE"/>
        </w:rPr>
        <w:t>d</w:t>
      </w:r>
      <w:r w:rsidRPr="000F143B">
        <w:rPr>
          <w:snapToGrid w:val="0"/>
          <w:lang w:eastAsia="sv-SE"/>
        </w:rPr>
        <w:t>borgerligt deltagande bör utformas med hänsyn till att Sverige i dag är en flernivådemokrati där medborgarna har flera arenor för politiskt inflytande – den kommunala och landstingskommunala, den nationella och den europei</w:t>
      </w:r>
      <w:r w:rsidRPr="000F143B">
        <w:rPr>
          <w:snapToGrid w:val="0"/>
          <w:lang w:eastAsia="sv-SE"/>
        </w:rPr>
        <w:t>s</w:t>
      </w:r>
      <w:r w:rsidRPr="000F143B">
        <w:rPr>
          <w:snapToGrid w:val="0"/>
          <w:lang w:eastAsia="sv-SE"/>
        </w:rPr>
        <w:t>ka. Detta får enligt regeringen allt större betydelse ju mer EU-samarbetet utvecklas och fördjupas, och den europeiska nivån bör ges en lika naturlig roll i den svenska demokratin och i den politiska debatten som den lokala, regi</w:t>
      </w:r>
      <w:r w:rsidRPr="000F143B">
        <w:rPr>
          <w:snapToGrid w:val="0"/>
          <w:lang w:eastAsia="sv-SE"/>
        </w:rPr>
        <w:t>o</w:t>
      </w:r>
      <w:r w:rsidRPr="000F143B">
        <w:rPr>
          <w:snapToGrid w:val="0"/>
          <w:lang w:eastAsia="sv-SE"/>
        </w:rPr>
        <w:t>nala och nati</w:t>
      </w:r>
      <w:r w:rsidRPr="000F143B">
        <w:rPr>
          <w:snapToGrid w:val="0"/>
          <w:lang w:eastAsia="sv-SE"/>
        </w:rPr>
        <w:t>o</w:t>
      </w:r>
      <w:r w:rsidRPr="000F143B">
        <w:rPr>
          <w:snapToGrid w:val="0"/>
          <w:lang w:eastAsia="sv-SE"/>
        </w:rPr>
        <w:t>nella nivån.</w:t>
      </w:r>
    </w:p>
    <w:p w:rsidR="006669C6" w:rsidRPr="000F143B" w:rsidRDefault="006669C6">
      <w:pPr>
        <w:pStyle w:val="Rubrik4"/>
        <w:rPr>
          <w:noProof w:val="0"/>
        </w:rPr>
      </w:pPr>
      <w:r w:rsidRPr="000F143B">
        <w:rPr>
          <w:noProof w:val="0"/>
        </w:rPr>
        <w:t>Allmänhete</w:t>
      </w:r>
      <w:r w:rsidRPr="000F143B">
        <w:rPr>
          <w:noProof w:val="0"/>
        </w:rPr>
        <w:t>ns tillgång till EU-relaterad information</w:t>
      </w:r>
    </w:p>
    <w:p w:rsidR="006669C6" w:rsidRPr="000F143B" w:rsidRDefault="006669C6">
      <w:r w:rsidRPr="000F143B">
        <w:t>EU-upplysningen inom riksdagsförvaltningen har riksdagens uppdrag (bet. 1994/95:KU36, rskr. 1994/95:388–389) att ge allmänheten partipolitiskt neutral information om EU och om Sveriges medlemskap i EU. Verksamh</w:t>
      </w:r>
      <w:r w:rsidRPr="000F143B">
        <w:t>e</w:t>
      </w:r>
      <w:r w:rsidRPr="000F143B">
        <w:t>ten är inriktad på att sprida fakta om EU, informera om arbetet i riksdagen samt ge råd och vä</w:t>
      </w:r>
      <w:r w:rsidRPr="000F143B">
        <w:t>g</w:t>
      </w:r>
      <w:r w:rsidRPr="000F143B">
        <w:t>ledning till fördjupad information.</w:t>
      </w:r>
    </w:p>
    <w:p w:rsidR="006669C6" w:rsidRPr="000F143B" w:rsidRDefault="006669C6">
      <w:pPr>
        <w:pStyle w:val="Normaltindrag"/>
      </w:pPr>
      <w:r w:rsidRPr="000F143B">
        <w:t>I oktober 2002 överlämnade en utredning betänkandet Allmänhetens til</w:t>
      </w:r>
      <w:r w:rsidRPr="000F143B">
        <w:t>l</w:t>
      </w:r>
      <w:r w:rsidRPr="000F143B">
        <w:t>gång till EU-relaterad information (SOU 2002:96) till regeringen. Utrednin</w:t>
      </w:r>
      <w:r w:rsidRPr="000F143B">
        <w:t>g</w:t>
      </w:r>
      <w:r w:rsidRPr="000F143B">
        <w:t>en menade att det är en statlig uppgift att underlätta för medborgarna att ta del av information om EU-relaterade frågor och att det är angeläget att staten fortsätter att erbjuda en central EU-upplysning i allmänhetens tjänst. Utre</w:t>
      </w:r>
      <w:r w:rsidRPr="000F143B">
        <w:t>d</w:t>
      </w:r>
      <w:r w:rsidRPr="000F143B">
        <w:t>ningen föreslog fortsatt och utvecklad verksamhet för EU-upplysningen med riksdagen som huvudman och ett antal åtgärder för att ge EU-upplysningen en tydlig identitet och göra den mer känd för allmänhete</w:t>
      </w:r>
      <w:r w:rsidRPr="000F143B">
        <w:t>n. Utredningen föreslog också ökade resurser till EU-upplysningen.</w:t>
      </w:r>
    </w:p>
    <w:p w:rsidR="006669C6" w:rsidRPr="000F143B" w:rsidRDefault="006669C6">
      <w:pPr>
        <w:pStyle w:val="Rubrik4"/>
        <w:rPr>
          <w:noProof w:val="0"/>
        </w:rPr>
      </w:pPr>
      <w:r w:rsidRPr="000F143B">
        <w:rPr>
          <w:noProof w:val="0"/>
        </w:rPr>
        <w:t>EU 2004-kommittén och EU-stafetten</w:t>
      </w:r>
    </w:p>
    <w:p w:rsidR="006669C6" w:rsidRPr="000F143B" w:rsidRDefault="006669C6">
      <w:r w:rsidRPr="000F143B">
        <w:t>Våren 2001 beslutade regeringen att tillkalla en parlamentarisk kommitté med uppdrag att stimulera en bred, offentlig debatt om Europeiska unionen (EU), särskilt inför den kommande regeringskonferensen, bidra till att öka kunsk</w:t>
      </w:r>
      <w:r w:rsidRPr="000F143B">
        <w:t>a</w:t>
      </w:r>
      <w:r w:rsidRPr="000F143B">
        <w:t>perna hos allmänheten om aktuella frågeställningar kring EU:s utveckling, ge företrädare för olika åsiktsriktningar utrymme att argumentera för sina up</w:t>
      </w:r>
      <w:r w:rsidRPr="000F143B">
        <w:t>p</w:t>
      </w:r>
      <w:r w:rsidRPr="000F143B">
        <w:t>fattningar, skapa kontaktytor mellan den svenska debatten om EU och mo</w:t>
      </w:r>
      <w:r w:rsidRPr="000F143B">
        <w:t>t</w:t>
      </w:r>
      <w:r w:rsidRPr="000F143B">
        <w:t xml:space="preserve">svarande debatt i övriga europeiska länder samt sammanställa analyser av de frågor som kan komma att behandlas vid regeringskonferensen (dir. 2001:35). Den s.k. EU 2004-kommitténs uppdrag skulle enligt </w:t>
      </w:r>
      <w:r w:rsidRPr="000F143B">
        <w:rPr>
          <w:snapToGrid w:val="0"/>
          <w:lang w:eastAsia="sv-SE"/>
        </w:rPr>
        <w:t>direktiven</w:t>
      </w:r>
      <w:r w:rsidRPr="000F143B">
        <w:t xml:space="preserve"> vara slutfört när 2004 års regeringskonferens börjar. Genom tilläggsdirekti</w:t>
      </w:r>
      <w:r w:rsidRPr="000F143B">
        <w:t>v har kommi</w:t>
      </w:r>
      <w:r w:rsidRPr="000F143B">
        <w:t>t</w:t>
      </w:r>
      <w:r w:rsidRPr="000F143B">
        <w:t>tén fått förlängd tid för uppdraget (dir. 2003:113). I tilläggs</w:t>
      </w:r>
      <w:r w:rsidRPr="000F143B">
        <w:rPr>
          <w:snapToGrid w:val="0"/>
          <w:lang w:eastAsia="sv-SE"/>
        </w:rPr>
        <w:t>direktiven</w:t>
      </w:r>
      <w:r w:rsidRPr="000F143B">
        <w:t xml:space="preserve"> anför regeringen att den offentliga debatten om EU:s framtidsfrågor behöver for</w:t>
      </w:r>
      <w:r w:rsidRPr="000F143B">
        <w:t>t</w:t>
      </w:r>
      <w:r w:rsidRPr="000F143B">
        <w:t>satt stöd och stimulans för att hållas levande även under regeringskonferensen och att allmänhetens kunskaper om konventets förslag behöver fortsatt stä</w:t>
      </w:r>
      <w:r w:rsidRPr="000F143B">
        <w:t>r</w:t>
      </w:r>
      <w:r w:rsidRPr="000F143B">
        <w:t>kas.</w:t>
      </w:r>
    </w:p>
    <w:p w:rsidR="006669C6" w:rsidRPr="000F143B" w:rsidRDefault="006669C6">
      <w:pPr>
        <w:pStyle w:val="Normaltindrag"/>
      </w:pPr>
      <w:r w:rsidRPr="000F143B">
        <w:t>En central del i EU 2004-kommitténs arbete är den s.k. EU-stafetten. St</w:t>
      </w:r>
      <w:r w:rsidRPr="000F143B">
        <w:t>a</w:t>
      </w:r>
      <w:r w:rsidRPr="000F143B">
        <w:t>fetten är en kampanj i samarbete med det lokala föreningslivet, kommuner och andra aktörer. Den går från län till län och innefattar olika aktiviteter i syfte att informera om EU:s framtidsfrågor.</w:t>
      </w:r>
    </w:p>
    <w:p w:rsidR="006669C6" w:rsidRPr="000F143B" w:rsidRDefault="006669C6">
      <w:pPr>
        <w:pStyle w:val="Rubrik4"/>
        <w:rPr>
          <w:noProof w:val="0"/>
        </w:rPr>
      </w:pPr>
      <w:r w:rsidRPr="000F143B">
        <w:rPr>
          <w:noProof w:val="0"/>
        </w:rPr>
        <w:t>Europaparlamentsvalet 2004</w:t>
      </w:r>
    </w:p>
    <w:p w:rsidR="006669C6" w:rsidRPr="000F143B" w:rsidRDefault="006669C6">
      <w:pPr>
        <w:rPr>
          <w:snapToGrid w:val="0"/>
          <w:lang w:eastAsia="sv-SE"/>
        </w:rPr>
      </w:pPr>
      <w:r w:rsidRPr="000F143B">
        <w:rPr>
          <w:snapToGrid w:val="0"/>
          <w:lang w:eastAsia="sv-SE"/>
        </w:rPr>
        <w:t>I budgetpropositionen för 2004 föreslog regeringen en demokratisatsning om 10 miljoner kronor för genomförandet av insatser som syftar till att stimulera ett ökat valdeltagande i 2004 års val till Europaparlamentet (prop. 2003/04:1 utg.omr. 1, bet. 2003/04:KU1, rskr. 2003/04:60).</w:t>
      </w:r>
    </w:p>
    <w:p w:rsidR="006669C6" w:rsidRPr="000F143B" w:rsidRDefault="006669C6">
      <w:pPr>
        <w:pStyle w:val="Normaltindrag"/>
      </w:pPr>
      <w:r w:rsidRPr="000F143B">
        <w:t>I demokratiskrivelsen (s. 28 f.) redogör regeringen för demokratisatsnin</w:t>
      </w:r>
      <w:r w:rsidRPr="000F143B">
        <w:t>g</w:t>
      </w:r>
      <w:r w:rsidRPr="000F143B">
        <w:t xml:space="preserve">en. En del i denna är en </w:t>
      </w:r>
      <w:r w:rsidRPr="000F143B">
        <w:rPr>
          <w:snapToGrid w:val="0"/>
          <w:lang w:eastAsia="sv-SE"/>
        </w:rPr>
        <w:t>ungdomssatsning med aktiviteter riktade till först</w:t>
      </w:r>
      <w:r w:rsidRPr="000F143B">
        <w:rPr>
          <w:snapToGrid w:val="0"/>
          <w:lang w:eastAsia="sv-SE"/>
        </w:rPr>
        <w:t>a</w:t>
      </w:r>
      <w:r w:rsidRPr="000F143B">
        <w:rPr>
          <w:snapToGrid w:val="0"/>
          <w:lang w:eastAsia="sv-SE"/>
        </w:rPr>
        <w:t>gångsväljare i åldern 18–23 år. Syftet med satsningen är att dels uppmuntra förstagångsväljare till att rösta i valet till Europaparlamentet, dels öka ku</w:t>
      </w:r>
      <w:r w:rsidRPr="000F143B">
        <w:rPr>
          <w:snapToGrid w:val="0"/>
          <w:lang w:eastAsia="sv-SE"/>
        </w:rPr>
        <w:t>n</w:t>
      </w:r>
      <w:r w:rsidRPr="000F143B">
        <w:rPr>
          <w:snapToGrid w:val="0"/>
          <w:lang w:eastAsia="sv-SE"/>
        </w:rPr>
        <w:t>skapen och intresset hos dem för hur man som ung EU-medborgare kan delta i och påverka EU-politikens utformning.</w:t>
      </w:r>
    </w:p>
    <w:p w:rsidR="006669C6" w:rsidRPr="000F143B" w:rsidRDefault="006669C6">
      <w:pPr>
        <w:pStyle w:val="Rubrik4"/>
        <w:rPr>
          <w:noProof w:val="0"/>
        </w:rPr>
      </w:pPr>
      <w:r w:rsidRPr="000F143B">
        <w:rPr>
          <w:noProof w:val="0"/>
        </w:rPr>
        <w:t>Regler för folkomröstning</w:t>
      </w:r>
    </w:p>
    <w:p w:rsidR="006669C6" w:rsidRPr="000F143B" w:rsidRDefault="006669C6">
      <w:r w:rsidRPr="000F143B">
        <w:t>Enligt 8 kap. 4 § regeringsformen (RF) meddelas föreskrifter om rådgivande folkomröstning i hela riket och om förfarandet vid folkomröstning i grun</w:t>
      </w:r>
      <w:r w:rsidRPr="000F143B">
        <w:t>d</w:t>
      </w:r>
      <w:r w:rsidRPr="000F143B">
        <w:t>lagsfråga genom lag. I folkomröstningslagen (1979:369) anges generella föreskrifter om rätten att delta i folkomröstning och om förfarandet m.m.</w:t>
      </w:r>
    </w:p>
    <w:p w:rsidR="006669C6" w:rsidRPr="000F143B" w:rsidRDefault="006669C6">
      <w:pPr>
        <w:pStyle w:val="Normaltindrag"/>
      </w:pPr>
      <w:r w:rsidRPr="000F143B">
        <w:t xml:space="preserve">Vad gäller </w:t>
      </w:r>
      <w:r w:rsidRPr="000F143B">
        <w:rPr>
          <w:i/>
        </w:rPr>
        <w:t>rådgivande folkomröstning</w:t>
      </w:r>
      <w:r w:rsidRPr="000F143B">
        <w:t>, som kunnat anordnas sedan 1922, anfördes i förarbetena till nuvarande regeringsform (prop. 1973:91 s. 187) att det inte finns något behov av att i grundlag ha närmare regler om möjligh</w:t>
      </w:r>
      <w:r w:rsidRPr="000F143B">
        <w:t>e</w:t>
      </w:r>
      <w:r w:rsidRPr="000F143B">
        <w:t>terna att anordna sådan folkomröstning eftersom den inte innebär att avgöra</w:t>
      </w:r>
      <w:r w:rsidRPr="000F143B">
        <w:t>n</w:t>
      </w:r>
      <w:r w:rsidRPr="000F143B">
        <w:t xml:space="preserve">det undandras statsorgan. Det ankommer på riksdagen att bestämma om sådan omröstning skall hållas och att ta ställning till utformningen av den fråga som skall bli föremål för folkomröstning. En rådgivande folkomröstning är </w:t>
      </w:r>
      <w:r w:rsidRPr="000F143B">
        <w:t>rätt</w:t>
      </w:r>
      <w:r w:rsidRPr="000F143B">
        <w:t>s</w:t>
      </w:r>
      <w:r w:rsidRPr="000F143B">
        <w:t>ligt sett inte bindande för statsmakterna. Inför folkomröstningarna om me</w:t>
      </w:r>
      <w:r w:rsidRPr="000F143B">
        <w:t>d</w:t>
      </w:r>
      <w:r w:rsidRPr="000F143B">
        <w:t>lemskap i EU och införandet av euron förklarade partierna uttryckligen att de avsåg att respektera folko</w:t>
      </w:r>
      <w:r w:rsidRPr="000F143B">
        <w:t>m</w:t>
      </w:r>
      <w:r w:rsidRPr="000F143B">
        <w:t>röstningens resultat.</w:t>
      </w:r>
    </w:p>
    <w:p w:rsidR="006669C6" w:rsidRPr="000F143B" w:rsidRDefault="006669C6">
      <w:pPr>
        <w:pStyle w:val="Normaltindrag"/>
      </w:pPr>
      <w:r w:rsidRPr="000F143B">
        <w:t xml:space="preserve">Möjligheten till </w:t>
      </w:r>
      <w:r w:rsidRPr="000F143B">
        <w:rPr>
          <w:i/>
        </w:rPr>
        <w:t>beslutande folkomröstning</w:t>
      </w:r>
      <w:r w:rsidRPr="000F143B">
        <w:t xml:space="preserve"> i ett grundlagsärende har fu</w:t>
      </w:r>
      <w:r w:rsidRPr="000F143B">
        <w:t>n</w:t>
      </w:r>
      <w:r w:rsidRPr="000F143B">
        <w:t>nits sedan 1979, men har hittills inte använts. Bestämmelser om förutsättnin</w:t>
      </w:r>
      <w:r w:rsidRPr="000F143B">
        <w:t>g</w:t>
      </w:r>
      <w:r w:rsidRPr="000F143B">
        <w:t>arna för och betydelsen av en sådan omröstning finns i 8 kap. 15 § RF. Fol</w:t>
      </w:r>
      <w:r w:rsidRPr="000F143B">
        <w:t>k</w:t>
      </w:r>
      <w:r w:rsidRPr="000F143B">
        <w:t>omröstning om vilande grundlagsförslag skall anordnas om yrkande därom framställs av minst en tiondel av riksdagens ledamöter och minst en tredjedel av ledamöterna röstar för bifall till yrkandet. Sådant yrkande skall framställas inom femton dagar från det att riksdagen antog grundlagsförslaget som vila</w:t>
      </w:r>
      <w:r w:rsidRPr="000F143B">
        <w:t>n</w:t>
      </w:r>
      <w:r w:rsidRPr="000F143B">
        <w:t>de. Yrkandet skall inte beredas i utskott. Folkomröstningen skall hållas samt</w:t>
      </w:r>
      <w:r w:rsidRPr="000F143B">
        <w:t>i</w:t>
      </w:r>
      <w:r w:rsidRPr="000F143B">
        <w:t>digt med det riksdagsval då grundlagsförslaget är vilande. Vid omröstningen får de som har rösträtt vid valet förklara huruvida de godtar det vilande grundlagsförslaget eller ej. Förslaget är förkastat om de flesta av dem som deltar i omröstningen röstar mot förslaget och de till antalet är fler än hälften av dem som har avgivit godkända röster vid rik</w:t>
      </w:r>
      <w:r w:rsidRPr="000F143B">
        <w:t>s</w:t>
      </w:r>
      <w:r w:rsidRPr="000F143B">
        <w:t>dagsvalet.</w:t>
      </w:r>
    </w:p>
    <w:p w:rsidR="006669C6" w:rsidRPr="000F143B" w:rsidRDefault="006669C6">
      <w:pPr>
        <w:pStyle w:val="Rubrik4"/>
        <w:rPr>
          <w:noProof w:val="0"/>
        </w:rPr>
      </w:pPr>
      <w:r w:rsidRPr="000F143B">
        <w:rPr>
          <w:noProof w:val="0"/>
        </w:rPr>
        <w:t>Regler för överlåtelse av beslutanderätt till EU</w:t>
      </w:r>
    </w:p>
    <w:p w:rsidR="006669C6" w:rsidRPr="000F143B" w:rsidRDefault="006669C6">
      <w:r w:rsidRPr="000F143B">
        <w:t>Enligt 10 kap. 5 § första stycket RF kan riksdagen inom ramen för samarbete i EU överlåta beslutanderätt som inte rör principerna för statsskicket. Sådan överlåtelse förutsätter att fri- och rättighetsskyddet inom det samarbetsområde till vilket överlåtelsen sker motsvarar det som ges i RF och i den europeiska konventionen angående skydd för de mänskliga rättigheterna och de grun</w:t>
      </w:r>
      <w:r w:rsidRPr="000F143B">
        <w:t>d</w:t>
      </w:r>
      <w:r w:rsidRPr="000F143B">
        <w:t>läggande friheterna. Riksdagen beslutar om sådan överlåtelse genom beslut, varom minst tre fjärdedelar av de röstande förenar sig. Riksdagens beslut kan också fattas i den ordning som gäller för stiftande av grundlag. Ordningen för stiftande av grundlag regleras i 8 kap. 15 § RF.</w:t>
      </w:r>
    </w:p>
    <w:p w:rsidR="006669C6" w:rsidRPr="000F143B" w:rsidRDefault="006669C6">
      <w:pPr>
        <w:pStyle w:val="Normaltindrag"/>
      </w:pPr>
      <w:r w:rsidRPr="000F143B">
        <w:t>En fråga om överlåtelse till EU kan, i likhet med frågor om överlåtelse till icke svenska organ i allmänhet, bli föremål för beslutande folkomröstning (jfr prop. 1978/79:195 s. 53, bet. KU 1978/79:39 s. 19). Detta om riksdagens be</w:t>
      </w:r>
      <w:r w:rsidRPr="000F143B">
        <w:t>slut om överlåtelse fattas i den ordning som gäller för stiftande av grundlag och yrkande om folkomröstning framställs av minst en tiondel av riksdagens ledamöter och minst en tredjedel av ledamöterna röstar för bifall till yrkandet. Folkomröstning kan även hållas när riksdagens beslut om överlåtelse till EU fattas enligt den ordning som föreskriver beslut med kvalificerad majoritet (3/4). Folkomröstningen blir då rådgivande och måste beslutas av en enkel riksdagsmajoritet (jfr 8 kap. 4 § första stycket RF)</w:t>
      </w:r>
      <w:r w:rsidRPr="000F143B">
        <w:t>.</w:t>
      </w:r>
    </w:p>
    <w:p w:rsidR="006669C6" w:rsidRPr="000F143B" w:rsidRDefault="006669C6">
      <w:pPr>
        <w:pStyle w:val="Rubrik4"/>
        <w:rPr>
          <w:noProof w:val="0"/>
        </w:rPr>
      </w:pPr>
      <w:r w:rsidRPr="000F143B">
        <w:rPr>
          <w:noProof w:val="0"/>
        </w:rPr>
        <w:t>Riksdagens tidigare behandling</w:t>
      </w:r>
    </w:p>
    <w:p w:rsidR="006669C6" w:rsidRPr="000F143B" w:rsidRDefault="006669C6">
      <w:pPr>
        <w:pStyle w:val="Rubrik5"/>
        <w:spacing w:before="110"/>
        <w:rPr>
          <w:noProof w:val="0"/>
        </w:rPr>
      </w:pPr>
      <w:r w:rsidRPr="000F143B">
        <w:rPr>
          <w:noProof w:val="0"/>
        </w:rPr>
        <w:t>Debatt och folkbildning</w:t>
      </w:r>
    </w:p>
    <w:p w:rsidR="006669C6" w:rsidRPr="000F143B" w:rsidRDefault="006669C6">
      <w:r w:rsidRPr="000F143B">
        <w:t>Konstitutionsutskottet har under våren yttrat sig till utrikesutskottet över motioner om debatt och folkbildning kring EU (yttr. 2003/04:KU4y). Ko</w:t>
      </w:r>
      <w:r w:rsidRPr="000F143B">
        <w:t>n</w:t>
      </w:r>
      <w:r w:rsidRPr="000F143B">
        <w:t>stitutionsutskottet redogjorde därvid för innehållet i regeringens demokr</w:t>
      </w:r>
      <w:r w:rsidRPr="000F143B">
        <w:t>a</w:t>
      </w:r>
      <w:r w:rsidRPr="000F143B">
        <w:t>tiskrivelse och uppmärksammade att utskottet under riksmötet i ett betänka</w:t>
      </w:r>
      <w:r w:rsidRPr="000F143B">
        <w:t>n</w:t>
      </w:r>
      <w:r w:rsidRPr="000F143B">
        <w:t>de (detta betänkande) kommer att behandla en motion om regeringens ansvar för en ökad debatt om Europafrågor. Konstitutionsutskottet delade uppfat</w:t>
      </w:r>
      <w:r w:rsidRPr="000F143B">
        <w:t>t</w:t>
      </w:r>
      <w:r w:rsidRPr="000F143B">
        <w:t>ningen om behovet av folkbildning och debatt kring EU. Utskottet ansåg dock att något tillkännagivande med anledning av motionen inte var påkallat.</w:t>
      </w:r>
    </w:p>
    <w:p w:rsidR="006669C6" w:rsidRPr="000F143B" w:rsidRDefault="006669C6">
      <w:pPr>
        <w:pStyle w:val="Normaltindrag"/>
      </w:pPr>
      <w:r w:rsidRPr="000F143B">
        <w:t>Utrikesutskottet instämde i det värdefulla i att folkbildning bedri</w:t>
      </w:r>
      <w:r w:rsidRPr="000F143B">
        <w:t>vs om u</w:t>
      </w:r>
      <w:r w:rsidRPr="000F143B">
        <w:t>t</w:t>
      </w:r>
      <w:r w:rsidRPr="000F143B">
        <w:t>vecklingen inom EU. Utskottet hänvisade bl.a. till den parlamentariskt til</w:t>
      </w:r>
      <w:r w:rsidRPr="000F143B">
        <w:t>l</w:t>
      </w:r>
      <w:r w:rsidRPr="000F143B">
        <w:t>satta EU 2004-kommitténs arbete och avstyrkte motionerna (bet. 2003/04: UU10).</w:t>
      </w:r>
    </w:p>
    <w:p w:rsidR="006669C6" w:rsidRPr="000F143B" w:rsidRDefault="006669C6">
      <w:pPr>
        <w:pStyle w:val="Rubrik5"/>
        <w:rPr>
          <w:noProof w:val="0"/>
        </w:rPr>
      </w:pPr>
      <w:r w:rsidRPr="000F143B">
        <w:rPr>
          <w:noProof w:val="0"/>
        </w:rPr>
        <w:t>Folkomröstning</w:t>
      </w:r>
    </w:p>
    <w:p w:rsidR="006669C6" w:rsidRPr="000F143B" w:rsidRDefault="006669C6">
      <w:r w:rsidRPr="000F143B">
        <w:t>Riksdagen har tidigare behandlat motioner om hållande av folkomröstning i samband med beslut om överlåtelse till EU. Senast detta skedde var hösten 2001. Sammansatta konstitutions- och utrikesutskottet avstyrkte då motioner om att Nicefördraget skulle underställas medborgarna i en folkomröstning (bet. 2001/02:KUU1). Utskottet ville bl.a. framhålla att det i likhet med r</w:t>
      </w:r>
      <w:r w:rsidRPr="000F143B">
        <w:t>e</w:t>
      </w:r>
      <w:r w:rsidRPr="000F143B">
        <w:t>geringen inte kunde finna att samarbetet inom EU ändrar karaktär på något avgörande sätt genom Nicefördraget, och utskottet konstaterade att Nicefö</w:t>
      </w:r>
      <w:r w:rsidRPr="000F143B">
        <w:t>r</w:t>
      </w:r>
      <w:r w:rsidRPr="000F143B">
        <w:t>draget inte medförde några i sak omvälvande nyheter i förhållande till den omfattande rättsliga reglering som Sverige accepterat genom sin anslutning till EU. Vidare ville utskottet betona att samarbetet även fortsättningsvis skulle komma att förbli i grunden mellanstatligt. Utskottet hänvisade också till regeringsformens bestämmelse om att riksdagens beslut om</w:t>
      </w:r>
      <w:r w:rsidRPr="000F143B">
        <w:t xml:space="preserve"> överlåtelse av beslutanderätt till EG skall fattas med minst tre fjärdedels majoritet av de röstande, om det inte fattas i den ordning som gäller för stiftande av grundlag. Utskottet menade att strängare krav således gäller för ett sådant beslut än för de beslut riksdagen vanligen fattar. Utskottet avstyrkte i betänkandet även en motion om att alla nya EU-fördrag som innebär maktöverföring till EU-nivån skall underställas medborgarna i en folkomröstning. Utskottet anförde att behovet av en folkomröstning m</w:t>
      </w:r>
      <w:r w:rsidRPr="000F143B">
        <w:t>åste avgöras på grundval av det materiella innehållet i det aktuella fördraget och i vilken grad det sker en överlåtelse av beslutanderätt till ett överstatligt organ. Frågan om en folkomröstning måste därför, menade utskottet, avgöras från fall till fall.</w:t>
      </w:r>
    </w:p>
    <w:p w:rsidR="006669C6" w:rsidRPr="000F143B" w:rsidRDefault="006669C6">
      <w:pPr>
        <w:pStyle w:val="Normaltindrag"/>
      </w:pPr>
      <w:r w:rsidRPr="000F143B">
        <w:t>Riksdagen följde utskottet (rskr. 2001/02:92).</w:t>
      </w:r>
    </w:p>
    <w:p w:rsidR="006669C6" w:rsidRPr="000F143B" w:rsidRDefault="006669C6">
      <w:r w:rsidRPr="000F143B">
        <w:t>Hösten 2003 behandlade sammansatta konstitutions- och utrikesutskottet i betänkande 2003/04:KUU1 två partimotioner (v, mp) om att folkomröstning bör hållas i Sverige om det fördrag som blir resultatet av regeringskonfere</w:t>
      </w:r>
      <w:r w:rsidRPr="000F143B">
        <w:t>n</w:t>
      </w:r>
      <w:r w:rsidRPr="000F143B">
        <w:t>sen. Utskottet fann därvid ingen anledning att ställa sig bakom förslaget om folkomröstning. Huruvida det framtida fördraget bör bli föremål för folko</w:t>
      </w:r>
      <w:r w:rsidRPr="000F143B">
        <w:t>m</w:t>
      </w:r>
      <w:r w:rsidRPr="000F143B">
        <w:t>röstning får enligt utskottet prövas av den riksdag som har att ta slutlig stäl</w:t>
      </w:r>
      <w:r w:rsidRPr="000F143B">
        <w:t>l</w:t>
      </w:r>
      <w:r w:rsidRPr="000F143B">
        <w:t xml:space="preserve">ning till fördraget. Vidare anförde utskottet bl.a. att två regeringskonferenser har hållits sedan Sverige blev medlem i EU. Riksdagen har utan föregående folkomröstning haft att pröva om Amsterdamfördraget och Nicefördraget skall godkännas för svenskt vidkommande, och utskottet </w:t>
      </w:r>
      <w:r w:rsidRPr="000F143B">
        <w:t>såg för stunden inte skäl till någon annan ordning för det kommande fördraget. Utskottet framhöll att det i riksdagen finns möjlighet till diskussion och kompromiss samt mö</w:t>
      </w:r>
      <w:r w:rsidRPr="000F143B">
        <w:t>j</w:t>
      </w:r>
      <w:r w:rsidRPr="000F143B">
        <w:t>lighet att väga olika intressen mot varandra och finna en medelväg som de allra flesta kan vara nöjda med även om man inte har fått allt. Detta är riksd</w:t>
      </w:r>
      <w:r w:rsidRPr="000F143B">
        <w:t>a</w:t>
      </w:r>
      <w:r w:rsidRPr="000F143B">
        <w:t>gens uppdrag i alla frågor. Utskottet menade att riksdagen bör ta det ansvaret och att riksdagen dessutom är väl skickad att ta det ansvaret. Utskottet hänv</w:t>
      </w:r>
      <w:r w:rsidRPr="000F143B">
        <w:t>i</w:t>
      </w:r>
      <w:r w:rsidRPr="000F143B">
        <w:t>sade till regeringsformen och</w:t>
      </w:r>
      <w:r w:rsidRPr="000F143B">
        <w:t xml:space="preserve"> att den svenska folkstyrelsen förverkligas g</w:t>
      </w:r>
      <w:r w:rsidRPr="000F143B">
        <w:t>e</w:t>
      </w:r>
      <w:r w:rsidRPr="000F143B">
        <w:t>nom ett representativt och parlamentariskt statsskick, och den svenska trad</w:t>
      </w:r>
      <w:r w:rsidRPr="000F143B">
        <w:t>i</w:t>
      </w:r>
      <w:r w:rsidRPr="000F143B">
        <w:t>tionen lägger stor vikt vid de allmänna valen och vid det aktiva folkrörelsea</w:t>
      </w:r>
      <w:r w:rsidRPr="000F143B">
        <w:t>r</w:t>
      </w:r>
      <w:r w:rsidRPr="000F143B">
        <w:t>betet mellan valen. Utskottet menade att det därför vore naturligt att riksdagen också tar det slutl</w:t>
      </w:r>
      <w:r w:rsidRPr="000F143B">
        <w:t>i</w:t>
      </w:r>
      <w:r w:rsidRPr="000F143B">
        <w:t>ga ansvaret för prövningen.</w:t>
      </w:r>
    </w:p>
    <w:p w:rsidR="006669C6" w:rsidRPr="000F143B" w:rsidRDefault="006669C6">
      <w:r w:rsidRPr="000F143B">
        <w:t xml:space="preserve">I ovan nämnda yttrande under våren uttalade sig konstitutionsutskottet om en motion om att alla nya EU-fördrag som innebär maktöverföring till EU-nivån skall underställas medborgarna </w:t>
      </w:r>
      <w:r w:rsidRPr="000F143B">
        <w:t>i en folkomröstning (yttr. 2003/04:KU4y). Utskottet redogjorde för vad sammansatta konstitutions- och utrikesutskottet anfört i sitt betänkande. Vidare uppmärksammade utskottet att en motion om folkomröstning om det fördrag som regeringskonferensen kommer fram till kommer att behandlas av utskottet i ett betänkande under riksmötet (detta betänkande). Utskottet avstyrkte motionen som behandlades i yttrandet med hänvisning till tidigare ställningstagande.</w:t>
      </w:r>
    </w:p>
    <w:p w:rsidR="006669C6" w:rsidRPr="000F143B" w:rsidRDefault="006669C6">
      <w:pPr>
        <w:pStyle w:val="Normaltindrag"/>
      </w:pPr>
      <w:r w:rsidRPr="000F143B">
        <w:t>Utrikesutskottet avstyrkte motionen med hänvisning til</w:t>
      </w:r>
      <w:r w:rsidRPr="000F143B">
        <w:t>l konstitutionsu</w:t>
      </w:r>
      <w:r w:rsidRPr="000F143B">
        <w:t>t</w:t>
      </w:r>
      <w:r w:rsidRPr="000F143B">
        <w:t>skottets yttrande och sammansatta konstitutions- och utrikesutskottets tidigare ställningstagande (bet. 2003/04:UU10).</w:t>
      </w:r>
    </w:p>
    <w:p w:rsidR="006669C6" w:rsidRPr="000F143B" w:rsidRDefault="006669C6">
      <w:pPr>
        <w:pStyle w:val="Rubrik3"/>
        <w:rPr>
          <w:noProof w:val="0"/>
        </w:rPr>
      </w:pPr>
      <w:bookmarkStart w:id="128" w:name="_Toc74369759"/>
      <w:r w:rsidRPr="000F143B">
        <w:rPr>
          <w:noProof w:val="0"/>
        </w:rPr>
        <w:t>Utskottets ställningstagande</w:t>
      </w:r>
      <w:bookmarkEnd w:id="128"/>
    </w:p>
    <w:p w:rsidR="006669C6" w:rsidRPr="000F143B" w:rsidRDefault="006669C6">
      <w:r w:rsidRPr="000F143B">
        <w:t>Sverige är i dag en flernivådemokrati och EU-nivån får en allt större betyde</w:t>
      </w:r>
      <w:r w:rsidRPr="000F143B">
        <w:t>l</w:t>
      </w:r>
      <w:r w:rsidRPr="000F143B">
        <w:t>se ju mer EU-samarbetet utvecklas och fördjupas. Utskottet delar regeringens uppfattning att den europeiska nivån bör ges en lika självklar roll i den sven</w:t>
      </w:r>
      <w:r w:rsidRPr="000F143B">
        <w:t>s</w:t>
      </w:r>
      <w:r w:rsidRPr="000F143B">
        <w:t>ka demokratin och i den politiska debatten som den lokala, regionala och nationella nivån. Mot denna bakgrund finns det enligt utskottets mening b</w:t>
      </w:r>
      <w:r w:rsidRPr="000F143B">
        <w:t>e</w:t>
      </w:r>
      <w:r w:rsidRPr="000F143B">
        <w:t>hov av folkbildning och debatt kring EU. Utskottet noterar att regeringen vidtagit åtgärder med detta syfte. Vidare aviserar regeringen i demokratiskr</w:t>
      </w:r>
      <w:r w:rsidRPr="000F143B">
        <w:t>i</w:t>
      </w:r>
      <w:r w:rsidRPr="000F143B">
        <w:t>velsen åtgärder för att stimulera till ökat valdeltagande</w:t>
      </w:r>
      <w:r w:rsidRPr="000F143B">
        <w:t xml:space="preserve"> i 2004 års val till Europaparlamentet. På nu anförda grunder avstyrks motion 2003/04:K26 (fp) yrkande 9.</w:t>
      </w:r>
    </w:p>
    <w:p w:rsidR="006669C6" w:rsidRPr="000F143B" w:rsidRDefault="006669C6">
      <w:pPr>
        <w:pStyle w:val="Normaltindrag"/>
      </w:pPr>
      <w:r w:rsidRPr="000F143B">
        <w:t>Vad gäller frågan om folkomröstning om EU:s konstitutionella fördrag vill utskottet erinra om att reglerna för överlåtelse av beslutanderätt till EU är utformade på ett sätt som säkerställer att varje beslut om sådan överlåtelse är väl förankrat. Beslut kan fattas antingen av riksdagen med stöd av en kvalif</w:t>
      </w:r>
      <w:r w:rsidRPr="000F143B">
        <w:t>i</w:t>
      </w:r>
      <w:r w:rsidRPr="000F143B">
        <w:t>cerad majoritet, nämligen genom beslut varom minst tre fjärdedelar av de röstande förenar sig, eller genom beslut som fattas i samma ordning som gäller för beslut om grundlagsändring. Detta ger enligt utskottets mening goda förutsättningar för en grundlig behandling och bred förankring av beslut som det här aktuella.</w:t>
      </w:r>
    </w:p>
    <w:p w:rsidR="006669C6" w:rsidRPr="000F143B" w:rsidRDefault="006669C6">
      <w:pPr>
        <w:pStyle w:val="Normaltindrag"/>
      </w:pPr>
      <w:r w:rsidRPr="000F143B">
        <w:t>Bestämmelserna om rådgivande folkomröstningar bygger på förutsättnin</w:t>
      </w:r>
      <w:r w:rsidRPr="000F143B">
        <w:t>g</w:t>
      </w:r>
      <w:r w:rsidRPr="000F143B">
        <w:t>en att omröstningen är just rådgivande. I praktiken blir emellertid en sådan folkomröstning beslutande om riksdagspartierna i förväg binder sig för att följa folkomröstningsresultatet. Det är osäkert hur stort deltagandet i en fol</w:t>
      </w:r>
      <w:r w:rsidRPr="000F143B">
        <w:t>k</w:t>
      </w:r>
      <w:r w:rsidRPr="000F143B">
        <w:t>omröstning i en fråga som den här aktuella skulle bli. En avgörande nackdel med en rådgivande omröstning i frågan är därmed enligt utskottets mening att den skulle kunna komma att avgöras av en minoritet av väljarna i stället för av en bred riksdagsmajoritet. Det faktiska avgöran</w:t>
      </w:r>
      <w:r w:rsidRPr="000F143B">
        <w:t>det skulle träffas på ett sätt som inte kan sägas stå i överensstämmelse med syftet med det rådgivande folkomröstningsinstitutet och majoritetskravet för överlåtelse skulle ställas lägre än vad som görs vid en riksdagsbehandling enligt gällande regler av frågor om öve</w:t>
      </w:r>
      <w:r w:rsidRPr="000F143B">
        <w:t>r</w:t>
      </w:r>
      <w:r w:rsidRPr="000F143B">
        <w:t xml:space="preserve">låtelse av beslutanderätt. </w:t>
      </w:r>
    </w:p>
    <w:p w:rsidR="006669C6" w:rsidRPr="000F143B" w:rsidRDefault="006669C6">
      <w:pPr>
        <w:pStyle w:val="Normaltindrag"/>
      </w:pPr>
      <w:r w:rsidRPr="000F143B">
        <w:t>Med det anförda delar utskottet sammansatta konstitutions- och utrikesu</w:t>
      </w:r>
      <w:r w:rsidRPr="000F143B">
        <w:t>t</w:t>
      </w:r>
      <w:r w:rsidRPr="000F143B">
        <w:t>skottets bedömning avseende folkomröstning om förslaget om nytt konstit</w:t>
      </w:r>
      <w:r w:rsidRPr="000F143B">
        <w:t>u</w:t>
      </w:r>
      <w:r w:rsidRPr="000F143B">
        <w:t xml:space="preserve">tionellt fördrag för EU. Utskottet avstyrker därmed motion 2003/04:K27 (mp) yrkande 1. </w:t>
      </w:r>
    </w:p>
    <w:p w:rsidR="006669C6" w:rsidRPr="000F143B" w:rsidRDefault="006669C6">
      <w:pPr>
        <w:pStyle w:val="Normaltindrag"/>
      </w:pPr>
    </w:p>
    <w:p w:rsidR="006669C6" w:rsidRPr="000F143B" w:rsidRDefault="006669C6">
      <w:pPr>
        <w:pStyle w:val="Normaltindrag"/>
        <w:sectPr w:rsidR="00000000" w:rsidRPr="000F143B">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6669C6" w:rsidRPr="000F143B" w:rsidRDefault="006669C6">
      <w:pPr>
        <w:pStyle w:val="Rubrik1"/>
        <w:rPr>
          <w:noProof w:val="0"/>
        </w:rPr>
      </w:pPr>
      <w:bookmarkStart w:id="129" w:name="_Toc74369760"/>
      <w:r w:rsidRPr="000F143B">
        <w:rPr>
          <w:noProof w:val="0"/>
        </w:rPr>
        <w:t>Reservationer</w:t>
      </w:r>
      <w:bookmarkEnd w:id="129"/>
    </w:p>
    <w:p w:rsidR="006669C6" w:rsidRPr="000F143B" w:rsidRDefault="006669C6">
      <w:r w:rsidRPr="000F143B">
        <w:t>Utskottets förslag till riksdagsbeslut och ställningstaganden har föranlett följande reservationer. I rubriken anges inom parentes vilken punkt i utsko</w:t>
      </w:r>
      <w:r w:rsidRPr="000F143B">
        <w:t>t</w:t>
      </w:r>
      <w:r w:rsidRPr="000F143B">
        <w:t>tets förslag till riksdagsbeslut som behandlas i avsnittet.</w:t>
      </w:r>
    </w:p>
    <w:p w:rsidR="006669C6" w:rsidRPr="000F143B" w:rsidRDefault="006669C6">
      <w:pPr>
        <w:pStyle w:val="Reservationspunkt"/>
        <w:rPr>
          <w:noProof w:val="0"/>
        </w:rPr>
      </w:pPr>
      <w:bookmarkStart w:id="130" w:name="_Toc74369761"/>
      <w:r w:rsidRPr="000F143B">
        <w:rPr>
          <w:noProof w:val="0"/>
        </w:rPr>
        <w:t>1.</w:t>
      </w:r>
      <w:r w:rsidRPr="000F143B">
        <w:rPr>
          <w:noProof w:val="0"/>
        </w:rPr>
        <w:tab/>
        <w:t>Uppföljning av demokratipolitiken (punkt 2)</w:t>
      </w:r>
      <w:bookmarkEnd w:id="130"/>
    </w:p>
    <w:p w:rsidR="006669C6" w:rsidRPr="000F143B" w:rsidRDefault="006669C6">
      <w:pPr>
        <w:pStyle w:val="Reservanter"/>
      </w:pPr>
      <w:r w:rsidRPr="000F143B">
        <w:t>av Tobias Krantz (fp) och Liselott Hagberg (fp).</w:t>
      </w:r>
    </w:p>
    <w:p w:rsidR="006669C6" w:rsidRPr="000F143B" w:rsidRDefault="006669C6">
      <w:pPr>
        <w:pStyle w:val="R4"/>
      </w:pPr>
      <w:r w:rsidRPr="000F143B">
        <w:t>Förslag till riksdagsbeslut</w:t>
      </w:r>
    </w:p>
    <w:p w:rsidR="006669C6" w:rsidRPr="000F143B" w:rsidRDefault="006669C6">
      <w:r w:rsidRPr="000F143B">
        <w:t>Vi anser att utskottets förslag under punkt 2 borde ha följande lydelse:</w:t>
      </w:r>
    </w:p>
    <w:p w:rsidR="006669C6" w:rsidRPr="000F143B" w:rsidRDefault="006669C6">
      <w:pPr>
        <w:pStyle w:val="Reservantfrslag"/>
      </w:pPr>
      <w:r w:rsidRPr="000F143B">
        <w:t>Riksdagen tillkännager för regeringen som sin mening vad som anförs i r</w:t>
      </w:r>
      <w:r w:rsidRPr="000F143B">
        <w:t>e</w:t>
      </w:r>
      <w:r w:rsidRPr="000F143B">
        <w:t>servation 1. Därmed bifaller riksdagen motion 2003/04:K26 yrkande 2.</w:t>
      </w:r>
    </w:p>
    <w:p w:rsidR="006669C6" w:rsidRPr="000F143B" w:rsidRDefault="006669C6">
      <w:pPr>
        <w:pStyle w:val="R4"/>
      </w:pPr>
      <w:r w:rsidRPr="000F143B">
        <w:t>Ställningstagande</w:t>
      </w:r>
    </w:p>
    <w:p w:rsidR="006669C6" w:rsidRPr="000F143B" w:rsidRDefault="006669C6">
      <w:r w:rsidRPr="000F143B">
        <w:t>Regeringen redogör i demokratiskrivelsen för en rad projekt som genomförts inom ramen för utvecklingsarbetet Tid för demokrati med syftet att bidra till ett ökat valdeltagande. Folkpartiet är skarpt kritiskt till hur projektverksa</w:t>
      </w:r>
      <w:r w:rsidRPr="000F143B">
        <w:t>m</w:t>
      </w:r>
      <w:r w:rsidRPr="000F143B">
        <w:t>heten har utformats och utvärderats. Kraven på uppföljning har enligt vår mening satts alltför lågt. Skall projekt av denna typ långsiktigt bidra till ett förstärkt valdeltagande bör kraven på uppföljning och utvärdering ställas betydligt högre. Frågetecken måste resas för om det verkligen är ett allmä</w:t>
      </w:r>
      <w:r w:rsidRPr="000F143B">
        <w:t>n</w:t>
      </w:r>
      <w:r w:rsidRPr="000F143B">
        <w:t>nyttigt ändamål att satsa skattepengar i den här typen av verksamhet om inte uppföljningen förstärks. Regeringens uppföljningar av demokratiprojekt bör enligt vår mening förbättras. Med bifall till motion 20</w:t>
      </w:r>
      <w:r w:rsidRPr="000F143B">
        <w:t>03/04:K26 yrkande 2 bör riksdagen som sin mening ge rege</w:t>
      </w:r>
      <w:r w:rsidRPr="000F143B">
        <w:t>r</w:t>
      </w:r>
      <w:r w:rsidRPr="000F143B">
        <w:t>ingen detta till känna.</w:t>
      </w:r>
    </w:p>
    <w:p w:rsidR="006669C6" w:rsidRPr="000F143B" w:rsidRDefault="006669C6">
      <w:pPr>
        <w:pStyle w:val="Reservationspunkt"/>
        <w:rPr>
          <w:noProof w:val="0"/>
        </w:rPr>
      </w:pPr>
      <w:bookmarkStart w:id="131" w:name="_Toc74369762"/>
      <w:r w:rsidRPr="000F143B">
        <w:rPr>
          <w:noProof w:val="0"/>
        </w:rPr>
        <w:t>2.</w:t>
      </w:r>
      <w:r w:rsidRPr="000F143B">
        <w:rPr>
          <w:noProof w:val="0"/>
        </w:rPr>
        <w:tab/>
        <w:t>Politiskt utanförskap (punkt 3)</w:t>
      </w:r>
      <w:bookmarkEnd w:id="131"/>
    </w:p>
    <w:p w:rsidR="006669C6" w:rsidRPr="000F143B" w:rsidRDefault="006669C6">
      <w:pPr>
        <w:pStyle w:val="Reservanter"/>
      </w:pPr>
      <w:r w:rsidRPr="000F143B">
        <w:t>av Tobias Krantz (fp), Kerstin Lundgren (c), Liselott Hagberg (fp) och Helena Höij (kd).</w:t>
      </w:r>
    </w:p>
    <w:p w:rsidR="006669C6" w:rsidRPr="000F143B" w:rsidRDefault="006669C6">
      <w:pPr>
        <w:pStyle w:val="R4"/>
      </w:pPr>
      <w:r w:rsidRPr="000F143B">
        <w:t>Förslag till riksdagsbeslut</w:t>
      </w:r>
    </w:p>
    <w:p w:rsidR="006669C6" w:rsidRPr="000F143B" w:rsidRDefault="006669C6">
      <w:r w:rsidRPr="000F143B">
        <w:t>Vi anser att utskottets förslag under punkt 3 borde ha följande lydelse:</w:t>
      </w:r>
    </w:p>
    <w:p w:rsidR="006669C6" w:rsidRPr="000F143B" w:rsidRDefault="006669C6">
      <w:pPr>
        <w:pStyle w:val="Reservantfrslag"/>
      </w:pPr>
      <w:r w:rsidRPr="000F143B">
        <w:t>Riksdagen tillkännager för regeringen som sin mening vad som anförs i r</w:t>
      </w:r>
      <w:r w:rsidRPr="000F143B">
        <w:t>e</w:t>
      </w:r>
      <w:r w:rsidRPr="000F143B">
        <w:t>servation 2. Därmed bifaller riksdagen motionerna 2002/03:K385 yrkande 1, 2003/04:K25 yrkande 2, 2003/04:K26 yrkandena 1 i denna del och 8, 2003/04:K290 yrkande 1 samt 2003/04:K400 yrkande 8.</w:t>
      </w:r>
    </w:p>
    <w:p w:rsidR="006669C6" w:rsidRPr="000F143B" w:rsidRDefault="006669C6">
      <w:pPr>
        <w:pStyle w:val="R4"/>
      </w:pPr>
      <w:r w:rsidRPr="000F143B">
        <w:t>Ställningstagande</w:t>
      </w:r>
    </w:p>
    <w:p w:rsidR="006669C6" w:rsidRPr="000F143B" w:rsidRDefault="006669C6">
      <w:r w:rsidRPr="000F143B">
        <w:t>Trots målsättningen om högre valdeltagande minskade deltagandet i 2002 års val till riksdag, kommun- och landstingsfullmäktige. Anslutningen till de politiska partierna minskar också. Stora grupper av befolkningen är i dag inte bara underrepresenterade i politiska församlingar utan mer eller mindre ut</w:t>
      </w:r>
      <w:r w:rsidRPr="000F143B">
        <w:t>e</w:t>
      </w:r>
      <w:r w:rsidRPr="000F143B">
        <w:t>stängda från att delta i det politiska arbetet. Om utvecklingen fortsätter utsätts den svenska demokratin för tydliga påfrestningar. Den samhällsgemenskap på vars grund det demokratiska systemet vilar kommer att urholkas. Det politi</w:t>
      </w:r>
      <w:r w:rsidRPr="000F143B">
        <w:t>s</w:t>
      </w:r>
      <w:r w:rsidRPr="000F143B">
        <w:t>ka utanförskapet som många känner måste motverkas, vilket förutsätter ett brett angreppssätt inom en rad politikområden. Vi efterlyser en analys av vilka åtgärder som skulle stimulera fler medborgare att delta och åta sig fö</w:t>
      </w:r>
      <w:r w:rsidRPr="000F143B">
        <w:t>r</w:t>
      </w:r>
      <w:r w:rsidRPr="000F143B">
        <w:t>troendeuppdrag samt varför många förtroendevalda välj</w:t>
      </w:r>
      <w:r w:rsidRPr="000F143B">
        <w:t>er att lämna sina uppdrag. Målsättningen måste vara bättre förutsättningar för fler medborgare att åta sig förtroendeuppdrag och bättre representativitet. Kvinn</w:t>
      </w:r>
      <w:r w:rsidRPr="000F143B">
        <w:t>o</w:t>
      </w:r>
      <w:r w:rsidRPr="000F143B">
        <w:t>represen</w:t>
      </w:r>
      <w:r w:rsidRPr="000F143B">
        <w:softHyphen/>
        <w:t>tationen på högre politiska uppdrag måste förbättras.</w:t>
      </w:r>
    </w:p>
    <w:p w:rsidR="006669C6" w:rsidRPr="000F143B" w:rsidRDefault="006669C6">
      <w:pPr>
        <w:pStyle w:val="Normaltindrag"/>
      </w:pPr>
      <w:r w:rsidRPr="000F143B">
        <w:t>Vad som nu har anförts bör med bifall till motionerna 2002/03:K385 y</w:t>
      </w:r>
      <w:r w:rsidRPr="000F143B">
        <w:t>r</w:t>
      </w:r>
      <w:r w:rsidRPr="000F143B">
        <w:t>kande 1, 2003/04:K25 yrkande 2, 2003/04:K26 yrkandena 1 i denna del och 8, 2003/04:K290 yrkande 1 och 2003/04:K400 yrkande 8 ges regeringen till känna.</w:t>
      </w:r>
    </w:p>
    <w:p w:rsidR="006669C6" w:rsidRPr="000F143B" w:rsidRDefault="006669C6">
      <w:pPr>
        <w:pStyle w:val="Reservationspunkt"/>
        <w:rPr>
          <w:noProof w:val="0"/>
        </w:rPr>
      </w:pPr>
      <w:bookmarkStart w:id="132" w:name="_Toc74369763"/>
      <w:r w:rsidRPr="000F143B">
        <w:rPr>
          <w:noProof w:val="0"/>
        </w:rPr>
        <w:t>3.</w:t>
      </w:r>
      <w:r w:rsidRPr="000F143B">
        <w:rPr>
          <w:noProof w:val="0"/>
        </w:rPr>
        <w:tab/>
        <w:t>Åtgärder för fler förtroendevalda med utländsk bakgrund (punkt 4)</w:t>
      </w:r>
      <w:bookmarkEnd w:id="132"/>
    </w:p>
    <w:p w:rsidR="006669C6" w:rsidRPr="000F143B" w:rsidRDefault="006669C6">
      <w:pPr>
        <w:pStyle w:val="Reservanter"/>
      </w:pPr>
      <w:r w:rsidRPr="000F143B">
        <w:t>av Gustav Fridolin (mp).</w:t>
      </w:r>
    </w:p>
    <w:p w:rsidR="006669C6" w:rsidRPr="000F143B" w:rsidRDefault="006669C6">
      <w:pPr>
        <w:pStyle w:val="R4"/>
      </w:pPr>
      <w:r w:rsidRPr="000F143B">
        <w:t>Förslag till riksdagsbeslut</w:t>
      </w:r>
    </w:p>
    <w:p w:rsidR="006669C6" w:rsidRPr="000F143B" w:rsidRDefault="006669C6">
      <w:r w:rsidRPr="000F143B">
        <w:t>Jag anser att utskottets förslag under punkt 4 borde ha följande lydelse:</w:t>
      </w:r>
    </w:p>
    <w:p w:rsidR="006669C6" w:rsidRPr="000F143B" w:rsidRDefault="006669C6">
      <w:pPr>
        <w:pStyle w:val="Reservantfrslag"/>
      </w:pPr>
      <w:r w:rsidRPr="000F143B">
        <w:t>Riksdagen tillkännager för regeringen som sin mening vad som anförs i r</w:t>
      </w:r>
      <w:r w:rsidRPr="000F143B">
        <w:t>e</w:t>
      </w:r>
      <w:r w:rsidRPr="000F143B">
        <w:t>servation 3. Därmed bifaller riksdagen motion 2002/03:Sf289 yrkande 12.</w:t>
      </w:r>
    </w:p>
    <w:p w:rsidR="006669C6" w:rsidRPr="000F143B" w:rsidRDefault="006669C6">
      <w:pPr>
        <w:pStyle w:val="R4"/>
      </w:pPr>
      <w:r w:rsidRPr="000F143B">
        <w:t>Ställningstagande</w:t>
      </w:r>
    </w:p>
    <w:p w:rsidR="006669C6" w:rsidRPr="000F143B" w:rsidRDefault="006669C6">
      <w:r w:rsidRPr="000F143B">
        <w:rPr>
          <w:snapToGrid w:val="0"/>
          <w:lang w:eastAsia="sv-SE"/>
        </w:rPr>
        <w:t>De politiska och beslutande församlingarna skall enligt min mening vara representativa för befolkningssammansättningen. Av denna anledning bör andelen förtroendevalda med utländsk bakgrund öka. För att få fler människor med utländsk bakgrund att engagera sig i politiken måste de politiska partie</w:t>
      </w:r>
      <w:r w:rsidRPr="000F143B">
        <w:rPr>
          <w:snapToGrid w:val="0"/>
          <w:lang w:eastAsia="sv-SE"/>
        </w:rPr>
        <w:t>r</w:t>
      </w:r>
      <w:r w:rsidRPr="000F143B">
        <w:rPr>
          <w:snapToGrid w:val="0"/>
          <w:lang w:eastAsia="sv-SE"/>
        </w:rPr>
        <w:t>na, staten, landstingen, kommunerna och andra offentliga och centrala inst</w:t>
      </w:r>
      <w:r w:rsidRPr="000F143B">
        <w:rPr>
          <w:snapToGrid w:val="0"/>
          <w:lang w:eastAsia="sv-SE"/>
        </w:rPr>
        <w:t>i</w:t>
      </w:r>
      <w:r w:rsidRPr="000F143B">
        <w:rPr>
          <w:snapToGrid w:val="0"/>
          <w:lang w:eastAsia="sv-SE"/>
        </w:rPr>
        <w:t>tutioner föra en politik som tar hänsyn även till dessa gruppers vardag och livsvillkor samt anstränga sig för att rekrytera personer med utländsk ba</w:t>
      </w:r>
      <w:r w:rsidRPr="000F143B">
        <w:rPr>
          <w:snapToGrid w:val="0"/>
          <w:lang w:eastAsia="sv-SE"/>
        </w:rPr>
        <w:t>k</w:t>
      </w:r>
      <w:r w:rsidRPr="000F143B">
        <w:rPr>
          <w:snapToGrid w:val="0"/>
          <w:lang w:eastAsia="sv-SE"/>
        </w:rPr>
        <w:t>grund till de representativa organen. I detta avseende behövs även mångfald</w:t>
      </w:r>
      <w:r w:rsidRPr="000F143B">
        <w:rPr>
          <w:snapToGrid w:val="0"/>
          <w:lang w:eastAsia="sv-SE"/>
        </w:rPr>
        <w:t>s</w:t>
      </w:r>
      <w:r w:rsidRPr="000F143B">
        <w:rPr>
          <w:snapToGrid w:val="0"/>
          <w:lang w:eastAsia="sv-SE"/>
        </w:rPr>
        <w:t>strategier. Olika riksförbund som representerar olika etniska grupper är vikt</w:t>
      </w:r>
      <w:r w:rsidRPr="000F143B">
        <w:rPr>
          <w:snapToGrid w:val="0"/>
          <w:lang w:eastAsia="sv-SE"/>
        </w:rPr>
        <w:t>i</w:t>
      </w:r>
      <w:r w:rsidRPr="000F143B">
        <w:rPr>
          <w:snapToGrid w:val="0"/>
          <w:lang w:eastAsia="sv-SE"/>
        </w:rPr>
        <w:t>ga aktörer i sammanhanget som måste stödjas och betraktas som jämlika parter. I enlighet med det anförda bör regeringen verka för at</w:t>
      </w:r>
      <w:r w:rsidRPr="000F143B">
        <w:rPr>
          <w:snapToGrid w:val="0"/>
          <w:lang w:eastAsia="sv-SE"/>
        </w:rPr>
        <w:t>t öka andelen personer med utländsk bakgrund i de politiska och beslutande församlingarna. Detta bör m</w:t>
      </w:r>
      <w:r w:rsidRPr="000F143B">
        <w:t>ed bifall till motion 2002/03:Sf289 yrkande 12 ges regeringen till känna.</w:t>
      </w:r>
    </w:p>
    <w:p w:rsidR="006669C6" w:rsidRPr="000F143B" w:rsidRDefault="006669C6">
      <w:pPr>
        <w:pStyle w:val="Reservationspunkt"/>
        <w:rPr>
          <w:noProof w:val="0"/>
        </w:rPr>
      </w:pPr>
      <w:bookmarkStart w:id="133" w:name="_Toc74369764"/>
      <w:r w:rsidRPr="000F143B">
        <w:rPr>
          <w:noProof w:val="0"/>
        </w:rPr>
        <w:t>4.</w:t>
      </w:r>
      <w:r w:rsidRPr="000F143B">
        <w:rPr>
          <w:noProof w:val="0"/>
        </w:rPr>
        <w:tab/>
        <w:t>Invandrade kvinnors förutsättningar att tillvarata sina rättigheter (punkt 5)</w:t>
      </w:r>
      <w:bookmarkEnd w:id="133"/>
    </w:p>
    <w:p w:rsidR="006669C6" w:rsidRPr="000F143B" w:rsidRDefault="006669C6">
      <w:pPr>
        <w:pStyle w:val="Reservanter"/>
      </w:pPr>
      <w:r w:rsidRPr="000F143B">
        <w:t>av Mats Einarsson (v).</w:t>
      </w:r>
    </w:p>
    <w:p w:rsidR="006669C6" w:rsidRPr="000F143B" w:rsidRDefault="006669C6">
      <w:pPr>
        <w:pStyle w:val="R4"/>
      </w:pPr>
      <w:r w:rsidRPr="000F143B">
        <w:t>Förslag till riksdagsbeslut</w:t>
      </w:r>
    </w:p>
    <w:p w:rsidR="006669C6" w:rsidRPr="000F143B" w:rsidRDefault="006669C6">
      <w:r w:rsidRPr="000F143B">
        <w:t>Jag anser att utskottets förslag under punkt 5 borde ha följande lydelse:</w:t>
      </w:r>
    </w:p>
    <w:p w:rsidR="006669C6" w:rsidRPr="000F143B" w:rsidRDefault="006669C6">
      <w:pPr>
        <w:pStyle w:val="Reservantfrslag"/>
      </w:pPr>
      <w:r w:rsidRPr="000F143B">
        <w:t>Riksdagen tillkännager för regeringen som sin mening vad som anförs i r</w:t>
      </w:r>
      <w:r w:rsidRPr="000F143B">
        <w:t>e</w:t>
      </w:r>
      <w:r w:rsidRPr="000F143B">
        <w:t>servation 4. Därmed bifaller riksdagen motion 2003/04:K304 yrkande 2 och avslår yrkande 1 i samma motion.</w:t>
      </w:r>
    </w:p>
    <w:p w:rsidR="006669C6" w:rsidRPr="000F143B" w:rsidRDefault="006669C6">
      <w:pPr>
        <w:pStyle w:val="R4"/>
      </w:pPr>
      <w:r w:rsidRPr="000F143B">
        <w:t>Ställningstagande</w:t>
      </w:r>
    </w:p>
    <w:p w:rsidR="006669C6" w:rsidRPr="000F143B" w:rsidRDefault="006669C6">
      <w:r w:rsidRPr="000F143B">
        <w:t>Många invandrade kvinnor far illa i det svenska samhället samtidigt som de saknar egen kunskap om hur samhället fungerar. Ändå är detta en förutsät</w:t>
      </w:r>
      <w:r w:rsidRPr="000F143B">
        <w:t>t</w:t>
      </w:r>
      <w:r w:rsidRPr="000F143B">
        <w:t>ning för att de i förlängningen skall kunna ta fullvärdig del av samhället och få möjlighet att fungera som medborgare i en demokrati. Samhället har give</w:t>
      </w:r>
      <w:r w:rsidRPr="000F143B">
        <w:t>t</w:t>
      </w:r>
      <w:r w:rsidRPr="000F143B">
        <w:t>vis ett ansvar för att invandrade kvinnor åtnjuter samma rättigheter som övr</w:t>
      </w:r>
      <w:r w:rsidRPr="000F143B">
        <w:t>i</w:t>
      </w:r>
      <w:r w:rsidRPr="000F143B">
        <w:t>ga som bor och har uppehållstillstånd i landet. För dem som är särskilt utsatta har samhället också ett särskilt ansvar. Långt ifrån alla kvinnor har kunskap om sina rättigheter och möjligheter och vet hur de skall bära sig åt för att ta dem till vara. Hur stort problemet egentli</w:t>
      </w:r>
      <w:r w:rsidRPr="000F143B">
        <w:t>gen är, är det i dag ingen som vet. Enligt min mening behövs såväl en kartläggning som åtgärder härvidlag. Vad som nu har anförts bör med bifall till motion 2003/04:K304 yrkande 2 ges regeringen till känna.</w:t>
      </w:r>
    </w:p>
    <w:p w:rsidR="006669C6" w:rsidRPr="000F143B" w:rsidRDefault="006669C6">
      <w:pPr>
        <w:pStyle w:val="Reservationspunkt"/>
        <w:rPr>
          <w:noProof w:val="0"/>
        </w:rPr>
      </w:pPr>
      <w:bookmarkStart w:id="134" w:name="_Toc74369765"/>
      <w:r w:rsidRPr="000F143B">
        <w:rPr>
          <w:noProof w:val="0"/>
        </w:rPr>
        <w:t>5.</w:t>
      </w:r>
      <w:r w:rsidRPr="000F143B">
        <w:rPr>
          <w:noProof w:val="0"/>
        </w:rPr>
        <w:tab/>
        <w:t>Personval (punkt 6)</w:t>
      </w:r>
      <w:bookmarkEnd w:id="134"/>
    </w:p>
    <w:p w:rsidR="006669C6" w:rsidRPr="000F143B" w:rsidRDefault="006669C6">
      <w:pPr>
        <w:pStyle w:val="Reservanter"/>
      </w:pPr>
      <w:r w:rsidRPr="000F143B">
        <w:t>av Gunnar Hökmark (m), Henrik S Järrel (m), Tobias Krantz (fp), Nils Fredrik Aurelius (m) och Liselott Hagberg (fp).</w:t>
      </w:r>
    </w:p>
    <w:p w:rsidR="006669C6" w:rsidRPr="000F143B" w:rsidRDefault="006669C6">
      <w:pPr>
        <w:pStyle w:val="R4"/>
      </w:pPr>
      <w:r w:rsidRPr="000F143B">
        <w:t>Förslag till riksdagsbeslut</w:t>
      </w:r>
    </w:p>
    <w:p w:rsidR="006669C6" w:rsidRPr="000F143B" w:rsidRDefault="006669C6">
      <w:r w:rsidRPr="000F143B">
        <w:t>Vi anser att utskottets förslag under punkt 6 borde ha följande lydelse:</w:t>
      </w:r>
    </w:p>
    <w:p w:rsidR="006669C6" w:rsidRPr="000F143B" w:rsidRDefault="006669C6">
      <w:pPr>
        <w:pStyle w:val="Reservantfrslag"/>
      </w:pPr>
      <w:r w:rsidRPr="000F143B">
        <w:t>Riksdagen tillkännager för regeringen som sin mening vad som anförs i r</w:t>
      </w:r>
      <w:r w:rsidRPr="000F143B">
        <w:t>e</w:t>
      </w:r>
      <w:r w:rsidRPr="000F143B">
        <w:t>servation 5. Därmed bifaller riksdagen motionerna 2003/04:K24 yrkande 6 och 2003/04:K26 yrkande 3.</w:t>
      </w:r>
    </w:p>
    <w:p w:rsidR="006669C6" w:rsidRPr="000F143B" w:rsidRDefault="006669C6">
      <w:pPr>
        <w:pStyle w:val="R4"/>
      </w:pPr>
      <w:r w:rsidRPr="000F143B">
        <w:t>Ställningstagande</w:t>
      </w:r>
    </w:p>
    <w:p w:rsidR="006669C6" w:rsidRPr="000F143B" w:rsidRDefault="006669C6">
      <w:r w:rsidRPr="000F143B">
        <w:t>Valda företrädare skall ha ett klart och tydligt samband med sina väljare. Att bli vald till ett politiskt uppdrag innebär en skyldighet att företräda enskilda människor på områden där var och en själv inte kan fatta de nödvändiga b</w:t>
      </w:r>
      <w:r w:rsidRPr="000F143B">
        <w:t>e</w:t>
      </w:r>
      <w:r w:rsidRPr="000F143B">
        <w:t>sluten. Det politiska arbetets karaktär av personligt förtroendeuppdrag har dock tunnats ut. Medborgarnas valhandling bör i högre grad än i dag utgöra grunden för vem som väljs till de beslutande församlingarna. Vi vill därför framhålla vikten av ett ökat personvalsinslag, vilket skulle bidra till att föra politiken närmare dem som berörs, ge bättre möjligheter till ansvarsutkräva</w:t>
      </w:r>
      <w:r w:rsidRPr="000F143B">
        <w:t>n</w:t>
      </w:r>
      <w:r w:rsidRPr="000F143B">
        <w:t>de och leda till en högre grad av demokratisk legitimitet. Med ett ökat pe</w:t>
      </w:r>
      <w:r w:rsidRPr="000F143B">
        <w:t>r</w:t>
      </w:r>
      <w:r w:rsidRPr="000F143B">
        <w:t>sonvalsinslag blir medborgarnas förtroende för kandi</w:t>
      </w:r>
      <w:r w:rsidRPr="000F143B">
        <w:t>daterna än mer utslag</w:t>
      </w:r>
      <w:r w:rsidRPr="000F143B">
        <w:t>s</w:t>
      </w:r>
      <w:r w:rsidRPr="000F143B">
        <w:t>givande i valhandlingen och representativiteten, sammanvägt med andra prioriteringar, får större genomslag i sammansättningen av folkvalda försa</w:t>
      </w:r>
      <w:r w:rsidRPr="000F143B">
        <w:t>m</w:t>
      </w:r>
      <w:r w:rsidRPr="000F143B">
        <w:t>lingar. Olika lösningar är tänkbara för att öka personvalsinslaget, t.ex. sänkta eller borttagna spärrar för att bli personvald. Regeringen bör enligt vår m</w:t>
      </w:r>
      <w:r w:rsidRPr="000F143B">
        <w:t>e</w:t>
      </w:r>
      <w:r w:rsidRPr="000F143B">
        <w:t>ning låta utreda frågan om ökat personvalsinslag och återkomma till riksd</w:t>
      </w:r>
      <w:r w:rsidRPr="000F143B">
        <w:t>a</w:t>
      </w:r>
      <w:r w:rsidRPr="000F143B">
        <w:t>gen med förslag därom.</w:t>
      </w:r>
    </w:p>
    <w:p w:rsidR="006669C6" w:rsidRPr="000F143B" w:rsidRDefault="006669C6">
      <w:pPr>
        <w:pStyle w:val="Normaltindrag"/>
      </w:pPr>
      <w:r w:rsidRPr="000F143B">
        <w:t>Vad som nu har anförts bör med bifall till motionerna 2003/04:K24 yrka</w:t>
      </w:r>
      <w:r w:rsidRPr="000F143B">
        <w:t>n</w:t>
      </w:r>
      <w:r w:rsidRPr="000F143B">
        <w:t>de 6 och 2003/04:K26 yrkande 3 ges regeringen till kä</w:t>
      </w:r>
      <w:r w:rsidRPr="000F143B">
        <w:t>n</w:t>
      </w:r>
      <w:r w:rsidRPr="000F143B">
        <w:t>na.</w:t>
      </w:r>
    </w:p>
    <w:p w:rsidR="006669C6" w:rsidRPr="000F143B" w:rsidRDefault="006669C6">
      <w:pPr>
        <w:pStyle w:val="Reservationspunkt"/>
        <w:rPr>
          <w:noProof w:val="0"/>
        </w:rPr>
      </w:pPr>
      <w:bookmarkStart w:id="135" w:name="_Toc74369766"/>
      <w:r w:rsidRPr="000F143B">
        <w:rPr>
          <w:noProof w:val="0"/>
        </w:rPr>
        <w:t>6.</w:t>
      </w:r>
      <w:r w:rsidRPr="000F143B">
        <w:rPr>
          <w:noProof w:val="0"/>
        </w:rPr>
        <w:tab/>
        <w:t>Valdagar (punkt 7)</w:t>
      </w:r>
      <w:bookmarkEnd w:id="135"/>
    </w:p>
    <w:p w:rsidR="006669C6" w:rsidRPr="000F143B" w:rsidRDefault="006669C6">
      <w:pPr>
        <w:pStyle w:val="Reservanter"/>
      </w:pPr>
      <w:r w:rsidRPr="000F143B">
        <w:t>av Gunnar Hökmark (m), Henrik S Järrel (m), Tobias Krantz (fp), Nils Fredrik Aurelius (m) och Liselott Hagberg (fp).</w:t>
      </w:r>
    </w:p>
    <w:p w:rsidR="006669C6" w:rsidRPr="000F143B" w:rsidRDefault="006669C6">
      <w:pPr>
        <w:pStyle w:val="R4"/>
      </w:pPr>
      <w:r w:rsidRPr="000F143B">
        <w:t>Förslag till riksdagsbeslut</w:t>
      </w:r>
    </w:p>
    <w:p w:rsidR="006669C6" w:rsidRPr="000F143B" w:rsidRDefault="006669C6">
      <w:r w:rsidRPr="000F143B">
        <w:t>Vi anser att utskottets förslag under punkt 7 borde ha följande lydelse:</w:t>
      </w:r>
    </w:p>
    <w:p w:rsidR="006669C6" w:rsidRPr="000F143B" w:rsidRDefault="006669C6">
      <w:pPr>
        <w:pStyle w:val="Reservantfrslag"/>
      </w:pPr>
      <w:r w:rsidRPr="000F143B">
        <w:t>Riksdagen tillkännager för regeringen som sin mening vad som anförs i r</w:t>
      </w:r>
      <w:r w:rsidRPr="000F143B">
        <w:t>e</w:t>
      </w:r>
      <w:r w:rsidRPr="000F143B">
        <w:t>servation 6. Därmed bifaller riksdagen motion 2003/04:K24 yrkande 3.</w:t>
      </w:r>
    </w:p>
    <w:p w:rsidR="006669C6" w:rsidRPr="000F143B" w:rsidRDefault="006669C6">
      <w:pPr>
        <w:pStyle w:val="R4"/>
      </w:pPr>
      <w:r w:rsidRPr="000F143B">
        <w:t>Ställningstagande</w:t>
      </w:r>
    </w:p>
    <w:p w:rsidR="006669C6" w:rsidRPr="000F143B" w:rsidRDefault="006669C6">
      <w:pPr>
        <w:rPr>
          <w:snapToGrid w:val="0"/>
          <w:lang w:eastAsia="sv-SE"/>
        </w:rPr>
      </w:pPr>
      <w:r w:rsidRPr="000F143B">
        <w:rPr>
          <w:snapToGrid w:val="0"/>
          <w:lang w:eastAsia="sv-SE"/>
        </w:rPr>
        <w:t>Enligt vår mening bör skilda valdagar införas för riksdagsval och kommunala val. Ett viktigt skäl för detta är att det därigenom kommer att anordnas al</w:t>
      </w:r>
      <w:r w:rsidRPr="000F143B">
        <w:rPr>
          <w:snapToGrid w:val="0"/>
          <w:lang w:eastAsia="sv-SE"/>
        </w:rPr>
        <w:t>l</w:t>
      </w:r>
      <w:r w:rsidRPr="000F143B">
        <w:rPr>
          <w:snapToGrid w:val="0"/>
          <w:lang w:eastAsia="sv-SE"/>
        </w:rPr>
        <w:t>männa val med tätare mellanrum än i dag. Erfarenheterna av de fyraåriga mandatperioderna är i allt väsentligt positiva, men med den reservationen att avståndet mellan valen blivit väl långt. Med skilda valdagar för kommunal- och riksdagsval skulle viktiga kommunala frågeställningar få samma möjli</w:t>
      </w:r>
      <w:r w:rsidRPr="000F143B">
        <w:rPr>
          <w:snapToGrid w:val="0"/>
          <w:lang w:eastAsia="sv-SE"/>
        </w:rPr>
        <w:t>g</w:t>
      </w:r>
      <w:r w:rsidRPr="000F143B">
        <w:rPr>
          <w:snapToGrid w:val="0"/>
          <w:lang w:eastAsia="sv-SE"/>
        </w:rPr>
        <w:t>heter som rikspolitiken att tydliggöras och debatteras. Skilda valdagar skulle också vara ett sätt att upprätthålla medborgarnas intresse och engagemang mellan riksdagsvalen. Inte mindre viktigt är att det ges utr</w:t>
      </w:r>
      <w:r w:rsidRPr="000F143B">
        <w:rPr>
          <w:snapToGrid w:val="0"/>
          <w:lang w:eastAsia="sv-SE"/>
        </w:rPr>
        <w:t>ymme för lokal politisk debatt och ansvarsutkrävande. Praktiskt kan en reform utformas på olika sätt. Regeringen bör låta utreda olika alternativ och återkomma till riksdagen med förslag i frågan.</w:t>
      </w:r>
    </w:p>
    <w:p w:rsidR="006669C6" w:rsidRPr="000F143B" w:rsidRDefault="006669C6">
      <w:pPr>
        <w:pStyle w:val="Normaltindrag"/>
      </w:pPr>
      <w:r w:rsidRPr="000F143B">
        <w:rPr>
          <w:snapToGrid w:val="0"/>
          <w:lang w:eastAsia="sv-SE"/>
        </w:rPr>
        <w:t>Vad som anförts ovan bör med bifall till motion 2003/04:K24 yrkande 3 ges regeringen till känna.</w:t>
      </w:r>
    </w:p>
    <w:p w:rsidR="006669C6" w:rsidRPr="000F143B" w:rsidRDefault="006669C6">
      <w:pPr>
        <w:pStyle w:val="Reservationspunkt"/>
        <w:rPr>
          <w:noProof w:val="0"/>
        </w:rPr>
      </w:pPr>
      <w:bookmarkStart w:id="136" w:name="_Toc74369767"/>
      <w:r w:rsidRPr="000F143B">
        <w:rPr>
          <w:noProof w:val="0"/>
        </w:rPr>
        <w:t>7.</w:t>
      </w:r>
      <w:r w:rsidRPr="000F143B">
        <w:rPr>
          <w:noProof w:val="0"/>
        </w:rPr>
        <w:tab/>
        <w:t>Rösträttsålder (punkt 8)</w:t>
      </w:r>
      <w:bookmarkEnd w:id="136"/>
    </w:p>
    <w:p w:rsidR="006669C6" w:rsidRPr="000F143B" w:rsidRDefault="006669C6">
      <w:pPr>
        <w:pStyle w:val="Reservanter"/>
      </w:pPr>
      <w:r w:rsidRPr="000F143B">
        <w:t>av Gustav Fridolin (mp).</w:t>
      </w:r>
    </w:p>
    <w:p w:rsidR="006669C6" w:rsidRPr="000F143B" w:rsidRDefault="006669C6">
      <w:pPr>
        <w:pStyle w:val="R4"/>
      </w:pPr>
      <w:r w:rsidRPr="000F143B">
        <w:t>Förslag till riksdagsbeslut</w:t>
      </w:r>
    </w:p>
    <w:p w:rsidR="006669C6" w:rsidRPr="000F143B" w:rsidRDefault="006669C6">
      <w:r w:rsidRPr="000F143B">
        <w:t>Jag anser att utskottets förslag under punkt 8 borde ha följande lydelse:</w:t>
      </w:r>
    </w:p>
    <w:p w:rsidR="006669C6" w:rsidRPr="000F143B" w:rsidRDefault="006669C6">
      <w:pPr>
        <w:pStyle w:val="Reservantfrslag"/>
      </w:pPr>
      <w:r w:rsidRPr="000F143B">
        <w:t>Riksdagen tillkännager för regeringen som sin mening vad som anförs i r</w:t>
      </w:r>
      <w:r w:rsidRPr="000F143B">
        <w:t>e</w:t>
      </w:r>
      <w:r w:rsidRPr="000F143B">
        <w:t>servation 7. Därmed bifaller riksdagen motion 2003/04:K27 yrkande 4 i de</w:t>
      </w:r>
      <w:r w:rsidRPr="000F143B">
        <w:t>n</w:t>
      </w:r>
      <w:r w:rsidRPr="000F143B">
        <w:t>na del.</w:t>
      </w:r>
    </w:p>
    <w:p w:rsidR="006669C6" w:rsidRPr="000F143B" w:rsidRDefault="006669C6">
      <w:pPr>
        <w:pStyle w:val="R4"/>
      </w:pPr>
      <w:r w:rsidRPr="000F143B">
        <w:t>Ställningstagande</w:t>
      </w:r>
    </w:p>
    <w:p w:rsidR="006669C6" w:rsidRPr="000F143B" w:rsidRDefault="006669C6">
      <w:r w:rsidRPr="000F143B">
        <w:t>Regeringens demokratiskrivelse innehåller fakta och åtgärdsförslag vad gäller barn och ungdomar över respektive under 18 år. En oroande tendens är att de unga röstberättigade (förstagångsväljarna) synes rösta i aningens mindre utsträckning än tidigare. Vi önskar att fler unga skall känna sig delaktiga, de facto vara delaktiga och delta aktivt. Miljöpartiet är övertygat om att unga människor har viljan och förmågan att delta i demokratiska processer, men detta deltagande måste vara reellt för att kännas ver</w:t>
      </w:r>
      <w:r w:rsidRPr="000F143B">
        <w:t>kligt och meningsfullt. En sänkning av rösträttsåldern skulle ge både fler engagerade ungdomar och en politik som mer bryr sig om ungdomars problem. Erfarenheter från de tyska kommuner som i senaste valet införde rösträtt vid 16 år har varit goda. Vi menar att en sänkt rösträttsålder skulle stärka demokratin och ta till vara ungas engagemang och intressen. Vidare bör rösträtten vara knuten till kale</w:t>
      </w:r>
      <w:r w:rsidRPr="000F143B">
        <w:t>n</w:t>
      </w:r>
      <w:r w:rsidRPr="000F143B">
        <w:t>derår i stället för till födelsedatum. Det skulle likabehandla unga i samma årskull och uppfattas som mer rät</w:t>
      </w:r>
      <w:r w:rsidRPr="000F143B">
        <w:t>tvist. Jag anser att regeringen bör lägga fram förslag i enlighet med det anförda. Med bifall till motion 2003/04:K27 yrka</w:t>
      </w:r>
      <w:r w:rsidRPr="000F143B">
        <w:t>n</w:t>
      </w:r>
      <w:r w:rsidRPr="000F143B">
        <w:t>de 4 i denna del bör detta ges regeringen till känna.</w:t>
      </w:r>
    </w:p>
    <w:p w:rsidR="006669C6" w:rsidRPr="000F143B" w:rsidRDefault="006669C6">
      <w:pPr>
        <w:pStyle w:val="Reservationspunkt"/>
        <w:rPr>
          <w:noProof w:val="0"/>
        </w:rPr>
      </w:pPr>
      <w:bookmarkStart w:id="137" w:name="_Toc74369768"/>
      <w:r w:rsidRPr="000F143B">
        <w:rPr>
          <w:noProof w:val="0"/>
        </w:rPr>
        <w:t>8.</w:t>
      </w:r>
      <w:r w:rsidRPr="000F143B">
        <w:rPr>
          <w:noProof w:val="0"/>
        </w:rPr>
        <w:tab/>
        <w:t>Forskning om valdeltagande (punkt 10)</w:t>
      </w:r>
      <w:bookmarkEnd w:id="137"/>
    </w:p>
    <w:p w:rsidR="006669C6" w:rsidRPr="000F143B" w:rsidRDefault="006669C6">
      <w:pPr>
        <w:pStyle w:val="Reservanter"/>
      </w:pPr>
      <w:r w:rsidRPr="000F143B">
        <w:t>av Tobias Krantz (fp), Kerstin Lundgren (c) och Liselott Hagberg (fp).</w:t>
      </w:r>
    </w:p>
    <w:p w:rsidR="006669C6" w:rsidRPr="000F143B" w:rsidRDefault="006669C6">
      <w:pPr>
        <w:pStyle w:val="R4"/>
      </w:pPr>
      <w:r w:rsidRPr="000F143B">
        <w:t>Förslag till riksdagsbeslut</w:t>
      </w:r>
    </w:p>
    <w:p w:rsidR="006669C6" w:rsidRPr="000F143B" w:rsidRDefault="006669C6">
      <w:r w:rsidRPr="000F143B">
        <w:t>Vi anser att utskottets förslag under punkt 10 borde ha följande lydelse:</w:t>
      </w:r>
    </w:p>
    <w:p w:rsidR="006669C6" w:rsidRPr="000F143B" w:rsidRDefault="006669C6">
      <w:pPr>
        <w:pStyle w:val="Reservantfrslag"/>
      </w:pPr>
      <w:r w:rsidRPr="000F143B">
        <w:t>Riksdagen tillkännager för regeringen som sin mening vad som anförs i r</w:t>
      </w:r>
      <w:r w:rsidRPr="000F143B">
        <w:t>e</w:t>
      </w:r>
      <w:r w:rsidRPr="000F143B">
        <w:t>servation 8. Därmed bifaller riksdagen motionerna 2003/04:K25 yrkande 1 och 2003/04:K26 yrkande 1 i de</w:t>
      </w:r>
      <w:r w:rsidRPr="000F143B">
        <w:t>n</w:t>
      </w:r>
      <w:r w:rsidRPr="000F143B">
        <w:t>na del.</w:t>
      </w:r>
    </w:p>
    <w:p w:rsidR="006669C6" w:rsidRPr="000F143B" w:rsidRDefault="006669C6">
      <w:pPr>
        <w:pStyle w:val="R4"/>
      </w:pPr>
      <w:r w:rsidRPr="000F143B">
        <w:t>Ställningstagande</w:t>
      </w:r>
    </w:p>
    <w:p w:rsidR="006669C6" w:rsidRPr="000F143B" w:rsidRDefault="006669C6">
      <w:r w:rsidRPr="000F143B">
        <w:t xml:space="preserve">Vi efterlyser fortsatt forskning kring faktorer som påverkar valdeltagande. Det vore därvid värdefullt att uppmärksamma i vilken utsträckning större valfrihet av offentliga tjänster och ökat brukarinflytande kan bidra till ett aktivare medborgarskap och stärkt egenmakt, som skulle kunna ha en positiv verkan på röstbenägenheten i socioekonomiskt svaga grupper. Det bör även uppmärksammas varför väljarna i mindre utsträckning röstar i kommun- och landstingsval än i övriga val och i vad mån denna skillnad har </w:t>
      </w:r>
      <w:r w:rsidRPr="000F143B">
        <w:t>sin grund i avsaknad av reellt inflytande på kommunal och regional nivå. Enligt vår mening bör regeringen initiera ny forskning med den inriktning som här a</w:t>
      </w:r>
      <w:r w:rsidRPr="000F143B">
        <w:t>n</w:t>
      </w:r>
      <w:r w:rsidRPr="000F143B">
        <w:t>förs. Detta bör, med bifall till motionerna 2003/04:K25 yrkande 1 och 2003/04:K26 yrkande 1 i denna del, ges rege</w:t>
      </w:r>
      <w:r w:rsidRPr="000F143B">
        <w:t>r</w:t>
      </w:r>
      <w:r w:rsidRPr="000F143B">
        <w:t>ingen till känna.</w:t>
      </w:r>
    </w:p>
    <w:p w:rsidR="006669C6" w:rsidRPr="000F143B" w:rsidRDefault="006669C6">
      <w:pPr>
        <w:pStyle w:val="Reservationspunkt"/>
        <w:rPr>
          <w:noProof w:val="0"/>
        </w:rPr>
      </w:pPr>
      <w:bookmarkStart w:id="138" w:name="_Toc74369769"/>
      <w:r w:rsidRPr="000F143B">
        <w:rPr>
          <w:noProof w:val="0"/>
        </w:rPr>
        <w:t>9.</w:t>
      </w:r>
      <w:r w:rsidRPr="000F143B">
        <w:rPr>
          <w:noProof w:val="0"/>
        </w:rPr>
        <w:tab/>
        <w:t>Deltagande och inflytande mellan valen (punkt 11)</w:t>
      </w:r>
      <w:bookmarkEnd w:id="138"/>
    </w:p>
    <w:p w:rsidR="006669C6" w:rsidRPr="000F143B" w:rsidRDefault="006669C6">
      <w:pPr>
        <w:pStyle w:val="Reservanter"/>
        <w:keepNext/>
      </w:pPr>
      <w:r w:rsidRPr="000F143B">
        <w:t>av Helena Höij (kd).</w:t>
      </w:r>
    </w:p>
    <w:p w:rsidR="006669C6" w:rsidRPr="000F143B" w:rsidRDefault="006669C6">
      <w:pPr>
        <w:pStyle w:val="R4"/>
      </w:pPr>
      <w:r w:rsidRPr="000F143B">
        <w:t>Förslag till riksdagsbeslut</w:t>
      </w:r>
    </w:p>
    <w:p w:rsidR="006669C6" w:rsidRPr="000F143B" w:rsidRDefault="006669C6">
      <w:pPr>
        <w:keepNext/>
      </w:pPr>
      <w:r w:rsidRPr="000F143B">
        <w:t>Jag anser att utskottets förslag under punkt 11 borde ha följande lydelse:</w:t>
      </w:r>
    </w:p>
    <w:p w:rsidR="006669C6" w:rsidRPr="000F143B" w:rsidRDefault="006669C6">
      <w:pPr>
        <w:pStyle w:val="Reservantfrslag"/>
        <w:keepNext/>
      </w:pPr>
      <w:r w:rsidRPr="000F143B">
        <w:t>Riksdagen tillkännager för regeringen som sin mening vad som anförs i r</w:t>
      </w:r>
      <w:r w:rsidRPr="000F143B">
        <w:t>e</w:t>
      </w:r>
      <w:r w:rsidRPr="000F143B">
        <w:t>servation 9. Därmed bifaller riksdagen motion 2003/04:K400 yrkande 5 och avslår motion 2002/03:K383 yrkande 15.</w:t>
      </w:r>
    </w:p>
    <w:p w:rsidR="006669C6" w:rsidRPr="000F143B" w:rsidRDefault="006669C6">
      <w:pPr>
        <w:pStyle w:val="R4"/>
      </w:pPr>
      <w:r w:rsidRPr="000F143B">
        <w:t>Ställningstagande</w:t>
      </w:r>
    </w:p>
    <w:p w:rsidR="006669C6" w:rsidRPr="000F143B" w:rsidRDefault="006669C6">
      <w:r w:rsidRPr="000F143B">
        <w:t>Det är enligt min mening ett hot mot demokratin när en folkopinion har sk</w:t>
      </w:r>
      <w:r w:rsidRPr="000F143B">
        <w:t>a</w:t>
      </w:r>
      <w:r w:rsidRPr="000F143B">
        <w:t>pats och sedan, trots den inbyggda tröghet som finns i själva organiserandet av en opinion, lyckats formulera och framföra demokratiska krav som vunnit stort bifall, ändå blir avfärdad av den sittande regeringen. I formell mening har regeringen demokratisk rätt att i riksdagen driva igenom beslut som går emot en folkopinion, men ett förakt för folkopinioner är ett hot mot demokr</w:t>
      </w:r>
      <w:r w:rsidRPr="000F143B">
        <w:t>a</w:t>
      </w:r>
      <w:r w:rsidRPr="000F143B">
        <w:t>tin. Dessvärre präglas regeringens handlande av maktfullkomlighet härvidlag. Det är omöjligt att tänka sig en vitalisering och fö</w:t>
      </w:r>
      <w:r w:rsidRPr="000F143B">
        <w:t>rnyelse av demokratin utan att den också berör den sittande regeringens oförmåga att lyssna till opinioner. Regeringen bör återkomma till riksdagen med förslag om åtgärder för att skapa bättre förutsättningar för att folkopinioner skall kunna påverka den demokratiska processen. Vad som nu har anförts bör med bifall till motion 2003/04:K400 yrkande 5 ges regeringen till känna.</w:t>
      </w:r>
    </w:p>
    <w:p w:rsidR="006669C6" w:rsidRPr="000F143B" w:rsidRDefault="006669C6">
      <w:pPr>
        <w:pStyle w:val="Reservationspunkt"/>
        <w:rPr>
          <w:noProof w:val="0"/>
        </w:rPr>
      </w:pPr>
      <w:bookmarkStart w:id="139" w:name="_Toc74369770"/>
      <w:r w:rsidRPr="000F143B">
        <w:rPr>
          <w:noProof w:val="0"/>
        </w:rPr>
        <w:t>10.</w:t>
      </w:r>
      <w:r w:rsidRPr="000F143B">
        <w:rPr>
          <w:noProof w:val="0"/>
        </w:rPr>
        <w:tab/>
        <w:t>Bristande kunskaper om den politiska processen (punkt 12)</w:t>
      </w:r>
      <w:bookmarkEnd w:id="139"/>
    </w:p>
    <w:p w:rsidR="006669C6" w:rsidRPr="000F143B" w:rsidRDefault="006669C6">
      <w:pPr>
        <w:pStyle w:val="Reservanter"/>
      </w:pPr>
      <w:r w:rsidRPr="000F143B">
        <w:t>av Helena Höij (kd).</w:t>
      </w:r>
    </w:p>
    <w:p w:rsidR="006669C6" w:rsidRPr="000F143B" w:rsidRDefault="006669C6">
      <w:pPr>
        <w:pStyle w:val="R4"/>
      </w:pPr>
      <w:r w:rsidRPr="000F143B">
        <w:t>Förslag till riksdagsbeslut</w:t>
      </w:r>
    </w:p>
    <w:p w:rsidR="006669C6" w:rsidRPr="000F143B" w:rsidRDefault="006669C6">
      <w:r w:rsidRPr="000F143B">
        <w:t>Jag anser att utskottets förslag under punkt 12 borde ha följande lydelse:</w:t>
      </w:r>
    </w:p>
    <w:p w:rsidR="006669C6" w:rsidRPr="000F143B" w:rsidRDefault="006669C6">
      <w:pPr>
        <w:pStyle w:val="Reservantfrslag"/>
      </w:pPr>
      <w:r w:rsidRPr="000F143B">
        <w:t>Riksdagen tillkännager för regeringen som sin mening vad som anförs i r</w:t>
      </w:r>
      <w:r w:rsidRPr="000F143B">
        <w:t>e</w:t>
      </w:r>
      <w:r w:rsidRPr="000F143B">
        <w:t>servation 10. Därmed bifaller riksdagen motion 2003/04:K400 yrkande 1.</w:t>
      </w:r>
    </w:p>
    <w:p w:rsidR="006669C6" w:rsidRPr="000F143B" w:rsidRDefault="006669C6">
      <w:pPr>
        <w:pStyle w:val="R4"/>
      </w:pPr>
      <w:r w:rsidRPr="000F143B">
        <w:t>Ställningstagande</w:t>
      </w:r>
    </w:p>
    <w:p w:rsidR="006669C6" w:rsidRPr="000F143B" w:rsidRDefault="006669C6">
      <w:r w:rsidRPr="000F143B">
        <w:t>Den politiska allmänbildningen är mycket ojämn i befolkningen. En elit av politiskt välinformerade debatterar och fattar beslut, inte sällan över huvudet på en otillräckligt informerad och inte alltid intresserad och engagerad al</w:t>
      </w:r>
      <w:r w:rsidRPr="000F143B">
        <w:t>l</w:t>
      </w:r>
      <w:r w:rsidRPr="000F143B">
        <w:t>mänhet, ur vilken vi kan urskilja en stor grupp som över huvud taget inte är delaktig eller informerad. Medborgarnas bristande kunskap om den politiska processen, aktuella politiska avgöranden och de politiska alternativ som finns är enligt min mening en brist i och ett hot mot demokratin. Den bristande informationen gäller inte bara inför val, utan ännu mycket mer hur man som medborgare kan påverka den demokratiska processen mellan val. Att finna lösningar på den bristande politiska informationen och bris</w:t>
      </w:r>
      <w:r w:rsidRPr="000F143B">
        <w:t>tande kunskaper om den demokratiska processen är ett arbete som innefattar hela samhället och dess institutioner. Skola och utbildning har nyckelroller i att ge basku</w:t>
      </w:r>
      <w:r w:rsidRPr="000F143B">
        <w:t>n</w:t>
      </w:r>
      <w:r w:rsidRPr="000F143B">
        <w:t>skaper. Med bifall till motion 2003/04:K400 yrkande 1 bör riksdagen som sin mening ge regeringen detta till känna.</w:t>
      </w:r>
    </w:p>
    <w:p w:rsidR="006669C6" w:rsidRPr="000F143B" w:rsidRDefault="006669C6">
      <w:pPr>
        <w:pStyle w:val="Reservationspunkt"/>
        <w:rPr>
          <w:noProof w:val="0"/>
        </w:rPr>
      </w:pPr>
      <w:bookmarkStart w:id="140" w:name="_Toc74369771"/>
      <w:r w:rsidRPr="000F143B">
        <w:rPr>
          <w:noProof w:val="0"/>
        </w:rPr>
        <w:t>11.</w:t>
      </w:r>
      <w:r w:rsidRPr="000F143B">
        <w:rPr>
          <w:noProof w:val="0"/>
        </w:rPr>
        <w:tab/>
        <w:t>Medborgarförslag (punkt 13)</w:t>
      </w:r>
      <w:bookmarkEnd w:id="140"/>
    </w:p>
    <w:p w:rsidR="006669C6" w:rsidRPr="000F143B" w:rsidRDefault="006669C6">
      <w:pPr>
        <w:pStyle w:val="Reservanter"/>
      </w:pPr>
      <w:r w:rsidRPr="000F143B">
        <w:t>av Gustav Fridolin (mp).</w:t>
      </w:r>
    </w:p>
    <w:p w:rsidR="006669C6" w:rsidRPr="000F143B" w:rsidRDefault="006669C6">
      <w:pPr>
        <w:pStyle w:val="R4"/>
      </w:pPr>
      <w:r w:rsidRPr="000F143B">
        <w:t>Förslag till riksdagsbeslut</w:t>
      </w:r>
    </w:p>
    <w:p w:rsidR="006669C6" w:rsidRPr="000F143B" w:rsidRDefault="006669C6">
      <w:r w:rsidRPr="000F143B">
        <w:t>Jag anser att utskottets förslag under punkt 13 borde ha följande lydelse:</w:t>
      </w:r>
    </w:p>
    <w:p w:rsidR="006669C6" w:rsidRPr="000F143B" w:rsidRDefault="006669C6">
      <w:pPr>
        <w:pStyle w:val="Reservantfrslag"/>
      </w:pPr>
      <w:r w:rsidRPr="000F143B">
        <w:t>Riksdagen tillkännager för regeringen som sin mening vad som anförs i r</w:t>
      </w:r>
      <w:r w:rsidRPr="000F143B">
        <w:t>e</w:t>
      </w:r>
      <w:r w:rsidRPr="000F143B">
        <w:t>servation 11. Därmed bifaller riksdagen motion 2003/04:K27 yrkande 2.</w:t>
      </w:r>
    </w:p>
    <w:p w:rsidR="006669C6" w:rsidRPr="000F143B" w:rsidRDefault="006669C6">
      <w:pPr>
        <w:pStyle w:val="R4"/>
      </w:pPr>
      <w:r w:rsidRPr="000F143B">
        <w:t>Ställningstagande</w:t>
      </w:r>
    </w:p>
    <w:p w:rsidR="006669C6" w:rsidRPr="000F143B" w:rsidRDefault="006669C6">
      <w:r w:rsidRPr="000F143B">
        <w:t>Av regeringens demokratiskrivelse följer att den genomförda möjligheten att till fullmäktige lämna medborgarförslag har utfallit mycket positivt. Milj</w:t>
      </w:r>
      <w:r w:rsidRPr="000F143B">
        <w:t>ö</w:t>
      </w:r>
      <w:r w:rsidRPr="000F143B">
        <w:t>partiet anser att medborgarförslagsrätten bör vara en lagstadgad rätt i alla kommuner och landsting. Det bör inte vara upp till fullmäktige att besluta om införandet av densamma. Vidare bör denna förslagsrätt även innefatta direk</w:t>
      </w:r>
      <w:r w:rsidRPr="000F143B">
        <w:t>t</w:t>
      </w:r>
      <w:r w:rsidRPr="000F143B">
        <w:t>förslag till nämnder. Regeringen bör lägga fram förslag i enlighet härmed. Med bifall till motion 2003/04:K27 yrkande 2 bör regeringen ges detta till känna.</w:t>
      </w:r>
    </w:p>
    <w:p w:rsidR="006669C6" w:rsidRPr="000F143B" w:rsidRDefault="006669C6">
      <w:pPr>
        <w:pStyle w:val="Reservationspunkt"/>
        <w:rPr>
          <w:noProof w:val="0"/>
        </w:rPr>
      </w:pPr>
      <w:bookmarkStart w:id="141" w:name="_Toc74369772"/>
      <w:r w:rsidRPr="000F143B">
        <w:rPr>
          <w:noProof w:val="0"/>
        </w:rPr>
        <w:t>12.</w:t>
      </w:r>
      <w:r w:rsidRPr="000F143B">
        <w:rPr>
          <w:noProof w:val="0"/>
        </w:rPr>
        <w:tab/>
        <w:t>Valbarhetsålder (punkt 15)</w:t>
      </w:r>
      <w:bookmarkEnd w:id="141"/>
    </w:p>
    <w:p w:rsidR="006669C6" w:rsidRPr="000F143B" w:rsidRDefault="006669C6">
      <w:pPr>
        <w:pStyle w:val="Reservanter"/>
      </w:pPr>
      <w:r w:rsidRPr="000F143B">
        <w:t>av Gustav Fridolin (mp).</w:t>
      </w:r>
    </w:p>
    <w:p w:rsidR="006669C6" w:rsidRPr="000F143B" w:rsidRDefault="006669C6">
      <w:pPr>
        <w:rPr>
          <w:i/>
        </w:rPr>
      </w:pPr>
      <w:r w:rsidRPr="000F143B">
        <w:rPr>
          <w:i/>
        </w:rPr>
        <w:t>– under förutsättning av bifall till reservation 7 –</w:t>
      </w:r>
    </w:p>
    <w:p w:rsidR="006669C6" w:rsidRPr="000F143B" w:rsidRDefault="006669C6">
      <w:pPr>
        <w:pStyle w:val="R4"/>
      </w:pPr>
      <w:r w:rsidRPr="000F143B">
        <w:t>Förslag till riksdagsbeslut</w:t>
      </w:r>
    </w:p>
    <w:p w:rsidR="006669C6" w:rsidRPr="000F143B" w:rsidRDefault="006669C6">
      <w:r w:rsidRPr="000F143B">
        <w:t>Jag anser att utskottets förslag under punkt 15 borde ha följande lydelse:</w:t>
      </w:r>
    </w:p>
    <w:p w:rsidR="006669C6" w:rsidRPr="000F143B" w:rsidRDefault="006669C6">
      <w:pPr>
        <w:pStyle w:val="Reservantfrslag"/>
      </w:pPr>
      <w:r w:rsidRPr="000F143B">
        <w:t>Riksdagen tillkännager för regeringen som sin mening vad som anförs i r</w:t>
      </w:r>
      <w:r w:rsidRPr="000F143B">
        <w:t>e</w:t>
      </w:r>
      <w:r w:rsidRPr="000F143B">
        <w:t>servation 12. Därmed bifaller riksdagen motion 2003/04:K27 yrkande 4 i denna del.</w:t>
      </w:r>
    </w:p>
    <w:p w:rsidR="006669C6" w:rsidRPr="000F143B" w:rsidRDefault="006669C6">
      <w:pPr>
        <w:pStyle w:val="R4"/>
      </w:pPr>
      <w:r w:rsidRPr="000F143B">
        <w:t>Ställningstagande</w:t>
      </w:r>
    </w:p>
    <w:p w:rsidR="006669C6" w:rsidRPr="000F143B" w:rsidRDefault="006669C6">
      <w:r w:rsidRPr="000F143B">
        <w:t>Jag har i det föregående föreslagit att rösträtten bör infalla det kalenderår man fyller 16 år. Valbarheten bör enligt min mening utgå ifrån samma kriterier. Samhället kan inte säga till unga människor att de är mogna för att rösta, men inte mogna nog för att anförtros ett politiskt förtroendeuppdrag. Regeringen bör därför lägga fram förslag om ändrade valbarhetskriterier. Med bifall till motion 2003/04:K27 yrkande 4 i denna del bör riksdagen som sin mening ge rege</w:t>
      </w:r>
      <w:r w:rsidRPr="000F143B">
        <w:t>r</w:t>
      </w:r>
      <w:r w:rsidRPr="000F143B">
        <w:t>ingen detta till känna.</w:t>
      </w:r>
    </w:p>
    <w:p w:rsidR="006669C6" w:rsidRPr="000F143B" w:rsidRDefault="006669C6">
      <w:pPr>
        <w:pStyle w:val="Reservationspunkt"/>
        <w:rPr>
          <w:noProof w:val="0"/>
        </w:rPr>
      </w:pPr>
      <w:bookmarkStart w:id="142" w:name="_Toc74369773"/>
      <w:r w:rsidRPr="000F143B">
        <w:rPr>
          <w:noProof w:val="0"/>
        </w:rPr>
        <w:t>13.</w:t>
      </w:r>
      <w:r w:rsidRPr="000F143B">
        <w:rPr>
          <w:noProof w:val="0"/>
        </w:rPr>
        <w:tab/>
        <w:t>Möjlighet att behålla uppdrag vid flyttning (punkt 16)</w:t>
      </w:r>
      <w:bookmarkEnd w:id="142"/>
    </w:p>
    <w:p w:rsidR="006669C6" w:rsidRPr="000F143B" w:rsidRDefault="006669C6">
      <w:pPr>
        <w:pStyle w:val="Reservanter"/>
        <w:keepNext/>
      </w:pPr>
      <w:r w:rsidRPr="000F143B">
        <w:t>av Gustav Fridolin (mp).</w:t>
      </w:r>
    </w:p>
    <w:p w:rsidR="006669C6" w:rsidRPr="000F143B" w:rsidRDefault="006669C6">
      <w:pPr>
        <w:pStyle w:val="R4"/>
        <w:spacing w:before="125"/>
      </w:pPr>
      <w:r w:rsidRPr="000F143B">
        <w:t>Förslag till riksdagsbeslut</w:t>
      </w:r>
    </w:p>
    <w:p w:rsidR="006669C6" w:rsidRPr="000F143B" w:rsidRDefault="006669C6">
      <w:pPr>
        <w:keepNext/>
      </w:pPr>
      <w:r w:rsidRPr="000F143B">
        <w:t>Jag anser att utskottets förslag under punkt 16 borde ha följande lydelse:</w:t>
      </w:r>
    </w:p>
    <w:p w:rsidR="006669C6" w:rsidRPr="000F143B" w:rsidRDefault="006669C6">
      <w:pPr>
        <w:pStyle w:val="Reservantfrslag"/>
        <w:keepNext/>
      </w:pPr>
      <w:r w:rsidRPr="000F143B">
        <w:t>Riksdagen tillkännager för regeringen som sin mening vad som anförs i r</w:t>
      </w:r>
      <w:r w:rsidRPr="000F143B">
        <w:t>e</w:t>
      </w:r>
      <w:r w:rsidRPr="000F143B">
        <w:t>servation 13. Därmed bifaller riksdagen motion 2003/04:K27 yrkande 3.</w:t>
      </w:r>
    </w:p>
    <w:p w:rsidR="006669C6" w:rsidRPr="000F143B" w:rsidRDefault="006669C6">
      <w:pPr>
        <w:pStyle w:val="R4"/>
      </w:pPr>
      <w:r w:rsidRPr="000F143B">
        <w:t>Ställningstagande</w:t>
      </w:r>
    </w:p>
    <w:p w:rsidR="006669C6" w:rsidRPr="000F143B" w:rsidRDefault="006669C6">
      <w:r w:rsidRPr="000F143B">
        <w:t>Det är väsentligt att på alla sätt öka intresset för politiskt engagemang och politiska förtroendeuppdrag hos samtliga grupper och aktörer i samhället och att söka stödja och hjälpa dem som har ett förtroendeuppdrag. Som framgår av regeringens demokratiskrivelse fortsätter dessvärre antalet förtroendevalda att minska, och flera befolknings- och åldersgrupper är alltjämt underrepr</w:t>
      </w:r>
      <w:r w:rsidRPr="000F143B">
        <w:t>e</w:t>
      </w:r>
      <w:r w:rsidRPr="000F143B">
        <w:t>senterade. Miljöpartiet har tidigare påpekat att folkbokföringens betydelse för möjligheten att behålla ett förtroendeuppdrag under pågående mandatperiod kan föranleda problem för vissa grupper, särskilt unga, studenter och resur</w:t>
      </w:r>
      <w:r w:rsidRPr="000F143B">
        <w:t>s</w:t>
      </w:r>
      <w:r w:rsidRPr="000F143B">
        <w:t>svaga grupper. Detta är grupper som generellt är underrepresenterade. I dag finns möjlighet för fullmäktige att besluta att en förtroendevald som valts av fullmäktige får ha kvar sitt förtroendeuppdrag under återstoden av mandatp</w:t>
      </w:r>
      <w:r w:rsidRPr="000F143B">
        <w:t>e</w:t>
      </w:r>
      <w:r w:rsidRPr="000F143B">
        <w:t>rioden, trots att uppdraget egentligen skall upphör</w:t>
      </w:r>
      <w:r w:rsidRPr="000F143B">
        <w:t>a på grund av att valba</w:t>
      </w:r>
      <w:r w:rsidRPr="000F143B">
        <w:t>r</w:t>
      </w:r>
      <w:r w:rsidRPr="000F143B">
        <w:t>hetskriterierna inte längre är uppfyllda. Jag anser dock att detta beslut vid avflyttning skall få fattas av den enskilde ledamoten, om inte särskilda skäl föreligger. Med bifall till motion 2003/04:K27 yrkande 3 bör riksdagen som sin mening ge regeringen detta till känna.</w:t>
      </w:r>
    </w:p>
    <w:p w:rsidR="006669C6" w:rsidRPr="000F143B" w:rsidRDefault="006669C6">
      <w:pPr>
        <w:pStyle w:val="Reservationspunkt"/>
        <w:rPr>
          <w:noProof w:val="0"/>
        </w:rPr>
      </w:pPr>
      <w:bookmarkStart w:id="143" w:name="_Toc74369774"/>
      <w:r w:rsidRPr="000F143B">
        <w:rPr>
          <w:noProof w:val="0"/>
        </w:rPr>
        <w:t>14.</w:t>
      </w:r>
      <w:r w:rsidRPr="000F143B">
        <w:rPr>
          <w:noProof w:val="0"/>
        </w:rPr>
        <w:tab/>
        <w:t>Förtroendeuppdragets utformning (punkt 18)</w:t>
      </w:r>
      <w:bookmarkEnd w:id="143"/>
    </w:p>
    <w:p w:rsidR="006669C6" w:rsidRPr="000F143B" w:rsidRDefault="006669C6">
      <w:pPr>
        <w:pStyle w:val="Reservanter"/>
      </w:pPr>
      <w:r w:rsidRPr="000F143B">
        <w:t>av Helena Höij (kd).</w:t>
      </w:r>
    </w:p>
    <w:p w:rsidR="006669C6" w:rsidRPr="000F143B" w:rsidRDefault="006669C6">
      <w:pPr>
        <w:pStyle w:val="R4"/>
      </w:pPr>
      <w:r w:rsidRPr="000F143B">
        <w:t>Förslag till riksdagsbeslut</w:t>
      </w:r>
    </w:p>
    <w:p w:rsidR="006669C6" w:rsidRPr="000F143B" w:rsidRDefault="006669C6">
      <w:r w:rsidRPr="000F143B">
        <w:t>Jag anser att utskottets förslag under punkt 18 borde ha följande lydelse:</w:t>
      </w:r>
    </w:p>
    <w:p w:rsidR="006669C6" w:rsidRPr="000F143B" w:rsidRDefault="006669C6">
      <w:pPr>
        <w:pStyle w:val="Reservantfrslag"/>
      </w:pPr>
      <w:r w:rsidRPr="000F143B">
        <w:t>Riksdagen tillkännager för regeringen som sin mening vad som anförs i r</w:t>
      </w:r>
      <w:r w:rsidRPr="000F143B">
        <w:t>e</w:t>
      </w:r>
      <w:r w:rsidRPr="000F143B">
        <w:t>servation 14. Därmed bifaller riksdagen motion 2003/04:K400 y</w:t>
      </w:r>
      <w:r w:rsidRPr="000F143B">
        <w:t>r</w:t>
      </w:r>
      <w:r w:rsidRPr="000F143B">
        <w:t>kande 6.</w:t>
      </w:r>
    </w:p>
    <w:p w:rsidR="006669C6" w:rsidRPr="000F143B" w:rsidRDefault="006669C6">
      <w:pPr>
        <w:pStyle w:val="R4"/>
      </w:pPr>
      <w:r w:rsidRPr="000F143B">
        <w:t>Ställningstagande</w:t>
      </w:r>
    </w:p>
    <w:p w:rsidR="006669C6" w:rsidRPr="000F143B" w:rsidRDefault="006669C6">
      <w:r w:rsidRPr="000F143B">
        <w:t>Inte sällan förlorar sig det politiska samtalet och den politiska processen att finna en gemensam lösning i kommittéer, sammanträden och möten. Jag tror att de långa sammanträdestiderna med ineffektiv tidsplanering kväver mångas politiska engagemang och är en av orsakerna till de många avhoppen från politiska uppdrag i kommunernas fullmäktige och nämnder. Sammanträden läggs ofta på tider som omöjliggör för t.ex. en småföretagare eller en sm</w:t>
      </w:r>
      <w:r w:rsidRPr="000F143B">
        <w:t>å</w:t>
      </w:r>
      <w:r w:rsidRPr="000F143B">
        <w:t>barnsförälder att delta. Det är också i allmänhet tämligen ekonomiskt betun</w:t>
      </w:r>
      <w:r w:rsidRPr="000F143B">
        <w:t>g</w:t>
      </w:r>
      <w:r w:rsidRPr="000F143B">
        <w:t>ande att delta i politiskt arbete på kommunal nivå, med långa resor och långa sammanträden med liten eller ingen ersättning. Enligt min mening är det angeläget att få till stånd ett samtal om åtgärder för att förändra förtroend</w:t>
      </w:r>
      <w:r w:rsidRPr="000F143B">
        <w:t>e</w:t>
      </w:r>
      <w:r w:rsidRPr="000F143B">
        <w:t xml:space="preserve">uppdragets utformning så att fler människor kan attraheras. Regeringen bör vidta åtgärder för att förändra förtroendeuppdragets utformning så att fler människor attraheras av det. Vad som nu har anförts bör </w:t>
      </w:r>
      <w:r w:rsidRPr="000F143B">
        <w:t>med bifall till motion 2003/04:K400 yrkande 6 ges regeringen till känna.</w:t>
      </w:r>
    </w:p>
    <w:p w:rsidR="006669C6" w:rsidRPr="000F143B" w:rsidRDefault="006669C6">
      <w:pPr>
        <w:pStyle w:val="Reservationspunkt"/>
        <w:rPr>
          <w:noProof w:val="0"/>
        </w:rPr>
      </w:pPr>
      <w:bookmarkStart w:id="144" w:name="_Toc74369775"/>
      <w:r w:rsidRPr="000F143B">
        <w:rPr>
          <w:noProof w:val="0"/>
        </w:rPr>
        <w:t>15.</w:t>
      </w:r>
      <w:r w:rsidRPr="000F143B">
        <w:rPr>
          <w:noProof w:val="0"/>
        </w:rPr>
        <w:tab/>
        <w:t>Odemokratiska metoder (punkt 22)</w:t>
      </w:r>
      <w:bookmarkEnd w:id="144"/>
    </w:p>
    <w:p w:rsidR="006669C6" w:rsidRPr="000F143B" w:rsidRDefault="006669C6">
      <w:pPr>
        <w:pStyle w:val="Reservanter"/>
      </w:pPr>
      <w:r w:rsidRPr="000F143B">
        <w:t>av Gunnar Hökmark (m), Henrik S Järrel (m), Tobias Krantz (fp), Ker</w:t>
      </w:r>
      <w:r w:rsidRPr="000F143B">
        <w:t>s</w:t>
      </w:r>
      <w:r w:rsidRPr="000F143B">
        <w:t>tin Lundgren (c), Nils Fredrik Aurelius (m), Liselott Hagberg (fp) och Helena Höij (kd).</w:t>
      </w:r>
    </w:p>
    <w:p w:rsidR="006669C6" w:rsidRPr="000F143B" w:rsidRDefault="006669C6">
      <w:pPr>
        <w:pStyle w:val="R4"/>
      </w:pPr>
      <w:r w:rsidRPr="000F143B">
        <w:t>Förslag till riksdagsbeslut</w:t>
      </w:r>
    </w:p>
    <w:p w:rsidR="006669C6" w:rsidRPr="000F143B" w:rsidRDefault="006669C6">
      <w:r w:rsidRPr="000F143B">
        <w:t>Vi anser att utskottets förslag under punkt 22 borde ha följande lydelse:</w:t>
      </w:r>
    </w:p>
    <w:p w:rsidR="006669C6" w:rsidRPr="000F143B" w:rsidRDefault="006669C6">
      <w:pPr>
        <w:pStyle w:val="Reservantfrslag"/>
      </w:pPr>
      <w:r w:rsidRPr="000F143B">
        <w:t>Riksdagen tillkännager för regeringen som sin mening vad som anförs i r</w:t>
      </w:r>
      <w:r w:rsidRPr="000F143B">
        <w:t>e</w:t>
      </w:r>
      <w:r w:rsidRPr="000F143B">
        <w:t>servation 15. Därmed bifaller riksdagen motionerna 2003/04:K24 yrkande 2 och 2003/04:MJ412 yrkandena 12 och 13.</w:t>
      </w:r>
    </w:p>
    <w:p w:rsidR="006669C6" w:rsidRPr="000F143B" w:rsidRDefault="006669C6">
      <w:pPr>
        <w:pStyle w:val="R4"/>
      </w:pPr>
      <w:r w:rsidRPr="000F143B">
        <w:t>Ställningstagande</w:t>
      </w:r>
    </w:p>
    <w:p w:rsidR="006669C6" w:rsidRPr="000F143B" w:rsidRDefault="006669C6">
      <w:r w:rsidRPr="000F143B">
        <w:rPr>
          <w:snapToGrid w:val="0"/>
          <w:lang w:eastAsia="sv-SE"/>
        </w:rPr>
        <w:t>Stora grupper försöker i dag med våld kränka mötesfriheten och den fria debatten. Vi bejakar det samhällsengagemang som finns i det civila samhället och anser att det är viktigt att det finns flera vägar till påverkan än den part</w:t>
      </w:r>
      <w:r w:rsidRPr="000F143B">
        <w:rPr>
          <w:snapToGrid w:val="0"/>
          <w:lang w:eastAsia="sv-SE"/>
        </w:rPr>
        <w:t>i</w:t>
      </w:r>
      <w:r w:rsidRPr="000F143B">
        <w:rPr>
          <w:snapToGrid w:val="0"/>
          <w:lang w:eastAsia="sv-SE"/>
        </w:rPr>
        <w:t>politiska, men kriminalitet och förakt för andras uppfattning och människ</w:t>
      </w:r>
      <w:r w:rsidRPr="000F143B">
        <w:rPr>
          <w:snapToGrid w:val="0"/>
          <w:lang w:eastAsia="sv-SE"/>
        </w:rPr>
        <w:t>o</w:t>
      </w:r>
      <w:r w:rsidRPr="000F143B">
        <w:rPr>
          <w:snapToGrid w:val="0"/>
          <w:lang w:eastAsia="sv-SE"/>
        </w:rPr>
        <w:t>värde får aldrig ursäktas med att det är uttryck för ett engagemang som inte kommer till tals inom ramen för de politiska församlingarna. Enligt lag är alla typer av utomparlamentariska metoder som skadar andra människor, djur, ekosystem eller orsakar ekonomisk skada på någon annans egendom förbju</w:t>
      </w:r>
      <w:r w:rsidRPr="000F143B">
        <w:rPr>
          <w:snapToGrid w:val="0"/>
          <w:lang w:eastAsia="sv-SE"/>
        </w:rPr>
        <w:t>d</w:t>
      </w:r>
      <w:r w:rsidRPr="000F143B">
        <w:rPr>
          <w:snapToGrid w:val="0"/>
          <w:lang w:eastAsia="sv-SE"/>
        </w:rPr>
        <w:t>na. Vi efterlyser dock förslag från regeringen på åtgärder som får aktivister att respektera lagen och de demokratiska spelreglerna. Med b</w:t>
      </w:r>
      <w:r w:rsidRPr="000F143B">
        <w:rPr>
          <w:snapToGrid w:val="0"/>
          <w:lang w:eastAsia="sv-SE"/>
        </w:rPr>
        <w:t>ifall till motionerna 2003/04:K24 yrkande 2 och 2003/04:MJ412 yrkandena 12 och 13 bör riksd</w:t>
      </w:r>
      <w:r w:rsidRPr="000F143B">
        <w:rPr>
          <w:snapToGrid w:val="0"/>
          <w:lang w:eastAsia="sv-SE"/>
        </w:rPr>
        <w:t>a</w:t>
      </w:r>
      <w:r w:rsidRPr="000F143B">
        <w:rPr>
          <w:snapToGrid w:val="0"/>
          <w:lang w:eastAsia="sv-SE"/>
        </w:rPr>
        <w:t>gen som sin mening ge r</w:t>
      </w:r>
      <w:r w:rsidRPr="000F143B">
        <w:rPr>
          <w:snapToGrid w:val="0"/>
          <w:lang w:eastAsia="sv-SE"/>
        </w:rPr>
        <w:t>e</w:t>
      </w:r>
      <w:r w:rsidRPr="000F143B">
        <w:rPr>
          <w:snapToGrid w:val="0"/>
          <w:lang w:eastAsia="sv-SE"/>
        </w:rPr>
        <w:t>geringen detta till känna.</w:t>
      </w:r>
    </w:p>
    <w:p w:rsidR="006669C6" w:rsidRPr="000F143B" w:rsidRDefault="006669C6">
      <w:pPr>
        <w:pStyle w:val="Reservationspunkt"/>
        <w:rPr>
          <w:noProof w:val="0"/>
        </w:rPr>
      </w:pPr>
      <w:bookmarkStart w:id="145" w:name="_Toc74369776"/>
      <w:r w:rsidRPr="000F143B">
        <w:rPr>
          <w:noProof w:val="0"/>
        </w:rPr>
        <w:t>16.</w:t>
      </w:r>
      <w:r w:rsidRPr="000F143B">
        <w:rPr>
          <w:noProof w:val="0"/>
        </w:rPr>
        <w:tab/>
        <w:t>Mänskliga rättigheter (punkt 23)</w:t>
      </w:r>
      <w:bookmarkEnd w:id="145"/>
    </w:p>
    <w:p w:rsidR="006669C6" w:rsidRPr="000F143B" w:rsidRDefault="006669C6">
      <w:pPr>
        <w:pStyle w:val="Reservanter"/>
      </w:pPr>
      <w:r w:rsidRPr="000F143B">
        <w:t>av Tobias Krantz (fp), Kerstin Lundgren (c), Liselott Hagberg (fp) och Helena Höij (kd).</w:t>
      </w:r>
    </w:p>
    <w:p w:rsidR="006669C6" w:rsidRPr="000F143B" w:rsidRDefault="006669C6">
      <w:pPr>
        <w:pStyle w:val="R4"/>
      </w:pPr>
      <w:r w:rsidRPr="000F143B">
        <w:t>Förslag till riksdagsbeslut</w:t>
      </w:r>
    </w:p>
    <w:p w:rsidR="006669C6" w:rsidRPr="000F143B" w:rsidRDefault="006669C6">
      <w:r w:rsidRPr="000F143B">
        <w:t>Vi anser att utskottets förslag under punkt 23 borde ha följande lydelse:</w:t>
      </w:r>
    </w:p>
    <w:p w:rsidR="006669C6" w:rsidRPr="000F143B" w:rsidRDefault="006669C6">
      <w:pPr>
        <w:pStyle w:val="Reservantfrslag"/>
      </w:pPr>
      <w:r w:rsidRPr="000F143B">
        <w:t>Riksdagen tillkännager för regeringen som sin mening vad som anförs i r</w:t>
      </w:r>
      <w:r w:rsidRPr="000F143B">
        <w:t>e</w:t>
      </w:r>
      <w:r w:rsidRPr="000F143B">
        <w:t>servation 16. Därmed bifaller riksdagen motion 2003/04:K26 yrkande 5.</w:t>
      </w:r>
    </w:p>
    <w:p w:rsidR="006669C6" w:rsidRPr="000F143B" w:rsidRDefault="006669C6">
      <w:pPr>
        <w:pStyle w:val="R4"/>
      </w:pPr>
      <w:r w:rsidRPr="000F143B">
        <w:t>Ställningstagande</w:t>
      </w:r>
    </w:p>
    <w:p w:rsidR="006669C6" w:rsidRPr="000F143B" w:rsidRDefault="006669C6">
      <w:r w:rsidRPr="000F143B">
        <w:t>Demokrati som institutionellt system för beslutsfattande fungerar enbart ihop med tryggade mänskliga rättigheter, vilket visas av flertalet länder som till statsskicket formellt är demokratier men som brister i uppfyllandet av de mänskliga rättigheterna. Vi delar regeringens uppfattning i demokratiskrive</w:t>
      </w:r>
      <w:r w:rsidRPr="000F143B">
        <w:t>l</w:t>
      </w:r>
      <w:r w:rsidRPr="000F143B">
        <w:t>sen om kopplingen mellan demokratipolitiken och mänskliga rättigheter, men tyvärr är innehållet i skrivelsen vagt och den saknar konkreta förslag. Den svenska rättighetskatalogen har en svagare ställning som rättskälla än vad som är fallet i rättstraditionen i USA och i många europeiska länder. Det har bl.a. visat sig i debatten om skydd mot diskriminering av homo- och bisex</w:t>
      </w:r>
      <w:r w:rsidRPr="000F143B">
        <w:t>u</w:t>
      </w:r>
      <w:r w:rsidRPr="000F143B">
        <w:t>ella att regeringen föredrar att ge dessa en icke bindande status. Ett sätt kan därför vara att förstärka rättigheternas juridiska st</w:t>
      </w:r>
      <w:r w:rsidRPr="000F143B">
        <w:t>ällning. Ett annat kan vara att införa en författningsdomstol med ett tydligt uppdrag att övervaka att de mänskliga rättigheterna efterlevs i all myndighetsutövning.</w:t>
      </w:r>
    </w:p>
    <w:p w:rsidR="006669C6" w:rsidRPr="000F143B" w:rsidRDefault="006669C6">
      <w:pPr>
        <w:pStyle w:val="Normaltindrag"/>
      </w:pPr>
      <w:r w:rsidRPr="000F143B">
        <w:t>Inom kort kommer en översyn av den svenska författningen att påbörjas. Det är värdefullt om denna redan från början ges direktiv om att se hur de mänskliga rättigheterna i Sverige kan stärkas, exempelvis genom en skär</w:t>
      </w:r>
      <w:r w:rsidRPr="000F143B">
        <w:t>p</w:t>
      </w:r>
      <w:r w:rsidRPr="000F143B">
        <w:t>ning av regeringsformens rättighetskapitel. Med bifall till motion 2003/04: K26 yrkande 5 bör riksdagen som sin mening ge regeringen detta till känna.</w:t>
      </w:r>
    </w:p>
    <w:p w:rsidR="006669C6" w:rsidRPr="000F143B" w:rsidRDefault="006669C6">
      <w:pPr>
        <w:pStyle w:val="Reservationspunkt"/>
        <w:rPr>
          <w:noProof w:val="0"/>
        </w:rPr>
      </w:pPr>
      <w:bookmarkStart w:id="146" w:name="_Toc74369777"/>
      <w:r w:rsidRPr="000F143B">
        <w:rPr>
          <w:noProof w:val="0"/>
        </w:rPr>
        <w:t>17.</w:t>
      </w:r>
      <w:r w:rsidRPr="000F143B">
        <w:rPr>
          <w:noProof w:val="0"/>
        </w:rPr>
        <w:tab/>
        <w:t>Mänskliga rättigheter (punkt 23)</w:t>
      </w:r>
      <w:bookmarkEnd w:id="146"/>
    </w:p>
    <w:p w:rsidR="006669C6" w:rsidRPr="000F143B" w:rsidRDefault="006669C6">
      <w:pPr>
        <w:pStyle w:val="Reservanter"/>
      </w:pPr>
      <w:r w:rsidRPr="000F143B">
        <w:t>av Gunnar Hökmark (m), Henrik S Järrel (m) och Nils Fredrik Aurelius (m).</w:t>
      </w:r>
    </w:p>
    <w:p w:rsidR="006669C6" w:rsidRPr="000F143B" w:rsidRDefault="006669C6">
      <w:pPr>
        <w:pStyle w:val="R4"/>
      </w:pPr>
      <w:r w:rsidRPr="000F143B">
        <w:t>Förslag till riksdagsbeslut</w:t>
      </w:r>
    </w:p>
    <w:p w:rsidR="006669C6" w:rsidRPr="000F143B" w:rsidRDefault="006669C6">
      <w:r w:rsidRPr="000F143B">
        <w:t>Vi anser att utskottets förslag under punkt 23 borde ha följande lydelse:</w:t>
      </w:r>
    </w:p>
    <w:p w:rsidR="006669C6" w:rsidRPr="000F143B" w:rsidRDefault="006669C6">
      <w:pPr>
        <w:pStyle w:val="Reservantfrslag"/>
      </w:pPr>
      <w:r w:rsidRPr="000F143B">
        <w:t>Riksdagen tillkännager för regeringen som sin mening vad som anförs i r</w:t>
      </w:r>
      <w:r w:rsidRPr="000F143B">
        <w:t>e</w:t>
      </w:r>
      <w:r w:rsidRPr="000F143B">
        <w:t>servation 17. Därmed bifaller riksdagen delvis motion 2003/04:K26 yrka</w:t>
      </w:r>
      <w:r w:rsidRPr="000F143B">
        <w:t>n</w:t>
      </w:r>
      <w:r w:rsidRPr="000F143B">
        <w:t>de 5.</w:t>
      </w:r>
    </w:p>
    <w:p w:rsidR="006669C6" w:rsidRPr="000F143B" w:rsidRDefault="006669C6">
      <w:pPr>
        <w:pStyle w:val="R4"/>
      </w:pPr>
      <w:r w:rsidRPr="000F143B">
        <w:t>Ställningstagande</w:t>
      </w:r>
    </w:p>
    <w:p w:rsidR="006669C6" w:rsidRPr="000F143B" w:rsidRDefault="006669C6">
      <w:r w:rsidRPr="000F143B">
        <w:t>Regeringsformens fri- och rättighetsskydd måste förstärkas. Vissa av de i regeringsformen garanterade fri- och rättigheterna åtnjuter inte ett tillräckligt skydd mot rättighetsbegränsande lagstiftning. Skyddet för äganderätten och näringsfriheten är t.ex. svagare än skyddet för de s.k. opinionsfriheterna. Sverige bör vara ett land där mänskliga fri- och rättigheter skyddas fullt ut. Därför bör grundlagens skydd mot rättighetsinskränkningar vara lika starkt, oavsett vilka fri- och rättigheter det gäller. Vi</w:t>
      </w:r>
      <w:r w:rsidRPr="000F143B">
        <w:t xml:space="preserve"> har i betänkande 2003/04:KU12 utvecklat vår syn på en förstärkning av fri- och rättighetsskyddet.</w:t>
      </w:r>
    </w:p>
    <w:p w:rsidR="006669C6" w:rsidRPr="000F143B" w:rsidRDefault="006669C6">
      <w:pPr>
        <w:pStyle w:val="Normaltindrag"/>
      </w:pPr>
      <w:r w:rsidRPr="000F143B">
        <w:t>Vad som anförts ovan bör med delvis bifall till motion 2003/04:K26 y</w:t>
      </w:r>
      <w:r w:rsidRPr="000F143B">
        <w:t>r</w:t>
      </w:r>
      <w:r w:rsidRPr="000F143B">
        <w:t>kande 5 ges regeringen till känna.</w:t>
      </w:r>
    </w:p>
    <w:p w:rsidR="006669C6" w:rsidRPr="000F143B" w:rsidRDefault="006669C6">
      <w:pPr>
        <w:pStyle w:val="Reservationspunkt"/>
        <w:rPr>
          <w:noProof w:val="0"/>
        </w:rPr>
      </w:pPr>
      <w:bookmarkStart w:id="147" w:name="_Toc74369778"/>
      <w:r w:rsidRPr="000F143B">
        <w:rPr>
          <w:noProof w:val="0"/>
        </w:rPr>
        <w:t>18.</w:t>
      </w:r>
      <w:r w:rsidRPr="000F143B">
        <w:rPr>
          <w:noProof w:val="0"/>
        </w:rPr>
        <w:tab/>
        <w:t>Rasistiskt och annat etniskt relaterat våld (punkt 24)</w:t>
      </w:r>
      <w:bookmarkEnd w:id="147"/>
    </w:p>
    <w:p w:rsidR="006669C6" w:rsidRPr="000F143B" w:rsidRDefault="006669C6">
      <w:pPr>
        <w:pStyle w:val="Reservanter"/>
      </w:pPr>
      <w:r w:rsidRPr="000F143B">
        <w:t>av Gustav Fridolin (mp).</w:t>
      </w:r>
    </w:p>
    <w:p w:rsidR="006669C6" w:rsidRPr="000F143B" w:rsidRDefault="006669C6">
      <w:pPr>
        <w:pStyle w:val="R4"/>
      </w:pPr>
      <w:r w:rsidRPr="000F143B">
        <w:t>Förslag till riksdagsbeslut</w:t>
      </w:r>
    </w:p>
    <w:p w:rsidR="006669C6" w:rsidRPr="000F143B" w:rsidRDefault="006669C6">
      <w:r w:rsidRPr="000F143B">
        <w:t>Jag anser att utskottets förslag under punkt 24 borde ha följande lydelse:</w:t>
      </w:r>
    </w:p>
    <w:p w:rsidR="006669C6" w:rsidRPr="000F143B" w:rsidRDefault="006669C6">
      <w:pPr>
        <w:pStyle w:val="Reservantfrslag"/>
      </w:pPr>
      <w:r w:rsidRPr="000F143B">
        <w:t>Riksdagen tillkännager för regeringen som sin mening vad som anförs i r</w:t>
      </w:r>
      <w:r w:rsidRPr="000F143B">
        <w:t>e</w:t>
      </w:r>
      <w:r w:rsidRPr="000F143B">
        <w:t>servation 18. Därmed bifaller riksdagen motion 2003/04:K27 yrkande 5.</w:t>
      </w:r>
    </w:p>
    <w:p w:rsidR="006669C6" w:rsidRPr="000F143B" w:rsidRDefault="006669C6">
      <w:pPr>
        <w:pStyle w:val="R4"/>
      </w:pPr>
      <w:r w:rsidRPr="000F143B">
        <w:t>Ställningstagande</w:t>
      </w:r>
    </w:p>
    <w:p w:rsidR="006669C6" w:rsidRPr="000F143B" w:rsidRDefault="006669C6">
      <w:r w:rsidRPr="000F143B">
        <w:t>En levande demokrati förutsätter att människor vågar nyttja sina demokrati</w:t>
      </w:r>
      <w:r w:rsidRPr="000F143B">
        <w:t>s</w:t>
      </w:r>
      <w:r w:rsidRPr="000F143B">
        <w:t>ka rättigheter utan att vara rädda för repressalier från antidemokratiska krafter och kriminella grupperingar på grund av sina åsikter, sin tro och/eller ideol</w:t>
      </w:r>
      <w:r w:rsidRPr="000F143B">
        <w:t>o</w:t>
      </w:r>
      <w:r w:rsidRPr="000F143B">
        <w:t xml:space="preserve">gi, sin etniska bakgrund eller sin sexuella läggning m.m. Jag instämmer i regeringens konstaterande att demokrati förutsätter förverkligandet av de mänskliga rättigheterna. </w:t>
      </w:r>
    </w:p>
    <w:p w:rsidR="006669C6" w:rsidRPr="000F143B" w:rsidRDefault="006669C6">
      <w:pPr>
        <w:pStyle w:val="Normaltindrag"/>
      </w:pPr>
      <w:r w:rsidRPr="000F143B">
        <w:t>I en departementspromemoria från 1998 (Ds 1998:35) framfördes flera goda förslag för att motverka och förebygga rasistiskt och annat etniskt relat</w:t>
      </w:r>
      <w:r w:rsidRPr="000F143B">
        <w:t>e</w:t>
      </w:r>
      <w:r w:rsidRPr="000F143B">
        <w:t>rat våld. Regeringen tycks dock inte ha fullföljt flera av förslagen, och dem</w:t>
      </w:r>
      <w:r w:rsidRPr="000F143B">
        <w:t>o</w:t>
      </w:r>
      <w:r w:rsidRPr="000F143B">
        <w:t>kratiskrivelsen ger inte intrycket av att regeringen avser att agera inom den närmaste tiden. Med bifall till motion 2003/04:K27 yrkande 5 bör därför riksdagen ge regeringen till känna behovet av en ny genomgång av förslagen i departementspromemorian med syfte att genomföra dem.</w:t>
      </w:r>
    </w:p>
    <w:p w:rsidR="006669C6" w:rsidRPr="000F143B" w:rsidRDefault="006669C6">
      <w:pPr>
        <w:pStyle w:val="Reservationspunkt"/>
        <w:rPr>
          <w:noProof w:val="0"/>
        </w:rPr>
      </w:pPr>
      <w:bookmarkStart w:id="148" w:name="_Toc74369779"/>
      <w:r w:rsidRPr="000F143B">
        <w:rPr>
          <w:noProof w:val="0"/>
        </w:rPr>
        <w:t>19.</w:t>
      </w:r>
      <w:r w:rsidRPr="000F143B">
        <w:rPr>
          <w:noProof w:val="0"/>
        </w:rPr>
        <w:tab/>
        <w:t>Skolmiljö fri från mobbning och intolerans (punkt 25)</w:t>
      </w:r>
      <w:bookmarkEnd w:id="148"/>
    </w:p>
    <w:p w:rsidR="006669C6" w:rsidRPr="000F143B" w:rsidRDefault="006669C6">
      <w:pPr>
        <w:pStyle w:val="Reservanter"/>
      </w:pPr>
      <w:r w:rsidRPr="000F143B">
        <w:t>av Tobias Krantz (fp) och Liselott Hagberg (fp).</w:t>
      </w:r>
    </w:p>
    <w:p w:rsidR="006669C6" w:rsidRPr="000F143B" w:rsidRDefault="006669C6">
      <w:pPr>
        <w:pStyle w:val="R4"/>
      </w:pPr>
      <w:r w:rsidRPr="000F143B">
        <w:t>Förslag till riksdagsbeslut</w:t>
      </w:r>
    </w:p>
    <w:p w:rsidR="006669C6" w:rsidRPr="000F143B" w:rsidRDefault="006669C6">
      <w:r w:rsidRPr="000F143B">
        <w:t>Vi anser att utskottets förslag under punkt 25 borde ha följande lydelse:</w:t>
      </w:r>
    </w:p>
    <w:p w:rsidR="006669C6" w:rsidRPr="000F143B" w:rsidRDefault="006669C6">
      <w:pPr>
        <w:pStyle w:val="Reservantfrslag"/>
      </w:pPr>
      <w:r w:rsidRPr="000F143B">
        <w:t>Riksdagen tillkännager för regeringen som sin mening vad som anförs i r</w:t>
      </w:r>
      <w:r w:rsidRPr="000F143B">
        <w:t>e</w:t>
      </w:r>
      <w:r w:rsidRPr="000F143B">
        <w:t>servation 19. Därmed bifaller riksdagen motion 2003/04:K26 yrkande 7.</w:t>
      </w:r>
    </w:p>
    <w:p w:rsidR="006669C6" w:rsidRPr="000F143B" w:rsidRDefault="006669C6">
      <w:pPr>
        <w:pStyle w:val="R4"/>
      </w:pPr>
      <w:r w:rsidRPr="000F143B">
        <w:t>Ställningstagande</w:t>
      </w:r>
    </w:p>
    <w:p w:rsidR="006669C6" w:rsidRPr="000F143B" w:rsidRDefault="006669C6">
      <w:r w:rsidRPr="000F143B">
        <w:t>Våld har samma mekanismer oavsett om sammanhanget kan anses litet (en enskild skola) eller stort (hela samhället). Mobbning, aggressivitet och krän</w:t>
      </w:r>
      <w:r w:rsidRPr="000F143B">
        <w:t>k</w:t>
      </w:r>
      <w:r w:rsidRPr="000F143B">
        <w:t>ningar i skolan fungerar på samma sätt som annat förtryck, även det som sker i totalitära regimer i exempelvis fascismens eller kommunismens namn. Sk</w:t>
      </w:r>
      <w:r w:rsidRPr="000F143B">
        <w:t>o</w:t>
      </w:r>
      <w:r w:rsidRPr="000F143B">
        <w:t>lan har en mycket viktig roll att spela. Den måste både ge utrymme för di</w:t>
      </w:r>
      <w:r w:rsidRPr="000F143B">
        <w:t>s</w:t>
      </w:r>
      <w:r w:rsidRPr="000F143B">
        <w:t>kussioner och kunna agera kraftfullt för att stoppa våldsyttringar. Folkpartiet har tidigare redovisat en lång rad förslag på åtgärder mot mobbning, intol</w:t>
      </w:r>
      <w:r w:rsidRPr="000F143B">
        <w:t>e</w:t>
      </w:r>
      <w:r w:rsidRPr="000F143B">
        <w:t>rans och förtryck inom skolan. Det är angeläget att regeringen tar dessa pr</w:t>
      </w:r>
      <w:r w:rsidRPr="000F143B">
        <w:t>o</w:t>
      </w:r>
      <w:r w:rsidRPr="000F143B">
        <w:t>blem på allvar och bl.a. lägger fram förslag om skärpnin</w:t>
      </w:r>
      <w:r w:rsidRPr="000F143B">
        <w:t>g av skollagens stöd för insatser mot mobbare, utformar krav på fungerande handlingsplaner mot mobbning och förstärker skyddet mot diskriminering i skolorna. Med bifall till motion 2003/04:K26 yrkande 7 bör regeringen ges detta till känna.</w:t>
      </w:r>
    </w:p>
    <w:p w:rsidR="006669C6" w:rsidRPr="000F143B" w:rsidRDefault="006669C6">
      <w:pPr>
        <w:pStyle w:val="Reservationspunkt"/>
        <w:rPr>
          <w:noProof w:val="0"/>
        </w:rPr>
      </w:pPr>
      <w:bookmarkStart w:id="149" w:name="_Toc74369780"/>
      <w:r w:rsidRPr="000F143B">
        <w:rPr>
          <w:noProof w:val="0"/>
        </w:rPr>
        <w:t>20.</w:t>
      </w:r>
      <w:r w:rsidRPr="000F143B">
        <w:rPr>
          <w:noProof w:val="0"/>
        </w:rPr>
        <w:tab/>
        <w:t>Ökad horisontell och vertikal maktdelning (punkt 26)</w:t>
      </w:r>
      <w:bookmarkEnd w:id="149"/>
    </w:p>
    <w:p w:rsidR="006669C6" w:rsidRPr="000F143B" w:rsidRDefault="006669C6">
      <w:pPr>
        <w:pStyle w:val="Reservanter"/>
        <w:keepNext/>
      </w:pPr>
      <w:r w:rsidRPr="000F143B">
        <w:t>av Gunnar Hökmark (m), Henrik S Järrel (m) och Nils Fredrik Aurelius (m).</w:t>
      </w:r>
    </w:p>
    <w:p w:rsidR="006669C6" w:rsidRPr="000F143B" w:rsidRDefault="006669C6">
      <w:pPr>
        <w:pStyle w:val="R4"/>
      </w:pPr>
      <w:r w:rsidRPr="000F143B">
        <w:t>Förslag till riksdagsbeslut</w:t>
      </w:r>
    </w:p>
    <w:p w:rsidR="006669C6" w:rsidRPr="000F143B" w:rsidRDefault="006669C6">
      <w:pPr>
        <w:keepNext/>
      </w:pPr>
      <w:r w:rsidRPr="000F143B">
        <w:t>Vi anser att utskottets förslag under punkt 26 borde ha följande lydelse:</w:t>
      </w:r>
    </w:p>
    <w:p w:rsidR="006669C6" w:rsidRPr="000F143B" w:rsidRDefault="006669C6">
      <w:pPr>
        <w:pStyle w:val="Reservantfrslag"/>
        <w:keepNext/>
      </w:pPr>
      <w:r w:rsidRPr="000F143B">
        <w:t>Riksdagen tillkännager för regeringen som sin mening vad som anförs i r</w:t>
      </w:r>
      <w:r w:rsidRPr="000F143B">
        <w:t>e</w:t>
      </w:r>
      <w:r w:rsidRPr="000F143B">
        <w:t>servation 20. Därmed bifaller riksdagen motion 2003/04:K24 yrkandena 1 och 4.</w:t>
      </w:r>
    </w:p>
    <w:p w:rsidR="006669C6" w:rsidRPr="000F143B" w:rsidRDefault="006669C6">
      <w:pPr>
        <w:pStyle w:val="R4"/>
      </w:pPr>
      <w:r w:rsidRPr="000F143B">
        <w:t>Ställningstagande</w:t>
      </w:r>
    </w:p>
    <w:p w:rsidR="006669C6" w:rsidRPr="000F143B" w:rsidRDefault="006669C6">
      <w:r w:rsidRPr="000F143B">
        <w:t>För Moderata samlingspartiet är mångfald också en del av demokratin. Mån</w:t>
      </w:r>
      <w:r w:rsidRPr="000F143B">
        <w:t>g</w:t>
      </w:r>
      <w:r w:rsidRPr="000F143B">
        <w:t>fald kan bl.a. kännetecknas av olika former av maktdelning. Vi vill öka mak</w:t>
      </w:r>
      <w:r w:rsidRPr="000F143B">
        <w:t>t</w:t>
      </w:r>
      <w:r w:rsidRPr="000F143B">
        <w:t>delningen inom parlamentarismens ram. För att öka inslagen av horisontell maktdelning, dvs. ökad maktbalans mellan de demokratiska institutionerna på samma nivå, föreslår vi en förbättrad normkontroll i form av domstolars och andra offentliga organs rätt och skyldighet att pröva om normer på olika nivåer är förenliga med överordnade regler. Det sker lättast genom att uppe</w:t>
      </w:r>
      <w:r w:rsidRPr="000F143B">
        <w:t>n</w:t>
      </w:r>
      <w:r w:rsidRPr="000F143B">
        <w:t>barhetsrekvisitet i 11 kap. 14 § regeringsformen tas bort. V</w:t>
      </w:r>
      <w:r w:rsidRPr="000F143B">
        <w:t>i vill alltså ge domstolarna större möjligheter att kontrollera lagstiftningens förenlighet med grundlagen. Högsta domstolen skulle i så fall vara den högsta instans som prövar sådana mål som en form av författningsdomstol. Ett alternativ till detta är att pröva frågan om en självständig författningsdomstol som enbart har sådana uppgifter. Riksdagen har tidigare riktat ett tillkännagivande till rege</w:t>
      </w:r>
      <w:r w:rsidRPr="000F143B">
        <w:t>r</w:t>
      </w:r>
      <w:r w:rsidRPr="000F143B">
        <w:t xml:space="preserve">ingen om en utredning rörande lagprövning och uppenbarhetsrekvisitet. Vi anser att regeringen ånyo bör göras </w:t>
      </w:r>
      <w:r w:rsidRPr="000F143B">
        <w:t>uppmärksam på behovet av en sådan utredning och att den bör bedrivas utifrån de riktlinjer som här anförs.</w:t>
      </w:r>
    </w:p>
    <w:p w:rsidR="006669C6" w:rsidRPr="000F143B" w:rsidRDefault="006669C6">
      <w:pPr>
        <w:pStyle w:val="Normaltindrag"/>
      </w:pPr>
      <w:r w:rsidRPr="000F143B">
        <w:t>Vi anser också att inslagen av vertikal maktdelning skall öka. Sådan mak</w:t>
      </w:r>
      <w:r w:rsidRPr="000F143B">
        <w:t>t</w:t>
      </w:r>
      <w:r w:rsidRPr="000F143B">
        <w:t>delning illustreras främst av en stark kommunal självstyrelse. Folkomrös</w:t>
      </w:r>
      <w:r w:rsidRPr="000F143B">
        <w:t>t</w:t>
      </w:r>
      <w:r w:rsidRPr="000F143B">
        <w:t>ningar och det svenska systemet med självständiga myndigheter är andra exempel. Som ett led i en ökad vertikal maktdelning vill vi ge den komm</w:t>
      </w:r>
      <w:r w:rsidRPr="000F143B">
        <w:t>u</w:t>
      </w:r>
      <w:r w:rsidRPr="000F143B">
        <w:t>nala självstyrelsen ett starkare skydd i grundlagen.</w:t>
      </w:r>
    </w:p>
    <w:p w:rsidR="006669C6" w:rsidRPr="000F143B" w:rsidRDefault="006669C6">
      <w:pPr>
        <w:pStyle w:val="Normaltindrag"/>
      </w:pPr>
      <w:r w:rsidRPr="000F143B">
        <w:t>Vad som nu har anförts bör med bifall till motion 2003/04:K24 yrkandena 1 och 4 ges regeringen till känna.</w:t>
      </w:r>
    </w:p>
    <w:p w:rsidR="006669C6" w:rsidRPr="000F143B" w:rsidRDefault="006669C6">
      <w:pPr>
        <w:pStyle w:val="Reservationspunkt"/>
        <w:rPr>
          <w:noProof w:val="0"/>
        </w:rPr>
      </w:pPr>
      <w:bookmarkStart w:id="150" w:name="_Toc74369781"/>
      <w:r w:rsidRPr="000F143B">
        <w:rPr>
          <w:noProof w:val="0"/>
        </w:rPr>
        <w:t>21.</w:t>
      </w:r>
      <w:r w:rsidRPr="000F143B">
        <w:rPr>
          <w:noProof w:val="0"/>
        </w:rPr>
        <w:tab/>
        <w:t>Kommunala ”konstitutionsutskott” (punkt 27)</w:t>
      </w:r>
      <w:bookmarkEnd w:id="150"/>
    </w:p>
    <w:p w:rsidR="006669C6" w:rsidRPr="000F143B" w:rsidRDefault="006669C6">
      <w:pPr>
        <w:pStyle w:val="Reservanter"/>
      </w:pPr>
      <w:r w:rsidRPr="000F143B">
        <w:t>av Tobias Krantz (fp) och Liselott Hagberg (fp).</w:t>
      </w:r>
    </w:p>
    <w:p w:rsidR="006669C6" w:rsidRPr="000F143B" w:rsidRDefault="006669C6">
      <w:pPr>
        <w:pStyle w:val="R4"/>
      </w:pPr>
      <w:r w:rsidRPr="000F143B">
        <w:t>Förslag till riksdagsbeslut</w:t>
      </w:r>
    </w:p>
    <w:p w:rsidR="006669C6" w:rsidRPr="000F143B" w:rsidRDefault="006669C6">
      <w:r w:rsidRPr="000F143B">
        <w:t>Vi anser att utskottets förslag under punkt 27 borde ha följande lydelse:</w:t>
      </w:r>
    </w:p>
    <w:p w:rsidR="006669C6" w:rsidRPr="000F143B" w:rsidRDefault="006669C6">
      <w:pPr>
        <w:pStyle w:val="Reservantfrslag"/>
      </w:pPr>
      <w:r w:rsidRPr="000F143B">
        <w:t>Riksdagen tillkännager för regeringen som sin mening vad som anförs i r</w:t>
      </w:r>
      <w:r w:rsidRPr="000F143B">
        <w:t>e</w:t>
      </w:r>
      <w:r w:rsidRPr="000F143B">
        <w:t>servation 21. Därmed bifaller riksdagen motion 2003/04:K289 yrkande 9.</w:t>
      </w:r>
    </w:p>
    <w:p w:rsidR="006669C6" w:rsidRPr="000F143B" w:rsidRDefault="006669C6">
      <w:pPr>
        <w:pStyle w:val="R4"/>
      </w:pPr>
      <w:r w:rsidRPr="000F143B">
        <w:t>Ställningstagande</w:t>
      </w:r>
    </w:p>
    <w:p w:rsidR="006669C6" w:rsidRPr="000F143B" w:rsidRDefault="006669C6">
      <w:r w:rsidRPr="000F143B">
        <w:t>Enligt vår mening behövs i dag ett bättre forum för ”konstitutionell” grans</w:t>
      </w:r>
      <w:r w:rsidRPr="000F143B">
        <w:t>k</w:t>
      </w:r>
      <w:r w:rsidRPr="000F143B">
        <w:t>ning i kommunerna av ledande kommunala politikers göranden och låtanden. Granskningen skulle kunna liknas vid den som på nationell nivå utförs av riksdagens konstitutionsutskott. Kommunala ”konstitutionsutskott”, eller särskilda granskningsnämnder, bör därför inrättas med uppgift att granska kommunledningen just ur ett konstitutionellt perspektiv. Nämnderna bör bestå av förtroendevalda, allmänt erkända för sin integritet, civilkurage och själ</w:t>
      </w:r>
      <w:r w:rsidRPr="000F143B">
        <w:t>v</w:t>
      </w:r>
      <w:r w:rsidRPr="000F143B">
        <w:t xml:space="preserve">ständighet. Regeringen bör enligt vår mening utreda inrättandet </w:t>
      </w:r>
      <w:r w:rsidRPr="000F143B">
        <w:t>av sådana granskningsnämnder. Med bifall till motion 2003/04:K289 yrkande 9 bör detta ges rege</w:t>
      </w:r>
      <w:r w:rsidRPr="000F143B">
        <w:t>r</w:t>
      </w:r>
      <w:r w:rsidRPr="000F143B">
        <w:t>ingen till känna.</w:t>
      </w:r>
    </w:p>
    <w:p w:rsidR="006669C6" w:rsidRPr="000F143B" w:rsidRDefault="006669C6">
      <w:pPr>
        <w:pStyle w:val="Reservationspunkt"/>
        <w:rPr>
          <w:noProof w:val="0"/>
        </w:rPr>
      </w:pPr>
      <w:bookmarkStart w:id="151" w:name="_Toc74369782"/>
      <w:r w:rsidRPr="000F143B">
        <w:rPr>
          <w:noProof w:val="0"/>
        </w:rPr>
        <w:t>22.</w:t>
      </w:r>
      <w:r w:rsidRPr="000F143B">
        <w:rPr>
          <w:noProof w:val="0"/>
        </w:rPr>
        <w:tab/>
        <w:t>Demokratisk professionalism i förvaltningen (punkt 28)</w:t>
      </w:r>
      <w:bookmarkEnd w:id="151"/>
    </w:p>
    <w:p w:rsidR="006669C6" w:rsidRPr="000F143B" w:rsidRDefault="006669C6">
      <w:pPr>
        <w:pStyle w:val="Reservanter"/>
      </w:pPr>
      <w:r w:rsidRPr="000F143B">
        <w:t>av Helena Höij (kd).</w:t>
      </w:r>
    </w:p>
    <w:p w:rsidR="006669C6" w:rsidRPr="000F143B" w:rsidRDefault="006669C6">
      <w:pPr>
        <w:pStyle w:val="R4"/>
      </w:pPr>
      <w:r w:rsidRPr="000F143B">
        <w:t>Förslag till riksdagsbeslut</w:t>
      </w:r>
    </w:p>
    <w:p w:rsidR="006669C6" w:rsidRPr="000F143B" w:rsidRDefault="006669C6">
      <w:r w:rsidRPr="000F143B">
        <w:t>Jag anser att utskottets förslag under punkt 28 borde ha följande lydelse:</w:t>
      </w:r>
    </w:p>
    <w:p w:rsidR="006669C6" w:rsidRPr="000F143B" w:rsidRDefault="006669C6">
      <w:pPr>
        <w:pStyle w:val="Reservantfrslag"/>
      </w:pPr>
      <w:r w:rsidRPr="000F143B">
        <w:t>Riksdagen tillkännager för regeringen som sin mening vad som anförs i r</w:t>
      </w:r>
      <w:r w:rsidRPr="000F143B">
        <w:t>e</w:t>
      </w:r>
      <w:r w:rsidRPr="000F143B">
        <w:t>servation 22. Därmed bifaller riksdagen motion 2003/04:K400 yrkande 9.</w:t>
      </w:r>
    </w:p>
    <w:p w:rsidR="006669C6" w:rsidRPr="000F143B" w:rsidRDefault="006669C6">
      <w:pPr>
        <w:pStyle w:val="R4"/>
      </w:pPr>
      <w:r w:rsidRPr="000F143B">
        <w:t>Ställningstagande</w:t>
      </w:r>
    </w:p>
    <w:p w:rsidR="006669C6" w:rsidRPr="000F143B" w:rsidRDefault="006669C6">
      <w:r w:rsidRPr="000F143B">
        <w:t>Demokratiutredningen poängterade de offentliga tjänstemännens centrala roll för att värna demokratin, bidra till tydlighet i rollfördelningen gentemot fö</w:t>
      </w:r>
      <w:r w:rsidRPr="000F143B">
        <w:t>r</w:t>
      </w:r>
      <w:r w:rsidRPr="000F143B">
        <w:t>troendevalda och stärka den enskildes rättssäkerhet. Jag anser att staten och kommunerna som arbetsgivare fortlöpande måste värna om att skapa sådana arbetsförhållanden att tjänstemännens integritet och självständighet tas till vara och uppmuntras. Under senare år har flera saker uppdagats som går i motsatt riktning. Ämbetsmannakulturen som tidigare präglade stora delar av statsförvaltningen luckras upp alltmer, och ingenting verkar ersätta den föru</w:t>
      </w:r>
      <w:r w:rsidRPr="000F143B">
        <w:t>t</w:t>
      </w:r>
      <w:r w:rsidRPr="000F143B">
        <w:t>om ekonomiska mått som skall uppfyllas. En statlig utredn</w:t>
      </w:r>
      <w:r w:rsidRPr="000F143B">
        <w:t>ing bör enligt min mening tillsättas som utifrån Demokratiutredningen utvecklar ”ett offentligt etos och en demokratisk professionalism”. Detta bör med bifall till motion 2003/04:K400 yrkande 9 ges regeringen till känna.</w:t>
      </w:r>
    </w:p>
    <w:p w:rsidR="006669C6" w:rsidRPr="000F143B" w:rsidRDefault="006669C6">
      <w:pPr>
        <w:pStyle w:val="Reservationspunkt"/>
        <w:rPr>
          <w:noProof w:val="0"/>
        </w:rPr>
      </w:pPr>
      <w:bookmarkStart w:id="152" w:name="_Toc74369783"/>
      <w:r w:rsidRPr="000F143B">
        <w:rPr>
          <w:noProof w:val="0"/>
        </w:rPr>
        <w:t>23.</w:t>
      </w:r>
      <w:r w:rsidRPr="000F143B">
        <w:rPr>
          <w:noProof w:val="0"/>
        </w:rPr>
        <w:tab/>
        <w:t>Demokrati och IT (punkt 29)</w:t>
      </w:r>
      <w:bookmarkEnd w:id="152"/>
    </w:p>
    <w:p w:rsidR="006669C6" w:rsidRPr="000F143B" w:rsidRDefault="006669C6">
      <w:pPr>
        <w:pStyle w:val="Reservanter"/>
      </w:pPr>
      <w:r w:rsidRPr="000F143B">
        <w:t>av Gunnar Hökmark (m), Henrik S Järrel (m), Tobias Krantz (fp), Ker</w:t>
      </w:r>
      <w:r w:rsidRPr="000F143B">
        <w:t>s</w:t>
      </w:r>
      <w:r w:rsidRPr="000F143B">
        <w:t>tin Lundgren (c), Nils Fredrik Aurelius (m), Gustav Fridolin (mp), Lis</w:t>
      </w:r>
      <w:r w:rsidRPr="000F143B">
        <w:t>e</w:t>
      </w:r>
      <w:r w:rsidRPr="000F143B">
        <w:t>lott Hagberg (fp) och Helena Höij (kd).</w:t>
      </w:r>
    </w:p>
    <w:p w:rsidR="006669C6" w:rsidRPr="000F143B" w:rsidRDefault="006669C6">
      <w:pPr>
        <w:pStyle w:val="R4"/>
      </w:pPr>
      <w:r w:rsidRPr="000F143B">
        <w:t>Förslag till riksdagsbeslut</w:t>
      </w:r>
    </w:p>
    <w:p w:rsidR="006669C6" w:rsidRPr="000F143B" w:rsidRDefault="006669C6">
      <w:r w:rsidRPr="000F143B">
        <w:t>Vi anser att utskottets förslag under punkt 29 borde ha följande lydelse:</w:t>
      </w:r>
    </w:p>
    <w:p w:rsidR="006669C6" w:rsidRPr="000F143B" w:rsidRDefault="006669C6">
      <w:pPr>
        <w:pStyle w:val="Reservantfrslag"/>
      </w:pPr>
      <w:r w:rsidRPr="000F143B">
        <w:t>Riksdagen tillkännager för regeringen som sin mening vad som anförs i r</w:t>
      </w:r>
      <w:r w:rsidRPr="000F143B">
        <w:t>e</w:t>
      </w:r>
      <w:r w:rsidRPr="000F143B">
        <w:t>servation 23. Därmed bifaller riksdagen motionerna 2002/03:K383 yrkande 9, 2002/03:K385 yrkande 11, 2003/04:K290 yrkande 18, 2003/04:K400 yrka</w:t>
      </w:r>
      <w:r w:rsidRPr="000F143B">
        <w:t>n</w:t>
      </w:r>
      <w:r w:rsidRPr="000F143B">
        <w:t>de 2, 2003/04:T474 y</w:t>
      </w:r>
      <w:r w:rsidRPr="000F143B">
        <w:t>r</w:t>
      </w:r>
      <w:r w:rsidRPr="000F143B">
        <w:t>kandena 23 och 24 samt 2003/04:T561 yrkande 6.</w:t>
      </w:r>
    </w:p>
    <w:p w:rsidR="006669C6" w:rsidRPr="000F143B" w:rsidRDefault="006669C6">
      <w:pPr>
        <w:pStyle w:val="R4"/>
      </w:pPr>
      <w:r w:rsidRPr="000F143B">
        <w:t>Ställningstagande</w:t>
      </w:r>
    </w:p>
    <w:p w:rsidR="006669C6" w:rsidRPr="000F143B" w:rsidRDefault="006669C6">
      <w:r w:rsidRPr="000F143B">
        <w:t>Den nya informationstekniken har fått stort genomslag i olika delar av sa</w:t>
      </w:r>
      <w:r w:rsidRPr="000F143B">
        <w:t>m</w:t>
      </w:r>
      <w:r w:rsidRPr="000F143B">
        <w:t>hället, men i politiska sammanhang utnyttjas ännu knappast dess fulla pote</w:t>
      </w:r>
      <w:r w:rsidRPr="000F143B">
        <w:t>n</w:t>
      </w:r>
      <w:r w:rsidRPr="000F143B">
        <w:t>tial. Informationstekniken utgör enligt vår mening ett värdefullt komplement till de etablerade kanalerna för politiskt engagemang. Inte bara partierna utan också offentliga myndigheter och institutioner måste ta till sig information</w:t>
      </w:r>
      <w:r w:rsidRPr="000F143B">
        <w:t>s</w:t>
      </w:r>
      <w:r w:rsidRPr="000F143B">
        <w:t>tekniken, inte bara genom att t.ex. protokoll från kommunfullmäktiges sa</w:t>
      </w:r>
      <w:r w:rsidRPr="000F143B">
        <w:t>m</w:t>
      </w:r>
      <w:r w:rsidRPr="000F143B">
        <w:t>manträden läggs ut på Internet utan även förberedande promemorior och partimotioner. Det handlar också om att använda Internet so</w:t>
      </w:r>
      <w:r w:rsidRPr="000F143B">
        <w:t>m ett kommun</w:t>
      </w:r>
      <w:r w:rsidRPr="000F143B">
        <w:t>i</w:t>
      </w:r>
      <w:r w:rsidRPr="000F143B">
        <w:t>kationsmedel i en opinionsbildnings- och beslutsfattandeprocess. Inform</w:t>
      </w:r>
      <w:r w:rsidRPr="000F143B">
        <w:t>a</w:t>
      </w:r>
      <w:r w:rsidRPr="000F143B">
        <w:t>tionstekniken bör utnyttjas för att öka deltagandet från medborgarnas sida och vidga deras möjligheter att delta i och påverka problemformuleringar och diskussioner före beslut i folkvalda fö</w:t>
      </w:r>
      <w:r w:rsidRPr="000F143B">
        <w:t>r</w:t>
      </w:r>
      <w:r w:rsidRPr="000F143B">
        <w:t>samlingar.</w:t>
      </w:r>
    </w:p>
    <w:p w:rsidR="006669C6" w:rsidRPr="000F143B" w:rsidRDefault="006669C6">
      <w:pPr>
        <w:pStyle w:val="Normaltindrag"/>
      </w:pPr>
      <w:r w:rsidRPr="000F143B">
        <w:t>Regeringen bör utreda Internets användning i demokratiska beslutsproce</w:t>
      </w:r>
      <w:r w:rsidRPr="000F143B">
        <w:t>s</w:t>
      </w:r>
      <w:r w:rsidRPr="000F143B">
        <w:t>ser och förekomsten av eventuella rättsliga och tekniska hinder därvidlag. Vi menar att offentlighetsprincipen bör kunna tillämpas så att allmänna han</w:t>
      </w:r>
      <w:r w:rsidRPr="000F143B">
        <w:t>d</w:t>
      </w:r>
      <w:r w:rsidRPr="000F143B">
        <w:t>lingar görs tillgängliga på Internet, Internets betydelse för unga medborgares politiska engagemang bör uppmärksammas ytterligare och myndigheter bör arbeta aktivt med att öppna sina system för medborgarna så att många ruti</w:t>
      </w:r>
      <w:r w:rsidRPr="000F143B">
        <w:t>n</w:t>
      </w:r>
      <w:r w:rsidRPr="000F143B">
        <w:t>ärenden kan klaras av utan större insatser från personalen. Andra exempel som regeringen bör uppmärksamma och främja är diskussionsforum</w:t>
      </w:r>
      <w:r w:rsidRPr="000F143B">
        <w:t>, digitala anslagstavlor och diskussionslistor; det bör här betonas att en förutsättning för att dessa deltagandeformer skall fungera väl är att även beslutsfattare engag</w:t>
      </w:r>
      <w:r w:rsidRPr="000F143B">
        <w:t>e</w:t>
      </w:r>
      <w:r w:rsidRPr="000F143B">
        <w:t>rar sig och finns i det digitala forumet, vilket tyvärr inte alltid har varit fallet. Vidare bör personuppgiftslagens konsekvenser för möjligheterna till sa</w:t>
      </w:r>
      <w:r w:rsidRPr="000F143B">
        <w:t>m</w:t>
      </w:r>
      <w:r w:rsidRPr="000F143B">
        <w:t>hällsinformation på Internet uppmärksammas. Regeringen bör också up</w:t>
      </w:r>
      <w:r w:rsidRPr="000F143B">
        <w:t>p</w:t>
      </w:r>
      <w:r w:rsidRPr="000F143B">
        <w:t>muntra kommunala initiativ för att öka användningen av Internet i demokr</w:t>
      </w:r>
      <w:r w:rsidRPr="000F143B">
        <w:t>a</w:t>
      </w:r>
      <w:r w:rsidRPr="000F143B">
        <w:t>tiska processer.</w:t>
      </w:r>
    </w:p>
    <w:p w:rsidR="006669C6" w:rsidRPr="000F143B" w:rsidRDefault="006669C6">
      <w:pPr>
        <w:pStyle w:val="Normaltindrag"/>
      </w:pPr>
      <w:r w:rsidRPr="000F143B">
        <w:t>Vad som anförts ovan bör m</w:t>
      </w:r>
      <w:r w:rsidRPr="000F143B">
        <w:t>ed anledning av motionerna 2002/03:K383 yrkande 9, 2002/03:K385 yrkande 11, 2003/04:K290 yrkande 18, 2003/04: K400 yrkande 2, 2003/04:T474 yrkandena 23 och 24 samt 2003/04:T561 yrkande 6 ges regeringen till känna.</w:t>
      </w:r>
    </w:p>
    <w:p w:rsidR="006669C6" w:rsidRPr="000F143B" w:rsidRDefault="006669C6">
      <w:pPr>
        <w:pStyle w:val="Reservationspunkt"/>
        <w:rPr>
          <w:noProof w:val="0"/>
        </w:rPr>
      </w:pPr>
      <w:bookmarkStart w:id="153" w:name="_Toc74369784"/>
      <w:r w:rsidRPr="000F143B">
        <w:rPr>
          <w:noProof w:val="0"/>
        </w:rPr>
        <w:t>24.</w:t>
      </w:r>
      <w:r w:rsidRPr="000F143B">
        <w:rPr>
          <w:noProof w:val="0"/>
        </w:rPr>
        <w:tab/>
        <w:t>Demokratisk infrastruktur (punkt 30)</w:t>
      </w:r>
      <w:bookmarkEnd w:id="153"/>
    </w:p>
    <w:p w:rsidR="006669C6" w:rsidRPr="000F143B" w:rsidRDefault="006669C6">
      <w:pPr>
        <w:pStyle w:val="Reservanter"/>
      </w:pPr>
      <w:r w:rsidRPr="000F143B">
        <w:t>av Helena Höij (kd).</w:t>
      </w:r>
    </w:p>
    <w:p w:rsidR="006669C6" w:rsidRPr="000F143B" w:rsidRDefault="006669C6">
      <w:pPr>
        <w:pStyle w:val="R4"/>
      </w:pPr>
      <w:r w:rsidRPr="000F143B">
        <w:t>Förslag till riksdagsbeslut</w:t>
      </w:r>
    </w:p>
    <w:p w:rsidR="006669C6" w:rsidRPr="000F143B" w:rsidRDefault="006669C6">
      <w:r w:rsidRPr="000F143B">
        <w:t>Jag anser att utskottets förslag under punkt 30 borde ha följande lydelse:</w:t>
      </w:r>
    </w:p>
    <w:p w:rsidR="006669C6" w:rsidRPr="000F143B" w:rsidRDefault="006669C6">
      <w:pPr>
        <w:pStyle w:val="Reservantfrslag"/>
      </w:pPr>
      <w:r w:rsidRPr="000F143B">
        <w:t>Riksdagen tillkännager för regeringen som sin mening vad som anförs i r</w:t>
      </w:r>
      <w:r w:rsidRPr="000F143B">
        <w:t>e</w:t>
      </w:r>
      <w:r w:rsidRPr="000F143B">
        <w:t>servation 24. Därmed bifaller riksdagen motion 2003/04:K400 yrkande 3.</w:t>
      </w:r>
    </w:p>
    <w:p w:rsidR="006669C6" w:rsidRPr="000F143B" w:rsidRDefault="006669C6">
      <w:pPr>
        <w:pStyle w:val="R4"/>
      </w:pPr>
      <w:r w:rsidRPr="000F143B">
        <w:t>Ställningstagande</w:t>
      </w:r>
    </w:p>
    <w:p w:rsidR="006669C6" w:rsidRPr="000F143B" w:rsidRDefault="006669C6">
      <w:r w:rsidRPr="000F143B">
        <w:t>Kristdemokraterna anser att det geografiska och kulturella avståndet till pol</w:t>
      </w:r>
      <w:r w:rsidRPr="000F143B">
        <w:t>i</w:t>
      </w:r>
      <w:r w:rsidRPr="000F143B">
        <w:t>tiker och den politiska processen måste överbryggas. Återkommande organ</w:t>
      </w:r>
      <w:r w:rsidRPr="000F143B">
        <w:t>i</w:t>
      </w:r>
      <w:r w:rsidRPr="000F143B">
        <w:t>serade tillfällen att möta förtroendevalda på olika nivåer för information och dialog bör övervägas. Lämpliga mötesplatser för sådana politikerträffar kan vara t.ex. bibliotek eller skolaulor. Regeringen bör verka för att skapa sådana mötesplatser mellan medborgare och förtroendevalda. Detta bör med bifall till motion  2003/04:K400 yrkande 3 ges regeringen till känna.</w:t>
      </w:r>
    </w:p>
    <w:p w:rsidR="006669C6" w:rsidRPr="000F143B" w:rsidRDefault="006669C6">
      <w:pPr>
        <w:pStyle w:val="Reservationspunkt"/>
        <w:rPr>
          <w:noProof w:val="0"/>
        </w:rPr>
      </w:pPr>
      <w:bookmarkStart w:id="154" w:name="_Toc74369785"/>
      <w:r w:rsidRPr="000F143B">
        <w:rPr>
          <w:noProof w:val="0"/>
        </w:rPr>
        <w:t>25.</w:t>
      </w:r>
      <w:r w:rsidRPr="000F143B">
        <w:rPr>
          <w:noProof w:val="0"/>
        </w:rPr>
        <w:tab/>
        <w:t>Samverkan mellan offentliga och privata aktörer och den ideella sektorn (punkt 31)</w:t>
      </w:r>
      <w:bookmarkEnd w:id="154"/>
    </w:p>
    <w:p w:rsidR="006669C6" w:rsidRPr="000F143B" w:rsidRDefault="006669C6">
      <w:pPr>
        <w:pStyle w:val="Reservanter"/>
      </w:pPr>
      <w:r w:rsidRPr="000F143B">
        <w:t>av Kerstin Lundgren (c).</w:t>
      </w:r>
    </w:p>
    <w:p w:rsidR="006669C6" w:rsidRPr="000F143B" w:rsidRDefault="006669C6">
      <w:pPr>
        <w:pStyle w:val="R4"/>
      </w:pPr>
      <w:r w:rsidRPr="000F143B">
        <w:t>Förslag till riksdagsbeslut</w:t>
      </w:r>
    </w:p>
    <w:p w:rsidR="006669C6" w:rsidRPr="000F143B" w:rsidRDefault="006669C6">
      <w:r w:rsidRPr="000F143B">
        <w:t>Jag anser att utskottets förslag under punkt 31 borde ha följande lydelse:</w:t>
      </w:r>
    </w:p>
    <w:p w:rsidR="006669C6" w:rsidRPr="000F143B" w:rsidRDefault="006669C6">
      <w:pPr>
        <w:pStyle w:val="Reservantfrslag"/>
      </w:pPr>
      <w:r w:rsidRPr="000F143B">
        <w:t>Riksdagen tillkännager för regeringen som sin mening vad som anförs i r</w:t>
      </w:r>
      <w:r w:rsidRPr="000F143B">
        <w:t>e</w:t>
      </w:r>
      <w:r w:rsidRPr="000F143B">
        <w:t>servation 25. Därmed bifaller riksdagen motion 2003/04:K223 yrkande 8.</w:t>
      </w:r>
    </w:p>
    <w:p w:rsidR="006669C6" w:rsidRPr="000F143B" w:rsidRDefault="006669C6">
      <w:pPr>
        <w:pStyle w:val="R4"/>
      </w:pPr>
      <w:r w:rsidRPr="000F143B">
        <w:t>Ställningstagande</w:t>
      </w:r>
    </w:p>
    <w:p w:rsidR="006669C6" w:rsidRPr="000F143B" w:rsidRDefault="006669C6">
      <w:r w:rsidRPr="000F143B">
        <w:t>Under lång tid har alltför skarpa gränser mellan samhällets sektorer dragits upp. Inte minst har det för socialdemokratin varit en ideologisk fråga att framhålla den offentliga sektorn som garant för likvärdighet, medan framför allt småskalig privat verksamhet motverkats och det civila samhället avfä</w:t>
      </w:r>
      <w:r w:rsidRPr="000F143B">
        <w:t>r</w:t>
      </w:r>
      <w:r w:rsidRPr="000F143B">
        <w:t>dats. Synsättet får negativa följder såväl för ekonomin som för demokratin. Det behövs en ny struktur för att uppmuntra samverkan mellan offentliga och privata aktörer samt det civila samhället. En utvecklad samverkan mellan samhällets olika sektorer har en viktig demokratisk dimension. Människors möjligheter att påverka ökar. De begränsas inte till att vara klient eller kund, utan det innebär också att de är deltagare eller medborgare i dess fulla m</w:t>
      </w:r>
      <w:r w:rsidRPr="000F143B">
        <w:t>e</w:t>
      </w:r>
      <w:r w:rsidRPr="000F143B">
        <w:t>ning. Vad som nu anförts bör med bifall till motion 2003</w:t>
      </w:r>
      <w:r w:rsidRPr="000F143B">
        <w:t>/04:K223 yrkande 8 ges regeringen till känna.</w:t>
      </w:r>
    </w:p>
    <w:p w:rsidR="006669C6" w:rsidRPr="000F143B" w:rsidRDefault="006669C6">
      <w:pPr>
        <w:pStyle w:val="Reservationspunkt"/>
        <w:rPr>
          <w:noProof w:val="0"/>
        </w:rPr>
      </w:pPr>
      <w:bookmarkStart w:id="155" w:name="_Toc74369786"/>
      <w:r w:rsidRPr="000F143B">
        <w:rPr>
          <w:noProof w:val="0"/>
        </w:rPr>
        <w:t>26.</w:t>
      </w:r>
      <w:r w:rsidRPr="000F143B">
        <w:rPr>
          <w:noProof w:val="0"/>
        </w:rPr>
        <w:tab/>
        <w:t>Den statliga styrningen av den ideella sektorn (punkt 32)</w:t>
      </w:r>
      <w:bookmarkEnd w:id="155"/>
    </w:p>
    <w:p w:rsidR="006669C6" w:rsidRPr="000F143B" w:rsidRDefault="006669C6">
      <w:pPr>
        <w:pStyle w:val="Reservanter"/>
      </w:pPr>
      <w:r w:rsidRPr="000F143B">
        <w:t>av Tobias Krantz (fp), Liselott Hagberg (fp) och Helena Höij (kd).</w:t>
      </w:r>
    </w:p>
    <w:p w:rsidR="006669C6" w:rsidRPr="000F143B" w:rsidRDefault="006669C6">
      <w:pPr>
        <w:pStyle w:val="R4"/>
      </w:pPr>
      <w:r w:rsidRPr="000F143B">
        <w:t>Förslag till riksdagsbeslut</w:t>
      </w:r>
    </w:p>
    <w:p w:rsidR="006669C6" w:rsidRPr="000F143B" w:rsidRDefault="006669C6">
      <w:r w:rsidRPr="000F143B">
        <w:t>Vi anser att utskottets förslag under punkt 32 borde ha följande lydelse:</w:t>
      </w:r>
    </w:p>
    <w:p w:rsidR="006669C6" w:rsidRPr="000F143B" w:rsidRDefault="006669C6">
      <w:pPr>
        <w:pStyle w:val="Reservantfrslag"/>
      </w:pPr>
      <w:r w:rsidRPr="000F143B">
        <w:t>Riksdagen tillkännager för regeringen som sin mening vad som anförs i r</w:t>
      </w:r>
      <w:r w:rsidRPr="000F143B">
        <w:t>e</w:t>
      </w:r>
      <w:r w:rsidRPr="000F143B">
        <w:t>servation 26. Därmed bifaller riksdagen motion 2003/04:K26 yrkande 6.</w:t>
      </w:r>
    </w:p>
    <w:p w:rsidR="006669C6" w:rsidRPr="000F143B" w:rsidRDefault="006669C6">
      <w:pPr>
        <w:pStyle w:val="R4"/>
      </w:pPr>
      <w:r w:rsidRPr="000F143B">
        <w:t>Ställningstagande</w:t>
      </w:r>
    </w:p>
    <w:p w:rsidR="006669C6" w:rsidRPr="000F143B" w:rsidRDefault="006669C6">
      <w:r w:rsidRPr="000F143B">
        <w:t>Som konstaterats i samhällsvetenskaplig forskning har ett vitalt och självstä</w:t>
      </w:r>
      <w:r w:rsidRPr="000F143B">
        <w:t>n</w:t>
      </w:r>
      <w:r w:rsidRPr="000F143B">
        <w:t>digt föreningsliv stor betydelse. Det civila samhället som sätt att kanalisera människors sociala och medmänskliga engagemang, deras intressen och deras behov av kulturell stimulans ger en praktisk skolning i samarbete och dem</w:t>
      </w:r>
      <w:r w:rsidRPr="000F143B">
        <w:t>o</w:t>
      </w:r>
      <w:r w:rsidRPr="000F143B">
        <w:t>kratiskt arbete. Det stärker sociala band och skapar ökad förståelse och grundlägger bättre kommunikation. I ett välfärdssamhälle med högt skatt</w:t>
      </w:r>
      <w:r w:rsidRPr="000F143B">
        <w:t>e</w:t>
      </w:r>
      <w:r w:rsidRPr="000F143B">
        <w:t>tryck är det enda möjliga för att ge den ideella sektorn rimliga arbetsvillkor att ge olika former av stöd för den samhällsnyttiga verksamh</w:t>
      </w:r>
      <w:r w:rsidRPr="000F143B">
        <w:t>eten. Dock måste föreningslivets självständighet gentemot staten fortfarande betonas. Stöd skall ges enligt objektiva kriterier och ersättning skall grundas på utfört arbete. Statlig styrning av föreningslivet måste undvikas noggrant. Det är enligt vår mening positivt att regeringen aktualiserar frågan om hur stödformerna till föreningslivet är anpassade till moderna arbets- och organisationsformer, men detta får inte leda till ökat utrymme för godtyckligt beslutsfattande om stöd. Vad som nu har anförts bör</w:t>
      </w:r>
      <w:r w:rsidRPr="000F143B">
        <w:t xml:space="preserve"> med bifall till motion 2003/04:K26 yrkande 6 ges regeringen till känna.</w:t>
      </w:r>
    </w:p>
    <w:p w:rsidR="006669C6" w:rsidRPr="000F143B" w:rsidRDefault="006669C6">
      <w:pPr>
        <w:pStyle w:val="Reservationspunkt"/>
        <w:rPr>
          <w:noProof w:val="0"/>
        </w:rPr>
      </w:pPr>
      <w:bookmarkStart w:id="156" w:name="_Toc74369787"/>
      <w:r w:rsidRPr="000F143B">
        <w:rPr>
          <w:noProof w:val="0"/>
        </w:rPr>
        <w:t>27.</w:t>
      </w:r>
      <w:r w:rsidRPr="000F143B">
        <w:rPr>
          <w:noProof w:val="0"/>
        </w:rPr>
        <w:tab/>
        <w:t>Egenmakt via valfrihet (punkt 33)</w:t>
      </w:r>
      <w:bookmarkEnd w:id="156"/>
    </w:p>
    <w:p w:rsidR="006669C6" w:rsidRPr="000F143B" w:rsidRDefault="006669C6">
      <w:pPr>
        <w:pStyle w:val="Reservanter"/>
      </w:pPr>
      <w:r w:rsidRPr="000F143B">
        <w:t>av Tobias Krantz (fp) och Liselott Hagberg (fp).</w:t>
      </w:r>
    </w:p>
    <w:p w:rsidR="006669C6" w:rsidRPr="000F143B" w:rsidRDefault="006669C6">
      <w:pPr>
        <w:pStyle w:val="R4"/>
      </w:pPr>
      <w:r w:rsidRPr="000F143B">
        <w:t>Förslag till riksdagsbeslut</w:t>
      </w:r>
    </w:p>
    <w:p w:rsidR="006669C6" w:rsidRPr="000F143B" w:rsidRDefault="006669C6">
      <w:r w:rsidRPr="000F143B">
        <w:t>Vi anser att utskottets förslag under punkt 33 borde ha följande lydelse:</w:t>
      </w:r>
    </w:p>
    <w:p w:rsidR="006669C6" w:rsidRPr="000F143B" w:rsidRDefault="006669C6">
      <w:pPr>
        <w:pStyle w:val="Reservantfrslag"/>
      </w:pPr>
      <w:r w:rsidRPr="000F143B">
        <w:t>Riksdagen tillkännager för regeringen som sin mening vad som anförs i r</w:t>
      </w:r>
      <w:r w:rsidRPr="000F143B">
        <w:t>e</w:t>
      </w:r>
      <w:r w:rsidRPr="000F143B">
        <w:t>servation 27. Därmed bifaller riksdagen motion 2002/03:K385 yrkande 2.</w:t>
      </w:r>
    </w:p>
    <w:p w:rsidR="006669C6" w:rsidRPr="000F143B" w:rsidRDefault="006669C6">
      <w:pPr>
        <w:pStyle w:val="R4"/>
      </w:pPr>
      <w:r w:rsidRPr="000F143B">
        <w:t>Ställningstagande</w:t>
      </w:r>
    </w:p>
    <w:p w:rsidR="006669C6" w:rsidRPr="000F143B" w:rsidRDefault="006669C6">
      <w:pPr>
        <w:rPr>
          <w:snapToGrid w:val="0"/>
          <w:lang w:eastAsia="sv-SE"/>
        </w:rPr>
      </w:pPr>
      <w:r w:rsidRPr="000F143B">
        <w:rPr>
          <w:snapToGrid w:val="0"/>
          <w:lang w:eastAsia="sv-SE"/>
        </w:rPr>
        <w:t>Medborgare som tillförsäkras en utsträckt valfrihet och lär sig att agera må</w:t>
      </w:r>
      <w:r w:rsidRPr="000F143B">
        <w:rPr>
          <w:snapToGrid w:val="0"/>
          <w:lang w:eastAsia="sv-SE"/>
        </w:rPr>
        <w:t>l</w:t>
      </w:r>
      <w:r w:rsidRPr="000F143B">
        <w:rPr>
          <w:snapToGrid w:val="0"/>
          <w:lang w:eastAsia="sv-SE"/>
        </w:rPr>
        <w:t>medvetet som ett subjekt i relation till för henne eller honom viktiga sa</w:t>
      </w:r>
      <w:r w:rsidRPr="000F143B">
        <w:rPr>
          <w:snapToGrid w:val="0"/>
          <w:lang w:eastAsia="sv-SE"/>
        </w:rPr>
        <w:t>m</w:t>
      </w:r>
      <w:r w:rsidRPr="000F143B">
        <w:rPr>
          <w:snapToGrid w:val="0"/>
          <w:lang w:eastAsia="sv-SE"/>
        </w:rPr>
        <w:t xml:space="preserve">hällsinstitutioner, lär sig sannolikt också att hantera sin egen roll i förhållande till det offentliga och skapar därigenom en ökad upplevelse av egen makt. Man kan principiellt se detta som en fostran till egen makt via valfrihet. Med bifall till </w:t>
      </w:r>
      <w:r w:rsidRPr="000F143B">
        <w:t>motion 2002/03:K385 yrkande 2 bör riksdagen som sin mening ge regeringen detta till känna.</w:t>
      </w:r>
    </w:p>
    <w:p w:rsidR="006669C6" w:rsidRPr="000F143B" w:rsidRDefault="006669C6">
      <w:pPr>
        <w:pStyle w:val="Reservationspunkt"/>
        <w:rPr>
          <w:noProof w:val="0"/>
        </w:rPr>
      </w:pPr>
      <w:bookmarkStart w:id="157" w:name="_Toc74369788"/>
      <w:r w:rsidRPr="000F143B">
        <w:rPr>
          <w:noProof w:val="0"/>
        </w:rPr>
        <w:t>28.</w:t>
      </w:r>
      <w:r w:rsidRPr="000F143B">
        <w:rPr>
          <w:noProof w:val="0"/>
        </w:rPr>
        <w:tab/>
        <w:t>Medborgarbok (punkt 35)</w:t>
      </w:r>
      <w:bookmarkEnd w:id="157"/>
    </w:p>
    <w:p w:rsidR="006669C6" w:rsidRPr="000F143B" w:rsidRDefault="006669C6">
      <w:pPr>
        <w:pStyle w:val="Reservanter"/>
      </w:pPr>
      <w:r w:rsidRPr="000F143B">
        <w:t>av Helena Höij (kd).</w:t>
      </w:r>
    </w:p>
    <w:p w:rsidR="006669C6" w:rsidRPr="000F143B" w:rsidRDefault="006669C6">
      <w:pPr>
        <w:pStyle w:val="R4"/>
      </w:pPr>
      <w:r w:rsidRPr="000F143B">
        <w:t>Förslag till riksdagsbeslut</w:t>
      </w:r>
    </w:p>
    <w:p w:rsidR="006669C6" w:rsidRPr="000F143B" w:rsidRDefault="006669C6">
      <w:r w:rsidRPr="000F143B">
        <w:t>Jag anser att utskottets förslag under punkt 35 borde ha följande lydelse:</w:t>
      </w:r>
    </w:p>
    <w:p w:rsidR="006669C6" w:rsidRPr="000F143B" w:rsidRDefault="006669C6">
      <w:pPr>
        <w:pStyle w:val="Reservantfrslag"/>
      </w:pPr>
      <w:r w:rsidRPr="000F143B">
        <w:t>Riksdagen tillkännager för regeringen som sin mening vad som anförs i r</w:t>
      </w:r>
      <w:r w:rsidRPr="000F143B">
        <w:t>e</w:t>
      </w:r>
      <w:r w:rsidRPr="000F143B">
        <w:t>servation 28. Därmed bifaller riksdagen motion 2003/04:K400 yrkande 4.</w:t>
      </w:r>
    </w:p>
    <w:p w:rsidR="006669C6" w:rsidRPr="000F143B" w:rsidRDefault="006669C6">
      <w:pPr>
        <w:pStyle w:val="R4"/>
      </w:pPr>
      <w:r w:rsidRPr="000F143B">
        <w:t>Ställningstagande</w:t>
      </w:r>
    </w:p>
    <w:p w:rsidR="006669C6" w:rsidRPr="000F143B" w:rsidRDefault="006669C6">
      <w:r w:rsidRPr="000F143B">
        <w:t>För att betona medborgarskapets rättigheter, men också dess skyldigheter, anser jag att alla nya medborgare skall få en medborgarbok där medborga</w:t>
      </w:r>
      <w:r w:rsidRPr="000F143B">
        <w:t>r</w:t>
      </w:r>
      <w:r w:rsidRPr="000F143B">
        <w:t>skapets innebörd tydliggörs och samhällets grundvärderingar formuleras. Boken bör ges av den svenska staten till varje svensk medborgare som uppnår myndighetsåldern 18 år och till alla som kommer till Sverige och erhåller svenskt medborgarskap. Den bör förmedla den värdegrund som beskrivs i skolplanen. Detta bör, med bifall till motion 2003/04:K400 yrkande 4, ges regeringen till känna.</w:t>
      </w:r>
    </w:p>
    <w:p w:rsidR="006669C6" w:rsidRPr="000F143B" w:rsidRDefault="006669C6">
      <w:pPr>
        <w:pStyle w:val="Reservationspunkt"/>
        <w:rPr>
          <w:noProof w:val="0"/>
        </w:rPr>
      </w:pPr>
      <w:bookmarkStart w:id="158" w:name="_Toc74369789"/>
      <w:r w:rsidRPr="000F143B">
        <w:rPr>
          <w:noProof w:val="0"/>
        </w:rPr>
        <w:t>29.</w:t>
      </w:r>
      <w:r w:rsidRPr="000F143B">
        <w:rPr>
          <w:noProof w:val="0"/>
        </w:rPr>
        <w:tab/>
        <w:t>Debatt och folkbildning kring EU (punkt 36)</w:t>
      </w:r>
      <w:bookmarkEnd w:id="158"/>
    </w:p>
    <w:p w:rsidR="006669C6" w:rsidRPr="000F143B" w:rsidRDefault="006669C6">
      <w:pPr>
        <w:pStyle w:val="Reservanter"/>
      </w:pPr>
      <w:r w:rsidRPr="000F143B">
        <w:t>av Tobias Krantz (fp), Kerstin Lundgren (c) och Liselott Hagberg (fp).</w:t>
      </w:r>
    </w:p>
    <w:p w:rsidR="006669C6" w:rsidRPr="000F143B" w:rsidRDefault="006669C6">
      <w:pPr>
        <w:pStyle w:val="R4"/>
      </w:pPr>
      <w:r w:rsidRPr="000F143B">
        <w:t>Förslag till riksdagsbeslut</w:t>
      </w:r>
    </w:p>
    <w:p w:rsidR="006669C6" w:rsidRPr="000F143B" w:rsidRDefault="006669C6">
      <w:r w:rsidRPr="000F143B">
        <w:t>Vi anser att utskottets förslag under punkt 36 borde ha följande lydelse:</w:t>
      </w:r>
    </w:p>
    <w:p w:rsidR="006669C6" w:rsidRPr="000F143B" w:rsidRDefault="006669C6">
      <w:pPr>
        <w:pStyle w:val="Reservantfrslag"/>
      </w:pPr>
      <w:r w:rsidRPr="000F143B">
        <w:t>Riksdagen tillkännager för regeringen som sin mening vad som anförs i r</w:t>
      </w:r>
      <w:r w:rsidRPr="000F143B">
        <w:t>e</w:t>
      </w:r>
      <w:r w:rsidRPr="000F143B">
        <w:t>servation 29. Därmed bifaller riksdagen motion 2003/04:K26 yrkande 9.</w:t>
      </w:r>
    </w:p>
    <w:p w:rsidR="006669C6" w:rsidRPr="000F143B" w:rsidRDefault="006669C6">
      <w:pPr>
        <w:pStyle w:val="R4"/>
      </w:pPr>
      <w:r w:rsidRPr="000F143B">
        <w:t>Ställningstagande</w:t>
      </w:r>
    </w:p>
    <w:p w:rsidR="006669C6" w:rsidRPr="000F143B" w:rsidRDefault="006669C6">
      <w:r w:rsidRPr="000F143B">
        <w:t>Enligt vår mening saknas i regeringens demokratiskrivelse framåtriktade förslag avseende debatt och folkbildning kring EU. Frånsett under den i tiden begränsade folkomröstningskampanjen om euron har Europafrågor ett väldigt litet utrymme på dagordningen i Sverige. Regeringen bör, i rollen som Sver</w:t>
      </w:r>
      <w:r w:rsidRPr="000F143B">
        <w:t>i</w:t>
      </w:r>
      <w:r w:rsidRPr="000F143B">
        <w:t>ges företrädare i ministerråden och Europeiska rådet, ta fler initiativ att fö</w:t>
      </w:r>
      <w:r w:rsidRPr="000F143B">
        <w:t>r</w:t>
      </w:r>
      <w:r w:rsidRPr="000F143B">
        <w:t>ankra Europafrågorna och tydligare poängtera deras betydelse för Sverige. Med bifall till motion 2003/04:K26 yrkande 9 bör riksdagen som sin mening ge regeringen detta till känna.</w:t>
      </w:r>
    </w:p>
    <w:p w:rsidR="006669C6" w:rsidRPr="000F143B" w:rsidRDefault="006669C6">
      <w:pPr>
        <w:pStyle w:val="Reservationspunkt"/>
        <w:rPr>
          <w:noProof w:val="0"/>
        </w:rPr>
      </w:pPr>
      <w:bookmarkStart w:id="159" w:name="_Toc74369790"/>
      <w:r w:rsidRPr="000F143B">
        <w:rPr>
          <w:noProof w:val="0"/>
        </w:rPr>
        <w:t>30.</w:t>
      </w:r>
      <w:r w:rsidRPr="000F143B">
        <w:rPr>
          <w:noProof w:val="0"/>
        </w:rPr>
        <w:tab/>
        <w:t>Folkomröstning om EU:s konstitutionella fördrag (punkt 37)</w:t>
      </w:r>
      <w:bookmarkEnd w:id="159"/>
    </w:p>
    <w:p w:rsidR="006669C6" w:rsidRPr="000F143B" w:rsidRDefault="006669C6">
      <w:pPr>
        <w:pStyle w:val="Reservanter"/>
      </w:pPr>
      <w:r w:rsidRPr="000F143B">
        <w:t>av Mats Einarsson (v) och Gustav Fridolin (mp).</w:t>
      </w:r>
    </w:p>
    <w:p w:rsidR="006669C6" w:rsidRPr="000F143B" w:rsidRDefault="006669C6">
      <w:pPr>
        <w:pStyle w:val="R4"/>
      </w:pPr>
      <w:r w:rsidRPr="000F143B">
        <w:t>Förslag till riksdagsbeslut</w:t>
      </w:r>
    </w:p>
    <w:p w:rsidR="006669C6" w:rsidRPr="000F143B" w:rsidRDefault="006669C6">
      <w:r w:rsidRPr="000F143B">
        <w:t>Vi anser att utskottets förslag under punkt 37 borde ha följande lydelse:</w:t>
      </w:r>
    </w:p>
    <w:p w:rsidR="006669C6" w:rsidRPr="000F143B" w:rsidRDefault="006669C6">
      <w:pPr>
        <w:pStyle w:val="Reservantfrslag"/>
      </w:pPr>
      <w:r w:rsidRPr="000F143B">
        <w:t>Riksdagen tillkännager för regeringen som sin mening vad som anförs i r</w:t>
      </w:r>
      <w:r w:rsidRPr="000F143B">
        <w:t>e</w:t>
      </w:r>
      <w:r w:rsidRPr="000F143B">
        <w:t>servation 30. Därmed bifaller riksdagen motion 2003/04:K27 yrkande 1.</w:t>
      </w:r>
    </w:p>
    <w:p w:rsidR="006669C6" w:rsidRPr="000F143B" w:rsidRDefault="006669C6">
      <w:pPr>
        <w:pStyle w:val="R4"/>
      </w:pPr>
      <w:r w:rsidRPr="000F143B">
        <w:t>Ställningstagande</w:t>
      </w:r>
    </w:p>
    <w:p w:rsidR="006669C6" w:rsidRPr="000F143B" w:rsidRDefault="006669C6">
      <w:r w:rsidRPr="000F143B">
        <w:t>Ett av huvudsyftena med att utarbeta ett nytt EU-fördrag, EU-konstitutionen och valet att låta ett konvent ta fram ett första konstitutionsförslag var att göra unionen till en ”medborgarnas union”. Mot denna bakgrund brister det enligt vår mening i logik att förvägra folket att rösta om regeringskonferensens konstitutionsförslag.</w:t>
      </w:r>
    </w:p>
    <w:p w:rsidR="006669C6" w:rsidRPr="000F143B" w:rsidRDefault="006669C6">
      <w:pPr>
        <w:pStyle w:val="Normaltindrag"/>
      </w:pPr>
      <w:r w:rsidRPr="000F143B">
        <w:t>Dessutom kommer regeringskonferensens slutresultat att bli en så omfa</w:t>
      </w:r>
      <w:r w:rsidRPr="000F143B">
        <w:t>t</w:t>
      </w:r>
      <w:r w:rsidRPr="000F143B">
        <w:t>tande förändring av EU-systemet att svenskarna bör få rätten att besluta om godkännandet av konstitutionen i en folkomröstning. Flera länder har redan beslutat eller planerar att göra så.</w:t>
      </w:r>
    </w:p>
    <w:p w:rsidR="006669C6" w:rsidRPr="000F143B" w:rsidRDefault="006669C6">
      <w:pPr>
        <w:pStyle w:val="Normaltindrag"/>
      </w:pPr>
      <w:r w:rsidRPr="000F143B">
        <w:t>Vi anser inte heller att riksdagen är lämpad att fatta beslut om konstit</w:t>
      </w:r>
      <w:r w:rsidRPr="000F143B">
        <w:t>u</w:t>
      </w:r>
      <w:r w:rsidRPr="000F143B">
        <w:t>tionsförslaget, dels för att frågan inte diskuterades i den valrörelse där dagens riksdag är vald och för att medborgarna omöjligt därför kan ha valt dagens riksdagsledamöter på ett mandat att fatta beslut om en konstitution för EU, dels för att vi vet att riksdagen inte är representativ för svenska folket i synen på EU:s framtid, något som inte minst folkomröstningen om EMU med all tydlighet visade. Därför bör regeringen lägga fram förslag om folkomröstning om förslaget till ny EU-konstitution.</w:t>
      </w:r>
    </w:p>
    <w:p w:rsidR="006669C6" w:rsidRPr="000F143B" w:rsidRDefault="006669C6">
      <w:pPr>
        <w:pStyle w:val="Normaltindrag"/>
      </w:pPr>
      <w:r w:rsidRPr="000F143B">
        <w:t>Med bifall</w:t>
      </w:r>
      <w:r w:rsidRPr="000F143B">
        <w:t xml:space="preserve"> till motion 2003/04:K27 yrkande 1 bör riksdagen som sin m</w:t>
      </w:r>
      <w:r w:rsidRPr="000F143B">
        <w:t>e</w:t>
      </w:r>
      <w:r w:rsidRPr="000F143B">
        <w:t>ning ge rege</w:t>
      </w:r>
      <w:r w:rsidRPr="000F143B">
        <w:t>r</w:t>
      </w:r>
      <w:r w:rsidRPr="000F143B">
        <w:t>ingen detta till känna.</w:t>
      </w:r>
    </w:p>
    <w:p w:rsidR="006669C6" w:rsidRPr="000F143B" w:rsidRDefault="006669C6">
      <w:pPr>
        <w:pStyle w:val="Normaltindrag"/>
      </w:pPr>
    </w:p>
    <w:p w:rsidR="006669C6" w:rsidRPr="000F143B" w:rsidRDefault="006669C6">
      <w:pPr>
        <w:pStyle w:val="Normaltindrag"/>
        <w:sectPr w:rsidR="00000000" w:rsidRPr="000F143B">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6669C6" w:rsidRPr="000F143B" w:rsidRDefault="006669C6">
      <w:pPr>
        <w:pStyle w:val="Rubrik1"/>
        <w:rPr>
          <w:noProof w:val="0"/>
        </w:rPr>
      </w:pPr>
      <w:bookmarkStart w:id="160" w:name="_Toc74369791"/>
      <w:r w:rsidRPr="000F143B">
        <w:rPr>
          <w:noProof w:val="0"/>
        </w:rPr>
        <w:t>Särskilda yttranden</w:t>
      </w:r>
      <w:bookmarkEnd w:id="160"/>
    </w:p>
    <w:p w:rsidR="006669C6" w:rsidRPr="000F143B" w:rsidRDefault="006669C6">
      <w:r w:rsidRPr="000F143B">
        <w:t>Utskottets beredning av ärendet har föranlett följande särskilda yttranden. I rubriken anges inom parentes vilken punkt i utskottets förslag till riksdagsb</w:t>
      </w:r>
      <w:r w:rsidRPr="000F143B">
        <w:t>e</w:t>
      </w:r>
      <w:r w:rsidRPr="000F143B">
        <w:t>slut som behandlas i avsnittet.</w:t>
      </w:r>
    </w:p>
    <w:p w:rsidR="006669C6" w:rsidRPr="000F143B" w:rsidRDefault="006669C6">
      <w:pPr>
        <w:pStyle w:val="Yttrandepunkt"/>
        <w:rPr>
          <w:noProof w:val="0"/>
        </w:rPr>
      </w:pPr>
      <w:bookmarkStart w:id="161" w:name="_Toc74369792"/>
      <w:r w:rsidRPr="000F143B">
        <w:rPr>
          <w:noProof w:val="0"/>
        </w:rPr>
        <w:t>1.</w:t>
      </w:r>
      <w:r w:rsidRPr="000F143B">
        <w:rPr>
          <w:noProof w:val="0"/>
        </w:rPr>
        <w:tab/>
        <w:t>Demokratipolitik (punkt 1)</w:t>
      </w:r>
      <w:bookmarkEnd w:id="161"/>
    </w:p>
    <w:p w:rsidR="006669C6" w:rsidRPr="000F143B" w:rsidRDefault="006669C6">
      <w:pPr>
        <w:pStyle w:val="Reservanter"/>
      </w:pPr>
      <w:r w:rsidRPr="000F143B">
        <w:t>av Gunnar Hökmark (m), Henrik S Järrel (m) och Nils Fredrik Aurelius (m).</w:t>
      </w:r>
    </w:p>
    <w:p w:rsidR="006669C6" w:rsidRPr="000F143B" w:rsidRDefault="006669C6">
      <w:r w:rsidRPr="000F143B">
        <w:t>Vi ifrågasätter regeringens långsiktiga strategi i demokratipolitiken. En slu</w:t>
      </w:r>
      <w:r w:rsidRPr="000F143B">
        <w:t>t</w:t>
      </w:r>
      <w:r w:rsidRPr="000F143B">
        <w:t>sats är att regeringens demokratisyn är ytlig och snäv. Den fokuserar endast på frågor om valdelt</w:t>
      </w:r>
      <w:r w:rsidRPr="000F143B">
        <w:t>a</w:t>
      </w:r>
      <w:r w:rsidRPr="000F143B">
        <w:t>gande och andel förtroendevalda.</w:t>
      </w:r>
    </w:p>
    <w:p w:rsidR="006669C6" w:rsidRPr="000F143B" w:rsidRDefault="006669C6">
      <w:pPr>
        <w:pStyle w:val="Normaltindrag"/>
      </w:pPr>
      <w:r w:rsidRPr="000F143B">
        <w:t>Socialdemokraterna uppfattar sällan koncentrationen av mycket makt till de politiska organen som problematisk. Tvärtom har det ofta hetat att sa</w:t>
      </w:r>
      <w:r w:rsidRPr="000F143B">
        <w:t>m</w:t>
      </w:r>
      <w:r w:rsidRPr="000F143B">
        <w:t>hället blir bättre ju fler beslut som fattas ”under demokratisk kontroll”. Det är en socialistisk grundhållning som står i strid med idén om varje människas rätt till frihet. Denna ideologiska tilltro till den politiska maktens förtjänster kompletteras hos Socialdemokraterna med en mera diffus, men ändå uppe</w:t>
      </w:r>
      <w:r w:rsidRPr="000F143B">
        <w:t>n</w:t>
      </w:r>
      <w:r w:rsidRPr="000F143B">
        <w:t>bar, känsla för makten som sådan. Av båda dessa skäl möts idéer om kontroll av politiken och den offentliga maktutövningen med misstro.</w:t>
      </w:r>
    </w:p>
    <w:p w:rsidR="006669C6" w:rsidRPr="000F143B" w:rsidRDefault="006669C6">
      <w:pPr>
        <w:pStyle w:val="Normaltindrag"/>
      </w:pPr>
      <w:r w:rsidRPr="000F143B">
        <w:t>Demokratiskrivelsen är ytterligare ett exempel på den trend som k</w:t>
      </w:r>
      <w:r w:rsidRPr="000F143B">
        <w:t>an ses i regeringsförslagen, nämligen att angelägna förslag till förbättringar byts ut mot allmänt tal, storslagna målsättningar och småförslag. Den svenska fol</w:t>
      </w:r>
      <w:r w:rsidRPr="000F143B">
        <w:t>k</w:t>
      </w:r>
      <w:r w:rsidRPr="000F143B">
        <w:t>styrelsen måste enligt vår mening vitaliseras efter andra linjer. Det är ett långsiktigt arbete som måste ta sin början i åtgärder för att stärka enskilda människors möjligheter att bestämma själva över sin egen vardag. Utan en sådan ansats kommer alla demokratireformer att bli otillräckliga eller t.o.m. verkningslösa.</w:t>
      </w:r>
    </w:p>
    <w:p w:rsidR="006669C6" w:rsidRPr="000F143B" w:rsidRDefault="006669C6">
      <w:pPr>
        <w:pStyle w:val="Normaltindrag"/>
      </w:pPr>
      <w:r w:rsidRPr="000F143B">
        <w:t>Ett högt valdeltagande är give</w:t>
      </w:r>
      <w:r w:rsidRPr="000F143B">
        <w:t>tvis eftersträvansvärt men att så starkt som regeringen fokusera på insatser för att öka valdeltagandet är något märkligt. Den demokratiska processen består av mer än deltagande i de allmänna valen.</w:t>
      </w:r>
    </w:p>
    <w:p w:rsidR="006669C6" w:rsidRPr="000F143B" w:rsidRDefault="006669C6">
      <w:pPr>
        <w:pStyle w:val="Normaltindrag"/>
      </w:pPr>
      <w:r w:rsidRPr="000F143B">
        <w:t>Vi håller vidare inte med regeringen om att det skulle vara ”särskilt oroa</w:t>
      </w:r>
      <w:r w:rsidRPr="000F143B">
        <w:t>n</w:t>
      </w:r>
      <w:r w:rsidRPr="000F143B">
        <w:t>de” att antalet förtroendeuppdrag minskar, utan ifrågasätter regeringens för</w:t>
      </w:r>
      <w:r w:rsidRPr="000F143B">
        <w:t>e</w:t>
      </w:r>
      <w:r w:rsidRPr="000F143B">
        <w:t>ställning att politiken automatiskt blir bättre om man ökar antalet politiker. Det finns redan ett antal exempel på politiska organ som i stort sett saknar beslutsbefogenheter, vilket i sin tur leder till minskat engagemang och falla</w:t>
      </w:r>
      <w:r w:rsidRPr="000F143B">
        <w:t>n</w:t>
      </w:r>
      <w:r w:rsidRPr="000F143B">
        <w:t>de förtroe</w:t>
      </w:r>
      <w:r w:rsidRPr="000F143B">
        <w:t>n</w:t>
      </w:r>
      <w:r w:rsidRPr="000F143B">
        <w:t>de för politiken.</w:t>
      </w:r>
    </w:p>
    <w:p w:rsidR="006669C6" w:rsidRPr="000F143B" w:rsidRDefault="006669C6">
      <w:pPr>
        <w:pStyle w:val="Normaltindrag"/>
      </w:pPr>
      <w:r w:rsidRPr="000F143B">
        <w:t>Däremot anser vi det vara väsentligt med tydliga ansvarsförhållanden mellan olika politiska nivåer och goda möjligheter till ansvarsutkrävande. När en högre maktnivå urhol</w:t>
      </w:r>
      <w:r w:rsidRPr="000F143B">
        <w:t>kar värdet av kommunalt förtroendevaldas politiska arbete påverkar det självfallet människors engagemang och vilja att ta på sig förtroendeuppdrag. Stopplagarna som är avsedda att hindra kommunala beslut som inte stämmer överens med Socialdemokraternas uppfattning om hur vissa frågor skall hanteras har urholkat betydelsen av kommunala förtroendeup</w:t>
      </w:r>
      <w:r w:rsidRPr="000F143B">
        <w:t>p</w:t>
      </w:r>
      <w:r w:rsidRPr="000F143B">
        <w:t>drag. De s.k. rättighetslagarna som ålägger kommunerna ett antal uppgifter att sköta utan att de kompenseras ekonomiskt är andra exempel på hur förtroe</w:t>
      </w:r>
      <w:r w:rsidRPr="000F143B">
        <w:t>n</w:t>
      </w:r>
      <w:r w:rsidRPr="000F143B">
        <w:t>det för po</w:t>
      </w:r>
      <w:r w:rsidRPr="000F143B">
        <w:t>litiken urholkas när ansvarsförhållandena blir oklara och de som bär ansvaret gentemot medborgarna inte kan påverka besluten. Det är noterbart att regeringen i sin skrivelse över huvud taget inte analyserar på vilket sätt regeringens egen politik påverkar bilden av förtroendemannauppdragets bet</w:t>
      </w:r>
      <w:r w:rsidRPr="000F143B">
        <w:t>y</w:t>
      </w:r>
      <w:r w:rsidRPr="000F143B">
        <w:t>delse och värdet av den enskildes engagemang.</w:t>
      </w:r>
    </w:p>
    <w:p w:rsidR="006669C6" w:rsidRPr="000F143B" w:rsidRDefault="006669C6">
      <w:pPr>
        <w:pStyle w:val="Normaltindrag"/>
      </w:pPr>
      <w:r w:rsidRPr="000F143B">
        <w:t>Vi menar också att en begränsad politisk sektor kan stärka demokratin g</w:t>
      </w:r>
      <w:r w:rsidRPr="000F143B">
        <w:t>e</w:t>
      </w:r>
      <w:r w:rsidRPr="000F143B">
        <w:t>nom att politikerrollen då tydliggörs. I linje med detta anser vi att antalet riksdagsledamöter skall minskas samt att landstingen skall avskaffas som politisk nivå.</w:t>
      </w:r>
    </w:p>
    <w:p w:rsidR="006669C6" w:rsidRPr="000F143B" w:rsidRDefault="006669C6">
      <w:pPr>
        <w:pStyle w:val="Normaltindrag"/>
      </w:pPr>
      <w:r w:rsidRPr="000F143B">
        <w:t>Slutligen vill vi understryka att det inte är statens uppgift att tala om för de politiska partierna hur representativa deras företrädare är för befolkningen samt erinra om att vi i Sverige har en fri nomineringsrätt. Självfallet ligger det i partiernas intresse att ha så representativa listor i valen som möjligt, men deras sammansättningar sk</w:t>
      </w:r>
      <w:r w:rsidRPr="000F143B">
        <w:t xml:space="preserve">all inte styras av statliga direktiv. </w:t>
      </w:r>
    </w:p>
    <w:p w:rsidR="006669C6" w:rsidRPr="000F143B" w:rsidRDefault="006669C6">
      <w:pPr>
        <w:pStyle w:val="Yttrandepunkt"/>
        <w:rPr>
          <w:noProof w:val="0"/>
        </w:rPr>
      </w:pPr>
      <w:bookmarkStart w:id="162" w:name="_Toc74369793"/>
      <w:r w:rsidRPr="000F143B">
        <w:rPr>
          <w:noProof w:val="0"/>
        </w:rPr>
        <w:t>2.</w:t>
      </w:r>
      <w:r w:rsidRPr="000F143B">
        <w:rPr>
          <w:noProof w:val="0"/>
        </w:rPr>
        <w:tab/>
        <w:t>Demokratipolitik (punkt 1)</w:t>
      </w:r>
      <w:bookmarkEnd w:id="162"/>
    </w:p>
    <w:p w:rsidR="006669C6" w:rsidRPr="000F143B" w:rsidRDefault="006669C6">
      <w:pPr>
        <w:pStyle w:val="Reservanter"/>
      </w:pPr>
      <w:r w:rsidRPr="000F143B">
        <w:t>av Helena Höij (kd).</w:t>
      </w:r>
    </w:p>
    <w:p w:rsidR="006669C6" w:rsidRPr="000F143B" w:rsidRDefault="006669C6">
      <w:r w:rsidRPr="000F143B">
        <w:t>Kristdemokratin bygger på idén om alla människors lika värde och att deras värdighet inte får kränkas. Den moderna demokratin är den bästa styrelsefo</w:t>
      </w:r>
      <w:r w:rsidRPr="000F143B">
        <w:t>r</w:t>
      </w:r>
      <w:r w:rsidRPr="000F143B">
        <w:t>men eftersom den utgår från denna värdegrund. Denna värdegrund bör även prägla beteendet medborgare emellan. Den innebär att medborgarna måste visa tolerans gentemot varandra och respekt för de människor man inte är överens med. Värderingen ger skäl för empati och solidaritet, för ett engag</w:t>
      </w:r>
      <w:r w:rsidRPr="000F143B">
        <w:t>e</w:t>
      </w:r>
      <w:r w:rsidRPr="000F143B">
        <w:t>mang och ansvar som sträcker sig utöver egenintresse, familjeband, kön, etnicitet, religion osv. På denna värdegrund byggs den mellanmänskliga tillit som i sin tur är en förutsättning för att konflikter skall kunna lösa</w:t>
      </w:r>
      <w:r w:rsidRPr="000F143B">
        <w:t>s på fredlig väg. Om inte denna värdegrund ständigt poängteras, prövas och vårdas risk</w:t>
      </w:r>
      <w:r w:rsidRPr="000F143B">
        <w:t>e</w:t>
      </w:r>
      <w:r w:rsidRPr="000F143B">
        <w:t>rar den att undergrävas och förtvina. Därmed bereds plats för maktmissbruk, elitism och i förlängningen någon form av diktatur.</w:t>
      </w:r>
    </w:p>
    <w:p w:rsidR="006669C6" w:rsidRPr="000F143B" w:rsidRDefault="006669C6">
      <w:pPr>
        <w:pStyle w:val="Normaltindrag"/>
      </w:pPr>
      <w:r w:rsidRPr="000F143B">
        <w:t>Vi lever i en ofullkomlig värld. En värld där människan ständigt finns i ett spänningsfält mellan ont och gott. Tanken om människans ofullkomlighet pekar därför på något typiskt mänskligt. Alla människor begår misstag. Vi kallar detta för ofullkomlighetstanken. Insikten om människans ofullkomli</w:t>
      </w:r>
      <w:r w:rsidRPr="000F143B">
        <w:t>g</w:t>
      </w:r>
      <w:r w:rsidRPr="000F143B">
        <w:t>het klargör behovet av medborgerlig samverkan och maktdelning och lägger en viktig grund för en utvecklad och realistisk syn på demokratin. Enligt min mening saknas denna insikt i regeringens demokratiskrivelse. Jag anser också att den kommunala kompetensen bör regleras tydligare än vad som i dag är fallet för att ge kommunerna en vidsträckt bestämmanderätt inom deras ko</w:t>
      </w:r>
      <w:r w:rsidRPr="000F143B">
        <w:t>m</w:t>
      </w:r>
      <w:r w:rsidRPr="000F143B">
        <w:t>petensområde och stärka den kommunala självstyrelsen. I linje med detta bör subsidiaritetsprincipen skrivas in i svensk grundlag som rikt</w:t>
      </w:r>
      <w:r w:rsidRPr="000F143B">
        <w:t>linje för den vertikala maktde</w:t>
      </w:r>
      <w:r w:rsidRPr="000F143B">
        <w:t>l</w:t>
      </w:r>
      <w:r w:rsidRPr="000F143B">
        <w:t>ningen.</w:t>
      </w:r>
    </w:p>
    <w:p w:rsidR="006669C6" w:rsidRPr="000F143B" w:rsidRDefault="006669C6">
      <w:pPr>
        <w:pStyle w:val="Normaltindrag"/>
      </w:pPr>
      <w:r w:rsidRPr="000F143B">
        <w:t>Den moraliska grunden för demokratin bildas och formas i de sociala sammanhang som formar ett samhälle. Givetvis är hemmet och familjen, skolan, kyrkor, föreningar, organisationer och folkrörelser av största betyde</w:t>
      </w:r>
      <w:r w:rsidRPr="000F143B">
        <w:t>l</w:t>
      </w:r>
      <w:r w:rsidRPr="000F143B">
        <w:t>se. En demokratisk stat är beroende av att det finns ett värdevitalt samhälle med levande och medvetandegjorda moraluppfattningar hos enskilda och grupper samt att de moraluppfattningar som där finns ger grund och stöd för demokratin. Enligt min mening förbiser regeringen dessa sociala instituti</w:t>
      </w:r>
      <w:r w:rsidRPr="000F143B">
        <w:t>o</w:t>
      </w:r>
      <w:r w:rsidRPr="000F143B">
        <w:t>ners betydelse för demokratin. Det är av största vikt att uppmuntra och fö</w:t>
      </w:r>
      <w:r w:rsidRPr="000F143B">
        <w:t>r</w:t>
      </w:r>
      <w:r w:rsidRPr="000F143B">
        <w:t>stärka medborgarnas eget demokratiska ansvarstagande. Stat och kommun måste främja det engagemang som finns i olika medborgarsammanslutning</w:t>
      </w:r>
      <w:r w:rsidRPr="000F143B">
        <w:t>ar: i föreningar och folkrörelser, i kyrkor och samfund, i lokala utvecklingsgru</w:t>
      </w:r>
      <w:r w:rsidRPr="000F143B">
        <w:t>p</w:t>
      </w:r>
      <w:r w:rsidRPr="000F143B">
        <w:t>per och i nya sociala rörelser.</w:t>
      </w:r>
    </w:p>
    <w:p w:rsidR="006669C6" w:rsidRPr="000F143B" w:rsidRDefault="006669C6">
      <w:pPr>
        <w:pStyle w:val="Yttrandepunkt"/>
        <w:rPr>
          <w:noProof w:val="0"/>
        </w:rPr>
      </w:pPr>
      <w:bookmarkStart w:id="163" w:name="_Toc74369794"/>
      <w:r w:rsidRPr="000F143B">
        <w:rPr>
          <w:noProof w:val="0"/>
        </w:rPr>
        <w:t>3.</w:t>
      </w:r>
      <w:r w:rsidRPr="000F143B">
        <w:rPr>
          <w:noProof w:val="0"/>
        </w:rPr>
        <w:tab/>
        <w:t>Demokratipolitik (punkt 1)</w:t>
      </w:r>
      <w:bookmarkEnd w:id="163"/>
    </w:p>
    <w:p w:rsidR="006669C6" w:rsidRPr="000F143B" w:rsidRDefault="006669C6">
      <w:pPr>
        <w:pStyle w:val="Reservanter"/>
      </w:pPr>
      <w:r w:rsidRPr="000F143B">
        <w:t>av Gustav Fridolin (mp).</w:t>
      </w:r>
    </w:p>
    <w:p w:rsidR="006669C6" w:rsidRPr="000F143B" w:rsidRDefault="006669C6">
      <w:r w:rsidRPr="000F143B">
        <w:rPr>
          <w:snapToGrid w:val="0"/>
          <w:lang w:eastAsia="sv-SE"/>
        </w:rPr>
        <w:t>I väsentliga delar skiljer sig Miljöpartiets demokratisyn från den som fra</w:t>
      </w:r>
      <w:r w:rsidRPr="000F143B">
        <w:rPr>
          <w:snapToGrid w:val="0"/>
          <w:lang w:eastAsia="sv-SE"/>
        </w:rPr>
        <w:t>m</w:t>
      </w:r>
      <w:r w:rsidRPr="000F143B">
        <w:rPr>
          <w:snapToGrid w:val="0"/>
          <w:lang w:eastAsia="sv-SE"/>
        </w:rPr>
        <w:t>kommer i regeringens skrivelse. I en följdmotion (2003/04:K27) på skrivelsen konkretiserar vi ett antal förslag om hur demokratin skulle kunna stärkas och mer direkt utgå från medborgarna, som i dag inte är föremål för utredning och inte heller kommer att bli det inom en snar framtid. I övrigt beskrivs våra krav inom demokratiområdet i följdmotionen (2001/02:K66) på regeringens pr</w:t>
      </w:r>
      <w:r w:rsidRPr="000F143B">
        <w:rPr>
          <w:snapToGrid w:val="0"/>
          <w:lang w:eastAsia="sv-SE"/>
        </w:rPr>
        <w:t>o</w:t>
      </w:r>
      <w:r w:rsidRPr="000F143B">
        <w:rPr>
          <w:snapToGrid w:val="0"/>
          <w:lang w:eastAsia="sv-SE"/>
        </w:rPr>
        <w:t>position Demokrati för det nya seklet (2001/02:80) samt i vårt partipr</w:t>
      </w:r>
      <w:r w:rsidRPr="000F143B">
        <w:rPr>
          <w:snapToGrid w:val="0"/>
          <w:lang w:eastAsia="sv-SE"/>
        </w:rPr>
        <w:t>o</w:t>
      </w:r>
      <w:r w:rsidRPr="000F143B">
        <w:rPr>
          <w:snapToGrid w:val="0"/>
          <w:lang w:eastAsia="sv-SE"/>
        </w:rPr>
        <w:t>gram.</w:t>
      </w:r>
    </w:p>
    <w:p w:rsidR="006669C6" w:rsidRPr="000F143B" w:rsidRDefault="006669C6">
      <w:pPr>
        <w:pStyle w:val="Yttrandepunkt"/>
        <w:rPr>
          <w:noProof w:val="0"/>
        </w:rPr>
      </w:pPr>
      <w:bookmarkStart w:id="164" w:name="_Toc74369795"/>
      <w:r w:rsidRPr="000F143B">
        <w:rPr>
          <w:noProof w:val="0"/>
        </w:rPr>
        <w:t>4.</w:t>
      </w:r>
      <w:r w:rsidRPr="000F143B">
        <w:rPr>
          <w:noProof w:val="0"/>
        </w:rPr>
        <w:tab/>
        <w:t>Personval (punkt 6)</w:t>
      </w:r>
      <w:bookmarkEnd w:id="164"/>
    </w:p>
    <w:p w:rsidR="006669C6" w:rsidRPr="000F143B" w:rsidRDefault="006669C6">
      <w:pPr>
        <w:pStyle w:val="Reservanter"/>
      </w:pPr>
      <w:r w:rsidRPr="000F143B">
        <w:t>av Kerstin Lundgren (c).</w:t>
      </w:r>
    </w:p>
    <w:p w:rsidR="006669C6" w:rsidRPr="000F143B" w:rsidRDefault="006669C6">
      <w:r w:rsidRPr="000F143B">
        <w:t>Konstitutionsutskottet behandlade i betänkande 2003/04:KU13 motioner om sänkta spärrar vid personvalet. Utskottet såg det naturligt med en fortsatt bred diskussion kring frågor om utformningen av personvalsinslaget i valsystemet. Med hänvisning till den kommande översynen av regeringsformen och de samtal som regeringen inlett med riksdagens partier, bedömdes det inte p</w:t>
      </w:r>
      <w:r w:rsidRPr="000F143B">
        <w:t>å</w:t>
      </w:r>
      <w:r w:rsidRPr="000F143B">
        <w:t>kallat med nya initiativ i frågan. Mot den bakgrunden avslogs samtliga m</w:t>
      </w:r>
      <w:r w:rsidRPr="000F143B">
        <w:t>o</w:t>
      </w:r>
      <w:r w:rsidRPr="000F143B">
        <w:t>tioner.</w:t>
      </w:r>
    </w:p>
    <w:p w:rsidR="006669C6" w:rsidRPr="000F143B" w:rsidRDefault="006669C6">
      <w:pPr>
        <w:pStyle w:val="Normaltindrag"/>
      </w:pPr>
      <w:r w:rsidRPr="000F143B">
        <w:t>Då inget nytt framkommit som pekar på att förutsättningarna förändrats utgår jag ifrån att frågorna kommer att bli föremål för översyn. Av det skälet förhåller jag mig till de nu aktuella motionerna på samma sätt som när u</w:t>
      </w:r>
      <w:r w:rsidRPr="000F143B">
        <w:t>t</w:t>
      </w:r>
      <w:r w:rsidRPr="000F143B">
        <w:t>skottet behandlade betänkande 2003/04:KU13. Självfallet är min och Cente</w:t>
      </w:r>
      <w:r w:rsidRPr="000F143B">
        <w:t>r</w:t>
      </w:r>
      <w:r w:rsidRPr="000F143B">
        <w:t>partiets utgångspunkt i en kommande översyn den linje som angavs i motion 2002/03:K241 om att avskaffa spärrarna i personvalet till både riksdag, ko</w:t>
      </w:r>
      <w:r w:rsidRPr="000F143B">
        <w:t>m</w:t>
      </w:r>
      <w:r w:rsidRPr="000F143B">
        <w:t>mun och land</w:t>
      </w:r>
      <w:r w:rsidRPr="000F143B">
        <w:t>s</w:t>
      </w:r>
      <w:r w:rsidRPr="000F143B">
        <w:t>ting.</w:t>
      </w:r>
    </w:p>
    <w:p w:rsidR="006669C6" w:rsidRPr="000F143B" w:rsidRDefault="006669C6">
      <w:pPr>
        <w:pStyle w:val="Yttrandepunkt"/>
        <w:rPr>
          <w:noProof w:val="0"/>
        </w:rPr>
      </w:pPr>
      <w:bookmarkStart w:id="165" w:name="_Toc74369796"/>
      <w:r w:rsidRPr="000F143B">
        <w:rPr>
          <w:noProof w:val="0"/>
        </w:rPr>
        <w:t>5.</w:t>
      </w:r>
      <w:r w:rsidRPr="000F143B">
        <w:rPr>
          <w:noProof w:val="0"/>
        </w:rPr>
        <w:tab/>
        <w:t>Valdagar (punkt 7)</w:t>
      </w:r>
      <w:bookmarkEnd w:id="165"/>
    </w:p>
    <w:p w:rsidR="006669C6" w:rsidRPr="000F143B" w:rsidRDefault="006669C6">
      <w:pPr>
        <w:pStyle w:val="Reservanter"/>
        <w:keepNext/>
      </w:pPr>
      <w:r w:rsidRPr="000F143B">
        <w:t>av Kerstin Lundgren (c) och Gustav Fridolin (mp).</w:t>
      </w:r>
    </w:p>
    <w:p w:rsidR="006669C6" w:rsidRPr="000F143B" w:rsidRDefault="006669C6">
      <w:pPr>
        <w:keepNext/>
      </w:pPr>
      <w:r w:rsidRPr="000F143B">
        <w:t>Konstitutionsutskottet behandlade i betänkande 2003/04:KU13 motioner med krav på skilda valdagar. Då inget nytt framkommit som pekar på att förutsät</w:t>
      </w:r>
      <w:r w:rsidRPr="000F143B">
        <w:t>t</w:t>
      </w:r>
      <w:r w:rsidRPr="000F143B">
        <w:t>ningarna i frågan förändrats vidhåller vi samma ställningstagande som bas</w:t>
      </w:r>
      <w:r w:rsidRPr="000F143B">
        <w:t>e</w:t>
      </w:r>
      <w:r w:rsidRPr="000F143B">
        <w:t>ras på att den prövas i den kommande översynen av regeringsformen. Själ</w:t>
      </w:r>
      <w:r w:rsidRPr="000F143B">
        <w:t>v</w:t>
      </w:r>
      <w:r w:rsidRPr="000F143B">
        <w:t>fallet är vår utgångspunkt i frågan densamma som kom till uttryck i motion 2002/03:K241, dvs. att skilda valdagar skall införas.</w:t>
      </w:r>
    </w:p>
    <w:p w:rsidR="006669C6" w:rsidRPr="000F143B" w:rsidRDefault="006669C6">
      <w:pPr>
        <w:pStyle w:val="Yttrandepunkt"/>
        <w:rPr>
          <w:noProof w:val="0"/>
        </w:rPr>
      </w:pPr>
      <w:bookmarkStart w:id="166" w:name="_Toc74369797"/>
      <w:r w:rsidRPr="000F143B">
        <w:rPr>
          <w:noProof w:val="0"/>
        </w:rPr>
        <w:t>6.</w:t>
      </w:r>
      <w:r w:rsidRPr="000F143B">
        <w:rPr>
          <w:noProof w:val="0"/>
        </w:rPr>
        <w:tab/>
        <w:t>Rösträttsålder (punkt 8)</w:t>
      </w:r>
      <w:bookmarkEnd w:id="166"/>
    </w:p>
    <w:p w:rsidR="006669C6" w:rsidRPr="000F143B" w:rsidRDefault="006669C6">
      <w:pPr>
        <w:pStyle w:val="Reservanter"/>
      </w:pPr>
      <w:r w:rsidRPr="000F143B">
        <w:t>av Mats Einarsson (v), Tobias Krantz (fp), Kerstin Lundgren (c), Liselott Hagberg (fp) och Helena Höij (kd).</w:t>
      </w:r>
    </w:p>
    <w:p w:rsidR="006669C6" w:rsidRPr="000F143B" w:rsidRDefault="006669C6">
      <w:pPr>
        <w:rPr>
          <w:snapToGrid w:val="0"/>
          <w:lang w:eastAsia="sv-SE"/>
        </w:rPr>
      </w:pPr>
      <w:r w:rsidRPr="000F143B">
        <w:rPr>
          <w:snapToGrid w:val="0"/>
          <w:lang w:eastAsia="sv-SE"/>
        </w:rPr>
        <w:t>Det finns många undersökningar som pekar på att ungdomar är mycket pol</w:t>
      </w:r>
      <w:r w:rsidRPr="000F143B">
        <w:rPr>
          <w:snapToGrid w:val="0"/>
          <w:lang w:eastAsia="sv-SE"/>
        </w:rPr>
        <w:t>i</w:t>
      </w:r>
      <w:r w:rsidRPr="000F143B">
        <w:rPr>
          <w:snapToGrid w:val="0"/>
          <w:lang w:eastAsia="sv-SE"/>
        </w:rPr>
        <w:t>tiskt intresserade men att de upplever ett utanförskap. Vi anser att införandet av den fyraåriga mandatperioden motiverar att rösträttsåldern sänks, eftersom det lett till att ungdomar som fyller 18 år efter valdagen får vänta 4 år innan de får rösta i riksdagsval. Enligt vår mening riskerar detta att förstärka un</w:t>
      </w:r>
      <w:r w:rsidRPr="000F143B">
        <w:rPr>
          <w:snapToGrid w:val="0"/>
          <w:lang w:eastAsia="sv-SE"/>
        </w:rPr>
        <w:t>g</w:t>
      </w:r>
      <w:r w:rsidRPr="000F143B">
        <w:rPr>
          <w:snapToGrid w:val="0"/>
          <w:lang w:eastAsia="sv-SE"/>
        </w:rPr>
        <w:t>domars upplevelser av utanförskap. Det är därför viktigt att vallagen ändras så att de som fyller 18 år under år då allmänna val hålls blir röstberä</w:t>
      </w:r>
      <w:r w:rsidRPr="000F143B">
        <w:rPr>
          <w:snapToGrid w:val="0"/>
          <w:lang w:eastAsia="sv-SE"/>
        </w:rPr>
        <w:t>t</w:t>
      </w:r>
      <w:r w:rsidRPr="000F143B">
        <w:rPr>
          <w:snapToGrid w:val="0"/>
          <w:lang w:eastAsia="sv-SE"/>
        </w:rPr>
        <w:t>tigade.</w:t>
      </w:r>
    </w:p>
    <w:p w:rsidR="006669C6" w:rsidRPr="000F143B" w:rsidRDefault="006669C6">
      <w:pPr>
        <w:pStyle w:val="Normaltindrag"/>
      </w:pPr>
      <w:r w:rsidRPr="000F143B">
        <w:t>Konstitutionsutskottet behandlade i be</w:t>
      </w:r>
      <w:r w:rsidRPr="000F143B">
        <w:t>tänkande 2003/04:KU13 motioner med krav på justerad rösträttsålder. I denna del yrkade vi på att under föru</w:t>
      </w:r>
      <w:r w:rsidRPr="000F143B">
        <w:t>t</w:t>
      </w:r>
      <w:r w:rsidRPr="000F143B">
        <w:t>sättning att rösträttsåldern också i fortsättningen är 18 år skulle rätten att rösta i allmänna val inträda det år då väljaren uppnår rösträttsåldern. Detta innebär i sig inte att kopplingen mellan rösträtt och valbarhet bryts. Självfallet vidhåller vi vår uppfattning i frågan och förutsätter att denna del kan komma att bli föremål för prövning i den kommande översynen av regeringsfo</w:t>
      </w:r>
      <w:r w:rsidRPr="000F143B">
        <w:t>r</w:t>
      </w:r>
      <w:r w:rsidRPr="000F143B">
        <w:t>men.</w:t>
      </w:r>
    </w:p>
    <w:p w:rsidR="006669C6" w:rsidRPr="000F143B" w:rsidRDefault="006669C6">
      <w:pPr>
        <w:pStyle w:val="Yttrandepunkt"/>
        <w:rPr>
          <w:noProof w:val="0"/>
        </w:rPr>
      </w:pPr>
      <w:bookmarkStart w:id="167" w:name="_Toc74369798"/>
      <w:r w:rsidRPr="000F143B">
        <w:rPr>
          <w:noProof w:val="0"/>
        </w:rPr>
        <w:t>7.</w:t>
      </w:r>
      <w:r w:rsidRPr="000F143B">
        <w:rPr>
          <w:noProof w:val="0"/>
        </w:rPr>
        <w:tab/>
        <w:t>Ökad horisontell och vertikal maktdelning (punkt 26)</w:t>
      </w:r>
      <w:bookmarkEnd w:id="167"/>
    </w:p>
    <w:p w:rsidR="006669C6" w:rsidRPr="000F143B" w:rsidRDefault="006669C6">
      <w:pPr>
        <w:pStyle w:val="Reservanter"/>
      </w:pPr>
      <w:r w:rsidRPr="000F143B">
        <w:t>av Kerstin Lundgren (c).</w:t>
      </w:r>
    </w:p>
    <w:p w:rsidR="006669C6" w:rsidRPr="000F143B" w:rsidRDefault="006669C6">
      <w:r w:rsidRPr="000F143B">
        <w:t>Konstitutionsutskottet behandlade i ärende 2003/04:KU9 behovet av en öve</w:t>
      </w:r>
      <w:r w:rsidRPr="000F143B">
        <w:t>r</w:t>
      </w:r>
      <w:r w:rsidRPr="000F143B">
        <w:t>syn av regeringsformen för att åstadkomma en bred översyn av såväl den vertikala som horisontella maktdelningen. Här konstaterades att såväl den kommande översynen av regeringsformen som det fortsatta uppdraget för Ansvarskommittén skulle komma att beröra dessa frågor. Av detta skälet avslogs då ett flertal krav med denna inriktning. Detta innebar självfallet inte att de olika förslagen övergivits, vilket då påtalades – av samtliga partier som väckt förslag på området – i särskilda yttranden till betänkand</w:t>
      </w:r>
      <w:r w:rsidRPr="000F143B">
        <w:t>et. Jag vidhåller för min del denna linje, vilken omfattar de förslag som kom till uttryck i motion 2002/03:K241 om flernivådemokrati byggd utifrån federalismens principer, stärkt kommunal självstyrelse och utkrävbara individuella rättigh</w:t>
      </w:r>
      <w:r w:rsidRPr="000F143B">
        <w:t>e</w:t>
      </w:r>
      <w:r w:rsidRPr="000F143B">
        <w:t>ter.</w:t>
      </w:r>
    </w:p>
    <w:p w:rsidR="006669C6" w:rsidRPr="000F143B" w:rsidRDefault="006669C6">
      <w:pPr>
        <w:pStyle w:val="Yttrandepunkt"/>
        <w:rPr>
          <w:noProof w:val="0"/>
        </w:rPr>
      </w:pPr>
      <w:bookmarkStart w:id="168" w:name="_Toc74369799"/>
      <w:r w:rsidRPr="000F143B">
        <w:rPr>
          <w:noProof w:val="0"/>
        </w:rPr>
        <w:t>8.</w:t>
      </w:r>
      <w:r w:rsidRPr="000F143B">
        <w:rPr>
          <w:noProof w:val="0"/>
        </w:rPr>
        <w:tab/>
        <w:t>Medborgarkontrakt (punkt 34)</w:t>
      </w:r>
      <w:bookmarkEnd w:id="168"/>
    </w:p>
    <w:p w:rsidR="006669C6" w:rsidRPr="000F143B" w:rsidRDefault="006669C6">
      <w:pPr>
        <w:pStyle w:val="Reservanter"/>
      </w:pPr>
      <w:r w:rsidRPr="000F143B">
        <w:t>av Tobias Krantz (fp), Gustav Fridolin (mp) och Liselott Hagberg (fp).</w:t>
      </w:r>
    </w:p>
    <w:p w:rsidR="006669C6" w:rsidRPr="000F143B" w:rsidRDefault="006669C6">
      <w:r w:rsidRPr="000F143B">
        <w:t xml:space="preserve">Folkpartiet liberalerna och Miljöpartiet de gröna tillsatte hösten 2003 en arbetsgrupp för stärkt medborgarmakt, mångfald och valfrihet. Inom ramen för arbetsgruppens arbete arrangerades i mars 2004 en offentlig hearing. Hearingen visade många goda exempel på hur man kan jobba med stärkt medborgarmakt och med inflytandefrågor. Vi tror att medborgarkontrakt kan vara ett sätt att stärka den enskildes rättigheter och möjligheter i samhället, inom vitt skilda samhällssektorer. Arbetsgruppens arbete kommer att </w:t>
      </w:r>
      <w:r w:rsidRPr="000F143B">
        <w:t>resultera i en slutrapport under våren. I avvaktan på arbetsgruppens slutsatser avstår vi från att rese</w:t>
      </w:r>
      <w:r w:rsidRPr="000F143B">
        <w:t>r</w:t>
      </w:r>
      <w:r w:rsidRPr="000F143B">
        <w:t>vera oss.</w:t>
      </w:r>
    </w:p>
    <w:p w:rsidR="006669C6" w:rsidRPr="000F143B" w:rsidRDefault="006669C6">
      <w:pPr>
        <w:pStyle w:val="Normaltindrag"/>
      </w:pPr>
    </w:p>
    <w:p w:rsidR="006669C6" w:rsidRPr="000F143B" w:rsidRDefault="006669C6">
      <w:pPr>
        <w:pStyle w:val="Normaltindrag"/>
        <w:sectPr w:rsidR="00000000" w:rsidRPr="000F143B">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6669C6" w:rsidRPr="000F143B" w:rsidRDefault="006669C6">
      <w:pPr>
        <w:pStyle w:val="Bilaga"/>
      </w:pPr>
      <w:r w:rsidRPr="000F143B">
        <w:t>Bilaga</w:t>
      </w:r>
    </w:p>
    <w:p w:rsidR="006669C6" w:rsidRPr="000F143B" w:rsidRDefault="006669C6">
      <w:pPr>
        <w:pStyle w:val="Rubrik1"/>
        <w:rPr>
          <w:noProof w:val="0"/>
        </w:rPr>
      </w:pPr>
      <w:bookmarkStart w:id="169" w:name="_Toc74369800"/>
      <w:r w:rsidRPr="000F143B">
        <w:rPr>
          <w:noProof w:val="0"/>
        </w:rPr>
        <w:t>Förteckning över behandlade förslag</w:t>
      </w:r>
      <w:bookmarkEnd w:id="169"/>
    </w:p>
    <w:p w:rsidR="006669C6" w:rsidRPr="000F143B" w:rsidRDefault="006669C6">
      <w:pPr>
        <w:pStyle w:val="Rubrik2"/>
        <w:spacing w:before="0"/>
      </w:pPr>
      <w:bookmarkStart w:id="170" w:name="_Toc74369801"/>
      <w:r w:rsidRPr="000F143B">
        <w:t>Skrivelsen</w:t>
      </w:r>
      <w:bookmarkEnd w:id="170"/>
    </w:p>
    <w:p w:rsidR="006669C6" w:rsidRPr="000F143B" w:rsidRDefault="006669C6">
      <w:pPr>
        <w:pStyle w:val="Motioner"/>
        <w:rPr>
          <w:i w:val="0"/>
        </w:rPr>
      </w:pPr>
      <w:r w:rsidRPr="000F143B">
        <w:rPr>
          <w:i w:val="0"/>
        </w:rPr>
        <w:t xml:space="preserve">Regeringens skrivelse </w:t>
      </w:r>
      <w:r w:rsidRPr="000F143B">
        <w:t>2003/04:110</w:t>
      </w:r>
      <w:r w:rsidRPr="000F143B">
        <w:rPr>
          <w:i w:val="0"/>
        </w:rPr>
        <w:t xml:space="preserve"> Demokratipolitik</w:t>
      </w:r>
    </w:p>
    <w:p w:rsidR="006669C6" w:rsidRPr="000F143B" w:rsidRDefault="006669C6">
      <w:pPr>
        <w:pStyle w:val="Rubrik2"/>
        <w:spacing w:before="375"/>
      </w:pPr>
      <w:bookmarkStart w:id="171" w:name="_Toc74369802"/>
      <w:r w:rsidRPr="000F143B">
        <w:t>Följdmotioner</w:t>
      </w:r>
      <w:bookmarkEnd w:id="171"/>
    </w:p>
    <w:p w:rsidR="006669C6" w:rsidRPr="000F143B" w:rsidRDefault="006669C6">
      <w:pPr>
        <w:pStyle w:val="Motioner"/>
      </w:pPr>
      <w:bookmarkStart w:id="172" w:name="RangeStart"/>
      <w:bookmarkStart w:id="173" w:name="RangeEnd"/>
      <w:bookmarkEnd w:id="172"/>
      <w:r w:rsidRPr="000F143B">
        <w:t>2003/04:K24 av Gunnar Hökmark m.fl. (m):</w:t>
      </w:r>
    </w:p>
    <w:p w:rsidR="006669C6" w:rsidRPr="000F143B" w:rsidRDefault="006669C6">
      <w:pPr>
        <w:pStyle w:val="Yrkanden"/>
      </w:pPr>
      <w:r w:rsidRPr="000F143B">
        <w:t xml:space="preserve">1. Riksdagen tillkännager för regeringen som sin mening vad i motionen anförs om maktdelning.  </w:t>
      </w:r>
    </w:p>
    <w:p w:rsidR="006669C6" w:rsidRPr="000F143B" w:rsidRDefault="006669C6">
      <w:pPr>
        <w:pStyle w:val="Yrkanden"/>
      </w:pPr>
      <w:r w:rsidRPr="000F143B">
        <w:t xml:space="preserve">2. Riksdagen tillkännager för regeringen som sin mening vad i motionen anförs om hoten mot demokratin.  </w:t>
      </w:r>
    </w:p>
    <w:p w:rsidR="006669C6" w:rsidRPr="000F143B" w:rsidRDefault="006669C6">
      <w:pPr>
        <w:pStyle w:val="Yrkanden"/>
      </w:pPr>
      <w:r w:rsidRPr="000F143B">
        <w:t xml:space="preserve">3. Riksdagen tillkännager för regeringen som sin mening vad i motionen anförs om skilda valdagar.  </w:t>
      </w:r>
    </w:p>
    <w:p w:rsidR="006669C6" w:rsidRPr="000F143B" w:rsidRDefault="006669C6">
      <w:pPr>
        <w:pStyle w:val="Yrkanden"/>
      </w:pPr>
      <w:r w:rsidRPr="000F143B">
        <w:t xml:space="preserve">4. Riksdagen tillkännager för regeringen som sin mening vad i motionen anförs om respekten för och starkare grundlagsskydd för den kommunala självstyrelsen.  </w:t>
      </w:r>
    </w:p>
    <w:p w:rsidR="006669C6" w:rsidRPr="000F143B" w:rsidRDefault="006669C6">
      <w:pPr>
        <w:pStyle w:val="Yrkanden"/>
      </w:pPr>
      <w:r w:rsidRPr="000F143B">
        <w:t xml:space="preserve">5. Riksdagen tillkännager för regeringen som sin mening vad i motionen anförs om nyval i kommunerna.  </w:t>
      </w:r>
    </w:p>
    <w:p w:rsidR="006669C6" w:rsidRPr="000F143B" w:rsidRDefault="006669C6">
      <w:pPr>
        <w:pStyle w:val="Yrkanden"/>
      </w:pPr>
      <w:r w:rsidRPr="000F143B">
        <w:t xml:space="preserve">6. Riksdagen tillkännager för regeringen som sin mening vad i motionen anförs om personval.  </w:t>
      </w:r>
    </w:p>
    <w:p w:rsidR="006669C6" w:rsidRPr="000F143B" w:rsidRDefault="006669C6">
      <w:pPr>
        <w:pStyle w:val="Motioner"/>
      </w:pPr>
      <w:r w:rsidRPr="000F143B">
        <w:t>2003/04:K25 av Kerstin Lundgren m.fl. (c):</w:t>
      </w:r>
    </w:p>
    <w:p w:rsidR="006669C6" w:rsidRPr="000F143B" w:rsidRDefault="006669C6">
      <w:pPr>
        <w:pStyle w:val="Yrkanden"/>
      </w:pPr>
      <w:r w:rsidRPr="000F143B">
        <w:t xml:space="preserve">1. Riksdagen tillkännager för regeringen som sin mening vad i motionen anförs om att det behövs en förbättrad analys av varför väljarna i mindre utsträckning röstar i kommun- och landstingsval än i övriga val.  </w:t>
      </w:r>
    </w:p>
    <w:p w:rsidR="006669C6" w:rsidRPr="000F143B" w:rsidRDefault="006669C6">
      <w:pPr>
        <w:pStyle w:val="Yrkanden"/>
      </w:pPr>
      <w:r w:rsidRPr="000F143B">
        <w:t>2. Riksdagen tillkännager för regeringen som sin mening vad i motionen anförs om att det behövs en förbättrad analys av vilka åtgärder som skulle stimulera fler medborgare att delta och ta förtroendeuppdrag samt av va</w:t>
      </w:r>
      <w:r w:rsidRPr="000F143B">
        <w:t>r</w:t>
      </w:r>
      <w:r w:rsidRPr="000F143B">
        <w:t xml:space="preserve">för många väljer att lämna förtroendeuppdrag.  </w:t>
      </w:r>
    </w:p>
    <w:p w:rsidR="006669C6" w:rsidRPr="000F143B" w:rsidRDefault="006669C6">
      <w:pPr>
        <w:pStyle w:val="Yrkanden"/>
      </w:pPr>
      <w:r w:rsidRPr="000F143B">
        <w:t>3. Riksdagen tillkännager för regeringen som sin mening vad i motionen anförs om att fullmäktige skall besluta om att anordna en rådgivande fol</w:t>
      </w:r>
      <w:r w:rsidRPr="000F143B">
        <w:t>k</w:t>
      </w:r>
      <w:r w:rsidRPr="000F143B">
        <w:t xml:space="preserve">omröstning om 10 % av medborgarna kräver det.  </w:t>
      </w:r>
    </w:p>
    <w:p w:rsidR="006669C6" w:rsidRPr="000F143B" w:rsidRDefault="006669C6">
      <w:pPr>
        <w:pStyle w:val="Motioner"/>
        <w:keepNext/>
      </w:pPr>
      <w:r w:rsidRPr="000F143B">
        <w:t>2003/04:K26 av Tobias Krantz m.fl. (fp):</w:t>
      </w:r>
    </w:p>
    <w:p w:rsidR="006669C6" w:rsidRPr="000F143B" w:rsidRDefault="006669C6">
      <w:pPr>
        <w:pStyle w:val="Yrkanden"/>
      </w:pPr>
      <w:r w:rsidRPr="000F143B">
        <w:t>1. Riksdagen tillkännager för regeringen som sin mening vad i motionen anförs om valdeltagande och forskning kring faktorer som påverkar va</w:t>
      </w:r>
      <w:r w:rsidRPr="000F143B">
        <w:t>l</w:t>
      </w:r>
      <w:r w:rsidRPr="000F143B">
        <w:t xml:space="preserve">deltagande.  </w:t>
      </w:r>
    </w:p>
    <w:p w:rsidR="006669C6" w:rsidRPr="000F143B" w:rsidRDefault="006669C6">
      <w:pPr>
        <w:pStyle w:val="Yrkanden"/>
      </w:pPr>
      <w:r w:rsidRPr="000F143B">
        <w:t xml:space="preserve">2. Riksdagen tillkännager för regeringen som sin mening vad i motionen anförs om förbättrad uppföljning av demokratiprojekt.  </w:t>
      </w:r>
    </w:p>
    <w:p w:rsidR="006669C6" w:rsidRPr="000F143B" w:rsidRDefault="006669C6">
      <w:pPr>
        <w:pStyle w:val="Yrkanden"/>
      </w:pPr>
      <w:r w:rsidRPr="000F143B">
        <w:t xml:space="preserve">3. Riksdagen tillkännager för regeringen som sin mening vad i motionen anförs om att i den kommande författningsutredningen se över hur ett ökat personvalsinslag kan genomföras i syfte att stärka representativiteten i de folkvalda församlingarna.  </w:t>
      </w:r>
    </w:p>
    <w:p w:rsidR="006669C6" w:rsidRPr="000F143B" w:rsidRDefault="006669C6">
      <w:pPr>
        <w:pStyle w:val="Yrkanden"/>
      </w:pPr>
      <w:r w:rsidRPr="000F143B">
        <w:t xml:space="preserve">4. Riksdagen tillkännager för regeringen som sin mening vad i motionen anförs om hot och våld mot förtroendevalda.  </w:t>
      </w:r>
    </w:p>
    <w:p w:rsidR="006669C6" w:rsidRPr="000F143B" w:rsidRDefault="006669C6">
      <w:pPr>
        <w:pStyle w:val="Yrkanden"/>
      </w:pPr>
      <w:r w:rsidRPr="000F143B">
        <w:t>5. Riksdagen tillkännager för regeringen som sin mening vad i motionen anförs om att i den kommande författningsutredningen se över hur rege</w:t>
      </w:r>
      <w:r w:rsidRPr="000F143B">
        <w:t>r</w:t>
      </w:r>
      <w:r w:rsidRPr="000F143B">
        <w:t xml:space="preserve">ingsformens rättighetskapitel kan förstärkas.  </w:t>
      </w:r>
    </w:p>
    <w:p w:rsidR="006669C6" w:rsidRPr="000F143B" w:rsidRDefault="006669C6">
      <w:pPr>
        <w:pStyle w:val="Yrkanden"/>
      </w:pPr>
      <w:r w:rsidRPr="000F143B">
        <w:t>6. Riksdagen tillkännager för regeringen som sin mening vad i motionen anförs om vikten av att inte öka den statliga styrningen av den ideella se</w:t>
      </w:r>
      <w:r w:rsidRPr="000F143B">
        <w:t>k</w:t>
      </w:r>
      <w:r w:rsidRPr="000F143B">
        <w:t xml:space="preserve">torn.  </w:t>
      </w:r>
    </w:p>
    <w:p w:rsidR="006669C6" w:rsidRPr="000F143B" w:rsidRDefault="006669C6">
      <w:pPr>
        <w:pStyle w:val="Yrkanden"/>
      </w:pPr>
      <w:r w:rsidRPr="000F143B">
        <w:t>7. Riksdagen tillkännager för regeringen som sin mening vad i motionen anförs om betydelsen av en god skolmiljö, fri från mobbning och intol</w:t>
      </w:r>
      <w:r w:rsidRPr="000F143B">
        <w:t>e</w:t>
      </w:r>
      <w:r w:rsidRPr="000F143B">
        <w:t xml:space="preserve">rans.  </w:t>
      </w:r>
    </w:p>
    <w:p w:rsidR="006669C6" w:rsidRPr="000F143B" w:rsidRDefault="006669C6">
      <w:pPr>
        <w:pStyle w:val="Yrkanden"/>
      </w:pPr>
      <w:r w:rsidRPr="000F143B">
        <w:t>8. Riksdagen tillkännager för regeringen som sin mening vad i motionen anförs om kvalitativa jämställdhetsaspekter i uppföljningen av fördelnin</w:t>
      </w:r>
      <w:r w:rsidRPr="000F143B">
        <w:t>g</w:t>
      </w:r>
      <w:r w:rsidRPr="000F143B">
        <w:t xml:space="preserve">en av makt mellan män och kvinnor.  </w:t>
      </w:r>
    </w:p>
    <w:p w:rsidR="006669C6" w:rsidRPr="000F143B" w:rsidRDefault="006669C6">
      <w:pPr>
        <w:pStyle w:val="Yrkanden"/>
      </w:pPr>
      <w:r w:rsidRPr="000F143B">
        <w:t xml:space="preserve">9. Riksdagen tillkännager för regeringen som sin mening vad i motionen anförs om regeringens ansvar för debatten om Europafrågor.  </w:t>
      </w:r>
    </w:p>
    <w:p w:rsidR="006669C6" w:rsidRPr="000F143B" w:rsidRDefault="006669C6">
      <w:pPr>
        <w:pStyle w:val="Motioner"/>
      </w:pPr>
      <w:r w:rsidRPr="000F143B">
        <w:t>2003/04:K27 av Gustav Fridolin m.fl. (mp):</w:t>
      </w:r>
    </w:p>
    <w:p w:rsidR="006669C6" w:rsidRPr="000F143B" w:rsidRDefault="006669C6">
      <w:pPr>
        <w:pStyle w:val="Yrkanden"/>
      </w:pPr>
      <w:r w:rsidRPr="000F143B">
        <w:t xml:space="preserve">1. Riksdagen tillkännager för regeringen som sin mening vad i motionen anförs om att en folkomröstning om regeringskonferensens slutliga förslag till EU-konstitution skall hållas.  </w:t>
      </w:r>
    </w:p>
    <w:p w:rsidR="006669C6" w:rsidRPr="000F143B" w:rsidRDefault="006669C6">
      <w:pPr>
        <w:pStyle w:val="Yrkanden"/>
      </w:pPr>
      <w:r w:rsidRPr="000F143B">
        <w:t>2. Riksdagen begär att regeringen lägger fram förslag om införandet av me</w:t>
      </w:r>
      <w:r w:rsidRPr="000F143B">
        <w:t>d</w:t>
      </w:r>
      <w:r w:rsidRPr="000F143B">
        <w:t xml:space="preserve">borgarförslag till fullmäktige och nämnder i samtliga kommuner och landstingskommuner i enlighet med vad i motionen anförs.  </w:t>
      </w:r>
    </w:p>
    <w:p w:rsidR="006669C6" w:rsidRPr="000F143B" w:rsidRDefault="006669C6">
      <w:pPr>
        <w:pStyle w:val="Yrkanden"/>
      </w:pPr>
      <w:r w:rsidRPr="000F143B">
        <w:t>3. Riksdagen begär att regeringen lägger fram ett förslag om förbättrade mö</w:t>
      </w:r>
      <w:r w:rsidRPr="000F143B">
        <w:t>j</w:t>
      </w:r>
      <w:r w:rsidRPr="000F143B">
        <w:t xml:space="preserve">ligheter för förtroendevalda att behålla förtroendeuppdrag vid avflyttning i enlighet med vad i motionen anförs.  </w:t>
      </w:r>
    </w:p>
    <w:p w:rsidR="006669C6" w:rsidRPr="000F143B" w:rsidRDefault="006669C6">
      <w:pPr>
        <w:pStyle w:val="Yrkanden"/>
      </w:pPr>
      <w:r w:rsidRPr="000F143B">
        <w:t>4. Riksdagen begär att regeringen lägger fram ett förslag om sänkt rösträttså</w:t>
      </w:r>
      <w:r w:rsidRPr="000F143B">
        <w:t>l</w:t>
      </w:r>
      <w:r w:rsidRPr="000F143B">
        <w:t xml:space="preserve">der och förändrade rösträtts- och valbarhetskriterier i enlighet med vad i motionen anförs.  </w:t>
      </w:r>
    </w:p>
    <w:p w:rsidR="006669C6" w:rsidRPr="000F143B" w:rsidRDefault="006669C6">
      <w:pPr>
        <w:pStyle w:val="Yrkanden"/>
      </w:pPr>
      <w:r w:rsidRPr="000F143B">
        <w:t>5. Riksdagen tillkännager för regeringen som sin mening vad i motionen anförs om behovet av en ny genomgång av förslagen i departementspr</w:t>
      </w:r>
      <w:r w:rsidRPr="000F143B">
        <w:t>o</w:t>
      </w:r>
      <w:r w:rsidRPr="000F143B">
        <w:t xml:space="preserve">memoria 1998:35 i syfte att genomföra däri framförda förslag.   </w:t>
      </w:r>
    </w:p>
    <w:p w:rsidR="006669C6" w:rsidRPr="000F143B" w:rsidRDefault="006669C6">
      <w:pPr>
        <w:pStyle w:val="Rubrik2"/>
        <w:spacing w:before="375"/>
      </w:pPr>
      <w:bookmarkStart w:id="174" w:name="_Toc74369803"/>
      <w:r w:rsidRPr="000F143B">
        <w:t>Motioner från allmänna motionstiden 2002</w:t>
      </w:r>
      <w:bookmarkEnd w:id="174"/>
    </w:p>
    <w:p w:rsidR="006669C6" w:rsidRPr="000F143B" w:rsidRDefault="006669C6">
      <w:pPr>
        <w:pStyle w:val="Motioner"/>
      </w:pPr>
      <w:r w:rsidRPr="000F143B">
        <w:t>2002/03:K383 av Gustav Fridolin (mp):</w:t>
      </w:r>
    </w:p>
    <w:p w:rsidR="006669C6" w:rsidRPr="000F143B" w:rsidRDefault="006669C6">
      <w:pPr>
        <w:pStyle w:val="Yrkanden"/>
      </w:pPr>
      <w:r w:rsidRPr="000F143B">
        <w:t>9. Riksdagen begär att regeringen utreder Internets användning i demokrati</w:t>
      </w:r>
      <w:r w:rsidRPr="000F143B">
        <w:t>s</w:t>
      </w:r>
      <w:r w:rsidRPr="000F143B">
        <w:t xml:space="preserve">ka beslutsprocesser samt uppmuntrar och utvärderar sådana kommunala initiativ.  </w:t>
      </w:r>
    </w:p>
    <w:p w:rsidR="006669C6" w:rsidRPr="000F143B" w:rsidRDefault="006669C6">
      <w:pPr>
        <w:pStyle w:val="Yrkanden"/>
      </w:pPr>
      <w:r w:rsidRPr="000F143B">
        <w:t xml:space="preserve">15. Riksdagen begär att regeringen ånyo utreder frågan om demokratins framtid i syfte att återkomma med förslag för en mer direkt demokrati.  </w:t>
      </w:r>
    </w:p>
    <w:p w:rsidR="006669C6" w:rsidRPr="000F143B" w:rsidRDefault="006669C6">
      <w:pPr>
        <w:pStyle w:val="Motioner"/>
      </w:pPr>
      <w:r w:rsidRPr="000F143B">
        <w:t>2002/03:K385 av Helena Bargholtz m.fl. (fp):</w:t>
      </w:r>
    </w:p>
    <w:p w:rsidR="006669C6" w:rsidRPr="000F143B" w:rsidRDefault="006669C6">
      <w:pPr>
        <w:pStyle w:val="Yrkanden"/>
      </w:pPr>
      <w:r w:rsidRPr="000F143B">
        <w:t xml:space="preserve">1. Riksdagen tillkännager för regeringen som sin mening vad i motionen anförs om åtgärder mot det politiska utanförskapet.  </w:t>
      </w:r>
    </w:p>
    <w:p w:rsidR="006669C6" w:rsidRPr="000F143B" w:rsidRDefault="006669C6">
      <w:pPr>
        <w:pStyle w:val="Yrkanden"/>
      </w:pPr>
      <w:r w:rsidRPr="000F143B">
        <w:t xml:space="preserve">2. Riksdagen tillkännager för regeringen som sin mening vad i motionen anförs om fostran till egen makt.  </w:t>
      </w:r>
    </w:p>
    <w:p w:rsidR="006669C6" w:rsidRPr="000F143B" w:rsidRDefault="006669C6">
      <w:pPr>
        <w:pStyle w:val="Yrkanden"/>
      </w:pPr>
      <w:r w:rsidRPr="000F143B">
        <w:t xml:space="preserve">11. Riksdagen tillkännager för regeringen som sin mening vad i motionen anförs om att utveckla e-demokratin.  </w:t>
      </w:r>
    </w:p>
    <w:p w:rsidR="006669C6" w:rsidRPr="000F143B" w:rsidRDefault="006669C6">
      <w:pPr>
        <w:pStyle w:val="Motioner"/>
      </w:pPr>
      <w:r w:rsidRPr="000F143B">
        <w:t>2002/03:Sf289 av Peter Eriksson m.fl. (mp):</w:t>
      </w:r>
    </w:p>
    <w:p w:rsidR="006669C6" w:rsidRPr="000F143B" w:rsidRDefault="006669C6">
      <w:pPr>
        <w:pStyle w:val="Yrkanden"/>
      </w:pPr>
      <w:r w:rsidRPr="000F143B">
        <w:t xml:space="preserve">12. Riksdagen tillkännager för regeringen som sin mening vad i motionen anförs om att verka för att öka andelen personer med utländsk bakgrund i de beslutande, verkställande och dömande organen.   </w:t>
      </w:r>
    </w:p>
    <w:p w:rsidR="006669C6" w:rsidRPr="000F143B" w:rsidRDefault="006669C6">
      <w:pPr>
        <w:pStyle w:val="Rubrik2"/>
      </w:pPr>
      <w:bookmarkStart w:id="175" w:name="_Toc74369804"/>
      <w:r w:rsidRPr="000F143B">
        <w:t>Motioner från allmänna motionstiden 2003</w:t>
      </w:r>
      <w:bookmarkEnd w:id="175"/>
    </w:p>
    <w:p w:rsidR="006669C6" w:rsidRPr="000F143B" w:rsidRDefault="006669C6">
      <w:pPr>
        <w:pStyle w:val="Motioner"/>
      </w:pPr>
      <w:r w:rsidRPr="000F143B">
        <w:t>2003/04:K223 av Maud Olofsson m.fl. (c):</w:t>
      </w:r>
    </w:p>
    <w:p w:rsidR="006669C6" w:rsidRPr="000F143B" w:rsidRDefault="006669C6">
      <w:pPr>
        <w:pStyle w:val="Yrkanden"/>
      </w:pPr>
      <w:r w:rsidRPr="000F143B">
        <w:t xml:space="preserve">8. Riksdagen tillkännager för regeringen som sin mening vad i motionen anförs om vikten av en ny struktur för att öka samverkan mellan offentliga och privata aktörer och det civila samhället.  </w:t>
      </w:r>
    </w:p>
    <w:p w:rsidR="006669C6" w:rsidRPr="000F143B" w:rsidRDefault="006669C6">
      <w:pPr>
        <w:pStyle w:val="Motioner"/>
      </w:pPr>
      <w:r w:rsidRPr="000F143B">
        <w:t>2003/04:K259 av Anne-Marie Ekström (fp):</w:t>
      </w:r>
    </w:p>
    <w:p w:rsidR="006669C6" w:rsidRPr="000F143B" w:rsidRDefault="006669C6">
      <w:r w:rsidRPr="000F143B">
        <w:t xml:space="preserve">Riksdagen tillkännager för regeringen som sin mening vad i motionen anförs om att införa möjlighet till tillfällig ledighet vid kommunfullmäktigeuppdrag.  </w:t>
      </w:r>
    </w:p>
    <w:p w:rsidR="006669C6" w:rsidRPr="000F143B" w:rsidRDefault="006669C6">
      <w:pPr>
        <w:pStyle w:val="Motioner"/>
      </w:pPr>
      <w:r w:rsidRPr="000F143B">
        <w:t>2003/04:K289 av Tobias Krantz m.fl. (fp):</w:t>
      </w:r>
    </w:p>
    <w:p w:rsidR="006669C6" w:rsidRPr="000F143B" w:rsidRDefault="006669C6">
      <w:pPr>
        <w:pStyle w:val="Yrkanden"/>
      </w:pPr>
      <w:r w:rsidRPr="000F143B">
        <w:t xml:space="preserve">9. Riksdagen tillkännager för regeringen som sin mening vad i motionen anförs om kommunala ”konstitutionsutskott”.  </w:t>
      </w:r>
    </w:p>
    <w:p w:rsidR="006669C6" w:rsidRPr="000F143B" w:rsidRDefault="006669C6">
      <w:pPr>
        <w:pStyle w:val="Motioner"/>
        <w:keepNext/>
      </w:pPr>
      <w:r w:rsidRPr="000F143B">
        <w:t>2003/04:K290 av Lars Leijonborg m.fl. (fp):</w:t>
      </w:r>
    </w:p>
    <w:p w:rsidR="006669C6" w:rsidRPr="000F143B" w:rsidRDefault="006669C6">
      <w:pPr>
        <w:pStyle w:val="Yrkanden"/>
      </w:pPr>
      <w:r w:rsidRPr="000F143B">
        <w:t xml:space="preserve">1. Riksdagen tillkännager för regeringen som sin mening vad i motionen anförs om det politiska utanförskapet.  </w:t>
      </w:r>
    </w:p>
    <w:p w:rsidR="006669C6" w:rsidRPr="000F143B" w:rsidRDefault="006669C6">
      <w:pPr>
        <w:pStyle w:val="Yrkanden"/>
      </w:pPr>
      <w:r w:rsidRPr="000F143B">
        <w:t xml:space="preserve">18. Riksdagen tillkännager för regeringen som sin mening vad i motionen anförs om att utveckla e-demokratin.  </w:t>
      </w:r>
    </w:p>
    <w:p w:rsidR="006669C6" w:rsidRPr="000F143B" w:rsidRDefault="006669C6">
      <w:pPr>
        <w:pStyle w:val="Motioner"/>
      </w:pPr>
      <w:r w:rsidRPr="000F143B">
        <w:t>2003/04:K304 av Rossana Dinamarca m.fl. (v):</w:t>
      </w:r>
    </w:p>
    <w:p w:rsidR="006669C6" w:rsidRPr="000F143B" w:rsidRDefault="006669C6">
      <w:pPr>
        <w:pStyle w:val="Yrkanden"/>
      </w:pPr>
      <w:r w:rsidRPr="000F143B">
        <w:t>1. Riksdagen tillkännager för regeringen som sin mening att det till kommi</w:t>
      </w:r>
      <w:r w:rsidRPr="000F143B">
        <w:t>t</w:t>
      </w:r>
      <w:r w:rsidRPr="000F143B">
        <w:t xml:space="preserve">tédirektiv 2003:56, Statligt stöd till kvinnoorganisationer, fogas ett tilläggsdirektiv, enligt vad i motionen anförs.  </w:t>
      </w:r>
    </w:p>
    <w:p w:rsidR="006669C6" w:rsidRPr="000F143B" w:rsidRDefault="006669C6">
      <w:pPr>
        <w:pStyle w:val="Yrkanden"/>
      </w:pPr>
      <w:r w:rsidRPr="000F143B">
        <w:t>2. Riksdagen begär att regeringen även kartlägger i vilken mån invandrade kvinnor i dag ges förutsättningar att tillvarata sina rättigheter i Sverige samt ger förslag till hur situationen kan förbättras enligt vad i motionen a</w:t>
      </w:r>
      <w:r w:rsidRPr="000F143B">
        <w:t>n</w:t>
      </w:r>
      <w:r w:rsidRPr="000F143B">
        <w:t xml:space="preserve">förs.  </w:t>
      </w:r>
    </w:p>
    <w:p w:rsidR="006669C6" w:rsidRPr="000F143B" w:rsidRDefault="006669C6">
      <w:pPr>
        <w:pStyle w:val="Motioner"/>
      </w:pPr>
      <w:r w:rsidRPr="000F143B">
        <w:t>2003/04:K310 av Anne-Marie Ekström (fp):</w:t>
      </w:r>
    </w:p>
    <w:p w:rsidR="006669C6" w:rsidRPr="000F143B" w:rsidRDefault="006669C6">
      <w:r w:rsidRPr="000F143B">
        <w:t xml:space="preserve">Riksdagen tillkännager för regeringen som sin mening vad i motionen anförs om att införa medborgarkontrakt.  </w:t>
      </w:r>
    </w:p>
    <w:p w:rsidR="006669C6" w:rsidRPr="000F143B" w:rsidRDefault="006669C6">
      <w:pPr>
        <w:pStyle w:val="Motioner"/>
      </w:pPr>
      <w:r w:rsidRPr="000F143B">
        <w:t>2003/04:K316 av Camilla Sköld Jansson m.fl. (v):</w:t>
      </w:r>
    </w:p>
    <w:p w:rsidR="006669C6" w:rsidRPr="000F143B" w:rsidRDefault="006669C6">
      <w:r w:rsidRPr="000F143B">
        <w:t xml:space="preserve">Riksdagen begär att regeringen genomför en kartläggning av våld och hot mot kvinnliga politiker och återkommer till riksdagen med förslag till åtgärder.  </w:t>
      </w:r>
    </w:p>
    <w:p w:rsidR="006669C6" w:rsidRPr="000F143B" w:rsidRDefault="006669C6">
      <w:pPr>
        <w:pStyle w:val="Motioner"/>
      </w:pPr>
      <w:r w:rsidRPr="000F143B">
        <w:t>2003/04:K349 av Kjell-Erik Karlsson (v):</w:t>
      </w:r>
    </w:p>
    <w:p w:rsidR="006669C6" w:rsidRPr="000F143B" w:rsidRDefault="006669C6">
      <w:r w:rsidRPr="000F143B">
        <w:t>Riksdagen begär att regeringen lägger fram förslag till ändring i kommunall</w:t>
      </w:r>
      <w:r w:rsidRPr="000F143B">
        <w:t>a</w:t>
      </w:r>
      <w:r w:rsidRPr="000F143B">
        <w:t>gen så att kommuner och landsting vid fastställande av kommunalt partistöd skall införa ett grundbidrag så att man ej på ett otillbörligt sätt missgynnar ett parti eller gynnar ett annat genom anpassningen och fördelningen av partist</w:t>
      </w:r>
      <w:r w:rsidRPr="000F143B">
        <w:t>ö</w:t>
      </w:r>
      <w:r w:rsidRPr="000F143B">
        <w:t xml:space="preserve">det i kommunerna.  </w:t>
      </w:r>
    </w:p>
    <w:p w:rsidR="006669C6" w:rsidRPr="000F143B" w:rsidRDefault="006669C6">
      <w:pPr>
        <w:pStyle w:val="Motioner"/>
      </w:pPr>
      <w:r w:rsidRPr="000F143B">
        <w:t>2003/04:K400 av Tuve Skånberg m.fl. (kd):</w:t>
      </w:r>
    </w:p>
    <w:p w:rsidR="006669C6" w:rsidRPr="000F143B" w:rsidRDefault="006669C6">
      <w:pPr>
        <w:pStyle w:val="Yrkanden"/>
      </w:pPr>
      <w:r w:rsidRPr="000F143B">
        <w:t xml:space="preserve">1. Riksdagen tillkännager för regeringen som sin mening vad i motionen anförs om åtgärder mot bristande politisk information och mot bristande kunskaper om den demokratiska processen.  </w:t>
      </w:r>
    </w:p>
    <w:p w:rsidR="006669C6" w:rsidRPr="000F143B" w:rsidRDefault="006669C6">
      <w:pPr>
        <w:pStyle w:val="Yrkanden"/>
      </w:pPr>
      <w:r w:rsidRPr="000F143B">
        <w:t xml:space="preserve">2. Riksdagen tillkännager för regeringen som sin mening vad i motionen anförs om informationsteknikens roll för att främja demokratin.  </w:t>
      </w:r>
    </w:p>
    <w:p w:rsidR="006669C6" w:rsidRPr="000F143B" w:rsidRDefault="006669C6">
      <w:pPr>
        <w:pStyle w:val="Yrkanden"/>
      </w:pPr>
      <w:r w:rsidRPr="000F143B">
        <w:t xml:space="preserve">3. Riksdagen tillkännager för regeringen som sin mening vad i motionen anförs om att skapa mötesplatser mellan medborgare och förtroendevalda.  </w:t>
      </w:r>
    </w:p>
    <w:p w:rsidR="006669C6" w:rsidRPr="000F143B" w:rsidRDefault="006669C6">
      <w:pPr>
        <w:pStyle w:val="Yrkanden"/>
      </w:pPr>
      <w:r w:rsidRPr="000F143B">
        <w:t xml:space="preserve">4. Riksdagen tillkännager för regeringen som sin mening vad i motionen anförs om medborgarbok.  </w:t>
      </w:r>
    </w:p>
    <w:p w:rsidR="006669C6" w:rsidRPr="000F143B" w:rsidRDefault="006669C6">
      <w:pPr>
        <w:pStyle w:val="Yrkanden"/>
      </w:pPr>
      <w:r w:rsidRPr="000F143B">
        <w:t xml:space="preserve">5. Riksdagen tillkännager för regeringen som sin mening vad i motionen anförs om åtgärder för bättre förutsättningar för att folkopinioner skall kunna påverka den demokratiska processen.  </w:t>
      </w:r>
    </w:p>
    <w:p w:rsidR="006669C6" w:rsidRPr="000F143B" w:rsidRDefault="006669C6">
      <w:pPr>
        <w:pStyle w:val="Yrkanden"/>
      </w:pPr>
      <w:r w:rsidRPr="000F143B">
        <w:t xml:space="preserve">6. Riksdagen tillkännager för regeringen som sin mening vad i motionen anförs om åtgärder för att förändra förtroendeuppdragets utformning så att fler människor attraheras av det.  </w:t>
      </w:r>
    </w:p>
    <w:p w:rsidR="006669C6" w:rsidRPr="000F143B" w:rsidRDefault="006669C6">
      <w:pPr>
        <w:pStyle w:val="Yrkanden"/>
      </w:pPr>
      <w:r w:rsidRPr="000F143B">
        <w:t xml:space="preserve">7. Riksdagen begär att regeringen lägger fram förslag till lagstiftning som stärker skyddet av förtroendevalda mot hot och våld, i paritet med skyddet av tjänstemän mot hot och våld.  </w:t>
      </w:r>
    </w:p>
    <w:p w:rsidR="006669C6" w:rsidRPr="000F143B" w:rsidRDefault="006669C6">
      <w:pPr>
        <w:pStyle w:val="Yrkanden"/>
      </w:pPr>
      <w:r w:rsidRPr="000F143B">
        <w:t xml:space="preserve">8. Riksdagen tillkännager för regeringen som sin mening vad i motionen anförs om nyrekrytering av förtroendevalda.  </w:t>
      </w:r>
    </w:p>
    <w:p w:rsidR="006669C6" w:rsidRPr="000F143B" w:rsidRDefault="006669C6">
      <w:pPr>
        <w:pStyle w:val="Yrkanden"/>
      </w:pPr>
      <w:r w:rsidRPr="000F143B">
        <w:t xml:space="preserve">9. Riksdagen tillkännager för regeringen som sin mening vad i motionen anförs om en statlig utredning som utifrån Demokratiutredningens förslag utvecklar ”ett offentligt etos och en demokratisk professionalism”.  </w:t>
      </w:r>
    </w:p>
    <w:p w:rsidR="006669C6" w:rsidRPr="000F143B" w:rsidRDefault="006669C6">
      <w:pPr>
        <w:pStyle w:val="Motioner"/>
      </w:pPr>
      <w:r w:rsidRPr="000F143B">
        <w:t>2003/04:K443 av Jan Emanuel Johansson och Mikael Damberg (s):</w:t>
      </w:r>
    </w:p>
    <w:p w:rsidR="006669C6" w:rsidRPr="000F143B" w:rsidRDefault="006669C6">
      <w:r w:rsidRPr="000F143B">
        <w:t>Riksdagen tillkännager för regeringen som sin mening vad i motionen anförs om möjligheten för hotade förtroendevalda att få tillstånd att bära tårgasa</w:t>
      </w:r>
      <w:r w:rsidRPr="000F143B">
        <w:t>n</w:t>
      </w:r>
      <w:r w:rsidRPr="000F143B">
        <w:t xml:space="preserve">ordningar eller andra till verkan och ändamål jämförliga anordningar.  </w:t>
      </w:r>
    </w:p>
    <w:p w:rsidR="006669C6" w:rsidRPr="000F143B" w:rsidRDefault="006669C6">
      <w:pPr>
        <w:pStyle w:val="Motioner"/>
      </w:pPr>
      <w:r w:rsidRPr="000F143B">
        <w:t>2003/04:Ju446 av Lars Leijonborg m.fl. (fp):</w:t>
      </w:r>
    </w:p>
    <w:p w:rsidR="006669C6" w:rsidRPr="000F143B" w:rsidRDefault="006669C6">
      <w:pPr>
        <w:pStyle w:val="Yrkanden"/>
      </w:pPr>
      <w:r w:rsidRPr="000F143B">
        <w:t xml:space="preserve">3. Riksdagen tillkännager för regeringen som sin mening vad i motionen anförs om att vidta åtgärder mot hoten och våldet mot förtroendevalda.  </w:t>
      </w:r>
    </w:p>
    <w:p w:rsidR="006669C6" w:rsidRPr="000F143B" w:rsidRDefault="006669C6">
      <w:pPr>
        <w:pStyle w:val="Motioner"/>
      </w:pPr>
      <w:r w:rsidRPr="000F143B">
        <w:t>2003/04:T474 av Sven Bergström m.fl. (c):</w:t>
      </w:r>
    </w:p>
    <w:p w:rsidR="006669C6" w:rsidRPr="000F143B" w:rsidRDefault="006669C6">
      <w:pPr>
        <w:pStyle w:val="Yrkanden"/>
      </w:pPr>
      <w:r w:rsidRPr="000F143B">
        <w:t>23. Riksdagen tillkännager för regeringen som sin mening vad i motionen anförs om möjligheten till ökad delaktighet i demokratin genom inform</w:t>
      </w:r>
      <w:r w:rsidRPr="000F143B">
        <w:t>a</w:t>
      </w:r>
      <w:r w:rsidRPr="000F143B">
        <w:t xml:space="preserve">tionsteknik.  </w:t>
      </w:r>
    </w:p>
    <w:p w:rsidR="006669C6" w:rsidRPr="000F143B" w:rsidRDefault="006669C6">
      <w:pPr>
        <w:pStyle w:val="Yrkanden"/>
      </w:pPr>
      <w:r w:rsidRPr="000F143B">
        <w:t xml:space="preserve">24. Riksdagen tillkännager för regeringen som sin mening vad i motionen anförs om att det virtuella forumet måste utformas så att beslutsfattare och medborgare kan kommunicera på samma villkor.  </w:t>
      </w:r>
    </w:p>
    <w:p w:rsidR="006669C6" w:rsidRPr="000F143B" w:rsidRDefault="006669C6">
      <w:pPr>
        <w:pStyle w:val="Motioner"/>
      </w:pPr>
      <w:r w:rsidRPr="000F143B">
        <w:t>2003/04:T561 av Eva Flyborg m.fl. (fp):</w:t>
      </w:r>
    </w:p>
    <w:p w:rsidR="006669C6" w:rsidRPr="000F143B" w:rsidRDefault="006669C6">
      <w:pPr>
        <w:pStyle w:val="Yrkanden"/>
      </w:pPr>
      <w:r w:rsidRPr="000F143B">
        <w:t xml:space="preserve">6. Riksdagen tillkännager för regeringen som sin mening vad i motionen anförs om att utveckla e-demokratin.  </w:t>
      </w:r>
    </w:p>
    <w:p w:rsidR="006669C6" w:rsidRPr="000F143B" w:rsidRDefault="006669C6">
      <w:pPr>
        <w:pStyle w:val="Motioner"/>
      </w:pPr>
      <w:r w:rsidRPr="000F143B">
        <w:t>2003/04:MJ412 av Jan Andersson m.fl. (c):</w:t>
      </w:r>
    </w:p>
    <w:p w:rsidR="006669C6" w:rsidRPr="000F143B" w:rsidRDefault="006669C6">
      <w:pPr>
        <w:pStyle w:val="Yrkanden"/>
      </w:pPr>
      <w:r w:rsidRPr="000F143B">
        <w:t>12. Riksdagen tillkännager för regeringen som sin mening vad som i moti</w:t>
      </w:r>
      <w:r w:rsidRPr="000F143B">
        <w:t>o</w:t>
      </w:r>
      <w:r w:rsidRPr="000F143B">
        <w:t xml:space="preserve">nen anförs om att alla typer av utomparlamentariska metoder som skadar andra människor, djur, ekosystem eller orsakar ekonomisk skada på någon annans egendom inte hör hemma i ett demokratiskt samhälle.  </w:t>
      </w:r>
    </w:p>
    <w:p w:rsidR="006669C6" w:rsidRPr="000F143B" w:rsidRDefault="006669C6">
      <w:pPr>
        <w:pStyle w:val="Yrkanden"/>
      </w:pPr>
      <w:r w:rsidRPr="000F143B">
        <w:t>13. Riksdagen tillkännager för regeringen som sin mening vad i motionen anförs om den enskildes rättssäkerhet mot odemokratiska påverkansmet</w:t>
      </w:r>
      <w:r w:rsidRPr="000F143B">
        <w:t>o</w:t>
      </w:r>
      <w:r w:rsidRPr="000F143B">
        <w:t xml:space="preserve">der.   </w:t>
      </w:r>
      <w:bookmarkEnd w:id="173"/>
    </w:p>
    <w:p w:rsidR="006669C6" w:rsidRPr="000F143B" w:rsidRDefault="006669C6">
      <w:pPr>
        <w:pStyle w:val="Tryckort"/>
        <w:framePr w:wrap="around"/>
        <w:jc w:val="right"/>
      </w:pPr>
      <w:r w:rsidRPr="000F143B">
        <w:t>Elanders Gotab, Stockholm  2004</w:t>
      </w:r>
    </w:p>
    <w:p w:rsidR="006669C6" w:rsidRPr="000F143B" w:rsidRDefault="006669C6">
      <w:pPr>
        <w:pStyle w:val="Yrkanden"/>
      </w:pPr>
    </w:p>
    <w:sectPr w:rsidR="006669C6" w:rsidRPr="000F143B">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69C6" w:rsidRPr="000F143B" w:rsidRDefault="006669C6">
      <w:pPr>
        <w:spacing w:before="0" w:line="240" w:lineRule="auto"/>
      </w:pPr>
      <w:r w:rsidRPr="000F143B">
        <w:separator/>
      </w:r>
    </w:p>
  </w:endnote>
  <w:endnote w:type="continuationSeparator" w:id="0">
    <w:p w:rsidR="006669C6" w:rsidRPr="000F143B" w:rsidRDefault="006669C6">
      <w:pPr>
        <w:spacing w:before="0" w:line="240" w:lineRule="auto"/>
      </w:pPr>
      <w:r w:rsidRPr="000F14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T1CDo00">
    <w:altName w:val="Calibri"/>
    <w:panose1 w:val="00000000000000000000"/>
    <w:charset w:val="00"/>
    <w:family w:val="swiss"/>
    <w:notTrueType/>
    <w:pitch w:val="default"/>
    <w:sig w:usb0="00000003" w:usb1="00000000" w:usb2="00000000" w:usb3="00000000" w:csb0="00000001" w:csb1="00000000"/>
  </w:font>
  <w:font w:name="TT1A3o00">
    <w:altName w:val="Calibri"/>
    <w:panose1 w:val="00000000000000000000"/>
    <w:charset w:val="00"/>
    <w:family w:val="swiss"/>
    <w:notTrueType/>
    <w:pitch w:val="default"/>
    <w:sig w:usb0="00000003" w:usb1="00000000" w:usb2="00000000" w:usb3="00000000" w:csb0="00000001" w:csb1="00000000"/>
  </w:font>
  <w:font w:name="StempelGaramond-RomanSC">
    <w:altName w:val="Cambria"/>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OrigGarmndBT,Italic">
    <w:altName w:val="Cambria"/>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9C6" w:rsidRPr="000F143B" w:rsidRDefault="006669C6">
    <w:pPr>
      <w:pStyle w:val="SidfotV"/>
      <w:framePr w:w="8732" w:h="284" w:hRule="exact" w:hSpace="0" w:vSpace="0" w:wrap="around" w:xAlign="inside" w:y="13042" w:anchorLock="0"/>
    </w:pPr>
    <w:r w:rsidRPr="000F143B">
      <w:fldChar w:fldCharType="begin" w:fldLock="1"/>
    </w:r>
    <w:r w:rsidRPr="000F143B">
      <w:instrText xml:space="preserve"> P</w:instrText>
    </w:r>
    <w:r w:rsidRPr="000F143B">
      <w:instrText>A</w:instrText>
    </w:r>
    <w:r w:rsidRPr="000F143B">
      <w:instrText xml:space="preserve">GE </w:instrText>
    </w:r>
    <w:r w:rsidRPr="000F143B">
      <w:fldChar w:fldCharType="separate"/>
    </w:r>
    <w:r w:rsidRPr="000F143B">
      <w:t>2</w:t>
    </w:r>
    <w:r w:rsidRPr="000F143B">
      <w:fldChar w:fldCharType="end"/>
    </w:r>
  </w:p>
  <w:p w:rsidR="006669C6" w:rsidRPr="000F143B" w:rsidRDefault="006669C6">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9C6" w:rsidRPr="000F143B" w:rsidRDefault="006669C6">
    <w:pPr>
      <w:pStyle w:val="SidfotV"/>
      <w:framePr w:w="8732" w:h="284" w:hRule="exact" w:hSpace="0" w:vSpace="0" w:wrap="around" w:xAlign="inside" w:y="13042" w:anchorLock="0"/>
    </w:pPr>
    <w:r w:rsidRPr="000F143B">
      <w:fldChar w:fldCharType="begin" w:fldLock="1"/>
    </w:r>
    <w:r w:rsidRPr="000F143B">
      <w:instrText xml:space="preserve"> P</w:instrText>
    </w:r>
    <w:r w:rsidRPr="000F143B">
      <w:instrText>A</w:instrText>
    </w:r>
    <w:r w:rsidRPr="000F143B">
      <w:instrText xml:space="preserve">GE </w:instrText>
    </w:r>
    <w:r w:rsidRPr="000F143B">
      <w:fldChar w:fldCharType="separate"/>
    </w:r>
    <w:r w:rsidRPr="000F143B">
      <w:t>12</w:t>
    </w:r>
    <w:r w:rsidRPr="000F143B">
      <w:fldChar w:fldCharType="end"/>
    </w:r>
  </w:p>
  <w:p w:rsidR="006669C6" w:rsidRPr="000F143B" w:rsidRDefault="006669C6">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9C6" w:rsidRPr="000F143B" w:rsidRDefault="006669C6">
    <w:pPr>
      <w:pStyle w:val="SidfotH"/>
      <w:framePr w:w="8732" w:h="284" w:hRule="exact" w:hSpace="0" w:vSpace="0" w:wrap="around" w:xAlign="inside" w:y="13042" w:anchorLock="0"/>
    </w:pPr>
    <w:r w:rsidRPr="000F143B">
      <w:fldChar w:fldCharType="begin" w:fldLock="1"/>
    </w:r>
    <w:r w:rsidRPr="000F143B">
      <w:instrText xml:space="preserve"> P</w:instrText>
    </w:r>
    <w:r w:rsidRPr="000F143B">
      <w:instrText>A</w:instrText>
    </w:r>
    <w:r w:rsidRPr="000F143B">
      <w:instrText xml:space="preserve">GE </w:instrText>
    </w:r>
    <w:r w:rsidRPr="000F143B">
      <w:fldChar w:fldCharType="separate"/>
    </w:r>
    <w:r w:rsidRPr="000F143B">
      <w:t>11</w:t>
    </w:r>
    <w:r w:rsidRPr="000F143B">
      <w:fldChar w:fldCharType="end"/>
    </w:r>
  </w:p>
  <w:p w:rsidR="006669C6" w:rsidRPr="000F143B" w:rsidRDefault="006669C6">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9C6" w:rsidRPr="000F143B" w:rsidRDefault="006669C6">
    <w:pPr>
      <w:pStyle w:val="SidfotV"/>
      <w:framePr w:w="8732" w:h="284" w:hRule="exact" w:hSpace="0" w:vSpace="0" w:wrap="around" w:xAlign="inside" w:y="13042" w:anchorLock="0"/>
    </w:pPr>
    <w:r w:rsidRPr="000F143B">
      <w:fldChar w:fldCharType="begin" w:fldLock="1"/>
    </w:r>
    <w:r w:rsidRPr="000F143B">
      <w:instrText xml:space="preserve"> if </w:instrText>
    </w:r>
    <w:r w:rsidRPr="000F143B">
      <w:fldChar w:fldCharType="begin" w:fldLock="1"/>
    </w:r>
    <w:r w:rsidRPr="000F143B">
      <w:instrText xml:space="preserve"> = </w:instrText>
    </w:r>
    <w:r w:rsidRPr="000F143B">
      <w:fldChar w:fldCharType="begin" w:fldLock="1"/>
    </w:r>
    <w:r w:rsidRPr="000F143B">
      <w:instrText xml:space="preserve"> = </w:instrText>
    </w:r>
    <w:r w:rsidRPr="000F143B">
      <w:fldChar w:fldCharType="begin" w:fldLock="1"/>
    </w:r>
    <w:r w:rsidRPr="000F143B">
      <w:instrText xml:space="preserve"> page</w:instrText>
    </w:r>
    <w:r w:rsidRPr="000F143B">
      <w:fldChar w:fldCharType="separate"/>
    </w:r>
    <w:r w:rsidRPr="000F143B">
      <w:instrText>10</w:instrText>
    </w:r>
    <w:r w:rsidRPr="000F143B">
      <w:fldChar w:fldCharType="end"/>
    </w:r>
    <w:r w:rsidRPr="000F143B">
      <w:instrText xml:space="preserve">/2 </w:instrText>
    </w:r>
    <w:r w:rsidRPr="000F143B">
      <w:fldChar w:fldCharType="separate"/>
    </w:r>
    <w:r w:rsidRPr="000F143B">
      <w:instrText>5</w:instrText>
    </w:r>
    <w:r w:rsidRPr="000F143B">
      <w:fldChar w:fldCharType="end"/>
    </w:r>
    <w:r w:rsidRPr="000F143B">
      <w:instrText xml:space="preserve"> - </w:instrText>
    </w:r>
    <w:r w:rsidRPr="000F143B">
      <w:fldChar w:fldCharType="begin" w:fldLock="1"/>
    </w:r>
    <w:r w:rsidRPr="000F143B">
      <w:instrText xml:space="preserve"> = int(</w:instrText>
    </w:r>
    <w:r w:rsidRPr="000F143B">
      <w:fldChar w:fldCharType="begin" w:fldLock="1"/>
    </w:r>
    <w:r w:rsidRPr="000F143B">
      <w:instrText xml:space="preserve"> page</w:instrText>
    </w:r>
    <w:r w:rsidRPr="000F143B">
      <w:fldChar w:fldCharType="separate"/>
    </w:r>
    <w:r w:rsidRPr="000F143B">
      <w:instrText>10</w:instrText>
    </w:r>
    <w:r w:rsidRPr="000F143B">
      <w:fldChar w:fldCharType="end"/>
    </w:r>
    <w:r w:rsidRPr="000F143B">
      <w:instrText xml:space="preserve">/2) </w:instrText>
    </w:r>
    <w:r w:rsidRPr="000F143B">
      <w:fldChar w:fldCharType="separate"/>
    </w:r>
    <w:r w:rsidRPr="000F143B">
      <w:instrText>5</w:instrText>
    </w:r>
    <w:r w:rsidRPr="000F143B">
      <w:fldChar w:fldCharType="end"/>
    </w:r>
    <w:r w:rsidRPr="000F143B">
      <w:fldChar w:fldCharType="separate"/>
    </w:r>
    <w:r w:rsidRPr="000F143B">
      <w:instrText>0</w:instrText>
    </w:r>
    <w:r w:rsidRPr="000F143B">
      <w:fldChar w:fldCharType="end"/>
    </w:r>
    <w:r w:rsidRPr="000F143B">
      <w:instrText xml:space="preserve"> = 0 "</w:instrText>
    </w:r>
    <w:r w:rsidRPr="000F143B">
      <w:fldChar w:fldCharType="begin" w:fldLock="1"/>
    </w:r>
    <w:r w:rsidRPr="000F143B">
      <w:instrText xml:space="preserve"> P</w:instrText>
    </w:r>
    <w:r w:rsidRPr="000F143B">
      <w:instrText>A</w:instrText>
    </w:r>
    <w:r w:rsidRPr="000F143B">
      <w:instrText xml:space="preserve">GE </w:instrText>
    </w:r>
    <w:r w:rsidRPr="000F143B">
      <w:fldChar w:fldCharType="separate"/>
    </w:r>
    <w:r w:rsidRPr="000F143B">
      <w:instrText>10</w:instrText>
    </w:r>
    <w:r w:rsidRPr="000F143B">
      <w:fldChar w:fldCharType="end"/>
    </w:r>
  </w:p>
  <w:p w:rsidR="006669C6" w:rsidRPr="000F143B" w:rsidRDefault="006669C6">
    <w:pPr>
      <w:pStyle w:val="SidfotV"/>
      <w:framePr w:w="8732" w:h="284" w:hRule="exact" w:hSpace="0" w:vSpace="0" w:wrap="around" w:xAlign="inside" w:y="13042" w:anchorLock="0"/>
    </w:pPr>
    <w:r w:rsidRPr="000F143B">
      <w:instrText>""</w:instrText>
    </w:r>
    <w:r w:rsidRPr="000F143B">
      <w:fldChar w:fldCharType="begin" w:fldLock="1"/>
    </w:r>
    <w:r w:rsidRPr="000F143B">
      <w:instrText xml:space="preserve"> P</w:instrText>
    </w:r>
    <w:r w:rsidRPr="000F143B">
      <w:instrText>A</w:instrText>
    </w:r>
    <w:r w:rsidRPr="000F143B">
      <w:instrText xml:space="preserve">GE </w:instrText>
    </w:r>
    <w:r w:rsidRPr="000F143B">
      <w:fldChar w:fldCharType="separate"/>
    </w:r>
    <w:r w:rsidRPr="000F143B">
      <w:instrText>11</w:instrText>
    </w:r>
    <w:r w:rsidRPr="000F143B">
      <w:fldChar w:fldCharType="end"/>
    </w:r>
    <w:r w:rsidRPr="000F143B">
      <w:instrText>"</w:instrText>
    </w:r>
    <w:r w:rsidRPr="000F143B">
      <w:fldChar w:fldCharType="separate"/>
    </w:r>
    <w:r w:rsidRPr="000F143B">
      <w:fldChar w:fldCharType="begin" w:fldLock="1"/>
    </w:r>
    <w:r w:rsidRPr="000F143B">
      <w:instrText xml:space="preserve"> P</w:instrText>
    </w:r>
    <w:r w:rsidRPr="000F143B">
      <w:instrText>A</w:instrText>
    </w:r>
    <w:r w:rsidRPr="000F143B">
      <w:instrText xml:space="preserve">GE </w:instrText>
    </w:r>
    <w:r w:rsidRPr="000F143B">
      <w:fldChar w:fldCharType="separate"/>
    </w:r>
    <w:r w:rsidRPr="000F143B">
      <w:t>10</w:t>
    </w:r>
    <w:r w:rsidRPr="000F143B">
      <w:fldChar w:fldCharType="end"/>
    </w:r>
  </w:p>
  <w:p w:rsidR="006669C6" w:rsidRPr="000F143B" w:rsidRDefault="006669C6">
    <w:pPr>
      <w:pStyle w:val="SidfotH"/>
      <w:framePr w:w="8732" w:h="284" w:hRule="exact" w:hSpace="0" w:vSpace="0" w:wrap="around" w:xAlign="inside" w:y="13042" w:anchorLock="0"/>
    </w:pPr>
    <w:r w:rsidRPr="000F143B">
      <w:fldChar w:fldCharType="end"/>
    </w:r>
  </w:p>
  <w:p w:rsidR="006669C6" w:rsidRPr="000F143B" w:rsidRDefault="006669C6">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9C6" w:rsidRPr="000F143B" w:rsidRDefault="006669C6">
    <w:pPr>
      <w:pStyle w:val="SidfotV"/>
      <w:framePr w:w="8732" w:h="284" w:hRule="exact" w:hSpace="0" w:vSpace="0" w:wrap="around" w:xAlign="inside" w:y="13042" w:anchorLock="0"/>
    </w:pPr>
    <w:r w:rsidRPr="000F143B">
      <w:fldChar w:fldCharType="begin" w:fldLock="1"/>
    </w:r>
    <w:r w:rsidRPr="000F143B">
      <w:instrText xml:space="preserve"> P</w:instrText>
    </w:r>
    <w:r w:rsidRPr="000F143B">
      <w:instrText>A</w:instrText>
    </w:r>
    <w:r w:rsidRPr="000F143B">
      <w:instrText xml:space="preserve">GE </w:instrText>
    </w:r>
    <w:r w:rsidRPr="000F143B">
      <w:fldChar w:fldCharType="separate"/>
    </w:r>
    <w:r w:rsidRPr="000F143B">
      <w:t>88</w:t>
    </w:r>
    <w:r w:rsidRPr="000F143B">
      <w:fldChar w:fldCharType="end"/>
    </w:r>
  </w:p>
  <w:p w:rsidR="006669C6" w:rsidRPr="000F143B" w:rsidRDefault="006669C6">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9C6" w:rsidRPr="000F143B" w:rsidRDefault="006669C6">
    <w:pPr>
      <w:pStyle w:val="SidfotH"/>
      <w:framePr w:w="8732" w:h="284" w:hRule="exact" w:hSpace="0" w:vSpace="0" w:wrap="around" w:xAlign="inside" w:y="13042" w:anchorLock="0"/>
    </w:pPr>
    <w:r w:rsidRPr="000F143B">
      <w:fldChar w:fldCharType="begin" w:fldLock="1"/>
    </w:r>
    <w:r w:rsidRPr="000F143B">
      <w:instrText xml:space="preserve"> P</w:instrText>
    </w:r>
    <w:r w:rsidRPr="000F143B">
      <w:instrText>A</w:instrText>
    </w:r>
    <w:r w:rsidRPr="000F143B">
      <w:instrText xml:space="preserve">GE </w:instrText>
    </w:r>
    <w:r w:rsidRPr="000F143B">
      <w:fldChar w:fldCharType="separate"/>
    </w:r>
    <w:r w:rsidRPr="000F143B">
      <w:t>87</w:t>
    </w:r>
    <w:r w:rsidRPr="000F143B">
      <w:fldChar w:fldCharType="end"/>
    </w:r>
  </w:p>
  <w:p w:rsidR="006669C6" w:rsidRPr="000F143B" w:rsidRDefault="006669C6">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9C6" w:rsidRPr="000F143B" w:rsidRDefault="006669C6">
    <w:pPr>
      <w:pStyle w:val="SidfotV"/>
      <w:framePr w:w="8732" w:h="284" w:hRule="exact" w:hSpace="0" w:vSpace="0" w:wrap="around" w:xAlign="inside" w:y="13042" w:anchorLock="0"/>
    </w:pPr>
    <w:r w:rsidRPr="000F143B">
      <w:fldChar w:fldCharType="begin" w:fldLock="1"/>
    </w:r>
    <w:r w:rsidRPr="000F143B">
      <w:instrText xml:space="preserve"> if </w:instrText>
    </w:r>
    <w:r w:rsidRPr="000F143B">
      <w:fldChar w:fldCharType="begin" w:fldLock="1"/>
    </w:r>
    <w:r w:rsidRPr="000F143B">
      <w:instrText xml:space="preserve"> = </w:instrText>
    </w:r>
    <w:r w:rsidRPr="000F143B">
      <w:fldChar w:fldCharType="begin" w:fldLock="1"/>
    </w:r>
    <w:r w:rsidRPr="000F143B">
      <w:instrText xml:space="preserve"> = </w:instrText>
    </w:r>
    <w:r w:rsidRPr="000F143B">
      <w:fldChar w:fldCharType="begin" w:fldLock="1"/>
    </w:r>
    <w:r w:rsidRPr="000F143B">
      <w:instrText xml:space="preserve"> page</w:instrText>
    </w:r>
    <w:r w:rsidRPr="000F143B">
      <w:fldChar w:fldCharType="separate"/>
    </w:r>
    <w:r w:rsidRPr="000F143B">
      <w:instrText>13</w:instrText>
    </w:r>
    <w:r w:rsidRPr="000F143B">
      <w:fldChar w:fldCharType="end"/>
    </w:r>
    <w:r w:rsidRPr="000F143B">
      <w:instrText xml:space="preserve">/2 </w:instrText>
    </w:r>
    <w:r w:rsidRPr="000F143B">
      <w:fldChar w:fldCharType="separate"/>
    </w:r>
    <w:r w:rsidRPr="000F143B">
      <w:instrText>6,5</w:instrText>
    </w:r>
    <w:r w:rsidRPr="000F143B">
      <w:fldChar w:fldCharType="end"/>
    </w:r>
    <w:r w:rsidRPr="000F143B">
      <w:instrText xml:space="preserve"> - </w:instrText>
    </w:r>
    <w:r w:rsidRPr="000F143B">
      <w:fldChar w:fldCharType="begin" w:fldLock="1"/>
    </w:r>
    <w:r w:rsidRPr="000F143B">
      <w:instrText xml:space="preserve"> = int(</w:instrText>
    </w:r>
    <w:r w:rsidRPr="000F143B">
      <w:fldChar w:fldCharType="begin" w:fldLock="1"/>
    </w:r>
    <w:r w:rsidRPr="000F143B">
      <w:instrText xml:space="preserve"> page</w:instrText>
    </w:r>
    <w:r w:rsidRPr="000F143B">
      <w:fldChar w:fldCharType="separate"/>
    </w:r>
    <w:r w:rsidRPr="000F143B">
      <w:instrText>13</w:instrText>
    </w:r>
    <w:r w:rsidRPr="000F143B">
      <w:fldChar w:fldCharType="end"/>
    </w:r>
    <w:r w:rsidRPr="000F143B">
      <w:instrText xml:space="preserve">/2) </w:instrText>
    </w:r>
    <w:r w:rsidRPr="000F143B">
      <w:fldChar w:fldCharType="separate"/>
    </w:r>
    <w:r w:rsidRPr="000F143B">
      <w:instrText>6</w:instrText>
    </w:r>
    <w:r w:rsidRPr="000F143B">
      <w:fldChar w:fldCharType="end"/>
    </w:r>
    <w:r w:rsidRPr="000F143B">
      <w:fldChar w:fldCharType="separate"/>
    </w:r>
    <w:r w:rsidRPr="000F143B">
      <w:instrText>0,5</w:instrText>
    </w:r>
    <w:r w:rsidRPr="000F143B">
      <w:fldChar w:fldCharType="end"/>
    </w:r>
    <w:r w:rsidRPr="000F143B">
      <w:instrText xml:space="preserve"> = 0 "</w:instrText>
    </w:r>
    <w:r w:rsidRPr="000F143B">
      <w:fldChar w:fldCharType="begin" w:fldLock="1"/>
    </w:r>
    <w:r w:rsidRPr="000F143B">
      <w:instrText xml:space="preserve"> P</w:instrText>
    </w:r>
    <w:r w:rsidRPr="000F143B">
      <w:instrText>A</w:instrText>
    </w:r>
    <w:r w:rsidRPr="000F143B">
      <w:instrText xml:space="preserve">GE </w:instrText>
    </w:r>
    <w:r w:rsidRPr="000F143B">
      <w:fldChar w:fldCharType="separate"/>
    </w:r>
    <w:r w:rsidRPr="000F143B">
      <w:instrText>14</w:instrText>
    </w:r>
    <w:r w:rsidRPr="000F143B">
      <w:fldChar w:fldCharType="end"/>
    </w:r>
  </w:p>
  <w:p w:rsidR="006669C6" w:rsidRPr="000F143B" w:rsidRDefault="006669C6">
    <w:pPr>
      <w:pStyle w:val="SidfotH"/>
      <w:framePr w:w="8732" w:h="284" w:hRule="exact" w:hSpace="0" w:vSpace="0" w:wrap="around" w:xAlign="inside" w:y="13042" w:anchorLock="0"/>
    </w:pPr>
    <w:r w:rsidRPr="000F143B">
      <w:instrText>""</w:instrText>
    </w:r>
    <w:r w:rsidRPr="000F143B">
      <w:fldChar w:fldCharType="begin" w:fldLock="1"/>
    </w:r>
    <w:r w:rsidRPr="000F143B">
      <w:instrText xml:space="preserve"> P</w:instrText>
    </w:r>
    <w:r w:rsidRPr="000F143B">
      <w:instrText>A</w:instrText>
    </w:r>
    <w:r w:rsidRPr="000F143B">
      <w:instrText xml:space="preserve">GE </w:instrText>
    </w:r>
    <w:r w:rsidRPr="000F143B">
      <w:fldChar w:fldCharType="separate"/>
    </w:r>
    <w:r w:rsidRPr="000F143B">
      <w:instrText>13</w:instrText>
    </w:r>
    <w:r w:rsidRPr="000F143B">
      <w:fldChar w:fldCharType="end"/>
    </w:r>
    <w:r w:rsidRPr="000F143B">
      <w:instrText>"</w:instrText>
    </w:r>
    <w:r w:rsidRPr="000F143B">
      <w:fldChar w:fldCharType="separate"/>
    </w:r>
    <w:r w:rsidRPr="000F143B">
      <w:t>13</w:t>
    </w:r>
    <w:r w:rsidRPr="000F143B">
      <w:fldChar w:fldCharType="end"/>
    </w:r>
  </w:p>
  <w:p w:rsidR="006669C6" w:rsidRPr="000F143B" w:rsidRDefault="006669C6">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9C6" w:rsidRPr="000F143B" w:rsidRDefault="006669C6">
    <w:pPr>
      <w:pStyle w:val="SidfotV"/>
      <w:framePr w:w="8732" w:h="284" w:hRule="exact" w:hSpace="0" w:vSpace="0" w:wrap="around" w:xAlign="inside" w:y="13042" w:anchorLock="0"/>
    </w:pPr>
    <w:r w:rsidRPr="000F143B">
      <w:fldChar w:fldCharType="begin" w:fldLock="1"/>
    </w:r>
    <w:r w:rsidRPr="000F143B">
      <w:instrText xml:space="preserve"> P</w:instrText>
    </w:r>
    <w:r w:rsidRPr="000F143B">
      <w:instrText>A</w:instrText>
    </w:r>
    <w:r w:rsidRPr="000F143B">
      <w:instrText xml:space="preserve">GE </w:instrText>
    </w:r>
    <w:r w:rsidRPr="000F143B">
      <w:fldChar w:fldCharType="separate"/>
    </w:r>
    <w:r w:rsidRPr="000F143B">
      <w:t>106</w:t>
    </w:r>
    <w:r w:rsidRPr="000F143B">
      <w:fldChar w:fldCharType="end"/>
    </w:r>
  </w:p>
  <w:p w:rsidR="006669C6" w:rsidRPr="000F143B" w:rsidRDefault="006669C6">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9C6" w:rsidRPr="000F143B" w:rsidRDefault="006669C6">
    <w:pPr>
      <w:pStyle w:val="SidfotH"/>
      <w:framePr w:w="8732" w:h="284" w:hRule="exact" w:hSpace="0" w:vSpace="0" w:wrap="around" w:xAlign="inside" w:y="13042" w:anchorLock="0"/>
    </w:pPr>
    <w:r w:rsidRPr="000F143B">
      <w:fldChar w:fldCharType="begin" w:fldLock="1"/>
    </w:r>
    <w:r w:rsidRPr="000F143B">
      <w:instrText xml:space="preserve"> P</w:instrText>
    </w:r>
    <w:r w:rsidRPr="000F143B">
      <w:instrText>A</w:instrText>
    </w:r>
    <w:r w:rsidRPr="000F143B">
      <w:instrText xml:space="preserve">GE </w:instrText>
    </w:r>
    <w:r w:rsidRPr="000F143B">
      <w:fldChar w:fldCharType="separate"/>
    </w:r>
    <w:r w:rsidRPr="000F143B">
      <w:t>105</w:t>
    </w:r>
    <w:r w:rsidRPr="000F143B">
      <w:fldChar w:fldCharType="end"/>
    </w:r>
  </w:p>
  <w:p w:rsidR="006669C6" w:rsidRPr="000F143B" w:rsidRDefault="006669C6">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9C6" w:rsidRPr="000F143B" w:rsidRDefault="006669C6">
    <w:pPr>
      <w:pStyle w:val="SidfotV"/>
      <w:framePr w:w="8732" w:h="284" w:hRule="exact" w:hSpace="0" w:vSpace="0" w:wrap="around" w:xAlign="inside" w:y="13042" w:anchorLock="0"/>
    </w:pPr>
    <w:r w:rsidRPr="000F143B">
      <w:fldChar w:fldCharType="begin" w:fldLock="1"/>
    </w:r>
    <w:r w:rsidRPr="000F143B">
      <w:instrText xml:space="preserve"> if </w:instrText>
    </w:r>
    <w:r w:rsidRPr="000F143B">
      <w:fldChar w:fldCharType="begin" w:fldLock="1"/>
    </w:r>
    <w:r w:rsidRPr="000F143B">
      <w:instrText xml:space="preserve"> = </w:instrText>
    </w:r>
    <w:r w:rsidRPr="000F143B">
      <w:fldChar w:fldCharType="begin" w:fldLock="1"/>
    </w:r>
    <w:r w:rsidRPr="000F143B">
      <w:instrText xml:space="preserve"> = </w:instrText>
    </w:r>
    <w:r w:rsidRPr="000F143B">
      <w:fldChar w:fldCharType="begin" w:fldLock="1"/>
    </w:r>
    <w:r w:rsidRPr="000F143B">
      <w:instrText xml:space="preserve"> page</w:instrText>
    </w:r>
    <w:r w:rsidRPr="000F143B">
      <w:fldChar w:fldCharType="separate"/>
    </w:r>
    <w:r w:rsidRPr="000F143B">
      <w:instrText>89</w:instrText>
    </w:r>
    <w:r w:rsidRPr="000F143B">
      <w:fldChar w:fldCharType="end"/>
    </w:r>
    <w:r w:rsidRPr="000F143B">
      <w:instrText xml:space="preserve">/2 </w:instrText>
    </w:r>
    <w:r w:rsidRPr="000F143B">
      <w:fldChar w:fldCharType="separate"/>
    </w:r>
    <w:r w:rsidRPr="000F143B">
      <w:instrText>44,5</w:instrText>
    </w:r>
    <w:r w:rsidRPr="000F143B">
      <w:fldChar w:fldCharType="end"/>
    </w:r>
    <w:r w:rsidRPr="000F143B">
      <w:instrText xml:space="preserve"> - </w:instrText>
    </w:r>
    <w:r w:rsidRPr="000F143B">
      <w:fldChar w:fldCharType="begin" w:fldLock="1"/>
    </w:r>
    <w:r w:rsidRPr="000F143B">
      <w:instrText xml:space="preserve"> = int(</w:instrText>
    </w:r>
    <w:r w:rsidRPr="000F143B">
      <w:fldChar w:fldCharType="begin" w:fldLock="1"/>
    </w:r>
    <w:r w:rsidRPr="000F143B">
      <w:instrText xml:space="preserve"> page</w:instrText>
    </w:r>
    <w:r w:rsidRPr="000F143B">
      <w:fldChar w:fldCharType="separate"/>
    </w:r>
    <w:r w:rsidRPr="000F143B">
      <w:instrText>89</w:instrText>
    </w:r>
    <w:r w:rsidRPr="000F143B">
      <w:fldChar w:fldCharType="end"/>
    </w:r>
    <w:r w:rsidRPr="000F143B">
      <w:instrText xml:space="preserve">/2) </w:instrText>
    </w:r>
    <w:r w:rsidRPr="000F143B">
      <w:fldChar w:fldCharType="separate"/>
    </w:r>
    <w:r w:rsidRPr="000F143B">
      <w:instrText>44</w:instrText>
    </w:r>
    <w:r w:rsidRPr="000F143B">
      <w:fldChar w:fldCharType="end"/>
    </w:r>
    <w:r w:rsidRPr="000F143B">
      <w:fldChar w:fldCharType="separate"/>
    </w:r>
    <w:r w:rsidRPr="000F143B">
      <w:instrText>0,5</w:instrText>
    </w:r>
    <w:r w:rsidRPr="000F143B">
      <w:fldChar w:fldCharType="end"/>
    </w:r>
    <w:r w:rsidRPr="000F143B">
      <w:instrText xml:space="preserve"> = 0 "</w:instrText>
    </w:r>
    <w:r w:rsidRPr="000F143B">
      <w:fldChar w:fldCharType="begin" w:fldLock="1"/>
    </w:r>
    <w:r w:rsidRPr="000F143B">
      <w:instrText xml:space="preserve"> P</w:instrText>
    </w:r>
    <w:r w:rsidRPr="000F143B">
      <w:instrText>A</w:instrText>
    </w:r>
    <w:r w:rsidRPr="000F143B">
      <w:instrText xml:space="preserve">GE </w:instrText>
    </w:r>
    <w:r w:rsidRPr="000F143B">
      <w:fldChar w:fldCharType="separate"/>
    </w:r>
    <w:r w:rsidRPr="000F143B">
      <w:instrText>90</w:instrText>
    </w:r>
    <w:r w:rsidRPr="000F143B">
      <w:fldChar w:fldCharType="end"/>
    </w:r>
  </w:p>
  <w:p w:rsidR="006669C6" w:rsidRPr="000F143B" w:rsidRDefault="006669C6">
    <w:pPr>
      <w:pStyle w:val="SidfotH"/>
      <w:framePr w:w="8732" w:h="284" w:hRule="exact" w:hSpace="0" w:vSpace="0" w:wrap="around" w:xAlign="inside" w:y="13042" w:anchorLock="0"/>
    </w:pPr>
    <w:r w:rsidRPr="000F143B">
      <w:instrText>""</w:instrText>
    </w:r>
    <w:r w:rsidRPr="000F143B">
      <w:fldChar w:fldCharType="begin" w:fldLock="1"/>
    </w:r>
    <w:r w:rsidRPr="000F143B">
      <w:instrText xml:space="preserve"> P</w:instrText>
    </w:r>
    <w:r w:rsidRPr="000F143B">
      <w:instrText>A</w:instrText>
    </w:r>
    <w:r w:rsidRPr="000F143B">
      <w:instrText xml:space="preserve">GE </w:instrText>
    </w:r>
    <w:r w:rsidRPr="000F143B">
      <w:fldChar w:fldCharType="separate"/>
    </w:r>
    <w:r w:rsidRPr="000F143B">
      <w:instrText>89</w:instrText>
    </w:r>
    <w:r w:rsidRPr="000F143B">
      <w:fldChar w:fldCharType="end"/>
    </w:r>
    <w:r w:rsidRPr="000F143B">
      <w:instrText>"</w:instrText>
    </w:r>
    <w:r w:rsidRPr="000F143B">
      <w:fldChar w:fldCharType="separate"/>
    </w:r>
    <w:r w:rsidRPr="000F143B">
      <w:t>89</w:t>
    </w:r>
    <w:r w:rsidRPr="000F143B">
      <w:fldChar w:fldCharType="end"/>
    </w:r>
  </w:p>
  <w:p w:rsidR="006669C6" w:rsidRPr="000F143B" w:rsidRDefault="006669C6">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9C6" w:rsidRPr="000F143B" w:rsidRDefault="006669C6">
    <w:pPr>
      <w:pStyle w:val="SidfotV"/>
      <w:framePr w:w="8732" w:h="284" w:hRule="exact" w:hSpace="0" w:vSpace="0" w:wrap="around" w:xAlign="inside" w:y="13042" w:anchorLock="0"/>
    </w:pPr>
    <w:r w:rsidRPr="000F143B">
      <w:fldChar w:fldCharType="begin" w:fldLock="1"/>
    </w:r>
    <w:r w:rsidRPr="000F143B">
      <w:instrText xml:space="preserve"> P</w:instrText>
    </w:r>
    <w:r w:rsidRPr="000F143B">
      <w:instrText>A</w:instrText>
    </w:r>
    <w:r w:rsidRPr="000F143B">
      <w:instrText xml:space="preserve">GE </w:instrText>
    </w:r>
    <w:r w:rsidRPr="000F143B">
      <w:fldChar w:fldCharType="separate"/>
    </w:r>
    <w:r w:rsidRPr="000F143B">
      <w:t>110</w:t>
    </w:r>
    <w:r w:rsidRPr="000F143B">
      <w:fldChar w:fldCharType="end"/>
    </w:r>
  </w:p>
  <w:p w:rsidR="006669C6" w:rsidRPr="000F143B" w:rsidRDefault="006669C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9C6" w:rsidRPr="000F143B" w:rsidRDefault="006669C6">
    <w:pPr>
      <w:pStyle w:val="SidfotH"/>
      <w:framePr w:w="8732" w:h="284" w:hRule="exact" w:hSpace="0" w:vSpace="0" w:wrap="around" w:xAlign="inside" w:y="13042" w:anchorLock="0"/>
    </w:pPr>
    <w:r w:rsidRPr="000F143B">
      <w:fldChar w:fldCharType="begin" w:fldLock="1"/>
    </w:r>
    <w:r w:rsidRPr="000F143B">
      <w:instrText xml:space="preserve"> P</w:instrText>
    </w:r>
    <w:r w:rsidRPr="000F143B">
      <w:instrText>A</w:instrText>
    </w:r>
    <w:r w:rsidRPr="000F143B">
      <w:instrText xml:space="preserve">GE </w:instrText>
    </w:r>
    <w:r w:rsidRPr="000F143B">
      <w:fldChar w:fldCharType="separate"/>
    </w:r>
    <w:r w:rsidRPr="000F143B">
      <w:t>3</w:t>
    </w:r>
    <w:r w:rsidRPr="000F143B">
      <w:fldChar w:fldCharType="end"/>
    </w:r>
  </w:p>
  <w:p w:rsidR="006669C6" w:rsidRPr="000F143B" w:rsidRDefault="006669C6">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9C6" w:rsidRPr="000F143B" w:rsidRDefault="006669C6">
    <w:pPr>
      <w:pStyle w:val="SidfotH"/>
      <w:framePr w:w="8732" w:h="284" w:hRule="exact" w:hSpace="0" w:vSpace="0" w:wrap="around" w:xAlign="inside" w:y="13042" w:anchorLock="0"/>
    </w:pPr>
    <w:r w:rsidRPr="000F143B">
      <w:fldChar w:fldCharType="begin" w:fldLock="1"/>
    </w:r>
    <w:r w:rsidRPr="000F143B">
      <w:instrText xml:space="preserve"> P</w:instrText>
    </w:r>
    <w:r w:rsidRPr="000F143B">
      <w:instrText>A</w:instrText>
    </w:r>
    <w:r w:rsidRPr="000F143B">
      <w:instrText xml:space="preserve">GE </w:instrText>
    </w:r>
    <w:r w:rsidRPr="000F143B">
      <w:fldChar w:fldCharType="separate"/>
    </w:r>
    <w:r w:rsidRPr="000F143B">
      <w:t>111</w:t>
    </w:r>
    <w:r w:rsidRPr="000F143B">
      <w:fldChar w:fldCharType="end"/>
    </w:r>
  </w:p>
  <w:p w:rsidR="006669C6" w:rsidRPr="000F143B" w:rsidRDefault="006669C6">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9C6" w:rsidRPr="000F143B" w:rsidRDefault="006669C6">
    <w:pPr>
      <w:pStyle w:val="SidfotV"/>
      <w:framePr w:w="8732" w:h="284" w:hRule="exact" w:hSpace="0" w:vSpace="0" w:wrap="around" w:xAlign="inside" w:y="13042" w:anchorLock="0"/>
    </w:pPr>
    <w:r w:rsidRPr="000F143B">
      <w:fldChar w:fldCharType="begin" w:fldLock="1"/>
    </w:r>
    <w:r w:rsidRPr="000F143B">
      <w:instrText xml:space="preserve"> if </w:instrText>
    </w:r>
    <w:r w:rsidRPr="000F143B">
      <w:fldChar w:fldCharType="begin" w:fldLock="1"/>
    </w:r>
    <w:r w:rsidRPr="000F143B">
      <w:instrText xml:space="preserve"> = </w:instrText>
    </w:r>
    <w:r w:rsidRPr="000F143B">
      <w:fldChar w:fldCharType="begin" w:fldLock="1"/>
    </w:r>
    <w:r w:rsidRPr="000F143B">
      <w:instrText xml:space="preserve"> = </w:instrText>
    </w:r>
    <w:r w:rsidRPr="000F143B">
      <w:fldChar w:fldCharType="begin" w:fldLock="1"/>
    </w:r>
    <w:r w:rsidRPr="000F143B">
      <w:instrText xml:space="preserve"> page</w:instrText>
    </w:r>
    <w:r w:rsidRPr="000F143B">
      <w:fldChar w:fldCharType="separate"/>
    </w:r>
    <w:r w:rsidRPr="000F143B">
      <w:instrText>107</w:instrText>
    </w:r>
    <w:r w:rsidRPr="000F143B">
      <w:fldChar w:fldCharType="end"/>
    </w:r>
    <w:r w:rsidRPr="000F143B">
      <w:instrText xml:space="preserve">/2 </w:instrText>
    </w:r>
    <w:r w:rsidRPr="000F143B">
      <w:fldChar w:fldCharType="separate"/>
    </w:r>
    <w:r w:rsidRPr="000F143B">
      <w:instrText>53,5</w:instrText>
    </w:r>
    <w:r w:rsidRPr="000F143B">
      <w:fldChar w:fldCharType="end"/>
    </w:r>
    <w:r w:rsidRPr="000F143B">
      <w:instrText xml:space="preserve"> - </w:instrText>
    </w:r>
    <w:r w:rsidRPr="000F143B">
      <w:fldChar w:fldCharType="begin" w:fldLock="1"/>
    </w:r>
    <w:r w:rsidRPr="000F143B">
      <w:instrText xml:space="preserve"> = int(</w:instrText>
    </w:r>
    <w:r w:rsidRPr="000F143B">
      <w:fldChar w:fldCharType="begin" w:fldLock="1"/>
    </w:r>
    <w:r w:rsidRPr="000F143B">
      <w:instrText xml:space="preserve"> page</w:instrText>
    </w:r>
    <w:r w:rsidRPr="000F143B">
      <w:fldChar w:fldCharType="separate"/>
    </w:r>
    <w:r w:rsidRPr="000F143B">
      <w:instrText>107</w:instrText>
    </w:r>
    <w:r w:rsidRPr="000F143B">
      <w:fldChar w:fldCharType="end"/>
    </w:r>
    <w:r w:rsidRPr="000F143B">
      <w:instrText xml:space="preserve">/2) </w:instrText>
    </w:r>
    <w:r w:rsidRPr="000F143B">
      <w:fldChar w:fldCharType="separate"/>
    </w:r>
    <w:r w:rsidRPr="000F143B">
      <w:instrText>53</w:instrText>
    </w:r>
    <w:r w:rsidRPr="000F143B">
      <w:fldChar w:fldCharType="end"/>
    </w:r>
    <w:r w:rsidRPr="000F143B">
      <w:fldChar w:fldCharType="separate"/>
    </w:r>
    <w:r w:rsidRPr="000F143B">
      <w:instrText>0,5</w:instrText>
    </w:r>
    <w:r w:rsidRPr="000F143B">
      <w:fldChar w:fldCharType="end"/>
    </w:r>
    <w:r w:rsidRPr="000F143B">
      <w:instrText xml:space="preserve"> = 0 "</w:instrText>
    </w:r>
    <w:r w:rsidRPr="000F143B">
      <w:fldChar w:fldCharType="begin" w:fldLock="1"/>
    </w:r>
    <w:r w:rsidRPr="000F143B">
      <w:instrText xml:space="preserve"> P</w:instrText>
    </w:r>
    <w:r w:rsidRPr="000F143B">
      <w:instrText>A</w:instrText>
    </w:r>
    <w:r w:rsidRPr="000F143B">
      <w:instrText xml:space="preserve">GE </w:instrText>
    </w:r>
    <w:r w:rsidRPr="000F143B">
      <w:fldChar w:fldCharType="separate"/>
    </w:r>
    <w:r w:rsidRPr="000F143B">
      <w:instrText>106</w:instrText>
    </w:r>
    <w:r w:rsidRPr="000F143B">
      <w:fldChar w:fldCharType="end"/>
    </w:r>
  </w:p>
  <w:p w:rsidR="006669C6" w:rsidRPr="000F143B" w:rsidRDefault="006669C6">
    <w:pPr>
      <w:pStyle w:val="SidfotH"/>
      <w:framePr w:w="8732" w:h="284" w:hRule="exact" w:hSpace="0" w:vSpace="0" w:wrap="around" w:xAlign="inside" w:y="13042" w:anchorLock="0"/>
    </w:pPr>
    <w:r w:rsidRPr="000F143B">
      <w:instrText>""</w:instrText>
    </w:r>
    <w:r w:rsidRPr="000F143B">
      <w:fldChar w:fldCharType="begin" w:fldLock="1"/>
    </w:r>
    <w:r w:rsidRPr="000F143B">
      <w:instrText xml:space="preserve"> P</w:instrText>
    </w:r>
    <w:r w:rsidRPr="000F143B">
      <w:instrText>A</w:instrText>
    </w:r>
    <w:r w:rsidRPr="000F143B">
      <w:instrText xml:space="preserve">GE </w:instrText>
    </w:r>
    <w:r w:rsidRPr="000F143B">
      <w:fldChar w:fldCharType="separate"/>
    </w:r>
    <w:r w:rsidRPr="000F143B">
      <w:instrText>107</w:instrText>
    </w:r>
    <w:r w:rsidRPr="000F143B">
      <w:fldChar w:fldCharType="end"/>
    </w:r>
    <w:r w:rsidRPr="000F143B">
      <w:instrText>"</w:instrText>
    </w:r>
    <w:r w:rsidRPr="000F143B">
      <w:fldChar w:fldCharType="separate"/>
    </w:r>
    <w:r w:rsidRPr="000F143B">
      <w:t>107</w:t>
    </w:r>
    <w:r w:rsidRPr="000F143B">
      <w:fldChar w:fldCharType="end"/>
    </w:r>
  </w:p>
  <w:p w:rsidR="006669C6" w:rsidRPr="000F143B" w:rsidRDefault="006669C6">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9C6" w:rsidRPr="000F143B" w:rsidRDefault="006669C6">
    <w:pPr>
      <w:pStyle w:val="SidfotV"/>
      <w:framePr w:w="8732" w:h="284" w:hRule="exact" w:hSpace="0" w:vSpace="0" w:wrap="around" w:xAlign="inside" w:y="13042" w:anchorLock="0"/>
    </w:pPr>
    <w:r w:rsidRPr="000F143B">
      <w:fldChar w:fldCharType="begin" w:fldLock="1"/>
    </w:r>
    <w:r w:rsidRPr="000F143B">
      <w:instrText xml:space="preserve"> P</w:instrText>
    </w:r>
    <w:r w:rsidRPr="000F143B">
      <w:instrText>A</w:instrText>
    </w:r>
    <w:r w:rsidRPr="000F143B">
      <w:instrText xml:space="preserve">GE </w:instrText>
    </w:r>
    <w:r w:rsidRPr="000F143B">
      <w:fldChar w:fldCharType="separate"/>
    </w:r>
    <w:r w:rsidRPr="000F143B">
      <w:t>114</w:t>
    </w:r>
    <w:r w:rsidRPr="000F143B">
      <w:fldChar w:fldCharType="end"/>
    </w:r>
  </w:p>
  <w:p w:rsidR="006669C6" w:rsidRPr="000F143B" w:rsidRDefault="006669C6">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9C6" w:rsidRPr="000F143B" w:rsidRDefault="006669C6">
    <w:pPr>
      <w:pStyle w:val="SidfotH"/>
      <w:framePr w:w="8732" w:h="284" w:hRule="exact" w:hSpace="0" w:vSpace="0" w:wrap="around" w:xAlign="inside" w:y="13042" w:anchorLock="0"/>
    </w:pPr>
    <w:r w:rsidRPr="000F143B">
      <w:fldChar w:fldCharType="begin" w:fldLock="1"/>
    </w:r>
    <w:r w:rsidRPr="000F143B">
      <w:instrText xml:space="preserve"> P</w:instrText>
    </w:r>
    <w:r w:rsidRPr="000F143B">
      <w:instrText>A</w:instrText>
    </w:r>
    <w:r w:rsidRPr="000F143B">
      <w:instrText xml:space="preserve">GE </w:instrText>
    </w:r>
    <w:r w:rsidRPr="000F143B">
      <w:fldChar w:fldCharType="separate"/>
    </w:r>
    <w:r w:rsidRPr="000F143B">
      <w:t>113</w:t>
    </w:r>
    <w:r w:rsidRPr="000F143B">
      <w:fldChar w:fldCharType="end"/>
    </w:r>
  </w:p>
  <w:p w:rsidR="006669C6" w:rsidRPr="000F143B" w:rsidRDefault="006669C6">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9C6" w:rsidRPr="000F143B" w:rsidRDefault="006669C6">
    <w:pPr>
      <w:pStyle w:val="SidfotV"/>
      <w:framePr w:w="8732" w:h="284" w:hRule="exact" w:hSpace="0" w:vSpace="0" w:wrap="around" w:xAlign="inside" w:y="13042" w:anchorLock="0"/>
    </w:pPr>
    <w:r w:rsidRPr="000F143B">
      <w:fldChar w:fldCharType="begin" w:fldLock="1"/>
    </w:r>
    <w:r w:rsidRPr="000F143B">
      <w:instrText xml:space="preserve"> if </w:instrText>
    </w:r>
    <w:r w:rsidRPr="000F143B">
      <w:fldChar w:fldCharType="begin" w:fldLock="1"/>
    </w:r>
    <w:r w:rsidRPr="000F143B">
      <w:instrText xml:space="preserve"> = </w:instrText>
    </w:r>
    <w:r w:rsidRPr="000F143B">
      <w:fldChar w:fldCharType="begin" w:fldLock="1"/>
    </w:r>
    <w:r w:rsidRPr="000F143B">
      <w:instrText xml:space="preserve"> = </w:instrText>
    </w:r>
    <w:r w:rsidRPr="000F143B">
      <w:fldChar w:fldCharType="begin" w:fldLock="1"/>
    </w:r>
    <w:r w:rsidRPr="000F143B">
      <w:instrText xml:space="preserve"> page</w:instrText>
    </w:r>
    <w:r w:rsidRPr="000F143B">
      <w:fldChar w:fldCharType="separate"/>
    </w:r>
    <w:r w:rsidRPr="000F143B">
      <w:instrText>112</w:instrText>
    </w:r>
    <w:r w:rsidRPr="000F143B">
      <w:fldChar w:fldCharType="end"/>
    </w:r>
    <w:r w:rsidRPr="000F143B">
      <w:instrText xml:space="preserve">/2 </w:instrText>
    </w:r>
    <w:r w:rsidRPr="000F143B">
      <w:fldChar w:fldCharType="separate"/>
    </w:r>
    <w:r w:rsidRPr="000F143B">
      <w:instrText>56</w:instrText>
    </w:r>
    <w:r w:rsidRPr="000F143B">
      <w:fldChar w:fldCharType="end"/>
    </w:r>
    <w:r w:rsidRPr="000F143B">
      <w:instrText xml:space="preserve"> - </w:instrText>
    </w:r>
    <w:r w:rsidRPr="000F143B">
      <w:fldChar w:fldCharType="begin" w:fldLock="1"/>
    </w:r>
    <w:r w:rsidRPr="000F143B">
      <w:instrText xml:space="preserve"> = int(</w:instrText>
    </w:r>
    <w:r w:rsidRPr="000F143B">
      <w:fldChar w:fldCharType="begin" w:fldLock="1"/>
    </w:r>
    <w:r w:rsidRPr="000F143B">
      <w:instrText xml:space="preserve"> page</w:instrText>
    </w:r>
    <w:r w:rsidRPr="000F143B">
      <w:fldChar w:fldCharType="separate"/>
    </w:r>
    <w:r w:rsidRPr="000F143B">
      <w:instrText>112</w:instrText>
    </w:r>
    <w:r w:rsidRPr="000F143B">
      <w:fldChar w:fldCharType="end"/>
    </w:r>
    <w:r w:rsidRPr="000F143B">
      <w:instrText xml:space="preserve">/2) </w:instrText>
    </w:r>
    <w:r w:rsidRPr="000F143B">
      <w:fldChar w:fldCharType="separate"/>
    </w:r>
    <w:r w:rsidRPr="000F143B">
      <w:instrText>56</w:instrText>
    </w:r>
    <w:r w:rsidRPr="000F143B">
      <w:fldChar w:fldCharType="end"/>
    </w:r>
    <w:r w:rsidRPr="000F143B">
      <w:fldChar w:fldCharType="separate"/>
    </w:r>
    <w:r w:rsidRPr="000F143B">
      <w:instrText>0</w:instrText>
    </w:r>
    <w:r w:rsidRPr="000F143B">
      <w:fldChar w:fldCharType="end"/>
    </w:r>
    <w:r w:rsidRPr="000F143B">
      <w:instrText xml:space="preserve"> = 0 "</w:instrText>
    </w:r>
    <w:r w:rsidRPr="000F143B">
      <w:fldChar w:fldCharType="begin" w:fldLock="1"/>
    </w:r>
    <w:r w:rsidRPr="000F143B">
      <w:instrText xml:space="preserve"> P</w:instrText>
    </w:r>
    <w:r w:rsidRPr="000F143B">
      <w:instrText>A</w:instrText>
    </w:r>
    <w:r w:rsidRPr="000F143B">
      <w:instrText xml:space="preserve">GE </w:instrText>
    </w:r>
    <w:r w:rsidRPr="000F143B">
      <w:fldChar w:fldCharType="separate"/>
    </w:r>
    <w:r w:rsidRPr="000F143B">
      <w:instrText>112</w:instrText>
    </w:r>
    <w:r w:rsidRPr="000F143B">
      <w:fldChar w:fldCharType="end"/>
    </w:r>
  </w:p>
  <w:p w:rsidR="006669C6" w:rsidRPr="000F143B" w:rsidRDefault="006669C6">
    <w:pPr>
      <w:pStyle w:val="SidfotV"/>
      <w:framePr w:w="8732" w:h="284" w:hRule="exact" w:hSpace="0" w:vSpace="0" w:wrap="around" w:xAlign="inside" w:y="13042" w:anchorLock="0"/>
    </w:pPr>
    <w:r w:rsidRPr="000F143B">
      <w:instrText>""</w:instrText>
    </w:r>
    <w:r w:rsidRPr="000F143B">
      <w:fldChar w:fldCharType="begin" w:fldLock="1"/>
    </w:r>
    <w:r w:rsidRPr="000F143B">
      <w:instrText xml:space="preserve"> P</w:instrText>
    </w:r>
    <w:r w:rsidRPr="000F143B">
      <w:instrText>A</w:instrText>
    </w:r>
    <w:r w:rsidRPr="000F143B">
      <w:instrText xml:space="preserve">GE </w:instrText>
    </w:r>
    <w:r w:rsidRPr="000F143B">
      <w:fldChar w:fldCharType="separate"/>
    </w:r>
    <w:r w:rsidRPr="000F143B">
      <w:instrText>111</w:instrText>
    </w:r>
    <w:r w:rsidRPr="000F143B">
      <w:fldChar w:fldCharType="end"/>
    </w:r>
    <w:r w:rsidRPr="000F143B">
      <w:instrText>"</w:instrText>
    </w:r>
    <w:r w:rsidRPr="000F143B">
      <w:fldChar w:fldCharType="separate"/>
    </w:r>
    <w:r w:rsidRPr="000F143B">
      <w:fldChar w:fldCharType="begin" w:fldLock="1"/>
    </w:r>
    <w:r w:rsidRPr="000F143B">
      <w:instrText xml:space="preserve"> P</w:instrText>
    </w:r>
    <w:r w:rsidRPr="000F143B">
      <w:instrText>A</w:instrText>
    </w:r>
    <w:r w:rsidRPr="000F143B">
      <w:instrText xml:space="preserve">GE </w:instrText>
    </w:r>
    <w:r w:rsidRPr="000F143B">
      <w:fldChar w:fldCharType="separate"/>
    </w:r>
    <w:r w:rsidRPr="000F143B">
      <w:t>112</w:t>
    </w:r>
    <w:r w:rsidRPr="000F143B">
      <w:fldChar w:fldCharType="end"/>
    </w:r>
  </w:p>
  <w:p w:rsidR="006669C6" w:rsidRPr="000F143B" w:rsidRDefault="006669C6">
    <w:pPr>
      <w:pStyle w:val="SidfotH"/>
      <w:framePr w:w="8732" w:h="284" w:hRule="exact" w:hSpace="0" w:vSpace="0" w:wrap="around" w:xAlign="inside" w:y="13042" w:anchorLock="0"/>
    </w:pPr>
    <w:r w:rsidRPr="000F143B">
      <w:fldChar w:fldCharType="end"/>
    </w:r>
  </w:p>
  <w:p w:rsidR="006669C6" w:rsidRPr="000F143B" w:rsidRDefault="006669C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9C6" w:rsidRPr="000F143B" w:rsidRDefault="006669C6">
    <w:pPr>
      <w:pStyle w:val="SidfotV"/>
      <w:framePr w:w="8732" w:h="284" w:hRule="exact" w:hSpace="0" w:vSpace="0" w:wrap="around" w:xAlign="inside" w:y="13042" w:anchorLock="0"/>
    </w:pPr>
    <w:r w:rsidRPr="000F143B">
      <w:fldChar w:fldCharType="begin" w:fldLock="1"/>
    </w:r>
    <w:r w:rsidRPr="000F143B">
      <w:instrText xml:space="preserve"> if </w:instrText>
    </w:r>
    <w:r w:rsidRPr="000F143B">
      <w:fldChar w:fldCharType="begin" w:fldLock="1"/>
    </w:r>
    <w:r w:rsidRPr="000F143B">
      <w:instrText xml:space="preserve"> = </w:instrText>
    </w:r>
    <w:r w:rsidRPr="000F143B">
      <w:fldChar w:fldCharType="begin" w:fldLock="1"/>
    </w:r>
    <w:r w:rsidRPr="000F143B">
      <w:instrText xml:space="preserve"> = </w:instrText>
    </w:r>
    <w:r w:rsidRPr="000F143B">
      <w:fldChar w:fldCharType="begin" w:fldLock="1"/>
    </w:r>
    <w:r w:rsidRPr="000F143B">
      <w:instrText xml:space="preserve"> page</w:instrText>
    </w:r>
    <w:r w:rsidRPr="000F143B">
      <w:fldChar w:fldCharType="separate"/>
    </w:r>
    <w:r w:rsidR="000F143B">
      <w:rPr>
        <w:noProof/>
      </w:rPr>
      <w:instrText>1</w:instrText>
    </w:r>
    <w:r w:rsidRPr="000F143B">
      <w:fldChar w:fldCharType="end"/>
    </w:r>
    <w:r w:rsidRPr="000F143B">
      <w:instrText xml:space="preserve">/2 </w:instrText>
    </w:r>
    <w:r w:rsidRPr="000F143B">
      <w:fldChar w:fldCharType="separate"/>
    </w:r>
    <w:r w:rsidR="000F143B">
      <w:rPr>
        <w:noProof/>
      </w:rPr>
      <w:instrText>0,5</w:instrText>
    </w:r>
    <w:r w:rsidRPr="000F143B">
      <w:fldChar w:fldCharType="end"/>
    </w:r>
    <w:r w:rsidRPr="000F143B">
      <w:instrText xml:space="preserve"> - </w:instrText>
    </w:r>
    <w:r w:rsidRPr="000F143B">
      <w:fldChar w:fldCharType="begin" w:fldLock="1"/>
    </w:r>
    <w:r w:rsidRPr="000F143B">
      <w:instrText xml:space="preserve"> = int(</w:instrText>
    </w:r>
    <w:r w:rsidRPr="000F143B">
      <w:fldChar w:fldCharType="begin" w:fldLock="1"/>
    </w:r>
    <w:r w:rsidRPr="000F143B">
      <w:instrText xml:space="preserve"> page</w:instrText>
    </w:r>
    <w:r w:rsidRPr="000F143B">
      <w:fldChar w:fldCharType="separate"/>
    </w:r>
    <w:r w:rsidR="000F143B">
      <w:rPr>
        <w:noProof/>
      </w:rPr>
      <w:instrText>1</w:instrText>
    </w:r>
    <w:r w:rsidRPr="000F143B">
      <w:fldChar w:fldCharType="end"/>
    </w:r>
    <w:r w:rsidRPr="000F143B">
      <w:instrText xml:space="preserve">/2) </w:instrText>
    </w:r>
    <w:r w:rsidRPr="000F143B">
      <w:fldChar w:fldCharType="separate"/>
    </w:r>
    <w:r w:rsidR="000F143B">
      <w:rPr>
        <w:noProof/>
      </w:rPr>
      <w:instrText>0</w:instrText>
    </w:r>
    <w:r w:rsidRPr="000F143B">
      <w:fldChar w:fldCharType="end"/>
    </w:r>
    <w:r w:rsidRPr="000F143B">
      <w:fldChar w:fldCharType="separate"/>
    </w:r>
    <w:r w:rsidR="000F143B">
      <w:rPr>
        <w:noProof/>
      </w:rPr>
      <w:instrText>0,5</w:instrText>
    </w:r>
    <w:r w:rsidRPr="000F143B">
      <w:fldChar w:fldCharType="end"/>
    </w:r>
    <w:r w:rsidRPr="000F143B">
      <w:instrText xml:space="preserve"> = 0 "</w:instrText>
    </w:r>
    <w:r w:rsidRPr="000F143B">
      <w:fldChar w:fldCharType="begin" w:fldLock="1"/>
    </w:r>
    <w:r w:rsidRPr="000F143B">
      <w:instrText xml:space="preserve"> P</w:instrText>
    </w:r>
    <w:r w:rsidRPr="000F143B">
      <w:instrText>A</w:instrText>
    </w:r>
    <w:r w:rsidRPr="000F143B">
      <w:instrText xml:space="preserve">GE </w:instrText>
    </w:r>
    <w:r w:rsidRPr="000F143B">
      <w:fldChar w:fldCharType="separate"/>
    </w:r>
    <w:r w:rsidRPr="000F143B">
      <w:instrText>14</w:instrText>
    </w:r>
    <w:r w:rsidRPr="000F143B">
      <w:fldChar w:fldCharType="end"/>
    </w:r>
  </w:p>
  <w:p w:rsidR="006669C6" w:rsidRPr="000F143B" w:rsidRDefault="006669C6">
    <w:pPr>
      <w:pStyle w:val="SidfotH"/>
      <w:framePr w:w="8732" w:h="284" w:hRule="exact" w:hSpace="0" w:vSpace="0" w:wrap="around" w:xAlign="inside" w:y="13042" w:anchorLock="0"/>
    </w:pPr>
    <w:r w:rsidRPr="000F143B">
      <w:instrText>""</w:instrText>
    </w:r>
    <w:r w:rsidRPr="000F143B">
      <w:fldChar w:fldCharType="begin" w:fldLock="1"/>
    </w:r>
    <w:r w:rsidRPr="000F143B">
      <w:instrText xml:space="preserve"> P</w:instrText>
    </w:r>
    <w:r w:rsidRPr="000F143B">
      <w:instrText>A</w:instrText>
    </w:r>
    <w:r w:rsidRPr="000F143B">
      <w:instrText xml:space="preserve">GE </w:instrText>
    </w:r>
    <w:r w:rsidRPr="000F143B">
      <w:fldChar w:fldCharType="separate"/>
    </w:r>
    <w:r w:rsidR="000F143B">
      <w:rPr>
        <w:noProof/>
      </w:rPr>
      <w:instrText>1</w:instrText>
    </w:r>
    <w:r w:rsidRPr="000F143B">
      <w:fldChar w:fldCharType="end"/>
    </w:r>
    <w:r w:rsidRPr="000F143B">
      <w:instrText>"</w:instrText>
    </w:r>
    <w:r w:rsidRPr="000F143B">
      <w:fldChar w:fldCharType="separate"/>
    </w:r>
    <w:r w:rsidR="000F143B">
      <w:rPr>
        <w:noProof/>
      </w:rPr>
      <w:t>1</w:t>
    </w:r>
    <w:r w:rsidRPr="000F143B">
      <w:fldChar w:fldCharType="end"/>
    </w:r>
  </w:p>
  <w:p w:rsidR="006669C6" w:rsidRPr="000F143B" w:rsidRDefault="006669C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9C6" w:rsidRPr="000F143B" w:rsidRDefault="006669C6">
    <w:pPr>
      <w:pStyle w:val="SidfotV"/>
      <w:framePr w:w="8732" w:h="284" w:hRule="exact" w:hSpace="0" w:vSpace="0" w:wrap="around" w:xAlign="inside" w:y="13042" w:anchorLock="0"/>
    </w:pPr>
    <w:r w:rsidRPr="000F143B">
      <w:fldChar w:fldCharType="begin" w:fldLock="1"/>
    </w:r>
    <w:r w:rsidRPr="000F143B">
      <w:instrText xml:space="preserve"> P</w:instrText>
    </w:r>
    <w:r w:rsidRPr="000F143B">
      <w:instrText>A</w:instrText>
    </w:r>
    <w:r w:rsidRPr="000F143B">
      <w:instrText xml:space="preserve">GE </w:instrText>
    </w:r>
    <w:r w:rsidRPr="000F143B">
      <w:fldChar w:fldCharType="separate"/>
    </w:r>
    <w:r w:rsidRPr="000F143B">
      <w:t>4</w:t>
    </w:r>
    <w:r w:rsidRPr="000F143B">
      <w:fldChar w:fldCharType="end"/>
    </w:r>
  </w:p>
  <w:p w:rsidR="006669C6" w:rsidRPr="000F143B" w:rsidRDefault="006669C6">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9C6" w:rsidRPr="000F143B" w:rsidRDefault="006669C6">
    <w:pPr>
      <w:pStyle w:val="SidfotH"/>
      <w:framePr w:w="8732" w:h="284" w:hRule="exact" w:hSpace="0" w:vSpace="0" w:wrap="around" w:xAlign="inside" w:y="13042" w:anchorLock="0"/>
    </w:pPr>
    <w:r w:rsidRPr="000F143B">
      <w:fldChar w:fldCharType="begin" w:fldLock="1"/>
    </w:r>
    <w:r w:rsidRPr="000F143B">
      <w:instrText xml:space="preserve"> P</w:instrText>
    </w:r>
    <w:r w:rsidRPr="000F143B">
      <w:instrText>A</w:instrText>
    </w:r>
    <w:r w:rsidRPr="000F143B">
      <w:instrText xml:space="preserve">GE </w:instrText>
    </w:r>
    <w:r w:rsidRPr="000F143B">
      <w:fldChar w:fldCharType="separate"/>
    </w:r>
    <w:r w:rsidRPr="000F143B">
      <w:t>5</w:t>
    </w:r>
    <w:r w:rsidRPr="000F143B">
      <w:fldChar w:fldCharType="end"/>
    </w:r>
  </w:p>
  <w:p w:rsidR="006669C6" w:rsidRPr="000F143B" w:rsidRDefault="006669C6">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9C6" w:rsidRPr="000F143B" w:rsidRDefault="006669C6">
    <w:pPr>
      <w:pStyle w:val="SidfotV"/>
      <w:framePr w:w="8732" w:h="284" w:hRule="exact" w:hSpace="0" w:vSpace="0" w:wrap="around" w:xAlign="inside" w:y="13042" w:anchorLock="0"/>
    </w:pPr>
    <w:r w:rsidRPr="000F143B">
      <w:fldChar w:fldCharType="begin" w:fldLock="1"/>
    </w:r>
    <w:r w:rsidRPr="000F143B">
      <w:instrText xml:space="preserve"> if </w:instrText>
    </w:r>
    <w:r w:rsidRPr="000F143B">
      <w:fldChar w:fldCharType="begin" w:fldLock="1"/>
    </w:r>
    <w:r w:rsidRPr="000F143B">
      <w:instrText xml:space="preserve"> = </w:instrText>
    </w:r>
    <w:r w:rsidRPr="000F143B">
      <w:fldChar w:fldCharType="begin" w:fldLock="1"/>
    </w:r>
    <w:r w:rsidRPr="000F143B">
      <w:instrText xml:space="preserve"> = </w:instrText>
    </w:r>
    <w:r w:rsidRPr="000F143B">
      <w:fldChar w:fldCharType="begin" w:fldLock="1"/>
    </w:r>
    <w:r w:rsidRPr="000F143B">
      <w:instrText xml:space="preserve"> page</w:instrText>
    </w:r>
    <w:r w:rsidRPr="000F143B">
      <w:fldChar w:fldCharType="separate"/>
    </w:r>
    <w:r w:rsidRPr="000F143B">
      <w:instrText>2</w:instrText>
    </w:r>
    <w:r w:rsidRPr="000F143B">
      <w:fldChar w:fldCharType="end"/>
    </w:r>
    <w:r w:rsidRPr="000F143B">
      <w:instrText xml:space="preserve">/2 </w:instrText>
    </w:r>
    <w:r w:rsidRPr="000F143B">
      <w:fldChar w:fldCharType="separate"/>
    </w:r>
    <w:r w:rsidRPr="000F143B">
      <w:instrText>1</w:instrText>
    </w:r>
    <w:r w:rsidRPr="000F143B">
      <w:fldChar w:fldCharType="end"/>
    </w:r>
    <w:r w:rsidRPr="000F143B">
      <w:instrText xml:space="preserve"> - </w:instrText>
    </w:r>
    <w:r w:rsidRPr="000F143B">
      <w:fldChar w:fldCharType="begin" w:fldLock="1"/>
    </w:r>
    <w:r w:rsidRPr="000F143B">
      <w:instrText xml:space="preserve"> = int(</w:instrText>
    </w:r>
    <w:r w:rsidRPr="000F143B">
      <w:fldChar w:fldCharType="begin" w:fldLock="1"/>
    </w:r>
    <w:r w:rsidRPr="000F143B">
      <w:instrText xml:space="preserve"> page</w:instrText>
    </w:r>
    <w:r w:rsidRPr="000F143B">
      <w:fldChar w:fldCharType="separate"/>
    </w:r>
    <w:r w:rsidRPr="000F143B">
      <w:instrText>2</w:instrText>
    </w:r>
    <w:r w:rsidRPr="000F143B">
      <w:fldChar w:fldCharType="end"/>
    </w:r>
    <w:r w:rsidRPr="000F143B">
      <w:instrText xml:space="preserve">/2) </w:instrText>
    </w:r>
    <w:r w:rsidRPr="000F143B">
      <w:fldChar w:fldCharType="separate"/>
    </w:r>
    <w:r w:rsidRPr="000F143B">
      <w:instrText>1</w:instrText>
    </w:r>
    <w:r w:rsidRPr="000F143B">
      <w:fldChar w:fldCharType="end"/>
    </w:r>
    <w:r w:rsidRPr="000F143B">
      <w:fldChar w:fldCharType="separate"/>
    </w:r>
    <w:r w:rsidRPr="000F143B">
      <w:instrText>0</w:instrText>
    </w:r>
    <w:r w:rsidRPr="000F143B">
      <w:fldChar w:fldCharType="end"/>
    </w:r>
    <w:r w:rsidRPr="000F143B">
      <w:instrText xml:space="preserve"> = 0 "</w:instrText>
    </w:r>
    <w:r w:rsidRPr="000F143B">
      <w:fldChar w:fldCharType="begin" w:fldLock="1"/>
    </w:r>
    <w:r w:rsidRPr="000F143B">
      <w:instrText xml:space="preserve"> P</w:instrText>
    </w:r>
    <w:r w:rsidRPr="000F143B">
      <w:instrText>A</w:instrText>
    </w:r>
    <w:r w:rsidRPr="000F143B">
      <w:instrText xml:space="preserve">GE </w:instrText>
    </w:r>
    <w:r w:rsidRPr="000F143B">
      <w:fldChar w:fldCharType="separate"/>
    </w:r>
    <w:r w:rsidRPr="000F143B">
      <w:instrText>2</w:instrText>
    </w:r>
    <w:r w:rsidRPr="000F143B">
      <w:fldChar w:fldCharType="end"/>
    </w:r>
  </w:p>
  <w:p w:rsidR="006669C6" w:rsidRPr="000F143B" w:rsidRDefault="006669C6">
    <w:pPr>
      <w:pStyle w:val="SidfotV"/>
      <w:framePr w:w="8732" w:h="284" w:hRule="exact" w:hSpace="0" w:vSpace="0" w:wrap="around" w:xAlign="inside" w:y="13042" w:anchorLock="0"/>
    </w:pPr>
    <w:r w:rsidRPr="000F143B">
      <w:instrText>""</w:instrText>
    </w:r>
    <w:r w:rsidRPr="000F143B">
      <w:fldChar w:fldCharType="begin" w:fldLock="1"/>
    </w:r>
    <w:r w:rsidRPr="000F143B">
      <w:instrText xml:space="preserve"> P</w:instrText>
    </w:r>
    <w:r w:rsidRPr="000F143B">
      <w:instrText>A</w:instrText>
    </w:r>
    <w:r w:rsidRPr="000F143B">
      <w:instrText xml:space="preserve">GE </w:instrText>
    </w:r>
    <w:r w:rsidRPr="000F143B">
      <w:fldChar w:fldCharType="separate"/>
    </w:r>
    <w:r w:rsidRPr="000F143B">
      <w:instrText>1</w:instrText>
    </w:r>
    <w:r w:rsidRPr="000F143B">
      <w:fldChar w:fldCharType="end"/>
    </w:r>
    <w:r w:rsidRPr="000F143B">
      <w:instrText>"</w:instrText>
    </w:r>
    <w:r w:rsidRPr="000F143B">
      <w:fldChar w:fldCharType="separate"/>
    </w:r>
    <w:r w:rsidRPr="000F143B">
      <w:fldChar w:fldCharType="begin" w:fldLock="1"/>
    </w:r>
    <w:r w:rsidRPr="000F143B">
      <w:instrText xml:space="preserve"> P</w:instrText>
    </w:r>
    <w:r w:rsidRPr="000F143B">
      <w:instrText>A</w:instrText>
    </w:r>
    <w:r w:rsidRPr="000F143B">
      <w:instrText xml:space="preserve">GE </w:instrText>
    </w:r>
    <w:r w:rsidRPr="000F143B">
      <w:fldChar w:fldCharType="separate"/>
    </w:r>
    <w:r w:rsidRPr="000F143B">
      <w:t>2</w:t>
    </w:r>
    <w:r w:rsidRPr="000F143B">
      <w:fldChar w:fldCharType="end"/>
    </w:r>
  </w:p>
  <w:p w:rsidR="006669C6" w:rsidRPr="000F143B" w:rsidRDefault="006669C6">
    <w:pPr>
      <w:pStyle w:val="SidfotH"/>
      <w:framePr w:w="8732" w:h="284" w:hRule="exact" w:hSpace="0" w:vSpace="0" w:wrap="around" w:xAlign="inside" w:y="13042" w:anchorLock="0"/>
    </w:pPr>
    <w:r w:rsidRPr="000F143B">
      <w:fldChar w:fldCharType="end"/>
    </w:r>
  </w:p>
  <w:p w:rsidR="006669C6" w:rsidRPr="000F143B" w:rsidRDefault="006669C6">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9C6" w:rsidRPr="000F143B" w:rsidRDefault="006669C6">
    <w:pPr>
      <w:pStyle w:val="SidfotV"/>
      <w:framePr w:w="8732" w:h="284" w:hRule="exact" w:hSpace="0" w:vSpace="0" w:wrap="around" w:xAlign="inside" w:y="13042" w:anchorLock="0"/>
    </w:pPr>
    <w:r w:rsidRPr="000F143B">
      <w:fldChar w:fldCharType="begin" w:fldLock="1"/>
    </w:r>
    <w:r w:rsidRPr="000F143B">
      <w:instrText xml:space="preserve"> P</w:instrText>
    </w:r>
    <w:r w:rsidRPr="000F143B">
      <w:instrText>A</w:instrText>
    </w:r>
    <w:r w:rsidRPr="000F143B">
      <w:instrText xml:space="preserve">GE </w:instrText>
    </w:r>
    <w:r w:rsidRPr="000F143B">
      <w:fldChar w:fldCharType="separate"/>
    </w:r>
    <w:r w:rsidRPr="000F143B">
      <w:t>8</w:t>
    </w:r>
    <w:r w:rsidRPr="000F143B">
      <w:fldChar w:fldCharType="end"/>
    </w:r>
  </w:p>
  <w:p w:rsidR="006669C6" w:rsidRPr="000F143B" w:rsidRDefault="006669C6">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9C6" w:rsidRPr="000F143B" w:rsidRDefault="006669C6">
    <w:pPr>
      <w:pStyle w:val="SidfotH"/>
      <w:framePr w:w="8732" w:h="284" w:hRule="exact" w:hSpace="0" w:vSpace="0" w:wrap="around" w:xAlign="inside" w:y="13042" w:anchorLock="0"/>
    </w:pPr>
    <w:r w:rsidRPr="000F143B">
      <w:fldChar w:fldCharType="begin" w:fldLock="1"/>
    </w:r>
    <w:r w:rsidRPr="000F143B">
      <w:instrText xml:space="preserve"> P</w:instrText>
    </w:r>
    <w:r w:rsidRPr="000F143B">
      <w:instrText>A</w:instrText>
    </w:r>
    <w:r w:rsidRPr="000F143B">
      <w:instrText xml:space="preserve">GE </w:instrText>
    </w:r>
    <w:r w:rsidRPr="000F143B">
      <w:fldChar w:fldCharType="separate"/>
    </w:r>
    <w:r w:rsidRPr="000F143B">
      <w:t>9</w:t>
    </w:r>
    <w:r w:rsidRPr="000F143B">
      <w:fldChar w:fldCharType="end"/>
    </w:r>
  </w:p>
  <w:p w:rsidR="006669C6" w:rsidRPr="000F143B" w:rsidRDefault="006669C6">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9C6" w:rsidRPr="000F143B" w:rsidRDefault="006669C6">
    <w:pPr>
      <w:pStyle w:val="SidfotV"/>
      <w:framePr w:w="8732" w:h="284" w:hRule="exact" w:hSpace="0" w:vSpace="0" w:wrap="around" w:xAlign="inside" w:y="13042" w:anchorLock="0"/>
    </w:pPr>
    <w:r w:rsidRPr="000F143B">
      <w:fldChar w:fldCharType="begin" w:fldLock="1"/>
    </w:r>
    <w:r w:rsidRPr="000F143B">
      <w:instrText xml:space="preserve"> if </w:instrText>
    </w:r>
    <w:r w:rsidRPr="000F143B">
      <w:fldChar w:fldCharType="begin" w:fldLock="1"/>
    </w:r>
    <w:r w:rsidRPr="000F143B">
      <w:instrText xml:space="preserve"> = </w:instrText>
    </w:r>
    <w:r w:rsidRPr="000F143B">
      <w:fldChar w:fldCharType="begin" w:fldLock="1"/>
    </w:r>
    <w:r w:rsidRPr="000F143B">
      <w:instrText xml:space="preserve"> = </w:instrText>
    </w:r>
    <w:r w:rsidRPr="000F143B">
      <w:fldChar w:fldCharType="begin" w:fldLock="1"/>
    </w:r>
    <w:r w:rsidRPr="000F143B">
      <w:instrText xml:space="preserve"> page</w:instrText>
    </w:r>
    <w:r w:rsidRPr="000F143B">
      <w:fldChar w:fldCharType="separate"/>
    </w:r>
    <w:r w:rsidRPr="000F143B">
      <w:instrText>6</w:instrText>
    </w:r>
    <w:r w:rsidRPr="000F143B">
      <w:fldChar w:fldCharType="end"/>
    </w:r>
    <w:r w:rsidRPr="000F143B">
      <w:instrText xml:space="preserve">/2 </w:instrText>
    </w:r>
    <w:r w:rsidRPr="000F143B">
      <w:fldChar w:fldCharType="separate"/>
    </w:r>
    <w:r w:rsidRPr="000F143B">
      <w:instrText>3</w:instrText>
    </w:r>
    <w:r w:rsidRPr="000F143B">
      <w:fldChar w:fldCharType="end"/>
    </w:r>
    <w:r w:rsidRPr="000F143B">
      <w:instrText xml:space="preserve"> - </w:instrText>
    </w:r>
    <w:r w:rsidRPr="000F143B">
      <w:fldChar w:fldCharType="begin" w:fldLock="1"/>
    </w:r>
    <w:r w:rsidRPr="000F143B">
      <w:instrText xml:space="preserve"> = int(</w:instrText>
    </w:r>
    <w:r w:rsidRPr="000F143B">
      <w:fldChar w:fldCharType="begin" w:fldLock="1"/>
    </w:r>
    <w:r w:rsidRPr="000F143B">
      <w:instrText xml:space="preserve"> page</w:instrText>
    </w:r>
    <w:r w:rsidRPr="000F143B">
      <w:fldChar w:fldCharType="separate"/>
    </w:r>
    <w:r w:rsidRPr="000F143B">
      <w:instrText>6</w:instrText>
    </w:r>
    <w:r w:rsidRPr="000F143B">
      <w:fldChar w:fldCharType="end"/>
    </w:r>
    <w:r w:rsidRPr="000F143B">
      <w:instrText xml:space="preserve">/2) </w:instrText>
    </w:r>
    <w:r w:rsidRPr="000F143B">
      <w:fldChar w:fldCharType="separate"/>
    </w:r>
    <w:r w:rsidRPr="000F143B">
      <w:instrText>3</w:instrText>
    </w:r>
    <w:r w:rsidRPr="000F143B">
      <w:fldChar w:fldCharType="end"/>
    </w:r>
    <w:r w:rsidRPr="000F143B">
      <w:fldChar w:fldCharType="separate"/>
    </w:r>
    <w:r w:rsidRPr="000F143B">
      <w:instrText>0</w:instrText>
    </w:r>
    <w:r w:rsidRPr="000F143B">
      <w:fldChar w:fldCharType="end"/>
    </w:r>
    <w:r w:rsidRPr="000F143B">
      <w:instrText xml:space="preserve"> = 0 "</w:instrText>
    </w:r>
    <w:r w:rsidRPr="000F143B">
      <w:fldChar w:fldCharType="begin" w:fldLock="1"/>
    </w:r>
    <w:r w:rsidRPr="000F143B">
      <w:instrText xml:space="preserve"> P</w:instrText>
    </w:r>
    <w:r w:rsidRPr="000F143B">
      <w:instrText>A</w:instrText>
    </w:r>
    <w:r w:rsidRPr="000F143B">
      <w:instrText xml:space="preserve">GE </w:instrText>
    </w:r>
    <w:r w:rsidRPr="000F143B">
      <w:fldChar w:fldCharType="separate"/>
    </w:r>
    <w:r w:rsidRPr="000F143B">
      <w:instrText>6</w:instrText>
    </w:r>
    <w:r w:rsidRPr="000F143B">
      <w:fldChar w:fldCharType="end"/>
    </w:r>
  </w:p>
  <w:p w:rsidR="006669C6" w:rsidRPr="000F143B" w:rsidRDefault="006669C6">
    <w:pPr>
      <w:pStyle w:val="SidfotV"/>
      <w:framePr w:w="8732" w:h="284" w:hRule="exact" w:hSpace="0" w:vSpace="0" w:wrap="around" w:xAlign="inside" w:y="13042" w:anchorLock="0"/>
    </w:pPr>
    <w:r w:rsidRPr="000F143B">
      <w:instrText>""</w:instrText>
    </w:r>
    <w:r w:rsidRPr="000F143B">
      <w:fldChar w:fldCharType="begin" w:fldLock="1"/>
    </w:r>
    <w:r w:rsidRPr="000F143B">
      <w:instrText xml:space="preserve"> P</w:instrText>
    </w:r>
    <w:r w:rsidRPr="000F143B">
      <w:instrText>A</w:instrText>
    </w:r>
    <w:r w:rsidRPr="000F143B">
      <w:instrText xml:space="preserve">GE </w:instrText>
    </w:r>
    <w:r w:rsidRPr="000F143B">
      <w:fldChar w:fldCharType="separate"/>
    </w:r>
    <w:r w:rsidRPr="000F143B">
      <w:instrText>3</w:instrText>
    </w:r>
    <w:r w:rsidRPr="000F143B">
      <w:fldChar w:fldCharType="end"/>
    </w:r>
    <w:r w:rsidRPr="000F143B">
      <w:instrText>"</w:instrText>
    </w:r>
    <w:r w:rsidRPr="000F143B">
      <w:fldChar w:fldCharType="separate"/>
    </w:r>
    <w:r w:rsidRPr="000F143B">
      <w:fldChar w:fldCharType="begin" w:fldLock="1"/>
    </w:r>
    <w:r w:rsidRPr="000F143B">
      <w:instrText xml:space="preserve"> P</w:instrText>
    </w:r>
    <w:r w:rsidRPr="000F143B">
      <w:instrText>A</w:instrText>
    </w:r>
    <w:r w:rsidRPr="000F143B">
      <w:instrText xml:space="preserve">GE </w:instrText>
    </w:r>
    <w:r w:rsidRPr="000F143B">
      <w:fldChar w:fldCharType="separate"/>
    </w:r>
    <w:r w:rsidRPr="000F143B">
      <w:t>6</w:t>
    </w:r>
    <w:r w:rsidRPr="000F143B">
      <w:fldChar w:fldCharType="end"/>
    </w:r>
  </w:p>
  <w:p w:rsidR="006669C6" w:rsidRPr="000F143B" w:rsidRDefault="006669C6">
    <w:pPr>
      <w:pStyle w:val="SidfotH"/>
      <w:framePr w:w="8732" w:h="284" w:hRule="exact" w:hSpace="0" w:vSpace="0" w:wrap="around" w:xAlign="inside" w:y="13042" w:anchorLock="0"/>
    </w:pPr>
    <w:r w:rsidRPr="000F143B">
      <w:fldChar w:fldCharType="end"/>
    </w:r>
  </w:p>
  <w:p w:rsidR="006669C6" w:rsidRPr="000F143B" w:rsidRDefault="006669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69C6" w:rsidRPr="000F143B" w:rsidRDefault="006669C6">
      <w:pPr>
        <w:pStyle w:val="Sidfot"/>
      </w:pPr>
    </w:p>
  </w:footnote>
  <w:footnote w:type="continuationSeparator" w:id="0">
    <w:p w:rsidR="006669C6" w:rsidRPr="000F143B" w:rsidRDefault="006669C6">
      <w:pPr>
        <w:spacing w:before="0" w:line="240" w:lineRule="auto"/>
      </w:pPr>
      <w:r w:rsidRPr="000F143B">
        <w:continuationSeparator/>
      </w:r>
    </w:p>
  </w:footnote>
  <w:footnote w:id="1">
    <w:p w:rsidR="006669C6" w:rsidRPr="000F143B" w:rsidRDefault="006669C6">
      <w:pPr>
        <w:pStyle w:val="Fotnotstext"/>
      </w:pPr>
      <w:r w:rsidRPr="000F143B">
        <w:rPr>
          <w:rStyle w:val="Fotnotsreferens"/>
        </w:rPr>
        <w:footnoteRef/>
      </w:r>
      <w:r w:rsidRPr="000F143B">
        <w:t xml:space="preserve"> Det nationella tillgänglighetscentret är en del av Handikappombudsmannen. Centret skall svara för uppbyggnad, utveckling och förmedling av kunskap, rådgivning och samverkan med berörda aktörer för att göra samhället tillgängligt för personer med funktionshinder.</w:t>
      </w:r>
    </w:p>
  </w:footnote>
  <w:footnote w:id="2">
    <w:p w:rsidR="006669C6" w:rsidRPr="000F143B" w:rsidRDefault="006669C6">
      <w:pPr>
        <w:pStyle w:val="Fotnotstext"/>
      </w:pPr>
      <w:r w:rsidRPr="000F143B">
        <w:rPr>
          <w:rStyle w:val="Fotnotsreferens"/>
        </w:rPr>
        <w:footnoteRef/>
      </w:r>
      <w:r w:rsidRPr="000F143B">
        <w:t xml:space="preserve"> Redovisningsrevisionen syftar i huvudsak till att bedöma om god redovisningssed tillämpas, om räkenskaperna är rättvisande och kontrollen av förmögenhetsskyddet är tillräcklig. Förvaltningsrevisionen syftar till att bedöma om fullmäktiges beslut efte</w:t>
      </w:r>
      <w:r w:rsidRPr="000F143B">
        <w:t>r</w:t>
      </w:r>
      <w:r w:rsidRPr="000F143B">
        <w:t>levs och om verksamheten, inom budgetramarna och med avsedd kvalitet, uppnår de politiska målen (bet. 1998/99:KU30 s.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9C6" w:rsidRPr="000F143B" w:rsidRDefault="006669C6">
    <w:pPr>
      <w:pStyle w:val="SidhuvudKantJmn"/>
      <w:framePr w:w="8732" w:h="567" w:hRule="exact" w:vSpace="0" w:wrap="around" w:vAnchor="page" w:y="341" w:anchorLock="0"/>
    </w:pPr>
    <w:r w:rsidRPr="000F143B">
      <w:rPr>
        <w:rStyle w:val="SidhuvudUtskott"/>
      </w:rPr>
      <w:fldChar w:fldCharType="begin" w:fldLock="1"/>
    </w:r>
    <w:r w:rsidRPr="000F143B">
      <w:rPr>
        <w:rStyle w:val="SidhuvudUtskott"/>
      </w:rPr>
      <w:instrText xml:space="preserve"> DOCPROPERTY BetänkandeÅr</w:instrText>
    </w:r>
    <w:r w:rsidRPr="000F143B">
      <w:rPr>
        <w:rStyle w:val="SidhuvudUtskott"/>
      </w:rPr>
      <w:fldChar w:fldCharType="separate"/>
    </w:r>
    <w:r w:rsidRPr="000F143B">
      <w:rPr>
        <w:rStyle w:val="SidhuvudUtskott"/>
      </w:rPr>
      <w:t>2003/04</w:t>
    </w:r>
    <w:r w:rsidRPr="000F143B">
      <w:rPr>
        <w:rStyle w:val="SidhuvudUtskott"/>
      </w:rPr>
      <w:fldChar w:fldCharType="end"/>
    </w:r>
    <w:r w:rsidRPr="000F143B">
      <w:rPr>
        <w:rStyle w:val="SidhuvudUtskott"/>
      </w:rPr>
      <w:t>:</w:t>
    </w:r>
    <w:r w:rsidRPr="000F143B">
      <w:rPr>
        <w:rStyle w:val="SidhuvudUtskott"/>
      </w:rPr>
      <w:fldChar w:fldCharType="begin" w:fldLock="1"/>
    </w:r>
    <w:r w:rsidRPr="000F143B">
      <w:rPr>
        <w:rStyle w:val="SidhuvudUtskott"/>
      </w:rPr>
      <w:instrText xml:space="preserve"> DOCPROPERTY Utskott</w:instrText>
    </w:r>
    <w:r w:rsidRPr="000F143B">
      <w:rPr>
        <w:rStyle w:val="SidhuvudUtskott"/>
      </w:rPr>
      <w:fldChar w:fldCharType="separate"/>
    </w:r>
    <w:r w:rsidRPr="000F143B">
      <w:rPr>
        <w:rStyle w:val="SidhuvudUtskott"/>
      </w:rPr>
      <w:t>KU</w:t>
    </w:r>
    <w:r w:rsidRPr="000F143B">
      <w:rPr>
        <w:rStyle w:val="SidhuvudUtskott"/>
      </w:rPr>
      <w:fldChar w:fldCharType="end"/>
    </w:r>
    <w:r w:rsidRPr="000F143B">
      <w:rPr>
        <w:rStyle w:val="SidhuvudUtskott"/>
      </w:rPr>
      <w:fldChar w:fldCharType="begin" w:fldLock="1"/>
    </w:r>
    <w:r w:rsidRPr="000F143B">
      <w:rPr>
        <w:rStyle w:val="SidhuvudUtskott"/>
      </w:rPr>
      <w:instrText xml:space="preserve"> DOCPROPERTY BetänkandeNr</w:instrText>
    </w:r>
    <w:r w:rsidRPr="000F143B">
      <w:rPr>
        <w:rStyle w:val="SidhuvudUtskott"/>
      </w:rPr>
      <w:fldChar w:fldCharType="separate"/>
    </w:r>
    <w:r w:rsidRPr="000F143B">
      <w:rPr>
        <w:rStyle w:val="SidhuvudUtskott"/>
      </w:rPr>
      <w:t>19</w:t>
    </w:r>
    <w:r w:rsidRPr="000F143B">
      <w:rPr>
        <w:rStyle w:val="SidhuvudUtskott"/>
      </w:rPr>
      <w:fldChar w:fldCharType="end"/>
    </w:r>
    <w:r w:rsidRPr="000F143B">
      <w:t xml:space="preserve">     </w:t>
    </w:r>
    <w:r w:rsidRPr="000F143B">
      <w:rPr>
        <w:rStyle w:val="SidhuvudBilaga"/>
      </w:rPr>
      <w:t xml:space="preserve"> </w:t>
    </w:r>
    <w:r w:rsidRPr="000F143B">
      <w:rPr>
        <w:rStyle w:val="SidhuvudRubrikReferens"/>
      </w:rPr>
      <w:fldChar w:fldCharType="begin" w:fldLock="1"/>
    </w:r>
    <w:r w:rsidRPr="000F143B">
      <w:rPr>
        <w:rStyle w:val="SidhuvudRubrikReferens"/>
      </w:rPr>
      <w:instrText xml:space="preserve"> StyleREF "Rubrik 1" </w:instrText>
    </w:r>
    <w:r w:rsidRPr="000F143B">
      <w:rPr>
        <w:rStyle w:val="SidhuvudRubrikReferens"/>
      </w:rPr>
      <w:fldChar w:fldCharType="separate"/>
    </w:r>
    <w:r w:rsidRPr="000F143B">
      <w:rPr>
        <w:rStyle w:val="SidhuvudRubrikReferens"/>
      </w:rPr>
      <w:t>Sammanfattning</w:t>
    </w:r>
    <w:r w:rsidRPr="000F143B">
      <w:rPr>
        <w:rStyle w:val="SidhuvudRubrikReferens"/>
      </w:rPr>
      <w:fldChar w:fldCharType="end"/>
    </w:r>
  </w:p>
  <w:p w:rsidR="006669C6" w:rsidRPr="000F143B" w:rsidRDefault="006669C6">
    <w:pPr>
      <w:pStyle w:val="SidhuvudKantJmn"/>
      <w:framePr w:w="8732" w:h="567" w:hRule="exact" w:vSpace="0" w:wrap="around" w:vAnchor="page" w:y="341" w:anchorLock="0"/>
    </w:pPr>
    <w:r w:rsidRPr="000F143B">
      <w:rPr>
        <w:rStyle w:val="SidhuvudUtskott"/>
      </w:rPr>
      <w:fldChar w:fldCharType="begin" w:fldLock="1"/>
    </w:r>
    <w:r w:rsidRPr="000F143B">
      <w:rPr>
        <w:rStyle w:val="SidhuvudUtskott"/>
      </w:rPr>
      <w:instrText xml:space="preserve"> DOCPROPERTY Status</w:instrText>
    </w:r>
    <w:r w:rsidRPr="000F143B">
      <w:rPr>
        <w:rStyle w:val="SidhuvudUtskott"/>
      </w:rPr>
      <w:fldChar w:fldCharType="end"/>
    </w:r>
    <w:r w:rsidRPr="000F143B">
      <w:rPr>
        <w:rStyle w:val="SidhuvudUtskott"/>
      </w:rPr>
      <w:fldChar w:fldCharType="begin" w:fldLock="1"/>
    </w:r>
    <w:r w:rsidRPr="000F143B">
      <w:rPr>
        <w:rStyle w:val="SidhuvudUtskott"/>
      </w:rPr>
      <w:instrText xml:space="preserve"> if </w:instrText>
    </w:r>
    <w:r w:rsidRPr="000F143B">
      <w:rPr>
        <w:rStyle w:val="SidhuvudUtskott"/>
      </w:rPr>
      <w:fldChar w:fldCharType="begin" w:fldLock="1"/>
    </w:r>
    <w:r w:rsidRPr="000F143B">
      <w:rPr>
        <w:rStyle w:val="SidhuvudUtskott"/>
      </w:rPr>
      <w:instrText xml:space="preserve"> DOCPROPERTY "UtkastDatum"</w:instrText>
    </w:r>
    <w:r w:rsidRPr="000F143B">
      <w:rPr>
        <w:rStyle w:val="SidhuvudUtskott"/>
      </w:rPr>
      <w:fldChar w:fldCharType="separate"/>
    </w:r>
    <w:r w:rsidRPr="000F143B">
      <w:rPr>
        <w:rStyle w:val="SidhuvudUtskott"/>
      </w:rPr>
      <w:instrText>Nej</w:instrText>
    </w:r>
    <w:r w:rsidRPr="000F143B">
      <w:rPr>
        <w:rStyle w:val="SidhuvudUtskott"/>
      </w:rPr>
      <w:fldChar w:fldCharType="end"/>
    </w:r>
    <w:r w:rsidRPr="000F143B">
      <w:rPr>
        <w:rStyle w:val="SidhuvudUtskott"/>
      </w:rPr>
      <w:instrText xml:space="preserve"> = "Ja" "    </w:instrText>
    </w:r>
    <w:r w:rsidRPr="000F143B">
      <w:rPr>
        <w:rStyle w:val="SidhuvudUtskott"/>
      </w:rPr>
      <w:fldChar w:fldCharType="begin" w:fldLock="1"/>
    </w:r>
    <w:r w:rsidRPr="000F143B">
      <w:rPr>
        <w:rStyle w:val="SidhuvudUtskott"/>
      </w:rPr>
      <w:instrText xml:space="preserve"> PRINTDATE \@ "yyyy-MM-dd HH.mm" </w:instrText>
    </w:r>
    <w:r w:rsidRPr="000F143B">
      <w:rPr>
        <w:rStyle w:val="SidhuvudUtskott"/>
      </w:rPr>
      <w:fldChar w:fldCharType="separate"/>
    </w:r>
    <w:r w:rsidRPr="000F143B">
      <w:rPr>
        <w:rStyle w:val="SidhuvudUtskott"/>
      </w:rPr>
      <w:instrText>2000-08-11 16.42</w:instrText>
    </w:r>
    <w:r w:rsidRPr="000F143B">
      <w:rPr>
        <w:rStyle w:val="SidhuvudUtskott"/>
      </w:rPr>
      <w:fldChar w:fldCharType="end"/>
    </w:r>
    <w:r w:rsidRPr="000F143B">
      <w:rPr>
        <w:rStyle w:val="SidhuvudUtskott"/>
      </w:rPr>
      <w:instrText xml:space="preserve">" </w:instrText>
    </w:r>
    <w:r w:rsidRPr="000F143B">
      <w:rPr>
        <w:rStyle w:val="SidhuvudUtskott"/>
      </w:rPr>
      <w:fldChar w:fldCharType="end"/>
    </w:r>
  </w:p>
  <w:p w:rsidR="006669C6" w:rsidRPr="000F143B" w:rsidRDefault="006669C6">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9C6" w:rsidRPr="000F143B" w:rsidRDefault="006669C6">
    <w:pPr>
      <w:pStyle w:val="SidhuvudKantJmn"/>
      <w:framePr w:w="8732" w:h="567" w:hRule="exact" w:vSpace="0" w:wrap="around" w:vAnchor="page" w:y="341" w:anchorLock="0"/>
    </w:pPr>
    <w:r w:rsidRPr="000F143B">
      <w:rPr>
        <w:rStyle w:val="SidhuvudUtskott"/>
      </w:rPr>
      <w:t>2003/04:KU19</w:t>
    </w:r>
    <w:r w:rsidRPr="000F143B">
      <w:t xml:space="preserve">     </w:t>
    </w:r>
    <w:r w:rsidRPr="000F143B">
      <w:rPr>
        <w:rStyle w:val="SidhuvudBilaga"/>
      </w:rPr>
      <w:t xml:space="preserve"> </w:t>
    </w:r>
    <w:r w:rsidRPr="000F143B">
      <w:rPr>
        <w:rStyle w:val="SidhuvudRubrikReferens"/>
      </w:rPr>
      <w:t>Redogörelse för ärendet</w:t>
    </w:r>
  </w:p>
  <w:p w:rsidR="006669C6" w:rsidRPr="000F143B" w:rsidRDefault="006669C6">
    <w:pPr>
      <w:pStyle w:val="SidhuvudKantJmn"/>
      <w:framePr w:w="8732" w:h="567" w:hRule="exact" w:vSpace="0" w:wrap="around" w:vAnchor="page" w:y="341" w:anchorLock="0"/>
    </w:pPr>
  </w:p>
  <w:p w:rsidR="006669C6" w:rsidRPr="000F143B" w:rsidRDefault="006669C6">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9C6" w:rsidRPr="000F143B" w:rsidRDefault="006669C6">
    <w:pPr>
      <w:pStyle w:val="SidhuvudKantUdda"/>
      <w:framePr w:w="8732" w:h="567" w:hRule="exact" w:vSpace="0" w:wrap="around" w:vAnchor="page" w:y="341" w:anchorLock="0"/>
    </w:pPr>
    <w:r w:rsidRPr="000F143B">
      <w:rPr>
        <w:rStyle w:val="SidhuvudRubrikReferens"/>
      </w:rPr>
      <w:t>Redogörelse för ärendet</w:t>
    </w:r>
    <w:r w:rsidRPr="000F143B">
      <w:rPr>
        <w:rStyle w:val="SidhuvudBilaga"/>
      </w:rPr>
      <w:t xml:space="preserve"> </w:t>
    </w:r>
    <w:r w:rsidRPr="000F143B">
      <w:t xml:space="preserve">     </w:t>
    </w:r>
    <w:r w:rsidRPr="000F143B">
      <w:rPr>
        <w:rStyle w:val="SidhuvudUtskott"/>
      </w:rPr>
      <w:t>2003/04:KU19</w:t>
    </w:r>
  </w:p>
  <w:p w:rsidR="006669C6" w:rsidRPr="000F143B" w:rsidRDefault="006669C6">
    <w:pPr>
      <w:pStyle w:val="SidhuvudKantUdda"/>
      <w:framePr w:w="8732" w:h="567" w:hRule="exact" w:vSpace="0" w:wrap="around" w:vAnchor="page" w:y="341" w:anchorLock="0"/>
    </w:pPr>
  </w:p>
  <w:p w:rsidR="006669C6" w:rsidRPr="000F143B" w:rsidRDefault="006669C6">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9C6" w:rsidRPr="000F143B" w:rsidRDefault="006669C6">
    <w:pPr>
      <w:pStyle w:val="SidhuvudKantJmn"/>
      <w:framePr w:w="8732" w:h="567" w:hRule="exact" w:vSpace="0" w:wrap="around" w:vAnchor="page" w:y="341" w:anchorLock="0"/>
    </w:pPr>
    <w:r w:rsidRPr="000F143B">
      <w:rPr>
        <w:rStyle w:val="SidhuvudUtskott"/>
      </w:rPr>
      <w:t>2003/04:KU19</w:t>
    </w:r>
    <w:r w:rsidRPr="000F143B">
      <w:t xml:space="preserve">    </w:t>
    </w:r>
  </w:p>
  <w:p w:rsidR="006669C6" w:rsidRPr="000F143B" w:rsidRDefault="006669C6">
    <w:pPr>
      <w:pStyle w:val="SidhuvudKantJmn"/>
      <w:framePr w:w="8732" w:h="567" w:hRule="exact" w:vSpace="0" w:wrap="around" w:vAnchor="page" w:y="341" w:anchorLock="0"/>
    </w:pPr>
  </w:p>
  <w:p w:rsidR="006669C6" w:rsidRPr="000F143B" w:rsidRDefault="006669C6">
    <w:pPr>
      <w:pStyle w:val="SidhuvudKantUdda"/>
      <w:framePr w:w="8732" w:h="567" w:hRule="exact" w:vSpace="0" w:wrap="around" w:vAnchor="page" w:y="341" w:anchorLock="0"/>
    </w:pPr>
    <w:r w:rsidRPr="000F143B">
      <w:rPr>
        <w:rStyle w:val="SidhuvudRubrikReferens"/>
        <w:smallCaps w:val="0"/>
        <w:spacing w:val="0"/>
        <w:sz w:val="19"/>
      </w:rPr>
      <w:t xml:space="preserve"> </w:t>
    </w:r>
  </w:p>
  <w:p w:rsidR="006669C6" w:rsidRPr="000F143B" w:rsidRDefault="006669C6">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9C6" w:rsidRPr="000F143B" w:rsidRDefault="006669C6">
    <w:pPr>
      <w:pStyle w:val="SidhuvudKantJmn"/>
      <w:framePr w:w="8732" w:h="567" w:hRule="exact" w:vSpace="0" w:wrap="around" w:vAnchor="page" w:y="341" w:anchorLock="0"/>
    </w:pPr>
    <w:r w:rsidRPr="000F143B">
      <w:rPr>
        <w:rStyle w:val="SidhuvudUtskott"/>
      </w:rPr>
      <w:t>2003/04:KU19</w:t>
    </w:r>
    <w:r w:rsidRPr="000F143B">
      <w:t xml:space="preserve">     </w:t>
    </w:r>
    <w:r w:rsidRPr="000F143B">
      <w:rPr>
        <w:rStyle w:val="SidhuvudBilaga"/>
      </w:rPr>
      <w:t xml:space="preserve"> </w:t>
    </w:r>
    <w:r w:rsidRPr="000F143B">
      <w:rPr>
        <w:rStyle w:val="SidhuvudRubrikReferens"/>
      </w:rPr>
      <w:t>Utskottets överväganden</w:t>
    </w:r>
  </w:p>
  <w:p w:rsidR="006669C6" w:rsidRPr="000F143B" w:rsidRDefault="006669C6">
    <w:pPr>
      <w:pStyle w:val="SidhuvudKantJmn"/>
      <w:framePr w:w="8732" w:h="567" w:hRule="exact" w:vSpace="0" w:wrap="around" w:vAnchor="page" w:y="341" w:anchorLock="0"/>
    </w:pPr>
  </w:p>
  <w:p w:rsidR="006669C6" w:rsidRPr="000F143B" w:rsidRDefault="006669C6">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9C6" w:rsidRPr="000F143B" w:rsidRDefault="006669C6">
    <w:pPr>
      <w:pStyle w:val="SidhuvudKantUdda"/>
      <w:framePr w:w="8732" w:h="567" w:hRule="exact" w:vSpace="0" w:wrap="around" w:vAnchor="page" w:y="341" w:anchorLock="0"/>
    </w:pPr>
    <w:r w:rsidRPr="000F143B">
      <w:rPr>
        <w:rStyle w:val="SidhuvudRubrikReferens"/>
      </w:rPr>
      <w:t>Utskottets överväganden</w:t>
    </w:r>
    <w:r w:rsidRPr="000F143B">
      <w:rPr>
        <w:rStyle w:val="SidhuvudBilaga"/>
      </w:rPr>
      <w:t xml:space="preserve"> </w:t>
    </w:r>
    <w:r w:rsidRPr="000F143B">
      <w:t xml:space="preserve">     </w:t>
    </w:r>
    <w:r w:rsidRPr="000F143B">
      <w:rPr>
        <w:rStyle w:val="SidhuvudUtskott"/>
      </w:rPr>
      <w:t>2003/04:KU19</w:t>
    </w:r>
  </w:p>
  <w:p w:rsidR="006669C6" w:rsidRPr="000F143B" w:rsidRDefault="006669C6">
    <w:pPr>
      <w:pStyle w:val="SidhuvudKantUdda"/>
      <w:framePr w:w="8732" w:h="567" w:hRule="exact" w:vSpace="0" w:wrap="around" w:vAnchor="page" w:y="341" w:anchorLock="0"/>
    </w:pPr>
  </w:p>
  <w:p w:rsidR="006669C6" w:rsidRPr="000F143B" w:rsidRDefault="006669C6">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9C6" w:rsidRPr="000F143B" w:rsidRDefault="006669C6">
    <w:pPr>
      <w:pStyle w:val="SidhuvudKantUdda"/>
      <w:framePr w:w="8732" w:h="567" w:hRule="exact" w:vSpace="0" w:wrap="around" w:vAnchor="page" w:y="341" w:anchorLock="0"/>
    </w:pPr>
    <w:r w:rsidRPr="000F143B">
      <w:t xml:space="preserve">  </w:t>
    </w:r>
    <w:r w:rsidRPr="000F143B">
      <w:rPr>
        <w:rStyle w:val="SidhuvudUtskott"/>
      </w:rPr>
      <w:t>2003/04:KU19</w:t>
    </w:r>
  </w:p>
  <w:p w:rsidR="006669C6" w:rsidRPr="000F143B" w:rsidRDefault="006669C6">
    <w:pPr>
      <w:pStyle w:val="SidhuvudKantUdda"/>
      <w:framePr w:w="8732" w:h="567" w:hRule="exact" w:vSpace="0" w:wrap="around" w:vAnchor="page" w:y="341" w:anchorLock="0"/>
    </w:pPr>
  </w:p>
  <w:p w:rsidR="006669C6" w:rsidRPr="000F143B" w:rsidRDefault="006669C6">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9C6" w:rsidRPr="000F143B" w:rsidRDefault="006669C6">
    <w:pPr>
      <w:pStyle w:val="SidhuvudKantJmn"/>
      <w:framePr w:w="8732" w:h="567" w:hRule="exact" w:vSpace="0" w:wrap="around" w:vAnchor="page" w:y="341" w:anchorLock="0"/>
    </w:pPr>
    <w:r w:rsidRPr="000F143B">
      <w:rPr>
        <w:rStyle w:val="SidhuvudUtskott"/>
      </w:rPr>
      <w:t>2003/04:KU19</w:t>
    </w:r>
    <w:r w:rsidRPr="000F143B">
      <w:t xml:space="preserve">     </w:t>
    </w:r>
    <w:r w:rsidRPr="000F143B">
      <w:rPr>
        <w:rStyle w:val="SidhuvudBilaga"/>
      </w:rPr>
      <w:t xml:space="preserve"> </w:t>
    </w:r>
    <w:r w:rsidRPr="000F143B">
      <w:rPr>
        <w:rStyle w:val="SidhuvudRubrikReferens"/>
      </w:rPr>
      <w:t>Reservationer</w:t>
    </w:r>
  </w:p>
  <w:p w:rsidR="006669C6" w:rsidRPr="000F143B" w:rsidRDefault="006669C6">
    <w:pPr>
      <w:pStyle w:val="SidhuvudKantJmn"/>
      <w:framePr w:w="8732" w:h="567" w:hRule="exact" w:vSpace="0" w:wrap="around" w:vAnchor="page" w:y="341" w:anchorLock="0"/>
    </w:pPr>
  </w:p>
  <w:p w:rsidR="006669C6" w:rsidRPr="000F143B" w:rsidRDefault="006669C6">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9C6" w:rsidRPr="000F143B" w:rsidRDefault="006669C6">
    <w:pPr>
      <w:pStyle w:val="SidhuvudKantUdda"/>
      <w:framePr w:w="8732" w:h="567" w:hRule="exact" w:vSpace="0" w:wrap="around" w:vAnchor="page" w:y="341" w:anchorLock="0"/>
    </w:pPr>
    <w:r w:rsidRPr="000F143B">
      <w:rPr>
        <w:rStyle w:val="SidhuvudRubrikReferens"/>
      </w:rPr>
      <w:t>Reservationer</w:t>
    </w:r>
    <w:r w:rsidRPr="000F143B">
      <w:rPr>
        <w:rStyle w:val="SidhuvudBilaga"/>
      </w:rPr>
      <w:t xml:space="preserve"> </w:t>
    </w:r>
    <w:r w:rsidRPr="000F143B">
      <w:t xml:space="preserve">     </w:t>
    </w:r>
    <w:r w:rsidRPr="000F143B">
      <w:rPr>
        <w:rStyle w:val="SidhuvudUtskott"/>
      </w:rPr>
      <w:t>2003/04:KU19</w:t>
    </w:r>
  </w:p>
  <w:p w:rsidR="006669C6" w:rsidRPr="000F143B" w:rsidRDefault="006669C6">
    <w:pPr>
      <w:pStyle w:val="SidhuvudKantUdda"/>
      <w:framePr w:w="8732" w:h="567" w:hRule="exact" w:vSpace="0" w:wrap="around" w:vAnchor="page" w:y="341" w:anchorLock="0"/>
    </w:pPr>
  </w:p>
  <w:p w:rsidR="006669C6" w:rsidRPr="000F143B" w:rsidRDefault="006669C6">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9C6" w:rsidRPr="000F143B" w:rsidRDefault="006669C6">
    <w:pPr>
      <w:pStyle w:val="SidhuvudKantUdda"/>
      <w:framePr w:w="8732" w:h="567" w:hRule="exact" w:vSpace="0" w:wrap="around" w:vAnchor="page" w:y="341" w:anchorLock="0"/>
    </w:pPr>
    <w:r w:rsidRPr="000F143B">
      <w:t xml:space="preserve">  </w:t>
    </w:r>
    <w:r w:rsidRPr="000F143B">
      <w:rPr>
        <w:rStyle w:val="SidhuvudUtskott"/>
      </w:rPr>
      <w:t>2003/04:KU19</w:t>
    </w:r>
  </w:p>
  <w:p w:rsidR="006669C6" w:rsidRPr="000F143B" w:rsidRDefault="006669C6">
    <w:pPr>
      <w:pStyle w:val="SidhuvudKantUdda"/>
      <w:framePr w:w="8732" w:h="567" w:hRule="exact" w:vSpace="0" w:wrap="around" w:vAnchor="page" w:y="341" w:anchorLock="0"/>
    </w:pPr>
  </w:p>
  <w:p w:rsidR="006669C6" w:rsidRPr="000F143B" w:rsidRDefault="006669C6">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9C6" w:rsidRPr="000F143B" w:rsidRDefault="006669C6">
    <w:pPr>
      <w:pStyle w:val="SidhuvudKantJmn"/>
      <w:framePr w:w="8732" w:h="567" w:hRule="exact" w:vSpace="0" w:wrap="around" w:vAnchor="page" w:y="341" w:anchorLock="0"/>
    </w:pPr>
    <w:r w:rsidRPr="000F143B">
      <w:rPr>
        <w:rStyle w:val="SidhuvudUtskott"/>
      </w:rPr>
      <w:t>2003/04:KU19</w:t>
    </w:r>
    <w:r w:rsidRPr="000F143B">
      <w:t xml:space="preserve">     </w:t>
    </w:r>
    <w:r w:rsidRPr="000F143B">
      <w:rPr>
        <w:rStyle w:val="SidhuvudBilaga"/>
      </w:rPr>
      <w:t xml:space="preserve"> </w:t>
    </w:r>
    <w:r w:rsidRPr="000F143B">
      <w:rPr>
        <w:rStyle w:val="SidhuvudRubrikReferens"/>
      </w:rPr>
      <w:t>Särskilda yttranden</w:t>
    </w:r>
  </w:p>
  <w:p w:rsidR="006669C6" w:rsidRPr="000F143B" w:rsidRDefault="006669C6">
    <w:pPr>
      <w:pStyle w:val="SidhuvudKantJmn"/>
      <w:framePr w:w="8732" w:h="567" w:hRule="exact" w:vSpace="0" w:wrap="around" w:vAnchor="page" w:y="341" w:anchorLock="0"/>
    </w:pPr>
  </w:p>
  <w:p w:rsidR="006669C6" w:rsidRPr="000F143B" w:rsidRDefault="006669C6">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9C6" w:rsidRPr="000F143B" w:rsidRDefault="006669C6">
    <w:pPr>
      <w:pStyle w:val="SidhuvudKantUdda"/>
      <w:framePr w:w="8732" w:h="567" w:hRule="exact" w:vSpace="0" w:wrap="around" w:vAnchor="page" w:y="341" w:anchorLock="0"/>
    </w:pPr>
    <w:r w:rsidRPr="000F143B">
      <w:rPr>
        <w:rStyle w:val="SidhuvudRubrikReferens"/>
      </w:rPr>
      <w:fldChar w:fldCharType="begin" w:fldLock="1"/>
    </w:r>
    <w:r w:rsidRPr="000F143B">
      <w:rPr>
        <w:rStyle w:val="SidhuvudRubrikReferens"/>
      </w:rPr>
      <w:instrText xml:space="preserve"> StyleREF "Rubrik 1" </w:instrText>
    </w:r>
    <w:r w:rsidRPr="000F143B">
      <w:rPr>
        <w:rStyle w:val="SidhuvudRubrikReferens"/>
      </w:rPr>
      <w:fldChar w:fldCharType="separate"/>
    </w:r>
    <w:r w:rsidRPr="000F143B">
      <w:rPr>
        <w:rStyle w:val="SidhuvudRubrikReferens"/>
      </w:rPr>
      <w:t>Sammanfattning</w:t>
    </w:r>
    <w:r w:rsidRPr="000F143B">
      <w:rPr>
        <w:rStyle w:val="SidhuvudRubrikReferens"/>
      </w:rPr>
      <w:fldChar w:fldCharType="end"/>
    </w:r>
    <w:r w:rsidRPr="000F143B">
      <w:rPr>
        <w:rStyle w:val="SidhuvudBilaga"/>
      </w:rPr>
      <w:t xml:space="preserve"> </w:t>
    </w:r>
    <w:r w:rsidRPr="000F143B">
      <w:t xml:space="preserve">     </w:t>
    </w:r>
    <w:r w:rsidRPr="000F143B">
      <w:rPr>
        <w:rStyle w:val="SidhuvudUtskott"/>
      </w:rPr>
      <w:fldChar w:fldCharType="begin" w:fldLock="1"/>
    </w:r>
    <w:r w:rsidRPr="000F143B">
      <w:rPr>
        <w:rStyle w:val="SidhuvudUtskott"/>
      </w:rPr>
      <w:instrText xml:space="preserve"> DOCPROPERTY BetänkandeÅr</w:instrText>
    </w:r>
    <w:r w:rsidRPr="000F143B">
      <w:rPr>
        <w:rStyle w:val="SidhuvudUtskott"/>
      </w:rPr>
      <w:fldChar w:fldCharType="separate"/>
    </w:r>
    <w:r w:rsidRPr="000F143B">
      <w:rPr>
        <w:rStyle w:val="SidhuvudUtskott"/>
      </w:rPr>
      <w:t>2003/04</w:t>
    </w:r>
    <w:r w:rsidRPr="000F143B">
      <w:rPr>
        <w:rStyle w:val="SidhuvudUtskott"/>
      </w:rPr>
      <w:fldChar w:fldCharType="end"/>
    </w:r>
    <w:r w:rsidRPr="000F143B">
      <w:rPr>
        <w:rStyle w:val="SidhuvudUtskott"/>
      </w:rPr>
      <w:t>:</w:t>
    </w:r>
    <w:r w:rsidRPr="000F143B">
      <w:rPr>
        <w:rStyle w:val="SidhuvudUtskott"/>
      </w:rPr>
      <w:fldChar w:fldCharType="begin" w:fldLock="1"/>
    </w:r>
    <w:r w:rsidRPr="000F143B">
      <w:rPr>
        <w:rStyle w:val="SidhuvudUtskott"/>
      </w:rPr>
      <w:instrText xml:space="preserve"> DOCPROPERTY</w:instrText>
    </w:r>
    <w:r w:rsidRPr="000F143B">
      <w:instrText xml:space="preserve"> </w:instrText>
    </w:r>
    <w:r w:rsidRPr="000F143B">
      <w:rPr>
        <w:rStyle w:val="SidhuvudUtskott"/>
      </w:rPr>
      <w:instrText>Utskott</w:instrText>
    </w:r>
    <w:r w:rsidRPr="000F143B">
      <w:rPr>
        <w:rStyle w:val="SidhuvudUtskott"/>
      </w:rPr>
      <w:fldChar w:fldCharType="separate"/>
    </w:r>
    <w:r w:rsidRPr="000F143B">
      <w:rPr>
        <w:rStyle w:val="SidhuvudUtskott"/>
      </w:rPr>
      <w:t>KU</w:t>
    </w:r>
    <w:r w:rsidRPr="000F143B">
      <w:rPr>
        <w:rStyle w:val="SidhuvudUtskott"/>
      </w:rPr>
      <w:fldChar w:fldCharType="end"/>
    </w:r>
    <w:r w:rsidRPr="000F143B">
      <w:rPr>
        <w:rStyle w:val="SidhuvudUtskott"/>
      </w:rPr>
      <w:fldChar w:fldCharType="begin" w:fldLock="1"/>
    </w:r>
    <w:r w:rsidRPr="000F143B">
      <w:rPr>
        <w:rStyle w:val="SidhuvudUtskott"/>
      </w:rPr>
      <w:instrText xml:space="preserve"> DOCPROPERTY Betä</w:instrText>
    </w:r>
    <w:r w:rsidRPr="000F143B">
      <w:rPr>
        <w:rStyle w:val="SidhuvudUtskott"/>
      </w:rPr>
      <w:instrText>n</w:instrText>
    </w:r>
    <w:r w:rsidRPr="000F143B">
      <w:rPr>
        <w:rStyle w:val="SidhuvudUtskott"/>
      </w:rPr>
      <w:instrText>kandeNr</w:instrText>
    </w:r>
    <w:r w:rsidRPr="000F143B">
      <w:rPr>
        <w:rStyle w:val="SidhuvudUtskott"/>
      </w:rPr>
      <w:fldChar w:fldCharType="separate"/>
    </w:r>
    <w:r w:rsidRPr="000F143B">
      <w:rPr>
        <w:rStyle w:val="SidhuvudUtskott"/>
      </w:rPr>
      <w:t>19</w:t>
    </w:r>
    <w:r w:rsidRPr="000F143B">
      <w:rPr>
        <w:rStyle w:val="SidhuvudUtskott"/>
      </w:rPr>
      <w:fldChar w:fldCharType="end"/>
    </w:r>
  </w:p>
  <w:p w:rsidR="006669C6" w:rsidRPr="000F143B" w:rsidRDefault="006669C6">
    <w:pPr>
      <w:pStyle w:val="SidhuvudKantUdda"/>
      <w:framePr w:w="8732" w:h="567" w:hRule="exact" w:vSpace="0" w:wrap="around" w:vAnchor="page" w:y="341" w:anchorLock="0"/>
    </w:pPr>
    <w:r w:rsidRPr="000F143B">
      <w:rPr>
        <w:rStyle w:val="SidhuvudUtskott"/>
      </w:rPr>
      <w:fldChar w:fldCharType="begin" w:fldLock="1"/>
    </w:r>
    <w:r w:rsidRPr="000F143B">
      <w:rPr>
        <w:rStyle w:val="SidhuvudUtskott"/>
      </w:rPr>
      <w:instrText xml:space="preserve"> if </w:instrText>
    </w:r>
    <w:r w:rsidRPr="000F143B">
      <w:rPr>
        <w:rStyle w:val="SidhuvudUtskott"/>
      </w:rPr>
      <w:fldChar w:fldCharType="begin" w:fldLock="1"/>
    </w:r>
    <w:r w:rsidRPr="000F143B">
      <w:rPr>
        <w:rStyle w:val="SidhuvudUtskott"/>
      </w:rPr>
      <w:instrText xml:space="preserve"> DOCPROPERTY "UtkastDatum"</w:instrText>
    </w:r>
    <w:r w:rsidRPr="000F143B">
      <w:rPr>
        <w:rStyle w:val="SidhuvudUtskott"/>
      </w:rPr>
      <w:fldChar w:fldCharType="separate"/>
    </w:r>
    <w:r w:rsidRPr="000F143B">
      <w:rPr>
        <w:rStyle w:val="SidhuvudUtskott"/>
      </w:rPr>
      <w:instrText>Nej</w:instrText>
    </w:r>
    <w:r w:rsidRPr="000F143B">
      <w:rPr>
        <w:rStyle w:val="SidhuvudUtskott"/>
      </w:rPr>
      <w:fldChar w:fldCharType="end"/>
    </w:r>
    <w:r w:rsidRPr="000F143B">
      <w:rPr>
        <w:rStyle w:val="SidhuvudUtskott"/>
      </w:rPr>
      <w:instrText xml:space="preserve"> = "Ja" "</w:instrText>
    </w:r>
    <w:r w:rsidRPr="000F143B">
      <w:rPr>
        <w:rStyle w:val="SidhuvudUtskott"/>
      </w:rPr>
      <w:fldChar w:fldCharType="begin" w:fldLock="1"/>
    </w:r>
    <w:r w:rsidRPr="000F143B">
      <w:rPr>
        <w:rStyle w:val="SidhuvudUtskott"/>
      </w:rPr>
      <w:instrText xml:space="preserve"> PRINTDATE \@ "yyyy-MM-dd HH.mm    " </w:instrText>
    </w:r>
    <w:r w:rsidRPr="000F143B">
      <w:rPr>
        <w:rStyle w:val="SidhuvudUtskott"/>
      </w:rPr>
      <w:fldChar w:fldCharType="separate"/>
    </w:r>
    <w:r w:rsidRPr="000F143B">
      <w:rPr>
        <w:rStyle w:val="SidhuvudUtskott"/>
      </w:rPr>
      <w:instrText>2000-08-11 16.42</w:instrText>
    </w:r>
    <w:r w:rsidRPr="000F143B">
      <w:rPr>
        <w:rStyle w:val="SidhuvudUtskott"/>
      </w:rPr>
      <w:fldChar w:fldCharType="end"/>
    </w:r>
    <w:r w:rsidRPr="000F143B">
      <w:rPr>
        <w:rStyle w:val="SidhuvudUtskott"/>
      </w:rPr>
      <w:instrText xml:space="preserve">" </w:instrText>
    </w:r>
    <w:r w:rsidRPr="000F143B">
      <w:rPr>
        <w:rStyle w:val="SidhuvudUtskott"/>
      </w:rPr>
      <w:fldChar w:fldCharType="end"/>
    </w:r>
    <w:r w:rsidRPr="000F143B">
      <w:rPr>
        <w:rStyle w:val="SidhuvudUtskott"/>
      </w:rPr>
      <w:fldChar w:fldCharType="begin" w:fldLock="1"/>
    </w:r>
    <w:r w:rsidRPr="000F143B">
      <w:rPr>
        <w:rStyle w:val="SidhuvudUtskott"/>
      </w:rPr>
      <w:instrText xml:space="preserve"> DOCPR</w:instrText>
    </w:r>
    <w:r w:rsidRPr="000F143B">
      <w:rPr>
        <w:rStyle w:val="SidhuvudUtskott"/>
      </w:rPr>
      <w:instrText>O</w:instrText>
    </w:r>
    <w:r w:rsidRPr="000F143B">
      <w:rPr>
        <w:rStyle w:val="SidhuvudUtskott"/>
      </w:rPr>
      <w:instrText>PERTY Status</w:instrText>
    </w:r>
    <w:r w:rsidRPr="000F143B">
      <w:rPr>
        <w:rStyle w:val="SidhuvudUtskott"/>
      </w:rPr>
      <w:fldChar w:fldCharType="end"/>
    </w:r>
  </w:p>
  <w:p w:rsidR="006669C6" w:rsidRPr="000F143B" w:rsidRDefault="006669C6">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9C6" w:rsidRPr="000F143B" w:rsidRDefault="006669C6">
    <w:pPr>
      <w:pStyle w:val="SidhuvudKantUdda"/>
      <w:framePr w:w="8732" w:h="567" w:hRule="exact" w:vSpace="0" w:wrap="around" w:vAnchor="page" w:y="341" w:anchorLock="0"/>
    </w:pPr>
    <w:r w:rsidRPr="000F143B">
      <w:rPr>
        <w:rStyle w:val="SidhuvudRubrikReferens"/>
      </w:rPr>
      <w:t>Särskilda yttranden</w:t>
    </w:r>
    <w:r w:rsidRPr="000F143B">
      <w:rPr>
        <w:rStyle w:val="SidhuvudBilaga"/>
      </w:rPr>
      <w:t xml:space="preserve"> </w:t>
    </w:r>
    <w:r w:rsidRPr="000F143B">
      <w:t xml:space="preserve">     </w:t>
    </w:r>
    <w:r w:rsidRPr="000F143B">
      <w:rPr>
        <w:rStyle w:val="SidhuvudUtskott"/>
      </w:rPr>
      <w:t>2003/04:KU19</w:t>
    </w:r>
  </w:p>
  <w:p w:rsidR="006669C6" w:rsidRPr="000F143B" w:rsidRDefault="006669C6">
    <w:pPr>
      <w:pStyle w:val="SidhuvudKantUdda"/>
      <w:framePr w:w="8732" w:h="567" w:hRule="exact" w:vSpace="0" w:wrap="around" w:vAnchor="page" w:y="341" w:anchorLock="0"/>
    </w:pPr>
  </w:p>
  <w:p w:rsidR="006669C6" w:rsidRPr="000F143B" w:rsidRDefault="006669C6">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9C6" w:rsidRPr="000F143B" w:rsidRDefault="006669C6">
    <w:pPr>
      <w:pStyle w:val="SidhuvudKantUdda"/>
      <w:framePr w:w="8732" w:h="567" w:hRule="exact" w:vSpace="0" w:wrap="around" w:vAnchor="page" w:y="341" w:anchorLock="0"/>
    </w:pPr>
    <w:r w:rsidRPr="000F143B">
      <w:t xml:space="preserve">  </w:t>
    </w:r>
    <w:r w:rsidRPr="000F143B">
      <w:rPr>
        <w:rStyle w:val="SidhuvudUtskott"/>
      </w:rPr>
      <w:t>2003/04:KU19</w:t>
    </w:r>
  </w:p>
  <w:p w:rsidR="006669C6" w:rsidRPr="000F143B" w:rsidRDefault="006669C6">
    <w:pPr>
      <w:pStyle w:val="SidhuvudKantUdda"/>
      <w:framePr w:w="8732" w:h="567" w:hRule="exact" w:vSpace="0" w:wrap="around" w:vAnchor="page" w:y="341" w:anchorLock="0"/>
    </w:pPr>
  </w:p>
  <w:p w:rsidR="006669C6" w:rsidRPr="000F143B" w:rsidRDefault="006669C6">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9C6" w:rsidRPr="000F143B" w:rsidRDefault="006669C6">
    <w:pPr>
      <w:pStyle w:val="SidhuvudKantJmn"/>
      <w:framePr w:w="8732" w:h="567" w:hRule="exact" w:vSpace="0" w:wrap="around" w:vAnchor="page" w:y="341" w:anchorLock="0"/>
    </w:pPr>
    <w:r w:rsidRPr="000F143B">
      <w:rPr>
        <w:rStyle w:val="SidhuvudUtskott"/>
      </w:rPr>
      <w:t>2003/04:KU19</w:t>
    </w:r>
    <w:r w:rsidRPr="000F143B">
      <w:t xml:space="preserve">     </w:t>
    </w:r>
    <w:r w:rsidRPr="000F143B">
      <w:rPr>
        <w:rStyle w:val="SidhuvudBilaga"/>
      </w:rPr>
      <w:t xml:space="preserve"> Bilaga   </w:t>
    </w:r>
    <w:r w:rsidRPr="000F143B">
      <w:rPr>
        <w:rStyle w:val="SidhuvudRubrikReferens"/>
      </w:rPr>
      <w:t>Förteckning över behandlade förslag</w:t>
    </w:r>
  </w:p>
  <w:p w:rsidR="006669C6" w:rsidRPr="000F143B" w:rsidRDefault="006669C6">
    <w:pPr>
      <w:pStyle w:val="SidhuvudKantJmn"/>
      <w:framePr w:w="8732" w:h="567" w:hRule="exact" w:vSpace="0" w:wrap="around" w:vAnchor="page" w:y="341" w:anchorLock="0"/>
    </w:pPr>
  </w:p>
  <w:p w:rsidR="006669C6" w:rsidRPr="000F143B" w:rsidRDefault="006669C6">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9C6" w:rsidRPr="000F143B" w:rsidRDefault="006669C6">
    <w:pPr>
      <w:pStyle w:val="SidhuvudKantUdda"/>
      <w:framePr w:w="8732" w:h="567" w:hRule="exact" w:vSpace="0" w:wrap="around" w:vAnchor="page" w:y="341" w:anchorLock="0"/>
    </w:pPr>
    <w:r w:rsidRPr="000F143B">
      <w:rPr>
        <w:rStyle w:val="SidhuvudRubrikReferens"/>
      </w:rPr>
      <w:t>Förteckning över behandlade förslag</w:t>
    </w:r>
    <w:r w:rsidRPr="000F143B">
      <w:rPr>
        <w:rStyle w:val="SidhuvudBilaga"/>
      </w:rPr>
      <w:t xml:space="preserve">   Bilaga </w:t>
    </w:r>
    <w:r w:rsidRPr="000F143B">
      <w:t xml:space="preserve">     </w:t>
    </w:r>
    <w:r w:rsidRPr="000F143B">
      <w:rPr>
        <w:rStyle w:val="SidhuvudUtskott"/>
      </w:rPr>
      <w:t>2003/04:KU19</w:t>
    </w:r>
  </w:p>
  <w:p w:rsidR="006669C6" w:rsidRPr="000F143B" w:rsidRDefault="006669C6">
    <w:pPr>
      <w:pStyle w:val="SidhuvudKantUdda"/>
      <w:framePr w:w="8732" w:h="567" w:hRule="exact" w:vSpace="0" w:wrap="around" w:vAnchor="page" w:y="341" w:anchorLock="0"/>
    </w:pPr>
  </w:p>
  <w:p w:rsidR="006669C6" w:rsidRPr="000F143B" w:rsidRDefault="006669C6">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9C6" w:rsidRPr="000F143B" w:rsidRDefault="006669C6">
    <w:pPr>
      <w:pStyle w:val="SidhuvudKantJmn"/>
      <w:framePr w:w="8732" w:h="567" w:hRule="exact" w:vSpace="0" w:wrap="around" w:vAnchor="page" w:y="341" w:anchorLock="0"/>
    </w:pPr>
    <w:r w:rsidRPr="000F143B">
      <w:rPr>
        <w:rStyle w:val="SidhuvudUtskott"/>
      </w:rPr>
      <w:t>2003/04:KU19</w:t>
    </w:r>
    <w:r w:rsidRPr="000F143B">
      <w:t xml:space="preserve">    </w:t>
    </w:r>
  </w:p>
  <w:p w:rsidR="006669C6" w:rsidRPr="000F143B" w:rsidRDefault="006669C6">
    <w:pPr>
      <w:pStyle w:val="SidhuvudKantJmn"/>
      <w:framePr w:w="8732" w:h="567" w:hRule="exact" w:vSpace="0" w:wrap="around" w:vAnchor="page" w:y="341" w:anchorLock="0"/>
    </w:pPr>
  </w:p>
  <w:p w:rsidR="006669C6" w:rsidRPr="000F143B" w:rsidRDefault="006669C6">
    <w:pPr>
      <w:pStyle w:val="SidhuvudKantUdda"/>
      <w:framePr w:w="8732" w:h="567" w:hRule="exact" w:vSpace="0" w:wrap="around" w:vAnchor="page" w:y="341" w:anchorLock="0"/>
    </w:pPr>
    <w:r w:rsidRPr="000F143B">
      <w:rPr>
        <w:rStyle w:val="SidhuvudRubrikReferens"/>
        <w:smallCaps w:val="0"/>
        <w:spacing w:val="0"/>
        <w:sz w:val="19"/>
      </w:rPr>
      <w:t xml:space="preserve"> </w:t>
    </w:r>
  </w:p>
  <w:p w:rsidR="006669C6" w:rsidRPr="000F143B" w:rsidRDefault="006669C6">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9C6" w:rsidRPr="000F143B" w:rsidRDefault="006669C6">
    <w:pPr>
      <w:pStyle w:val="SidhuvudKantUdda"/>
      <w:framePr w:w="8732" w:h="567" w:hRule="exact" w:vSpace="0" w:wrap="around" w:vAnchor="page" w:y="341" w:anchorLock="0"/>
    </w:pPr>
    <w:r w:rsidRPr="000F143B">
      <w:t xml:space="preserve"> </w:t>
    </w:r>
  </w:p>
  <w:p w:rsidR="006669C6" w:rsidRPr="000F143B" w:rsidRDefault="006669C6">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9C6" w:rsidRPr="000F143B" w:rsidRDefault="006669C6">
    <w:pPr>
      <w:pStyle w:val="SidhuvudKantJmn"/>
      <w:framePr w:w="8732" w:h="567" w:hRule="exact" w:vSpace="0" w:wrap="around" w:vAnchor="page" w:y="341" w:anchorLock="0"/>
    </w:pPr>
    <w:r w:rsidRPr="000F143B">
      <w:rPr>
        <w:rStyle w:val="SidhuvudUtskott"/>
      </w:rPr>
      <w:t>2003/04:KU19</w:t>
    </w:r>
    <w:r w:rsidRPr="000F143B">
      <w:t xml:space="preserve">     </w:t>
    </w:r>
    <w:r w:rsidRPr="000F143B">
      <w:rPr>
        <w:rStyle w:val="SidhuvudBilaga"/>
      </w:rPr>
      <w:t xml:space="preserve"> </w:t>
    </w:r>
    <w:r w:rsidRPr="000F143B">
      <w:rPr>
        <w:rStyle w:val="SidhuvudRubrikReferens"/>
      </w:rPr>
      <w:t>Innehållsförteckning</w:t>
    </w:r>
  </w:p>
  <w:p w:rsidR="006669C6" w:rsidRPr="000F143B" w:rsidRDefault="006669C6">
    <w:pPr>
      <w:pStyle w:val="SidhuvudKantJmn"/>
      <w:framePr w:w="8732" w:h="567" w:hRule="exact" w:vSpace="0" w:wrap="around" w:vAnchor="page" w:y="341" w:anchorLock="0"/>
    </w:pPr>
  </w:p>
  <w:p w:rsidR="006669C6" w:rsidRPr="000F143B" w:rsidRDefault="006669C6">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9C6" w:rsidRPr="000F143B" w:rsidRDefault="006669C6">
    <w:pPr>
      <w:pStyle w:val="SidhuvudKantUdda"/>
      <w:framePr w:w="8732" w:h="567" w:hRule="exact" w:vSpace="0" w:wrap="around" w:vAnchor="page" w:y="341" w:anchorLock="0"/>
    </w:pPr>
    <w:r w:rsidRPr="000F143B">
      <w:rPr>
        <w:rStyle w:val="SidhuvudRubrikReferens"/>
      </w:rPr>
      <w:t>Innehållsförteckning</w:t>
    </w:r>
    <w:r w:rsidRPr="000F143B">
      <w:rPr>
        <w:rStyle w:val="SidhuvudBilaga"/>
      </w:rPr>
      <w:t xml:space="preserve"> </w:t>
    </w:r>
    <w:r w:rsidRPr="000F143B">
      <w:t xml:space="preserve">     </w:t>
    </w:r>
    <w:r w:rsidRPr="000F143B">
      <w:rPr>
        <w:rStyle w:val="SidhuvudUtskott"/>
      </w:rPr>
      <w:t>2003/04:KU19</w:t>
    </w:r>
  </w:p>
  <w:p w:rsidR="006669C6" w:rsidRPr="000F143B" w:rsidRDefault="006669C6">
    <w:pPr>
      <w:pStyle w:val="SidhuvudKantUdda"/>
      <w:framePr w:w="8732" w:h="567" w:hRule="exact" w:vSpace="0" w:wrap="around" w:vAnchor="page" w:y="341" w:anchorLock="0"/>
    </w:pPr>
  </w:p>
  <w:p w:rsidR="006669C6" w:rsidRPr="000F143B" w:rsidRDefault="006669C6">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9C6" w:rsidRPr="000F143B" w:rsidRDefault="006669C6">
    <w:pPr>
      <w:pStyle w:val="SidhuvudKantJmn"/>
      <w:framePr w:w="8732" w:h="567" w:hRule="exact" w:vSpace="0" w:wrap="around" w:vAnchor="page" w:y="341" w:anchorLock="0"/>
    </w:pPr>
    <w:r w:rsidRPr="000F143B">
      <w:rPr>
        <w:rStyle w:val="SidhuvudUtskott"/>
      </w:rPr>
      <w:t>2003/04:KU19</w:t>
    </w:r>
    <w:r w:rsidRPr="000F143B">
      <w:t xml:space="preserve">    </w:t>
    </w:r>
  </w:p>
  <w:p w:rsidR="006669C6" w:rsidRPr="000F143B" w:rsidRDefault="006669C6">
    <w:pPr>
      <w:pStyle w:val="SidhuvudKantJmn"/>
      <w:framePr w:w="8732" w:h="567" w:hRule="exact" w:vSpace="0" w:wrap="around" w:vAnchor="page" w:y="341" w:anchorLock="0"/>
    </w:pPr>
  </w:p>
  <w:p w:rsidR="006669C6" w:rsidRPr="000F143B" w:rsidRDefault="006669C6">
    <w:pPr>
      <w:pStyle w:val="SidhuvudKantUdda"/>
      <w:framePr w:w="8732" w:h="567" w:hRule="exact" w:vSpace="0" w:wrap="around" w:vAnchor="page" w:y="341" w:anchorLock="0"/>
    </w:pPr>
    <w:r w:rsidRPr="000F143B">
      <w:rPr>
        <w:rStyle w:val="SidhuvudRubrikReferens"/>
        <w:smallCaps w:val="0"/>
        <w:spacing w:val="0"/>
        <w:sz w:val="19"/>
      </w:rPr>
      <w:t xml:space="preserve"> </w:t>
    </w:r>
  </w:p>
  <w:p w:rsidR="006669C6" w:rsidRPr="000F143B" w:rsidRDefault="006669C6">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9C6" w:rsidRPr="000F143B" w:rsidRDefault="006669C6">
    <w:pPr>
      <w:pStyle w:val="SidhuvudKantJmn"/>
      <w:framePr w:w="8732" w:h="567" w:hRule="exact" w:vSpace="0" w:wrap="around" w:vAnchor="page" w:y="341" w:anchorLock="0"/>
    </w:pPr>
    <w:r w:rsidRPr="000F143B">
      <w:rPr>
        <w:rStyle w:val="SidhuvudUtskott"/>
      </w:rPr>
      <w:t>2003/04:KU19</w:t>
    </w:r>
    <w:r w:rsidRPr="000F143B">
      <w:t xml:space="preserve">     </w:t>
    </w:r>
    <w:r w:rsidRPr="000F143B">
      <w:rPr>
        <w:rStyle w:val="SidhuvudBilaga"/>
      </w:rPr>
      <w:t xml:space="preserve"> </w:t>
    </w:r>
    <w:r w:rsidRPr="000F143B">
      <w:rPr>
        <w:rStyle w:val="SidhuvudRubrikReferens"/>
      </w:rPr>
      <w:t>Utskottets förslag till riksdagsbeslut</w:t>
    </w:r>
  </w:p>
  <w:p w:rsidR="006669C6" w:rsidRPr="000F143B" w:rsidRDefault="006669C6">
    <w:pPr>
      <w:pStyle w:val="SidhuvudKantJmn"/>
      <w:framePr w:w="8732" w:h="567" w:hRule="exact" w:vSpace="0" w:wrap="around" w:vAnchor="page" w:y="341" w:anchorLock="0"/>
    </w:pPr>
  </w:p>
  <w:p w:rsidR="006669C6" w:rsidRPr="000F143B" w:rsidRDefault="006669C6">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9C6" w:rsidRPr="000F143B" w:rsidRDefault="006669C6">
    <w:pPr>
      <w:pStyle w:val="SidhuvudKantUdda"/>
      <w:framePr w:w="8732" w:h="567" w:hRule="exact" w:vSpace="0" w:wrap="around" w:vAnchor="page" w:y="341" w:anchorLock="0"/>
    </w:pPr>
    <w:r w:rsidRPr="000F143B">
      <w:rPr>
        <w:rStyle w:val="SidhuvudRubrikReferens"/>
      </w:rPr>
      <w:t>Utskottets förslag till riksdagsbeslut</w:t>
    </w:r>
    <w:r w:rsidRPr="000F143B">
      <w:rPr>
        <w:rStyle w:val="SidhuvudBilaga"/>
      </w:rPr>
      <w:t xml:space="preserve"> </w:t>
    </w:r>
    <w:r w:rsidRPr="000F143B">
      <w:t xml:space="preserve">     </w:t>
    </w:r>
    <w:r w:rsidRPr="000F143B">
      <w:rPr>
        <w:rStyle w:val="SidhuvudUtskott"/>
      </w:rPr>
      <w:t>2003/04:KU19</w:t>
    </w:r>
  </w:p>
  <w:p w:rsidR="006669C6" w:rsidRPr="000F143B" w:rsidRDefault="006669C6">
    <w:pPr>
      <w:pStyle w:val="SidhuvudKantUdda"/>
      <w:framePr w:w="8732" w:h="567" w:hRule="exact" w:vSpace="0" w:wrap="around" w:vAnchor="page" w:y="341" w:anchorLock="0"/>
    </w:pPr>
  </w:p>
  <w:p w:rsidR="006669C6" w:rsidRPr="000F143B" w:rsidRDefault="006669C6">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9C6" w:rsidRPr="000F143B" w:rsidRDefault="006669C6">
    <w:pPr>
      <w:pStyle w:val="SidhuvudKantJmn"/>
      <w:framePr w:w="8732" w:h="567" w:hRule="exact" w:vSpace="0" w:wrap="around" w:vAnchor="page" w:y="341" w:anchorLock="0"/>
    </w:pPr>
    <w:r w:rsidRPr="000F143B">
      <w:rPr>
        <w:rStyle w:val="SidhuvudUtskott"/>
      </w:rPr>
      <w:t>2003/04:KU19</w:t>
    </w:r>
    <w:r w:rsidRPr="000F143B">
      <w:t xml:space="preserve">    </w:t>
    </w:r>
  </w:p>
  <w:p w:rsidR="006669C6" w:rsidRPr="000F143B" w:rsidRDefault="006669C6">
    <w:pPr>
      <w:pStyle w:val="SidhuvudKantJmn"/>
      <w:framePr w:w="8732" w:h="567" w:hRule="exact" w:vSpace="0" w:wrap="around" w:vAnchor="page" w:y="341" w:anchorLock="0"/>
    </w:pPr>
  </w:p>
  <w:p w:rsidR="006669C6" w:rsidRPr="000F143B" w:rsidRDefault="006669C6">
    <w:pPr>
      <w:pStyle w:val="SidhuvudKantUdda"/>
      <w:framePr w:w="8732" w:h="567" w:hRule="exact" w:vSpace="0" w:wrap="around" w:vAnchor="page" w:y="341" w:anchorLock="0"/>
    </w:pPr>
    <w:r w:rsidRPr="000F143B">
      <w:rPr>
        <w:rStyle w:val="SidhuvudRubrikReferens"/>
        <w:smallCaps w:val="0"/>
        <w:spacing w:val="0"/>
        <w:sz w:val="19"/>
      </w:rPr>
      <w:t xml:space="preserve"> </w:t>
    </w:r>
  </w:p>
  <w:p w:rsidR="006669C6" w:rsidRPr="000F143B" w:rsidRDefault="006669C6">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9542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 w15:restartNumberingAfterBreak="0">
    <w:nsid w:val="011363D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2" w15:restartNumberingAfterBreak="0">
    <w:nsid w:val="06EA7C1F"/>
    <w:multiLevelType w:val="singleLevel"/>
    <w:tmpl w:val="2BC6A744"/>
    <w:lvl w:ilvl="0">
      <w:start w:val="1"/>
      <w:numFmt w:val="decimal"/>
      <w:lvlText w:val="%1."/>
      <w:lvlJc w:val="left"/>
      <w:pPr>
        <w:tabs>
          <w:tab w:val="num" w:pos="587"/>
        </w:tabs>
        <w:ind w:left="587" w:hanging="360"/>
      </w:pPr>
      <w:rPr>
        <w:rFonts w:hint="default"/>
      </w:rPr>
    </w:lvl>
  </w:abstractNum>
  <w:abstractNum w:abstractNumId="13" w15:restartNumberingAfterBreak="0">
    <w:nsid w:val="0E2142F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5" w15:restartNumberingAfterBreak="0">
    <w:nsid w:val="1EC53316"/>
    <w:multiLevelType w:val="singleLevel"/>
    <w:tmpl w:val="041D000F"/>
    <w:lvl w:ilvl="0">
      <w:start w:val="1"/>
      <w:numFmt w:val="decimal"/>
      <w:lvlText w:val="%1."/>
      <w:lvlJc w:val="left"/>
      <w:pPr>
        <w:tabs>
          <w:tab w:val="num" w:pos="360"/>
        </w:tabs>
        <w:ind w:left="360" w:hanging="360"/>
      </w:pPr>
    </w:lvl>
  </w:abstractNum>
  <w:abstractNum w:abstractNumId="16" w15:restartNumberingAfterBreak="0">
    <w:nsid w:val="20EA730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7" w15:restartNumberingAfterBreak="0">
    <w:nsid w:val="2E8021D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8" w15:restartNumberingAfterBreak="0">
    <w:nsid w:val="3F3F0D7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9" w15:restartNumberingAfterBreak="0">
    <w:nsid w:val="4778129F"/>
    <w:multiLevelType w:val="singleLevel"/>
    <w:tmpl w:val="2BC6A744"/>
    <w:lvl w:ilvl="0">
      <w:start w:val="1"/>
      <w:numFmt w:val="decimal"/>
      <w:lvlText w:val="%1."/>
      <w:lvlJc w:val="left"/>
      <w:pPr>
        <w:tabs>
          <w:tab w:val="num" w:pos="587"/>
        </w:tabs>
        <w:ind w:left="587" w:hanging="360"/>
      </w:pPr>
      <w:rPr>
        <w:rFonts w:hint="default"/>
      </w:rPr>
    </w:lvl>
  </w:abstractNum>
  <w:abstractNum w:abstractNumId="20" w15:restartNumberingAfterBreak="0">
    <w:nsid w:val="62621EC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1" w15:restartNumberingAfterBreak="0">
    <w:nsid w:val="6C345DB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272280888">
    <w:abstractNumId w:val="14"/>
  </w:num>
  <w:num w:numId="2" w16cid:durableId="1824080535">
    <w:abstractNumId w:val="8"/>
  </w:num>
  <w:num w:numId="3" w16cid:durableId="1387216882">
    <w:abstractNumId w:val="3"/>
  </w:num>
  <w:num w:numId="4" w16cid:durableId="1882932641">
    <w:abstractNumId w:val="2"/>
  </w:num>
  <w:num w:numId="5" w16cid:durableId="1665745711">
    <w:abstractNumId w:val="1"/>
  </w:num>
  <w:num w:numId="6" w16cid:durableId="746608020">
    <w:abstractNumId w:val="0"/>
  </w:num>
  <w:num w:numId="7" w16cid:durableId="1197425935">
    <w:abstractNumId w:val="9"/>
  </w:num>
  <w:num w:numId="8" w16cid:durableId="93863615">
    <w:abstractNumId w:val="7"/>
  </w:num>
  <w:num w:numId="9" w16cid:durableId="1530069199">
    <w:abstractNumId w:val="6"/>
  </w:num>
  <w:num w:numId="10" w16cid:durableId="900824365">
    <w:abstractNumId w:val="5"/>
  </w:num>
  <w:num w:numId="11" w16cid:durableId="1865365196">
    <w:abstractNumId w:val="4"/>
  </w:num>
  <w:num w:numId="12" w16cid:durableId="1696535814">
    <w:abstractNumId w:val="13"/>
  </w:num>
  <w:num w:numId="13" w16cid:durableId="1244341263">
    <w:abstractNumId w:val="10"/>
  </w:num>
  <w:num w:numId="14" w16cid:durableId="2101482491">
    <w:abstractNumId w:val="18"/>
  </w:num>
  <w:num w:numId="15" w16cid:durableId="733167132">
    <w:abstractNumId w:val="20"/>
  </w:num>
  <w:num w:numId="16" w16cid:durableId="1882591807">
    <w:abstractNumId w:val="21"/>
  </w:num>
  <w:num w:numId="17" w16cid:durableId="761225940">
    <w:abstractNumId w:val="16"/>
  </w:num>
  <w:num w:numId="18" w16cid:durableId="933589238">
    <w:abstractNumId w:val="11"/>
  </w:num>
  <w:num w:numId="19" w16cid:durableId="1829588252">
    <w:abstractNumId w:val="17"/>
  </w:num>
  <w:num w:numId="20" w16cid:durableId="1918588544">
    <w:abstractNumId w:val="15"/>
  </w:num>
  <w:num w:numId="21" w16cid:durableId="918563998">
    <w:abstractNumId w:val="12"/>
  </w:num>
  <w:num w:numId="22" w16cid:durableId="16954199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304"/>
  </w:docVars>
  <w:rsids>
    <w:rsidRoot w:val="004B7DE2"/>
    <w:rsid w:val="000F143B"/>
    <w:rsid w:val="004B7DE2"/>
    <w:rsid w:val="006669C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CFE7A4-1B69-4BEF-AB94-A80AD36B3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 w:type="character" w:styleId="Hyperlnk">
    <w:name w:val="Hyperlink"/>
    <w:basedOn w:val="Standardstycketeckensnitt"/>
    <w:semiHidden/>
    <w:rPr>
      <w:color w:val="0000FF"/>
      <w:u w:val="single"/>
    </w:rPr>
  </w:style>
  <w:style w:type="character" w:styleId="Stark">
    <w:name w:val="Strong"/>
    <w:basedOn w:val="Standardstycketeckensnitt"/>
    <w:qFormat/>
    <w:rPr>
      <w:b/>
    </w:rPr>
  </w:style>
  <w:style w:type="paragraph" w:customStyle="1" w:styleId="NormalBeslutDnr">
    <w:name w:val="Normal.BeslutDnr"/>
    <w:next w:val="NormaltindragNormalindragNormalIndrag"/>
    <w:pPr>
      <w:spacing w:before="125" w:line="250" w:lineRule="atLeast"/>
      <w:jc w:val="both"/>
    </w:pPr>
    <w:rPr>
      <w:sz w:val="19"/>
      <w:lang w:val="sv-SE" w:eastAsia="sv-SE"/>
    </w:rPr>
  </w:style>
  <w:style w:type="paragraph" w:customStyle="1" w:styleId="NormaltindragNormalindragNormalIndrag">
    <w:name w:val="Normalt indrag.Normal_indrag.Normal Indrag"/>
    <w:basedOn w:val="NormalBeslutDnr"/>
    <w:pPr>
      <w:ind w:left="13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40224</Words>
  <Characters>250199</Characters>
  <Application>Microsoft Office Word</Application>
  <DocSecurity>4</DocSecurity>
  <Lines>4549</Lines>
  <Paragraphs>1357</Paragraphs>
  <ScaleCrop>false</ScaleCrop>
  <HeadingPairs>
    <vt:vector size="4" baseType="variant">
      <vt:variant>
        <vt:lpstr>Title</vt:lpstr>
      </vt:variant>
      <vt:variant>
        <vt:i4>1</vt:i4>
      </vt:variant>
      <vt:variant>
        <vt:lpstr>Rubriker</vt:lpstr>
      </vt:variant>
      <vt:variant>
        <vt:i4>34</vt:i4>
      </vt:variant>
    </vt:vector>
  </HeadingPairs>
  <TitlesOfParts>
    <vt:vector size="35" baseType="lpstr">
      <vt:lpstr>Konstitutionsutskottets betänkande</vt:lpstr>
      <vt:lpstr>Sammanfattning</vt:lpstr>
      <vt:lpstr>Innehållsförteckning</vt:lpstr>
      <vt:lpstr>Utskottets förslag till riksdagsbeslut</vt:lpstr>
      <vt:lpstr>Redogörelse för ärendet</vt:lpstr>
      <vt:lpstr>    Ärendet och dess beredning</vt:lpstr>
      <vt:lpstr>    Bakgrund</vt:lpstr>
      <vt:lpstr>    Skrivelsens huvudsakliga innehåll</vt:lpstr>
      <vt:lpstr>Utskottets överväganden</vt:lpstr>
      <vt:lpstr>    Demokratipolitik</vt:lpstr>
      <vt:lpstr>        Skrivelsen</vt:lpstr>
      <vt:lpstr>        Utskottets ställningstagande</vt:lpstr>
      <vt:lpstr>    Uppföljning av demokratipolitiken</vt:lpstr>
      <vt:lpstr>        Motion</vt:lpstr>
      <vt:lpstr>        Bakgrund</vt:lpstr>
      <vt:lpstr>        Utskottets ställningstagande</vt:lpstr>
      <vt:lpstr>    Politiskt och demokratiskt utanförskap</vt:lpstr>
      <vt:lpstr>        Motioner</vt:lpstr>
      <vt:lpstr>        Bakgrund</vt:lpstr>
      <vt:lpstr>        Utskottets ställningstagande</vt:lpstr>
      <vt:lpstr>    Vissa valfrågor</vt:lpstr>
      <vt:lpstr>        Motioner</vt:lpstr>
      <vt:lpstr>        Bakgrund</vt:lpstr>
      <vt:lpstr>        Utskottets övervägande</vt:lpstr>
      <vt:lpstr>    Medborgarnas deltagande och inflytande mellan valen</vt:lpstr>
      <vt:lpstr>        Motion</vt:lpstr>
      <vt:lpstr>        Bakgrund</vt:lpstr>
      <vt:lpstr>        Utskottets ställningstagande</vt:lpstr>
      <vt:lpstr>    Medborgarförslag och folkinitiativ</vt:lpstr>
      <vt:lpstr>        Motioner</vt:lpstr>
      <vt:lpstr>        Bakgrund</vt:lpstr>
      <vt:lpstr>        Utskottets ställningstagande</vt:lpstr>
      <vt:lpstr>    Valbarhet och arbetsvillkor för förtroendevalda</vt:lpstr>
      <vt:lpstr>        Motioner</vt:lpstr>
      <vt:lpstr>        Bakgrund</vt:lpstr>
    </vt:vector>
  </TitlesOfParts>
  <Company>Riksdagen</Company>
  <LinksUpToDate>false</LinksUpToDate>
  <CharactersWithSpaces>289066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2004-06-07T13:05:00Z</cp:lastPrinted>
  <dcterms:created xsi:type="dcterms:W3CDTF">2025-12-16T17:37:00Z</dcterms:created>
  <dcterms:modified xsi:type="dcterms:W3CDTF">2025-12-16T17:37:00Z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19</vt:lpwstr>
  </property>
  <property fmtid="{D5CDD505-2E9C-101B-9397-08002B2CF9AE}" pid="3" name="Utskott">
    <vt:lpwstr>KU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