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25B5F">
        <w:tblPrEx>
          <w:tblCellMar>
            <w:top w:w="0" w:type="dxa"/>
            <w:bottom w:w="0" w:type="dxa"/>
          </w:tblCellMar>
        </w:tblPrEx>
        <w:trPr>
          <w:cantSplit/>
          <w:trHeight w:hRule="exact" w:val="1260"/>
        </w:trPr>
        <w:tc>
          <w:tcPr>
            <w:tcW w:w="6024" w:type="dxa"/>
            <w:gridSpan w:val="2"/>
            <w:vMerge w:val="restart"/>
          </w:tcPr>
          <w:p w:rsidR="00DB2F38" w:rsidRPr="00D25B5F" w:rsidRDefault="00DB2F38">
            <w:pPr>
              <w:pStyle w:val="HuvudRubrik"/>
            </w:pPr>
            <w:bookmarkStart w:id="0" w:name="BetänkandeRubrik"/>
            <w:bookmarkEnd w:id="0"/>
            <w:r w:rsidRPr="00D25B5F">
              <w:t>Miljö- och jordbruksutskottets betänkande</w:t>
            </w:r>
            <w:r w:rsidR="00D25B5F" w:rsidRPr="00D25B5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20098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B2F38" w:rsidRPr="00D25B5F" w:rsidRDefault="00DB2F38">
                                  <w:pPr>
                                    <w:pStyle w:val="Logo"/>
                                  </w:pPr>
                                  <w:r w:rsidRPr="00D25B5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002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B2F38" w:rsidRPr="00D25B5F" w:rsidRDefault="00DB2F38">
                            <w:pPr>
                              <w:pStyle w:val="Logo"/>
                            </w:pPr>
                            <w:r w:rsidRPr="00D25B5F">
                              <w:object w:dxaOrig="840" w:dyaOrig="1545">
                                <v:shape id="_x0000_i1025" type="#_x0000_t75" style="width:90.45pt;height:77.15pt" fillcolor="window">
                                  <v:imagedata r:id="rId7" o:title="" cropright="-75835f"/>
                                </v:shape>
                                <o:OLEObject Type="Embed" ProgID="Word.Picture.8" ShapeID="_x0000_i1025" DrawAspect="Content" ObjectID="_1827350029" r:id="rId9"/>
                              </w:object>
                            </w:r>
                          </w:p>
                        </w:txbxContent>
                      </v:textbox>
                      <w10:wrap anchorx="page" anchory="page"/>
                    </v:shape>
                  </w:pict>
                </mc:Fallback>
              </mc:AlternateContent>
            </w:r>
          </w:p>
          <w:p w:rsidR="00DB2F38" w:rsidRPr="00D25B5F" w:rsidRDefault="00DB2F38">
            <w:pPr>
              <w:pStyle w:val="HuvudRubrikRad2"/>
            </w:pPr>
            <w:bookmarkStart w:id="17" w:name="BetänkandeNr"/>
            <w:bookmarkEnd w:id="17"/>
            <w:r w:rsidRPr="00D25B5F">
              <w:t>2000/01:MJU1</w:t>
            </w:r>
          </w:p>
          <w:p w:rsidR="00DB2F38" w:rsidRPr="00D25B5F" w:rsidRDefault="00DB2F38">
            <w:pPr>
              <w:pStyle w:val="BetnkandeRubrik"/>
            </w:pPr>
            <w:bookmarkStart w:id="18" w:name="Huvudrubrik"/>
            <w:bookmarkEnd w:id="18"/>
            <w:r w:rsidRPr="00D25B5F">
              <w:t xml:space="preserve">Utgiftsområde 20 Allmän miljö- och naturvård </w:t>
            </w:r>
          </w:p>
        </w:tc>
        <w:tc>
          <w:tcPr>
            <w:tcW w:w="1559" w:type="dxa"/>
            <w:tcBorders>
              <w:bottom w:val="nil"/>
            </w:tcBorders>
          </w:tcPr>
          <w:p w:rsidR="00DB2F38" w:rsidRPr="00D25B5F" w:rsidRDefault="00DB2F38">
            <w:pPr>
              <w:spacing w:before="0" w:line="230" w:lineRule="auto"/>
              <w:rPr>
                <w:sz w:val="24"/>
              </w:rPr>
            </w:pPr>
          </w:p>
        </w:tc>
      </w:tr>
      <w:tr w:rsidR="00000000" w:rsidRPr="00D25B5F">
        <w:tblPrEx>
          <w:tblCellMar>
            <w:top w:w="0" w:type="dxa"/>
            <w:bottom w:w="0" w:type="dxa"/>
          </w:tblCellMar>
        </w:tblPrEx>
        <w:trPr>
          <w:cantSplit/>
          <w:trHeight w:hRule="exact" w:val="240"/>
        </w:trPr>
        <w:tc>
          <w:tcPr>
            <w:tcW w:w="6024" w:type="dxa"/>
            <w:gridSpan w:val="2"/>
            <w:vMerge/>
            <w:tcBorders>
              <w:top w:val="nil"/>
              <w:bottom w:val="nil"/>
            </w:tcBorders>
          </w:tcPr>
          <w:p w:rsidR="00DB2F38" w:rsidRPr="00D25B5F" w:rsidRDefault="00DB2F38">
            <w:pPr>
              <w:spacing w:before="40" w:after="900" w:line="280" w:lineRule="exact"/>
              <w:jc w:val="left"/>
              <w:rPr>
                <w:sz w:val="28"/>
              </w:rPr>
            </w:pPr>
          </w:p>
        </w:tc>
        <w:tc>
          <w:tcPr>
            <w:tcW w:w="1559" w:type="dxa"/>
          </w:tcPr>
          <w:p w:rsidR="00DB2F38" w:rsidRPr="00D25B5F" w:rsidRDefault="00DB2F38">
            <w:pPr>
              <w:pStyle w:val="rtal"/>
            </w:pPr>
            <w:r w:rsidRPr="00D25B5F">
              <w:t>2000/01</w:t>
            </w:r>
          </w:p>
        </w:tc>
      </w:tr>
      <w:tr w:rsidR="00000000" w:rsidRPr="00D25B5F">
        <w:tblPrEx>
          <w:tblCellMar>
            <w:top w:w="0" w:type="dxa"/>
            <w:bottom w:w="0" w:type="dxa"/>
          </w:tblCellMar>
        </w:tblPrEx>
        <w:trPr>
          <w:cantSplit/>
          <w:trHeight w:val="560"/>
        </w:trPr>
        <w:tc>
          <w:tcPr>
            <w:tcW w:w="6024" w:type="dxa"/>
            <w:gridSpan w:val="2"/>
            <w:vMerge/>
            <w:tcBorders>
              <w:top w:val="nil"/>
              <w:bottom w:val="single" w:sz="6" w:space="0" w:color="auto"/>
            </w:tcBorders>
          </w:tcPr>
          <w:p w:rsidR="00DB2F38" w:rsidRPr="00D25B5F" w:rsidRDefault="00DB2F38">
            <w:pPr>
              <w:spacing w:before="40" w:after="900" w:line="280" w:lineRule="exact"/>
              <w:jc w:val="left"/>
              <w:rPr>
                <w:sz w:val="28"/>
              </w:rPr>
            </w:pPr>
          </w:p>
        </w:tc>
        <w:tc>
          <w:tcPr>
            <w:tcW w:w="1559" w:type="dxa"/>
            <w:tcBorders>
              <w:bottom w:val="single" w:sz="6" w:space="0" w:color="auto"/>
            </w:tcBorders>
          </w:tcPr>
          <w:p w:rsidR="00DB2F38" w:rsidRPr="00D25B5F" w:rsidRDefault="00DB2F38">
            <w:pPr>
              <w:pStyle w:val="rtal"/>
            </w:pPr>
            <w:r w:rsidRPr="00D25B5F">
              <w:t>MJU1</w:t>
            </w:r>
          </w:p>
        </w:tc>
      </w:tr>
      <w:tr w:rsidR="00000000" w:rsidRPr="00D25B5F">
        <w:tblPrEx>
          <w:tblCellMar>
            <w:top w:w="0" w:type="dxa"/>
            <w:bottom w:w="0" w:type="dxa"/>
          </w:tblCellMar>
        </w:tblPrEx>
        <w:trPr>
          <w:cantSplit/>
          <w:trHeight w:hRule="exact" w:val="660"/>
        </w:trPr>
        <w:tc>
          <w:tcPr>
            <w:tcW w:w="3012" w:type="dxa"/>
          </w:tcPr>
          <w:p w:rsidR="00DB2F38" w:rsidRPr="00D25B5F" w:rsidRDefault="00DB2F38">
            <w:pPr>
              <w:pStyle w:val="StatusSida1"/>
            </w:pPr>
          </w:p>
        </w:tc>
        <w:tc>
          <w:tcPr>
            <w:tcW w:w="3012" w:type="dxa"/>
          </w:tcPr>
          <w:p w:rsidR="00DB2F38" w:rsidRPr="00D25B5F" w:rsidRDefault="00DB2F38">
            <w:pPr>
              <w:pStyle w:val="UtskriftsdatumSida1"/>
              <w:rPr>
                <w:b/>
                <w:sz w:val="28"/>
              </w:rPr>
            </w:pPr>
          </w:p>
        </w:tc>
        <w:tc>
          <w:tcPr>
            <w:tcW w:w="1559" w:type="dxa"/>
          </w:tcPr>
          <w:p w:rsidR="00DB2F38" w:rsidRPr="00D25B5F" w:rsidRDefault="00DB2F38"/>
        </w:tc>
      </w:tr>
    </w:tbl>
    <w:p w:rsidR="00DB2F38" w:rsidRPr="00D25B5F" w:rsidRDefault="00DB2F38">
      <w:pPr>
        <w:pStyle w:val="Rubrik1"/>
        <w:spacing w:before="0"/>
      </w:pPr>
      <w:bookmarkStart w:id="19" w:name="_Toc499448536"/>
      <w:r w:rsidRPr="00D25B5F">
        <w:t>Sammanfattning</w:t>
      </w:r>
      <w:bookmarkEnd w:id="19"/>
    </w:p>
    <w:p w:rsidR="00DB2F38" w:rsidRPr="00D25B5F" w:rsidRDefault="00DB2F38">
      <w:bookmarkStart w:id="20" w:name="Textstart"/>
      <w:bookmarkEnd w:id="20"/>
      <w:r w:rsidRPr="00D25B5F">
        <w:t>I detta betänkande behandlas förslagen i budgetpropositionen för år 2001 om anslagen inom utgiftsområde 20 Allmän miljö- och naturvård samt 21</w:t>
      </w:r>
      <w:r w:rsidRPr="00D25B5F">
        <w:rPr>
          <w:b/>
        </w:rPr>
        <w:t xml:space="preserve"> </w:t>
      </w:r>
      <w:r w:rsidRPr="00D25B5F">
        <w:t>m</w:t>
      </w:r>
      <w:r w:rsidRPr="00D25B5F">
        <w:t>o</w:t>
      </w:r>
      <w:r w:rsidRPr="00D25B5F">
        <w:t>tionsyrkanden. Riksdagen har den 22 november 2000 bestämt utgiftsramen för utgiftsområdet till 2 200 522 000 kr.</w:t>
      </w:r>
    </w:p>
    <w:p w:rsidR="00DB2F38" w:rsidRPr="00D25B5F" w:rsidRDefault="00DB2F38">
      <w:pPr>
        <w:pStyle w:val="Normaltindrag"/>
      </w:pPr>
      <w:r w:rsidRPr="00D25B5F">
        <w:t>Utskottet tillstyrker regeringens förslag om medelsanvisning på anslag m.m. och ställer sig bakom de bedömningar som regeringen har redovisat. Samtliga motioner avstyrks.</w:t>
      </w:r>
    </w:p>
    <w:p w:rsidR="00DB2F38" w:rsidRPr="00D25B5F" w:rsidRDefault="00DB2F38">
      <w:pPr>
        <w:pStyle w:val="Normaltindrag"/>
      </w:pPr>
      <w:r w:rsidRPr="00D25B5F">
        <w:t xml:space="preserve">Det övergripande målet för miljöpolitiken är att till nästa generation kunna lämna över ett samhälle där de stora miljöproblemen i Sverige är lösta. </w:t>
      </w:r>
    </w:p>
    <w:p w:rsidR="00DB2F38" w:rsidRPr="00D25B5F" w:rsidRDefault="00DB2F38">
      <w:pPr>
        <w:pStyle w:val="Normaltindrag"/>
      </w:pPr>
      <w:r w:rsidRPr="00D25B5F">
        <w:t>Regeringen har i 2000 års ekonomiska vårproposition (prop. 1999/2000:150, bet. 1999/2000:FiU20) beräknat att de förstärkningar som föreslogs i 1999 års ekonomiska vårproposition om ca 840 miljoner kronor för år 2002 förlängs till att omfatta även 2003. Det innebär att medel tillförs för bl.a. fortsatta satsningar på miljöforskning, sanering och återställning av förorenade områden, miljöövervakning samt markinköp och kalkning. Hä</w:t>
      </w:r>
      <w:r w:rsidRPr="00D25B5F">
        <w:t>r</w:t>
      </w:r>
      <w:r w:rsidRPr="00D25B5F">
        <w:t>utöver föreslogs i årets vårproposition att utgiftsområdet skall tillföras 175 miljoner kronor år 2001. Förstärkningarna omfattar i första hand miljööve</w:t>
      </w:r>
      <w:r w:rsidRPr="00D25B5F">
        <w:t>r</w:t>
      </w:r>
      <w:r w:rsidRPr="00D25B5F">
        <w:t xml:space="preserve">vakning, miljöforskning, marksanering samt åtgärder för att bevara den biologiska mångfalden, bl.a. skötsel av befintliga reservat. </w:t>
      </w:r>
    </w:p>
    <w:p w:rsidR="00DB2F38" w:rsidRPr="00D25B5F" w:rsidRDefault="00DB2F38">
      <w:pPr>
        <w:pStyle w:val="Normaltindrag"/>
      </w:pPr>
      <w:r w:rsidRPr="00D25B5F">
        <w:t>Regeringen föreslår i budgetpropositionen ytterligare förstärkningar av a</w:t>
      </w:r>
      <w:r w:rsidRPr="00D25B5F">
        <w:t>n</w:t>
      </w:r>
      <w:r w:rsidRPr="00D25B5F">
        <w:t>slagen för miljöövervakning samt för åtgärder för att bevara den biologiska mån</w:t>
      </w:r>
      <w:r w:rsidRPr="00D25B5F">
        <w:t>g</w:t>
      </w:r>
      <w:r w:rsidRPr="00D25B5F">
        <w:t xml:space="preserve">falden m.m. </w:t>
      </w:r>
    </w:p>
    <w:p w:rsidR="00DB2F38" w:rsidRPr="00D25B5F" w:rsidRDefault="00DB2F38">
      <w:pPr>
        <w:pStyle w:val="Normaltindrag"/>
      </w:pPr>
      <w:r w:rsidRPr="00D25B5F">
        <w:t>I betänkandet finns 3 reservationer och 4 särskilda yttranden.</w:t>
      </w:r>
    </w:p>
    <w:p w:rsidR="00DB2F38" w:rsidRPr="00D25B5F" w:rsidRDefault="00DB2F38">
      <w:pPr>
        <w:pStyle w:val="Rubrik1"/>
      </w:pPr>
      <w:bookmarkStart w:id="21" w:name="_Toc499448537"/>
      <w:r w:rsidRPr="00D25B5F">
        <w:t>Propositionen</w:t>
      </w:r>
      <w:bookmarkEnd w:id="21"/>
    </w:p>
    <w:p w:rsidR="00DB2F38" w:rsidRPr="00D25B5F" w:rsidRDefault="00DB2F38">
      <w:pPr>
        <w:pStyle w:val="R2"/>
        <w:spacing w:before="240"/>
      </w:pPr>
      <w:r w:rsidRPr="00D25B5F">
        <w:t>Proposition 2000/01:1 utgiftsområde 20 Allmän miljö- och naturvård</w:t>
      </w:r>
    </w:p>
    <w:p w:rsidR="00DB2F38" w:rsidRPr="00D25B5F" w:rsidRDefault="00DB2F38">
      <w:r w:rsidRPr="00D25B5F">
        <w:t>Regeringen (Miljödepartementet) har föreslagit</w:t>
      </w:r>
    </w:p>
    <w:p w:rsidR="00DB2F38" w:rsidRPr="00D25B5F" w:rsidRDefault="00DB2F38">
      <w:r w:rsidRPr="00D25B5F">
        <w:t>1. att riksdagen bemyndigar regeringen att under år 2001, i fråga om rama</w:t>
      </w:r>
      <w:r w:rsidRPr="00D25B5F">
        <w:t>n</w:t>
      </w:r>
      <w:r w:rsidRPr="00D25B5F">
        <w:t xml:space="preserve">slaget 34:2 Miljöövervakning m.m., ingå ekonomiska förpliktelser i samband med bilavgasverksamheten som inklusive tidigare åtaganden innebär </w:t>
      </w:r>
      <w:r w:rsidRPr="00D25B5F">
        <w:lastRenderedPageBreak/>
        <w:t xml:space="preserve">utgifter på högst 16 000 000 kronor under vart och ett av åren 2002, 2003 och 2004 (avsnitt 3.8.2), </w:t>
      </w:r>
    </w:p>
    <w:p w:rsidR="00DB2F38" w:rsidRPr="00D25B5F" w:rsidRDefault="00DB2F38">
      <w:r w:rsidRPr="00D25B5F">
        <w:t>2. att riksdagen bemyndigar regeringen att under år 2001, i fråga om rama</w:t>
      </w:r>
      <w:r w:rsidRPr="00D25B5F">
        <w:t>n</w:t>
      </w:r>
      <w:r w:rsidRPr="00D25B5F">
        <w:t>slaget 34:2 Miljöövervakning m.m., ingå ekonomiska förpliktelser i samband med planering och genomförande av miljöövervakning som inklusive tidig</w:t>
      </w:r>
      <w:r w:rsidRPr="00D25B5F">
        <w:t>a</w:t>
      </w:r>
      <w:r w:rsidRPr="00D25B5F">
        <w:t xml:space="preserve">re åtaganden innebär utgifter på högst 55 000 000 kronor under år 2002, högst 40 000 000 kronor under år 2003 och högst 30 000 000 kronor under år 2004 (avsnitt 3.8.2), </w:t>
      </w:r>
    </w:p>
    <w:p w:rsidR="00DB2F38" w:rsidRPr="00D25B5F" w:rsidRDefault="00DB2F38">
      <w:r w:rsidRPr="00D25B5F">
        <w:t>3. att riksdagen bemyndigar regeringen att under år 2001, i fråga om rama</w:t>
      </w:r>
      <w:r w:rsidRPr="00D25B5F">
        <w:t>n</w:t>
      </w:r>
      <w:r w:rsidRPr="00D25B5F">
        <w:t>slaget 34:3 Åtgärder för att bevara den biologiska mångfalden, ingå ekon</w:t>
      </w:r>
      <w:r w:rsidRPr="00D25B5F">
        <w:t>o</w:t>
      </w:r>
      <w:r w:rsidRPr="00D25B5F">
        <w:t xml:space="preserve">miska förpliktelser i samband med förvärv av eller intrångsersättningar i värdefulla naturområden som inklusive tidigare åtaganden innebär utgifter på högst 120 000 000 kronor under år 2002 (avsnitt 3.8.3), </w:t>
      </w:r>
    </w:p>
    <w:p w:rsidR="00DB2F38" w:rsidRPr="00D25B5F" w:rsidRDefault="00DB2F38">
      <w:r w:rsidRPr="00D25B5F">
        <w:t>4. att riksdagen bemyndigar regeringen att under år 2001, i fråga om rama</w:t>
      </w:r>
      <w:r w:rsidRPr="00D25B5F">
        <w:t>n</w:t>
      </w:r>
      <w:r w:rsidRPr="00D25B5F">
        <w:t>slaget 34:4 Sanering och återställning av förorenade områden, ingå ekon</w:t>
      </w:r>
      <w:r w:rsidRPr="00D25B5F">
        <w:t>o</w:t>
      </w:r>
      <w:r w:rsidRPr="00D25B5F">
        <w:t xml:space="preserve">miska förpliktelser som inklusive tidigare åtaganden innebär utgifter på högst 110 000 000 kronor under år 2002, högst 100 000 000 kronor under år 2003 och högst 80 000 000 kronor under år 2004 (avsnitt 3.8.4), </w:t>
      </w:r>
    </w:p>
    <w:p w:rsidR="00DB2F38" w:rsidRPr="00D25B5F" w:rsidRDefault="00DB2F38">
      <w:r w:rsidRPr="00D25B5F">
        <w:t>5. att riksdagen bemyndigar regeringen att under år 2001, i fråga om rama</w:t>
      </w:r>
      <w:r w:rsidRPr="00D25B5F">
        <w:t>n</w:t>
      </w:r>
      <w:r w:rsidRPr="00D25B5F">
        <w:t xml:space="preserve">slaget 34:5 Miljöforskning, ingå ekonomiska förpliktelser som inklusive tidigare åtaganden innebär utgifter på högst 20 000 000 kronor under år 2002, högst 15 000 000 kronor under år 2003 och högst 10 000 000 kronor under år 2004 (avsnitt 3.8.5), </w:t>
      </w:r>
    </w:p>
    <w:p w:rsidR="00DB2F38" w:rsidRPr="00D25B5F" w:rsidRDefault="00DB2F38">
      <w:r w:rsidRPr="00D25B5F">
        <w:t>6. att riksdagen bemyndigar regeringen att under år 2001, i fråga om rama</w:t>
      </w:r>
      <w:r w:rsidRPr="00D25B5F">
        <w:t>n</w:t>
      </w:r>
      <w:r w:rsidRPr="00D25B5F">
        <w:t xml:space="preserve">slaget 34:9 Statens strålskyddsinstitut, ingå ekonomiska förpliktelser som inklusive tidigare åtaganden innebär utgifter på högst 3 000 000 kronor under vart och ett av åren 2002, 2003 och 2004 (avsnitt 3.8.9), </w:t>
      </w:r>
    </w:p>
    <w:p w:rsidR="00DB2F38" w:rsidRPr="00D25B5F" w:rsidRDefault="00DB2F38">
      <w:r w:rsidRPr="00D25B5F">
        <w:t>7. att riksdagen bemyndigar regeringen att under år 2001, i fråga om rama</w:t>
      </w:r>
      <w:r w:rsidRPr="00D25B5F">
        <w:t>n</w:t>
      </w:r>
      <w:r w:rsidRPr="00D25B5F">
        <w:t>slaget 34:11 Statens kärnkraftinspektion: Kärnsäkerhetsforskning, ingå ek</w:t>
      </w:r>
      <w:r w:rsidRPr="00D25B5F">
        <w:t>o</w:t>
      </w:r>
      <w:r w:rsidRPr="00D25B5F">
        <w:t xml:space="preserve">nomiska förpliktelser som inklusive tidigare åtaganden innebär utgifter på högst 12 000 000 kronor under vart och ett av åren 2002, 2003 och 2004 (avsnitt 3.8.11), </w:t>
      </w:r>
    </w:p>
    <w:p w:rsidR="00DB2F38" w:rsidRPr="00D25B5F" w:rsidRDefault="00DB2F38">
      <w:r w:rsidRPr="00D25B5F">
        <w:t>8. att riksdagen bemyndigar regeringen att under år 2001, i fråga om rama</w:t>
      </w:r>
      <w:r w:rsidRPr="00D25B5F">
        <w:t>n</w:t>
      </w:r>
      <w:r w:rsidRPr="00D25B5F">
        <w:t>slaget 26:2 Forskningsrådet för miljö, areella näringar och samhällsbygga</w:t>
      </w:r>
      <w:r w:rsidRPr="00D25B5F">
        <w:t>n</w:t>
      </w:r>
      <w:r w:rsidRPr="00D25B5F">
        <w:t xml:space="preserve">de: Forskning, ingå ekonomiska förpliktelser som innebär utgifter på högst 80 000 000 kronor under år 2002, högst 65 000 000 kronor under år 2003, högst 50 000 000 kronor under år 2004, högst 45 000 000 kronor under år 2005 och högst 40 000 000 kronor under år 2006 (avsnitt 4.1.2), </w:t>
      </w:r>
    </w:p>
    <w:p w:rsidR="00DB2F38" w:rsidRPr="00D25B5F" w:rsidRDefault="00DB2F38">
      <w:r w:rsidRPr="00D25B5F">
        <w:t xml:space="preserve">9. att riksdagen för budgetåret 2001 anvisar anslagen under utgiftsområde 20 Allmän miljö- och naturvård enligt följande uppställning: </w:t>
      </w:r>
    </w:p>
    <w:p w:rsidR="00DB2F38" w:rsidRPr="00D25B5F" w:rsidRDefault="00DB2F38">
      <w:pPr>
        <w:pStyle w:val="Rubrik3"/>
      </w:pPr>
      <w:bookmarkStart w:id="22" w:name="_Toc499448538"/>
      <w:r w:rsidRPr="00D25B5F">
        <w:t>Forskningspolitik</w:t>
      </w:r>
      <w:bookmarkEnd w:id="22"/>
    </w:p>
    <w:p w:rsidR="00DB2F38" w:rsidRPr="00D25B5F" w:rsidRDefault="00DB2F38">
      <w:r w:rsidRPr="00D25B5F">
        <w:t xml:space="preserve">26:1 Forskningsrådet för miljö, areella näringar och samhällsbyggande: Förvaltningskostnader; ramanslag; 43 744 000 kr, </w:t>
      </w:r>
    </w:p>
    <w:p w:rsidR="00DB2F38" w:rsidRPr="00D25B5F" w:rsidRDefault="00DB2F38">
      <w:r w:rsidRPr="00D25B5F">
        <w:t xml:space="preserve">26:2 Forskningsrådet för miljö, areella näringar och samhällsbyggande: Forskning; ramanslag; 165 585 000 kr, </w:t>
      </w:r>
    </w:p>
    <w:p w:rsidR="00DB2F38" w:rsidRPr="00D25B5F" w:rsidRDefault="00DB2F38">
      <w:pPr>
        <w:pStyle w:val="Rubrik3"/>
      </w:pPr>
      <w:bookmarkStart w:id="23" w:name="_Toc499448539"/>
      <w:r w:rsidRPr="00D25B5F">
        <w:t>Miljöpolitik</w:t>
      </w:r>
      <w:bookmarkEnd w:id="23"/>
    </w:p>
    <w:p w:rsidR="00DB2F38" w:rsidRPr="00D25B5F" w:rsidRDefault="00DB2F38">
      <w:r w:rsidRPr="00D25B5F">
        <w:t xml:space="preserve">34:1 Naturvårdsverket; ramanslag; 303 138 000 kr, </w:t>
      </w:r>
    </w:p>
    <w:p w:rsidR="00DB2F38" w:rsidRPr="00D25B5F" w:rsidRDefault="00DB2F38">
      <w:r w:rsidRPr="00D25B5F">
        <w:t xml:space="preserve">34:2 Miljöövervakning m.m.; ramanslag; 226 495 000 kr, </w:t>
      </w:r>
    </w:p>
    <w:p w:rsidR="00DB2F38" w:rsidRPr="00D25B5F" w:rsidRDefault="00DB2F38">
      <w:r w:rsidRPr="00D25B5F">
        <w:t xml:space="preserve">34:3 Åtgärder för att bevara den biologiska mångfalden; ramanslag; 848 461 000 kr, </w:t>
      </w:r>
    </w:p>
    <w:p w:rsidR="00DB2F38" w:rsidRPr="00D25B5F" w:rsidRDefault="00DB2F38">
      <w:r w:rsidRPr="00D25B5F">
        <w:t xml:space="preserve">34:4 Sanering och återställning av förorenade områden; ramanslag; 151 755 000 kr, </w:t>
      </w:r>
    </w:p>
    <w:p w:rsidR="00DB2F38" w:rsidRPr="00D25B5F" w:rsidRDefault="00DB2F38">
      <w:r w:rsidRPr="00D25B5F">
        <w:t xml:space="preserve">34:5 Miljöforskning; ramanslag; 56 930 000 kr, </w:t>
      </w:r>
    </w:p>
    <w:p w:rsidR="00DB2F38" w:rsidRPr="00D25B5F" w:rsidRDefault="00DB2F38">
      <w:r w:rsidRPr="00D25B5F">
        <w:t xml:space="preserve">34:6 Kemikalieinspektionen; ramanslag; 81 733 000 kr, </w:t>
      </w:r>
    </w:p>
    <w:p w:rsidR="00DB2F38" w:rsidRPr="00D25B5F" w:rsidRDefault="00DB2F38">
      <w:r w:rsidRPr="00D25B5F">
        <w:t xml:space="preserve">34:7 Internationellt miljösamarbete; ramanslag; 42 182 000 kr, </w:t>
      </w:r>
    </w:p>
    <w:p w:rsidR="00DB2F38" w:rsidRPr="00D25B5F" w:rsidRDefault="00DB2F38">
      <w:r w:rsidRPr="00D25B5F">
        <w:t xml:space="preserve">34:8 Stockholms internationella miljöinstitut; ramanslag; 12 000 000 kr, </w:t>
      </w:r>
    </w:p>
    <w:p w:rsidR="00DB2F38" w:rsidRPr="00D25B5F" w:rsidRDefault="00DB2F38">
      <w:r w:rsidRPr="00D25B5F">
        <w:t xml:space="preserve">34:9 Statens strålskyddsinstitut; ramanslag; 90 888 000 kr, </w:t>
      </w:r>
    </w:p>
    <w:p w:rsidR="00DB2F38" w:rsidRPr="00D25B5F" w:rsidRDefault="00DB2F38">
      <w:r w:rsidRPr="00D25B5F">
        <w:t xml:space="preserve">34:10 Statens kärnkraftinspektion: Förvaltningskostnader; ramanslag; 83 617 000 kr, </w:t>
      </w:r>
    </w:p>
    <w:p w:rsidR="00DB2F38" w:rsidRPr="00D25B5F" w:rsidRDefault="00DB2F38">
      <w:r w:rsidRPr="00D25B5F">
        <w:t xml:space="preserve">34:11 Statens kärnkraftinspektion: Kärnsäkerhetsforskning; ramanslag; 67 242 000 kr, </w:t>
      </w:r>
    </w:p>
    <w:p w:rsidR="00DB2F38" w:rsidRPr="00D25B5F" w:rsidRDefault="00DB2F38">
      <w:r w:rsidRPr="00D25B5F">
        <w:t xml:space="preserve">34:12 Internationellt samarbete i fråga om kärnsäkerhet m.m.; ramanslag; 26 752 000 kr. </w:t>
      </w:r>
    </w:p>
    <w:p w:rsidR="00DB2F38" w:rsidRPr="00D25B5F" w:rsidRDefault="00DB2F38">
      <w:pPr>
        <w:pStyle w:val="Rubrik1"/>
      </w:pPr>
      <w:bookmarkStart w:id="24" w:name="_Toc499448540"/>
      <w:r w:rsidRPr="00D25B5F">
        <w:t>Motionerna</w:t>
      </w:r>
      <w:bookmarkEnd w:id="24"/>
    </w:p>
    <w:p w:rsidR="00DB2F38" w:rsidRPr="00D25B5F" w:rsidRDefault="00DB2F38">
      <w:r w:rsidRPr="00D25B5F">
        <w:t>2000/01:Fi211 av Lars Leijonborg m.fl. (fp) vari föreslås att riksdagen fattar följande beslut:</w:t>
      </w:r>
    </w:p>
    <w:p w:rsidR="00DB2F38" w:rsidRPr="00D25B5F" w:rsidRDefault="00DB2F38">
      <w:pPr>
        <w:pStyle w:val="Normaltindrag"/>
      </w:pPr>
      <w:r w:rsidRPr="00D25B5F">
        <w:t>21. (del) Riksdagen anvisar för budgetåret 2001 anslagen under utgiftso</w:t>
      </w:r>
      <w:r w:rsidRPr="00D25B5F">
        <w:t>m</w:t>
      </w:r>
      <w:r w:rsidRPr="00D25B5F">
        <w:t>råde 20 Allmän miljö- och naturvård samt utgiftsområde 23 Jord- och skog</w:t>
      </w:r>
      <w:r w:rsidRPr="00D25B5F">
        <w:t>s</w:t>
      </w:r>
      <w:r w:rsidRPr="00D25B5F">
        <w:t xml:space="preserve">bruk, fiske med anslutande näringar enligt uppställningen i bilaga 2. </w:t>
      </w:r>
    </w:p>
    <w:p w:rsidR="00DB2F38" w:rsidRPr="00D25B5F" w:rsidRDefault="00DB2F38">
      <w:pPr>
        <w:pStyle w:val="Normaltindrag"/>
      </w:pPr>
    </w:p>
    <w:p w:rsidR="00DB2F38" w:rsidRPr="00D25B5F" w:rsidRDefault="00DB2F38">
      <w:pPr>
        <w:pStyle w:val="Tabellrubrik"/>
        <w:tabs>
          <w:tab w:val="left" w:pos="2552"/>
          <w:tab w:val="left" w:pos="4395"/>
        </w:tabs>
      </w:pPr>
      <w:r w:rsidRPr="00D25B5F">
        <w:t>Anslag</w:t>
      </w:r>
      <w:r w:rsidRPr="00D25B5F">
        <w:tab/>
        <w:t>Regeringens förslag</w:t>
      </w:r>
      <w:r w:rsidRPr="00D25B5F">
        <w:tab/>
        <w:t>Anslagsförändring</w:t>
      </w:r>
    </w:p>
    <w:p w:rsidR="00DB2F38" w:rsidRPr="00D25B5F" w:rsidRDefault="00DB2F38">
      <w:pPr>
        <w:pStyle w:val="Tabellrubrik"/>
        <w:tabs>
          <w:tab w:val="left" w:pos="3119"/>
          <w:tab w:val="left" w:pos="4962"/>
        </w:tabs>
      </w:pPr>
      <w:r w:rsidRPr="00D25B5F">
        <w:tab/>
        <w:t>tkr</w:t>
      </w:r>
      <w:r w:rsidRPr="00D25B5F">
        <w:tab/>
        <w:t>tkr</w:t>
      </w:r>
    </w:p>
    <w:p w:rsidR="00DB2F38" w:rsidRPr="00D25B5F" w:rsidRDefault="00DB2F38">
      <w:pPr>
        <w:pStyle w:val="Tabell"/>
        <w:tabs>
          <w:tab w:val="left" w:pos="426"/>
        </w:tabs>
      </w:pPr>
      <w:r w:rsidRPr="00D25B5F">
        <w:t>34:3</w:t>
      </w:r>
      <w:r w:rsidRPr="00D25B5F">
        <w:tab/>
        <w:t>Åtgärder för att bevara den</w:t>
      </w:r>
    </w:p>
    <w:p w:rsidR="00DB2F38" w:rsidRPr="00D25B5F" w:rsidRDefault="00DB2F38">
      <w:pPr>
        <w:pStyle w:val="Tabell"/>
        <w:tabs>
          <w:tab w:val="left" w:pos="426"/>
          <w:tab w:val="right" w:pos="3544"/>
          <w:tab w:val="right" w:pos="5245"/>
        </w:tabs>
      </w:pPr>
      <w:r w:rsidRPr="00D25B5F">
        <w:tab/>
        <w:t>biologiska mångfalden</w:t>
      </w:r>
      <w:r w:rsidRPr="00D25B5F">
        <w:tab/>
        <w:t>848 461</w:t>
      </w:r>
      <w:r w:rsidRPr="00D25B5F">
        <w:tab/>
        <w:t>50 000</w:t>
      </w:r>
    </w:p>
    <w:p w:rsidR="00DB2F38" w:rsidRPr="00D25B5F" w:rsidRDefault="00DB2F38">
      <w:r w:rsidRPr="00D25B5F">
        <w:t>2000/01:MJ251 av Ingvar Eriksson m.fl. (m) vari föreslås att riksdagen fattar följande beslut:</w:t>
      </w:r>
    </w:p>
    <w:p w:rsidR="00DB2F38" w:rsidRPr="00D25B5F" w:rsidRDefault="00DB2F38">
      <w:pPr>
        <w:pStyle w:val="Normaltindrag"/>
      </w:pPr>
      <w:r w:rsidRPr="00D25B5F">
        <w:t>1. Riksdagen anvisar i enlighet med vad som anförs i motionen till utgift</w:t>
      </w:r>
      <w:r w:rsidRPr="00D25B5F">
        <w:t>s</w:t>
      </w:r>
      <w:r w:rsidRPr="00D25B5F">
        <w:t xml:space="preserve">område 20 anslag 34:2 Miljöövervakning m.m. för budgetåret 2001 206 495 000 kr. </w:t>
      </w:r>
    </w:p>
    <w:p w:rsidR="00DB2F38" w:rsidRPr="00D25B5F" w:rsidRDefault="00DB2F38">
      <w:pPr>
        <w:pStyle w:val="Normaltindrag"/>
      </w:pPr>
      <w:r w:rsidRPr="00D25B5F">
        <w:t>2. Riksdagen anvisar i enlighet med vad som anförs i motionen till utgift</w:t>
      </w:r>
      <w:r w:rsidRPr="00D25B5F">
        <w:t>s</w:t>
      </w:r>
      <w:r w:rsidRPr="00D25B5F">
        <w:t xml:space="preserve">område 20 anslag 34:3 Åtgärder för att bevara den biologiska mångfalden för budgetåret 2001 770 461 000 kr. </w:t>
      </w:r>
    </w:p>
    <w:p w:rsidR="00DB2F38" w:rsidRPr="00D25B5F" w:rsidRDefault="00DB2F38">
      <w:r w:rsidRPr="00D25B5F">
        <w:t>2000/01:MJ306 av Ingvar Eriksson m.fl. (m) vari föreslås att riksdagen fattar följande beslut:</w:t>
      </w:r>
    </w:p>
    <w:p w:rsidR="00DB2F38" w:rsidRPr="00D25B5F" w:rsidRDefault="00DB2F38">
      <w:pPr>
        <w:pStyle w:val="Normaltindrag"/>
      </w:pPr>
      <w:r w:rsidRPr="00D25B5F">
        <w:t xml:space="preserve">4. Riksdagen tillkännager för regeringen som sin mening vad i motionen anförs om kalkning. </w:t>
      </w:r>
    </w:p>
    <w:p w:rsidR="00DB2F38" w:rsidRPr="00D25B5F" w:rsidRDefault="00DB2F38">
      <w:r w:rsidRPr="00D25B5F">
        <w:t>2000/01:MJ711 av Lennart Daléus m.fl. (c) vari föreslås att riksdagen fattar följande beslut:</w:t>
      </w:r>
    </w:p>
    <w:p w:rsidR="00DB2F38" w:rsidRPr="00D25B5F" w:rsidRDefault="00DB2F38">
      <w:pPr>
        <w:pStyle w:val="Normaltindrag"/>
      </w:pPr>
      <w:r w:rsidRPr="00D25B5F">
        <w:t>25. Riksdagen tillkännager för regeringen som sin mening vad i motionen anförs om att medel bör reserveras för skötsel och tillsyn av de naturvård</w:t>
      </w:r>
      <w:r w:rsidRPr="00D25B5F">
        <w:t>s</w:t>
      </w:r>
      <w:r w:rsidRPr="00D25B5F">
        <w:t xml:space="preserve">områden som bildas samt medel till ersättning för angränsande skog som skadas av exempelvis insektsangrepp i ett reservat. </w:t>
      </w:r>
    </w:p>
    <w:p w:rsidR="00DB2F38" w:rsidRPr="00D25B5F" w:rsidRDefault="00DB2F38">
      <w:r w:rsidRPr="00D25B5F">
        <w:t>2000/01:MJ723 av Inger Lundberg (s) vari föreslås att riksdagen fattar fö</w:t>
      </w:r>
      <w:r w:rsidRPr="00D25B5F">
        <w:t>l</w:t>
      </w:r>
      <w:r w:rsidRPr="00D25B5F">
        <w:t>jande beslut:</w:t>
      </w:r>
    </w:p>
    <w:p w:rsidR="00DB2F38" w:rsidRPr="00D25B5F" w:rsidRDefault="00DB2F38">
      <w:pPr>
        <w:pStyle w:val="Normaltindrag"/>
      </w:pPr>
      <w:r w:rsidRPr="00D25B5F">
        <w:t xml:space="preserve">1. Riksdagen tillkännager för regeringen som sin mening vad i motionen anförs om vikten av att erforderliga medel ur anslaget för åtgärder för att bevara den biologiska mångfalden kommer vård och skötsel av områdena till del. </w:t>
      </w:r>
    </w:p>
    <w:p w:rsidR="00DB2F38" w:rsidRPr="00D25B5F" w:rsidRDefault="00DB2F38">
      <w:pPr>
        <w:pStyle w:val="Normaltindrag"/>
      </w:pPr>
      <w:r w:rsidRPr="00D25B5F">
        <w:t>2. Riksdagen tillkännager för regeringen som sin mening vad i motionen anförs om behovet av informationsinsatser runt naturreservat och andra naturområden, som kan öka kunskap och engagemang för den svenska nat</w:t>
      </w:r>
      <w:r w:rsidRPr="00D25B5F">
        <w:t>u</w:t>
      </w:r>
      <w:r w:rsidRPr="00D25B5F">
        <w:t xml:space="preserve">ren hos nya grupper medborgare. </w:t>
      </w:r>
    </w:p>
    <w:p w:rsidR="00DB2F38" w:rsidRPr="00D25B5F" w:rsidRDefault="00DB2F38">
      <w:r w:rsidRPr="00D25B5F">
        <w:t>2000/01:MJ735 av Åke Sandström (c) vari föreslås att riksdagen fattar fö</w:t>
      </w:r>
      <w:r w:rsidRPr="00D25B5F">
        <w:t>l</w:t>
      </w:r>
      <w:r w:rsidRPr="00D25B5F">
        <w:t>jande beslut:</w:t>
      </w:r>
    </w:p>
    <w:p w:rsidR="00DB2F38" w:rsidRPr="00D25B5F" w:rsidRDefault="00DB2F38">
      <w:pPr>
        <w:pStyle w:val="Normaltindrag"/>
      </w:pPr>
      <w:r w:rsidRPr="00D25B5F">
        <w:t xml:space="preserve">1. Riksdagen tillkännager för regeringen som sin mening vad i motionen anförs om en omfördelning av resurser mellan naturreservat och biotopskydd samt naturvårdsplaner. </w:t>
      </w:r>
    </w:p>
    <w:p w:rsidR="00DB2F38" w:rsidRPr="00D25B5F" w:rsidRDefault="00DB2F38">
      <w:r w:rsidRPr="00D25B5F">
        <w:t>2000/01:MJ761 av Laila Bäck m.fl. (s) vari föreslås att riksdagen fattar fö</w:t>
      </w:r>
      <w:r w:rsidRPr="00D25B5F">
        <w:t>l</w:t>
      </w:r>
      <w:r w:rsidRPr="00D25B5F">
        <w:t>jande beslut: Riksdagen tillkännager för regeringen som sin mening vad i motionen anförs om anläggande av skote</w:t>
      </w:r>
      <w:r w:rsidRPr="00D25B5F">
        <w:t>r</w:t>
      </w:r>
      <w:r w:rsidRPr="00D25B5F">
        <w:t xml:space="preserve">leder. </w:t>
      </w:r>
    </w:p>
    <w:p w:rsidR="00DB2F38" w:rsidRPr="00D25B5F" w:rsidRDefault="00DB2F38">
      <w:r w:rsidRPr="00D25B5F">
        <w:t>2000/01:MJ764 av Bo Lundgren m.fl. (m) vari föreslås att riksdagen fattar följande beslut:</w:t>
      </w:r>
    </w:p>
    <w:p w:rsidR="00DB2F38" w:rsidRPr="00D25B5F" w:rsidRDefault="00DB2F38">
      <w:pPr>
        <w:pStyle w:val="Normaltindrag"/>
      </w:pPr>
      <w:r w:rsidRPr="00D25B5F">
        <w:t xml:space="preserve">14. Riksdagen tillkännager för regeringen som sin mening vad i motionen anförs om försurning och övergödning. </w:t>
      </w:r>
    </w:p>
    <w:p w:rsidR="00DB2F38" w:rsidRPr="00D25B5F" w:rsidRDefault="00DB2F38">
      <w:r w:rsidRPr="00D25B5F">
        <w:t>2000/01:MJ773 av Elizabeth Nyström och Anders G Högmark (m) vari föreslås att riksdagen fattar följande beslut: Riksdagen tillkännager för reg</w:t>
      </w:r>
      <w:r w:rsidRPr="00D25B5F">
        <w:t>e</w:t>
      </w:r>
      <w:r w:rsidRPr="00D25B5F">
        <w:t xml:space="preserve">ringen som sin mening vad i motionen anförs om försöksverksamhet och statsbidrag i samband med kalkning. </w:t>
      </w:r>
    </w:p>
    <w:p w:rsidR="00DB2F38" w:rsidRPr="00D25B5F" w:rsidRDefault="00DB2F38">
      <w:r w:rsidRPr="00D25B5F">
        <w:t>2000/01:MJ814 av Birgitta Carlsson och Eskil Erlandsson (c) vari föreslås att riksdagen fattar följande beslut:</w:t>
      </w:r>
    </w:p>
    <w:p w:rsidR="00DB2F38" w:rsidRPr="00D25B5F" w:rsidRDefault="00DB2F38">
      <w:pPr>
        <w:pStyle w:val="Normaltindrag"/>
      </w:pPr>
      <w:r w:rsidRPr="00D25B5F">
        <w:t xml:space="preserve">1. Riksdagen tillkännager för regeringen som sin mening vad i motionen anförs om den stora samhällsnytta som kalkningsverksamheten utgör. </w:t>
      </w:r>
    </w:p>
    <w:p w:rsidR="00DB2F38" w:rsidRPr="00D25B5F" w:rsidRDefault="00DB2F38">
      <w:pPr>
        <w:pStyle w:val="Normaltindrag"/>
      </w:pPr>
      <w:r w:rsidRPr="00D25B5F">
        <w:t>2. Riksdagen tillkännager för regeringen som sin mening vad i motionen anförs om vikten av att ha en stabilitet i budgetmedlen till kalkningsver</w:t>
      </w:r>
      <w:r w:rsidRPr="00D25B5F">
        <w:t>k</w:t>
      </w:r>
      <w:r w:rsidRPr="00D25B5F">
        <w:t xml:space="preserve">samheten för att uppnå största möjliga nytta med anslaget kalkning. </w:t>
      </w:r>
    </w:p>
    <w:p w:rsidR="00DB2F38" w:rsidRPr="00D25B5F" w:rsidRDefault="00DB2F38">
      <w:r w:rsidRPr="00D25B5F">
        <w:t>2000/01:MJ820 av Monica Öhman m.fl. (s) vari föreslås att riksdagen fattar följande beslut: Riksdagen tillkännager för regeringen som sin mening vad i motionen anförs om anläggande och unde</w:t>
      </w:r>
      <w:r w:rsidRPr="00D25B5F">
        <w:t>r</w:t>
      </w:r>
      <w:r w:rsidRPr="00D25B5F">
        <w:t xml:space="preserve">håll av skoterleder. </w:t>
      </w:r>
    </w:p>
    <w:p w:rsidR="00DB2F38" w:rsidRPr="00D25B5F" w:rsidRDefault="00DB2F38">
      <w:r w:rsidRPr="00D25B5F">
        <w:t>2000/01:MJ824 av Birger Schlaug (mp) vari föreslås att riksdagen fattar följande beslut: Riksdagen tillkännager för regeringen som sin mening vad i motionen anförs om behovet av ett särskilt statsanslag för att parera, motve</w:t>
      </w:r>
      <w:r w:rsidRPr="00D25B5F">
        <w:t>r</w:t>
      </w:r>
      <w:r w:rsidRPr="00D25B5F">
        <w:t>ka och förebygga effekter av klimatförän</w:t>
      </w:r>
      <w:r w:rsidRPr="00D25B5F">
        <w:t>d</w:t>
      </w:r>
      <w:r w:rsidRPr="00D25B5F">
        <w:t xml:space="preserve">ringar. </w:t>
      </w:r>
    </w:p>
    <w:p w:rsidR="00DB2F38" w:rsidRPr="00D25B5F" w:rsidRDefault="00DB2F38">
      <w:r w:rsidRPr="00D25B5F">
        <w:t>2000/01:MJ831 av Eskil Erlandsson m.fl. (c) vari föreslås att riksdagen fattar följande beslut:</w:t>
      </w:r>
    </w:p>
    <w:p w:rsidR="00DB2F38" w:rsidRPr="00D25B5F" w:rsidRDefault="00DB2F38">
      <w:pPr>
        <w:pStyle w:val="Normaltindrag"/>
      </w:pPr>
      <w:r w:rsidRPr="00D25B5F">
        <w:t xml:space="preserve">1. Riksdagen tillkännager för regeringen som sin mening vad i motionen anförs om delning av anslaget 34:3 ”Åtgärder för att bevara den biologiska mångfalden”. </w:t>
      </w:r>
    </w:p>
    <w:p w:rsidR="00DB2F38" w:rsidRPr="00D25B5F" w:rsidRDefault="00DB2F38">
      <w:pPr>
        <w:pStyle w:val="Normaltindrag"/>
      </w:pPr>
      <w:r w:rsidRPr="00D25B5F">
        <w:t xml:space="preserve">2. Riksdagen beslutar uppta ett nytt anslag för klimatpolitiska program. </w:t>
      </w:r>
    </w:p>
    <w:p w:rsidR="00DB2F38" w:rsidRPr="00D25B5F" w:rsidRDefault="00DB2F38">
      <w:pPr>
        <w:pStyle w:val="Normaltindrag"/>
      </w:pPr>
      <w:r w:rsidRPr="00D25B5F">
        <w:t xml:space="preserve">3. Riksdagen anvisar med följande ändringar i förhållande till regeringens förslag anslagen under utgiftsområde 20 Allmän miljö- och naturvård enligt uppställning: </w:t>
      </w:r>
    </w:p>
    <w:p w:rsidR="00DB2F38" w:rsidRPr="00D25B5F" w:rsidRDefault="00DB2F38">
      <w:pPr>
        <w:pStyle w:val="Tabellrubrik"/>
      </w:pPr>
    </w:p>
    <w:p w:rsidR="00DB2F38" w:rsidRPr="00D25B5F" w:rsidRDefault="00DB2F38">
      <w:pPr>
        <w:pStyle w:val="Tabellrubrik"/>
        <w:tabs>
          <w:tab w:val="left" w:pos="2552"/>
          <w:tab w:val="left" w:pos="4395"/>
        </w:tabs>
      </w:pPr>
      <w:r w:rsidRPr="00D25B5F">
        <w:t>Anslag</w:t>
      </w:r>
      <w:r w:rsidRPr="00D25B5F">
        <w:tab/>
        <w:t>Regeringens förslag</w:t>
      </w:r>
      <w:r w:rsidRPr="00D25B5F">
        <w:tab/>
        <w:t>Anslagsförändring</w:t>
      </w:r>
    </w:p>
    <w:p w:rsidR="00DB2F38" w:rsidRPr="00D25B5F" w:rsidRDefault="00DB2F38">
      <w:pPr>
        <w:pStyle w:val="Tabellrubrik"/>
        <w:tabs>
          <w:tab w:val="left" w:pos="3119"/>
          <w:tab w:val="left" w:pos="4962"/>
        </w:tabs>
      </w:pPr>
      <w:r w:rsidRPr="00D25B5F">
        <w:tab/>
        <w:t>tkr</w:t>
      </w:r>
      <w:r w:rsidRPr="00D25B5F">
        <w:tab/>
        <w:t>tkr</w:t>
      </w:r>
    </w:p>
    <w:p w:rsidR="00DB2F38" w:rsidRPr="00D25B5F" w:rsidRDefault="00DB2F38">
      <w:pPr>
        <w:pStyle w:val="Tabell"/>
        <w:tabs>
          <w:tab w:val="left" w:pos="426"/>
          <w:tab w:val="right" w:pos="3544"/>
          <w:tab w:val="right" w:pos="5245"/>
        </w:tabs>
      </w:pPr>
      <w:r w:rsidRPr="00D25B5F">
        <w:t>34:2</w:t>
      </w:r>
      <w:r w:rsidRPr="00D25B5F">
        <w:tab/>
        <w:t>Miljöövervakning m.m.</w:t>
      </w:r>
      <w:r w:rsidRPr="00D25B5F">
        <w:tab/>
        <w:t>226 496</w:t>
      </w:r>
      <w:r w:rsidRPr="00D25B5F">
        <w:tab/>
        <w:t>5 000</w:t>
      </w:r>
    </w:p>
    <w:p w:rsidR="00DB2F38" w:rsidRPr="00D25B5F" w:rsidRDefault="00DB2F38">
      <w:pPr>
        <w:pStyle w:val="Tabell"/>
        <w:tabs>
          <w:tab w:val="left" w:pos="426"/>
          <w:tab w:val="right" w:pos="3544"/>
          <w:tab w:val="right" w:pos="5245"/>
        </w:tabs>
      </w:pPr>
      <w:r w:rsidRPr="00D25B5F">
        <w:t>34:3</w:t>
      </w:r>
      <w:r w:rsidRPr="00D25B5F">
        <w:tab/>
        <w:t>Åtgärder för att bevara den</w:t>
      </w:r>
    </w:p>
    <w:p w:rsidR="00DB2F38" w:rsidRPr="00D25B5F" w:rsidRDefault="00DB2F38">
      <w:pPr>
        <w:pStyle w:val="Tabell"/>
        <w:tabs>
          <w:tab w:val="left" w:pos="426"/>
          <w:tab w:val="right" w:pos="3544"/>
          <w:tab w:val="right" w:pos="5245"/>
        </w:tabs>
      </w:pPr>
      <w:r w:rsidRPr="00D25B5F">
        <w:tab/>
        <w:t>biologiska mångfalden</w:t>
      </w:r>
      <w:r w:rsidRPr="00D25B5F">
        <w:tab/>
        <w:t>848 461</w:t>
      </w:r>
      <w:r w:rsidRPr="00D25B5F">
        <w:tab/>
        <w:t>10 000</w:t>
      </w:r>
    </w:p>
    <w:p w:rsidR="00DB2F38" w:rsidRPr="00D25B5F" w:rsidRDefault="00DB2F38">
      <w:pPr>
        <w:pStyle w:val="Tabell"/>
        <w:tabs>
          <w:tab w:val="left" w:pos="426"/>
          <w:tab w:val="right" w:pos="3544"/>
          <w:tab w:val="right" w:pos="5245"/>
        </w:tabs>
      </w:pPr>
      <w:r w:rsidRPr="00D25B5F">
        <w:t>Nytt</w:t>
      </w:r>
      <w:r w:rsidRPr="00D25B5F">
        <w:tab/>
        <w:t>Klimatpolitiskt program</w:t>
      </w:r>
      <w:r w:rsidRPr="00D25B5F">
        <w:tab/>
      </w:r>
      <w:r w:rsidRPr="00D25B5F">
        <w:tab/>
        <w:t>100 000</w:t>
      </w:r>
    </w:p>
    <w:p w:rsidR="00DB2F38" w:rsidRPr="00D25B5F" w:rsidRDefault="00DB2F38">
      <w:r w:rsidRPr="00D25B5F">
        <w:t>2000/01:MJ837 av Alf Svensson m.fl. (kd) vari föreslås att riksdagen fattar följande beslut:</w:t>
      </w:r>
    </w:p>
    <w:p w:rsidR="00DB2F38" w:rsidRPr="00D25B5F" w:rsidRDefault="00DB2F38">
      <w:pPr>
        <w:pStyle w:val="Normaltindrag"/>
      </w:pPr>
      <w:r w:rsidRPr="00D25B5F">
        <w:t xml:space="preserve">2. Riksdagen tillkännager för regeringen som sin mening vad i motionen anförs om särskilt konto för skogskalkning. </w:t>
      </w:r>
    </w:p>
    <w:p w:rsidR="00DB2F38" w:rsidRPr="00D25B5F" w:rsidRDefault="00DB2F38">
      <w:pPr>
        <w:pStyle w:val="Normaltindrag"/>
      </w:pPr>
      <w:r w:rsidRPr="00D25B5F">
        <w:t xml:space="preserve">6. Riksdagen beslutar med följande ändring i förhållande till regeringens förslag om ramar för utgiftsområde 20, Allmän miljö- och naturvård för år 2001, anvisa anslag enligt sammanställning: </w:t>
      </w:r>
    </w:p>
    <w:p w:rsidR="00DB2F38" w:rsidRPr="00D25B5F" w:rsidRDefault="00DB2F38">
      <w:pPr>
        <w:pStyle w:val="Tabellrubrik"/>
      </w:pPr>
    </w:p>
    <w:p w:rsidR="00DB2F38" w:rsidRPr="00D25B5F" w:rsidRDefault="00DB2F38">
      <w:pPr>
        <w:pStyle w:val="Tabellrubrik"/>
        <w:tabs>
          <w:tab w:val="left" w:pos="2552"/>
          <w:tab w:val="left" w:pos="4395"/>
        </w:tabs>
      </w:pPr>
      <w:r w:rsidRPr="00D25B5F">
        <w:t>Anslag</w:t>
      </w:r>
      <w:r w:rsidRPr="00D25B5F">
        <w:tab/>
        <w:t>Regeringens förslag</w:t>
      </w:r>
      <w:r w:rsidRPr="00D25B5F">
        <w:tab/>
        <w:t>Anslagsförändring</w:t>
      </w:r>
    </w:p>
    <w:p w:rsidR="00DB2F38" w:rsidRPr="00D25B5F" w:rsidRDefault="00DB2F38">
      <w:pPr>
        <w:pStyle w:val="Tabellrubrik"/>
        <w:tabs>
          <w:tab w:val="left" w:pos="3119"/>
          <w:tab w:val="left" w:pos="4962"/>
        </w:tabs>
      </w:pPr>
      <w:r w:rsidRPr="00D25B5F">
        <w:tab/>
        <w:t>tkr</w:t>
      </w:r>
      <w:r w:rsidRPr="00D25B5F">
        <w:tab/>
        <w:t>tkr</w:t>
      </w:r>
    </w:p>
    <w:p w:rsidR="00DB2F38" w:rsidRPr="00D25B5F" w:rsidRDefault="00DB2F38">
      <w:pPr>
        <w:pStyle w:val="Tabell"/>
        <w:tabs>
          <w:tab w:val="left" w:pos="426"/>
          <w:tab w:val="right" w:pos="5245"/>
        </w:tabs>
      </w:pPr>
      <w:r w:rsidRPr="00D25B5F">
        <w:t>Nytt</w:t>
      </w:r>
      <w:r w:rsidRPr="00D25B5F">
        <w:tab/>
        <w:t>Skogsmarkskalkning</w:t>
      </w:r>
      <w:r w:rsidRPr="00D25B5F">
        <w:tab/>
        <w:t>50 000</w:t>
      </w:r>
    </w:p>
    <w:p w:rsidR="00DB2F38" w:rsidRPr="00D25B5F" w:rsidRDefault="00DB2F38">
      <w:r w:rsidRPr="00D25B5F">
        <w:t>2000/01:MJ841 av Harald Nordlund och Lennart Kollmats (fp) vari föreslås att riksdagen fattar följande beslut:</w:t>
      </w:r>
    </w:p>
    <w:p w:rsidR="00DB2F38" w:rsidRPr="00D25B5F" w:rsidRDefault="00DB2F38">
      <w:pPr>
        <w:pStyle w:val="Normaltindrag"/>
      </w:pPr>
      <w:r w:rsidRPr="00D25B5F">
        <w:t>20. Riksdagen anvisar med följande ändringar i förhållande till regeringens förslag anslagen under utgiftsområde 20 Allmän miljö- och naturvård enligt uppställning:</w:t>
      </w:r>
    </w:p>
    <w:p w:rsidR="00DB2F38" w:rsidRPr="00D25B5F" w:rsidRDefault="00DB2F38">
      <w:pPr>
        <w:pStyle w:val="Tabellrubrik"/>
      </w:pPr>
    </w:p>
    <w:p w:rsidR="00DB2F38" w:rsidRPr="00D25B5F" w:rsidRDefault="00DB2F38">
      <w:pPr>
        <w:pStyle w:val="Tabellrubrik"/>
        <w:tabs>
          <w:tab w:val="left" w:pos="2552"/>
          <w:tab w:val="left" w:pos="4395"/>
        </w:tabs>
      </w:pPr>
      <w:r w:rsidRPr="00D25B5F">
        <w:t>Anslag</w:t>
      </w:r>
      <w:r w:rsidRPr="00D25B5F">
        <w:tab/>
        <w:t>Regeringens förslag</w:t>
      </w:r>
      <w:r w:rsidRPr="00D25B5F">
        <w:tab/>
        <w:t>Anslagsförändring</w:t>
      </w:r>
    </w:p>
    <w:p w:rsidR="00DB2F38" w:rsidRPr="00D25B5F" w:rsidRDefault="00DB2F38">
      <w:pPr>
        <w:pStyle w:val="Tabellrubrik"/>
        <w:tabs>
          <w:tab w:val="left" w:pos="3119"/>
          <w:tab w:val="left" w:pos="4962"/>
        </w:tabs>
      </w:pPr>
      <w:r w:rsidRPr="00D25B5F">
        <w:tab/>
        <w:t>tkr</w:t>
      </w:r>
      <w:r w:rsidRPr="00D25B5F">
        <w:tab/>
        <w:t>tkr</w:t>
      </w:r>
    </w:p>
    <w:p w:rsidR="00DB2F38" w:rsidRPr="00D25B5F" w:rsidRDefault="00DB2F38">
      <w:pPr>
        <w:pStyle w:val="Tabell"/>
        <w:tabs>
          <w:tab w:val="left" w:pos="426"/>
        </w:tabs>
      </w:pPr>
      <w:r w:rsidRPr="00D25B5F">
        <w:t xml:space="preserve">34:3 </w:t>
      </w:r>
      <w:r w:rsidRPr="00D25B5F">
        <w:tab/>
        <w:t>Åtgärder för att bevara den</w:t>
      </w:r>
    </w:p>
    <w:p w:rsidR="00DB2F38" w:rsidRPr="00D25B5F" w:rsidRDefault="00DB2F38">
      <w:pPr>
        <w:pStyle w:val="Tabell"/>
        <w:tabs>
          <w:tab w:val="left" w:pos="426"/>
          <w:tab w:val="right" w:pos="3544"/>
          <w:tab w:val="right" w:pos="5245"/>
        </w:tabs>
      </w:pPr>
      <w:r w:rsidRPr="00D25B5F">
        <w:tab/>
        <w:t>biologiska mångfalden</w:t>
      </w:r>
      <w:r w:rsidRPr="00D25B5F">
        <w:tab/>
        <w:t>848 461</w:t>
      </w:r>
      <w:r w:rsidRPr="00D25B5F">
        <w:tab/>
        <w:t>50 000</w:t>
      </w:r>
    </w:p>
    <w:p w:rsidR="00DB2F38" w:rsidRPr="00D25B5F" w:rsidRDefault="00DB2F38">
      <w:pPr>
        <w:pStyle w:val="Rubrik1"/>
      </w:pPr>
      <w:bookmarkStart w:id="25" w:name="_Toc499448541"/>
      <w:r w:rsidRPr="00D25B5F">
        <w:t>Utskottet</w:t>
      </w:r>
      <w:bookmarkEnd w:id="25"/>
    </w:p>
    <w:p w:rsidR="00DB2F38" w:rsidRPr="00D25B5F" w:rsidRDefault="00DB2F38">
      <w:pPr>
        <w:pStyle w:val="Rubrik2"/>
        <w:spacing w:before="240"/>
      </w:pPr>
      <w:bookmarkStart w:id="26" w:name="_Toc499448542"/>
      <w:r w:rsidRPr="00D25B5F">
        <w:t>Utgiftsområde 20 Allmän miljö- och naturvård, politikområde Miljöpolitik</w:t>
      </w:r>
      <w:bookmarkEnd w:id="26"/>
    </w:p>
    <w:p w:rsidR="00DB2F38" w:rsidRPr="00D25B5F" w:rsidRDefault="00DB2F38">
      <w:pPr>
        <w:pStyle w:val="Rubrik3"/>
        <w:spacing w:before="240"/>
      </w:pPr>
      <w:bookmarkStart w:id="27" w:name="_Toc499448543"/>
      <w:r w:rsidRPr="00D25B5F">
        <w:t>Propositionen</w:t>
      </w:r>
      <w:bookmarkEnd w:id="27"/>
    </w:p>
    <w:p w:rsidR="00DB2F38" w:rsidRPr="00D25B5F" w:rsidRDefault="00DB2F38">
      <w:pPr>
        <w:pStyle w:val="Rubrik4"/>
        <w:spacing w:before="240"/>
      </w:pPr>
      <w:bookmarkStart w:id="28" w:name="_Toc499448544"/>
      <w:r w:rsidRPr="00D25B5F">
        <w:t>Inledning</w:t>
      </w:r>
      <w:bookmarkEnd w:id="28"/>
    </w:p>
    <w:p w:rsidR="00DB2F38" w:rsidRPr="00D25B5F" w:rsidRDefault="00DB2F38">
      <w:r w:rsidRPr="00D25B5F">
        <w:t xml:space="preserve">I utgiftsområdet ingår politikområde </w:t>
      </w:r>
      <w:r w:rsidRPr="00D25B5F">
        <w:rPr>
          <w:i/>
        </w:rPr>
        <w:t>Miljöpolitik</w:t>
      </w:r>
      <w:r w:rsidRPr="00D25B5F">
        <w:t xml:space="preserve"> och en del av politikområde </w:t>
      </w:r>
      <w:r w:rsidRPr="00D25B5F">
        <w:rPr>
          <w:i/>
        </w:rPr>
        <w:t>Forskningspolitik</w:t>
      </w:r>
      <w:r w:rsidRPr="00D25B5F">
        <w:t>. Utgiftsramen för utgiftsområde 20 Allmän miljö- och naturvård uppgår enligt regeringens förslag till 2 200 522 000 kr, varav 1 991 193 000 kr för politikområde Miljöpolitik och 209 329 000 kr för politikområde Forskningspolitik. För år 2000 anslogs 1 721 371 000 kr för hela utgiftsområdet (e</w:t>
      </w:r>
      <w:r w:rsidRPr="00D25B5F">
        <w:t>x</w:t>
      </w:r>
      <w:r w:rsidRPr="00D25B5F">
        <w:t xml:space="preserve">klusive politikområde Forskningspolitik). </w:t>
      </w:r>
    </w:p>
    <w:p w:rsidR="00DB2F38" w:rsidRPr="00D25B5F" w:rsidRDefault="00DB2F38">
      <w:pPr>
        <w:pStyle w:val="Normaltindrag"/>
      </w:pPr>
      <w:r w:rsidRPr="00D25B5F">
        <w:t>Regeringen har i 2000 års ekonomiska vårproposition (prop. 1999/2000:150 s. 187, bet. 1999/2000:FiU20 s. 155) beräkn</w:t>
      </w:r>
      <w:r w:rsidRPr="00D25B5F">
        <w:t>at att förstär</w:t>
      </w:r>
      <w:r w:rsidRPr="00D25B5F">
        <w:t>k</w:t>
      </w:r>
      <w:r w:rsidRPr="00D25B5F">
        <w:t>ningar av utgiftsområdet i enlighet med den nivå som föreslagits i 1999 års ekonomiska vårproposition om ca 840 miljoner kronor för 2002 förlängs till att omfatta även 2003. Det innebär att medel tillförs för bl.a. fortsatta sat</w:t>
      </w:r>
      <w:r w:rsidRPr="00D25B5F">
        <w:t>s</w:t>
      </w:r>
      <w:r w:rsidRPr="00D25B5F">
        <w:t>ningar på miljöforskning, sanering och återställning av förorenade områden, miljöövervakning samt markinköp och kalkning. Därutöver bedömde reg</w:t>
      </w:r>
      <w:r w:rsidRPr="00D25B5F">
        <w:t>e</w:t>
      </w:r>
      <w:r w:rsidRPr="00D25B5F">
        <w:t>ringen att det finns behov av ytterligare förstärkningar. Utgiftsområdet til</w:t>
      </w:r>
      <w:r w:rsidRPr="00D25B5F">
        <w:t>l</w:t>
      </w:r>
      <w:r w:rsidRPr="00D25B5F">
        <w:t>förs därför 175 miljoner kronor 2001, 180 miljo</w:t>
      </w:r>
      <w:r w:rsidRPr="00D25B5F">
        <w:t>ner kronor 2002 och 310 miljoner kronor 2003. Förstärkningarna omfattar i första hand miljööverva</w:t>
      </w:r>
      <w:r w:rsidRPr="00D25B5F">
        <w:t>k</w:t>
      </w:r>
      <w:r w:rsidRPr="00D25B5F">
        <w:t>ning, miljöforskning, marksanering samt åtgärder för att bevara den biol</w:t>
      </w:r>
      <w:r w:rsidRPr="00D25B5F">
        <w:t>o</w:t>
      </w:r>
      <w:r w:rsidRPr="00D25B5F">
        <w:t xml:space="preserve">giska mångfalden, bl.a. skötsel av befintliga reservat. </w:t>
      </w:r>
    </w:p>
    <w:p w:rsidR="00DB2F38" w:rsidRPr="00D25B5F" w:rsidRDefault="00DB2F38">
      <w:pPr>
        <w:pStyle w:val="R4"/>
      </w:pPr>
      <w:r w:rsidRPr="00D25B5F">
        <w:t>Politikområde Miljöpolitik</w:t>
      </w:r>
    </w:p>
    <w:p w:rsidR="00DB2F38" w:rsidRPr="00D25B5F" w:rsidRDefault="00DB2F38">
      <w:r w:rsidRPr="00D25B5F">
        <w:t>Politikområdet omfattar frågor rörande naturvård och biologisk mångfald, vatten- och luftvård, sanering och efterbehandling av förorenade områden, avfallsfrågor, bilavgasfrågor, miljöskydd, miljöövervakning, miljöforskning om ekologiskt hållbar utveckling, kemikaliekontroll, strålskydd och säke</w:t>
      </w:r>
      <w:r w:rsidRPr="00D25B5F">
        <w:t>r</w:t>
      </w:r>
      <w:r w:rsidRPr="00D25B5F">
        <w:t>hetsfrågor kopplade till kärnkraften samt internationellt miljösamarbete. Naturvårdsverkets, Kemikalieinspektionens, Statens strålskyddsinstituts och Statens kärnkraftinspektions verksamhet ingår i politikområdet. Vidare hör verksamheten inom Kärnavfallsfondens styrelse, AB Svenska miljösty</w:t>
      </w:r>
      <w:r w:rsidRPr="00D25B5F">
        <w:t>r</w:t>
      </w:r>
      <w:r w:rsidRPr="00D25B5F">
        <w:t>ningsrådet och Svenska Avfallskonverting AB (SAKAB) hit.</w:t>
      </w:r>
    </w:p>
    <w:p w:rsidR="00DB2F38" w:rsidRPr="00D25B5F" w:rsidRDefault="00DB2F38">
      <w:pPr>
        <w:pStyle w:val="Normaltindrag"/>
      </w:pPr>
      <w:r w:rsidRPr="00D25B5F">
        <w:t>Dessutom hör stödet till kommunerna enligt förordningen (1998:23) om statligt bidrag till lokala investeringsprogram som ökar den ekologiska hål</w:t>
      </w:r>
      <w:r w:rsidRPr="00D25B5F">
        <w:t>l</w:t>
      </w:r>
      <w:r w:rsidRPr="00D25B5F">
        <w:t>barheten, Centrum för kunskap om ekologisk hållbarhet (utgiftsområde 18) och verksamheten vid Statens meteorologiska och hydrologiska institut (u</w:t>
      </w:r>
      <w:r w:rsidRPr="00D25B5F">
        <w:t>t</w:t>
      </w:r>
      <w:r w:rsidRPr="00D25B5F">
        <w:t>gift</w:t>
      </w:r>
      <w:r w:rsidRPr="00D25B5F">
        <w:t>s</w:t>
      </w:r>
      <w:r w:rsidRPr="00D25B5F">
        <w:t>område 22) till politikområdet.</w:t>
      </w:r>
    </w:p>
    <w:p w:rsidR="00DB2F38" w:rsidRPr="00D25B5F" w:rsidRDefault="00DB2F38">
      <w:pPr>
        <w:pStyle w:val="R4"/>
      </w:pPr>
      <w:r w:rsidRPr="00D25B5F">
        <w:t xml:space="preserve">Mål </w:t>
      </w:r>
    </w:p>
    <w:p w:rsidR="00DB2F38" w:rsidRPr="00D25B5F" w:rsidRDefault="00DB2F38">
      <w:r w:rsidRPr="00D25B5F">
        <w:t>Det övergripande målet för miljöpolitiken är att till nästa generation kunna lämna över ett samhälle där de stora miljöproblemen i Sverige är lösta. Rik</w:t>
      </w:r>
      <w:r w:rsidRPr="00D25B5F">
        <w:t>s</w:t>
      </w:r>
      <w:r w:rsidRPr="00D25B5F">
        <w:t>dagen beslöt våren 1999 (prop. 1997/98:145, bet. 1998/99:MJU6, rskr. 1998/99:183) om 15 miljökvalitetsmål som anger vilket tillstånd som skall uppnås i ett gen</w:t>
      </w:r>
      <w:r w:rsidRPr="00D25B5F">
        <w:t>e</w:t>
      </w:r>
      <w:r w:rsidRPr="00D25B5F">
        <w:t>rationsperspektiv.</w:t>
      </w:r>
    </w:p>
    <w:p w:rsidR="00DB2F38" w:rsidRPr="00D25B5F" w:rsidRDefault="00DB2F38">
      <w:pPr>
        <w:pStyle w:val="R4"/>
      </w:pPr>
      <w:r w:rsidRPr="00D25B5F">
        <w:t>Politikens inriktning</w:t>
      </w:r>
    </w:p>
    <w:p w:rsidR="00DB2F38" w:rsidRPr="00D25B5F" w:rsidRDefault="00DB2F38">
      <w:r w:rsidRPr="00D25B5F">
        <w:t>Sverige skall fortsatt vara ett föregångsland i omställningen till ekologiskt hållbar utveckling. Omvandlingen av Sverige till ett ekologiskt hållbart sa</w:t>
      </w:r>
      <w:r w:rsidRPr="00D25B5F">
        <w:t>m</w:t>
      </w:r>
      <w:r w:rsidRPr="00D25B5F">
        <w:t xml:space="preserve">hälle omfattar de flesta politikområden. </w:t>
      </w:r>
    </w:p>
    <w:p w:rsidR="00DB2F38" w:rsidRPr="00D25B5F" w:rsidRDefault="00DB2F38">
      <w:pPr>
        <w:pStyle w:val="Normaltindrag"/>
      </w:pPr>
      <w:r w:rsidRPr="00D25B5F">
        <w:t>En proposition med förslag om hur de 15 miljökvalitetsmålen skall kunna nås genom t.ex. etappmål, åtgärdsstrategier och styrmedel kommer att pr</w:t>
      </w:r>
      <w:r w:rsidRPr="00D25B5F">
        <w:t>e</w:t>
      </w:r>
      <w:r w:rsidRPr="00D25B5F">
        <w:t>senteras under året. Nya steg tas i den gröna skatteväxling som inletts. U</w:t>
      </w:r>
      <w:r w:rsidRPr="00D25B5F">
        <w:t>t</w:t>
      </w:r>
      <w:r w:rsidRPr="00D25B5F">
        <w:t xml:space="preserve">vidgningen av EU är en av de många frågor som påverkar möjligheterna att uppnå miljömålen. Regeringen ger arbetet mot klimatförändringar högsta prioritet och kommer att presentera en nationell klimatpolitisk strategi senare denna höst. </w:t>
      </w:r>
    </w:p>
    <w:p w:rsidR="00DB2F38" w:rsidRPr="00D25B5F" w:rsidRDefault="00DB2F38">
      <w:pPr>
        <w:pStyle w:val="Normaltindrag"/>
      </w:pPr>
      <w:r w:rsidRPr="00D25B5F">
        <w:t>Kemikaliepolitiken skall förnyas. Näringslivet har en nyckelroll i omstäl</w:t>
      </w:r>
      <w:r w:rsidRPr="00D25B5F">
        <w:t>l</w:t>
      </w:r>
      <w:r w:rsidRPr="00D25B5F">
        <w:t xml:space="preserve">ningen till hållbar utveckling. </w:t>
      </w:r>
    </w:p>
    <w:p w:rsidR="00DB2F38" w:rsidRPr="00D25B5F" w:rsidRDefault="00DB2F38">
      <w:pPr>
        <w:pStyle w:val="Normaltindrag"/>
      </w:pPr>
      <w:r w:rsidRPr="00D25B5F">
        <w:t>Bevarandet av den biologiska mångfalden skall stärkas. Skyddet av värd</w:t>
      </w:r>
      <w:r w:rsidRPr="00D25B5F">
        <w:t>e</w:t>
      </w:r>
      <w:r w:rsidRPr="00D25B5F">
        <w:t>fulla skogar fortsätter och utökas. Naturvårdspolitiken skall förnyas. Nya decentraliserade förvaltningsmodeller bör prövas i syfte att skapa folklig förankring och ett medborgerligt engagemang kring naturvården. Initiativ tas till ett s.k. grönt kunskapslyft. Inom kärnavfallsområdet är den stora uppgi</w:t>
      </w:r>
      <w:r w:rsidRPr="00D25B5F">
        <w:t>f</w:t>
      </w:r>
      <w:r w:rsidRPr="00D25B5F">
        <w:t>ten för myndigheterna att granska metoden för att slutligt förvara det anvä</w:t>
      </w:r>
      <w:r w:rsidRPr="00D25B5F">
        <w:t>n</w:t>
      </w:r>
      <w:r w:rsidRPr="00D25B5F">
        <w:t xml:space="preserve">da kärnbränslet. </w:t>
      </w:r>
    </w:p>
    <w:p w:rsidR="00DB2F38" w:rsidRPr="00D25B5F" w:rsidRDefault="00DB2F38">
      <w:pPr>
        <w:pStyle w:val="R4"/>
      </w:pPr>
      <w:r w:rsidRPr="00D25B5F">
        <w:t xml:space="preserve">Insatser </w:t>
      </w:r>
    </w:p>
    <w:p w:rsidR="00DB2F38" w:rsidRPr="00D25B5F" w:rsidRDefault="00DB2F38">
      <w:r w:rsidRPr="00D25B5F">
        <w:t>Regeringen redovisar de statliga insatserna inom och utanför politikområdet (utg.omr. 20 s. 14 f.).</w:t>
      </w:r>
    </w:p>
    <w:p w:rsidR="00DB2F38" w:rsidRPr="00D25B5F" w:rsidRDefault="00DB2F38">
      <w:pPr>
        <w:pStyle w:val="R4"/>
      </w:pPr>
      <w:r w:rsidRPr="00D25B5F">
        <w:t>Resultatbedömning</w:t>
      </w:r>
    </w:p>
    <w:p w:rsidR="00DB2F38" w:rsidRPr="00D25B5F" w:rsidRDefault="00DB2F38">
      <w:r w:rsidRPr="00D25B5F">
        <w:t>Under år 1999 har Kemikalieinspektionen genomfört tillsyn över tillverkare och importörer i huvudsak som regionala projekt i samarbete med länsstyre</w:t>
      </w:r>
      <w:r w:rsidRPr="00D25B5F">
        <w:t>l</w:t>
      </w:r>
      <w:r w:rsidRPr="00D25B5F">
        <w:t>ser och kommuner. Utfallet av verksamheten bedöms som gott trots att o</w:t>
      </w:r>
      <w:r w:rsidRPr="00D25B5F">
        <w:t>m</w:t>
      </w:r>
      <w:r w:rsidRPr="00D25B5F">
        <w:t>fattningen av verksamheten har legat på en relativt låg nivå.</w:t>
      </w:r>
    </w:p>
    <w:p w:rsidR="00DB2F38" w:rsidRPr="00D25B5F" w:rsidRDefault="00DB2F38">
      <w:pPr>
        <w:pStyle w:val="Normaltindrag"/>
      </w:pPr>
      <w:r w:rsidRPr="00D25B5F">
        <w:t>Det fortsatta arbetet med att följa och skaffa överblick över kemikaliea</w:t>
      </w:r>
      <w:r w:rsidRPr="00D25B5F">
        <w:t>n</w:t>
      </w:r>
      <w:r w:rsidRPr="00D25B5F">
        <w:t>vändningen har bedrivits genom flödesanalyser och produktion av statistik. För att öka tillgängligheten av data och statistik har Kemikalieinspektionen gjort information tillgänglig via sin hemsida.</w:t>
      </w:r>
    </w:p>
    <w:p w:rsidR="00DB2F38" w:rsidRPr="00D25B5F" w:rsidRDefault="00DB2F38">
      <w:pPr>
        <w:pStyle w:val="Normaltindrag"/>
      </w:pPr>
      <w:r w:rsidRPr="00D25B5F">
        <w:t>Ökade resurser har lagts på riskbedömning av kemiska ämnen med särskilt farliga egenskaper. Det har bl.a. resulterat i en strängare klassificering av ett antal ämnen, bl.a. bekämpningsmedel med fortplantingsskadande egensk</w:t>
      </w:r>
      <w:r w:rsidRPr="00D25B5F">
        <w:t>a</w:t>
      </w:r>
      <w:r w:rsidRPr="00D25B5F">
        <w:t xml:space="preserve">per. </w:t>
      </w:r>
    </w:p>
    <w:p w:rsidR="00DB2F38" w:rsidRPr="00D25B5F" w:rsidRDefault="00DB2F38">
      <w:pPr>
        <w:pStyle w:val="Normaltindrag"/>
      </w:pPr>
      <w:r w:rsidRPr="00D25B5F">
        <w:t>I samhället spelar kemikalier en viktig  roll. Kemikalier används i de flesta sammanhang. Kemikalieanvändningen bidrar också till välfärdens avigsidor. Ämnena sprids i samband med att varor produceras, används och blir till avfall. Farliga ämnen kan förorsaka skador på människa och miljö; antalet ämnen på marknaden är stort, liksom flödena av varor och kemikalier som ingår i dessa. Problemet med användningen av kemikalier är att effekterna av utsläpp – både direkta och indirekta via varor m.m. – är e</w:t>
      </w:r>
      <w:r w:rsidRPr="00D25B5F">
        <w:t>ller kan vara fö</w:t>
      </w:r>
      <w:r w:rsidRPr="00D25B5F">
        <w:t>r</w:t>
      </w:r>
      <w:r w:rsidRPr="00D25B5F">
        <w:t xml:space="preserve">dröjda. Det som släpps ut i dag kan ge effekter först inom ett eller ett par decennier. Det kan också ta mycket lång tid innan åtgärder för att förhindra effekter ger resultat, särskilt om halten i miljön har byggts upp under lång tid. </w:t>
      </w:r>
    </w:p>
    <w:p w:rsidR="00DB2F38" w:rsidRPr="00D25B5F" w:rsidRDefault="00DB2F38">
      <w:pPr>
        <w:pStyle w:val="Normaltindrag"/>
      </w:pPr>
      <w:r w:rsidRPr="00D25B5F">
        <w:t>Många problem med kemikalier kan inte lösas på nationell nivå. Det inte</w:t>
      </w:r>
      <w:r w:rsidRPr="00D25B5F">
        <w:t>r</w:t>
      </w:r>
      <w:r w:rsidRPr="00D25B5F">
        <w:t>nationella arbetet på kemikalieområdet är därför av stor betydelse för att komma till rätta med både nationella och globala miljöproblem. Insatser krävs därför såväl internati</w:t>
      </w:r>
      <w:r w:rsidRPr="00D25B5F">
        <w:t>o</w:t>
      </w:r>
      <w:r w:rsidRPr="00D25B5F">
        <w:t>nellt som inom gemenskapen.</w:t>
      </w:r>
    </w:p>
    <w:p w:rsidR="00DB2F38" w:rsidRPr="00D25B5F" w:rsidRDefault="00DB2F38">
      <w:r w:rsidRPr="00D25B5F">
        <w:t xml:space="preserve">Sedan den 1 januari 2000 tas skatt ut på avfall som deponeras. Avsikten med skatten är att den, tillsammans med andra styrmedel på avfallsområdet, inom en tioårsperiod skall medföra en halvering av mängden avfall som deponeras. Skatten på avfall har endast varit i kraft under en kort tid och det är därför </w:t>
      </w:r>
      <w:r w:rsidRPr="00D25B5F">
        <w:t>för tidigt att bedöma vilka effekter den fått på avfallshanteringen. Det finns dock anledning att uppmärksamma riskerna med en ökad förbränning av osorterat avfall. Det är därför angeläget att följa upp och utvärdera hur systemet med avfallsbeskattningen fungerar. En fråga som då kan aktualiseras är om en utvidgning av skattebasen bör ske till att omfatta även förbränning av avfall.</w:t>
      </w:r>
    </w:p>
    <w:p w:rsidR="00DB2F38" w:rsidRPr="00D25B5F" w:rsidRDefault="00DB2F38">
      <w:r w:rsidRPr="00D25B5F">
        <w:t>Miljöledningssystem har visat sig vara ett effektivt och inom statsförval</w:t>
      </w:r>
      <w:r w:rsidRPr="00D25B5F">
        <w:t>t</w:t>
      </w:r>
      <w:r w:rsidRPr="00D25B5F">
        <w:t>ningen väl fungerande verktyg för att integrera miljöhänsyn i verksamheten.</w:t>
      </w:r>
    </w:p>
    <w:p w:rsidR="00DB2F38" w:rsidRPr="00D25B5F" w:rsidRDefault="00DB2F38">
      <w:pPr>
        <w:pStyle w:val="Normaltindrag"/>
      </w:pPr>
      <w:r w:rsidRPr="00D25B5F">
        <w:t>Större miljöeffekter av införande av miljöledningssystem är ännu så länge för tidigt att se. Dock har flertalet myndigheter genomfört en rad konkreta åtgärder, framför allt i den interna verksamheten, som har inneburit positiva miljöeffekter, bl.a. minskad elförbrukning och pappersförbrukning.  Milj</w:t>
      </w:r>
      <w:r w:rsidRPr="00D25B5F">
        <w:t>ö</w:t>
      </w:r>
      <w:r w:rsidRPr="00D25B5F">
        <w:t>ledningssystemen har också i många fall medfört en effektivisering av ver</w:t>
      </w:r>
      <w:r w:rsidRPr="00D25B5F">
        <w:t>k</w:t>
      </w:r>
      <w:r w:rsidRPr="00D25B5F">
        <w:t>samheterna, inte bara vad gäller miljöfrågor. Det har också skapat ett förbät</w:t>
      </w:r>
      <w:r w:rsidRPr="00D25B5F">
        <w:t>t</w:t>
      </w:r>
      <w:r w:rsidRPr="00D25B5F">
        <w:t>rat samarbete mellan enheter och avdelningar samt mellan myndigheter. På sikt kan också resursbesparingarna och en förbättrad organisation och väl utarbetade rutiner ge ekonomiska vinster. Det stora arbetet är nu att integrera miljöhänsyn och resurshushållning i alla beslut. Flera myndigheter har redan lyckats integrera miljöhänsyn i en rad olika aktivitete</w:t>
      </w:r>
      <w:r w:rsidRPr="00D25B5F">
        <w:t>r.</w:t>
      </w:r>
    </w:p>
    <w:p w:rsidR="00DB2F38" w:rsidRPr="00D25B5F" w:rsidRDefault="00DB2F38">
      <w:r w:rsidRPr="00D25B5F">
        <w:t xml:space="preserve">Naturvårdsverket har ansvar för vägledning, samordning och fördelning av bidrag till efterbehandlingsverksamhet samt för tillsynsvägledning, i första hand gentemot länsstyrelserna som är tillsynsmyndighet. </w:t>
      </w:r>
    </w:p>
    <w:p w:rsidR="00DB2F38" w:rsidRPr="00D25B5F" w:rsidRDefault="00DB2F38">
      <w:pPr>
        <w:pStyle w:val="Normaltindrag"/>
      </w:pPr>
      <w:r w:rsidRPr="00D25B5F">
        <w:t>I arbetet för en giftfri miljö är det betydelsefullt att det utarbetas regionala och lokala program för sanering och återställning av förorenade områden.</w:t>
      </w:r>
    </w:p>
    <w:p w:rsidR="00DB2F38" w:rsidRPr="00D25B5F" w:rsidRDefault="00DB2F38">
      <w:r w:rsidRPr="00D25B5F">
        <w:t>De sammanlagda stråldoserna till personal på kärntekniska anläggningar har under 1999 varit de lägsta sedan 1985.</w:t>
      </w:r>
    </w:p>
    <w:p w:rsidR="00DB2F38" w:rsidRPr="00D25B5F" w:rsidRDefault="00DB2F38">
      <w:pPr>
        <w:pStyle w:val="Normaltindrag"/>
      </w:pPr>
      <w:r w:rsidRPr="00D25B5F">
        <w:t xml:space="preserve">SSI:s insatser inom sjukvården har bl.a. lett till en ökad medvetenhet om strålskydd för patienter. En viktig fråga är att undvika onödiga stråldoser vid patientundersökningar. Dessa insatser har bl.a. bidragit till att doserna vid flera typer av röntgenundersökningar har minskat med 20 %. </w:t>
      </w:r>
    </w:p>
    <w:p w:rsidR="00DB2F38" w:rsidRPr="00D25B5F" w:rsidRDefault="00DB2F38">
      <w:pPr>
        <w:pStyle w:val="Normaltindrag"/>
      </w:pPr>
      <w:r w:rsidRPr="00D25B5F">
        <w:t xml:space="preserve">SKI:s säkerhetsföreskrifter är viktiga instrument för att vara pådrivande i säkerhetsarbetet. </w:t>
      </w:r>
    </w:p>
    <w:p w:rsidR="00DB2F38" w:rsidRPr="00D25B5F" w:rsidRDefault="00DB2F38">
      <w:pPr>
        <w:pStyle w:val="Normaltindrag"/>
      </w:pPr>
      <w:r w:rsidRPr="00D25B5F">
        <w:t>SSI strävar mot en mer tillsynsinriktad myndighetsprofil vilket inneburit att forskning och uppdragsverksamhet nedprioriterats. SSI genomför hårdare prioriteringar i sin verksamhet och har dragit ned ambitionen på områden där andra myndigheter har huvudansvaret. Regeringen bedömer att detta är ett steg i rätt riktning.</w:t>
      </w:r>
    </w:p>
    <w:p w:rsidR="00DB2F38" w:rsidRPr="00D25B5F" w:rsidRDefault="00DB2F38">
      <w:pPr>
        <w:pStyle w:val="Normaltindrag"/>
      </w:pPr>
      <w:r w:rsidRPr="00D25B5F">
        <w:t>Den alltmer pressade ekonomiska situationen för kärnkraftsbolagen sätter press på myndigheterna att följa upp strålskydds- och säkerhetsarbetet på verken. Det är regeringens bedömning att myndigheterna är väl medvetna om bolagens situation och arbetar med att anpassa sin tillsynsverksamhet efter den förändrade verkligheten. En fortsatt nära dialog med de berörda bolagen för att utveckla och följa upp strålskydds- och kärnsäkerhetsarbetet ger goda möjligheter att tidigt åtgärda brister i bolagens arbete.</w:t>
      </w:r>
    </w:p>
    <w:p w:rsidR="00DB2F38" w:rsidRPr="00D25B5F" w:rsidRDefault="00DB2F38">
      <w:pPr>
        <w:pStyle w:val="Normaltindrag"/>
      </w:pPr>
      <w:r w:rsidRPr="00D25B5F">
        <w:t>En god kompetensförsörjning på kärnsäkerhets- och strålskyddsområdet är av största betydelse för att kärnkraftverken skall kunna drivas med betry</w:t>
      </w:r>
      <w:r w:rsidRPr="00D25B5F">
        <w:t>g</w:t>
      </w:r>
      <w:r w:rsidRPr="00D25B5F">
        <w:t>gande säkerhet.</w:t>
      </w:r>
    </w:p>
    <w:p w:rsidR="00DB2F38" w:rsidRPr="00D25B5F" w:rsidRDefault="00DB2F38">
      <w:r w:rsidRPr="00D25B5F">
        <w:t xml:space="preserve">En viktig del i arbetet för att stärka bevarandet av biologisk mångfald och ett komplement till områdesskyddet är artvisa åtgärdsprogram för hotade arter. Under 1999 har Naturvårdsverket och länsstyrelserna vidareutvecklat arbetet med att ta fram och genomföra åtgärdsplaner för hotade arter och livsmiljöer – sammantaget har åtgärder planerats eller genomförts för ett fyrtiotal arter och biotoper. </w:t>
      </w:r>
    </w:p>
    <w:p w:rsidR="00DB2F38" w:rsidRPr="00D25B5F" w:rsidRDefault="00DB2F38">
      <w:pPr>
        <w:pStyle w:val="Normaltindrag"/>
      </w:pPr>
      <w:r w:rsidRPr="00D25B5F">
        <w:t>Artdatabanken vid Sveriges lantbruksuniversitet har i år presenterat revid</w:t>
      </w:r>
      <w:r w:rsidRPr="00D25B5F">
        <w:t>e</w:t>
      </w:r>
      <w:r w:rsidRPr="00D25B5F">
        <w:t>rade s.k. rödlistor, dvs. listor som redogör för olika arters hotstatus. Enligt dessa listor är 21 % av arterna i den svenska floran och faunan hotade eller hänsynskrävande.</w:t>
      </w:r>
    </w:p>
    <w:p w:rsidR="00DB2F38" w:rsidRPr="00D25B5F" w:rsidRDefault="00DB2F38">
      <w:pPr>
        <w:pStyle w:val="Normaltindrag"/>
      </w:pPr>
      <w:r w:rsidRPr="00D25B5F">
        <w:t>Artinriktade åtgärdsprogram för hotade arter kommer även framöver att vara ett värdefullt komplement till skydd och vård av värdefulla naturomr</w:t>
      </w:r>
      <w:r w:rsidRPr="00D25B5F">
        <w:t>å</w:t>
      </w:r>
      <w:r w:rsidRPr="00D25B5F">
        <w:t>den för bevarande av biologisk mångfald. Detta gäller t.ex. för arter som rör sig över stora områden, arter som drabbas av bifångster eller har speciella behov som inte enbart kan tillgodoses genom olika former av områdesskydd.</w:t>
      </w:r>
    </w:p>
    <w:p w:rsidR="00DB2F38" w:rsidRPr="00D25B5F" w:rsidRDefault="00DB2F38">
      <w:r w:rsidRPr="00D25B5F">
        <w:t>Kalkningsverksamheten har liksom föregående år inriktats på att bibehålla och förbättra pågående kalkningsprojekt. Enligt preliminära uppgifter för år 1999 har kalkningsprogrammets mål uppnåtts till 71 % av sjöytan eller 50 % av antalet kalkade sjöar och till 64 % av de kalkade vatt</w:t>
      </w:r>
      <w:r w:rsidRPr="00D25B5F">
        <w:t>endragen. Jämfört med tidigare år var måluppfyllelsen något lägre under 1999 eftersom det myckna regnandet och de höga flödena medförde en kraftig försurningsp</w:t>
      </w:r>
      <w:r w:rsidRPr="00D25B5F">
        <w:t>å</w:t>
      </w:r>
      <w:r w:rsidRPr="00D25B5F">
        <w:t>verkan. Som en följd av detta blev den vattenkemiska målup</w:t>
      </w:r>
      <w:r w:rsidRPr="00D25B5F">
        <w:t>p</w:t>
      </w:r>
      <w:r w:rsidRPr="00D25B5F">
        <w:t>fyllelsen dålig.</w:t>
      </w:r>
    </w:p>
    <w:p w:rsidR="00DB2F38" w:rsidRPr="00D25B5F" w:rsidRDefault="00DB2F38">
      <w:pPr>
        <w:pStyle w:val="Normaltindrag"/>
      </w:pPr>
      <w:r w:rsidRPr="00D25B5F">
        <w:t>De relativt höga vattenflödena under 1998 samt 1999 och den därmed fö</w:t>
      </w:r>
      <w:r w:rsidRPr="00D25B5F">
        <w:t>r</w:t>
      </w:r>
      <w:r w:rsidRPr="00D25B5F">
        <w:t>sämrade buffertkapaciteten i de kalkade vattnen verkar däremot inte i stort ha påverkat varken fiskfaunan eller bottenfaunan i vattendragen negativt. Den biologiska måluppfyllelsen var således god, trots de höga vattenflödena.</w:t>
      </w:r>
    </w:p>
    <w:p w:rsidR="00DB2F38" w:rsidRPr="00D25B5F" w:rsidRDefault="00DB2F38">
      <w:r w:rsidRPr="00D25B5F">
        <w:t>Den slutliga utformningen av ramdirektivet för vatten har i många delar fått en utformning som motsvarar svenska intressen. Direktivets inriktning mot uppnående av vissa specificerade miljömål stämmer väl överens med Milj</w:t>
      </w:r>
      <w:r w:rsidRPr="00D25B5F">
        <w:t>ö</w:t>
      </w:r>
      <w:r w:rsidRPr="00D25B5F">
        <w:t>målskommitténs förslag, och har också behandlats där. I vissa delar har ett svenskt arbetssätt och skandinaviska förhållanden fått genomslag i direkt</w:t>
      </w:r>
      <w:r w:rsidRPr="00D25B5F">
        <w:t>i</w:t>
      </w:r>
      <w:r w:rsidRPr="00D25B5F">
        <w:t xml:space="preserve">vets utformning. </w:t>
      </w:r>
    </w:p>
    <w:p w:rsidR="00DB2F38" w:rsidRPr="00D25B5F" w:rsidRDefault="00DB2F38">
      <w:pPr>
        <w:pStyle w:val="Normaltindrag"/>
      </w:pPr>
      <w:r w:rsidRPr="00D25B5F">
        <w:t>EG:s ramdirektiv för vatten kommer att innebära omfattande krav på att medlemsländerna skall arbeta med åtgärdsplaner för avrinningsområden i syfte att uppnå en viss definierad god vattenstatus. Det innebär också krav på att redovisa vilka arrangemang som valts för att administrera avrinningsdi</w:t>
      </w:r>
      <w:r w:rsidRPr="00D25B5F">
        <w:softHyphen/>
        <w:t>strikten. Detta kan komma att leda till omfattande förändringar i förhållande till dagens vattenadministration. Regeringen kommer därför att besluta om att tillsätta en särskild kommitté för att närmare utreda och lämna förslag på indelning av vattendistrikt, organisation och administration av dessa samt föreslå behöriga myndigheter och former för beslutsfattande. Naturvårdsve</w:t>
      </w:r>
      <w:r w:rsidRPr="00D25B5F">
        <w:t>r</w:t>
      </w:r>
      <w:r w:rsidRPr="00D25B5F">
        <w:t>ket arbetar redan i dag i samarbete med berörda myndigheter med ett vatte</w:t>
      </w:r>
      <w:r w:rsidRPr="00D25B5F">
        <w:t>n</w:t>
      </w:r>
      <w:r w:rsidRPr="00D25B5F">
        <w:t>projekt i syfte att utforma anvisningar för det praktiska</w:t>
      </w:r>
      <w:r w:rsidRPr="00D25B5F">
        <w:t xml:space="preserve"> genomförandet av direktivet.</w:t>
      </w:r>
    </w:p>
    <w:p w:rsidR="00DB2F38" w:rsidRPr="00D25B5F" w:rsidRDefault="00DB2F38">
      <w:pPr>
        <w:pStyle w:val="Normaltindrag"/>
      </w:pPr>
      <w:r w:rsidRPr="00D25B5F">
        <w:t>Länsstyrelsen i Västra Götaland har i rapporten Mindre gift på drift (ra</w:t>
      </w:r>
      <w:r w:rsidRPr="00D25B5F">
        <w:t>p</w:t>
      </w:r>
      <w:r w:rsidRPr="00D25B5F">
        <w:t>port nr 1999:37) uppmärksammat regeringen på att avgasutsläpp från uto</w:t>
      </w:r>
      <w:r w:rsidRPr="00D25B5F">
        <w:t>m</w:t>
      </w:r>
      <w:r w:rsidRPr="00D25B5F">
        <w:t xml:space="preserve">bordsmotorer i fritidsbåtar innehåller stora mängder kolväten som släpps ut och påverkar vattenlivet i känsliga områden. Drygt 40 000 ton släpps ut per år. Detta kan jämföras med de totala utsläppen från fordonstrafiken som beräknas ligga på omkring 120 000 ton per år. Det är särskilt allvarligt att utombordsmotorernas avgaser kommer ut i vattenmiljön. Det är inte ovanligt att 20–30 % av tvåtaktsmotorernas utsläpp innehåller oförbrända </w:t>
      </w:r>
      <w:r w:rsidRPr="00D25B5F">
        <w:t>bränsleån</w:t>
      </w:r>
      <w:r w:rsidRPr="00D25B5F">
        <w:t>g</w:t>
      </w:r>
      <w:r w:rsidRPr="00D25B5F">
        <w:t>or. Bensinens kvalitet har därför stor betydelse i detta sammanhang.</w:t>
      </w:r>
    </w:p>
    <w:p w:rsidR="00DB2F38" w:rsidRPr="00D25B5F" w:rsidRDefault="00DB2F38">
      <w:pPr>
        <w:pStyle w:val="Normaltindrag"/>
      </w:pPr>
      <w:r w:rsidRPr="00D25B5F">
        <w:t>Dessa förhållanden gör det motiverat att närmare undersöka möjligheterna till att öka användningen av miljövänligare bensin, s.k. alkylatbensin, i tv</w:t>
      </w:r>
      <w:r w:rsidRPr="00D25B5F">
        <w:t>å</w:t>
      </w:r>
      <w:r w:rsidRPr="00D25B5F">
        <w:t>taktsmotorer. Regeringen har för avsikt att analysera dessa möjligheter.</w:t>
      </w:r>
    </w:p>
    <w:p w:rsidR="00DB2F38" w:rsidRPr="00D25B5F" w:rsidRDefault="00DB2F38">
      <w:r w:rsidRPr="00D25B5F">
        <w:t>Den statliga verksamheten med att skydda värdefulla naturområden och då särskilt skogsobjekt ökade kraftigt under 1999. Antalet områden som berörts av markförvärv m.m. har ökat med ca 28 % och antalet avtal med 45 % jämfört med 1998 som en följd av Naturvårdsverkets och länsstyrelsernas ökade ambitioner.</w:t>
      </w:r>
    </w:p>
    <w:p w:rsidR="00DB2F38" w:rsidRPr="00D25B5F" w:rsidRDefault="00DB2F38">
      <w:pPr>
        <w:pStyle w:val="Normaltindrag"/>
      </w:pPr>
      <w:r w:rsidRPr="00D25B5F">
        <w:t>Av de 48 naturreservat som bildades under året bestod ungefär halva la</w:t>
      </w:r>
      <w:r w:rsidRPr="00D25B5F">
        <w:t>n</w:t>
      </w:r>
      <w:r w:rsidRPr="00D25B5F">
        <w:t>d</w:t>
      </w:r>
      <w:r w:rsidRPr="00D25B5F">
        <w:softHyphen/>
        <w:t xml:space="preserve">arealen av skogsmark. Reservatsarealen har ökat med ca 16 000 hektar, varav 9 900  är belägna på land. Av landarealen utgör ca 4 500 hektar skogsmark. Under perioden har inga nya områden skyddats i marin miljö. </w:t>
      </w:r>
    </w:p>
    <w:p w:rsidR="00DB2F38" w:rsidRPr="00D25B5F" w:rsidRDefault="00DB2F38">
      <w:pPr>
        <w:pStyle w:val="Normaltindrag"/>
      </w:pPr>
      <w:r w:rsidRPr="00D25B5F">
        <w:t>Förvaltningen av landets 2 117 naturreservat och 26 nationalparker kostade under 1999 staten sammanlagt drygt 65 miljoner kronor. De samlade kostn</w:t>
      </w:r>
      <w:r w:rsidRPr="00D25B5F">
        <w:t>a</w:t>
      </w:r>
      <w:r w:rsidRPr="00D25B5F">
        <w:t>derna för markinköp, ersättning för intrång i pågående markanvändning och bidrag till kommuner och landstingskommunala stiftelser under 1999 berä</w:t>
      </w:r>
      <w:r w:rsidRPr="00D25B5F">
        <w:t>k</w:t>
      </w:r>
      <w:r w:rsidRPr="00D25B5F">
        <w:t xml:space="preserve">nas uppgå till 297 miljoner kronor. </w:t>
      </w:r>
    </w:p>
    <w:p w:rsidR="00DB2F38" w:rsidRPr="00D25B5F" w:rsidRDefault="00DB2F38">
      <w:pPr>
        <w:pStyle w:val="Normaltindrag"/>
      </w:pPr>
      <w:r w:rsidRPr="00D25B5F">
        <w:t>I enlighet med regeringens uppdrag att utarbeta en kunskapsöversikt har Naturvårdsverket utarbetat förslag till kriterier m.m. för arbetet med skydd av skogsmark samt presenterat förslag till kriterier för urval av skyddsvärda naturskogsområden och bedömt det långsiktiga behovet av resurser för vård och förvaltning.</w:t>
      </w:r>
    </w:p>
    <w:p w:rsidR="00DB2F38" w:rsidRPr="00D25B5F" w:rsidRDefault="00DB2F38">
      <w:pPr>
        <w:pStyle w:val="Normaltindrag"/>
      </w:pPr>
      <w:r w:rsidRPr="00D25B5F">
        <w:t>Naturvårdsverket anser att reservatsbildningen i första hand bör inriktas mot miljöer som övriga intressenter inte tar ansvar för. Det handlar huvu</w:t>
      </w:r>
      <w:r w:rsidRPr="00D25B5F">
        <w:t>d</w:t>
      </w:r>
      <w:r w:rsidRPr="00D25B5F">
        <w:t>sakligen om större naturskogsområden, sammansatta ekosystem och ko</w:t>
      </w:r>
      <w:r w:rsidRPr="00D25B5F">
        <w:t>n</w:t>
      </w:r>
      <w:r w:rsidRPr="00D25B5F">
        <w:t>centrerade insatser mot områden med särskilda ekologiska skyddsvärden.</w:t>
      </w:r>
    </w:p>
    <w:p w:rsidR="00DB2F38" w:rsidRPr="00D25B5F" w:rsidRDefault="00DB2F38">
      <w:pPr>
        <w:pStyle w:val="Normaltindrag"/>
      </w:pPr>
      <w:r w:rsidRPr="00D25B5F">
        <w:t>Regeringen delar dessa bedömningar. De statliga insatserna skall liksom tidigare leda till ett långsiktigt säkerställande av de mest skyddsvärda sk</w:t>
      </w:r>
      <w:r w:rsidRPr="00D25B5F">
        <w:t>o</w:t>
      </w:r>
      <w:r w:rsidRPr="00D25B5F">
        <w:t>garna. Naturvårdsverket bör löpande följa upp, utvärdera och redovisa de statliga insatserna för programmet.</w:t>
      </w:r>
    </w:p>
    <w:p w:rsidR="00DB2F38" w:rsidRPr="00D25B5F" w:rsidRDefault="00DB2F38">
      <w:pPr>
        <w:pStyle w:val="Normaltindrag"/>
      </w:pPr>
      <w:r w:rsidRPr="00D25B5F">
        <w:t>Antalet naturreservat uppgick 1999 till 2 218 och antalet nationalparker var 26. Vid en analys av fördelningen av dessa skyddade områden på biot</w:t>
      </w:r>
      <w:r w:rsidRPr="00D25B5F">
        <w:t>o</w:t>
      </w:r>
      <w:r w:rsidRPr="00D25B5F">
        <w:t xml:space="preserve">per visar det sig att endast 6 stycken skyddade områden primärt syftar till att bevara biologisk mångfald i marin miljö. </w:t>
      </w:r>
    </w:p>
    <w:p w:rsidR="00DB2F38" w:rsidRPr="00D25B5F" w:rsidRDefault="00DB2F38">
      <w:pPr>
        <w:pStyle w:val="Normaltindrag"/>
      </w:pPr>
      <w:r w:rsidRPr="00D25B5F">
        <w:t>Regeringen anser att det är angeläget att Naturvårdsverket, Fiskeriverket och länsstyrelserna intensifierar sin samverkan för att utveckla former för bevarandet av den biologiska mångfalden i havsmiljö, inte minst för att Sv</w:t>
      </w:r>
      <w:r w:rsidRPr="00D25B5F">
        <w:t>e</w:t>
      </w:r>
      <w:r w:rsidRPr="00D25B5F">
        <w:t>rige skall kunna leva upp till internationella överenskommelser i bl.a. He</w:t>
      </w:r>
      <w:r w:rsidRPr="00D25B5F">
        <w:t>l</w:t>
      </w:r>
      <w:r w:rsidRPr="00D25B5F">
        <w:t>singforskonventionen.</w:t>
      </w:r>
    </w:p>
    <w:p w:rsidR="00DB2F38" w:rsidRPr="00D25B5F" w:rsidRDefault="00DB2F38">
      <w:r w:rsidRPr="00D25B5F">
        <w:t>Utifrån inkomna ansökningar gör regeringen bedömningen att de lokala investeringsprogrammen kommer att ge påtagliga effekter på miljön i de kommuner som tagit del av stödet. De goda effekterna på koldioxidutsläppen bör särskilt framhållas.</w:t>
      </w:r>
    </w:p>
    <w:p w:rsidR="00DB2F38" w:rsidRPr="00D25B5F" w:rsidRDefault="00DB2F38">
      <w:pPr>
        <w:pStyle w:val="R4"/>
      </w:pPr>
      <w:r w:rsidRPr="00D25B5F">
        <w:t>Revisionens iakttagelser</w:t>
      </w:r>
    </w:p>
    <w:p w:rsidR="00DB2F38" w:rsidRPr="00D25B5F" w:rsidRDefault="00DB2F38">
      <w:r w:rsidRPr="00D25B5F">
        <w:t>Såväl Riksrevisionsverket som Riksdagens revisorer har under 1999 granskat ansöknings- och beredningsprocessen för ett urval av de lokala investering</w:t>
      </w:r>
      <w:r w:rsidRPr="00D25B5F">
        <w:t>s</w:t>
      </w:r>
      <w:r w:rsidRPr="00D25B5F">
        <w:t>program som beviljades stöd i den första beslutsomgången. Med anledning av bl.a. revisionsrapporterna har regeringen utvecklat och förändrat hant</w:t>
      </w:r>
      <w:r w:rsidRPr="00D25B5F">
        <w:t>e</w:t>
      </w:r>
      <w:r w:rsidRPr="00D25B5F">
        <w:t>ringen av kommunernas lokala investeringsprogram. Sedan den första o</w:t>
      </w:r>
      <w:r w:rsidRPr="00D25B5F">
        <w:t>m</w:t>
      </w:r>
      <w:r w:rsidRPr="00D25B5F">
        <w:t>gångens beslut om bidrag för perioden 1998–2000 har kraven skärpts vad avser lönsamhets- och konkurrensbedömningar i kommunernas investering</w:t>
      </w:r>
      <w:r w:rsidRPr="00D25B5F">
        <w:t>s</w:t>
      </w:r>
      <w:r w:rsidRPr="00D25B5F">
        <w:t>program. Samarbetet mellan Miljödepartementet och sektorsmyndigheterna har stärkts. Länsstyrelserna har fått en viktigare roll i beredningen av ansö</w:t>
      </w:r>
      <w:r w:rsidRPr="00D25B5F">
        <w:t>k</w:t>
      </w:r>
      <w:r w:rsidRPr="00D25B5F">
        <w:t>ningar</w:t>
      </w:r>
      <w:r w:rsidRPr="00D25B5F">
        <w:t>na.</w:t>
      </w:r>
    </w:p>
    <w:p w:rsidR="00DB2F38" w:rsidRPr="00D25B5F" w:rsidRDefault="00DB2F38">
      <w:pPr>
        <w:pStyle w:val="Rubrik3"/>
      </w:pPr>
      <w:bookmarkStart w:id="29" w:name="_Toc499448545"/>
      <w:r w:rsidRPr="00D25B5F">
        <w:t>Utskottets överväganden</w:t>
      </w:r>
      <w:bookmarkEnd w:id="29"/>
    </w:p>
    <w:p w:rsidR="00DB2F38" w:rsidRPr="00D25B5F" w:rsidRDefault="00DB2F38">
      <w:r w:rsidRPr="00D25B5F">
        <w:t>Regeringens redovisning av resultatbedömning föranleder ingen erinran från utskottets sida.</w:t>
      </w:r>
    </w:p>
    <w:p w:rsidR="00DB2F38" w:rsidRPr="00D25B5F" w:rsidRDefault="00DB2F38">
      <w:pPr>
        <w:pStyle w:val="Rubrik2"/>
      </w:pPr>
      <w:bookmarkStart w:id="30" w:name="_Toc499448546"/>
      <w:r w:rsidRPr="00D25B5F">
        <w:t>34:1 Naturvårdsverket</w:t>
      </w:r>
      <w:bookmarkEnd w:id="30"/>
    </w:p>
    <w:p w:rsidR="00DB2F38" w:rsidRPr="00D25B5F" w:rsidRDefault="00DB2F38">
      <w:pPr>
        <w:pStyle w:val="Rubrik3"/>
        <w:spacing w:before="240"/>
      </w:pPr>
      <w:bookmarkStart w:id="31" w:name="_Toc499448547"/>
      <w:r w:rsidRPr="00D25B5F">
        <w:t>Propositionen</w:t>
      </w:r>
      <w:bookmarkEnd w:id="31"/>
    </w:p>
    <w:p w:rsidR="00DB2F38" w:rsidRPr="00D25B5F" w:rsidRDefault="00DB2F38">
      <w:r w:rsidRPr="00D25B5F">
        <w:t>Naturvårdsverket har under året redovisat ett underlag för fördjupad prö</w:t>
      </w:r>
      <w:r w:rsidRPr="00D25B5F">
        <w:t>v</w:t>
      </w:r>
      <w:r w:rsidRPr="00D25B5F">
        <w:t>ning av hela sin verksamhet, bestående av en analys av myndighetens resu</w:t>
      </w:r>
      <w:r w:rsidRPr="00D25B5F">
        <w:t>l</w:t>
      </w:r>
      <w:r w:rsidRPr="00D25B5F">
        <w:t>tat, behov av förändringar, omvärldsfaktorer samt finansieringsformer för verksamheten. Utifrån underlaget tar regeringen ställning till Naturvårdsve</w:t>
      </w:r>
      <w:r w:rsidRPr="00D25B5F">
        <w:t>r</w:t>
      </w:r>
      <w:r w:rsidRPr="00D25B5F">
        <w:t xml:space="preserve">kets mål och inriktning för verksamheten fr.o.m. budgetåret 2001. </w:t>
      </w:r>
    </w:p>
    <w:p w:rsidR="00DB2F38" w:rsidRPr="00D25B5F" w:rsidRDefault="00DB2F38">
      <w:pPr>
        <w:pStyle w:val="Normaltindrag"/>
      </w:pPr>
      <w:r w:rsidRPr="00D25B5F">
        <w:t>Naturvårdsverket har i revisionsberättelsen för 1999 erhållit en invändning på grund av att Naturvårdsverket i ett visst fall inte har följt lagen om offen</w:t>
      </w:r>
      <w:r w:rsidRPr="00D25B5F">
        <w:t>t</w:t>
      </w:r>
      <w:r w:rsidRPr="00D25B5F">
        <w:t>lig upphandling (1992:1528). Den icke genomförda upphandlingen avser enligt Riksrevisionsverket ett väsentligt belopp. Naturvårdsverket har vidt</w:t>
      </w:r>
      <w:r w:rsidRPr="00D25B5F">
        <w:t>a</w:t>
      </w:r>
      <w:r w:rsidRPr="00D25B5F">
        <w:t>git åtgärder för att händelsen inte skall återupprepas. Regeringen avser att följa utvecklingen.</w:t>
      </w:r>
    </w:p>
    <w:p w:rsidR="00DB2F38" w:rsidRPr="00D25B5F" w:rsidRDefault="00DB2F38">
      <w:pPr>
        <w:pStyle w:val="Normaltindrag"/>
      </w:pPr>
      <w:r w:rsidRPr="00D25B5F">
        <w:t xml:space="preserve">Anslaget beräknas till 303 138 000 kr för år 2001, 309 683 000 för år 2002 och 316 613 000 kr för år 2003. </w:t>
      </w:r>
    </w:p>
    <w:p w:rsidR="00DB2F38" w:rsidRPr="00D25B5F" w:rsidRDefault="00DB2F38">
      <w:pPr>
        <w:pStyle w:val="Rubrik3"/>
      </w:pPr>
      <w:bookmarkStart w:id="32" w:name="_Toc499448548"/>
      <w:r w:rsidRPr="00D25B5F">
        <w:t>Motionerna</w:t>
      </w:r>
      <w:bookmarkEnd w:id="32"/>
    </w:p>
    <w:p w:rsidR="00DB2F38" w:rsidRPr="00D25B5F" w:rsidRDefault="00DB2F38">
      <w:r w:rsidRPr="00D25B5F">
        <w:t>I motion MJ761 (s) anförs i fråga om anläggande av skoterleder att på grundval av proposition 1996/97:1 beslutade riksdagen att sammanlagt 30 miljoner kronor skulle avsättas under en treårsperiod för bidrag till anlä</w:t>
      </w:r>
      <w:r w:rsidRPr="00D25B5F">
        <w:t>g</w:t>
      </w:r>
      <w:r w:rsidRPr="00D25B5F">
        <w:t>gande av skoterleder och andra anläggningar för skotertrafik samt inform</w:t>
      </w:r>
      <w:r w:rsidRPr="00D25B5F">
        <w:t>a</w:t>
      </w:r>
      <w:r w:rsidRPr="00D25B5F">
        <w:t>tionsinsatser. Satsningen har fallit väl ut. I Dalarnas län har man anlagt många skoterleder som åstadkommit en bättre kanalisering av skotertrafiken. Det finns planer på att knyta samman skoterleder till ett sammanhängande nät av leder. Arbetet har också medfört påtagliga miljöförbättringar. Det bör få for</w:t>
      </w:r>
      <w:r w:rsidRPr="00D25B5F">
        <w:t>t</w:t>
      </w:r>
      <w:r w:rsidRPr="00D25B5F">
        <w:t>sätta.</w:t>
      </w:r>
    </w:p>
    <w:p w:rsidR="00DB2F38" w:rsidRPr="00D25B5F" w:rsidRDefault="00DB2F38">
      <w:pPr>
        <w:pStyle w:val="Normaltindrag"/>
      </w:pPr>
      <w:r w:rsidRPr="00D25B5F">
        <w:t>Även i motion MJ820 (s) anförs i fråga om anläggande och underhåll av skoterleder att år 1997 avsattes medel till byggande</w:t>
      </w:r>
      <w:r w:rsidRPr="00D25B5F">
        <w:t xml:space="preserve"> av skoterleder m.m. Dessa minskade i samband med budgetarbetet 1998. Detta i ett läge när kommuner och skoterorganisationer började bli klara med sina ansökning</w:t>
      </w:r>
      <w:r w:rsidRPr="00D25B5F">
        <w:t>s</w:t>
      </w:r>
      <w:r w:rsidRPr="00D25B5F">
        <w:t>handlingar. Det har inneburit att det finns många planerade projekt men inga pengar att fördela. Skotertrafiken är en viktig social verksamhet för många familjer. Ett fortsatt system med bidrag är nödvä</w:t>
      </w:r>
      <w:r w:rsidRPr="00D25B5F">
        <w:t>n</w:t>
      </w:r>
      <w:r w:rsidRPr="00D25B5F">
        <w:t>digt.</w:t>
      </w:r>
    </w:p>
    <w:p w:rsidR="00DB2F38" w:rsidRPr="00D25B5F" w:rsidRDefault="00DB2F38">
      <w:pPr>
        <w:pStyle w:val="Rubrik3"/>
      </w:pPr>
      <w:bookmarkStart w:id="33" w:name="_Toc499448549"/>
      <w:r w:rsidRPr="00D25B5F">
        <w:t>Utskottets överväganden</w:t>
      </w:r>
      <w:bookmarkEnd w:id="33"/>
    </w:p>
    <w:p w:rsidR="00DB2F38" w:rsidRPr="00D25B5F" w:rsidRDefault="00DB2F38">
      <w:r w:rsidRPr="00D25B5F">
        <w:t>Utskottet tillstyrker regeringens förslag om medelsanvisning under anslaget 34:1 Naturvårdsverket.</w:t>
      </w:r>
    </w:p>
    <w:p w:rsidR="00DB2F38" w:rsidRPr="00D25B5F" w:rsidRDefault="00DB2F38">
      <w:pPr>
        <w:pStyle w:val="Normaltindrag"/>
      </w:pPr>
      <w:r w:rsidRPr="00D25B5F">
        <w:t>Utskottet delar regeringens bedömning att Naturvårdsverkets roll som central expertmyndighet på miljöområdet bör kvarstå. Vidare bör Natu</w:t>
      </w:r>
      <w:r w:rsidRPr="00D25B5F">
        <w:t>r</w:t>
      </w:r>
      <w:r w:rsidRPr="00D25B5F">
        <w:t>vårdsverket de närmaste åren i första hand prioritera insatser när det gäller miljöövervakning och åtgärder för biologisk mångfald (områdesskydd, vård, kalkning). Dessutom bör insatserna förstärkas inom efterbehandling av fö</w:t>
      </w:r>
      <w:r w:rsidRPr="00D25B5F">
        <w:t>r</w:t>
      </w:r>
      <w:r w:rsidRPr="00D25B5F">
        <w:t>orenade områden, det fortsatta arbetet med miljöbalken, miljömålen och sektorsintegrationen samt det nyligen antagna ramdirektivet för vatten. När det gäller miljöforskningen förändras Naturvårdsverkets roll i och med att det nya forskningsrådet för miljö, areella näringar och samhälls</w:t>
      </w:r>
      <w:r w:rsidRPr="00D25B5F">
        <w:t>byggande bildas.</w:t>
      </w:r>
    </w:p>
    <w:p w:rsidR="00DB2F38" w:rsidRPr="00D25B5F" w:rsidRDefault="00DB2F38">
      <w:pPr>
        <w:pStyle w:val="Normaltindrag"/>
      </w:pPr>
      <w:r w:rsidRPr="00D25B5F">
        <w:t>Vad gäller Naturvårdsverkets EU-arbete och det globala arbetet bör det i högre grad integreras med det nationella arbetet. Utskottet instämmer i vad som anförts i propositionen om att prioritering bör göras mellan olika frågor och att lämplig väg därefter bör väljas, dvs. via det nationella eller det inte</w:t>
      </w:r>
      <w:r w:rsidRPr="00D25B5F">
        <w:t>r</w:t>
      </w:r>
      <w:r w:rsidRPr="00D25B5F">
        <w:t>nationella arbetet (inkl. EU).</w:t>
      </w:r>
    </w:p>
    <w:p w:rsidR="00DB2F38" w:rsidRPr="00D25B5F" w:rsidRDefault="00DB2F38">
      <w:pPr>
        <w:pStyle w:val="Normaltindrag"/>
      </w:pPr>
      <w:r w:rsidRPr="00D25B5F">
        <w:t>I 1997 års budget beräknades 10 miljoner kronor per år under en treårsp</w:t>
      </w:r>
      <w:r w:rsidRPr="00D25B5F">
        <w:t>e</w:t>
      </w:r>
      <w:r w:rsidRPr="00D25B5F">
        <w:t xml:space="preserve">riod för bidrag till anläggande av skoterleder. Mot bakgrund av behoven av att minska statens utgifter beräknade regeringen medlen i 1998 års budget till 20 miljoner kronor i stället för 30 miljoner kronor för treårsperioden 1997–1998 (1997/98:JoU2 s. 13 och 17). </w:t>
      </w:r>
    </w:p>
    <w:p w:rsidR="00DB2F38" w:rsidRPr="00D25B5F" w:rsidRDefault="00DB2F38">
      <w:pPr>
        <w:pStyle w:val="Normaltindrag"/>
      </w:pPr>
      <w:r w:rsidRPr="00D25B5F">
        <w:t>Enligt förordningen (1997:716) om statsbidrag till anläggande av allmän skoterled m.m. lämnas statsbidrag till kommuner för att anlägga allmänna skoterleder och andra anläggningar för skotertrafik i anslutning till sådana leder samt för informati</w:t>
      </w:r>
      <w:r w:rsidRPr="00D25B5F">
        <w:t>onsinsatser om lederna. Åtgärderna skall vara g</w:t>
      </w:r>
      <w:r w:rsidRPr="00D25B5F">
        <w:t>e</w:t>
      </w:r>
      <w:r w:rsidRPr="00D25B5F">
        <w:t>nomförda senast den 31 december 2000. Utskottet instämmer i vad som anförs i motionerna MJ761 (s) och MJ820 (s) om att arbetet med att kanalis</w:t>
      </w:r>
      <w:r w:rsidRPr="00D25B5F">
        <w:t>e</w:t>
      </w:r>
      <w:r w:rsidRPr="00D25B5F">
        <w:t xml:space="preserve">ra skotertrafiken är angeläget. </w:t>
      </w:r>
    </w:p>
    <w:p w:rsidR="00DB2F38" w:rsidRPr="00D25B5F" w:rsidRDefault="00DB2F38">
      <w:pPr>
        <w:pStyle w:val="Normaltindrag"/>
      </w:pPr>
      <w:r w:rsidRPr="00D25B5F">
        <w:t>Naturvårdsverket har i en skrivelse till regeringen den 9 oktober 2000 (M 2000/3709/R) begärt att förordningen ändras så att åtgärderna skall vara genomförda senast den 30 november 2001. Regeringen har därefter, den 23 november 2000, beslutat en ändring av förordningen (SFS 2000:947) som</w:t>
      </w:r>
      <w:r w:rsidRPr="00D25B5F">
        <w:t xml:space="preserve"> innebär att åtgärderna skall vara genomförda senast den 31 augusti 2001. Härmed torde syftet med motionerna MJ761 (s) och MJ820 (s) vara tillgod</w:t>
      </w:r>
      <w:r w:rsidRPr="00D25B5F">
        <w:t>o</w:t>
      </w:r>
      <w:r w:rsidRPr="00D25B5F">
        <w:t>sett. Motionerna bör lämnas utan vidare å</w:t>
      </w:r>
      <w:r w:rsidRPr="00D25B5F">
        <w:t>t</w:t>
      </w:r>
      <w:r w:rsidRPr="00D25B5F">
        <w:t>gärd.</w:t>
      </w:r>
    </w:p>
    <w:p w:rsidR="00DB2F38" w:rsidRPr="00D25B5F" w:rsidRDefault="00DB2F38">
      <w:pPr>
        <w:pStyle w:val="Rubrik2"/>
      </w:pPr>
      <w:bookmarkStart w:id="34" w:name="_Toc499448550"/>
      <w:r w:rsidRPr="00D25B5F">
        <w:t>34:2 Miljöövervakning m.m.</w:t>
      </w:r>
      <w:bookmarkEnd w:id="34"/>
    </w:p>
    <w:p w:rsidR="00DB2F38" w:rsidRPr="00D25B5F" w:rsidRDefault="00DB2F38">
      <w:pPr>
        <w:pStyle w:val="Rubrik3"/>
        <w:spacing w:before="123"/>
      </w:pPr>
      <w:bookmarkStart w:id="35" w:name="_Toc499448551"/>
      <w:r w:rsidRPr="00D25B5F">
        <w:t>Propositionen</w:t>
      </w:r>
      <w:bookmarkEnd w:id="35"/>
    </w:p>
    <w:p w:rsidR="00DB2F38" w:rsidRPr="00D25B5F" w:rsidRDefault="00DB2F38">
      <w:r w:rsidRPr="00D25B5F">
        <w:t>Anslaget disponeras för miljöövervakning, bidrag till vissa ideella organis</w:t>
      </w:r>
      <w:r w:rsidRPr="00D25B5F">
        <w:t>a</w:t>
      </w:r>
      <w:r w:rsidRPr="00D25B5F">
        <w:t xml:space="preserve">tioner samt bilavgasverksamhet. Medlen till miljöövervakning fördelas av Miljöövervakningsnämnden vid Naturvårdsverket. Av anslaget får högst 5 miljoner kronor användas för länsstyrelsernas kostnader för administration av anslagsmedlen. </w:t>
      </w:r>
    </w:p>
    <w:p w:rsidR="00DB2F38" w:rsidRPr="00D25B5F" w:rsidRDefault="00DB2F38">
      <w:pPr>
        <w:pStyle w:val="Normaltindrag"/>
      </w:pPr>
      <w:r w:rsidRPr="00D25B5F">
        <w:t xml:space="preserve">Utöver den i 2000 års ekonomiska vårproposition aviserade ökningen på 85,6 miljoner kronor beräknar regeringen förstärkningar av anslaget med ytterligare 20 miljoner kronor för år 2001. </w:t>
      </w:r>
    </w:p>
    <w:p w:rsidR="00DB2F38" w:rsidRPr="00D25B5F" w:rsidRDefault="00DB2F38">
      <w:pPr>
        <w:pStyle w:val="Normaltindrag"/>
      </w:pPr>
      <w:r w:rsidRPr="00D25B5F">
        <w:t>Hållbarhetskontrollerna beräknas uppgå till 16 miljoner kronor för år 2001. Emissionsforskningsutredningen har föreslagit en gemensam beställarfun</w:t>
      </w:r>
      <w:r w:rsidRPr="00D25B5F">
        <w:t>k</w:t>
      </w:r>
      <w:r w:rsidRPr="00D25B5F">
        <w:t>tion som samordnar de statliga insatserna rörande emissionsforskning. Fina</w:t>
      </w:r>
      <w:r w:rsidRPr="00D25B5F">
        <w:t>n</w:t>
      </w:r>
      <w:r w:rsidRPr="00D25B5F">
        <w:t>sieringen av bilavgasundersökningar upphör fr.o.m. år 2001 från detta a</w:t>
      </w:r>
      <w:r w:rsidRPr="00D25B5F">
        <w:t>n</w:t>
      </w:r>
      <w:r w:rsidRPr="00D25B5F">
        <w:t>slag.</w:t>
      </w:r>
    </w:p>
    <w:p w:rsidR="00DB2F38" w:rsidRPr="00D25B5F" w:rsidRDefault="00DB2F38">
      <w:pPr>
        <w:pStyle w:val="Normaltindrag"/>
      </w:pPr>
      <w:r w:rsidRPr="00D25B5F">
        <w:t>För år 2001 beräknas anslaget till 226 495 000 kr, för år 2002 till 230 621 000 kr och för år 2003 till 235 280 000 kr.</w:t>
      </w:r>
    </w:p>
    <w:p w:rsidR="00DB2F38" w:rsidRPr="00D25B5F" w:rsidRDefault="00DB2F38">
      <w:pPr>
        <w:pStyle w:val="Rubrik3"/>
      </w:pPr>
      <w:bookmarkStart w:id="36" w:name="_Toc499448552"/>
      <w:r w:rsidRPr="00D25B5F">
        <w:t>Motionerna</w:t>
      </w:r>
      <w:bookmarkEnd w:id="36"/>
    </w:p>
    <w:p w:rsidR="00DB2F38" w:rsidRPr="00D25B5F" w:rsidRDefault="00DB2F38">
      <w:r w:rsidRPr="00D25B5F">
        <w:t>I motion MJ251 (m) föreslås att anslaget minskas med 20 miljoner kronor i förhållande till regeringens förslag (yrkande 1). Motionärerna har under flera år krävt ökningar, vilket hörsammades i vårpropositionen för år 2000. Den nu föreslagna ökningen är så stor att det finns risk för att medlen inte kan utnyttjas på ett effektivt sätt.</w:t>
      </w:r>
    </w:p>
    <w:p w:rsidR="00DB2F38" w:rsidRPr="00D25B5F" w:rsidRDefault="00DB2F38">
      <w:pPr>
        <w:pStyle w:val="Normaltindrag"/>
      </w:pPr>
      <w:r w:rsidRPr="00D25B5F">
        <w:t>Enligt motion MJ831 (c) bör ytterligare 5 miljoner kronor anslås på ansl</w:t>
      </w:r>
      <w:r w:rsidRPr="00D25B5F">
        <w:t>a</w:t>
      </w:r>
      <w:r w:rsidRPr="00D25B5F">
        <w:t>get för ökat stöd till de ideella organisationerna (yrkande 3 delvis).</w:t>
      </w:r>
    </w:p>
    <w:p w:rsidR="00DB2F38" w:rsidRPr="00D25B5F" w:rsidRDefault="00DB2F38">
      <w:pPr>
        <w:pStyle w:val="Rubrik3"/>
      </w:pPr>
      <w:bookmarkStart w:id="37" w:name="_Toc499448553"/>
      <w:r w:rsidRPr="00D25B5F">
        <w:t>Utskottets överväganden</w:t>
      </w:r>
      <w:bookmarkEnd w:id="37"/>
    </w:p>
    <w:p w:rsidR="00DB2F38" w:rsidRPr="00D25B5F" w:rsidRDefault="00DB2F38">
      <w:r w:rsidRPr="00D25B5F">
        <w:t>Utskottet delar regeringens uppfattning att informationen från miljööverva</w:t>
      </w:r>
      <w:r w:rsidRPr="00D25B5F">
        <w:t>k</w:t>
      </w:r>
      <w:r w:rsidRPr="00D25B5F">
        <w:t>ningen är viktig i en rad sammanhang; bl.a. används miljöövervakningsdata för beräkningar av kritiska belastningsgränser och som underlag för aktion</w:t>
      </w:r>
      <w:r w:rsidRPr="00D25B5F">
        <w:t>s</w:t>
      </w:r>
      <w:r w:rsidRPr="00D25B5F">
        <w:t>program, åtgärdsförslag och internationella överenskommelser om belas</w:t>
      </w:r>
      <w:r w:rsidRPr="00D25B5F">
        <w:t>t</w:t>
      </w:r>
      <w:r w:rsidRPr="00D25B5F">
        <w:t xml:space="preserve">ningsminskningar. </w:t>
      </w:r>
    </w:p>
    <w:p w:rsidR="00DB2F38" w:rsidRPr="00D25B5F" w:rsidRDefault="00DB2F38">
      <w:pPr>
        <w:pStyle w:val="Normaltindrag"/>
      </w:pPr>
      <w:r w:rsidRPr="00D25B5F">
        <w:t>Såsom regeringen har anfört har Naturvårdsverket i tre utredningar utrett en breddad och förstärkt miljöövervakning. Naturvårdsverket visar i utre</w:t>
      </w:r>
      <w:r w:rsidRPr="00D25B5F">
        <w:t>d</w:t>
      </w:r>
      <w:r w:rsidRPr="00D25B5F">
        <w:t>ningarna att det finns ett behov av att stärka miljöövervakningen, främst när det gäller kemikalier och för att följa upp miljökvalitetsmålen. Naturvård</w:t>
      </w:r>
      <w:r w:rsidRPr="00D25B5F">
        <w:t>s</w:t>
      </w:r>
      <w:r w:rsidRPr="00D25B5F">
        <w:t xml:space="preserve">verket pekar också på att uppföljningen av miljömålen kommer att kräva utökade resurser för miljöövervakningen. </w:t>
      </w:r>
    </w:p>
    <w:p w:rsidR="00DB2F38" w:rsidRPr="00D25B5F" w:rsidRDefault="00DB2F38">
      <w:pPr>
        <w:pStyle w:val="Normaltindrag"/>
      </w:pPr>
      <w:r w:rsidRPr="00D25B5F">
        <w:t>Även Miljömålskommittén (M 1998:07) anför i betänkandet (SOU 2000:52) att uppföljningen av miljökvalitetsmålen innebär behov av fö</w:t>
      </w:r>
      <w:r w:rsidRPr="00D25B5F">
        <w:t>r</w:t>
      </w:r>
      <w:r w:rsidRPr="00D25B5F">
        <w:t>stärkta resurser.</w:t>
      </w:r>
    </w:p>
    <w:p w:rsidR="00DB2F38" w:rsidRPr="00D25B5F" w:rsidRDefault="00DB2F38">
      <w:pPr>
        <w:pStyle w:val="Normaltindrag"/>
      </w:pPr>
      <w:r w:rsidRPr="00D25B5F">
        <w:t>Utskottet instämmer i regeringens förslag att Naturvårdsverket bemyndigas att under år 2001 ingå ekonomiska förpliktelser i samband med bilavga</w:t>
      </w:r>
      <w:r w:rsidRPr="00D25B5F">
        <w:t>s</w:t>
      </w:r>
      <w:r w:rsidRPr="00D25B5F">
        <w:t>verksamheten med 16 miljoner kronor för vart och ett av åren 2002, 2003 och 2004. För att förbättra förutsättningarna för planering och genomförande av miljöövervakningen bör regeringen bemyndigas att under år 2001 ingå ekonomiska förpliktelser i samband med planering och genomförande av miljöövervakning som inklusive tidigare åtaganden innebär utgifter på högst 55 miljoner kronor under år 2002, högst 40 miljoner kronor under år 2003 och högst 30 miljoner kronor under år 2004.</w:t>
      </w:r>
    </w:p>
    <w:p w:rsidR="00DB2F38" w:rsidRPr="00D25B5F" w:rsidRDefault="00DB2F38">
      <w:pPr>
        <w:pStyle w:val="Normaltindrag"/>
      </w:pPr>
      <w:r w:rsidRPr="00D25B5F">
        <w:t>När det gäller sådant stöd ti</w:t>
      </w:r>
      <w:r w:rsidRPr="00D25B5F">
        <w:t>ll ideella organisationer som anges i motion MJ831 (c) yrkande 3 delvis konstaterar utskottet, i likhet med föregående år (1999/2000:MJU1 s. 15), att regeringen för kommande budgetår avser att behandla frågor om fördelning av medel till ideella organisationers miljöa</w:t>
      </w:r>
      <w:r w:rsidRPr="00D25B5F">
        <w:t>r</w:t>
      </w:r>
      <w:r w:rsidRPr="00D25B5F">
        <w:t>bete i regleringsbrevet. För år 2000 reglerades fördelningen av dessa medel i regleringsbrevet under anslaget A 2 Miljöövervakning m.m. Regeringen fördelade 2 miljoner kronor till Internationella försurningssekretariatet, 2 miljoner kronor till</w:t>
      </w:r>
      <w:r w:rsidRPr="00D25B5F">
        <w:t xml:space="preserve"> Naturskyddsföreningen samt 600 000 kr till Sveriges hembygdsförbund. För ideella miljöorganisationers internationella arbete anslogs 2,5 miljoner kronor. </w:t>
      </w:r>
    </w:p>
    <w:p w:rsidR="00DB2F38" w:rsidRPr="00D25B5F" w:rsidRDefault="00DB2F38">
      <w:pPr>
        <w:pStyle w:val="Normaltindrag"/>
      </w:pPr>
      <w:r w:rsidRPr="00D25B5F">
        <w:t>Utskottet gör samma bedömning som regeringen när det gäller medelsb</w:t>
      </w:r>
      <w:r w:rsidRPr="00D25B5F">
        <w:t>e</w:t>
      </w:r>
      <w:r w:rsidRPr="00D25B5F">
        <w:t>hovet under anslaget och avstyrker motionerna MJ251 (m) yrkande 1 och MJ831 (c) yrkande 3 delvis.</w:t>
      </w:r>
    </w:p>
    <w:p w:rsidR="00DB2F38" w:rsidRPr="00D25B5F" w:rsidRDefault="00DB2F38">
      <w:pPr>
        <w:pStyle w:val="Rubrik2"/>
      </w:pPr>
      <w:bookmarkStart w:id="38" w:name="_Toc499448554"/>
      <w:r w:rsidRPr="00D25B5F">
        <w:t>34:3 Åtgärder för att bevara den biologiska mångfalden</w:t>
      </w:r>
      <w:bookmarkEnd w:id="38"/>
    </w:p>
    <w:p w:rsidR="00DB2F38" w:rsidRPr="00D25B5F" w:rsidRDefault="00DB2F38">
      <w:r w:rsidRPr="00D25B5F">
        <w:t xml:space="preserve">Anslaget disponeras för bidrag till kalkning enligt bidragsbestämmelser i förordningen (1982:840) om statsbidrag till kalkning av sjöar och vattendrag. </w:t>
      </w:r>
    </w:p>
    <w:p w:rsidR="00DB2F38" w:rsidRPr="00D25B5F" w:rsidRDefault="00DB2F38">
      <w:pPr>
        <w:pStyle w:val="Normaltindrag"/>
      </w:pPr>
      <w:r w:rsidRPr="00D25B5F">
        <w:t>Anslaget disponeras även för ersättningar enligt 31 kap. miljöbalken såvitt avser Naturvårdsverkets ansvarsområde samt för kostnader för förvärv av värdefulla naturområden, statsbidrag till kommuner och kommunala stiftelser för skydd av värdefulla naturområden och kostnader för utredning, förhan</w:t>
      </w:r>
      <w:r w:rsidRPr="00D25B5F">
        <w:t>d</w:t>
      </w:r>
      <w:r w:rsidRPr="00D25B5F">
        <w:t>ling och värdering i samband med säkerställande av värdefulla naturomr</w:t>
      </w:r>
      <w:r w:rsidRPr="00D25B5F">
        <w:t>å</w:t>
      </w:r>
      <w:r w:rsidRPr="00D25B5F">
        <w:t xml:space="preserve">den. Från anslaget betalas också bidrag till statliga Life-Natur-projekt som beviljas EU-bidrag. </w:t>
      </w:r>
    </w:p>
    <w:p w:rsidR="00DB2F38" w:rsidRPr="00D25B5F" w:rsidRDefault="00DB2F38">
      <w:pPr>
        <w:pStyle w:val="Normaltindrag"/>
      </w:pPr>
      <w:r w:rsidRPr="00D25B5F">
        <w:t>Av anslaget får högst 40 miljoner kronor användas för länsstyrelsernas administration av kalkningsverksa</w:t>
      </w:r>
      <w:r w:rsidRPr="00D25B5F">
        <w:t>m</w:t>
      </w:r>
      <w:r w:rsidRPr="00D25B5F">
        <w:t xml:space="preserve">heten. </w:t>
      </w:r>
    </w:p>
    <w:p w:rsidR="00DB2F38" w:rsidRPr="00D25B5F" w:rsidRDefault="00DB2F38">
      <w:pPr>
        <w:pStyle w:val="Normaltindrag"/>
      </w:pPr>
      <w:r w:rsidRPr="00D25B5F">
        <w:t xml:space="preserve">Regeringen beräknar anslaget till 848 461 000 kr för år 2001.  För år 2002 beräknas anslaget till 876 849 000 kr och för år 2003 till 908 217 000 kr. </w:t>
      </w:r>
    </w:p>
    <w:p w:rsidR="00DB2F38" w:rsidRPr="00D25B5F" w:rsidRDefault="00DB2F38">
      <w:pPr>
        <w:pStyle w:val="Rubrik3"/>
      </w:pPr>
      <w:bookmarkStart w:id="39" w:name="_Toc499448555"/>
      <w:r w:rsidRPr="00D25B5F">
        <w:t>Motionerna</w:t>
      </w:r>
      <w:bookmarkEnd w:id="39"/>
    </w:p>
    <w:p w:rsidR="00DB2F38" w:rsidRPr="00D25B5F" w:rsidRDefault="00DB2F38">
      <w:pPr>
        <w:pStyle w:val="R4"/>
        <w:spacing w:before="123"/>
      </w:pPr>
      <w:r w:rsidRPr="00D25B5F">
        <w:t>Kalkningsverksamheten</w:t>
      </w:r>
    </w:p>
    <w:p w:rsidR="00DB2F38" w:rsidRPr="00D25B5F" w:rsidRDefault="00DB2F38">
      <w:r w:rsidRPr="00D25B5F">
        <w:t>I motion MJ306 (m) anförs att skogsmarkskalkning har blivit styvmoderligt behandlad (yrkande 4). I årets budgetproposition finns inga förslag att kalka eller vitaliseringsgödsla den skadade skogsmarken. Skogsstyrelsen beräknas lägga sitt nya förslag våren 2001.</w:t>
      </w:r>
    </w:p>
    <w:p w:rsidR="00DB2F38" w:rsidRPr="00D25B5F" w:rsidRDefault="00DB2F38">
      <w:pPr>
        <w:pStyle w:val="Normaltindrag"/>
      </w:pPr>
      <w:r w:rsidRPr="00D25B5F">
        <w:t>Enligt motion MJ764 (m) måste kalkningsinsatserna av försurade sjöar och vattendrag fortsättningsvis genomföras på en tillräcklig nivå (yrkande 14). De höga administrationskostnaderna i kalkningsanslaget måste reduceras. Det är inte rimligt att 40 miljoner kronor av totalt 213 miljoner kronor går till administr</w:t>
      </w:r>
      <w:r w:rsidRPr="00D25B5F">
        <w:t>a</w:t>
      </w:r>
      <w:r w:rsidRPr="00D25B5F">
        <w:t>tion.</w:t>
      </w:r>
    </w:p>
    <w:p w:rsidR="00DB2F38" w:rsidRPr="00D25B5F" w:rsidRDefault="00DB2F38">
      <w:pPr>
        <w:pStyle w:val="Normaltindrag"/>
      </w:pPr>
      <w:r w:rsidRPr="00D25B5F">
        <w:t>I motion MJ773 (m)</w:t>
      </w:r>
      <w:r w:rsidRPr="00D25B5F">
        <w:rPr>
          <w:b/>
        </w:rPr>
        <w:t xml:space="preserve"> </w:t>
      </w:r>
      <w:r w:rsidRPr="00D25B5F">
        <w:t>anförs i fråga om försöksverksamhet och statsbidrag i samband med kalkning att vanlig kalk som används i vattendrag späds ut och försvinner snabbt, dvs. efter tre till fyra år. Det finns andra produkter, såsom buffrit m.fl., som skulle kunna komplettera kalk för att förbättra långtidse</w:t>
      </w:r>
      <w:r w:rsidRPr="00D25B5F">
        <w:t>f</w:t>
      </w:r>
      <w:r w:rsidRPr="00D25B5F">
        <w:t xml:space="preserve">fekten, men enligt uppgift utgår inget statsbidrag för detta medel. </w:t>
      </w:r>
    </w:p>
    <w:p w:rsidR="00DB2F38" w:rsidRPr="00D25B5F" w:rsidRDefault="00DB2F38">
      <w:pPr>
        <w:pStyle w:val="Normaltindrag"/>
      </w:pPr>
      <w:r w:rsidRPr="00D25B5F">
        <w:t>I motion  MJ814 (c) framhålls den stora samhällsnytta som kalkningsver</w:t>
      </w:r>
      <w:r w:rsidRPr="00D25B5F">
        <w:t>k</w:t>
      </w:r>
      <w:r w:rsidRPr="00D25B5F">
        <w:t>samheten utgör (yrkande 1). Kalkning är en åtgärd som är lönsam och som genererar både arbetstillfällen och inkomster inom många områden utanför det rena kalkningsarbetet. Vidare framhålls vikten av att ha en stabilitet i budgetmedlen till kalkningsverksamhet för att uppnå största möjliga nytta med anslaget till kal</w:t>
      </w:r>
      <w:r w:rsidRPr="00D25B5F">
        <w:t>k</w:t>
      </w:r>
      <w:r w:rsidRPr="00D25B5F">
        <w:t>ning (yrkande 2).</w:t>
      </w:r>
    </w:p>
    <w:p w:rsidR="00DB2F38" w:rsidRPr="00D25B5F" w:rsidRDefault="00DB2F38">
      <w:pPr>
        <w:pStyle w:val="Normaltindrag"/>
      </w:pPr>
      <w:r w:rsidRPr="00D25B5F">
        <w:t>Enligt motion MJ831 (c) bör anslaget 34:3 Åtgärder för att bevara den b</w:t>
      </w:r>
      <w:r w:rsidRPr="00D25B5F">
        <w:t>i</w:t>
      </w:r>
      <w:r w:rsidRPr="00D25B5F">
        <w:t>ologiska mångfalden delas (yrkande 1). Områdena för avsättning av skyddsvärd mark och för kalkning bör delas i budgethänseende för att nå mera förutsägbara anslagsnivåer och en mer långsiktig politik. Vidare yrkas att anslaget bör tillföras ytterligare 10 miljoner kronor till kalkning (yrkande 3 delvis).</w:t>
      </w:r>
    </w:p>
    <w:p w:rsidR="00DB2F38" w:rsidRPr="00D25B5F" w:rsidRDefault="00DB2F38">
      <w:pPr>
        <w:pStyle w:val="Normaltindrag"/>
      </w:pPr>
      <w:r w:rsidRPr="00D25B5F">
        <w:t>I motion MJ837 (kd) anförs att ett särskilt konto för skogskalkning bör r</w:t>
      </w:r>
      <w:r w:rsidRPr="00D25B5F">
        <w:t>e</w:t>
      </w:r>
      <w:r w:rsidRPr="00D25B5F">
        <w:t>dovisas (yrkande 2). Skogskalkning bör inledningsvis tas med som ett nytt anslag. Så småningom bör hela den samlade kalkningsinsatsen sammanföras till ett gemensamt anslag. Vidare yrkas att anslaget för skogsmarkskalkning tillförs 50 mi</w:t>
      </w:r>
      <w:r w:rsidRPr="00D25B5F">
        <w:t>l</w:t>
      </w:r>
      <w:r w:rsidRPr="00D25B5F">
        <w:t xml:space="preserve">joner kronor (yrkande 6). </w:t>
      </w:r>
    </w:p>
    <w:p w:rsidR="00DB2F38" w:rsidRPr="00D25B5F" w:rsidRDefault="00DB2F38">
      <w:pPr>
        <w:pStyle w:val="R4"/>
      </w:pPr>
      <w:r w:rsidRPr="00D25B5F">
        <w:t>Skydd och vård av värdefull natur</w:t>
      </w:r>
    </w:p>
    <w:p w:rsidR="00DB2F38" w:rsidRPr="00D25B5F" w:rsidRDefault="00DB2F38">
      <w:r w:rsidRPr="00D25B5F">
        <w:t>Enligt motion MJ251 (m) bör anslaget minskas med 78 miljoner kronor (yrkande 2). Markägarna är lämpade att genomföra vård och skyddsåtgärder. De bör i ökad utsträckning ersättas för bevarandeåtgärder som genomförs inom ramen för skötselavtal. Detta bör sänka de totala kostnaderna för dessa insa</w:t>
      </w:r>
      <w:r w:rsidRPr="00D25B5F">
        <w:t>t</w:t>
      </w:r>
      <w:r w:rsidRPr="00D25B5F">
        <w:t xml:space="preserve">ser. </w:t>
      </w:r>
    </w:p>
    <w:p w:rsidR="00DB2F38" w:rsidRPr="00D25B5F" w:rsidRDefault="00DB2F38">
      <w:pPr>
        <w:pStyle w:val="Normaltindrag"/>
      </w:pPr>
      <w:r w:rsidRPr="00D25B5F">
        <w:t>I motion MJ711 (c) anförs att medel bör reserveras för skötsel och tillsyn av de naturvårdsområden som bildas. Vidare bör medel reserveras för ersät</w:t>
      </w:r>
      <w:r w:rsidRPr="00D25B5F">
        <w:t>t</w:t>
      </w:r>
      <w:r w:rsidRPr="00D25B5F">
        <w:t xml:space="preserve">ning för angränsande skog som skadas av t.ex. insektsangrepp i ett reservat (yrkande 25). </w:t>
      </w:r>
    </w:p>
    <w:p w:rsidR="00DB2F38" w:rsidRPr="00D25B5F" w:rsidRDefault="00DB2F38">
      <w:pPr>
        <w:pStyle w:val="Normaltindrag"/>
      </w:pPr>
      <w:r w:rsidRPr="00D25B5F">
        <w:t>I motion MJ723 (s) framhålls vikten av att erforderliga medel ur anslaget för åtgärder för att bevara den biologiska mångfalden kommer vård och skötsel av områdena till del (yrkande 1).  Motionären uppmärksammar också behovet av informationsinsatser runt naturreservat och andra naturområden som kan öka kunskap och engagemang för den svenska naturen hos nya grupper me</w:t>
      </w:r>
      <w:r w:rsidRPr="00D25B5F">
        <w:t>d</w:t>
      </w:r>
      <w:r w:rsidRPr="00D25B5F">
        <w:t>borgare (yrkande 2).</w:t>
      </w:r>
    </w:p>
    <w:p w:rsidR="00DB2F38" w:rsidRPr="00D25B5F" w:rsidRDefault="00DB2F38">
      <w:pPr>
        <w:pStyle w:val="Normaltindrag"/>
      </w:pPr>
      <w:r w:rsidRPr="00D25B5F">
        <w:t>Enligt motion MJ735 (c) bör resurser mellan naturreservat och bioto</w:t>
      </w:r>
      <w:r w:rsidRPr="00D25B5F">
        <w:t>p</w:t>
      </w:r>
      <w:r w:rsidRPr="00D25B5F">
        <w:t>skydd samt naturvårdsplaner fördelas om (yrkande 1). I dag råder på många håll i landet en resursbrist när det gäller medel för bildande av naturvård</w:t>
      </w:r>
      <w:r w:rsidRPr="00D25B5F">
        <w:t>s</w:t>
      </w:r>
      <w:r w:rsidRPr="00D25B5F">
        <w:t>planer samt områden för biotopskydd. Det innebär för många skogsägare långa väntetider där ofta s.k. interimistiska avverkning</w:t>
      </w:r>
      <w:r w:rsidRPr="00D25B5F">
        <w:t>s</w:t>
      </w:r>
      <w:r w:rsidRPr="00D25B5F">
        <w:t>förbud råder.</w:t>
      </w:r>
    </w:p>
    <w:p w:rsidR="00DB2F38" w:rsidRPr="00D25B5F" w:rsidRDefault="00DB2F38">
      <w:pPr>
        <w:pStyle w:val="Normaltindrag"/>
      </w:pPr>
      <w:r w:rsidRPr="00D25B5F">
        <w:t>I motionerna MJ841 (fp) yrkande 20 och Fi211 (fp) yrkande 21 delvis y</w:t>
      </w:r>
      <w:r w:rsidRPr="00D25B5F">
        <w:t>r</w:t>
      </w:r>
      <w:r w:rsidRPr="00D25B5F">
        <w:t>kas att anslaget tillförs ytterligare 50 miljoner kronor. Folkpartiet har i flera år föreslagit kraftigt höjda anslag för skydd av skogsmark. Det är just takten som kommer att vara avgörande för om Sverige klarar målet att bevara den biologiska mångfalden i tillräcklig o</w:t>
      </w:r>
      <w:r w:rsidRPr="00D25B5F">
        <w:t>m</w:t>
      </w:r>
      <w:r w:rsidRPr="00D25B5F">
        <w:t>fattning.</w:t>
      </w:r>
    </w:p>
    <w:p w:rsidR="00DB2F38" w:rsidRPr="00D25B5F" w:rsidRDefault="00DB2F38">
      <w:pPr>
        <w:pStyle w:val="Rubrik3"/>
      </w:pPr>
      <w:bookmarkStart w:id="40" w:name="_Toc499448556"/>
      <w:r w:rsidRPr="00D25B5F">
        <w:t>Utskottets överväganden</w:t>
      </w:r>
      <w:bookmarkEnd w:id="40"/>
    </w:p>
    <w:p w:rsidR="00DB2F38" w:rsidRPr="00D25B5F" w:rsidRDefault="00DB2F38">
      <w:pPr>
        <w:pStyle w:val="R4"/>
        <w:spacing w:before="123"/>
      </w:pPr>
      <w:r w:rsidRPr="00D25B5F">
        <w:t>Kalkning</w:t>
      </w:r>
    </w:p>
    <w:p w:rsidR="00DB2F38" w:rsidRPr="00D25B5F" w:rsidRDefault="00DB2F38">
      <w:r w:rsidRPr="00D25B5F">
        <w:t>I förra årets budgetproposition anförde regeringen (prop. 1999/2000:1, utg. omr. 23, s. 114) att Skogsstyrelsen i sitt budgetunderlag hade rekommenderat att försöksverksamheten med skogsmarkskalkning och vitaliseringsgödsling avslutas senast vid utgången av år 2000 och därefter ersätts med operativa åtgärder enligt ett av styrelsen utarbetat program med tillhörande miljöko</w:t>
      </w:r>
      <w:r w:rsidRPr="00D25B5F">
        <w:t>n</w:t>
      </w:r>
      <w:r w:rsidRPr="00D25B5F">
        <w:t>sekvensbeskrivning. Regeringen var inte beredd att föreslå detta, främst på grund av att finansieringsmöjligheter saknades för ett sådant program. U</w:t>
      </w:r>
      <w:r w:rsidRPr="00D25B5F">
        <w:t>t</w:t>
      </w:r>
      <w:r w:rsidRPr="00D25B5F">
        <w:t>skottet delade regeringens bedömning. Därtill kom enligt utskottet att frågan har samband med det arbete med miljökvalitetsmål och strategier för att nå dem som skall redovisas för riksdagen i slutet av år 2000. – Utskottet har inhämtat att Skogsstyrelsen under innevarande år arbetar med att revidera åtgärdsprogrammet och beräknar kunna lägga fram ett nytt för</w:t>
      </w:r>
      <w:r w:rsidRPr="00D25B5F">
        <w:t xml:space="preserve">slag under våren 2001. </w:t>
      </w:r>
    </w:p>
    <w:p w:rsidR="00DB2F38" w:rsidRPr="00D25B5F" w:rsidRDefault="00DB2F38">
      <w:pPr>
        <w:pStyle w:val="Normaltindrag"/>
      </w:pPr>
      <w:r w:rsidRPr="00D25B5F">
        <w:t>Vid förra årets budgetbehandling hänvisade utskottet vidare (1999/2000:MJU2 s. 102) till att regeringen i skrivelse 1999/2000:14 En hållbar utveckling av landsbygden, m.m. (s. 31) har anfört att artikel 32 i landsbygdsförordningen (EG nr 1257/1999 om stöd till utveckling av land</w:t>
      </w:r>
      <w:r w:rsidRPr="00D25B5F">
        <w:t>s</w:t>
      </w:r>
      <w:r w:rsidRPr="00D25B5F">
        <w:t>bygden) är en ny artikel som stämmer väl överens med intentionerna i den svenska skogspolitiken. Stöd bör enligt regeringen kunna lämnas till bl.a. vitaliseringsgödsling. Åtgärderna kan enligt regeringen vara aktuella att införa inom landsbygdsprogrammet under den senare delen av programpe</w:t>
      </w:r>
      <w:r w:rsidRPr="00D25B5F">
        <w:softHyphen/>
        <w:t>rioden. Med det anförda bör motion MJ306 (m) yrkande 4 lämnas utan vid</w:t>
      </w:r>
      <w:r w:rsidRPr="00D25B5F">
        <w:t>a</w:t>
      </w:r>
      <w:r w:rsidRPr="00D25B5F">
        <w:t xml:space="preserve">re åtgärd. </w:t>
      </w:r>
    </w:p>
    <w:p w:rsidR="00DB2F38" w:rsidRPr="00D25B5F" w:rsidRDefault="00DB2F38">
      <w:pPr>
        <w:pStyle w:val="Normaltindrag"/>
      </w:pPr>
      <w:r w:rsidRPr="00D25B5F">
        <w:t>Naturvårdsverket har till regeringen redovisat en plan för den nationella kalkningsverksamheten under den närmaste tioårsperioden (Nation</w:t>
      </w:r>
      <w:r w:rsidRPr="00D25B5F">
        <w:t>ell plan för kalkning av sjöar och vattendrag 2000–2009). Planen har remissbehan</w:t>
      </w:r>
      <w:r w:rsidRPr="00D25B5F">
        <w:t>d</w:t>
      </w:r>
      <w:r w:rsidRPr="00D25B5F">
        <w:t>lats. I planen redovisas hur kalkningen kan bedrivas på olika anslagsnivåer med konsekvenser för biologisk mångfald och nyttjande. För att motverka effekterna av det försurande nedfallet behöver kalkningsverksamheten enligt rapporten ligga på en i stort sett oförändrad nivå under tioårsperioden. Om utsläppen av försurande ämnen fortsätter att minska i samma takt som under 1990-talet bör verksamhetens kostnader för kalkningsverk</w:t>
      </w:r>
      <w:r w:rsidRPr="00D25B5F">
        <w:t>samheten därefter minska och kanske halveras under de två till tre följande årtiondena. Kal</w:t>
      </w:r>
      <w:r w:rsidRPr="00D25B5F">
        <w:t>k</w:t>
      </w:r>
      <w:r w:rsidRPr="00D25B5F">
        <w:t>ningen kommer att kunna avbrytas tidigast i de områden där markförsurnin</w:t>
      </w:r>
      <w:r w:rsidRPr="00D25B5F">
        <w:t>g</w:t>
      </w:r>
      <w:r w:rsidRPr="00D25B5F">
        <w:t>en inte är långt framskriden. I de värst drabbade områdena kommer försu</w:t>
      </w:r>
      <w:r w:rsidRPr="00D25B5F">
        <w:t>r</w:t>
      </w:r>
      <w:r w:rsidRPr="00D25B5F">
        <w:t xml:space="preserve">ningsproblemen att kvarstå under flera årtionden. </w:t>
      </w:r>
    </w:p>
    <w:p w:rsidR="00DB2F38" w:rsidRPr="00D25B5F" w:rsidRDefault="00DB2F38">
      <w:pPr>
        <w:pStyle w:val="Normaltindrag"/>
      </w:pPr>
      <w:r w:rsidRPr="00D25B5F">
        <w:t>I planen värderas och prioriteras de i dag kända områden där kalkning är eller kan vara aktuell. Planen presenterar fyra scenarier för kalkningsver</w:t>
      </w:r>
      <w:r w:rsidRPr="00D25B5F">
        <w:t>k</w:t>
      </w:r>
      <w:r w:rsidRPr="00D25B5F">
        <w:t>samheten. För respektive scenario har kostnaderna beräknats. I samtliga scenarier har föreslagits att kvaliteten i verksamheten höjs och att denna om nödvändigt prioriteras på bekostnad av antalet kalkade objekt.</w:t>
      </w:r>
    </w:p>
    <w:p w:rsidR="00DB2F38" w:rsidRPr="00D25B5F" w:rsidRDefault="00DB2F38">
      <w:pPr>
        <w:pStyle w:val="Normaltindrag"/>
      </w:pPr>
      <w:r w:rsidRPr="00D25B5F">
        <w:t>Naturvårdsverket har förordat ett framtida verksamhetsmål för kalkning</w:t>
      </w:r>
      <w:r w:rsidRPr="00D25B5F">
        <w:t>s</w:t>
      </w:r>
      <w:r w:rsidRPr="00D25B5F">
        <w:t xml:space="preserve">verksamheten som innebär fortsatt kalkning av de i dag kända områdena med biologisk mångfald och nyttjande som är av nationellt och högt regionalt intresse. För områden som inte har sådana intressen får annan finansiering sökas för fortsatt kalkning. </w:t>
      </w:r>
    </w:p>
    <w:p w:rsidR="00DB2F38" w:rsidRPr="00D25B5F" w:rsidRDefault="00DB2F38">
      <w:pPr>
        <w:pStyle w:val="Normaltindrag"/>
      </w:pPr>
      <w:r w:rsidRPr="00D25B5F">
        <w:t>Utskottet instämmer i att de prioriteringar som redovisas i planen i huvu</w:t>
      </w:r>
      <w:r w:rsidRPr="00D25B5F">
        <w:t>d</w:t>
      </w:r>
      <w:r w:rsidRPr="00D25B5F">
        <w:t>sak är riktiga och att det i framtiden är rimligt att avgränsa det statliga ansv</w:t>
      </w:r>
      <w:r w:rsidRPr="00D25B5F">
        <w:t>a</w:t>
      </w:r>
      <w:r w:rsidRPr="00D25B5F">
        <w:t>ret till områden med nationella och regionala intressen. För försurade omr</w:t>
      </w:r>
      <w:r w:rsidRPr="00D25B5F">
        <w:t>å</w:t>
      </w:r>
      <w:r w:rsidRPr="00D25B5F">
        <w:t>den  med nationella och regionala intressen bör även nykalkning övervägas. Det är emellertid angeläget att kalkningsverksamhet som pågått under lång tid inte avbryts t.ex. på grund av att ett vattens värden inte är tydligt belagda. I en avvägning mellan fortsatt kalkning och nykalkning bör fortsatt kalkning främst väljas. Det är angeläget att den återst</w:t>
      </w:r>
      <w:r w:rsidRPr="00D25B5F">
        <w:t>ällning av försurad miljö som kalkningsverksamheten syftar till håller god kvalitet. Höjning av kvaliteten är viktig och bör därför prioriteras.</w:t>
      </w:r>
    </w:p>
    <w:p w:rsidR="00DB2F38" w:rsidRPr="00D25B5F" w:rsidRDefault="00DB2F38">
      <w:pPr>
        <w:pStyle w:val="Normaltindrag"/>
      </w:pPr>
      <w:r w:rsidRPr="00D25B5F">
        <w:t>Utskottet ansluter sig till regeringens bedömning att höjningen av kvalit</w:t>
      </w:r>
      <w:r w:rsidRPr="00D25B5F">
        <w:t>e</w:t>
      </w:r>
      <w:r w:rsidRPr="00D25B5F">
        <w:t xml:space="preserve">ten är viktig och bör prioriteras. Härmed torde syftet med motion MJ773 (m) i huvudsak vara tillgodosett. Motionen bör lämnas utan vidare åtgärd. </w:t>
      </w:r>
    </w:p>
    <w:p w:rsidR="00DB2F38" w:rsidRPr="00D25B5F" w:rsidRDefault="00DB2F38">
      <w:pPr>
        <w:pStyle w:val="Normaltindrag"/>
      </w:pPr>
      <w:r w:rsidRPr="00D25B5F">
        <w:t>Utskottet har inte någon annan uppfattning än motionärerna i motion MJ814 (c) att kalkningen har stor samhällsnytta och att det är angeläget att tillgången på budgetmedel för kalkningsverksamheten är stabil. Utskottet föreslår att motionen avstyrks i den mån den inte tillgodosetts med det anfö</w:t>
      </w:r>
      <w:r w:rsidRPr="00D25B5F">
        <w:t>r</w:t>
      </w:r>
      <w:r w:rsidRPr="00D25B5F">
        <w:t xml:space="preserve">da. </w:t>
      </w:r>
    </w:p>
    <w:p w:rsidR="00DB2F38" w:rsidRPr="00D25B5F" w:rsidRDefault="00DB2F38">
      <w:pPr>
        <w:pStyle w:val="Normaltindrag"/>
      </w:pPr>
      <w:r w:rsidRPr="00D25B5F">
        <w:t>Utskottet har ställt sig bakom regeringens förslag att de för budgetåret 1998 anvisade anslagen A3 och A4 borde föras samman till ett nytt rama</w:t>
      </w:r>
      <w:r w:rsidRPr="00D25B5F">
        <w:t>n</w:t>
      </w:r>
      <w:r w:rsidRPr="00D25B5F">
        <w:t xml:space="preserve">slag för åtgärder för att bevara den biologiska mångfalden (1999/2000:MJU1 s. 20 och 1998/99:MJU2 s. 18). Utskottet instämde i regeringens uttalande att såväl kalkningsverksamheten som skötselåtgärderna har betydande inslag av kontinuerlig verksamhet men att de också omfattar åtgärder som kan vara av engångskaraktär eller ske med varierande tidsmellanrum. Det fanns därför skäl att skapa förutsättningar för en ökad flexibilitet beträffande lämpliga åtgärder. Utskottet har inte ändrat uppfattning i frågan. </w:t>
      </w:r>
    </w:p>
    <w:p w:rsidR="00DB2F38" w:rsidRPr="00D25B5F" w:rsidRDefault="00DB2F38">
      <w:pPr>
        <w:pStyle w:val="Normaltindrag"/>
      </w:pPr>
      <w:r w:rsidRPr="00D25B5F">
        <w:t>Det framgår av regleringsbrevet för år 2000 (anslaget A3 p. 15) att ansl</w:t>
      </w:r>
      <w:r w:rsidRPr="00D25B5F">
        <w:t>a</w:t>
      </w:r>
      <w:r w:rsidRPr="00D25B5F">
        <w:t>get får täcka kostnader för planering och utvärdering, dvs. direkta kostnader för kalkningsverksamhet, exempelvis lönekostnader för kalkningshandlägg</w:t>
      </w:r>
      <w:r w:rsidRPr="00D25B5F">
        <w:t>a</w:t>
      </w:r>
      <w:r w:rsidRPr="00D25B5F">
        <w:t>re, laboratoriekostnader och resekostnader. Däremot får anslaget enligt regl</w:t>
      </w:r>
      <w:r w:rsidRPr="00D25B5F">
        <w:t>e</w:t>
      </w:r>
      <w:r w:rsidRPr="00D25B5F">
        <w:t xml:space="preserve">ringsbrevet inte belastas med samkostnader, t.ex. kostnader för tjänsterum och internadministration. Utskottet delar uppfattningen att högst 40 miljoner kronor får användas för länsstyrelsernas administration, men förutsätter självfallet att administrationskostnaderna hålls på en så </w:t>
      </w:r>
      <w:r w:rsidRPr="00D25B5F">
        <w:t>låg nivå som möjligt. Härmed avstyrks motion MJ764 (m) yrkande 14.</w:t>
      </w:r>
    </w:p>
    <w:p w:rsidR="00DB2F38" w:rsidRPr="00D25B5F" w:rsidRDefault="00DB2F38">
      <w:pPr>
        <w:pStyle w:val="Normaltindrag"/>
      </w:pPr>
      <w:r w:rsidRPr="00D25B5F">
        <w:t>Utskottet instämmer i att nivån för kalkningsverksamheten bör beräknas till 213 miljoner kronor per år för åren 2001, 2002 och 2003 varav högst 40 miljoner kronor får användas för länsstyrelsernas administration av kal</w:t>
      </w:r>
      <w:r w:rsidRPr="00D25B5F">
        <w:t>k</w:t>
      </w:r>
      <w:r w:rsidRPr="00D25B5F">
        <w:t>ningsverksamheten. Motionerna MJ831 (c) yrkande 3 delvis samt MJ837 (kd) yrkande 6 avstyrks på den grunden att yrkandena går utöver den besl</w:t>
      </w:r>
      <w:r w:rsidRPr="00D25B5F">
        <w:t>u</w:t>
      </w:r>
      <w:r w:rsidRPr="00D25B5F">
        <w:t>tade utgiftsramen. Även motionerna MJ831 (c) yrkande 1 och MJ837 (kd) yrkande 2 a</w:t>
      </w:r>
      <w:r w:rsidRPr="00D25B5F">
        <w:t>v</w:t>
      </w:r>
      <w:r w:rsidRPr="00D25B5F">
        <w:t>styrks.</w:t>
      </w:r>
    </w:p>
    <w:p w:rsidR="00DB2F38" w:rsidRPr="00D25B5F" w:rsidRDefault="00DB2F38">
      <w:pPr>
        <w:pStyle w:val="R4"/>
      </w:pPr>
      <w:r w:rsidRPr="00D25B5F">
        <w:t>Skyddsvärda områden</w:t>
      </w:r>
    </w:p>
    <w:p w:rsidR="00DB2F38" w:rsidRPr="00D25B5F" w:rsidRDefault="00DB2F38">
      <w:r w:rsidRPr="00D25B5F">
        <w:t>Såsom regeringen har föreslagit bör regeringen få bemyndigande att under år 2001 för statens räkning åta sig ekonomiska förpliktelser i samband med förvärv av eller intrångsersättning i värdefulla naturområden som innebär åtaganden om högst 120 miljoner kronor för år 2002.</w:t>
      </w:r>
    </w:p>
    <w:p w:rsidR="00DB2F38" w:rsidRPr="00D25B5F" w:rsidRDefault="00DB2F38">
      <w:pPr>
        <w:pStyle w:val="Normaltindrag"/>
      </w:pPr>
      <w:r w:rsidRPr="00D25B5F">
        <w:t>Utskottet instämmer i att de statliga insatserna för att säkerställa skyddsvärda skogsområden är ett av den statliga naturvårdspolitikens vikt</w:t>
      </w:r>
      <w:r w:rsidRPr="00D25B5F">
        <w:t>i</w:t>
      </w:r>
      <w:r w:rsidRPr="00D25B5F">
        <w:t xml:space="preserve">gaste instrument. För att bevara de skyddade områdenas biologiska värden och andra värden krävs i vissa fall aktiva skötselåtgärder. Även det ökade antalet naturreservat ställer ökade krav på förvaltning av områdena med inriktning på vård och skötsel för att syftet med skyddet skall uppfyllas. </w:t>
      </w:r>
    </w:p>
    <w:p w:rsidR="00DB2F38" w:rsidRPr="00D25B5F" w:rsidRDefault="00DB2F38">
      <w:pPr>
        <w:pStyle w:val="Normaltindrag"/>
      </w:pPr>
      <w:r w:rsidRPr="00D25B5F">
        <w:t>Regeringen anför att Naturvårdsverket har föreslagit att det statliga ansv</w:t>
      </w:r>
      <w:r w:rsidRPr="00D25B5F">
        <w:t>a</w:t>
      </w:r>
      <w:r w:rsidRPr="00D25B5F">
        <w:t>ret vid planering och inrättande av naturreservat i första hand bör avse bev</w:t>
      </w:r>
      <w:r w:rsidRPr="00D25B5F">
        <w:t>a</w:t>
      </w:r>
      <w:r w:rsidRPr="00D25B5F">
        <w:t>randet av värdefulla naturtyper, livsmiljöer och arter – den biologiska mån</w:t>
      </w:r>
      <w:r w:rsidRPr="00D25B5F">
        <w:t>g</w:t>
      </w:r>
      <w:r w:rsidRPr="00D25B5F">
        <w:t>fa</w:t>
      </w:r>
      <w:r w:rsidRPr="00D25B5F">
        <w:t>l</w:t>
      </w:r>
      <w:r w:rsidRPr="00D25B5F">
        <w:t>den.</w:t>
      </w:r>
    </w:p>
    <w:p w:rsidR="00DB2F38" w:rsidRPr="00D25B5F" w:rsidRDefault="00DB2F38">
      <w:pPr>
        <w:pStyle w:val="Normaltindrag"/>
      </w:pPr>
      <w:r w:rsidRPr="00D25B5F">
        <w:t>Utskottet ansluter sig till regeringens bedömning att bevarande av biol</w:t>
      </w:r>
      <w:r w:rsidRPr="00D25B5F">
        <w:t>o</w:t>
      </w:r>
      <w:r w:rsidRPr="00D25B5F">
        <w:t>gisk mångfald även fortsättningsvis skall vara ett mycket tungt vägande skäl vid beslut om naturreservatsbildning. Naturvårdens sociala dimension och skyddade områdens betydelse för att tillgodose friluftslivets intressen och det ökade behovet av att bevara tätortsnära natur bör dock fortsättningsvis väga tungt vid en samlad bedömning av skyddsbehovet. Även skogens kulturmi</w:t>
      </w:r>
      <w:r w:rsidRPr="00D25B5F">
        <w:t>l</w:t>
      </w:r>
      <w:r w:rsidRPr="00D25B5F">
        <w:t>jövärden skall vägas in i bedömningen av ett områdes skyddsvärde. Således bör bevarandevärden för friluftslivets intressen, tätortsnär</w:t>
      </w:r>
      <w:r w:rsidRPr="00D25B5F">
        <w:t>a miljö, skogens kulturmiljöer m.m. i möjligaste mån samordnas med skyddet av den biol</w:t>
      </w:r>
      <w:r w:rsidRPr="00D25B5F">
        <w:t>o</w:t>
      </w:r>
      <w:r w:rsidRPr="00D25B5F">
        <w:t>giska mångfalden för att uppnå synergieffekter i bevarandearbetet. Strategin för det nationella naturvårdsarbetet bör därför vidareutvecklas så att detta framgår på ett tydl</w:t>
      </w:r>
      <w:r w:rsidRPr="00D25B5F">
        <w:t>i</w:t>
      </w:r>
      <w:r w:rsidRPr="00D25B5F">
        <w:t xml:space="preserve">gare sätt i olika prioriteringssituationer. </w:t>
      </w:r>
    </w:p>
    <w:p w:rsidR="00DB2F38" w:rsidRPr="00D25B5F" w:rsidRDefault="00DB2F38">
      <w:pPr>
        <w:pStyle w:val="Normaltindrag"/>
      </w:pPr>
      <w:r w:rsidRPr="00D25B5F">
        <w:t>Utskottet delar i likhet med regeringen de bedömningar som Naturvård</w:t>
      </w:r>
      <w:r w:rsidRPr="00D25B5F">
        <w:t>s</w:t>
      </w:r>
      <w:r w:rsidRPr="00D25B5F">
        <w:t>verket gjort om att den nuvarande organisatoriska strukturen för område</w:t>
      </w:r>
      <w:r w:rsidRPr="00D25B5F">
        <w:t>s</w:t>
      </w:r>
      <w:r w:rsidRPr="00D25B5F">
        <w:t xml:space="preserve">skyddet bibehålls och att den regionala samverkan inom och mellan länen förstärks och utvecklas för att skapa bästa möjliga förutsättningar för att skydda skogens biologiska mångfald. Vidare framhålls betydelsen av ett ökat kommunalt engagemang och ansvarstagande för att bilda reservat, bl.a. som följd av miljöbalken. </w:t>
      </w:r>
    </w:p>
    <w:p w:rsidR="00DB2F38" w:rsidRPr="00D25B5F" w:rsidRDefault="00DB2F38">
      <w:pPr>
        <w:pStyle w:val="Normaltindrag"/>
      </w:pPr>
      <w:r w:rsidRPr="00D25B5F">
        <w:t>Utskottet konstaterar att regeringen, som en följd av behovet av resursfö</w:t>
      </w:r>
      <w:r w:rsidRPr="00D25B5F">
        <w:t>r</w:t>
      </w:r>
      <w:r w:rsidRPr="00D25B5F">
        <w:t>stärkning till länsstyrelserna för den prioriterade uppgift som skyddet av naturskogarna innebär, har beräknat en höjning av anslaget till länsstyrelse</w:t>
      </w:r>
      <w:r w:rsidRPr="00D25B5F">
        <w:t>r</w:t>
      </w:r>
      <w:r w:rsidRPr="00D25B5F">
        <w:t xml:space="preserve">na (utg.omr. 18) med 25 miljoner kronor per år under åren 2001, 2002 och 2003 (prop. s. 27). </w:t>
      </w:r>
    </w:p>
    <w:p w:rsidR="00DB2F38" w:rsidRPr="00D25B5F" w:rsidRDefault="00DB2F38">
      <w:pPr>
        <w:pStyle w:val="Normaltindrag"/>
      </w:pPr>
      <w:r w:rsidRPr="00D25B5F">
        <w:t>I enlighet med vad som beräknades i 2000 års ekonomiska vårproposition har regeringen vidare föreslagit att anslaget 41:2 Insatser för skogsbruket inom utgiftsområde 23 (prop. 2000/01:1 utg.omr. 23 s. 20) räknas upp med 55 miljoner kronor såvitt rör biotopskydd och</w:t>
      </w:r>
      <w:r w:rsidRPr="00D25B5F">
        <w:t xml:space="preserve"> naturvårdsavtal. Härutöver föreslår regeringen att anslaget tillförs ytterligare 10 miljoner kronor om året under en treårsperiod för att öka kvaliteten på inventeringen av skyddsvärda småbiotoper och för att möjliggöra en förstärkning av skyddsåtgärderna.  Dessa förslag tillgodoser enligt utskottets uppfattning till stor del yrkandena i motion MJ735 (c) yrkande 1. Motionen avstyrks i den mån den inte tillgod</w:t>
      </w:r>
      <w:r w:rsidRPr="00D25B5F">
        <w:t>o</w:t>
      </w:r>
      <w:r w:rsidRPr="00D25B5F">
        <w:t>setts med vad som nu anförts.</w:t>
      </w:r>
    </w:p>
    <w:p w:rsidR="00DB2F38" w:rsidRPr="00D25B5F" w:rsidRDefault="00DB2F38">
      <w:pPr>
        <w:pStyle w:val="Normaltindrag"/>
      </w:pPr>
      <w:r w:rsidRPr="00D25B5F">
        <w:t>Såsom regeringen har anfört ökar behovet av insatser för vård och fö</w:t>
      </w:r>
      <w:r w:rsidRPr="00D25B5F">
        <w:t>rval</w:t>
      </w:r>
      <w:r w:rsidRPr="00D25B5F">
        <w:t>t</w:t>
      </w:r>
      <w:r w:rsidRPr="00D25B5F">
        <w:t>ning av de redan skyddade områdena som en följd av den ökade arealen mark (prop. s. 26). Genom de förstärkningar m.m. som föreslås kommer även insatser för skötselåtgärder att kunna göras under de närmaste åren. Utskottet instämmer i att det är angeläget att det skapas ett utrymme även för långsiktiga skötselinsatser. Med det anförda kan syftet med motionerna MJ711 (c) yrkande 25 och MJ723 (s) yrkande 1 i allt väsentligt anses tillg</w:t>
      </w:r>
      <w:r w:rsidRPr="00D25B5F">
        <w:t>o</w:t>
      </w:r>
      <w:r w:rsidRPr="00D25B5F">
        <w:t>dosett. Utskottet har ingen annan uppfattning än motionären i motion M</w:t>
      </w:r>
      <w:r w:rsidRPr="00D25B5F">
        <w:t>J723 (s) yrkande 2 om att det är angeläget att behovet av informationsinsatser runt naturreservat och andra naturområden uppmärksammas. Motionerna bör lämnas utan vidare åtgärd.</w:t>
      </w:r>
    </w:p>
    <w:p w:rsidR="00DB2F38" w:rsidRPr="00D25B5F" w:rsidRDefault="00DB2F38">
      <w:pPr>
        <w:pStyle w:val="Normaltindrag"/>
      </w:pPr>
      <w:r w:rsidRPr="00D25B5F">
        <w:t>Utskottet instämmer i vad regeringen anfört (prop. s. 26) om att formerna för vård och förvaltning bör utvecklas så att det intresse som finns hos mar</w:t>
      </w:r>
      <w:r w:rsidRPr="00D25B5F">
        <w:t>k</w:t>
      </w:r>
      <w:r w:rsidRPr="00D25B5F">
        <w:t>ägare och lokala organisationer för förvaltning och skötsel av skyddade områden m.m. tas till vara. Såsom anfördes i den ekonomiska vårpropositi</w:t>
      </w:r>
      <w:r w:rsidRPr="00D25B5F">
        <w:t>o</w:t>
      </w:r>
      <w:r w:rsidRPr="00D25B5F">
        <w:t>nen bör  det i ökad utsträckning beredas möjlighet att genomföra pilotprojekt för lokal förvaltning av naturreservat m.m. Utskottet delar bedömningen att ansvarig myndighet även fortsättningsvis bör verka för de frivilliga insatser som krävs för att nå målet om att bevara den biologiska mångfalden i hela skog</w:t>
      </w:r>
      <w:r w:rsidRPr="00D25B5F">
        <w:t>s</w:t>
      </w:r>
      <w:r w:rsidRPr="00D25B5F">
        <w:t>landskapet.</w:t>
      </w:r>
    </w:p>
    <w:p w:rsidR="00DB2F38" w:rsidRPr="00D25B5F" w:rsidRDefault="00DB2F38">
      <w:pPr>
        <w:pStyle w:val="Normaltindrag"/>
      </w:pPr>
      <w:r w:rsidRPr="00D25B5F">
        <w:t>Utskottet instämmer i att nivån för skydd o</w:t>
      </w:r>
      <w:r w:rsidRPr="00D25B5F">
        <w:t>ch vård av värdefull natur bör beräknas till 635 miljoner kronor för år 2001, 664 miljoner kronor för år 2002 och till 695 miljoner kronor för år 2003. Utöver den i 2000 års budge</w:t>
      </w:r>
      <w:r w:rsidRPr="00D25B5F">
        <w:t>t</w:t>
      </w:r>
      <w:r w:rsidRPr="00D25B5F">
        <w:t xml:space="preserve">proposition beräknade ökningen på 90 miljoner kronor beräknar regeringen förstärkningar av anslaget med 78 miljoner kronor för år 2001. </w:t>
      </w:r>
    </w:p>
    <w:p w:rsidR="00DB2F38" w:rsidRPr="00D25B5F" w:rsidRDefault="00DB2F38">
      <w:pPr>
        <w:pStyle w:val="Normaltindrag"/>
      </w:pPr>
      <w:r w:rsidRPr="00D25B5F">
        <w:t>Utskottet ansluter sig till regeringens bedömning när det gäller medelsb</w:t>
      </w:r>
      <w:r w:rsidRPr="00D25B5F">
        <w:t>e</w:t>
      </w:r>
      <w:r w:rsidRPr="00D25B5F">
        <w:t>hovet under anslaget och tillstyrker regeringens förslag. Motionerna MJ251 (m) yrkande 2, MJ841 (fp) yrkande 20 och Fi211 (fp) yrkande 21 delvis avstyrks.</w:t>
      </w:r>
    </w:p>
    <w:p w:rsidR="00DB2F38" w:rsidRPr="00D25B5F" w:rsidRDefault="00DB2F38">
      <w:pPr>
        <w:pStyle w:val="Rubrik2"/>
      </w:pPr>
      <w:bookmarkStart w:id="41" w:name="_Toc499448557"/>
      <w:r w:rsidRPr="00D25B5F">
        <w:t>34:4 Sanering och återställning av förorenade områden</w:t>
      </w:r>
      <w:bookmarkEnd w:id="41"/>
    </w:p>
    <w:p w:rsidR="00DB2F38" w:rsidRPr="00D25B5F" w:rsidRDefault="00DB2F38">
      <w:pPr>
        <w:pStyle w:val="Rubrik3"/>
        <w:spacing w:before="240"/>
      </w:pPr>
      <w:bookmarkStart w:id="42" w:name="_Toc499448558"/>
      <w:r w:rsidRPr="00D25B5F">
        <w:t>Propositionen</w:t>
      </w:r>
      <w:bookmarkEnd w:id="42"/>
    </w:p>
    <w:p w:rsidR="00DB2F38" w:rsidRPr="00D25B5F" w:rsidRDefault="00DB2F38">
      <w:r w:rsidRPr="00D25B5F">
        <w:t>Anslaget disponeras för inventeringar, undersökningar och åtgärder för att sanera och återställa förorenade områden samt för framtagande av underlag för prioriteringar av framtida sanerings- och återställningsinsatser i landet. Anslaget får användas till att åtgärda ur risksynpunkt särskilt angelägna saneringsobjekt samt till eventuella akuta saneringsinsatser.  Av anslaget får högst 20 miljoner kronor användas för länsstyrelsernas kostnader för adm</w:t>
      </w:r>
      <w:r w:rsidRPr="00D25B5F">
        <w:t>i</w:t>
      </w:r>
      <w:r w:rsidRPr="00D25B5F">
        <w:t>nistration av anslagsmedlen, inklusive erforderliga inventerings- och unde</w:t>
      </w:r>
      <w:r w:rsidRPr="00D25B5F">
        <w:t>r</w:t>
      </w:r>
      <w:r w:rsidRPr="00D25B5F">
        <w:t>sökningsinsa</w:t>
      </w:r>
      <w:r w:rsidRPr="00D25B5F">
        <w:t>t</w:t>
      </w:r>
      <w:r w:rsidRPr="00D25B5F">
        <w:t xml:space="preserve">ser. </w:t>
      </w:r>
    </w:p>
    <w:p w:rsidR="00DB2F38" w:rsidRPr="00D25B5F" w:rsidRDefault="00DB2F38">
      <w:pPr>
        <w:pStyle w:val="Normaltindrag"/>
      </w:pPr>
      <w:r w:rsidRPr="00D25B5F">
        <w:t>Regeringen föreslår att den bemyndigas att under år 2001 ingå ekonomiska förpliktelser som inklusive tidigare åtaganden innebär utgifter på högst 110 miljoner kronor under år 2002, högst 100 miljoner kronor under år 2003 och högst 80 miljoner kronor under år 2004.</w:t>
      </w:r>
    </w:p>
    <w:p w:rsidR="00DB2F38" w:rsidRPr="00D25B5F" w:rsidRDefault="00DB2F38">
      <w:pPr>
        <w:pStyle w:val="Normaltindrag"/>
      </w:pPr>
      <w:r w:rsidRPr="00D25B5F">
        <w:t>Föroreningar förekommer i mark, grundvatten, sediment, byggnader och anläggningar. Påtagliga läckage förekommer från bl.a. gruvavfall och en del deponier. Från andra områden är läckaget i dag ofta begränsat på grund av buffertmekanismer m.m. Dessa återhållande krafter kommer dock att försv</w:t>
      </w:r>
      <w:r w:rsidRPr="00D25B5F">
        <w:t>a</w:t>
      </w:r>
      <w:r w:rsidRPr="00D25B5F">
        <w:t>gas med tiden, och läckagen beräknas öka. Regeringen beräknade i 2000 års budgetproposition en kraftig ökning av resurserna. I enlighet med vad som aviserades i den ekonomiska vårpropositionen beräknar regeringen ytterlig</w:t>
      </w:r>
      <w:r w:rsidRPr="00D25B5F">
        <w:t>a</w:t>
      </w:r>
      <w:r w:rsidRPr="00D25B5F">
        <w:t>re förstärkningar om 85 mi</w:t>
      </w:r>
      <w:r w:rsidRPr="00D25B5F">
        <w:t>l</w:t>
      </w:r>
      <w:r w:rsidRPr="00D25B5F">
        <w:t xml:space="preserve">joner kronor år 2003. </w:t>
      </w:r>
    </w:p>
    <w:p w:rsidR="00DB2F38" w:rsidRPr="00D25B5F" w:rsidRDefault="00DB2F38">
      <w:pPr>
        <w:pStyle w:val="Normaltindrag"/>
      </w:pPr>
      <w:r w:rsidRPr="00D25B5F">
        <w:t>Regeringen beräknar anslaget till 151 755 000 kr för år 2001 och för år 2002 till 312 283 000 kr och för år 2003 till 408 778 000 kr.</w:t>
      </w:r>
    </w:p>
    <w:p w:rsidR="00DB2F38" w:rsidRPr="00D25B5F" w:rsidRDefault="00DB2F38">
      <w:pPr>
        <w:pStyle w:val="Rubrik3"/>
      </w:pPr>
      <w:bookmarkStart w:id="43" w:name="_Toc499448559"/>
      <w:r w:rsidRPr="00D25B5F">
        <w:t>Utskottets överväganden</w:t>
      </w:r>
      <w:bookmarkEnd w:id="43"/>
    </w:p>
    <w:p w:rsidR="00DB2F38" w:rsidRPr="00D25B5F" w:rsidRDefault="00DB2F38">
      <w:r w:rsidRPr="00D25B5F">
        <w:t>Utskottet tillstyrker regeringens förslag.</w:t>
      </w:r>
    </w:p>
    <w:p w:rsidR="00DB2F38" w:rsidRPr="00D25B5F" w:rsidRDefault="00DB2F38">
      <w:pPr>
        <w:pStyle w:val="Rubrik2"/>
      </w:pPr>
      <w:bookmarkStart w:id="44" w:name="_Toc499448560"/>
      <w:r w:rsidRPr="00D25B5F">
        <w:t>34:5 Miljöforskning</w:t>
      </w:r>
      <w:bookmarkEnd w:id="44"/>
    </w:p>
    <w:p w:rsidR="00DB2F38" w:rsidRPr="00D25B5F" w:rsidRDefault="00DB2F38">
      <w:pPr>
        <w:pStyle w:val="Rubrik3"/>
        <w:spacing w:before="240"/>
      </w:pPr>
      <w:bookmarkStart w:id="45" w:name="_Toc499448561"/>
      <w:r w:rsidRPr="00D25B5F">
        <w:t>Propositionen</w:t>
      </w:r>
      <w:bookmarkEnd w:id="45"/>
    </w:p>
    <w:p w:rsidR="00DB2F38" w:rsidRPr="00D25B5F" w:rsidRDefault="00DB2F38">
      <w:r w:rsidRPr="00D25B5F">
        <w:t>Anslaget skall främst finansiera forskning till stöd för Naturvårdsverkets arbete, t.ex. miljömålen, miljöbalken samt underlag för internationellt fö</w:t>
      </w:r>
      <w:r w:rsidRPr="00D25B5F">
        <w:t>r</w:t>
      </w:r>
      <w:r w:rsidRPr="00D25B5F">
        <w:t>handlingsarbete. Anslaget skall också finansiera statens andel av den samf</w:t>
      </w:r>
      <w:r w:rsidRPr="00D25B5F">
        <w:t>i</w:t>
      </w:r>
      <w:r w:rsidRPr="00D25B5F">
        <w:t>nansierade forskningen med näringslivet vid IVL Svenska Miljöinstitutet AB.</w:t>
      </w:r>
    </w:p>
    <w:p w:rsidR="00DB2F38" w:rsidRPr="00D25B5F" w:rsidRDefault="00DB2F38">
      <w:pPr>
        <w:pStyle w:val="Normaltindrag"/>
      </w:pPr>
      <w:r w:rsidRPr="00D25B5F">
        <w:t>För att förbättra förutsättningarna för planering, upphandling och geno</w:t>
      </w:r>
      <w:r w:rsidRPr="00D25B5F">
        <w:t>m</w:t>
      </w:r>
      <w:r w:rsidRPr="00D25B5F">
        <w:t>förande av forskningsprojekt bör regeringen bemyndigas att under år 2001 ingå ekonomiska förpliktelser som inklusive tidigare åtaganden innebär utgifter på högst 20 miljoner kronor under år 2002, högst 15 miljoner kronor under år 2003 och högst 10 miljoner kronor under år 2004.</w:t>
      </w:r>
    </w:p>
    <w:p w:rsidR="00DB2F38" w:rsidRPr="00D25B5F" w:rsidRDefault="00DB2F38">
      <w:pPr>
        <w:pStyle w:val="Normaltindrag"/>
      </w:pPr>
      <w:r w:rsidRPr="00D25B5F">
        <w:t>Riksdagen har beslutat att ett forskningsråd för miljö, areella näringar och samhällsbyggande skall bildas fr.o.m. 2001 (prop. 1999/2000:81, bet. 1999/2000:UbU17, rskr. 1999/2000:257). Det nya rådet skall bl.a. överta visst ansvar f</w:t>
      </w:r>
      <w:r w:rsidRPr="00D25B5F">
        <w:t>ör forskningsfinansiering från Naturvårdsverket. Ansvarsfö</w:t>
      </w:r>
      <w:r w:rsidRPr="00D25B5F">
        <w:t>r</w:t>
      </w:r>
      <w:r w:rsidRPr="00D25B5F">
        <w:t>delning mellan det nya rådet och Naturvårdsverket utreds för närvarande av en org</w:t>
      </w:r>
      <w:r w:rsidRPr="00D25B5F">
        <w:t>a</w:t>
      </w:r>
      <w:r w:rsidRPr="00D25B5F">
        <w:t>nisationskommitté (U 2000:5).</w:t>
      </w:r>
    </w:p>
    <w:p w:rsidR="00DB2F38" w:rsidRPr="00D25B5F" w:rsidRDefault="00DB2F38">
      <w:pPr>
        <w:pStyle w:val="Normaltindrag"/>
      </w:pPr>
      <w:r w:rsidRPr="00D25B5F">
        <w:t>Av den i budgetpropositionen för år 2000 tidigare aviserade ökningen på 50 miljoner kronor förs år 2001 ett belopp om 45 miljoner kronor till det nya forskningsrådet för miljö, areella näringar och samhällsbyggande. I enlighet med vad som aviserades i den ekonomiska vårpropositionen beräknar reg</w:t>
      </w:r>
      <w:r w:rsidRPr="00D25B5F">
        <w:t>e</w:t>
      </w:r>
      <w:r w:rsidRPr="00D25B5F">
        <w:t>ringen att ansl</w:t>
      </w:r>
      <w:r w:rsidRPr="00D25B5F">
        <w:t>a</w:t>
      </w:r>
      <w:r w:rsidRPr="00D25B5F">
        <w:t>get förstärks med 20 miljoner kronor år 2003.</w:t>
      </w:r>
    </w:p>
    <w:p w:rsidR="00DB2F38" w:rsidRPr="00D25B5F" w:rsidRDefault="00DB2F38">
      <w:pPr>
        <w:pStyle w:val="Normaltindrag"/>
      </w:pPr>
      <w:r w:rsidRPr="00D25B5F">
        <w:t>För budgetåret 2001 har anslaget beräknats till 56 930 000 kr, för år 2002 till 58 111 000 kr och  för år 2003 till 80 242 000 kr.</w:t>
      </w:r>
    </w:p>
    <w:p w:rsidR="00DB2F38" w:rsidRPr="00D25B5F" w:rsidRDefault="00DB2F38">
      <w:pPr>
        <w:pStyle w:val="Rubrik3"/>
      </w:pPr>
      <w:bookmarkStart w:id="46" w:name="_Toc499448562"/>
      <w:r w:rsidRPr="00D25B5F">
        <w:t>Utskottets överväganden</w:t>
      </w:r>
      <w:bookmarkEnd w:id="46"/>
    </w:p>
    <w:p w:rsidR="00DB2F38" w:rsidRPr="00D25B5F" w:rsidRDefault="00DB2F38">
      <w:r w:rsidRPr="00D25B5F">
        <w:t>Utskottet tillstyrker regeringens förslag.</w:t>
      </w:r>
    </w:p>
    <w:p w:rsidR="00DB2F38" w:rsidRPr="00D25B5F" w:rsidRDefault="00DB2F38">
      <w:pPr>
        <w:pStyle w:val="Rubrik2"/>
      </w:pPr>
      <w:bookmarkStart w:id="47" w:name="_Toc499448563"/>
      <w:r w:rsidRPr="00D25B5F">
        <w:t>34:6 Kemikalieinspektionen</w:t>
      </w:r>
      <w:bookmarkEnd w:id="47"/>
    </w:p>
    <w:p w:rsidR="00DB2F38" w:rsidRPr="00D25B5F" w:rsidRDefault="00DB2F38">
      <w:pPr>
        <w:pStyle w:val="Rubrik3"/>
        <w:spacing w:before="240"/>
      </w:pPr>
      <w:bookmarkStart w:id="48" w:name="_Toc499448564"/>
      <w:r w:rsidRPr="00D25B5F">
        <w:t>Propositionen</w:t>
      </w:r>
      <w:bookmarkEnd w:id="48"/>
    </w:p>
    <w:p w:rsidR="00DB2F38" w:rsidRPr="00D25B5F" w:rsidRDefault="00DB2F38">
      <w:r w:rsidRPr="00D25B5F">
        <w:t>Anslaget disponeras av Kemikalieinspektionen för verksamhet avseende tillsyn eller vägledning, riskbedömning, riskbegränsning för allmänkemikal</w:t>
      </w:r>
      <w:r w:rsidRPr="00D25B5F">
        <w:t>i</w:t>
      </w:r>
      <w:r w:rsidRPr="00D25B5F">
        <w:t xml:space="preserve">er och bekämpningsmedel. Intäkterna beräknas till 78 miljoner kronor för år 2001. </w:t>
      </w:r>
    </w:p>
    <w:p w:rsidR="00DB2F38" w:rsidRPr="00D25B5F" w:rsidRDefault="00DB2F38">
      <w:pPr>
        <w:pStyle w:val="Normaltindrag"/>
      </w:pPr>
      <w:r w:rsidRPr="00D25B5F">
        <w:t>Kemikalieinspektionen redovisade den 15 januari 2000 ett underlag för fördjupad prövning av hela sin verksamhet. Behovet av en översyn av den nuvarande kemikaliekontrollen och Kemikalieinspektionens framtida roll har ökat med anledning av miljöbalkens införande och arbetet med att uppnå de 15 miljökvalitetsmålen samt det svenska medlemskapet i EU. Kemikalieu</w:t>
      </w:r>
      <w:r w:rsidRPr="00D25B5F">
        <w:t>t</w:t>
      </w:r>
      <w:r w:rsidRPr="00D25B5F">
        <w:t>redningen (M 1998:04) fick den 18 maj 2000 tilläggsdirektiv (dir. 2000:41) för att göra en översyn av och lämna förslag om Kemikalieinspektionens framtida inriktning, verksamhet och resurser med beaktande av miljöbalkens regler, miljökvalitetsmålet giftfri miljö, Kemikalieutredningens förslag till nya riktlinjer för kemikaliepolitiken samt utvecklingen på kemikalieområdet inom EU och internationellt. Utifrån slutsatserna av översynen skall utre</w:t>
      </w:r>
      <w:r w:rsidRPr="00D25B5F">
        <w:t>d</w:t>
      </w:r>
      <w:r w:rsidRPr="00D25B5F">
        <w:t>ningen även lämna förslag på hur Kemikalieinspektionens verksa</w:t>
      </w:r>
      <w:r w:rsidRPr="00D25B5F">
        <w:t xml:space="preserve">mhet bör finansieras. Redovisning av uppdraget skall ske senast den 31 december 2000. </w:t>
      </w:r>
    </w:p>
    <w:p w:rsidR="00DB2F38" w:rsidRPr="00D25B5F" w:rsidRDefault="00DB2F38">
      <w:pPr>
        <w:pStyle w:val="Normaltindrag"/>
      </w:pPr>
      <w:r w:rsidRPr="00D25B5F">
        <w:t xml:space="preserve">Regeringen beräknar anslaget för år 2001 till 81 733 000 kr, för år 2002 till 83 492 000 kr och för år 2003 till 85 357 000 kr. </w:t>
      </w:r>
    </w:p>
    <w:p w:rsidR="00DB2F38" w:rsidRPr="00D25B5F" w:rsidRDefault="00DB2F38">
      <w:pPr>
        <w:pStyle w:val="Rubrik3"/>
      </w:pPr>
      <w:bookmarkStart w:id="49" w:name="_Toc499448565"/>
      <w:r w:rsidRPr="00D25B5F">
        <w:t>Utskottets överväganden</w:t>
      </w:r>
      <w:bookmarkEnd w:id="49"/>
    </w:p>
    <w:p w:rsidR="00DB2F38" w:rsidRPr="00D25B5F" w:rsidRDefault="00DB2F38">
      <w:r w:rsidRPr="00D25B5F">
        <w:t>Utskottet tillstyrker regeringens förslag.</w:t>
      </w:r>
    </w:p>
    <w:p w:rsidR="00DB2F38" w:rsidRPr="00D25B5F" w:rsidRDefault="00DB2F38">
      <w:pPr>
        <w:pStyle w:val="Rubrik2"/>
      </w:pPr>
      <w:bookmarkStart w:id="50" w:name="_Toc499448566"/>
      <w:r w:rsidRPr="00D25B5F">
        <w:t>34:7 Internationellt miljösamarbete</w:t>
      </w:r>
      <w:bookmarkEnd w:id="50"/>
    </w:p>
    <w:p w:rsidR="00DB2F38" w:rsidRPr="00D25B5F" w:rsidRDefault="00DB2F38">
      <w:pPr>
        <w:pStyle w:val="Rubrik3"/>
        <w:spacing w:before="240"/>
      </w:pPr>
      <w:bookmarkStart w:id="51" w:name="_Toc499448567"/>
      <w:r w:rsidRPr="00D25B5F">
        <w:t>Propositionen</w:t>
      </w:r>
      <w:bookmarkEnd w:id="51"/>
    </w:p>
    <w:p w:rsidR="00DB2F38" w:rsidRPr="00D25B5F" w:rsidRDefault="00DB2F38">
      <w:r w:rsidRPr="00D25B5F">
        <w:t>Anslaget disponeras för medlemsavgifter och deltagande i internationella organisationer och för internationellt samarbete inom Miljödepartementets ansvarsområde. Från anslaget betalas kostnader för deltagande i möten inom ramen för internationella miljökonventioner och avtal, möten inom ramen för FN-systemet och EU-samarbetet samt inom organisationer såsom OECD, ECE och Nordiska ministerrådet samt miljösamarbetet om Arktis och A</w:t>
      </w:r>
      <w:r w:rsidRPr="00D25B5F">
        <w:t>n</w:t>
      </w:r>
      <w:r w:rsidRPr="00D25B5F">
        <w:t>t</w:t>
      </w:r>
      <w:r w:rsidRPr="00D25B5F">
        <w:softHyphen/>
        <w:t>arktis. Vidare betalas från anslaget kostnader för bilateralt miljösamarbete samt Sveriges årliga bidrag till FN:s milj</w:t>
      </w:r>
      <w:r w:rsidRPr="00D25B5F">
        <w:t>ö</w:t>
      </w:r>
      <w:r w:rsidRPr="00D25B5F">
        <w:t>fond.</w:t>
      </w:r>
    </w:p>
    <w:p w:rsidR="00DB2F38" w:rsidRPr="00D25B5F" w:rsidRDefault="00DB2F38">
      <w:pPr>
        <w:pStyle w:val="Normaltindrag"/>
      </w:pPr>
      <w:r w:rsidRPr="00D25B5F">
        <w:t>Omfattningen på det internationella miljösamarbetet ökar successivt. R</w:t>
      </w:r>
      <w:r w:rsidRPr="00D25B5F">
        <w:t>e</w:t>
      </w:r>
      <w:r w:rsidRPr="00D25B5F">
        <w:t>surser krävs för Sveriges ordförandeskap i EU första halvåret 2001 som, förutom de direkt ordförandeskapsrelaterade uppgifterna, också kommer att innebära ett ökat deltagande och arbete inom ramen för EU-samarbetet. Detsamma gäller för förberedelserna inför uppföljningen av UNCED år 2002 (Rio +10) som kommer att gå in i ett mycket intensivt skede under 2001. Resurser krävs även för bilateralt miljösamarbete. Regeringen beräknar mot denna bakgrund att resurserna för internationellt arbete bör öka med 7 milj</w:t>
      </w:r>
      <w:r w:rsidRPr="00D25B5F">
        <w:t>o</w:t>
      </w:r>
      <w:r w:rsidRPr="00D25B5F">
        <w:t>ner kronor för bu</w:t>
      </w:r>
      <w:r w:rsidRPr="00D25B5F">
        <w:t>d</w:t>
      </w:r>
      <w:r w:rsidRPr="00D25B5F">
        <w:t>getåret 2001.</w:t>
      </w:r>
    </w:p>
    <w:p w:rsidR="00DB2F38" w:rsidRPr="00D25B5F" w:rsidRDefault="00DB2F38">
      <w:pPr>
        <w:pStyle w:val="Normaltindrag"/>
      </w:pPr>
      <w:r w:rsidRPr="00D25B5F">
        <w:t>Anslaget för år 2001 beräknas till 42 182 000 kr och till 39 682 000 kr för vart och ett av åren 2002 och 2003.</w:t>
      </w:r>
    </w:p>
    <w:p w:rsidR="00DB2F38" w:rsidRPr="00D25B5F" w:rsidRDefault="00DB2F38">
      <w:pPr>
        <w:pStyle w:val="Rubrik3"/>
      </w:pPr>
      <w:bookmarkStart w:id="52" w:name="_Toc499448568"/>
      <w:r w:rsidRPr="00D25B5F">
        <w:t>Utskottets överväganden</w:t>
      </w:r>
      <w:bookmarkEnd w:id="52"/>
    </w:p>
    <w:p w:rsidR="00DB2F38" w:rsidRPr="00D25B5F" w:rsidRDefault="00DB2F38">
      <w:r w:rsidRPr="00D25B5F">
        <w:t>Utskottet tillstyrker regeringens förslag.</w:t>
      </w:r>
    </w:p>
    <w:p w:rsidR="00DB2F38" w:rsidRPr="00D25B5F" w:rsidRDefault="00DB2F38">
      <w:pPr>
        <w:pStyle w:val="Rubrik2"/>
      </w:pPr>
      <w:bookmarkStart w:id="53" w:name="_Toc499448569"/>
      <w:r w:rsidRPr="00D25B5F">
        <w:t>34:8 Stockholms internationella miljöinstitut (SEI)</w:t>
      </w:r>
      <w:bookmarkEnd w:id="53"/>
    </w:p>
    <w:p w:rsidR="00DB2F38" w:rsidRPr="00D25B5F" w:rsidRDefault="00DB2F38">
      <w:pPr>
        <w:pStyle w:val="Rubrik3"/>
        <w:spacing w:before="240"/>
      </w:pPr>
      <w:bookmarkStart w:id="54" w:name="_Toc499448570"/>
      <w:r w:rsidRPr="00D25B5F">
        <w:t>Propositionen</w:t>
      </w:r>
      <w:bookmarkEnd w:id="54"/>
    </w:p>
    <w:p w:rsidR="00DB2F38" w:rsidRPr="00D25B5F" w:rsidRDefault="00DB2F38">
      <w:r w:rsidRPr="00D25B5F">
        <w:t>SEI:s huvudsakliga uppgifter är att initiera, genomföra och föra ut resultat av studier och forskning vad gäller utvärdering och utveckling av miljöteknik, miljö- och utvecklingspolicy samt relaterad miljöstyrning och strategier för en hållbar utveckling. Institutet bedriver tillämpad forskning inom områdena energi, atmosfär, vattenhantering och urbana miljöer. SEI bedriver verksa</w:t>
      </w:r>
      <w:r w:rsidRPr="00D25B5F">
        <w:t>m</w:t>
      </w:r>
      <w:r w:rsidRPr="00D25B5F">
        <w:t>het i Afrika, Asien, Europa och Latinamerika och har förutom huvudkontoret i Stockholm, kontor i Boston, Tallinn och York.</w:t>
      </w:r>
    </w:p>
    <w:p w:rsidR="00DB2F38" w:rsidRPr="00D25B5F" w:rsidRDefault="00DB2F38">
      <w:pPr>
        <w:pStyle w:val="Normaltindrag"/>
      </w:pPr>
      <w:r w:rsidRPr="00D25B5F">
        <w:t>SEI har byggt upp en internationellt erkänd verksamhet inom områden som är centrala för de globala miljöproblemen. Institutets verksamhet är av stort värde för Sverige. För att kunna locka till sig externa uppdragsfinansi</w:t>
      </w:r>
      <w:r w:rsidRPr="00D25B5F">
        <w:t>ä</w:t>
      </w:r>
      <w:r w:rsidRPr="00D25B5F">
        <w:t>rer krävs en kritisk bas av vetenskaplig kompetens. Detta kan möjliggöras genom en stabil och långsiktig basfinansiering som upprätthåller kvaliteten i ver</w:t>
      </w:r>
      <w:r w:rsidRPr="00D25B5F">
        <w:t>k</w:t>
      </w:r>
      <w:r w:rsidRPr="00D25B5F">
        <w:t xml:space="preserve">samheten. </w:t>
      </w:r>
    </w:p>
    <w:p w:rsidR="00DB2F38" w:rsidRPr="00D25B5F" w:rsidRDefault="00DB2F38">
      <w:pPr>
        <w:pStyle w:val="Normaltindrag"/>
      </w:pPr>
      <w:r w:rsidRPr="00D25B5F">
        <w:t>Regeringen beräknar anslaget till 12 miljoner kronor för år 2001 och mo</w:t>
      </w:r>
      <w:r w:rsidRPr="00D25B5F">
        <w:t>t</w:t>
      </w:r>
      <w:r w:rsidRPr="00D25B5F">
        <w:t>sv</w:t>
      </w:r>
      <w:r w:rsidRPr="00D25B5F">
        <w:t>a</w:t>
      </w:r>
      <w:r w:rsidRPr="00D25B5F">
        <w:t>rande belopp för åren 2002 och 2003.</w:t>
      </w:r>
    </w:p>
    <w:p w:rsidR="00DB2F38" w:rsidRPr="00D25B5F" w:rsidRDefault="00DB2F38">
      <w:pPr>
        <w:pStyle w:val="Rubrik3"/>
      </w:pPr>
      <w:bookmarkStart w:id="55" w:name="_Toc499448571"/>
      <w:r w:rsidRPr="00D25B5F">
        <w:t>Utskottets överväganden</w:t>
      </w:r>
      <w:bookmarkEnd w:id="55"/>
    </w:p>
    <w:p w:rsidR="00DB2F38" w:rsidRPr="00D25B5F" w:rsidRDefault="00DB2F38">
      <w:r w:rsidRPr="00D25B5F">
        <w:t>Utskottet tillstyrker regeringens förslag.</w:t>
      </w:r>
    </w:p>
    <w:p w:rsidR="00DB2F38" w:rsidRPr="00D25B5F" w:rsidRDefault="00DB2F38">
      <w:pPr>
        <w:pStyle w:val="Rubrik2"/>
      </w:pPr>
      <w:bookmarkStart w:id="56" w:name="_Toc499448572"/>
      <w:r w:rsidRPr="00D25B5F">
        <w:t>34:9  Statens strålskyddsinstitut</w:t>
      </w:r>
      <w:bookmarkEnd w:id="56"/>
    </w:p>
    <w:p w:rsidR="00DB2F38" w:rsidRPr="00D25B5F" w:rsidRDefault="00DB2F38">
      <w:pPr>
        <w:pStyle w:val="Rubrik3"/>
        <w:spacing w:before="240"/>
      </w:pPr>
      <w:bookmarkStart w:id="57" w:name="_Toc499448573"/>
      <w:r w:rsidRPr="00D25B5F">
        <w:t>Propositionen</w:t>
      </w:r>
      <w:bookmarkEnd w:id="57"/>
    </w:p>
    <w:p w:rsidR="00DB2F38" w:rsidRPr="00D25B5F" w:rsidRDefault="00DB2F38">
      <w:r w:rsidRPr="00D25B5F">
        <w:t>Anslaget disponeras för förvaltningskostnader och strålskyddsforskning vid Statens strålskyddsinstitut (SSI). SSI är central förvaltningsmyndighet för frågor om skydd av människor, djur och miljö mot skadlig verkan av jonis</w:t>
      </w:r>
      <w:r w:rsidRPr="00D25B5F">
        <w:t>e</w:t>
      </w:r>
      <w:r w:rsidRPr="00D25B5F">
        <w:t>rande och icke joniserande strålning. SSI:s verksamhet finansieras delvis via avgifter enligt förordningen (1976:247) om vissa avgifter till Statens strå</w:t>
      </w:r>
      <w:r w:rsidRPr="00D25B5F">
        <w:t>l</w:t>
      </w:r>
      <w:r w:rsidRPr="00D25B5F">
        <w:t>skyddsinstitut.</w:t>
      </w:r>
    </w:p>
    <w:p w:rsidR="00DB2F38" w:rsidRPr="00D25B5F" w:rsidRDefault="00DB2F38">
      <w:pPr>
        <w:pStyle w:val="Normaltindrag"/>
      </w:pPr>
      <w:r w:rsidRPr="00D25B5F">
        <w:t>För att förbättra förutsättningarna för planering och genomförande av strå</w:t>
      </w:r>
      <w:r w:rsidRPr="00D25B5F">
        <w:t>l</w:t>
      </w:r>
      <w:r w:rsidRPr="00D25B5F">
        <w:t>skyddsforskningen är det nödvändigt att kunna fatta beslut som medför u</w:t>
      </w:r>
      <w:r w:rsidRPr="00D25B5F">
        <w:t>t</w:t>
      </w:r>
      <w:r w:rsidRPr="00D25B5F">
        <w:t>fästelser om utgifter för kommande budgetår. Regeringen bör bemyndigas att under år 2001 ingå ekonomiska förpliktelser i samband med strålskydd</w:t>
      </w:r>
      <w:r w:rsidRPr="00D25B5F">
        <w:t>s</w:t>
      </w:r>
      <w:r w:rsidRPr="00D25B5F">
        <w:t>forskning som inklusive tidigare åtaganden innebär utgifter på högst 3 milj</w:t>
      </w:r>
      <w:r w:rsidRPr="00D25B5F">
        <w:t>o</w:t>
      </w:r>
      <w:r w:rsidRPr="00D25B5F">
        <w:t>ner kronor under vart och ett av åren 2002, 2003 och 2004.</w:t>
      </w:r>
    </w:p>
    <w:p w:rsidR="00DB2F38" w:rsidRPr="00D25B5F" w:rsidRDefault="00DB2F38">
      <w:pPr>
        <w:pStyle w:val="Normaltindrag"/>
      </w:pPr>
      <w:r w:rsidRPr="00D25B5F">
        <w:t>Regeringens bedömning är att SSI lever upp till de mål som ställts och att myndigheten kan verka för ett fortsatt gott strålskydd i samhället. Regerin</w:t>
      </w:r>
      <w:r w:rsidRPr="00D25B5F">
        <w:t>g</w:t>
      </w:r>
      <w:r w:rsidRPr="00D25B5F">
        <w:t>ens bedömning är att de förändringar som har skett för att renodla myndi</w:t>
      </w:r>
      <w:r w:rsidRPr="00D25B5F">
        <w:t>g</w:t>
      </w:r>
      <w:r w:rsidRPr="00D25B5F">
        <w:t>heten som en ren tillsynsmyndighet är steg i rätt riktning.</w:t>
      </w:r>
    </w:p>
    <w:p w:rsidR="00DB2F38" w:rsidRPr="00D25B5F" w:rsidRDefault="00DB2F38">
      <w:pPr>
        <w:pStyle w:val="Normaltindrag"/>
      </w:pPr>
      <w:r w:rsidRPr="00D25B5F">
        <w:t>Genom ett regeringsbeslut under hösten 1999 fick SSI i uppdrag att överta ansvaret för driften av de fem luftfilterstationer som drivs för övervakning av kärntekniska olyckor. Regeringen bedömer att SSI behöver en anslagsfö</w:t>
      </w:r>
      <w:r w:rsidRPr="00D25B5F">
        <w:t>r</w:t>
      </w:r>
      <w:r w:rsidRPr="00D25B5F">
        <w:t>stärkning om 2,4 miljoner kronor för att kunna driva dessa mätstationer framöver. Regeringen bedömer även att det finns ett behov av att förstärka miljöövervakningen på området. Krav på miljöövervakning av radioaktiva ämnens spridning i naturen och de stråldoser de ger till befolkningen ges även i rådets direktiv 96/29/Euratom. Regeringen beräknar att SSI behöver en förstärkning om 2 miljoner kronor för att kunna bedriva ett sådant mi</w:t>
      </w:r>
      <w:r w:rsidRPr="00D25B5F">
        <w:t>l</w:t>
      </w:r>
      <w:r w:rsidRPr="00D25B5F">
        <w:t>jööverva</w:t>
      </w:r>
      <w:r w:rsidRPr="00D25B5F">
        <w:t>k</w:t>
      </w:r>
      <w:r w:rsidRPr="00D25B5F">
        <w:t>ningsprogram.</w:t>
      </w:r>
    </w:p>
    <w:p w:rsidR="00DB2F38" w:rsidRPr="00D25B5F" w:rsidRDefault="00DB2F38">
      <w:pPr>
        <w:pStyle w:val="Normaltindrag"/>
      </w:pPr>
      <w:r w:rsidRPr="00D25B5F">
        <w:t>Regeringen beräknar anslaget till 90 888 000 kr f</w:t>
      </w:r>
      <w:r w:rsidRPr="00D25B5F">
        <w:t>ör år 2001, till  92 831 000 kr för år 2002 och till 94 897 000 kr för år 2003.</w:t>
      </w:r>
    </w:p>
    <w:p w:rsidR="00DB2F38" w:rsidRPr="00D25B5F" w:rsidRDefault="00DB2F38">
      <w:pPr>
        <w:pStyle w:val="Rubrik3"/>
      </w:pPr>
      <w:bookmarkStart w:id="58" w:name="_Toc499448574"/>
      <w:r w:rsidRPr="00D25B5F">
        <w:t>Utskottets överväganden</w:t>
      </w:r>
      <w:bookmarkEnd w:id="58"/>
    </w:p>
    <w:p w:rsidR="00DB2F38" w:rsidRPr="00D25B5F" w:rsidRDefault="00DB2F38">
      <w:r w:rsidRPr="00D25B5F">
        <w:t xml:space="preserve">Utskottet tillstyrker regeringens förslag. </w:t>
      </w:r>
    </w:p>
    <w:p w:rsidR="00DB2F38" w:rsidRPr="00D25B5F" w:rsidRDefault="00DB2F38">
      <w:pPr>
        <w:pStyle w:val="Rubrik2"/>
      </w:pPr>
      <w:bookmarkStart w:id="59" w:name="_Toc499448575"/>
      <w:r w:rsidRPr="00D25B5F">
        <w:t>34:10 Statens kärnkraftinspektion: Förvaltningskostnader och 34:11 Statens kärnkraftinspektion: Kärnsäkerhetsforskning</w:t>
      </w:r>
      <w:bookmarkEnd w:id="59"/>
      <w:r w:rsidRPr="00D25B5F">
        <w:t xml:space="preserve"> </w:t>
      </w:r>
    </w:p>
    <w:p w:rsidR="00DB2F38" w:rsidRPr="00D25B5F" w:rsidRDefault="00DB2F38">
      <w:pPr>
        <w:pStyle w:val="Rubrik3"/>
        <w:spacing w:before="240"/>
      </w:pPr>
      <w:bookmarkStart w:id="60" w:name="_Toc499448576"/>
      <w:r w:rsidRPr="00D25B5F">
        <w:t>Propositionen</w:t>
      </w:r>
      <w:bookmarkEnd w:id="60"/>
    </w:p>
    <w:p w:rsidR="00DB2F38" w:rsidRPr="00D25B5F" w:rsidRDefault="00DB2F38">
      <w:r w:rsidRPr="00D25B5F">
        <w:t>Statens kärnkraftinspektion (SKI) är central förvaltningsmyndighet med uppgift att övervaka säkerheten vid kärnteknisk verksamhet och genomf</w:t>
      </w:r>
      <w:r w:rsidRPr="00D25B5F">
        <w:t>ö</w:t>
      </w:r>
      <w:r w:rsidRPr="00D25B5F">
        <w:t>randet av den forskning och utveckling och det program för bl.a. sådana frågor som avses i 11 och 12 §§ lagen (1992:1537) om finansiering av hant</w:t>
      </w:r>
      <w:r w:rsidRPr="00D25B5F">
        <w:t>e</w:t>
      </w:r>
      <w:r w:rsidRPr="00D25B5F">
        <w:t>ringen av visst radioaktivt avfall m.m., utom när regeringen skall fatta ett sådant beslut.</w:t>
      </w:r>
    </w:p>
    <w:p w:rsidR="00DB2F38" w:rsidRPr="00D25B5F" w:rsidRDefault="00DB2F38">
      <w:pPr>
        <w:pStyle w:val="Normaltindrag"/>
      </w:pPr>
      <w:r w:rsidRPr="00D25B5F">
        <w:t>Anslagen disponeras för SKI:s förvaltningskostnader, kostnader för tillsyn samt kostnader för kärnsäkerhetsforskning.</w:t>
      </w:r>
    </w:p>
    <w:p w:rsidR="00DB2F38" w:rsidRPr="00D25B5F" w:rsidRDefault="00DB2F38">
      <w:pPr>
        <w:pStyle w:val="Normaltindrag"/>
      </w:pPr>
      <w:r w:rsidRPr="00D25B5F">
        <w:t>SKI:s verksamhet finansieras via avgifter enligt förordningen (1991:739) om vissa avgifter till Statens kärnkraftinspektion.</w:t>
      </w:r>
    </w:p>
    <w:p w:rsidR="00DB2F38" w:rsidRPr="00D25B5F" w:rsidRDefault="00DB2F38">
      <w:pPr>
        <w:pStyle w:val="Normaltindrag"/>
      </w:pPr>
      <w:r w:rsidRPr="00D25B5F">
        <w:t>Regeringens bedömning är att myndigheten genom sitt tillsynsarbete ve</w:t>
      </w:r>
      <w:r w:rsidRPr="00D25B5F">
        <w:t>r</w:t>
      </w:r>
      <w:r w:rsidRPr="00D25B5F">
        <w:t xml:space="preserve">kar för att skydda hälsa och miljö. För anslaget 34:10 beräknar regeringen 83 617 000 kr för år 2001, 85 391 000 kr för år 2002 och 87 281 000 kr för år 2003. </w:t>
      </w:r>
    </w:p>
    <w:p w:rsidR="00DB2F38" w:rsidRPr="00D25B5F" w:rsidRDefault="00DB2F38">
      <w:pPr>
        <w:pStyle w:val="Normaltindrag"/>
      </w:pPr>
      <w:r w:rsidRPr="00D25B5F">
        <w:t>SKI har i uppdrag att finansiera kärnsäkerhetsforskning. För att förbättra förutsättningarna för planering och genomförande av kärnsäkerhetsfors</w:t>
      </w:r>
      <w:r w:rsidRPr="00D25B5F">
        <w:t>k</w:t>
      </w:r>
      <w:r w:rsidRPr="00D25B5F">
        <w:t>ningen är det nödvändigt att kunna fatta beslut som medför utfästelser om utgifter för kommande år. Regeringen bör därför bemyndigas att under år 2001 ingå ekonomiska förpliktelser i samband med kärnsäkerhetsforskning som inklusive tidigare åtaganden innebär utgifter på högst 12 miljoner kr</w:t>
      </w:r>
      <w:r w:rsidRPr="00D25B5F">
        <w:t>o</w:t>
      </w:r>
      <w:r w:rsidRPr="00D25B5F">
        <w:t xml:space="preserve">nor under vart och ett av åren 2002, 2003 och 2004. </w:t>
      </w:r>
    </w:p>
    <w:p w:rsidR="00DB2F38" w:rsidRPr="00D25B5F" w:rsidRDefault="00DB2F38">
      <w:pPr>
        <w:pStyle w:val="Normaltindrag"/>
      </w:pPr>
      <w:r w:rsidRPr="00D25B5F">
        <w:t>För anslaget 34:11 beräknas 67 242 000 kr för år 2001, 68 499 000 kr för år 2002 och 69 901 000 kr för år 2003.</w:t>
      </w:r>
    </w:p>
    <w:p w:rsidR="00DB2F38" w:rsidRPr="00D25B5F" w:rsidRDefault="00DB2F38">
      <w:pPr>
        <w:pStyle w:val="Rubrik3"/>
      </w:pPr>
      <w:bookmarkStart w:id="61" w:name="_Toc499448577"/>
      <w:r w:rsidRPr="00D25B5F">
        <w:t>Utskottets överväganden</w:t>
      </w:r>
      <w:bookmarkEnd w:id="61"/>
    </w:p>
    <w:p w:rsidR="00DB2F38" w:rsidRPr="00D25B5F" w:rsidRDefault="00DB2F38">
      <w:r w:rsidRPr="00D25B5F">
        <w:t>Utskottet tillstyrker regeringens förslag.</w:t>
      </w:r>
    </w:p>
    <w:p w:rsidR="00DB2F38" w:rsidRPr="00D25B5F" w:rsidRDefault="00DB2F38">
      <w:pPr>
        <w:pStyle w:val="Rubrik2"/>
      </w:pPr>
      <w:bookmarkStart w:id="62" w:name="_Toc499448578"/>
      <w:r w:rsidRPr="00D25B5F">
        <w:t>34:12 Internationellt samarbete i fråga om kärnsäkerhet m.m.</w:t>
      </w:r>
      <w:bookmarkEnd w:id="62"/>
    </w:p>
    <w:p w:rsidR="00DB2F38" w:rsidRPr="00D25B5F" w:rsidRDefault="00DB2F38">
      <w:pPr>
        <w:pStyle w:val="Rubrik3"/>
        <w:spacing w:before="240"/>
      </w:pPr>
      <w:bookmarkStart w:id="63" w:name="_Toc499448579"/>
      <w:r w:rsidRPr="00D25B5F">
        <w:t>Propositionen</w:t>
      </w:r>
      <w:bookmarkEnd w:id="63"/>
    </w:p>
    <w:p w:rsidR="00DB2F38" w:rsidRPr="00D25B5F" w:rsidRDefault="00DB2F38">
      <w:r w:rsidRPr="00D25B5F">
        <w:t>Anslaget 34:12 disponeras för kostnader för deltagande i internationellt samarbete på kärnenergiområdet. Kostnaderna är starkt beroende av förän</w:t>
      </w:r>
      <w:r w:rsidRPr="00D25B5F">
        <w:t>d</w:t>
      </w:r>
      <w:r w:rsidRPr="00D25B5F">
        <w:t xml:space="preserve">ringar i valutakurserna. Anslaget beräknas till 26 752 000 kr för vart och ett av åren 2001, 2002 och 2003. </w:t>
      </w:r>
    </w:p>
    <w:p w:rsidR="00DB2F38" w:rsidRPr="00D25B5F" w:rsidRDefault="00DB2F38">
      <w:pPr>
        <w:pStyle w:val="Rubrik3"/>
      </w:pPr>
      <w:bookmarkStart w:id="64" w:name="_Toc499448580"/>
      <w:r w:rsidRPr="00D25B5F">
        <w:t>Utskottets överväganden</w:t>
      </w:r>
      <w:bookmarkEnd w:id="64"/>
    </w:p>
    <w:p w:rsidR="00DB2F38" w:rsidRPr="00D25B5F" w:rsidRDefault="00DB2F38">
      <w:r w:rsidRPr="00D25B5F">
        <w:t>Utskottet tillstyrker regeringens förslag.</w:t>
      </w:r>
    </w:p>
    <w:p w:rsidR="00DB2F38" w:rsidRPr="00D25B5F" w:rsidRDefault="00DB2F38">
      <w:pPr>
        <w:pStyle w:val="Rubrik2"/>
      </w:pPr>
      <w:bookmarkStart w:id="65" w:name="_Toc499448581"/>
      <w:r w:rsidRPr="00D25B5F">
        <w:t>Kärnavfallsfonden</w:t>
      </w:r>
      <w:bookmarkEnd w:id="65"/>
    </w:p>
    <w:p w:rsidR="00DB2F38" w:rsidRPr="00D25B5F" w:rsidRDefault="00DB2F38">
      <w:pPr>
        <w:pStyle w:val="Rubrik3"/>
        <w:spacing w:before="240"/>
      </w:pPr>
      <w:bookmarkStart w:id="66" w:name="_Toc499448582"/>
      <w:r w:rsidRPr="00D25B5F">
        <w:t>Propositionen</w:t>
      </w:r>
      <w:bookmarkEnd w:id="66"/>
    </w:p>
    <w:p w:rsidR="00DB2F38" w:rsidRPr="00D25B5F" w:rsidRDefault="00DB2F38">
      <w:r w:rsidRPr="00D25B5F">
        <w:t>Enligt lagen (1984:3) om kärnteknisk verksamhet (kärntekniklagen) är en innehavare av tillstånd till kärnteknisk verksamhet skyldig att svara för att allt i verksamheten uppkommet kärnavfall och använt kärnbränsle hanteras och slutförvaras på ett säkert sätt och att den anläggning i vilken verksa</w:t>
      </w:r>
      <w:r w:rsidRPr="00D25B5F">
        <w:t>m</w:t>
      </w:r>
      <w:r w:rsidRPr="00D25B5F">
        <w:t>heten bedrivs avvecklas och rivs på ett säkert sätt, sedan verksamheten har upphört (10 §). Dessa åtaganden innebär enligt förarbetena (prop. 1983:60) också ett ansvar för att klarlägga vilka åtgärder som behövs och hur dessa åtgärder skall kunna genomf</w:t>
      </w:r>
      <w:r w:rsidRPr="00D25B5F">
        <w:t>ö</w:t>
      </w:r>
      <w:r w:rsidRPr="00D25B5F">
        <w:t xml:space="preserve">ras. </w:t>
      </w:r>
    </w:p>
    <w:p w:rsidR="00DB2F38" w:rsidRPr="00D25B5F" w:rsidRDefault="00DB2F38">
      <w:pPr>
        <w:pStyle w:val="Normaltindrag"/>
      </w:pPr>
      <w:r w:rsidRPr="00D25B5F">
        <w:t>I det ansvar som enligt 10 § kärntekniklagen läggs på reaktorinnehavare och övriga innehavare av tillstånd till kärnteknisk verksamhet ingår att svara för de faktiska kostnader som behövs för avfallshanteringen. Som påpekades av Lagrådet i yttrandet ö</w:t>
      </w:r>
      <w:r w:rsidRPr="00D25B5F">
        <w:t>ver den tidigare finansieringslagen (prop. 1980/81:90 s. 637) omfattar tillståndshavarens skyldigheter även att ansvara med återstoden av sin förmögenhet för kostnader för sådana åtaganden, ifall tillståndshavaren skulle underlåta att fullgöra sina skyldigheter och staten därför nödgas vidta åtgärderna.</w:t>
      </w:r>
    </w:p>
    <w:p w:rsidR="00DB2F38" w:rsidRPr="00D25B5F" w:rsidRDefault="00DB2F38">
      <w:pPr>
        <w:pStyle w:val="Normaltindrag"/>
      </w:pPr>
      <w:r w:rsidRPr="00D25B5F">
        <w:t>Enligt lagen (1992:1537) om finansiering av framtida utgifter för använt kärnbränsle m.m. skall innehavaren av en kärnkraftsreaktor årligen, så länge reaktorn är i drift, erlägga en avgift samt ställa säkerh</w:t>
      </w:r>
      <w:r w:rsidRPr="00D25B5F">
        <w:t>eter till staten för att säkerställa att medel finns tillgängliga för att betala kostnader för hantering och slutförvaring av använt kärnbränsle och visst radioaktivt avfall, avvec</w:t>
      </w:r>
      <w:r w:rsidRPr="00D25B5F">
        <w:t>k</w:t>
      </w:r>
      <w:r w:rsidRPr="00D25B5F">
        <w:t>ling och rivning av reaktoranläggningar och forskning på kärnavfallsomr</w:t>
      </w:r>
      <w:r w:rsidRPr="00D25B5F">
        <w:t>å</w:t>
      </w:r>
      <w:r w:rsidRPr="00D25B5F">
        <w:t>det. Medlen används också för att täcka de kostnader som staten har för tillsyn och kompletterande forskning på kärnavfallsområdet. Avgifter skall vidare täcka de kostnader som reaktorinnehavarna, staten och kommunerna har för information till allmänheten.</w:t>
      </w:r>
    </w:p>
    <w:p w:rsidR="00DB2F38" w:rsidRPr="00D25B5F" w:rsidRDefault="00DB2F38">
      <w:pPr>
        <w:pStyle w:val="Normaltindrag"/>
      </w:pPr>
      <w:r w:rsidRPr="00D25B5F">
        <w:t>Re</w:t>
      </w:r>
      <w:r w:rsidRPr="00D25B5F">
        <w:t>geringen fastställer avgiften årligen för nästkommande kalenderår. A</w:t>
      </w:r>
      <w:r w:rsidRPr="00D25B5F">
        <w:t>v</w:t>
      </w:r>
      <w:r w:rsidRPr="00D25B5F">
        <w:t>giftsmedlen förvaltas av en fond benämnd Kärnavfallsfonden.</w:t>
      </w:r>
    </w:p>
    <w:p w:rsidR="00DB2F38" w:rsidRPr="00D25B5F" w:rsidRDefault="00DB2F38">
      <w:pPr>
        <w:pStyle w:val="Normaltindrag"/>
      </w:pPr>
      <w:r w:rsidRPr="00D25B5F">
        <w:t>Vid utgången av år 1999 var Kärnavfallsfondens marknadsvärde 23 413 miljoner kronor (22 045 miljoner kronor år 1998). </w:t>
      </w:r>
    </w:p>
    <w:p w:rsidR="00DB2F38" w:rsidRPr="00D25B5F" w:rsidRDefault="00DB2F38">
      <w:pPr>
        <w:pStyle w:val="Rubrik3"/>
      </w:pPr>
      <w:bookmarkStart w:id="67" w:name="_Toc499448583"/>
      <w:r w:rsidRPr="00D25B5F">
        <w:t>Utskottets överväganden</w:t>
      </w:r>
      <w:bookmarkEnd w:id="67"/>
    </w:p>
    <w:p w:rsidR="00DB2F38" w:rsidRPr="00D25B5F" w:rsidRDefault="00DB2F38">
      <w:r w:rsidRPr="00D25B5F">
        <w:t>Utskottet har inget att erinra mot vad regeringen har anfört.</w:t>
      </w:r>
    </w:p>
    <w:p w:rsidR="00DB2F38" w:rsidRPr="00D25B5F" w:rsidRDefault="00DB2F38">
      <w:pPr>
        <w:pStyle w:val="Rubrik2"/>
      </w:pPr>
      <w:bookmarkStart w:id="68" w:name="_Toc499448584"/>
      <w:r w:rsidRPr="00D25B5F">
        <w:t>Övriga anslag</w:t>
      </w:r>
      <w:bookmarkEnd w:id="68"/>
    </w:p>
    <w:p w:rsidR="00DB2F38" w:rsidRPr="00D25B5F" w:rsidRDefault="00DB2F38">
      <w:pPr>
        <w:pStyle w:val="Rubrik3"/>
        <w:spacing w:before="240"/>
      </w:pPr>
      <w:bookmarkStart w:id="69" w:name="_Toc499448585"/>
      <w:r w:rsidRPr="00D25B5F">
        <w:t>Motionerna</w:t>
      </w:r>
      <w:bookmarkEnd w:id="69"/>
    </w:p>
    <w:p w:rsidR="00DB2F38" w:rsidRPr="00D25B5F" w:rsidRDefault="00DB2F38">
      <w:r w:rsidRPr="00D25B5F">
        <w:t>I motion MJ824 (mp) framhålls behovet av ett särskilt statsanslag för att parera, motverka och förebygga effekter av klimatförändringar. För detta behövs ekonomiska resurser. Det behövs forskning, analyser och samordning för att på bästa sätt hitta bästa lö</w:t>
      </w:r>
      <w:r w:rsidRPr="00D25B5F">
        <w:t>s</w:t>
      </w:r>
      <w:r w:rsidRPr="00D25B5F">
        <w:t>ningar.</w:t>
      </w:r>
    </w:p>
    <w:p w:rsidR="00DB2F38" w:rsidRPr="00D25B5F" w:rsidRDefault="00DB2F38">
      <w:pPr>
        <w:pStyle w:val="Normaltindrag"/>
      </w:pPr>
      <w:r w:rsidRPr="00D25B5F">
        <w:t>I motion MJ831 (c) yrkas att riksdagen beslutar uppta ett nytt anslag för klimatpolitiska program (yrkande 2). Vidare yrkas att detta anslag tillförs 100 miljoner kronor för klimatpolitiska program (yrkande 3 delvis). Klima</w:t>
      </w:r>
      <w:r w:rsidRPr="00D25B5F">
        <w:t>t</w:t>
      </w:r>
      <w:r w:rsidRPr="00D25B5F">
        <w:t>frågan är en av de absolut viktigaste frågorna på miljöområdet. För att st</w:t>
      </w:r>
      <w:r w:rsidRPr="00D25B5F">
        <w:t>i</w:t>
      </w:r>
      <w:r w:rsidRPr="00D25B5F">
        <w:t>mulera det lokala arbetet föreslår motionärerna att s.k. klimatpolitiska pr</w:t>
      </w:r>
      <w:r w:rsidRPr="00D25B5F">
        <w:t>o</w:t>
      </w:r>
      <w:r w:rsidRPr="00D25B5F">
        <w:t>gram inrättas. Kopplingen mellan livsstil och levnadsmönster och påverkan på miljön kan tydliggöras.</w:t>
      </w:r>
    </w:p>
    <w:p w:rsidR="00DB2F38" w:rsidRPr="00D25B5F" w:rsidRDefault="00DB2F38">
      <w:pPr>
        <w:pStyle w:val="Rubrik3"/>
      </w:pPr>
      <w:bookmarkStart w:id="70" w:name="_Toc499448586"/>
      <w:r w:rsidRPr="00D25B5F">
        <w:t>Utskottets överväganden</w:t>
      </w:r>
      <w:bookmarkEnd w:id="70"/>
    </w:p>
    <w:p w:rsidR="00DB2F38" w:rsidRPr="00D25B5F" w:rsidRDefault="00DB2F38">
      <w:r w:rsidRPr="00D25B5F">
        <w:t>Motionerna MJ824 (mp) och MJ831 (c) yrkande 3 delvis behandlar frågor om klimatförändringar och anslag för klimatpolitiska program. Utskottet konstaterar att Klimatkommitténs betänkande (SOU 2000:23) Förslag till Svenska Klimatstrategi innehåller förslag (s. 79) om att regeringen skyn</w:t>
      </w:r>
      <w:r w:rsidRPr="00D25B5F">
        <w:t>d</w:t>
      </w:r>
      <w:r w:rsidRPr="00D25B5F">
        <w:t>samt bör informera medborgarna och samhället i stort om växthuseffekten och om möjligheter till medverkan att begränsa klimatpåverkan genom egna åtgärder samt om nödvändigheten av skärpta styrmedel. Informationen bör utformas i bred samverkan med myndigheter, näringsliv, fackliga organis</w:t>
      </w:r>
      <w:r w:rsidRPr="00D25B5F">
        <w:t>a</w:t>
      </w:r>
      <w:r w:rsidRPr="00D25B5F">
        <w:t>tioner, kommuner och frivilliga organisationer. Statens utgifter uppskattas till 300 miljoner kronor. Informationen bör genomföras under perioden 2001–2003.</w:t>
      </w:r>
    </w:p>
    <w:p w:rsidR="00DB2F38" w:rsidRPr="00D25B5F" w:rsidRDefault="00DB2F38">
      <w:pPr>
        <w:pStyle w:val="Normaltindrag"/>
      </w:pPr>
      <w:r w:rsidRPr="00D25B5F">
        <w:t>Utskottet har inhämtat att regeringen i december 2000 planerar at</w:t>
      </w:r>
      <w:r w:rsidRPr="00D25B5F">
        <w:t>t öve</w:t>
      </w:r>
      <w:r w:rsidRPr="00D25B5F">
        <w:t>r</w:t>
      </w:r>
      <w:r w:rsidRPr="00D25B5F">
        <w:t>lämna en proposition med titeln En svensk klimatstrategi. Mot bakgrund av det arbete som nu pågår är utskottet inte berett att föreslå något uttalande från riksdagens sida med anledning av motion MJ824 (mp). Motionen bör lämnas utan vidare åtgärd.</w:t>
      </w:r>
    </w:p>
    <w:p w:rsidR="00DB2F38" w:rsidRPr="00D25B5F" w:rsidRDefault="00DB2F38">
      <w:pPr>
        <w:pStyle w:val="Normaltindrag"/>
      </w:pPr>
      <w:r w:rsidRPr="00D25B5F">
        <w:t>Utskottet konstaterar att motion MJ831 (c) yrkandena 2 och 3 delvis går utöver den beslutade utgift</w:t>
      </w:r>
      <w:r w:rsidRPr="00D25B5F">
        <w:t>s</w:t>
      </w:r>
      <w:r w:rsidRPr="00D25B5F">
        <w:t>ramen. Motionen avstyrks.</w:t>
      </w:r>
    </w:p>
    <w:p w:rsidR="00DB2F38" w:rsidRPr="00D25B5F" w:rsidRDefault="00DB2F38">
      <w:pPr>
        <w:pStyle w:val="Rubrik2"/>
      </w:pPr>
      <w:bookmarkStart w:id="71" w:name="_Toc499448587"/>
      <w:r w:rsidRPr="00D25B5F">
        <w:t>Politikområde Forskningspolitik under utgift</w:t>
      </w:r>
      <w:r w:rsidRPr="00D25B5F">
        <w:t>s</w:t>
      </w:r>
      <w:r w:rsidRPr="00D25B5F">
        <w:t>område 20</w:t>
      </w:r>
      <w:bookmarkEnd w:id="71"/>
    </w:p>
    <w:p w:rsidR="00DB2F38" w:rsidRPr="00D25B5F" w:rsidRDefault="00DB2F38">
      <w:pPr>
        <w:pStyle w:val="Rubrik3"/>
        <w:spacing w:before="240"/>
      </w:pPr>
      <w:bookmarkStart w:id="72" w:name="_Toc499448588"/>
      <w:r w:rsidRPr="00D25B5F">
        <w:t>Propositionen</w:t>
      </w:r>
      <w:bookmarkEnd w:id="72"/>
    </w:p>
    <w:p w:rsidR="00DB2F38" w:rsidRPr="00D25B5F" w:rsidRDefault="00DB2F38">
      <w:pPr>
        <w:pStyle w:val="Rubrik4"/>
        <w:spacing w:before="240"/>
      </w:pPr>
      <w:bookmarkStart w:id="73" w:name="_Toc499448589"/>
      <w:r w:rsidRPr="00D25B5F">
        <w:t>26:1 Forskningsrådet för miljö, areella näringar och samhällsbyggande: Förvaltningskostn</w:t>
      </w:r>
      <w:r w:rsidRPr="00D25B5F">
        <w:t>a</w:t>
      </w:r>
      <w:r w:rsidRPr="00D25B5F">
        <w:t>der</w:t>
      </w:r>
      <w:bookmarkEnd w:id="73"/>
    </w:p>
    <w:p w:rsidR="00DB2F38" w:rsidRPr="00D25B5F" w:rsidRDefault="00DB2F38">
      <w:r w:rsidRPr="00D25B5F">
        <w:t>Anslaget är nytt från år 2001 och disponeras för den nya myndighetens fö</w:t>
      </w:r>
      <w:r w:rsidRPr="00D25B5F">
        <w:t>r</w:t>
      </w:r>
      <w:r w:rsidRPr="00D25B5F">
        <w:t>valtningskostnader. Rådets viktigaste ansvarsområde är miljöforskning, lantbruksvetenskaplig forskning, forskning om samhällsbyggande och fors</w:t>
      </w:r>
      <w:r w:rsidRPr="00D25B5F">
        <w:t>k</w:t>
      </w:r>
      <w:r w:rsidRPr="00D25B5F">
        <w:t xml:space="preserve">ning för en ekologiskt hållbar utveckling. </w:t>
      </w:r>
    </w:p>
    <w:p w:rsidR="00DB2F38" w:rsidRPr="00D25B5F" w:rsidRDefault="00DB2F38">
      <w:pPr>
        <w:pStyle w:val="Normaltindrag"/>
      </w:pPr>
      <w:r w:rsidRPr="00D25B5F">
        <w:t>Riksdagen har beslutat om en ny myndighetsorganisation för forskningsf</w:t>
      </w:r>
      <w:r w:rsidRPr="00D25B5F">
        <w:t>i</w:t>
      </w:r>
      <w:r w:rsidRPr="00D25B5F">
        <w:t>nansiering (prop. 1999/2000:81, bet. 1999/2000:UbU17, rskr. 1999/2000:257) vilket bl.a. innebär att ett nytt forskningsråd för miljö, ar</w:t>
      </w:r>
      <w:r w:rsidRPr="00D25B5F">
        <w:t>e</w:t>
      </w:r>
      <w:r w:rsidRPr="00D25B5F">
        <w:t>ella näringar och samhällsbyggande skall bildas från år 2001. I den fors</w:t>
      </w:r>
      <w:r w:rsidRPr="00D25B5F">
        <w:t>k</w:t>
      </w:r>
      <w:r w:rsidRPr="00D25B5F">
        <w:t>ningspolitiska propositionen (prop. 2000/01:3) har regeringen angett att rådet skall benämnas Forskningsrådet för miljö, areella näringar och samhällsby</w:t>
      </w:r>
      <w:r w:rsidRPr="00D25B5F">
        <w:t>g</w:t>
      </w:r>
      <w:r w:rsidRPr="00D25B5F">
        <w:t xml:space="preserve">gande. Forskningsrådet skall överta ansvaret för forskningsfinansiering från Skogs- och jordbrukets forskningsråd (SJFR), Byggforskningsrådet (BFR) </w:t>
      </w:r>
      <w:r w:rsidRPr="00D25B5F">
        <w:t>samt vissa delar från Forskningsrådsnämnden (FRN) och Naturvårdsverket. En organisationskommitté (U 2000:5) har i uppgift att förbereda bildandet av den nya my</w:t>
      </w:r>
      <w:r w:rsidRPr="00D25B5F">
        <w:t>n</w:t>
      </w:r>
      <w:r w:rsidRPr="00D25B5F">
        <w:t>digheten.</w:t>
      </w:r>
    </w:p>
    <w:p w:rsidR="00DB2F38" w:rsidRPr="00D25B5F" w:rsidRDefault="00DB2F38">
      <w:pPr>
        <w:pStyle w:val="Normaltindrag"/>
      </w:pPr>
      <w:r w:rsidRPr="00D25B5F">
        <w:t>Genom bildandet av det nya forskningsrådet för miljö, areella näringar och samhällsbyggande samlas stora delar av ansvaret för forskning till stöd för ett ekologiskt hållbart samhälle och därmed skapas bättre förutsättningar för kraftfulla fors</w:t>
      </w:r>
      <w:r w:rsidRPr="00D25B5F">
        <w:t>k</w:t>
      </w:r>
      <w:r w:rsidRPr="00D25B5F">
        <w:t>ningssatsningar.</w:t>
      </w:r>
    </w:p>
    <w:p w:rsidR="00DB2F38" w:rsidRPr="00D25B5F" w:rsidRDefault="00DB2F38">
      <w:pPr>
        <w:pStyle w:val="Normaltindrag"/>
      </w:pPr>
      <w:r w:rsidRPr="00D25B5F">
        <w:t>Anslaget finansieras via förvaltningslagen för SJFR, BFR och FRN, vilkas förvaltningsanslag upphör i och med detta. Anslaget finansieras också med medel från anslaget för särskilda utgifter inom universitet och högskolor m.m. inom utgiftso</w:t>
      </w:r>
      <w:r w:rsidRPr="00D25B5F">
        <w:t>m</w:t>
      </w:r>
      <w:r w:rsidRPr="00D25B5F">
        <w:t>råde 16.</w:t>
      </w:r>
    </w:p>
    <w:p w:rsidR="00DB2F38" w:rsidRPr="00D25B5F" w:rsidRDefault="00DB2F38">
      <w:pPr>
        <w:pStyle w:val="Normaltindrag"/>
      </w:pPr>
      <w:r w:rsidRPr="00D25B5F">
        <w:t>Regeringen beräknar anslaget för år 2001 till 43 744 000 kr, till 39 551  000 kr för år 2002 och till 40 416 000 kr för år 2003.</w:t>
      </w:r>
    </w:p>
    <w:p w:rsidR="00DB2F38" w:rsidRPr="00D25B5F" w:rsidRDefault="00DB2F38">
      <w:pPr>
        <w:pStyle w:val="Rubrik4"/>
      </w:pPr>
      <w:bookmarkStart w:id="74" w:name="_Toc499448590"/>
      <w:r w:rsidRPr="00D25B5F">
        <w:t>26:2 Forskningsrådet för miljö, areella näringar och samhällsbyggande: Forskning</w:t>
      </w:r>
      <w:bookmarkEnd w:id="74"/>
    </w:p>
    <w:p w:rsidR="00DB2F38" w:rsidRPr="00D25B5F" w:rsidRDefault="00DB2F38">
      <w:r w:rsidRPr="00D25B5F">
        <w:t>Anslaget är nytt från år 2001 och disponeras för stöd till forskning inom områdena miljö och samhällsbyggande. För lantbruksvetenskaplig forskning finns anslag 26:1 Forskningsrådet för miljö, areella näringar och samhäll</w:t>
      </w:r>
      <w:r w:rsidRPr="00D25B5F">
        <w:t>s</w:t>
      </w:r>
      <w:r w:rsidRPr="00D25B5F">
        <w:t>byggande: Forskning och kollektiv forskning, under utgiftsområde 23.</w:t>
      </w:r>
    </w:p>
    <w:p w:rsidR="00DB2F38" w:rsidRPr="00D25B5F" w:rsidRDefault="00DB2F38">
      <w:pPr>
        <w:pStyle w:val="Normaltindrag"/>
      </w:pPr>
      <w:r w:rsidRPr="00D25B5F">
        <w:t>För att underlätta planering, upphandling och genomförande av fors</w:t>
      </w:r>
      <w:r w:rsidRPr="00D25B5F">
        <w:t>k</w:t>
      </w:r>
      <w:r w:rsidRPr="00D25B5F">
        <w:t>ningsprojekt bör regeringen bemyndigas att under år 2001 ingå ekonomiska förpliktelser som innebär utgifter på högst 80 miljoner kronor under år 2002, högst 65 miljoner kronor under år 2003, högst 50 miljoner kronor under år 2004, högst 45 miljoner kronor under år 2005 och högst 40 miljoner kronor under år 2006.</w:t>
      </w:r>
    </w:p>
    <w:p w:rsidR="00DB2F38" w:rsidRPr="00D25B5F" w:rsidRDefault="00DB2F38">
      <w:pPr>
        <w:pStyle w:val="Normaltindrag"/>
      </w:pPr>
      <w:r w:rsidRPr="00D25B5F">
        <w:t xml:space="preserve">Anslaget finansieras via forskningslagen från BFR, FRN, Naturvårdsverket samt från anslaget för särskilda utgifter inom universitet och högskolor m.m. inom utgiftsområde 16. Forskningsanslaget för </w:t>
      </w:r>
      <w:r w:rsidRPr="00D25B5F">
        <w:t>BFR och FRN upphör i och med de</w:t>
      </w:r>
      <w:r w:rsidRPr="00D25B5F">
        <w:t>t</w:t>
      </w:r>
      <w:r w:rsidRPr="00D25B5F">
        <w:t>ta.</w:t>
      </w:r>
    </w:p>
    <w:p w:rsidR="00DB2F38" w:rsidRPr="00D25B5F" w:rsidRDefault="00DB2F38">
      <w:pPr>
        <w:pStyle w:val="Normaltindrag"/>
      </w:pPr>
      <w:r w:rsidRPr="00D25B5F">
        <w:t xml:space="preserve">Regeringen beräknar anslaget för år 2001 till 165 585 000 kr, för år 2002 till 173 718 000 kr och för år 2002 till 187 673 000 kr. </w:t>
      </w:r>
    </w:p>
    <w:p w:rsidR="00DB2F38" w:rsidRPr="00D25B5F" w:rsidRDefault="00DB2F38">
      <w:pPr>
        <w:pStyle w:val="Rubrik3"/>
      </w:pPr>
      <w:bookmarkStart w:id="75" w:name="_Toc499448591"/>
      <w:r w:rsidRPr="00D25B5F">
        <w:t>Utskottets överväganden</w:t>
      </w:r>
      <w:bookmarkEnd w:id="75"/>
    </w:p>
    <w:p w:rsidR="00DB2F38" w:rsidRPr="00D25B5F" w:rsidRDefault="00DB2F38">
      <w:r w:rsidRPr="00D25B5F">
        <w:t>Utskottet tillstyrker regeringens förslag.</w:t>
      </w:r>
    </w:p>
    <w:p w:rsidR="00DB2F38" w:rsidRPr="00D25B5F" w:rsidRDefault="00DB2F38">
      <w:pPr>
        <w:pStyle w:val="Rubrik2"/>
      </w:pPr>
      <w:bookmarkStart w:id="76" w:name="_Toc499448592"/>
      <w:r w:rsidRPr="00D25B5F">
        <w:br w:type="page"/>
        <w:t>Hemställan</w:t>
      </w:r>
      <w:bookmarkEnd w:id="76"/>
    </w:p>
    <w:p w:rsidR="00DB2F38" w:rsidRPr="00D25B5F" w:rsidRDefault="00DB2F38">
      <w:r w:rsidRPr="00D25B5F">
        <w:t>Utskottet hemställer</w:t>
      </w:r>
    </w:p>
    <w:p w:rsidR="00DB2F38" w:rsidRPr="00D25B5F" w:rsidRDefault="00DB2F38">
      <w:pPr>
        <w:pStyle w:val="hembetr"/>
      </w:pPr>
      <w:r w:rsidRPr="00D25B5F">
        <w:t xml:space="preserve">1. beträffande </w:t>
      </w:r>
      <w:r w:rsidRPr="00D25B5F">
        <w:rPr>
          <w:i/>
        </w:rPr>
        <w:t>anslag inom utgiftsområde 20 Allmän miljö- och n</w:t>
      </w:r>
      <w:r w:rsidRPr="00D25B5F">
        <w:rPr>
          <w:i/>
        </w:rPr>
        <w:t>a</w:t>
      </w:r>
      <w:r w:rsidRPr="00D25B5F">
        <w:rPr>
          <w:i/>
        </w:rPr>
        <w:t>turvård</w:t>
      </w:r>
    </w:p>
    <w:p w:rsidR="00DB2F38" w:rsidRPr="00D25B5F" w:rsidRDefault="00DB2F38">
      <w:pPr>
        <w:pStyle w:val="hemtext"/>
      </w:pPr>
      <w:r w:rsidRPr="00D25B5F">
        <w:t xml:space="preserve">att riksdagen med bifall till regeringens förslag och med avslag på motionerna 2000/01:MJ251 yrkandena 1 och 2, 2000/01:MJ831, 2000/01:MJ837 yrkandena 2 och 6, 2000/01:MJ841 yrkande 20 och 2000/01:Fi211 yrkande 21 delvis anvisar anslag för budgetåret 2001 under utgiftsområdet enligt utskottets förslag i bilaga 1,       </w:t>
      </w:r>
      <w:bookmarkStart w:id="77" w:name="RESPARTI001"/>
      <w:bookmarkEnd w:id="77"/>
    </w:p>
    <w:p w:rsidR="00DB2F38" w:rsidRPr="00D25B5F" w:rsidRDefault="00DB2F38">
      <w:pPr>
        <w:pStyle w:val="hembetr"/>
      </w:pPr>
      <w:r w:rsidRPr="00D25B5F">
        <w:t xml:space="preserve">2. beträffande </w:t>
      </w:r>
      <w:r w:rsidRPr="00D25B5F">
        <w:rPr>
          <w:i/>
        </w:rPr>
        <w:t>vissa bemyndiganden</w:t>
      </w:r>
    </w:p>
    <w:p w:rsidR="00DB2F38" w:rsidRPr="00D25B5F" w:rsidRDefault="00DB2F38">
      <w:pPr>
        <w:pStyle w:val="hemtext"/>
      </w:pPr>
      <w:r w:rsidRPr="00D25B5F">
        <w:t xml:space="preserve">att riksdagen </w:t>
      </w:r>
    </w:p>
    <w:p w:rsidR="00DB2F38" w:rsidRPr="00D25B5F" w:rsidRDefault="00DB2F38">
      <w:pPr>
        <w:pStyle w:val="hemtext"/>
      </w:pPr>
      <w:r w:rsidRPr="00D25B5F">
        <w:t>a) bemyndigar regeringen att under år 2001, i fråga om ramanslaget 34:2 Miljöövervakning m.m., ingå ekonomiska förpliktelser i samband med bilavgasverksamheten som inklusive tidigare åtaganden innebär utgifter på högst 16 000 000  kr under vart och ett av åren 2002, 2003 och 2004 (avsnitt 3.8.2),</w:t>
      </w:r>
    </w:p>
    <w:p w:rsidR="00DB2F38" w:rsidRPr="00D25B5F" w:rsidRDefault="00DB2F38">
      <w:pPr>
        <w:pStyle w:val="hemtext"/>
      </w:pPr>
      <w:r w:rsidRPr="00D25B5F">
        <w:t>b) bemyndigar regeringen att under år 2001, i fråga om ramanslaget 34:2 Miljöövervakning m.m., ingå ekonomiska förpliktelser i samband med planering och genomförande av miljöövervakning som inklusive tidigare åtaganden innebär utgifter på högst 55 000 000 kr under år 2002, högst 40 000 000 kr under år 2003 och högst 30 000 000 kr u</w:t>
      </w:r>
      <w:r w:rsidRPr="00D25B5F">
        <w:t>n</w:t>
      </w:r>
      <w:r w:rsidRPr="00D25B5F">
        <w:t>der år 2004 (avsnitt 3.8.2),</w:t>
      </w:r>
    </w:p>
    <w:p w:rsidR="00DB2F38" w:rsidRPr="00D25B5F" w:rsidRDefault="00DB2F38">
      <w:pPr>
        <w:pStyle w:val="hemtext"/>
      </w:pPr>
      <w:r w:rsidRPr="00D25B5F">
        <w:t>c) bemyndigar regeringen att under år 2001, i fråga om ramanslaget 34:3 Åtgärder för att bevara den biologiska mångfalden, ingå ekon</w:t>
      </w:r>
      <w:r w:rsidRPr="00D25B5F">
        <w:t>o</w:t>
      </w:r>
      <w:r w:rsidRPr="00D25B5F">
        <w:t>miska förpliktelser i samband med förvärv av eller intrångsersättnin</w:t>
      </w:r>
      <w:r w:rsidRPr="00D25B5F">
        <w:t>g</w:t>
      </w:r>
      <w:r w:rsidRPr="00D25B5F">
        <w:t>ar i värdefulla naturområden som inklusive tidigare åtaganden innebär utgifter på högst 120 000 000 kr under år 2002 (avsnitt 3.8.3),</w:t>
      </w:r>
    </w:p>
    <w:p w:rsidR="00DB2F38" w:rsidRPr="00D25B5F" w:rsidRDefault="00DB2F38">
      <w:pPr>
        <w:pStyle w:val="hemtext"/>
      </w:pPr>
      <w:r w:rsidRPr="00D25B5F">
        <w:t>d) bemyndigar regeringen att under år 2001, i fråga om ramanslaget 34:4 Sanering och återställning av förorenade områden, ingå ekon</w:t>
      </w:r>
      <w:r w:rsidRPr="00D25B5F">
        <w:t>o</w:t>
      </w:r>
      <w:r w:rsidRPr="00D25B5F">
        <w:t>miska förpliktelser som inklusive tidigare åtaganden innebär utgifter på högst 110 000 000 kr under år 2002, högst 100 000 000 kr under år 2003 och högst 80 000 000 kr under år 2004 (avsnitt 3.8.4),</w:t>
      </w:r>
    </w:p>
    <w:p w:rsidR="00DB2F38" w:rsidRPr="00D25B5F" w:rsidRDefault="00DB2F38">
      <w:pPr>
        <w:pStyle w:val="hemtext"/>
      </w:pPr>
      <w:r w:rsidRPr="00D25B5F">
        <w:t>e) bemyndigar regeringen att under år 2001, i fråga om ramanslaget 34:5 Miljöforskning, ingå ekonomiska förpliktelser som inklusive t</w:t>
      </w:r>
      <w:r w:rsidRPr="00D25B5F">
        <w:t>i</w:t>
      </w:r>
      <w:r w:rsidRPr="00D25B5F">
        <w:t>digare åtaganden innebär utgifter på högst 20 000 000 kr under år 2002, högst 15 000 000 kr under år 2003 och högst 10 000 000 kr u</w:t>
      </w:r>
      <w:r w:rsidRPr="00D25B5F">
        <w:t>n</w:t>
      </w:r>
      <w:r w:rsidRPr="00D25B5F">
        <w:t>der år 2004 (a</w:t>
      </w:r>
      <w:r w:rsidRPr="00D25B5F">
        <w:t>v</w:t>
      </w:r>
      <w:r w:rsidRPr="00D25B5F">
        <w:t>snitt 3.8.5),</w:t>
      </w:r>
    </w:p>
    <w:p w:rsidR="00DB2F38" w:rsidRPr="00D25B5F" w:rsidRDefault="00DB2F38">
      <w:pPr>
        <w:pStyle w:val="hemtext"/>
      </w:pPr>
      <w:r w:rsidRPr="00D25B5F">
        <w:t>f) bemyndigar regeringen att under år 2001, i fråga om ramanslaget 34:9 Statens strålskyddsinstitut, ingå ekonomiska förpliktelser som  inklusive tidigare åtaganden innebär utgifter på högst 3 000 000 kr under vart och ett av åren 2002, 2003 och 2004 (avsnitt 3.8.9),</w:t>
      </w:r>
    </w:p>
    <w:p w:rsidR="00DB2F38" w:rsidRPr="00D25B5F" w:rsidRDefault="00DB2F38">
      <w:pPr>
        <w:pStyle w:val="hemtext"/>
      </w:pPr>
      <w:r w:rsidRPr="00D25B5F">
        <w:t>g) bemyndigar regeringen att under år 2001, i fråga om ramanslaget 34:11 Statens kärnkraftinspektion: Kärnsäkerhetsforskning, ingå ek</w:t>
      </w:r>
      <w:r w:rsidRPr="00D25B5F">
        <w:t>o</w:t>
      </w:r>
      <w:r w:rsidRPr="00D25B5F">
        <w:t>nomiska förpliktelser som inklusive tidigare åtaganden innebär utgi</w:t>
      </w:r>
      <w:r w:rsidRPr="00D25B5F">
        <w:t>f</w:t>
      </w:r>
      <w:r w:rsidRPr="00D25B5F">
        <w:t xml:space="preserve">ter på högst 12 000 000 kr under vart och ett av åren 2002, 2003 och 2004 (avsnitt 3.8.11), </w:t>
      </w:r>
    </w:p>
    <w:p w:rsidR="00DB2F38" w:rsidRPr="00D25B5F" w:rsidRDefault="00DB2F38">
      <w:pPr>
        <w:pStyle w:val="hemtext"/>
      </w:pPr>
      <w:r w:rsidRPr="00D25B5F">
        <w:t>h) bemyndigar regeringen att under år 2001, i fråga om ramanslaget 26:2 Forskningsrådet för miljö, areella näringar och samhällsbygga</w:t>
      </w:r>
      <w:r w:rsidRPr="00D25B5F">
        <w:t>n</w:t>
      </w:r>
      <w:r w:rsidRPr="00D25B5F">
        <w:t xml:space="preserve">de: Forskning, ingå ekonomiska förpliktelser som innebär utgifter på högst 80 000 000 kr under år 2002, högst 65 000 000 kr under år 2003, högst 50 000 000 kr under år 2004, högst 45 000 000 kr under år 2005 och högst 40 000 000 kr under år 2006 (avsnitt 4.1.2), </w:t>
      </w:r>
      <w:bookmarkStart w:id="78" w:name="RESPARTI002"/>
      <w:bookmarkEnd w:id="78"/>
    </w:p>
    <w:p w:rsidR="00DB2F38" w:rsidRPr="00D25B5F" w:rsidRDefault="00DB2F38">
      <w:pPr>
        <w:pStyle w:val="hembetr"/>
      </w:pPr>
      <w:r w:rsidRPr="00D25B5F">
        <w:t xml:space="preserve">3. beträffande </w:t>
      </w:r>
      <w:r w:rsidRPr="00D25B5F">
        <w:rPr>
          <w:i/>
        </w:rPr>
        <w:t>anläggande av skoterleder</w:t>
      </w:r>
    </w:p>
    <w:p w:rsidR="00DB2F38" w:rsidRPr="00D25B5F" w:rsidRDefault="00DB2F38">
      <w:pPr>
        <w:pStyle w:val="hemtext"/>
      </w:pPr>
      <w:r w:rsidRPr="00D25B5F">
        <w:t xml:space="preserve">att riksdagen avslår motionerna 2000/01:MJ761 och 2000/01:MJ820, </w:t>
      </w:r>
      <w:bookmarkStart w:id="79" w:name="RESPARTI003"/>
      <w:bookmarkEnd w:id="79"/>
    </w:p>
    <w:p w:rsidR="00DB2F38" w:rsidRPr="00D25B5F" w:rsidRDefault="00DB2F38">
      <w:pPr>
        <w:pStyle w:val="hembetr"/>
      </w:pPr>
      <w:r w:rsidRPr="00D25B5F">
        <w:t xml:space="preserve">4. beträffande </w:t>
      </w:r>
      <w:r w:rsidRPr="00D25B5F">
        <w:rPr>
          <w:i/>
        </w:rPr>
        <w:t>skogsmarkskalkning</w:t>
      </w:r>
    </w:p>
    <w:p w:rsidR="00DB2F38" w:rsidRPr="00D25B5F" w:rsidRDefault="00DB2F38">
      <w:pPr>
        <w:pStyle w:val="hemtext"/>
      </w:pPr>
      <w:r w:rsidRPr="00D25B5F">
        <w:t xml:space="preserve">att riksdagen avslår motion 2000/01:MJ306 yrkande 4, </w:t>
      </w:r>
      <w:bookmarkStart w:id="80" w:name="RESPARTI004"/>
      <w:bookmarkEnd w:id="80"/>
    </w:p>
    <w:p w:rsidR="00DB2F38" w:rsidRPr="00D25B5F" w:rsidRDefault="00DB2F38">
      <w:pPr>
        <w:pStyle w:val="hembetr"/>
      </w:pPr>
      <w:r w:rsidRPr="00D25B5F">
        <w:t xml:space="preserve">5. beträffande </w:t>
      </w:r>
      <w:r w:rsidRPr="00D25B5F">
        <w:rPr>
          <w:i/>
        </w:rPr>
        <w:t>försöksverksamhet i samband med kalkning</w:t>
      </w:r>
    </w:p>
    <w:p w:rsidR="00DB2F38" w:rsidRPr="00D25B5F" w:rsidRDefault="00DB2F38">
      <w:pPr>
        <w:pStyle w:val="hemtext"/>
      </w:pPr>
      <w:r w:rsidRPr="00D25B5F">
        <w:t xml:space="preserve">att riksdagen avslår motion 2000/01:MJ773,       </w:t>
      </w:r>
      <w:bookmarkStart w:id="81" w:name="RESPARTI005"/>
      <w:bookmarkEnd w:id="81"/>
    </w:p>
    <w:p w:rsidR="00DB2F38" w:rsidRPr="00D25B5F" w:rsidRDefault="00DB2F38">
      <w:pPr>
        <w:pStyle w:val="hembetr"/>
      </w:pPr>
      <w:r w:rsidRPr="00D25B5F">
        <w:t xml:space="preserve">6. beträffande </w:t>
      </w:r>
      <w:r w:rsidRPr="00D25B5F">
        <w:rPr>
          <w:i/>
        </w:rPr>
        <w:t>uttalande om samhällsnyttan av kalkning m.m.</w:t>
      </w:r>
    </w:p>
    <w:p w:rsidR="00DB2F38" w:rsidRPr="00D25B5F" w:rsidRDefault="00DB2F38">
      <w:pPr>
        <w:pStyle w:val="hemtext"/>
      </w:pPr>
      <w:r w:rsidRPr="00D25B5F">
        <w:t xml:space="preserve">att riksdagen avslår motion 2000/01:MJ814,       </w:t>
      </w:r>
      <w:bookmarkStart w:id="82" w:name="RESPARTI006"/>
      <w:bookmarkEnd w:id="82"/>
    </w:p>
    <w:p w:rsidR="00DB2F38" w:rsidRPr="00D25B5F" w:rsidRDefault="00DB2F38">
      <w:pPr>
        <w:pStyle w:val="hembetr"/>
      </w:pPr>
      <w:r w:rsidRPr="00D25B5F">
        <w:t xml:space="preserve">7. beträffande </w:t>
      </w:r>
      <w:r w:rsidRPr="00D25B5F">
        <w:rPr>
          <w:i/>
        </w:rPr>
        <w:t>kalkningsinsatser och administrationskostnader</w:t>
      </w:r>
    </w:p>
    <w:p w:rsidR="00DB2F38" w:rsidRPr="00D25B5F" w:rsidRDefault="00DB2F38">
      <w:pPr>
        <w:pStyle w:val="hemtext"/>
      </w:pPr>
      <w:r w:rsidRPr="00D25B5F">
        <w:t xml:space="preserve">att riksdagen avslår motion 2000/01:MJ764 yrkande 14,       </w:t>
      </w:r>
    </w:p>
    <w:p w:rsidR="00DB2F38" w:rsidRPr="00D25B5F" w:rsidRDefault="00DB2F38">
      <w:pPr>
        <w:pStyle w:val="Reseftermom"/>
      </w:pPr>
      <w:r w:rsidRPr="00D25B5F">
        <w:t>res. 1 (m)</w:t>
      </w:r>
      <w:bookmarkStart w:id="83" w:name="RESPARTI007"/>
      <w:bookmarkEnd w:id="83"/>
    </w:p>
    <w:p w:rsidR="00DB2F38" w:rsidRPr="00D25B5F" w:rsidRDefault="00DB2F38">
      <w:pPr>
        <w:pStyle w:val="hembetr"/>
      </w:pPr>
      <w:r w:rsidRPr="00D25B5F">
        <w:t xml:space="preserve">8. beträffande </w:t>
      </w:r>
      <w:r w:rsidRPr="00D25B5F">
        <w:rPr>
          <w:i/>
        </w:rPr>
        <w:t>omfördelning av resurser</w:t>
      </w:r>
    </w:p>
    <w:p w:rsidR="00DB2F38" w:rsidRPr="00D25B5F" w:rsidRDefault="00DB2F38">
      <w:pPr>
        <w:pStyle w:val="hemtext"/>
      </w:pPr>
      <w:r w:rsidRPr="00D25B5F">
        <w:t xml:space="preserve">att riksdagen avslår motion 2000/01:MJ735 yrkande 1,       </w:t>
      </w:r>
      <w:bookmarkStart w:id="84" w:name="RESPARTI008"/>
      <w:bookmarkEnd w:id="84"/>
    </w:p>
    <w:p w:rsidR="00DB2F38" w:rsidRPr="00D25B5F" w:rsidRDefault="00DB2F38">
      <w:pPr>
        <w:pStyle w:val="hembetr"/>
      </w:pPr>
      <w:r w:rsidRPr="00D25B5F">
        <w:t xml:space="preserve">9. beträffande </w:t>
      </w:r>
      <w:r w:rsidRPr="00D25B5F">
        <w:rPr>
          <w:i/>
        </w:rPr>
        <w:t>vård av värdefull natur</w:t>
      </w:r>
    </w:p>
    <w:p w:rsidR="00DB2F38" w:rsidRPr="00D25B5F" w:rsidRDefault="00DB2F38">
      <w:pPr>
        <w:pStyle w:val="hemtext"/>
      </w:pPr>
      <w:r w:rsidRPr="00D25B5F">
        <w:t xml:space="preserve">att riksdagen avslår motionerna 2000/01:MJ711 yrkande 25 och 2000/01:MJ723 yrkande 1,       </w:t>
      </w:r>
    </w:p>
    <w:p w:rsidR="00DB2F38" w:rsidRPr="00D25B5F" w:rsidRDefault="00DB2F38">
      <w:pPr>
        <w:pStyle w:val="Reseftermom"/>
      </w:pPr>
      <w:r w:rsidRPr="00D25B5F">
        <w:t>res. 2 (c)</w:t>
      </w:r>
      <w:bookmarkStart w:id="85" w:name="RESPARTI009"/>
      <w:bookmarkEnd w:id="85"/>
    </w:p>
    <w:p w:rsidR="00DB2F38" w:rsidRPr="00D25B5F" w:rsidRDefault="00DB2F38">
      <w:pPr>
        <w:pStyle w:val="hembetr"/>
      </w:pPr>
      <w:r w:rsidRPr="00D25B5F">
        <w:t xml:space="preserve">10. beträffande </w:t>
      </w:r>
      <w:r w:rsidRPr="00D25B5F">
        <w:rPr>
          <w:i/>
        </w:rPr>
        <w:t>informationsinsatser</w:t>
      </w:r>
    </w:p>
    <w:p w:rsidR="00DB2F38" w:rsidRPr="00D25B5F" w:rsidRDefault="00DB2F38">
      <w:pPr>
        <w:pStyle w:val="hemtext"/>
      </w:pPr>
      <w:r w:rsidRPr="00D25B5F">
        <w:t>att riksdagen avslår motion 2000/01:MJ723 yrkande 2,</w:t>
      </w:r>
      <w:bookmarkStart w:id="86" w:name="RESPARTI010"/>
      <w:bookmarkEnd w:id="86"/>
    </w:p>
    <w:p w:rsidR="00DB2F38" w:rsidRPr="00D25B5F" w:rsidRDefault="00DB2F38">
      <w:pPr>
        <w:pStyle w:val="hembetr"/>
      </w:pPr>
      <w:r w:rsidRPr="00D25B5F">
        <w:t xml:space="preserve">11. beträffande </w:t>
      </w:r>
      <w:r w:rsidRPr="00D25B5F">
        <w:rPr>
          <w:i/>
        </w:rPr>
        <w:t>behov av anslag för att motverka effekterna av kl</w:t>
      </w:r>
      <w:r w:rsidRPr="00D25B5F">
        <w:rPr>
          <w:i/>
        </w:rPr>
        <w:t>i</w:t>
      </w:r>
      <w:r w:rsidRPr="00D25B5F">
        <w:rPr>
          <w:i/>
        </w:rPr>
        <w:t>matförändringar</w:t>
      </w:r>
    </w:p>
    <w:p w:rsidR="00DB2F38" w:rsidRPr="00D25B5F" w:rsidRDefault="00DB2F38">
      <w:pPr>
        <w:pStyle w:val="hemtext"/>
      </w:pPr>
      <w:r w:rsidRPr="00D25B5F">
        <w:t xml:space="preserve">att riksdagen avslår motion 2000/01:MJ824.       </w:t>
      </w:r>
    </w:p>
    <w:p w:rsidR="00DB2F38" w:rsidRPr="00D25B5F" w:rsidRDefault="00DB2F38">
      <w:pPr>
        <w:pStyle w:val="Reseftermom"/>
      </w:pPr>
      <w:r w:rsidRPr="00D25B5F">
        <w:t>res. 3 (mp)</w:t>
      </w:r>
      <w:bookmarkStart w:id="87" w:name="RESPARTI011"/>
      <w:bookmarkEnd w:id="87"/>
    </w:p>
    <w:p w:rsidR="00DB2F38" w:rsidRPr="00D25B5F" w:rsidRDefault="00DB2F38">
      <w:pPr>
        <w:pStyle w:val="Stockholm"/>
      </w:pPr>
      <w:bookmarkStart w:id="88" w:name="Nästa_Hpunkt"/>
      <w:bookmarkEnd w:id="88"/>
      <w:r w:rsidRPr="00D25B5F">
        <w:t xml:space="preserve">Stockholm den 28 november 2000 </w:t>
      </w:r>
    </w:p>
    <w:p w:rsidR="00DB2F38" w:rsidRPr="00D25B5F" w:rsidRDefault="00DB2F38">
      <w:pPr>
        <w:pStyle w:val="Vgnar"/>
      </w:pPr>
      <w:r w:rsidRPr="00D25B5F">
        <w:t>På miljö- och jordbruksutskottets vägnar</w:t>
      </w:r>
    </w:p>
    <w:p w:rsidR="00DB2F38" w:rsidRPr="00D25B5F" w:rsidRDefault="00DB2F38">
      <w:pPr>
        <w:pStyle w:val="Ordfnamn"/>
      </w:pPr>
      <w:bookmarkStart w:id="89" w:name="Ordförande"/>
      <w:bookmarkEnd w:id="89"/>
      <w:r w:rsidRPr="00D25B5F">
        <w:t xml:space="preserve">Ulf Björklund </w:t>
      </w:r>
    </w:p>
    <w:p w:rsidR="00DB2F38" w:rsidRPr="00D25B5F" w:rsidRDefault="00DB2F38">
      <w:pPr>
        <w:pStyle w:val="Deltagare"/>
      </w:pPr>
      <w:bookmarkStart w:id="90" w:name="Deltagare"/>
      <w:bookmarkEnd w:id="90"/>
      <w:r w:rsidRPr="00D25B5F">
        <w:t>I beslutet har deltagit: Ulf Björklund (kd), Kaj Larsson (s), Jonas Ringqvist (v), Ingvar Eriksson (m), Alf Eriksson (s), Carl G Nilsson (m), Ingemar Josefsson (s), Ann-Kristine Johansson (s), Kjell-Erik Karlsson (v), Caroline Hagström (kd), Catharina Elmsäter-Svärd (m), Gudrun Lindvall (mp), Eskil Erlandsson (c), Harald Nordlund (fp), Michael Hagberg (s), Lars Lindblad (m) och Carina Ohlsson (s).</w:t>
      </w:r>
    </w:p>
    <w:p w:rsidR="00DB2F38" w:rsidRPr="00D25B5F" w:rsidRDefault="00DB2F38">
      <w:pPr>
        <w:pStyle w:val="Rubrik1"/>
        <w:spacing w:before="240"/>
      </w:pPr>
      <w:bookmarkStart w:id="91" w:name="_Toc499448593"/>
      <w:r w:rsidRPr="00D25B5F">
        <w:t>Reservationer</w:t>
      </w:r>
      <w:bookmarkEnd w:id="91"/>
    </w:p>
    <w:p w:rsidR="00DB2F38" w:rsidRPr="00D25B5F" w:rsidRDefault="00DB2F38">
      <w:pPr>
        <w:pStyle w:val="Rubrik2"/>
        <w:spacing w:before="240"/>
      </w:pPr>
      <w:bookmarkStart w:id="92" w:name="_Toc499448594"/>
      <w:r w:rsidRPr="00D25B5F">
        <w:t>1. Kalkningsinsatser och administrationskostnader (mom. 7)</w:t>
      </w:r>
      <w:bookmarkEnd w:id="92"/>
    </w:p>
    <w:p w:rsidR="00DB2F38" w:rsidRPr="00D25B5F" w:rsidRDefault="00DB2F38">
      <w:r w:rsidRPr="00D25B5F">
        <w:t xml:space="preserve">Ingvar Eriksson (m), Carl G Nilsson (m), Catharina Elmsäter-Svärd (m) och Lars Lindblad (m) anför: </w:t>
      </w:r>
    </w:p>
    <w:p w:rsidR="00DB2F38" w:rsidRPr="00D25B5F" w:rsidRDefault="00DB2F38">
      <w:r w:rsidRPr="00D25B5F">
        <w:t>Kalkningsinsatserna av försurade sjöar och vattendrag måste fortsättningsvis genomföras på en tillräcklig nivå. Principen skall vara att sjöar och vatte</w:t>
      </w:r>
      <w:r w:rsidRPr="00D25B5F">
        <w:t>n</w:t>
      </w:r>
      <w:r w:rsidRPr="00D25B5F">
        <w:t xml:space="preserve">drag som hittills kalkats skall ingå i den nationella kalkningsplanen. </w:t>
      </w:r>
    </w:p>
    <w:p w:rsidR="00DB2F38" w:rsidRPr="00D25B5F" w:rsidRDefault="00DB2F38">
      <w:pPr>
        <w:pStyle w:val="Normaltindrag"/>
      </w:pPr>
      <w:r w:rsidRPr="00D25B5F">
        <w:t>Regeringen bör ges i uppdrag att utforma ett sammanhållet program för skogskalkning. Vidare bör det internationella samarbetet i Östersjöområdet samt inom EU intensifieras för att få till stånd bindande avtal om utsläp</w:t>
      </w:r>
      <w:r w:rsidRPr="00D25B5F">
        <w:t>p</w:t>
      </w:r>
      <w:r w:rsidRPr="00D25B5F">
        <w:t>s</w:t>
      </w:r>
      <w:r w:rsidRPr="00D25B5F">
        <w:softHyphen/>
        <w:t>minskningar. Dessutom måste de höga administrationskostnaderna i kal</w:t>
      </w:r>
      <w:r w:rsidRPr="00D25B5F">
        <w:t>k</w:t>
      </w:r>
      <w:r w:rsidRPr="00D25B5F">
        <w:t>ningsanslaget reduceras. Det är inte rimligt att 40 miljoner kronor av totalt 213 miljoner kronor går till administration.</w:t>
      </w:r>
    </w:p>
    <w:p w:rsidR="00DB2F38" w:rsidRPr="00D25B5F" w:rsidRDefault="00DB2F38">
      <w:r w:rsidRPr="00D25B5F">
        <w:t>Vi anser att utskottets hemställan under 7 bort ha följande lydelse:</w:t>
      </w:r>
    </w:p>
    <w:p w:rsidR="00DB2F38" w:rsidRPr="00D25B5F" w:rsidRDefault="00DB2F38">
      <w:pPr>
        <w:pStyle w:val="Resklmb"/>
      </w:pPr>
      <w:r w:rsidRPr="00D25B5F">
        <w:t xml:space="preserve">7. beträffande </w:t>
      </w:r>
      <w:r w:rsidRPr="00D25B5F">
        <w:rPr>
          <w:i/>
        </w:rPr>
        <w:t>kalkningsinsatser och administrationskostnader</w:t>
      </w:r>
    </w:p>
    <w:p w:rsidR="00DB2F38" w:rsidRPr="00D25B5F" w:rsidRDefault="00DB2F38">
      <w:pPr>
        <w:pStyle w:val="Resklm"/>
      </w:pPr>
      <w:r w:rsidRPr="00D25B5F">
        <w:t>att riksdagen med anledning av motion 2000/01:MJ764 yrkande 14 som sin mening ger regeringen till känna vad som anförts ovan,</w:t>
      </w:r>
    </w:p>
    <w:p w:rsidR="00DB2F38" w:rsidRPr="00D25B5F" w:rsidRDefault="00DB2F38">
      <w:pPr>
        <w:pStyle w:val="Rubrik2"/>
      </w:pPr>
      <w:bookmarkStart w:id="93" w:name="_Toc499448595"/>
      <w:r w:rsidRPr="00D25B5F">
        <w:t>2. Vård av värdefull natur (mom. 9)</w:t>
      </w:r>
      <w:bookmarkEnd w:id="93"/>
    </w:p>
    <w:p w:rsidR="00DB2F38" w:rsidRPr="00D25B5F" w:rsidRDefault="00DB2F38">
      <w:r w:rsidRPr="00D25B5F">
        <w:t>Eskil Erlandsson (c) anför:</w:t>
      </w:r>
    </w:p>
    <w:p w:rsidR="00DB2F38" w:rsidRPr="00D25B5F" w:rsidRDefault="00DB2F38">
      <w:r w:rsidRPr="00D25B5F">
        <w:t>Centerpartiet anser att medlen för skyddsvärd skogsmark skall fördelas så att en större andel än i dag kan reserveras för biotopskydd och naturvårdsplaner. Det innebär att flera små områden kan komma i fråga runt om i landet och att vi härmed kan uppnå en större biologisk mångfald. Medel bör också reserv</w:t>
      </w:r>
      <w:r w:rsidRPr="00D25B5F">
        <w:t>e</w:t>
      </w:r>
      <w:r w:rsidRPr="00D25B5F">
        <w:t>ras för skötsel och tillsyn av de naturvårdsområden som bildas samt till e</w:t>
      </w:r>
      <w:r w:rsidRPr="00D25B5F">
        <w:t>r</w:t>
      </w:r>
      <w:r w:rsidRPr="00D25B5F">
        <w:t>sättning för angränsande skog som skadas av exempelvis insekts</w:t>
      </w:r>
      <w:r w:rsidRPr="00D25B5F">
        <w:softHyphen/>
        <w:t>angrepp i ett reservat.</w:t>
      </w:r>
    </w:p>
    <w:p w:rsidR="00DB2F38" w:rsidRPr="00D25B5F" w:rsidRDefault="00DB2F38">
      <w:r w:rsidRPr="00D25B5F">
        <w:t>Jag anser att utskottets hemställan under 9 bort ha följande lydelse:</w:t>
      </w:r>
    </w:p>
    <w:p w:rsidR="00DB2F38" w:rsidRPr="00D25B5F" w:rsidRDefault="00DB2F38">
      <w:pPr>
        <w:pStyle w:val="Resklmb"/>
      </w:pPr>
      <w:r w:rsidRPr="00D25B5F">
        <w:t xml:space="preserve">9. beträffande </w:t>
      </w:r>
      <w:r w:rsidRPr="00D25B5F">
        <w:rPr>
          <w:i/>
        </w:rPr>
        <w:t>vård av värdefull natur</w:t>
      </w:r>
    </w:p>
    <w:p w:rsidR="00DB2F38" w:rsidRPr="00D25B5F" w:rsidRDefault="00DB2F38">
      <w:pPr>
        <w:pStyle w:val="Resklm"/>
      </w:pPr>
      <w:r w:rsidRPr="00D25B5F">
        <w:t>att riksdagen med anledning av motionerna 2000/01:MJ711 yrkande 25  och 2000/01:MJ723 yrkande 1 som sin mening ger regeringen till känna vad som anförts ovan,</w:t>
      </w:r>
    </w:p>
    <w:p w:rsidR="00DB2F38" w:rsidRPr="00D25B5F" w:rsidRDefault="00DB2F38">
      <w:pPr>
        <w:pStyle w:val="Rubrik2"/>
      </w:pPr>
      <w:bookmarkStart w:id="94" w:name="_Toc499448596"/>
      <w:r w:rsidRPr="00D25B5F">
        <w:t>3. Behov av anslag för att motverka effekterna av klimatförändringar (mom. 11)</w:t>
      </w:r>
      <w:bookmarkEnd w:id="94"/>
    </w:p>
    <w:p w:rsidR="00DB2F38" w:rsidRPr="00D25B5F" w:rsidRDefault="00DB2F38">
      <w:r w:rsidRPr="00D25B5F">
        <w:t>Gudrun Lindvall (mp) anför:</w:t>
      </w:r>
    </w:p>
    <w:p w:rsidR="00DB2F38" w:rsidRPr="00D25B5F" w:rsidRDefault="00DB2F38">
      <w:r w:rsidRPr="00D25B5F">
        <w:t>Risken för klimatförändringar är förmodligen detta århundrades allvarligaste miljöhot. Även om vi såväl nationellt som globalt lyckas minska utsläppen av klimatförändrande gaser kommer effekter av tidigare utsläpp att drabba oss. Detta medför kostnader såväl för det globala samhället som för vårt nationella. Mycket talar för att en ökande stranderosion kommer att påverka många svenska kommuner. Vi vet att klimatpåverkan även kan påverka flora och fauna, vattenflöden och skyddsbehov. Effekterna av de översv</w:t>
      </w:r>
      <w:r w:rsidRPr="00D25B5F">
        <w:t>ämningar som blev följden av den senaste sommarens väder kunde åtgärdas med hjälp av medel från den tillfälliga s.k. kommunakuten.</w:t>
      </w:r>
    </w:p>
    <w:p w:rsidR="00DB2F38" w:rsidRPr="00D25B5F" w:rsidRDefault="00DB2F38">
      <w:pPr>
        <w:pStyle w:val="Normaltindrag"/>
      </w:pPr>
      <w:r w:rsidRPr="00D25B5F">
        <w:t>För att parera, motverka och förebygga effekterna av klimatförändringar behövs ekonomiska resurser. Det behövs forskning, analyser och samordning för att på bästa sätt hitta lösningar. Ett steg i rätt riktning är t.ex. att låta en myndighet hantera och ansvara för erosionsfrågorna. Ett annat steg är att inrätta ett anslag i statsbudgeten för att garantera att det finns medel avs</w:t>
      </w:r>
      <w:r w:rsidRPr="00D25B5F">
        <w:t>atta på liknande sätt som vi under budgetsamverkan kunnat införa ett anslag för marksanering.</w:t>
      </w:r>
    </w:p>
    <w:p w:rsidR="00DB2F38" w:rsidRPr="00D25B5F" w:rsidRDefault="00DB2F38">
      <w:r w:rsidRPr="00D25B5F">
        <w:t>Jag anser att utskottets hemställan under 11 bort ha följande lydelse:</w:t>
      </w:r>
    </w:p>
    <w:p w:rsidR="00DB2F38" w:rsidRPr="00D25B5F" w:rsidRDefault="00DB2F38">
      <w:pPr>
        <w:pStyle w:val="Resklmb"/>
      </w:pPr>
      <w:r w:rsidRPr="00D25B5F">
        <w:t xml:space="preserve">11. beträffande </w:t>
      </w:r>
      <w:r w:rsidRPr="00D25B5F">
        <w:rPr>
          <w:i/>
        </w:rPr>
        <w:t>behov av anslag för att motverka effekterna av kl</w:t>
      </w:r>
      <w:r w:rsidRPr="00D25B5F">
        <w:rPr>
          <w:i/>
        </w:rPr>
        <w:t>i</w:t>
      </w:r>
      <w:r w:rsidRPr="00D25B5F">
        <w:rPr>
          <w:i/>
        </w:rPr>
        <w:t>matförändringar</w:t>
      </w:r>
    </w:p>
    <w:p w:rsidR="00DB2F38" w:rsidRPr="00D25B5F" w:rsidRDefault="00DB2F38">
      <w:pPr>
        <w:pStyle w:val="Resklm"/>
      </w:pPr>
      <w:r w:rsidRPr="00D25B5F">
        <w:t>att riksdagen med anledning av motion 2000/01:MJ824 som sin m</w:t>
      </w:r>
      <w:r w:rsidRPr="00D25B5F">
        <w:t>e</w:t>
      </w:r>
      <w:r w:rsidRPr="00D25B5F">
        <w:t xml:space="preserve">ning ger regeringen till känna vad som anförts ovan, </w:t>
      </w:r>
      <w:bookmarkStart w:id="95" w:name="Nästa_Reservation"/>
      <w:bookmarkEnd w:id="95"/>
    </w:p>
    <w:p w:rsidR="00DB2F38" w:rsidRPr="00D25B5F" w:rsidRDefault="00DB2F38">
      <w:pPr>
        <w:pStyle w:val="Rubrik1"/>
      </w:pPr>
      <w:bookmarkStart w:id="96" w:name="_Toc499448597"/>
      <w:r w:rsidRPr="00D25B5F">
        <w:t>Särskilda yttranden</w:t>
      </w:r>
      <w:bookmarkEnd w:id="96"/>
    </w:p>
    <w:p w:rsidR="00DB2F38" w:rsidRPr="00D25B5F" w:rsidRDefault="00DB2F38">
      <w:pPr>
        <w:pStyle w:val="Rubrik2"/>
        <w:spacing w:before="240"/>
      </w:pPr>
      <w:bookmarkStart w:id="97" w:name="_Toc499446826"/>
      <w:bookmarkStart w:id="98" w:name="_Toc499448598"/>
      <w:r w:rsidRPr="00D25B5F">
        <w:t>1. Anslag inom utgiftsområde 20 Allmän miljö- och naturvård</w:t>
      </w:r>
      <w:bookmarkEnd w:id="97"/>
      <w:bookmarkEnd w:id="98"/>
    </w:p>
    <w:p w:rsidR="00DB2F38" w:rsidRPr="00D25B5F" w:rsidRDefault="00DB2F38">
      <w:r w:rsidRPr="00D25B5F">
        <w:t xml:space="preserve">Ingvar Eriksson (m), Carl G Nilsson (m), Catharina Elmsäter-Svärd (m) och Lars Lindblad (m) anför: </w:t>
      </w:r>
    </w:p>
    <w:p w:rsidR="00DB2F38" w:rsidRPr="00D25B5F" w:rsidRDefault="00DB2F38">
      <w:r w:rsidRPr="00D25B5F">
        <w:t>Den 22 november 2000 beslutade riksdagens majoritet om ekonomiska ramar för de olika utgiftsområdena. Moderata samlingspartiet har i parti- och ko</w:t>
      </w:r>
      <w:r w:rsidRPr="00D25B5F">
        <w:t>m</w:t>
      </w:r>
      <w:r w:rsidRPr="00D25B5F">
        <w:t>mittémotioner förordat en annan inriktning av den ekonomiska politiken och budgetpolitiken. Vi red</w:t>
      </w:r>
      <w:r w:rsidRPr="00D25B5F">
        <w:t>o</w:t>
      </w:r>
      <w:r w:rsidRPr="00D25B5F">
        <w:t>visar här vår syn på utgiftsområde 20.</w:t>
      </w:r>
    </w:p>
    <w:p w:rsidR="00DB2F38" w:rsidRPr="00D25B5F" w:rsidRDefault="00DB2F38">
      <w:pPr>
        <w:pStyle w:val="Normaltindrag"/>
      </w:pPr>
      <w:r w:rsidRPr="00D25B5F">
        <w:t>När det gäller området allmän miljö- och naturvård har regeringen till slut hörsammat våra krav på rimliga anslag till de områden där staten har ett huvudansvar. Det gäller i huvudsak anslagen för miljöforskning och mi</w:t>
      </w:r>
      <w:r w:rsidRPr="00D25B5F">
        <w:t>l</w:t>
      </w:r>
      <w:r w:rsidRPr="00D25B5F">
        <w:t>jöövervakning. Efter att i flera år ha misskött dessa områden försöker reg</w:t>
      </w:r>
      <w:r w:rsidRPr="00D25B5F">
        <w:t>e</w:t>
      </w:r>
      <w:r w:rsidRPr="00D25B5F">
        <w:t>ringen nu kompensera detta genom en snabb ökning av anslagen. Problemet med snabba skiften i anslagsnivåerna är att det riskerar att leda till ett ine</w:t>
      </w:r>
      <w:r w:rsidRPr="00D25B5F">
        <w:t>f</w:t>
      </w:r>
      <w:r w:rsidRPr="00D25B5F">
        <w:t>fektivt utnyttjande av medlen.</w:t>
      </w:r>
    </w:p>
    <w:p w:rsidR="00DB2F38" w:rsidRPr="00D25B5F" w:rsidRDefault="00DB2F38">
      <w:pPr>
        <w:pStyle w:val="Normaltindrag"/>
      </w:pPr>
      <w:r w:rsidRPr="00D25B5F">
        <w:t>Det är angeläget att det anslås tillräckliga medel för miljöövervakning e</w:t>
      </w:r>
      <w:r w:rsidRPr="00D25B5F">
        <w:t>f</w:t>
      </w:r>
      <w:r w:rsidRPr="00D25B5F">
        <w:t>tersom den är en viktig källa till information om det aktuella miljötillståndet. Vi har under flera år krävt ökningar av anslaget, vilket regeringen till slut hörsammade och föreslog ökningar i vårpropositionen för år 2000. I budge</w:t>
      </w:r>
      <w:r w:rsidRPr="00D25B5F">
        <w:t>t</w:t>
      </w:r>
      <w:r w:rsidRPr="00D25B5F">
        <w:t>propositionen föreslår regeringen ytterligare ökning av anslaget. Den för</w:t>
      </w:r>
      <w:r w:rsidRPr="00D25B5F">
        <w:t>e</w:t>
      </w:r>
      <w:r w:rsidRPr="00D25B5F">
        <w:t>slagna ökningen är därmed så stor att det finns risk för att medlen inte kan utnyttjas på ett effektivt sätt. Vi föreslår därför att anslaget 34:2 Miljööve</w:t>
      </w:r>
      <w:r w:rsidRPr="00D25B5F">
        <w:t>r</w:t>
      </w:r>
      <w:r w:rsidRPr="00D25B5F">
        <w:t>vakning m.m. minskas med 20 miljoner kronor jämfö</w:t>
      </w:r>
      <w:r w:rsidRPr="00D25B5F">
        <w:t>rt med regeringens förslag.</w:t>
      </w:r>
    </w:p>
    <w:p w:rsidR="00DB2F38" w:rsidRPr="00D25B5F" w:rsidRDefault="00DB2F38">
      <w:pPr>
        <w:pStyle w:val="Normaltindrag"/>
      </w:pPr>
      <w:r w:rsidRPr="00D25B5F">
        <w:t>Det är viktigt att bevara den biologiska mångfalden. Vi anser att mar</w:t>
      </w:r>
      <w:r w:rsidRPr="00D25B5F">
        <w:t>k</w:t>
      </w:r>
      <w:r w:rsidRPr="00D25B5F">
        <w:t>ägarna själva är lämpade att i ökad utsträckning genomföra vård och skyddsåtgärder. Det man äger vårdar man även när det gäller att bevara den biologiska mångfalden. Att i ökad utsträckning ersätta markägare för de bevarandeåtgärder de genomför inom ramen för skötselavtal sänker des</w:t>
      </w:r>
      <w:r w:rsidRPr="00D25B5F">
        <w:t>s</w:t>
      </w:r>
      <w:r w:rsidRPr="00D25B5F">
        <w:t>utom de totala kostnaderna för dessa insatser. Från och med år 2002 avsätter vi dessutom 1 miljard kronor för bildandet av en fond för bevarande av den biologiska mångfalden. Vi föreslår att anslaget 34:3 Åtgärder för att bevar</w:t>
      </w:r>
      <w:r w:rsidRPr="00D25B5F">
        <w:t>a den biologiska mångfalden minskas med 78 miljoner kronor jämfört med regeringens förslag.</w:t>
      </w:r>
    </w:p>
    <w:p w:rsidR="00DB2F38" w:rsidRPr="00D25B5F" w:rsidRDefault="00DB2F38">
      <w:pPr>
        <w:pStyle w:val="Rubrik2"/>
      </w:pPr>
      <w:bookmarkStart w:id="99" w:name="_Toc499446827"/>
      <w:bookmarkStart w:id="100" w:name="_Toc499448599"/>
      <w:r w:rsidRPr="00D25B5F">
        <w:t>2. Anslag inom utgiftsområde 20 Allmän miljö- och naturvård</w:t>
      </w:r>
      <w:bookmarkEnd w:id="99"/>
      <w:bookmarkEnd w:id="100"/>
    </w:p>
    <w:p w:rsidR="00DB2F38" w:rsidRPr="00D25B5F" w:rsidRDefault="00DB2F38">
      <w:r w:rsidRPr="00D25B5F">
        <w:t xml:space="preserve">Ulf Björklund (kd) och Caroline Hagström (kd) anför: </w:t>
      </w:r>
    </w:p>
    <w:p w:rsidR="00DB2F38" w:rsidRPr="00D25B5F" w:rsidRDefault="00DB2F38">
      <w:r w:rsidRPr="00D25B5F">
        <w:t>Den 22 november 2000 beslutade riksdagens majoritet om ekonomiska ramar för de olika utgiftsområdena. Vi kan av formella skäl inte vidhålla våra a</w:t>
      </w:r>
      <w:r w:rsidRPr="00D25B5F">
        <w:t>n</w:t>
      </w:r>
      <w:r w:rsidRPr="00D25B5F">
        <w:t>slags</w:t>
      </w:r>
      <w:r w:rsidRPr="00D25B5F">
        <w:softHyphen/>
        <w:t>yrkanden i en reservation och väljer därför att i ett särskilt yttrande redovisa vår politik som berör utgiftsområde 20 i den statliga budgeten.</w:t>
      </w:r>
    </w:p>
    <w:p w:rsidR="00DB2F38" w:rsidRPr="00D25B5F" w:rsidRDefault="00DB2F38">
      <w:pPr>
        <w:pStyle w:val="Normaltindrag"/>
      </w:pPr>
      <w:r w:rsidRPr="00D25B5F">
        <w:t>Miljö är ett allomfattande begrepp. Politiken måste präglas av en helhet</w:t>
      </w:r>
      <w:r w:rsidRPr="00D25B5F">
        <w:t>s</w:t>
      </w:r>
      <w:r w:rsidRPr="00D25B5F">
        <w:t>syn på människan som till alla delar berörs av miljön och samspelar med miljön. Försurningen har minskat i vårt land. De inhemska svavelutsläppen har minskat kraftigt. Dock ökar trafiken och därmed utsläpp av försurande kväveoxider. Hälften av det sura nedfallet kommer från andra länder i Eur</w:t>
      </w:r>
      <w:r w:rsidRPr="00D25B5F">
        <w:t>o</w:t>
      </w:r>
      <w:r w:rsidRPr="00D25B5F">
        <w:t>pa.</w:t>
      </w:r>
    </w:p>
    <w:p w:rsidR="00DB2F38" w:rsidRPr="00D25B5F" w:rsidRDefault="00DB2F38">
      <w:pPr>
        <w:pStyle w:val="Normaltindrag"/>
      </w:pPr>
      <w:r w:rsidRPr="00D25B5F">
        <w:t>Eftersom marken också är försurad minskar försurningen i vattendragen ganska långsamt, trots kalkning. Kalkning av avrinningsområden bidrar till snabbare minskning av försurningen. Det finns något motstridiga rapp</w:t>
      </w:r>
      <w:r w:rsidRPr="00D25B5F">
        <w:t>orter om skogskalkningens effekt på skogstillväxt samt på flora och fauna i skog och våtmark. Därför bör försök i större skala göras i områden med högt försu</w:t>
      </w:r>
      <w:r w:rsidRPr="00D25B5F">
        <w:t>r</w:t>
      </w:r>
      <w:r w:rsidRPr="00D25B5F">
        <w:t>ningstryck.</w:t>
      </w:r>
    </w:p>
    <w:p w:rsidR="00DB2F38" w:rsidRPr="00D25B5F" w:rsidRDefault="00DB2F38">
      <w:pPr>
        <w:pStyle w:val="Normaltindrag"/>
      </w:pPr>
      <w:r w:rsidRPr="00D25B5F">
        <w:t>Vi har tidigare kritiserat att det varit svårt att utläsa ur regeringens budge</w:t>
      </w:r>
      <w:r w:rsidRPr="00D25B5F">
        <w:t>t</w:t>
      </w:r>
      <w:r w:rsidRPr="00D25B5F">
        <w:t xml:space="preserve">förslag hur mycket pengar som anslagits till kalkning. Vi har därför yrkat på att kalkning skall redovisas för sig. Skogskalkning bör inledningsvis tas med som ett nytt anslag. Så småningom bör hela den samlade kalkningsinsatsen sammanföras till ett gemensamt anslag, eftersom en gemensam strategi med sammanslagen sjö- och skogskalkning kan komma att minska resursbehovet totalt sett. Kristdemokraterna anslår 50 miljoner kronor till skogskalkning för år 2001 samt ytterligare 50 miljoner kronor per år för år </w:t>
      </w:r>
      <w:r w:rsidRPr="00D25B5F">
        <w:t>2002 respektive 2003 utöver regeringens förslag. Kristdemokraterna har tidigare påpekat att påbörjad kalkning inte bör avbrytas.</w:t>
      </w:r>
    </w:p>
    <w:p w:rsidR="00DB2F38" w:rsidRPr="00D25B5F" w:rsidRDefault="00DB2F38">
      <w:pPr>
        <w:pStyle w:val="Rubrik2"/>
      </w:pPr>
      <w:bookmarkStart w:id="101" w:name="_Toc499446828"/>
      <w:bookmarkStart w:id="102" w:name="_Toc499448600"/>
      <w:r w:rsidRPr="00D25B5F">
        <w:t>3. Anslag inom utgiftsområde 20 Allmän miljö- och naturvård</w:t>
      </w:r>
      <w:bookmarkEnd w:id="101"/>
      <w:bookmarkEnd w:id="102"/>
    </w:p>
    <w:p w:rsidR="00DB2F38" w:rsidRPr="00D25B5F" w:rsidRDefault="00DB2F38">
      <w:r w:rsidRPr="00D25B5F">
        <w:t xml:space="preserve">Eskil Erlandsson (c) anför: </w:t>
      </w:r>
    </w:p>
    <w:p w:rsidR="00DB2F38" w:rsidRPr="00D25B5F" w:rsidRDefault="00DB2F38">
      <w:r w:rsidRPr="00D25B5F">
        <w:t>Den 22 november 2000 beslutade riksdagens majoritet om ekonomiska ramar för de olika utgiftsområdena. Vi kan av formella skäl inte vidhålla våra a</w:t>
      </w:r>
      <w:r w:rsidRPr="00D25B5F">
        <w:t>n</w:t>
      </w:r>
      <w:r w:rsidRPr="00D25B5F">
        <w:t>slags</w:t>
      </w:r>
      <w:r w:rsidRPr="00D25B5F">
        <w:softHyphen/>
        <w:t>yrkanden i en reservation och väljer därför att i ett särskilt yttrande redovisa vår politik som berör utgiftsområde 20 i den statliga budgeten.</w:t>
      </w:r>
    </w:p>
    <w:p w:rsidR="00DB2F38" w:rsidRPr="00D25B5F" w:rsidRDefault="00DB2F38">
      <w:pPr>
        <w:pStyle w:val="Normaltindrag"/>
      </w:pPr>
      <w:r w:rsidRPr="00D25B5F">
        <w:t>Klimatfrågan är en av de viktigaste frågorna på miljöområdet. Mänskli</w:t>
      </w:r>
      <w:r w:rsidRPr="00D25B5F">
        <w:t>g</w:t>
      </w:r>
      <w:r w:rsidRPr="00D25B5F">
        <w:t>hetens påverkan på den naturliga växthuseffekten kan få ödesdigra konse</w:t>
      </w:r>
      <w:r w:rsidRPr="00D25B5F">
        <w:softHyphen/>
        <w:t>kvenser för såväl nu levande som kommande generationer. Alla delar av samhället måste vara med i arbetet med att minska utsläppen av växthusg</w:t>
      </w:r>
      <w:r w:rsidRPr="00D25B5F">
        <w:t>a</w:t>
      </w:r>
      <w:r w:rsidRPr="00D25B5F">
        <w:t>ser. För att stimulera det lokala arbetet med detta föreslår Centerpartiet att s.k. klimatpolitiska program inrättas. Att arbeta lokalt med denna fråga har fördelen att den kan bli tydlig för människor. Kopplingen mellan livsstil och levnadsmönster och påverkan på miljön kan tydliggöras. Inom utg</w:t>
      </w:r>
      <w:r w:rsidRPr="00D25B5F">
        <w:t>iftsomr</w:t>
      </w:r>
      <w:r w:rsidRPr="00D25B5F">
        <w:t>å</w:t>
      </w:r>
      <w:r w:rsidRPr="00D25B5F">
        <w:t>det anslår Centerpartiet därför 100 miljoner kronor för det första årets kl</w:t>
      </w:r>
      <w:r w:rsidRPr="00D25B5F">
        <w:t>i</w:t>
      </w:r>
      <w:r w:rsidRPr="00D25B5F">
        <w:t>matpolitiska program.</w:t>
      </w:r>
    </w:p>
    <w:p w:rsidR="00DB2F38" w:rsidRPr="00D25B5F" w:rsidRDefault="00DB2F38">
      <w:pPr>
        <w:pStyle w:val="Normaltindrag"/>
      </w:pPr>
      <w:r w:rsidRPr="00D25B5F">
        <w:t>Kalkning är tyvärr en nödvändig åtgärd så som utvecklingen ser ut för nä</w:t>
      </w:r>
      <w:r w:rsidRPr="00D25B5F">
        <w:t>r</w:t>
      </w:r>
      <w:r w:rsidRPr="00D25B5F">
        <w:t>varande. Medel till kalkning av försurade sjöar, vattendrag och skogar måste få mer resurser. Centerpartiet anslår därför ytterligare 10 miljoner kronor till kalkning inom anslaget 34:3 Åtgärder för att bevara den biologiska mångfa</w:t>
      </w:r>
      <w:r w:rsidRPr="00D25B5F">
        <w:t>l</w:t>
      </w:r>
      <w:r w:rsidRPr="00D25B5F">
        <w:t>den.</w:t>
      </w:r>
    </w:p>
    <w:p w:rsidR="00DB2F38" w:rsidRPr="00D25B5F" w:rsidRDefault="00DB2F38">
      <w:pPr>
        <w:pStyle w:val="Normaltindrag"/>
      </w:pPr>
      <w:r w:rsidRPr="00D25B5F">
        <w:t>Inom anslaget 34:3 Åtgärder för att bevara den biologiska mångfalden finns medel för avsättning av skyddsvärd skogsmark samt medel för kal</w:t>
      </w:r>
      <w:r w:rsidRPr="00D25B5F">
        <w:t>k</w:t>
      </w:r>
      <w:r w:rsidRPr="00D25B5F">
        <w:t>ning. Det är enligt vår mening viktigt att dessa olika områden delas i budge</w:t>
      </w:r>
      <w:r w:rsidRPr="00D25B5F">
        <w:t>t</w:t>
      </w:r>
      <w:r w:rsidRPr="00D25B5F">
        <w:t>hänseende. Härmed kan mera förutsägbara anslagsnivåer för respektive i</w:t>
      </w:r>
      <w:r w:rsidRPr="00D25B5F">
        <w:t>n</w:t>
      </w:r>
      <w:r w:rsidRPr="00D25B5F">
        <w:t xml:space="preserve">satser uppnås och förhoppningsvis även en mer långsiktig politik än vad som gäller i dag. </w:t>
      </w:r>
    </w:p>
    <w:p w:rsidR="00DB2F38" w:rsidRPr="00D25B5F" w:rsidRDefault="00DB2F38">
      <w:pPr>
        <w:pStyle w:val="Normaltindrag"/>
      </w:pPr>
      <w:r w:rsidRPr="00D25B5F">
        <w:t xml:space="preserve">Centerpartiet har tidigare efterfrågat ett erkännande och ett berättigat stöd till de ideella organisationerna genom en uppräkning av anslag. Centerpartiet föreslår att anslagen till ideella organisationer verksamma inom natur- och kulturmiljöområdet räknas upp. Anslaget </w:t>
      </w:r>
      <w:r w:rsidRPr="00D25B5F">
        <w:t>34:2 Miljöövervakning m.m. bör räknas upp med 5 miljoner kronor för detta änd</w:t>
      </w:r>
      <w:r w:rsidRPr="00D25B5F">
        <w:t>a</w:t>
      </w:r>
      <w:r w:rsidRPr="00D25B5F">
        <w:t xml:space="preserve">mål. </w:t>
      </w:r>
    </w:p>
    <w:p w:rsidR="00DB2F38" w:rsidRPr="00D25B5F" w:rsidRDefault="00DB2F38">
      <w:pPr>
        <w:pStyle w:val="Rubrik2"/>
      </w:pPr>
      <w:bookmarkStart w:id="103" w:name="_Toc499446829"/>
      <w:bookmarkStart w:id="104" w:name="_Toc499448601"/>
      <w:r w:rsidRPr="00D25B5F">
        <w:t>4. Anslag inom utgiftsområde 20 Allmän miljö- och naturvård</w:t>
      </w:r>
      <w:bookmarkEnd w:id="103"/>
      <w:bookmarkEnd w:id="104"/>
    </w:p>
    <w:p w:rsidR="00DB2F38" w:rsidRPr="00D25B5F" w:rsidRDefault="00DB2F38">
      <w:r w:rsidRPr="00D25B5F">
        <w:t xml:space="preserve">Harald Nordlund (fp) anför: </w:t>
      </w:r>
    </w:p>
    <w:p w:rsidR="00DB2F38" w:rsidRPr="00D25B5F" w:rsidRDefault="00DB2F38">
      <w:r w:rsidRPr="00D25B5F">
        <w:t>Den 22 november 2000 beslutade riksdagens majoritet om ekonomiska ramar för de olika utgiftsområdena. Vi kan av formella skäl inte vidhålla våra a</w:t>
      </w:r>
      <w:r w:rsidRPr="00D25B5F">
        <w:t>n</w:t>
      </w:r>
      <w:r w:rsidRPr="00D25B5F">
        <w:t>slags</w:t>
      </w:r>
      <w:r w:rsidRPr="00D25B5F">
        <w:softHyphen/>
        <w:t>yrkanden i en reservation och väljer därför att i ett särskilt yttrande redovisa vår politik som berör utgiftsområde 20 i den statliga budgeten.</w:t>
      </w:r>
    </w:p>
    <w:p w:rsidR="00DB2F38" w:rsidRPr="00D25B5F" w:rsidRDefault="00DB2F38">
      <w:pPr>
        <w:pStyle w:val="Normaltindrag"/>
      </w:pPr>
      <w:r w:rsidRPr="00D25B5F">
        <w:t>Folkpartiet anför i motionerna MJ841 yrkande 20 och Fi211 yrkande 21 delvis att i skogen finns unika biotoper och ekosystem som utgör grunden för många arters överlevnad. Dessa förutsättningar måste återspeglas i avver</w:t>
      </w:r>
      <w:r w:rsidRPr="00D25B5F">
        <w:t>k</w:t>
      </w:r>
      <w:r w:rsidRPr="00D25B5F">
        <w:t xml:space="preserve">nings- och reproduktionsreglerna för att den biologiska mångfalden skall bevaras. </w:t>
      </w:r>
    </w:p>
    <w:p w:rsidR="00DB2F38" w:rsidRPr="00D25B5F" w:rsidRDefault="00DB2F38">
      <w:pPr>
        <w:pStyle w:val="Normaltindrag"/>
      </w:pPr>
      <w:r w:rsidRPr="00D25B5F">
        <w:t>Det finns många unika naturområden som är akut hotade. Det är främst stora områden av ovärderlig s.k. gammelskog som står på spel. Effekten av det otillräckliga anslaget blir att värdefulla biotoper förstörs och att den biologiska mångfalden utarmas. På några timmar kan värdefulla områden försvi</w:t>
      </w:r>
      <w:r w:rsidRPr="00D25B5F">
        <w:t>n</w:t>
      </w:r>
      <w:r w:rsidRPr="00D25B5F">
        <w:t>na som kommer att ta hundratals år att återskapa.</w:t>
      </w:r>
    </w:p>
    <w:p w:rsidR="00DB2F38" w:rsidRPr="00D25B5F" w:rsidRDefault="00DB2F38">
      <w:pPr>
        <w:pStyle w:val="Normaltindrag"/>
      </w:pPr>
      <w:r w:rsidRPr="00D25B5F">
        <w:t>Folkpartiet har i flera år föreslagit kraftigt höjda anslag för skydd av skogsmark. Det är glädjande att regeringen har höjt anslaget, men vi för</w:t>
      </w:r>
      <w:r w:rsidRPr="00D25B5F">
        <w:t>e</w:t>
      </w:r>
      <w:r w:rsidRPr="00D25B5F">
        <w:t>språkar att anslaget höjs ytterligare. Det är just takten i skyddsarbetet som är och kommer att vara den avgörande faktorn för om Sverige klarar målet att bevara den biologiska mångfalden i tillräcklig omfattning. För att komma upp till en rimlig nivå vill Folkpartiet under utgiftsområde 20 Allmän miljö- och naturvård utöka anslaget 34:3 Åtgärder för att bevara den biologiska mån</w:t>
      </w:r>
      <w:r w:rsidRPr="00D25B5F">
        <w:t>g</w:t>
      </w:r>
      <w:r w:rsidRPr="00D25B5F">
        <w:t>falden med ytterligare 50 miljoner kronor utöver regeringens förslag.</w:t>
      </w:r>
    </w:p>
    <w:p w:rsidR="00DB2F38" w:rsidRPr="00D25B5F" w:rsidRDefault="00DB2F38">
      <w:pPr>
        <w:pStyle w:val="Normaltindrag"/>
        <w:sectPr w:rsidR="00000000" w:rsidRPr="00D25B5F">
          <w:headerReference w:type="default" r:id="rId10"/>
          <w:footerReference w:type="default" r:id="rId11"/>
          <w:endnotePr>
            <w:numFmt w:val="decimal"/>
            <w:numRestart w:val="eachSect"/>
          </w:endnotePr>
          <w:pgSz w:w="11906" w:h="16838" w:code="9"/>
          <w:pgMar w:top="567" w:right="4876" w:bottom="4508" w:left="1134" w:header="227" w:footer="227" w:gutter="0"/>
          <w:cols w:space="720"/>
        </w:sectPr>
      </w:pPr>
    </w:p>
    <w:p w:rsidR="00DB2F38" w:rsidRPr="00D25B5F" w:rsidRDefault="00DB2F38">
      <w:pPr>
        <w:pStyle w:val="Rubrik1"/>
        <w:spacing w:before="123"/>
      </w:pPr>
      <w:bookmarkStart w:id="105" w:name="_Toc499448602"/>
      <w:r w:rsidRPr="00D25B5F">
        <w:t>Förslag till beslut om anslag inom utgiftsområde 20  Allmän miljö- och naturvård</w:t>
      </w:r>
      <w:bookmarkEnd w:id="105"/>
      <w:r w:rsidRPr="00D25B5F">
        <w:t xml:space="preserve">  </w:t>
      </w:r>
    </w:p>
    <w:p w:rsidR="00DB2F38" w:rsidRPr="00D25B5F" w:rsidRDefault="00DB2F38">
      <w:r w:rsidRPr="00D25B5F">
        <w:t>1 000-tal kronor</w:t>
      </w:r>
    </w:p>
    <w:p w:rsidR="00DB2F38" w:rsidRPr="00D25B5F" w:rsidRDefault="00DB2F38">
      <w:r w:rsidRPr="00D25B5F">
        <w:t>Utskottets förslag överensstämmer med regeringens förslag till anslagsfö</w:t>
      </w:r>
      <w:r w:rsidRPr="00D25B5F">
        <w:t>r</w:t>
      </w:r>
      <w:r w:rsidRPr="00D25B5F">
        <w:t>delning.</w:t>
      </w:r>
    </w:p>
    <w:p w:rsidR="00DB2F38" w:rsidRPr="00D25B5F" w:rsidRDefault="00DB2F38">
      <w:r w:rsidRPr="00D25B5F">
        <w:t xml:space="preserve"> </w:t>
      </w:r>
    </w:p>
    <w:tbl>
      <w:tblPr>
        <w:tblW w:w="0" w:type="auto"/>
        <w:tblInd w:w="-42" w:type="dxa"/>
        <w:tblLayout w:type="fixed"/>
        <w:tblCellMar>
          <w:left w:w="42" w:type="dxa"/>
          <w:right w:w="42" w:type="dxa"/>
        </w:tblCellMar>
        <w:tblLook w:val="0000" w:firstRow="0" w:lastRow="0" w:firstColumn="0" w:lastColumn="0" w:noHBand="0" w:noVBand="0"/>
      </w:tblPr>
      <w:tblGrid>
        <w:gridCol w:w="283"/>
        <w:gridCol w:w="4154"/>
        <w:gridCol w:w="1134"/>
        <w:gridCol w:w="141"/>
      </w:tblGrid>
      <w:tr w:rsidR="00000000" w:rsidRPr="00D25B5F">
        <w:tblPrEx>
          <w:tblCellMar>
            <w:top w:w="0" w:type="dxa"/>
            <w:bottom w:w="0" w:type="dxa"/>
          </w:tblCellMar>
        </w:tblPrEx>
        <w:trPr>
          <w:cantSplit/>
          <w:tblHeader/>
        </w:trPr>
        <w:tc>
          <w:tcPr>
            <w:tcW w:w="283" w:type="dxa"/>
            <w:tcBorders>
              <w:top w:val="single" w:sz="4" w:space="0" w:color="auto"/>
            </w:tcBorders>
          </w:tcPr>
          <w:p w:rsidR="00DB2F38" w:rsidRPr="00D25B5F" w:rsidRDefault="00DB2F38">
            <w:pPr>
              <w:pStyle w:val="SBTabell"/>
              <w:rPr>
                <w:b/>
                <w:sz w:val="17"/>
              </w:rPr>
            </w:pPr>
          </w:p>
        </w:tc>
        <w:tc>
          <w:tcPr>
            <w:tcW w:w="4154" w:type="dxa"/>
            <w:tcBorders>
              <w:top w:val="single" w:sz="4" w:space="0" w:color="auto"/>
            </w:tcBorders>
          </w:tcPr>
          <w:p w:rsidR="00DB2F38" w:rsidRPr="00D25B5F" w:rsidRDefault="00DB2F38">
            <w:pPr>
              <w:pStyle w:val="SBTabell"/>
              <w:rPr>
                <w:b/>
                <w:sz w:val="17"/>
              </w:rPr>
            </w:pPr>
            <w:r w:rsidRPr="00D25B5F">
              <w:rPr>
                <w:b/>
                <w:sz w:val="17"/>
              </w:rPr>
              <w:t>Politikområde</w:t>
            </w:r>
          </w:p>
        </w:tc>
        <w:tc>
          <w:tcPr>
            <w:tcW w:w="1134" w:type="dxa"/>
            <w:tcBorders>
              <w:top w:val="single" w:sz="4" w:space="0" w:color="auto"/>
            </w:tcBorders>
          </w:tcPr>
          <w:p w:rsidR="00DB2F38" w:rsidRPr="00D25B5F" w:rsidRDefault="00DB2F38">
            <w:pPr>
              <w:pStyle w:val="SBTabell"/>
              <w:jc w:val="right"/>
              <w:rPr>
                <w:b/>
                <w:sz w:val="17"/>
              </w:rPr>
            </w:pPr>
            <w:r w:rsidRPr="00D25B5F">
              <w:rPr>
                <w:b/>
                <w:sz w:val="17"/>
              </w:rPr>
              <w:t xml:space="preserve">Utskottets </w:t>
            </w:r>
          </w:p>
        </w:tc>
        <w:tc>
          <w:tcPr>
            <w:tcW w:w="141" w:type="dxa"/>
          </w:tcPr>
          <w:p w:rsidR="00DB2F38" w:rsidRPr="00D25B5F" w:rsidRDefault="00DB2F38">
            <w:pPr>
              <w:pStyle w:val="SBTabell"/>
              <w:rPr>
                <w:sz w:val="17"/>
              </w:rPr>
            </w:pPr>
          </w:p>
        </w:tc>
      </w:tr>
      <w:tr w:rsidR="00000000" w:rsidRPr="00D25B5F">
        <w:tblPrEx>
          <w:tblCellMar>
            <w:top w:w="0" w:type="dxa"/>
            <w:bottom w:w="0" w:type="dxa"/>
          </w:tblCellMar>
        </w:tblPrEx>
        <w:trPr>
          <w:tblHeader/>
        </w:trPr>
        <w:tc>
          <w:tcPr>
            <w:tcW w:w="283" w:type="dxa"/>
            <w:tcBorders>
              <w:bottom w:val="single" w:sz="4" w:space="0" w:color="auto"/>
            </w:tcBorders>
          </w:tcPr>
          <w:p w:rsidR="00DB2F38" w:rsidRPr="00D25B5F" w:rsidRDefault="00DB2F38">
            <w:pPr>
              <w:pStyle w:val="SBTabell"/>
              <w:rPr>
                <w:b/>
                <w:sz w:val="17"/>
              </w:rPr>
            </w:pPr>
          </w:p>
        </w:tc>
        <w:tc>
          <w:tcPr>
            <w:tcW w:w="4154" w:type="dxa"/>
            <w:tcBorders>
              <w:bottom w:val="single" w:sz="4" w:space="0" w:color="auto"/>
            </w:tcBorders>
          </w:tcPr>
          <w:p w:rsidR="00DB2F38" w:rsidRPr="00D25B5F" w:rsidRDefault="00DB2F38">
            <w:pPr>
              <w:pStyle w:val="SBTabell"/>
              <w:rPr>
                <w:b/>
                <w:sz w:val="17"/>
              </w:rPr>
            </w:pPr>
            <w:r w:rsidRPr="00D25B5F">
              <w:rPr>
                <w:b/>
                <w:sz w:val="17"/>
              </w:rPr>
              <w:t>Anslag</w:t>
            </w:r>
          </w:p>
        </w:tc>
        <w:tc>
          <w:tcPr>
            <w:tcW w:w="1134" w:type="dxa"/>
            <w:tcBorders>
              <w:bottom w:val="single" w:sz="4" w:space="0" w:color="auto"/>
            </w:tcBorders>
          </w:tcPr>
          <w:p w:rsidR="00DB2F38" w:rsidRPr="00D25B5F" w:rsidRDefault="00DB2F38">
            <w:pPr>
              <w:pStyle w:val="SBTabell"/>
              <w:jc w:val="right"/>
              <w:rPr>
                <w:b/>
                <w:sz w:val="17"/>
              </w:rPr>
            </w:pPr>
            <w:r w:rsidRPr="00D25B5F">
              <w:rPr>
                <w:b/>
                <w:sz w:val="17"/>
              </w:rPr>
              <w:t xml:space="preserve">     förslag</w:t>
            </w:r>
          </w:p>
          <w:p w:rsidR="00DB2F38" w:rsidRPr="00D25B5F" w:rsidRDefault="00DB2F38">
            <w:pPr>
              <w:pStyle w:val="SBTabell"/>
              <w:jc w:val="right"/>
              <w:rPr>
                <w:b/>
                <w:sz w:val="17"/>
              </w:rPr>
            </w:pPr>
          </w:p>
        </w:tc>
        <w:tc>
          <w:tcPr>
            <w:tcW w:w="141" w:type="dxa"/>
          </w:tcPr>
          <w:p w:rsidR="00DB2F38" w:rsidRPr="00D25B5F" w:rsidRDefault="00DB2F38">
            <w:pPr>
              <w:pStyle w:val="SBTabell"/>
              <w:rPr>
                <w:sz w:val="17"/>
              </w:rPr>
            </w:pPr>
          </w:p>
        </w:tc>
      </w:tr>
      <w:tr w:rsidR="00000000" w:rsidRPr="00D25B5F">
        <w:tblPrEx>
          <w:tblCellMar>
            <w:top w:w="0" w:type="dxa"/>
            <w:bottom w:w="0" w:type="dxa"/>
          </w:tblCellMar>
        </w:tblPrEx>
        <w:trPr>
          <w:tblHeader/>
        </w:trPr>
        <w:tc>
          <w:tcPr>
            <w:tcW w:w="283" w:type="dxa"/>
          </w:tcPr>
          <w:p w:rsidR="00DB2F38" w:rsidRPr="00D25B5F" w:rsidRDefault="00DB2F38">
            <w:pPr>
              <w:pStyle w:val="SBTabell"/>
              <w:rPr>
                <w:sz w:val="17"/>
              </w:rPr>
            </w:pPr>
          </w:p>
        </w:tc>
        <w:tc>
          <w:tcPr>
            <w:tcW w:w="4154" w:type="dxa"/>
          </w:tcPr>
          <w:p w:rsidR="00DB2F38" w:rsidRPr="00D25B5F" w:rsidRDefault="00DB2F38">
            <w:pPr>
              <w:pStyle w:val="SBTabell"/>
              <w:rPr>
                <w:sz w:val="17"/>
              </w:rPr>
            </w:pPr>
          </w:p>
        </w:tc>
        <w:tc>
          <w:tcPr>
            <w:tcW w:w="1134" w:type="dxa"/>
          </w:tcPr>
          <w:p w:rsidR="00DB2F38" w:rsidRPr="00D25B5F" w:rsidRDefault="00DB2F38">
            <w:pPr>
              <w:pStyle w:val="SBTabell"/>
              <w:rPr>
                <w:sz w:val="17"/>
              </w:rPr>
            </w:pPr>
          </w:p>
        </w:tc>
        <w:tc>
          <w:tcPr>
            <w:tcW w:w="141" w:type="dxa"/>
          </w:tcPr>
          <w:p w:rsidR="00DB2F38" w:rsidRPr="00D25B5F" w:rsidRDefault="00DB2F38">
            <w:pPr>
              <w:pStyle w:val="SBTabell"/>
              <w:rPr>
                <w:sz w:val="17"/>
              </w:rPr>
            </w:pPr>
          </w:p>
        </w:tc>
      </w:tr>
      <w:tr w:rsidR="00000000" w:rsidRPr="00D25B5F">
        <w:tblPrEx>
          <w:tblCellMar>
            <w:top w:w="0" w:type="dxa"/>
            <w:bottom w:w="0" w:type="dxa"/>
          </w:tblCellMar>
        </w:tblPrEx>
        <w:trPr>
          <w:cantSplit/>
        </w:trPr>
        <w:tc>
          <w:tcPr>
            <w:tcW w:w="283" w:type="dxa"/>
          </w:tcPr>
          <w:p w:rsidR="00DB2F38" w:rsidRPr="00D25B5F" w:rsidRDefault="00DB2F38">
            <w:pPr>
              <w:pStyle w:val="SBTabell"/>
              <w:rPr>
                <w:sz w:val="18"/>
              </w:rPr>
            </w:pPr>
            <w:r w:rsidRPr="00D25B5F">
              <w:rPr>
                <w:b/>
                <w:sz w:val="18"/>
              </w:rPr>
              <w:t>26</w:t>
            </w:r>
          </w:p>
        </w:tc>
        <w:tc>
          <w:tcPr>
            <w:tcW w:w="5429" w:type="dxa"/>
            <w:gridSpan w:val="3"/>
          </w:tcPr>
          <w:p w:rsidR="00DB2F38" w:rsidRPr="00D25B5F" w:rsidRDefault="00DB2F38">
            <w:pPr>
              <w:pStyle w:val="SBTabell"/>
              <w:rPr>
                <w:sz w:val="18"/>
              </w:rPr>
            </w:pPr>
            <w:r w:rsidRPr="00D25B5F">
              <w:rPr>
                <w:b/>
                <w:sz w:val="18"/>
              </w:rPr>
              <w:t>Forskningspolitik</w:t>
            </w:r>
          </w:p>
        </w:tc>
      </w:tr>
      <w:tr w:rsidR="00000000" w:rsidRPr="00D25B5F">
        <w:tblPrEx>
          <w:tblCellMar>
            <w:top w:w="0" w:type="dxa"/>
            <w:bottom w:w="0" w:type="dxa"/>
          </w:tblCellMar>
        </w:tblPrEx>
        <w:tc>
          <w:tcPr>
            <w:tcW w:w="283" w:type="dxa"/>
          </w:tcPr>
          <w:p w:rsidR="00DB2F38" w:rsidRPr="00D25B5F" w:rsidRDefault="00DB2F38">
            <w:pPr>
              <w:pStyle w:val="SBTabell"/>
              <w:rPr>
                <w:sz w:val="17"/>
              </w:rPr>
            </w:pPr>
            <w:r w:rsidRPr="00D25B5F">
              <w:rPr>
                <w:sz w:val="17"/>
              </w:rPr>
              <w:t>1</w:t>
            </w:r>
          </w:p>
        </w:tc>
        <w:tc>
          <w:tcPr>
            <w:tcW w:w="4154" w:type="dxa"/>
          </w:tcPr>
          <w:p w:rsidR="00DB2F38" w:rsidRPr="00D25B5F" w:rsidRDefault="00DB2F38">
            <w:pPr>
              <w:pStyle w:val="SBTabell"/>
              <w:rPr>
                <w:sz w:val="17"/>
              </w:rPr>
            </w:pPr>
            <w:r w:rsidRPr="00D25B5F">
              <w:rPr>
                <w:sz w:val="17"/>
              </w:rPr>
              <w:t>Forskningsrådet för miljö, areella näringar och samhäll</w:t>
            </w:r>
            <w:r w:rsidRPr="00D25B5F">
              <w:rPr>
                <w:sz w:val="17"/>
              </w:rPr>
              <w:t>s</w:t>
            </w:r>
            <w:r w:rsidRPr="00D25B5F">
              <w:rPr>
                <w:sz w:val="17"/>
              </w:rPr>
              <w:t xml:space="preserve">byggande: Förvaltningskostnader </w:t>
            </w:r>
            <w:r w:rsidRPr="00D25B5F">
              <w:rPr>
                <w:i/>
                <w:sz w:val="17"/>
              </w:rPr>
              <w:t>(ram)</w:t>
            </w:r>
          </w:p>
        </w:tc>
        <w:tc>
          <w:tcPr>
            <w:tcW w:w="1134" w:type="dxa"/>
          </w:tcPr>
          <w:p w:rsidR="00DB2F38" w:rsidRPr="00D25B5F" w:rsidRDefault="00DB2F38">
            <w:pPr>
              <w:pStyle w:val="SBTabell"/>
              <w:jc w:val="right"/>
              <w:rPr>
                <w:sz w:val="17"/>
              </w:rPr>
            </w:pPr>
            <w:r w:rsidRPr="00D25B5F">
              <w:rPr>
                <w:sz w:val="17"/>
              </w:rPr>
              <w:t>43 744</w:t>
            </w:r>
          </w:p>
        </w:tc>
        <w:tc>
          <w:tcPr>
            <w:tcW w:w="141" w:type="dxa"/>
          </w:tcPr>
          <w:p w:rsidR="00DB2F38" w:rsidRPr="00D25B5F" w:rsidRDefault="00DB2F38">
            <w:pPr>
              <w:pStyle w:val="SBTabell"/>
              <w:rPr>
                <w:sz w:val="17"/>
              </w:rPr>
            </w:pPr>
          </w:p>
        </w:tc>
      </w:tr>
      <w:tr w:rsidR="00000000" w:rsidRPr="00D25B5F">
        <w:tblPrEx>
          <w:tblCellMar>
            <w:top w:w="0" w:type="dxa"/>
            <w:bottom w:w="0" w:type="dxa"/>
          </w:tblCellMar>
        </w:tblPrEx>
        <w:tc>
          <w:tcPr>
            <w:tcW w:w="283" w:type="dxa"/>
          </w:tcPr>
          <w:p w:rsidR="00DB2F38" w:rsidRPr="00D25B5F" w:rsidRDefault="00DB2F38">
            <w:pPr>
              <w:pStyle w:val="SBTabell"/>
              <w:rPr>
                <w:sz w:val="17"/>
              </w:rPr>
            </w:pPr>
            <w:r w:rsidRPr="00D25B5F">
              <w:rPr>
                <w:sz w:val="17"/>
              </w:rPr>
              <w:t>2</w:t>
            </w:r>
          </w:p>
        </w:tc>
        <w:tc>
          <w:tcPr>
            <w:tcW w:w="4154" w:type="dxa"/>
          </w:tcPr>
          <w:p w:rsidR="00DB2F38" w:rsidRPr="00D25B5F" w:rsidRDefault="00DB2F38">
            <w:pPr>
              <w:pStyle w:val="SBTabell"/>
              <w:rPr>
                <w:sz w:val="17"/>
              </w:rPr>
            </w:pPr>
            <w:r w:rsidRPr="00D25B5F">
              <w:rPr>
                <w:sz w:val="17"/>
              </w:rPr>
              <w:t>Forskningsrådet för miljö, areella näringar och samhäll</w:t>
            </w:r>
            <w:r w:rsidRPr="00D25B5F">
              <w:rPr>
                <w:sz w:val="17"/>
              </w:rPr>
              <w:t>s</w:t>
            </w:r>
            <w:r w:rsidRPr="00D25B5F">
              <w:rPr>
                <w:sz w:val="17"/>
              </w:rPr>
              <w:t xml:space="preserve">byggande: Forskning </w:t>
            </w:r>
            <w:r w:rsidRPr="00D25B5F">
              <w:rPr>
                <w:i/>
                <w:sz w:val="17"/>
              </w:rPr>
              <w:t>(ram)</w:t>
            </w:r>
          </w:p>
        </w:tc>
        <w:tc>
          <w:tcPr>
            <w:tcW w:w="1134" w:type="dxa"/>
          </w:tcPr>
          <w:p w:rsidR="00DB2F38" w:rsidRPr="00D25B5F" w:rsidRDefault="00DB2F38">
            <w:pPr>
              <w:pStyle w:val="SBTabell"/>
              <w:jc w:val="right"/>
              <w:rPr>
                <w:sz w:val="17"/>
              </w:rPr>
            </w:pPr>
            <w:r w:rsidRPr="00D25B5F">
              <w:rPr>
                <w:sz w:val="17"/>
              </w:rPr>
              <w:t>165 585</w:t>
            </w:r>
          </w:p>
        </w:tc>
        <w:tc>
          <w:tcPr>
            <w:tcW w:w="141" w:type="dxa"/>
          </w:tcPr>
          <w:p w:rsidR="00DB2F38" w:rsidRPr="00D25B5F" w:rsidRDefault="00DB2F38">
            <w:pPr>
              <w:pStyle w:val="SBTabell"/>
              <w:rPr>
                <w:sz w:val="17"/>
              </w:rPr>
            </w:pPr>
          </w:p>
        </w:tc>
      </w:tr>
      <w:tr w:rsidR="00000000" w:rsidRPr="00D25B5F">
        <w:tblPrEx>
          <w:tblCellMar>
            <w:top w:w="0" w:type="dxa"/>
            <w:bottom w:w="0" w:type="dxa"/>
          </w:tblCellMar>
        </w:tblPrEx>
        <w:trPr>
          <w:trHeight w:hRule="exact" w:val="120"/>
        </w:trPr>
        <w:tc>
          <w:tcPr>
            <w:tcW w:w="283" w:type="dxa"/>
          </w:tcPr>
          <w:p w:rsidR="00DB2F38" w:rsidRPr="00D25B5F" w:rsidRDefault="00DB2F38">
            <w:pPr>
              <w:pStyle w:val="SBTabell"/>
              <w:rPr>
                <w:sz w:val="17"/>
              </w:rPr>
            </w:pPr>
          </w:p>
        </w:tc>
        <w:tc>
          <w:tcPr>
            <w:tcW w:w="4154" w:type="dxa"/>
          </w:tcPr>
          <w:p w:rsidR="00DB2F38" w:rsidRPr="00D25B5F" w:rsidRDefault="00DB2F38">
            <w:pPr>
              <w:pStyle w:val="SBTabell"/>
              <w:rPr>
                <w:sz w:val="17"/>
              </w:rPr>
            </w:pPr>
          </w:p>
        </w:tc>
        <w:tc>
          <w:tcPr>
            <w:tcW w:w="1134" w:type="dxa"/>
          </w:tcPr>
          <w:p w:rsidR="00DB2F38" w:rsidRPr="00D25B5F" w:rsidRDefault="00DB2F38">
            <w:pPr>
              <w:pStyle w:val="SBTabell"/>
              <w:rPr>
                <w:sz w:val="17"/>
              </w:rPr>
            </w:pPr>
          </w:p>
        </w:tc>
        <w:tc>
          <w:tcPr>
            <w:tcW w:w="141" w:type="dxa"/>
          </w:tcPr>
          <w:p w:rsidR="00DB2F38" w:rsidRPr="00D25B5F" w:rsidRDefault="00DB2F38">
            <w:pPr>
              <w:pStyle w:val="SBTabell"/>
              <w:rPr>
                <w:sz w:val="17"/>
              </w:rPr>
            </w:pPr>
          </w:p>
        </w:tc>
      </w:tr>
      <w:tr w:rsidR="00000000" w:rsidRPr="00D25B5F">
        <w:tblPrEx>
          <w:tblCellMar>
            <w:top w:w="0" w:type="dxa"/>
            <w:bottom w:w="0" w:type="dxa"/>
          </w:tblCellMar>
        </w:tblPrEx>
        <w:trPr>
          <w:cantSplit/>
        </w:trPr>
        <w:tc>
          <w:tcPr>
            <w:tcW w:w="283" w:type="dxa"/>
          </w:tcPr>
          <w:p w:rsidR="00DB2F38" w:rsidRPr="00D25B5F" w:rsidRDefault="00DB2F38">
            <w:pPr>
              <w:pStyle w:val="SBTabell"/>
              <w:rPr>
                <w:sz w:val="18"/>
              </w:rPr>
            </w:pPr>
            <w:r w:rsidRPr="00D25B5F">
              <w:rPr>
                <w:b/>
                <w:sz w:val="18"/>
              </w:rPr>
              <w:t>34</w:t>
            </w:r>
          </w:p>
        </w:tc>
        <w:tc>
          <w:tcPr>
            <w:tcW w:w="5429" w:type="dxa"/>
            <w:gridSpan w:val="3"/>
          </w:tcPr>
          <w:p w:rsidR="00DB2F38" w:rsidRPr="00D25B5F" w:rsidRDefault="00DB2F38">
            <w:pPr>
              <w:pStyle w:val="SBTabell"/>
              <w:rPr>
                <w:sz w:val="18"/>
              </w:rPr>
            </w:pPr>
            <w:r w:rsidRPr="00D25B5F">
              <w:rPr>
                <w:b/>
                <w:sz w:val="18"/>
              </w:rPr>
              <w:t>Miljöpolitik</w:t>
            </w:r>
          </w:p>
        </w:tc>
      </w:tr>
      <w:tr w:rsidR="00000000" w:rsidRPr="00D25B5F">
        <w:tblPrEx>
          <w:tblCellMar>
            <w:top w:w="0" w:type="dxa"/>
            <w:bottom w:w="0" w:type="dxa"/>
          </w:tblCellMar>
        </w:tblPrEx>
        <w:tc>
          <w:tcPr>
            <w:tcW w:w="283" w:type="dxa"/>
          </w:tcPr>
          <w:p w:rsidR="00DB2F38" w:rsidRPr="00D25B5F" w:rsidRDefault="00DB2F38">
            <w:pPr>
              <w:pStyle w:val="SBTabell"/>
              <w:rPr>
                <w:sz w:val="17"/>
              </w:rPr>
            </w:pPr>
            <w:r w:rsidRPr="00D25B5F">
              <w:rPr>
                <w:sz w:val="17"/>
              </w:rPr>
              <w:t>1</w:t>
            </w:r>
          </w:p>
        </w:tc>
        <w:tc>
          <w:tcPr>
            <w:tcW w:w="4154" w:type="dxa"/>
          </w:tcPr>
          <w:p w:rsidR="00DB2F38" w:rsidRPr="00D25B5F" w:rsidRDefault="00DB2F38">
            <w:pPr>
              <w:pStyle w:val="SBTabell"/>
              <w:rPr>
                <w:sz w:val="17"/>
              </w:rPr>
            </w:pPr>
            <w:r w:rsidRPr="00D25B5F">
              <w:rPr>
                <w:sz w:val="17"/>
              </w:rPr>
              <w:t xml:space="preserve">Naturvårdsverket </w:t>
            </w:r>
            <w:r w:rsidRPr="00D25B5F">
              <w:rPr>
                <w:i/>
                <w:sz w:val="17"/>
              </w:rPr>
              <w:t>(ram)</w:t>
            </w:r>
          </w:p>
        </w:tc>
        <w:tc>
          <w:tcPr>
            <w:tcW w:w="1134" w:type="dxa"/>
          </w:tcPr>
          <w:p w:rsidR="00DB2F38" w:rsidRPr="00D25B5F" w:rsidRDefault="00DB2F38">
            <w:pPr>
              <w:pStyle w:val="SBTabell"/>
              <w:jc w:val="right"/>
              <w:rPr>
                <w:sz w:val="17"/>
              </w:rPr>
            </w:pPr>
            <w:r w:rsidRPr="00D25B5F">
              <w:rPr>
                <w:sz w:val="17"/>
              </w:rPr>
              <w:t>303 138</w:t>
            </w:r>
          </w:p>
        </w:tc>
        <w:tc>
          <w:tcPr>
            <w:tcW w:w="141" w:type="dxa"/>
          </w:tcPr>
          <w:p w:rsidR="00DB2F38" w:rsidRPr="00D25B5F" w:rsidRDefault="00DB2F38">
            <w:pPr>
              <w:pStyle w:val="SBTabell"/>
              <w:rPr>
                <w:sz w:val="17"/>
              </w:rPr>
            </w:pPr>
          </w:p>
        </w:tc>
      </w:tr>
      <w:tr w:rsidR="00000000" w:rsidRPr="00D25B5F">
        <w:tblPrEx>
          <w:tblCellMar>
            <w:top w:w="0" w:type="dxa"/>
            <w:bottom w:w="0" w:type="dxa"/>
          </w:tblCellMar>
        </w:tblPrEx>
        <w:tc>
          <w:tcPr>
            <w:tcW w:w="283" w:type="dxa"/>
          </w:tcPr>
          <w:p w:rsidR="00DB2F38" w:rsidRPr="00D25B5F" w:rsidRDefault="00DB2F38">
            <w:pPr>
              <w:pStyle w:val="SBTabell"/>
              <w:rPr>
                <w:sz w:val="17"/>
              </w:rPr>
            </w:pPr>
            <w:r w:rsidRPr="00D25B5F">
              <w:rPr>
                <w:sz w:val="17"/>
              </w:rPr>
              <w:t>2</w:t>
            </w:r>
          </w:p>
        </w:tc>
        <w:tc>
          <w:tcPr>
            <w:tcW w:w="4154" w:type="dxa"/>
          </w:tcPr>
          <w:p w:rsidR="00DB2F38" w:rsidRPr="00D25B5F" w:rsidRDefault="00DB2F38">
            <w:pPr>
              <w:pStyle w:val="SBTabell"/>
              <w:rPr>
                <w:sz w:val="17"/>
              </w:rPr>
            </w:pPr>
            <w:r w:rsidRPr="00D25B5F">
              <w:rPr>
                <w:sz w:val="17"/>
              </w:rPr>
              <w:t xml:space="preserve">Miljöövervakning m.m. </w:t>
            </w:r>
            <w:r w:rsidRPr="00D25B5F">
              <w:rPr>
                <w:i/>
                <w:sz w:val="17"/>
              </w:rPr>
              <w:t>(ram)</w:t>
            </w:r>
          </w:p>
        </w:tc>
        <w:tc>
          <w:tcPr>
            <w:tcW w:w="1134" w:type="dxa"/>
          </w:tcPr>
          <w:p w:rsidR="00DB2F38" w:rsidRPr="00D25B5F" w:rsidRDefault="00DB2F38">
            <w:pPr>
              <w:pStyle w:val="SBTabell"/>
              <w:jc w:val="right"/>
              <w:rPr>
                <w:sz w:val="17"/>
              </w:rPr>
            </w:pPr>
            <w:r w:rsidRPr="00D25B5F">
              <w:rPr>
                <w:sz w:val="17"/>
              </w:rPr>
              <w:t>226 495</w:t>
            </w:r>
          </w:p>
        </w:tc>
        <w:tc>
          <w:tcPr>
            <w:tcW w:w="141" w:type="dxa"/>
          </w:tcPr>
          <w:p w:rsidR="00DB2F38" w:rsidRPr="00D25B5F" w:rsidRDefault="00DB2F38">
            <w:pPr>
              <w:pStyle w:val="SBTabell"/>
              <w:rPr>
                <w:sz w:val="17"/>
              </w:rPr>
            </w:pPr>
          </w:p>
        </w:tc>
      </w:tr>
      <w:tr w:rsidR="00000000" w:rsidRPr="00D25B5F">
        <w:tblPrEx>
          <w:tblCellMar>
            <w:top w:w="0" w:type="dxa"/>
            <w:bottom w:w="0" w:type="dxa"/>
          </w:tblCellMar>
        </w:tblPrEx>
        <w:tc>
          <w:tcPr>
            <w:tcW w:w="283" w:type="dxa"/>
          </w:tcPr>
          <w:p w:rsidR="00DB2F38" w:rsidRPr="00D25B5F" w:rsidRDefault="00DB2F38">
            <w:pPr>
              <w:pStyle w:val="SBTabell"/>
              <w:rPr>
                <w:sz w:val="17"/>
              </w:rPr>
            </w:pPr>
            <w:r w:rsidRPr="00D25B5F">
              <w:rPr>
                <w:sz w:val="17"/>
              </w:rPr>
              <w:t>3</w:t>
            </w:r>
          </w:p>
        </w:tc>
        <w:tc>
          <w:tcPr>
            <w:tcW w:w="4154" w:type="dxa"/>
          </w:tcPr>
          <w:p w:rsidR="00DB2F38" w:rsidRPr="00D25B5F" w:rsidRDefault="00DB2F38">
            <w:pPr>
              <w:pStyle w:val="SBTabell"/>
              <w:rPr>
                <w:sz w:val="17"/>
              </w:rPr>
            </w:pPr>
            <w:r w:rsidRPr="00D25B5F">
              <w:rPr>
                <w:sz w:val="17"/>
              </w:rPr>
              <w:t xml:space="preserve">Åtgärder för att bevara den biologiska mångfalden </w:t>
            </w:r>
            <w:r w:rsidRPr="00D25B5F">
              <w:rPr>
                <w:i/>
                <w:sz w:val="17"/>
              </w:rPr>
              <w:t>(ram)</w:t>
            </w:r>
          </w:p>
        </w:tc>
        <w:tc>
          <w:tcPr>
            <w:tcW w:w="1134" w:type="dxa"/>
          </w:tcPr>
          <w:p w:rsidR="00DB2F38" w:rsidRPr="00D25B5F" w:rsidRDefault="00DB2F38">
            <w:pPr>
              <w:pStyle w:val="SBTabell"/>
              <w:jc w:val="right"/>
              <w:rPr>
                <w:sz w:val="17"/>
              </w:rPr>
            </w:pPr>
            <w:r w:rsidRPr="00D25B5F">
              <w:rPr>
                <w:sz w:val="17"/>
              </w:rPr>
              <w:t>848 461</w:t>
            </w:r>
          </w:p>
        </w:tc>
        <w:tc>
          <w:tcPr>
            <w:tcW w:w="141" w:type="dxa"/>
          </w:tcPr>
          <w:p w:rsidR="00DB2F38" w:rsidRPr="00D25B5F" w:rsidRDefault="00DB2F38">
            <w:pPr>
              <w:pStyle w:val="SBTabell"/>
              <w:rPr>
                <w:sz w:val="17"/>
              </w:rPr>
            </w:pPr>
          </w:p>
        </w:tc>
      </w:tr>
      <w:tr w:rsidR="00000000" w:rsidRPr="00D25B5F">
        <w:tblPrEx>
          <w:tblCellMar>
            <w:top w:w="0" w:type="dxa"/>
            <w:bottom w:w="0" w:type="dxa"/>
          </w:tblCellMar>
        </w:tblPrEx>
        <w:tc>
          <w:tcPr>
            <w:tcW w:w="283" w:type="dxa"/>
          </w:tcPr>
          <w:p w:rsidR="00DB2F38" w:rsidRPr="00D25B5F" w:rsidRDefault="00DB2F38">
            <w:pPr>
              <w:pStyle w:val="SBTabell"/>
              <w:rPr>
                <w:sz w:val="17"/>
              </w:rPr>
            </w:pPr>
            <w:r w:rsidRPr="00D25B5F">
              <w:rPr>
                <w:sz w:val="17"/>
              </w:rPr>
              <w:t>4</w:t>
            </w:r>
          </w:p>
        </w:tc>
        <w:tc>
          <w:tcPr>
            <w:tcW w:w="4154" w:type="dxa"/>
          </w:tcPr>
          <w:p w:rsidR="00DB2F38" w:rsidRPr="00D25B5F" w:rsidRDefault="00DB2F38">
            <w:pPr>
              <w:pStyle w:val="SBTabell"/>
              <w:rPr>
                <w:sz w:val="17"/>
              </w:rPr>
            </w:pPr>
            <w:r w:rsidRPr="00D25B5F">
              <w:rPr>
                <w:sz w:val="17"/>
              </w:rPr>
              <w:t xml:space="preserve">Sanering och återställning av förorenade områden </w:t>
            </w:r>
            <w:r w:rsidRPr="00D25B5F">
              <w:rPr>
                <w:i/>
                <w:sz w:val="17"/>
              </w:rPr>
              <w:t>(ram)</w:t>
            </w:r>
          </w:p>
        </w:tc>
        <w:tc>
          <w:tcPr>
            <w:tcW w:w="1134" w:type="dxa"/>
          </w:tcPr>
          <w:p w:rsidR="00DB2F38" w:rsidRPr="00D25B5F" w:rsidRDefault="00DB2F38">
            <w:pPr>
              <w:pStyle w:val="SBTabell"/>
              <w:jc w:val="right"/>
              <w:rPr>
                <w:sz w:val="17"/>
              </w:rPr>
            </w:pPr>
            <w:r w:rsidRPr="00D25B5F">
              <w:rPr>
                <w:sz w:val="17"/>
              </w:rPr>
              <w:t>151 755</w:t>
            </w:r>
          </w:p>
        </w:tc>
        <w:tc>
          <w:tcPr>
            <w:tcW w:w="141" w:type="dxa"/>
          </w:tcPr>
          <w:p w:rsidR="00DB2F38" w:rsidRPr="00D25B5F" w:rsidRDefault="00DB2F38">
            <w:pPr>
              <w:pStyle w:val="SBTabell"/>
              <w:rPr>
                <w:sz w:val="17"/>
              </w:rPr>
            </w:pPr>
          </w:p>
        </w:tc>
      </w:tr>
      <w:tr w:rsidR="00000000" w:rsidRPr="00D25B5F">
        <w:tblPrEx>
          <w:tblCellMar>
            <w:top w:w="0" w:type="dxa"/>
            <w:bottom w:w="0" w:type="dxa"/>
          </w:tblCellMar>
        </w:tblPrEx>
        <w:tc>
          <w:tcPr>
            <w:tcW w:w="283" w:type="dxa"/>
          </w:tcPr>
          <w:p w:rsidR="00DB2F38" w:rsidRPr="00D25B5F" w:rsidRDefault="00DB2F38">
            <w:pPr>
              <w:pStyle w:val="SBTabell"/>
              <w:rPr>
                <w:sz w:val="17"/>
              </w:rPr>
            </w:pPr>
            <w:r w:rsidRPr="00D25B5F">
              <w:rPr>
                <w:sz w:val="17"/>
              </w:rPr>
              <w:t>5</w:t>
            </w:r>
          </w:p>
        </w:tc>
        <w:tc>
          <w:tcPr>
            <w:tcW w:w="4154" w:type="dxa"/>
          </w:tcPr>
          <w:p w:rsidR="00DB2F38" w:rsidRPr="00D25B5F" w:rsidRDefault="00DB2F38">
            <w:pPr>
              <w:pStyle w:val="SBTabell"/>
              <w:rPr>
                <w:sz w:val="17"/>
              </w:rPr>
            </w:pPr>
            <w:r w:rsidRPr="00D25B5F">
              <w:rPr>
                <w:sz w:val="17"/>
              </w:rPr>
              <w:t xml:space="preserve">Miljöforskning </w:t>
            </w:r>
            <w:r w:rsidRPr="00D25B5F">
              <w:rPr>
                <w:i/>
                <w:sz w:val="17"/>
              </w:rPr>
              <w:t>(ram)</w:t>
            </w:r>
          </w:p>
        </w:tc>
        <w:tc>
          <w:tcPr>
            <w:tcW w:w="1134" w:type="dxa"/>
          </w:tcPr>
          <w:p w:rsidR="00DB2F38" w:rsidRPr="00D25B5F" w:rsidRDefault="00DB2F38">
            <w:pPr>
              <w:pStyle w:val="SBTabell"/>
              <w:jc w:val="right"/>
              <w:rPr>
                <w:sz w:val="17"/>
              </w:rPr>
            </w:pPr>
            <w:r w:rsidRPr="00D25B5F">
              <w:rPr>
                <w:sz w:val="17"/>
              </w:rPr>
              <w:t>56 930</w:t>
            </w:r>
          </w:p>
        </w:tc>
        <w:tc>
          <w:tcPr>
            <w:tcW w:w="141" w:type="dxa"/>
          </w:tcPr>
          <w:p w:rsidR="00DB2F38" w:rsidRPr="00D25B5F" w:rsidRDefault="00DB2F38">
            <w:pPr>
              <w:pStyle w:val="SBTabell"/>
              <w:rPr>
                <w:sz w:val="17"/>
              </w:rPr>
            </w:pPr>
          </w:p>
        </w:tc>
      </w:tr>
      <w:tr w:rsidR="00000000" w:rsidRPr="00D25B5F">
        <w:tblPrEx>
          <w:tblCellMar>
            <w:top w:w="0" w:type="dxa"/>
            <w:bottom w:w="0" w:type="dxa"/>
          </w:tblCellMar>
        </w:tblPrEx>
        <w:tc>
          <w:tcPr>
            <w:tcW w:w="283" w:type="dxa"/>
          </w:tcPr>
          <w:p w:rsidR="00DB2F38" w:rsidRPr="00D25B5F" w:rsidRDefault="00DB2F38">
            <w:pPr>
              <w:pStyle w:val="SBTabell"/>
              <w:rPr>
                <w:sz w:val="17"/>
              </w:rPr>
            </w:pPr>
            <w:r w:rsidRPr="00D25B5F">
              <w:rPr>
                <w:sz w:val="17"/>
              </w:rPr>
              <w:t>6</w:t>
            </w:r>
          </w:p>
        </w:tc>
        <w:tc>
          <w:tcPr>
            <w:tcW w:w="4154" w:type="dxa"/>
          </w:tcPr>
          <w:p w:rsidR="00DB2F38" w:rsidRPr="00D25B5F" w:rsidRDefault="00DB2F38">
            <w:pPr>
              <w:pStyle w:val="SBTabell"/>
              <w:rPr>
                <w:sz w:val="17"/>
              </w:rPr>
            </w:pPr>
            <w:r w:rsidRPr="00D25B5F">
              <w:rPr>
                <w:sz w:val="17"/>
              </w:rPr>
              <w:t xml:space="preserve">Kemikalieinspektionen </w:t>
            </w:r>
            <w:r w:rsidRPr="00D25B5F">
              <w:rPr>
                <w:i/>
                <w:sz w:val="17"/>
              </w:rPr>
              <w:t>(ram)</w:t>
            </w:r>
          </w:p>
        </w:tc>
        <w:tc>
          <w:tcPr>
            <w:tcW w:w="1134" w:type="dxa"/>
          </w:tcPr>
          <w:p w:rsidR="00DB2F38" w:rsidRPr="00D25B5F" w:rsidRDefault="00DB2F38">
            <w:pPr>
              <w:pStyle w:val="SBTabell"/>
              <w:jc w:val="right"/>
              <w:rPr>
                <w:sz w:val="17"/>
              </w:rPr>
            </w:pPr>
            <w:r w:rsidRPr="00D25B5F">
              <w:rPr>
                <w:sz w:val="17"/>
              </w:rPr>
              <w:t>81 733</w:t>
            </w:r>
          </w:p>
        </w:tc>
        <w:tc>
          <w:tcPr>
            <w:tcW w:w="141" w:type="dxa"/>
          </w:tcPr>
          <w:p w:rsidR="00DB2F38" w:rsidRPr="00D25B5F" w:rsidRDefault="00DB2F38">
            <w:pPr>
              <w:pStyle w:val="SBTabell"/>
              <w:rPr>
                <w:sz w:val="17"/>
              </w:rPr>
            </w:pPr>
          </w:p>
        </w:tc>
      </w:tr>
      <w:tr w:rsidR="00000000" w:rsidRPr="00D25B5F">
        <w:tblPrEx>
          <w:tblCellMar>
            <w:top w:w="0" w:type="dxa"/>
            <w:bottom w:w="0" w:type="dxa"/>
          </w:tblCellMar>
        </w:tblPrEx>
        <w:tc>
          <w:tcPr>
            <w:tcW w:w="283" w:type="dxa"/>
          </w:tcPr>
          <w:p w:rsidR="00DB2F38" w:rsidRPr="00D25B5F" w:rsidRDefault="00DB2F38">
            <w:pPr>
              <w:pStyle w:val="SBTabell"/>
              <w:rPr>
                <w:sz w:val="17"/>
              </w:rPr>
            </w:pPr>
            <w:r w:rsidRPr="00D25B5F">
              <w:rPr>
                <w:sz w:val="17"/>
              </w:rPr>
              <w:t>7</w:t>
            </w:r>
          </w:p>
        </w:tc>
        <w:tc>
          <w:tcPr>
            <w:tcW w:w="4154" w:type="dxa"/>
          </w:tcPr>
          <w:p w:rsidR="00DB2F38" w:rsidRPr="00D25B5F" w:rsidRDefault="00DB2F38">
            <w:pPr>
              <w:pStyle w:val="SBTabell"/>
              <w:rPr>
                <w:sz w:val="17"/>
              </w:rPr>
            </w:pPr>
            <w:r w:rsidRPr="00D25B5F">
              <w:rPr>
                <w:sz w:val="17"/>
              </w:rPr>
              <w:t xml:space="preserve">Internationellt miljösamarbete </w:t>
            </w:r>
            <w:r w:rsidRPr="00D25B5F">
              <w:rPr>
                <w:i/>
                <w:sz w:val="17"/>
              </w:rPr>
              <w:t>(ram)</w:t>
            </w:r>
          </w:p>
        </w:tc>
        <w:tc>
          <w:tcPr>
            <w:tcW w:w="1134" w:type="dxa"/>
          </w:tcPr>
          <w:p w:rsidR="00DB2F38" w:rsidRPr="00D25B5F" w:rsidRDefault="00DB2F38">
            <w:pPr>
              <w:pStyle w:val="SBTabell"/>
              <w:jc w:val="right"/>
              <w:rPr>
                <w:sz w:val="17"/>
              </w:rPr>
            </w:pPr>
            <w:r w:rsidRPr="00D25B5F">
              <w:rPr>
                <w:sz w:val="17"/>
              </w:rPr>
              <w:t>42 182</w:t>
            </w:r>
          </w:p>
        </w:tc>
        <w:tc>
          <w:tcPr>
            <w:tcW w:w="141" w:type="dxa"/>
          </w:tcPr>
          <w:p w:rsidR="00DB2F38" w:rsidRPr="00D25B5F" w:rsidRDefault="00DB2F38">
            <w:pPr>
              <w:pStyle w:val="SBTabell"/>
              <w:rPr>
                <w:sz w:val="17"/>
              </w:rPr>
            </w:pPr>
          </w:p>
        </w:tc>
      </w:tr>
      <w:tr w:rsidR="00000000" w:rsidRPr="00D25B5F">
        <w:tblPrEx>
          <w:tblCellMar>
            <w:top w:w="0" w:type="dxa"/>
            <w:bottom w:w="0" w:type="dxa"/>
          </w:tblCellMar>
        </w:tblPrEx>
        <w:tc>
          <w:tcPr>
            <w:tcW w:w="283" w:type="dxa"/>
          </w:tcPr>
          <w:p w:rsidR="00DB2F38" w:rsidRPr="00D25B5F" w:rsidRDefault="00DB2F38">
            <w:pPr>
              <w:pStyle w:val="SBTabell"/>
              <w:rPr>
                <w:sz w:val="17"/>
              </w:rPr>
            </w:pPr>
            <w:r w:rsidRPr="00D25B5F">
              <w:rPr>
                <w:sz w:val="17"/>
              </w:rPr>
              <w:t>8</w:t>
            </w:r>
          </w:p>
        </w:tc>
        <w:tc>
          <w:tcPr>
            <w:tcW w:w="4154" w:type="dxa"/>
          </w:tcPr>
          <w:p w:rsidR="00DB2F38" w:rsidRPr="00D25B5F" w:rsidRDefault="00DB2F38">
            <w:pPr>
              <w:pStyle w:val="SBTabell"/>
              <w:rPr>
                <w:sz w:val="17"/>
              </w:rPr>
            </w:pPr>
            <w:r w:rsidRPr="00D25B5F">
              <w:rPr>
                <w:sz w:val="17"/>
              </w:rPr>
              <w:t xml:space="preserve">Stockholms internationella miljöinstitut </w:t>
            </w:r>
            <w:r w:rsidRPr="00D25B5F">
              <w:rPr>
                <w:i/>
                <w:sz w:val="17"/>
              </w:rPr>
              <w:t>(obet.)</w:t>
            </w:r>
          </w:p>
        </w:tc>
        <w:tc>
          <w:tcPr>
            <w:tcW w:w="1134" w:type="dxa"/>
          </w:tcPr>
          <w:p w:rsidR="00DB2F38" w:rsidRPr="00D25B5F" w:rsidRDefault="00DB2F38">
            <w:pPr>
              <w:pStyle w:val="SBTabell"/>
              <w:jc w:val="right"/>
              <w:rPr>
                <w:sz w:val="17"/>
              </w:rPr>
            </w:pPr>
            <w:r w:rsidRPr="00D25B5F">
              <w:rPr>
                <w:sz w:val="17"/>
              </w:rPr>
              <w:t>12 000</w:t>
            </w:r>
          </w:p>
        </w:tc>
        <w:tc>
          <w:tcPr>
            <w:tcW w:w="141" w:type="dxa"/>
          </w:tcPr>
          <w:p w:rsidR="00DB2F38" w:rsidRPr="00D25B5F" w:rsidRDefault="00DB2F38">
            <w:pPr>
              <w:pStyle w:val="SBTabell"/>
              <w:rPr>
                <w:sz w:val="17"/>
              </w:rPr>
            </w:pPr>
          </w:p>
        </w:tc>
      </w:tr>
      <w:tr w:rsidR="00000000" w:rsidRPr="00D25B5F">
        <w:tblPrEx>
          <w:tblCellMar>
            <w:top w:w="0" w:type="dxa"/>
            <w:bottom w:w="0" w:type="dxa"/>
          </w:tblCellMar>
        </w:tblPrEx>
        <w:tc>
          <w:tcPr>
            <w:tcW w:w="283" w:type="dxa"/>
          </w:tcPr>
          <w:p w:rsidR="00DB2F38" w:rsidRPr="00D25B5F" w:rsidRDefault="00DB2F38">
            <w:pPr>
              <w:pStyle w:val="SBTabell"/>
              <w:rPr>
                <w:sz w:val="17"/>
              </w:rPr>
            </w:pPr>
            <w:r w:rsidRPr="00D25B5F">
              <w:rPr>
                <w:sz w:val="17"/>
              </w:rPr>
              <w:t>9</w:t>
            </w:r>
          </w:p>
        </w:tc>
        <w:tc>
          <w:tcPr>
            <w:tcW w:w="4154" w:type="dxa"/>
          </w:tcPr>
          <w:p w:rsidR="00DB2F38" w:rsidRPr="00D25B5F" w:rsidRDefault="00DB2F38">
            <w:pPr>
              <w:pStyle w:val="SBTabell"/>
              <w:rPr>
                <w:sz w:val="17"/>
              </w:rPr>
            </w:pPr>
            <w:r w:rsidRPr="00D25B5F">
              <w:rPr>
                <w:sz w:val="17"/>
              </w:rPr>
              <w:t xml:space="preserve">Statens strålskyddsinstitut </w:t>
            </w:r>
            <w:r w:rsidRPr="00D25B5F">
              <w:rPr>
                <w:i/>
                <w:sz w:val="17"/>
              </w:rPr>
              <w:t>(ram)</w:t>
            </w:r>
          </w:p>
        </w:tc>
        <w:tc>
          <w:tcPr>
            <w:tcW w:w="1134" w:type="dxa"/>
          </w:tcPr>
          <w:p w:rsidR="00DB2F38" w:rsidRPr="00D25B5F" w:rsidRDefault="00DB2F38">
            <w:pPr>
              <w:pStyle w:val="SBTabell"/>
              <w:jc w:val="right"/>
              <w:rPr>
                <w:sz w:val="17"/>
              </w:rPr>
            </w:pPr>
            <w:r w:rsidRPr="00D25B5F">
              <w:rPr>
                <w:sz w:val="17"/>
              </w:rPr>
              <w:t>90 888</w:t>
            </w:r>
          </w:p>
        </w:tc>
        <w:tc>
          <w:tcPr>
            <w:tcW w:w="141" w:type="dxa"/>
          </w:tcPr>
          <w:p w:rsidR="00DB2F38" w:rsidRPr="00D25B5F" w:rsidRDefault="00DB2F38">
            <w:pPr>
              <w:pStyle w:val="SBTabell"/>
              <w:rPr>
                <w:sz w:val="17"/>
              </w:rPr>
            </w:pPr>
          </w:p>
        </w:tc>
      </w:tr>
      <w:tr w:rsidR="00000000" w:rsidRPr="00D25B5F">
        <w:tblPrEx>
          <w:tblCellMar>
            <w:top w:w="0" w:type="dxa"/>
            <w:bottom w:w="0" w:type="dxa"/>
          </w:tblCellMar>
        </w:tblPrEx>
        <w:tc>
          <w:tcPr>
            <w:tcW w:w="283" w:type="dxa"/>
          </w:tcPr>
          <w:p w:rsidR="00DB2F38" w:rsidRPr="00D25B5F" w:rsidRDefault="00DB2F38">
            <w:pPr>
              <w:pStyle w:val="SBTabell"/>
              <w:rPr>
                <w:sz w:val="17"/>
              </w:rPr>
            </w:pPr>
            <w:r w:rsidRPr="00D25B5F">
              <w:rPr>
                <w:sz w:val="17"/>
              </w:rPr>
              <w:t>10</w:t>
            </w:r>
          </w:p>
        </w:tc>
        <w:tc>
          <w:tcPr>
            <w:tcW w:w="4154" w:type="dxa"/>
          </w:tcPr>
          <w:p w:rsidR="00DB2F38" w:rsidRPr="00D25B5F" w:rsidRDefault="00DB2F38">
            <w:pPr>
              <w:pStyle w:val="SBTabell"/>
              <w:rPr>
                <w:sz w:val="17"/>
              </w:rPr>
            </w:pPr>
            <w:r w:rsidRPr="00D25B5F">
              <w:rPr>
                <w:sz w:val="17"/>
              </w:rPr>
              <w:t xml:space="preserve">Statens kärnkraftinspektion: Förvaltningskostnader </w:t>
            </w:r>
            <w:r w:rsidRPr="00D25B5F">
              <w:rPr>
                <w:i/>
                <w:sz w:val="17"/>
              </w:rPr>
              <w:t>(ram)</w:t>
            </w:r>
          </w:p>
        </w:tc>
        <w:tc>
          <w:tcPr>
            <w:tcW w:w="1134" w:type="dxa"/>
          </w:tcPr>
          <w:p w:rsidR="00DB2F38" w:rsidRPr="00D25B5F" w:rsidRDefault="00DB2F38">
            <w:pPr>
              <w:pStyle w:val="SBTabell"/>
              <w:jc w:val="right"/>
              <w:rPr>
                <w:sz w:val="17"/>
              </w:rPr>
            </w:pPr>
            <w:r w:rsidRPr="00D25B5F">
              <w:rPr>
                <w:sz w:val="17"/>
              </w:rPr>
              <w:t>83 617</w:t>
            </w:r>
          </w:p>
        </w:tc>
        <w:tc>
          <w:tcPr>
            <w:tcW w:w="141" w:type="dxa"/>
          </w:tcPr>
          <w:p w:rsidR="00DB2F38" w:rsidRPr="00D25B5F" w:rsidRDefault="00DB2F38">
            <w:pPr>
              <w:pStyle w:val="SBTabell"/>
              <w:rPr>
                <w:sz w:val="17"/>
              </w:rPr>
            </w:pPr>
          </w:p>
        </w:tc>
      </w:tr>
      <w:tr w:rsidR="00000000" w:rsidRPr="00D25B5F">
        <w:tblPrEx>
          <w:tblCellMar>
            <w:top w:w="0" w:type="dxa"/>
            <w:bottom w:w="0" w:type="dxa"/>
          </w:tblCellMar>
        </w:tblPrEx>
        <w:tc>
          <w:tcPr>
            <w:tcW w:w="283" w:type="dxa"/>
          </w:tcPr>
          <w:p w:rsidR="00DB2F38" w:rsidRPr="00D25B5F" w:rsidRDefault="00DB2F38">
            <w:pPr>
              <w:pStyle w:val="SBTabell"/>
              <w:rPr>
                <w:sz w:val="17"/>
              </w:rPr>
            </w:pPr>
            <w:r w:rsidRPr="00D25B5F">
              <w:rPr>
                <w:sz w:val="17"/>
              </w:rPr>
              <w:t>11</w:t>
            </w:r>
          </w:p>
        </w:tc>
        <w:tc>
          <w:tcPr>
            <w:tcW w:w="4154" w:type="dxa"/>
          </w:tcPr>
          <w:p w:rsidR="00DB2F38" w:rsidRPr="00D25B5F" w:rsidRDefault="00DB2F38">
            <w:pPr>
              <w:pStyle w:val="SBTabell"/>
              <w:rPr>
                <w:sz w:val="17"/>
              </w:rPr>
            </w:pPr>
            <w:r w:rsidRPr="00D25B5F">
              <w:rPr>
                <w:sz w:val="17"/>
              </w:rPr>
              <w:t xml:space="preserve">Statens kärnkraftinspektion: Kärnsäkerhetsforskning </w:t>
            </w:r>
            <w:r w:rsidRPr="00D25B5F">
              <w:rPr>
                <w:i/>
                <w:sz w:val="17"/>
              </w:rPr>
              <w:t>(ram)</w:t>
            </w:r>
          </w:p>
        </w:tc>
        <w:tc>
          <w:tcPr>
            <w:tcW w:w="1134" w:type="dxa"/>
          </w:tcPr>
          <w:p w:rsidR="00DB2F38" w:rsidRPr="00D25B5F" w:rsidRDefault="00DB2F38">
            <w:pPr>
              <w:pStyle w:val="SBTabell"/>
              <w:jc w:val="right"/>
              <w:rPr>
                <w:sz w:val="17"/>
              </w:rPr>
            </w:pPr>
            <w:r w:rsidRPr="00D25B5F">
              <w:rPr>
                <w:sz w:val="17"/>
              </w:rPr>
              <w:t>67 242</w:t>
            </w:r>
          </w:p>
        </w:tc>
        <w:tc>
          <w:tcPr>
            <w:tcW w:w="141" w:type="dxa"/>
          </w:tcPr>
          <w:p w:rsidR="00DB2F38" w:rsidRPr="00D25B5F" w:rsidRDefault="00DB2F38">
            <w:pPr>
              <w:pStyle w:val="SBTabell"/>
              <w:rPr>
                <w:sz w:val="17"/>
              </w:rPr>
            </w:pPr>
          </w:p>
        </w:tc>
      </w:tr>
      <w:tr w:rsidR="00000000" w:rsidRPr="00D25B5F">
        <w:tblPrEx>
          <w:tblCellMar>
            <w:top w:w="0" w:type="dxa"/>
            <w:bottom w:w="0" w:type="dxa"/>
          </w:tblCellMar>
        </w:tblPrEx>
        <w:tc>
          <w:tcPr>
            <w:tcW w:w="283" w:type="dxa"/>
          </w:tcPr>
          <w:p w:rsidR="00DB2F38" w:rsidRPr="00D25B5F" w:rsidRDefault="00DB2F38">
            <w:pPr>
              <w:pStyle w:val="SBTabell"/>
              <w:rPr>
                <w:sz w:val="17"/>
              </w:rPr>
            </w:pPr>
            <w:r w:rsidRPr="00D25B5F">
              <w:rPr>
                <w:sz w:val="17"/>
              </w:rPr>
              <w:t>12</w:t>
            </w:r>
          </w:p>
        </w:tc>
        <w:tc>
          <w:tcPr>
            <w:tcW w:w="4154" w:type="dxa"/>
          </w:tcPr>
          <w:p w:rsidR="00DB2F38" w:rsidRPr="00D25B5F" w:rsidRDefault="00DB2F38">
            <w:pPr>
              <w:pStyle w:val="SBTabell"/>
              <w:rPr>
                <w:sz w:val="17"/>
              </w:rPr>
            </w:pPr>
            <w:r w:rsidRPr="00D25B5F">
              <w:rPr>
                <w:sz w:val="17"/>
              </w:rPr>
              <w:t xml:space="preserve">Internationellt samarbete i fråga om kärnsäkerhet m.m. </w:t>
            </w:r>
            <w:r w:rsidRPr="00D25B5F">
              <w:rPr>
                <w:i/>
                <w:sz w:val="17"/>
              </w:rPr>
              <w:t>(ram)</w:t>
            </w:r>
          </w:p>
        </w:tc>
        <w:tc>
          <w:tcPr>
            <w:tcW w:w="1134" w:type="dxa"/>
          </w:tcPr>
          <w:p w:rsidR="00DB2F38" w:rsidRPr="00D25B5F" w:rsidRDefault="00DB2F38">
            <w:pPr>
              <w:pStyle w:val="SBTabell"/>
              <w:jc w:val="right"/>
              <w:rPr>
                <w:sz w:val="17"/>
              </w:rPr>
            </w:pPr>
            <w:r w:rsidRPr="00D25B5F">
              <w:rPr>
                <w:sz w:val="17"/>
              </w:rPr>
              <w:t>26 752</w:t>
            </w:r>
          </w:p>
        </w:tc>
        <w:tc>
          <w:tcPr>
            <w:tcW w:w="141" w:type="dxa"/>
          </w:tcPr>
          <w:p w:rsidR="00DB2F38" w:rsidRPr="00D25B5F" w:rsidRDefault="00DB2F38">
            <w:pPr>
              <w:pStyle w:val="SBTabell"/>
              <w:rPr>
                <w:sz w:val="17"/>
              </w:rPr>
            </w:pPr>
          </w:p>
        </w:tc>
      </w:tr>
      <w:tr w:rsidR="00000000" w:rsidRPr="00D25B5F">
        <w:tblPrEx>
          <w:tblCellMar>
            <w:top w:w="0" w:type="dxa"/>
            <w:bottom w:w="0" w:type="dxa"/>
          </w:tblCellMar>
        </w:tblPrEx>
        <w:tc>
          <w:tcPr>
            <w:tcW w:w="283" w:type="dxa"/>
          </w:tcPr>
          <w:p w:rsidR="00DB2F38" w:rsidRPr="00D25B5F" w:rsidRDefault="00DB2F38">
            <w:pPr>
              <w:pStyle w:val="SBTabell"/>
              <w:rPr>
                <w:sz w:val="17"/>
              </w:rPr>
            </w:pPr>
          </w:p>
        </w:tc>
        <w:tc>
          <w:tcPr>
            <w:tcW w:w="4154" w:type="dxa"/>
          </w:tcPr>
          <w:p w:rsidR="00DB2F38" w:rsidRPr="00D25B5F" w:rsidRDefault="00DB2F38">
            <w:pPr>
              <w:pStyle w:val="SBTabell"/>
              <w:rPr>
                <w:sz w:val="17"/>
              </w:rPr>
            </w:pPr>
          </w:p>
        </w:tc>
        <w:tc>
          <w:tcPr>
            <w:tcW w:w="1134" w:type="dxa"/>
          </w:tcPr>
          <w:p w:rsidR="00DB2F38" w:rsidRPr="00D25B5F" w:rsidRDefault="00DB2F38">
            <w:pPr>
              <w:pStyle w:val="SBTabell"/>
              <w:rPr>
                <w:sz w:val="17"/>
              </w:rPr>
            </w:pPr>
          </w:p>
        </w:tc>
        <w:tc>
          <w:tcPr>
            <w:tcW w:w="141" w:type="dxa"/>
          </w:tcPr>
          <w:p w:rsidR="00DB2F38" w:rsidRPr="00D25B5F" w:rsidRDefault="00DB2F38">
            <w:pPr>
              <w:pStyle w:val="SBTabell"/>
              <w:rPr>
                <w:sz w:val="17"/>
              </w:rPr>
            </w:pPr>
          </w:p>
        </w:tc>
      </w:tr>
      <w:tr w:rsidR="00000000" w:rsidRPr="00D25B5F">
        <w:tblPrEx>
          <w:tblCellMar>
            <w:top w:w="0" w:type="dxa"/>
            <w:bottom w:w="0" w:type="dxa"/>
          </w:tblCellMar>
        </w:tblPrEx>
        <w:tc>
          <w:tcPr>
            <w:tcW w:w="283" w:type="dxa"/>
          </w:tcPr>
          <w:p w:rsidR="00DB2F38" w:rsidRPr="00D25B5F" w:rsidRDefault="00DB2F38">
            <w:pPr>
              <w:pStyle w:val="SBTabell"/>
              <w:rPr>
                <w:sz w:val="18"/>
              </w:rPr>
            </w:pPr>
          </w:p>
        </w:tc>
        <w:tc>
          <w:tcPr>
            <w:tcW w:w="4154" w:type="dxa"/>
          </w:tcPr>
          <w:p w:rsidR="00DB2F38" w:rsidRPr="00D25B5F" w:rsidRDefault="00DB2F38">
            <w:pPr>
              <w:pStyle w:val="SBTabell"/>
              <w:rPr>
                <w:sz w:val="18"/>
              </w:rPr>
            </w:pPr>
            <w:r w:rsidRPr="00D25B5F">
              <w:rPr>
                <w:b/>
                <w:sz w:val="18"/>
              </w:rPr>
              <w:t>Summa för utgiftsområdet</w:t>
            </w:r>
          </w:p>
        </w:tc>
        <w:tc>
          <w:tcPr>
            <w:tcW w:w="1134" w:type="dxa"/>
          </w:tcPr>
          <w:p w:rsidR="00DB2F38" w:rsidRPr="00D25B5F" w:rsidRDefault="00DB2F38">
            <w:pPr>
              <w:pStyle w:val="SBTabell"/>
              <w:jc w:val="right"/>
              <w:rPr>
                <w:sz w:val="18"/>
              </w:rPr>
            </w:pPr>
            <w:r w:rsidRPr="00D25B5F">
              <w:rPr>
                <w:b/>
                <w:sz w:val="18"/>
              </w:rPr>
              <w:t>2 200 522</w:t>
            </w:r>
          </w:p>
        </w:tc>
        <w:tc>
          <w:tcPr>
            <w:tcW w:w="141" w:type="dxa"/>
          </w:tcPr>
          <w:p w:rsidR="00DB2F38" w:rsidRPr="00D25B5F" w:rsidRDefault="00DB2F38">
            <w:pPr>
              <w:pStyle w:val="SBTabell"/>
              <w:jc w:val="right"/>
              <w:rPr>
                <w:sz w:val="18"/>
              </w:rPr>
            </w:pPr>
          </w:p>
        </w:tc>
      </w:tr>
      <w:tr w:rsidR="00000000" w:rsidRPr="00D25B5F">
        <w:tblPrEx>
          <w:tblCellMar>
            <w:top w:w="0" w:type="dxa"/>
            <w:bottom w:w="0" w:type="dxa"/>
          </w:tblCellMar>
        </w:tblPrEx>
        <w:tc>
          <w:tcPr>
            <w:tcW w:w="283" w:type="dxa"/>
          </w:tcPr>
          <w:p w:rsidR="00DB2F38" w:rsidRPr="00D25B5F" w:rsidRDefault="00DB2F38">
            <w:pPr>
              <w:pStyle w:val="SBTabell"/>
              <w:rPr>
                <w:sz w:val="17"/>
              </w:rPr>
            </w:pPr>
          </w:p>
        </w:tc>
        <w:tc>
          <w:tcPr>
            <w:tcW w:w="4154" w:type="dxa"/>
          </w:tcPr>
          <w:p w:rsidR="00DB2F38" w:rsidRPr="00D25B5F" w:rsidRDefault="00DB2F38">
            <w:pPr>
              <w:pStyle w:val="SBTabell"/>
              <w:rPr>
                <w:sz w:val="17"/>
              </w:rPr>
            </w:pPr>
          </w:p>
        </w:tc>
        <w:tc>
          <w:tcPr>
            <w:tcW w:w="1134" w:type="dxa"/>
          </w:tcPr>
          <w:p w:rsidR="00DB2F38" w:rsidRPr="00D25B5F" w:rsidRDefault="00DB2F38">
            <w:pPr>
              <w:pStyle w:val="SBTabell"/>
              <w:rPr>
                <w:sz w:val="17"/>
              </w:rPr>
            </w:pPr>
          </w:p>
        </w:tc>
        <w:tc>
          <w:tcPr>
            <w:tcW w:w="141" w:type="dxa"/>
          </w:tcPr>
          <w:p w:rsidR="00DB2F38" w:rsidRPr="00D25B5F" w:rsidRDefault="00DB2F38">
            <w:pPr>
              <w:pStyle w:val="SBTabell"/>
              <w:rPr>
                <w:sz w:val="17"/>
              </w:rPr>
            </w:pPr>
          </w:p>
        </w:tc>
      </w:tr>
    </w:tbl>
    <w:p w:rsidR="00DB2F38" w:rsidRPr="00D25B5F" w:rsidRDefault="00DB2F38"/>
    <w:p w:rsidR="00DB2F38" w:rsidRPr="00D25B5F" w:rsidRDefault="00DB2F38">
      <w:pPr>
        <w:pStyle w:val="Normaltindrag"/>
      </w:pPr>
    </w:p>
    <w:p w:rsidR="00DB2F38" w:rsidRPr="00D25B5F" w:rsidRDefault="00DB2F38">
      <w:pPr>
        <w:pStyle w:val="Normaltindrag"/>
      </w:pPr>
    </w:p>
    <w:p w:rsidR="00DB2F38" w:rsidRPr="00D25B5F" w:rsidRDefault="00DB2F38">
      <w:pPr>
        <w:pStyle w:val="Normaltindrag"/>
      </w:pPr>
    </w:p>
    <w:p w:rsidR="00DB2F38" w:rsidRPr="00D25B5F" w:rsidRDefault="00DB2F38">
      <w:pPr>
        <w:pStyle w:val="Normaltindrag"/>
        <w:sectPr w:rsidR="00000000" w:rsidRPr="00D25B5F">
          <w:headerReference w:type="default" r:id="rId12"/>
          <w:footerReference w:type="default" r:id="rId13"/>
          <w:endnotePr>
            <w:numFmt w:val="decimal"/>
            <w:numRestart w:val="eachSect"/>
          </w:endnotePr>
          <w:pgSz w:w="11906" w:h="16838" w:code="9"/>
          <w:pgMar w:top="567" w:right="4876" w:bottom="4508" w:left="1134" w:header="227" w:footer="227" w:gutter="0"/>
          <w:cols w:space="720"/>
        </w:sectPr>
      </w:pPr>
    </w:p>
    <w:p w:rsidR="00DB2F38" w:rsidRPr="00D25B5F" w:rsidRDefault="00DB2F38">
      <w:pPr>
        <w:rPr>
          <w:sz w:val="28"/>
        </w:rPr>
      </w:pPr>
    </w:p>
    <w:p w:rsidR="00DB2F38" w:rsidRPr="00D25B5F" w:rsidRDefault="00DB2F38">
      <w:pPr>
        <w:pStyle w:val="Rubrik1"/>
        <w:spacing w:before="123"/>
      </w:pPr>
      <w:bookmarkStart w:id="106" w:name="_Toc499448603"/>
      <w:r w:rsidRPr="00D25B5F">
        <w:t>Regeringens och oppositionspartiernas förslag till anslag för år 2001 inom utgiftsområde 20</w:t>
      </w:r>
      <w:bookmarkEnd w:id="106"/>
      <w:r w:rsidRPr="00D25B5F">
        <w:t xml:space="preserve">  </w:t>
      </w:r>
    </w:p>
    <w:p w:rsidR="00DB2F38" w:rsidRPr="00D25B5F" w:rsidRDefault="00DB2F38">
      <w:pPr>
        <w:rPr>
          <w:sz w:val="28"/>
        </w:rPr>
      </w:pPr>
      <w:r w:rsidRPr="00D25B5F">
        <w:rPr>
          <w:sz w:val="28"/>
        </w:rPr>
        <w:t xml:space="preserve">Allmän miljö- och naturvård    </w:t>
      </w:r>
    </w:p>
    <w:p w:rsidR="00DB2F38" w:rsidRPr="00D25B5F" w:rsidRDefault="00DB2F38"/>
    <w:p w:rsidR="00DB2F38" w:rsidRPr="00D25B5F" w:rsidRDefault="00DB2F38"/>
    <w:p w:rsidR="00DB2F38" w:rsidRPr="00D25B5F" w:rsidRDefault="00DB2F38">
      <w:r w:rsidRPr="00D25B5F">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893"/>
        <w:gridCol w:w="992"/>
        <w:gridCol w:w="142"/>
        <w:gridCol w:w="850"/>
        <w:gridCol w:w="142"/>
        <w:gridCol w:w="992"/>
        <w:gridCol w:w="993"/>
        <w:gridCol w:w="992"/>
      </w:tblGrid>
      <w:tr w:rsidR="00000000" w:rsidRPr="00D25B5F">
        <w:tblPrEx>
          <w:tblCellMar>
            <w:top w:w="0" w:type="dxa"/>
            <w:bottom w:w="0" w:type="dxa"/>
          </w:tblCellMar>
        </w:tblPrEx>
        <w:trPr>
          <w:tblHeader/>
        </w:trPr>
        <w:tc>
          <w:tcPr>
            <w:tcW w:w="3969" w:type="dxa"/>
            <w:tcBorders>
              <w:top w:val="single" w:sz="4" w:space="0" w:color="auto"/>
              <w:bottom w:val="single" w:sz="4" w:space="0" w:color="auto"/>
            </w:tcBorders>
          </w:tcPr>
          <w:p w:rsidR="00DB2F38" w:rsidRPr="00D25B5F" w:rsidRDefault="00DB2F38">
            <w:pPr>
              <w:pStyle w:val="SBTabell"/>
              <w:rPr>
                <w:b/>
                <w:sz w:val="17"/>
              </w:rPr>
            </w:pPr>
            <w:r w:rsidRPr="00D25B5F">
              <w:rPr>
                <w:b/>
                <w:sz w:val="17"/>
              </w:rPr>
              <w:t>Anslag</w:t>
            </w:r>
          </w:p>
        </w:tc>
        <w:tc>
          <w:tcPr>
            <w:tcW w:w="893" w:type="dxa"/>
            <w:tcBorders>
              <w:top w:val="single" w:sz="4" w:space="0" w:color="auto"/>
              <w:bottom w:val="single" w:sz="4" w:space="0" w:color="auto"/>
            </w:tcBorders>
          </w:tcPr>
          <w:p w:rsidR="00DB2F38" w:rsidRPr="00D25B5F" w:rsidRDefault="00DB2F38">
            <w:pPr>
              <w:pStyle w:val="SBTabell"/>
              <w:rPr>
                <w:b/>
                <w:sz w:val="17"/>
              </w:rPr>
            </w:pPr>
            <w:r w:rsidRPr="00D25B5F">
              <w:rPr>
                <w:b/>
                <w:sz w:val="17"/>
              </w:rPr>
              <w:t xml:space="preserve">Anslagstyp </w:t>
            </w:r>
          </w:p>
        </w:tc>
        <w:tc>
          <w:tcPr>
            <w:tcW w:w="992" w:type="dxa"/>
            <w:tcBorders>
              <w:top w:val="single" w:sz="4" w:space="0" w:color="auto"/>
              <w:bottom w:val="single" w:sz="4" w:space="0" w:color="auto"/>
            </w:tcBorders>
          </w:tcPr>
          <w:p w:rsidR="00DB2F38" w:rsidRPr="00D25B5F" w:rsidRDefault="00DB2F38">
            <w:pPr>
              <w:pStyle w:val="SBTabell"/>
              <w:jc w:val="right"/>
              <w:rPr>
                <w:b/>
                <w:sz w:val="17"/>
              </w:rPr>
            </w:pPr>
            <w:r w:rsidRPr="00D25B5F">
              <w:rPr>
                <w:b/>
                <w:sz w:val="17"/>
              </w:rPr>
              <w:t>Regeringens förslag</w:t>
            </w:r>
          </w:p>
        </w:tc>
        <w:tc>
          <w:tcPr>
            <w:tcW w:w="142" w:type="dxa"/>
            <w:tcBorders>
              <w:top w:val="single" w:sz="4" w:space="0" w:color="auto"/>
              <w:bottom w:val="single" w:sz="4" w:space="0" w:color="auto"/>
            </w:tcBorders>
          </w:tcPr>
          <w:p w:rsidR="00DB2F38" w:rsidRPr="00D25B5F" w:rsidRDefault="00DB2F38">
            <w:pPr>
              <w:pStyle w:val="SBTabell"/>
              <w:jc w:val="right"/>
              <w:rPr>
                <w:sz w:val="17"/>
              </w:rPr>
            </w:pPr>
          </w:p>
          <w:p w:rsidR="00DB2F38" w:rsidRPr="00D25B5F" w:rsidRDefault="00DB2F38">
            <w:pPr>
              <w:pStyle w:val="SBTabell"/>
              <w:jc w:val="right"/>
              <w:rPr>
                <w:b/>
                <w:sz w:val="17"/>
              </w:rPr>
            </w:pPr>
            <w:r w:rsidRPr="00D25B5F">
              <w:rPr>
                <w:b/>
                <w:sz w:val="17"/>
              </w:rPr>
              <w:t xml:space="preserve">         </w:t>
            </w:r>
          </w:p>
        </w:tc>
        <w:tc>
          <w:tcPr>
            <w:tcW w:w="850" w:type="dxa"/>
            <w:tcBorders>
              <w:top w:val="single" w:sz="4" w:space="0" w:color="auto"/>
              <w:bottom w:val="single" w:sz="4" w:space="0" w:color="auto"/>
            </w:tcBorders>
          </w:tcPr>
          <w:p w:rsidR="00DB2F38" w:rsidRPr="00D25B5F" w:rsidRDefault="00DB2F38">
            <w:pPr>
              <w:pStyle w:val="SBTabell"/>
              <w:jc w:val="right"/>
              <w:rPr>
                <w:sz w:val="17"/>
              </w:rPr>
            </w:pPr>
          </w:p>
          <w:p w:rsidR="00DB2F38" w:rsidRPr="00D25B5F" w:rsidRDefault="00DB2F38">
            <w:pPr>
              <w:pStyle w:val="SBTabell"/>
              <w:jc w:val="right"/>
              <w:rPr>
                <w:b/>
                <w:sz w:val="17"/>
              </w:rPr>
            </w:pPr>
            <w:r w:rsidRPr="00D25B5F">
              <w:rPr>
                <w:b/>
                <w:sz w:val="17"/>
              </w:rPr>
              <w:t xml:space="preserve">         (m)</w:t>
            </w:r>
          </w:p>
        </w:tc>
        <w:tc>
          <w:tcPr>
            <w:tcW w:w="142" w:type="dxa"/>
            <w:tcBorders>
              <w:top w:val="single" w:sz="4" w:space="0" w:color="auto"/>
              <w:bottom w:val="single" w:sz="4" w:space="0" w:color="auto"/>
            </w:tcBorders>
          </w:tcPr>
          <w:p w:rsidR="00DB2F38" w:rsidRPr="00D25B5F" w:rsidRDefault="00DB2F38">
            <w:pPr>
              <w:pStyle w:val="SBTabell"/>
              <w:jc w:val="right"/>
              <w:rPr>
                <w:sz w:val="17"/>
              </w:rPr>
            </w:pPr>
          </w:p>
          <w:p w:rsidR="00DB2F38" w:rsidRPr="00D25B5F" w:rsidRDefault="00DB2F38">
            <w:pPr>
              <w:pStyle w:val="SBTabell"/>
              <w:jc w:val="right"/>
              <w:rPr>
                <w:b/>
                <w:sz w:val="17"/>
              </w:rPr>
            </w:pPr>
          </w:p>
        </w:tc>
        <w:tc>
          <w:tcPr>
            <w:tcW w:w="992" w:type="dxa"/>
            <w:tcBorders>
              <w:top w:val="single" w:sz="4" w:space="0" w:color="auto"/>
              <w:bottom w:val="single" w:sz="4" w:space="0" w:color="auto"/>
            </w:tcBorders>
          </w:tcPr>
          <w:p w:rsidR="00DB2F38" w:rsidRPr="00D25B5F" w:rsidRDefault="00DB2F38">
            <w:pPr>
              <w:pStyle w:val="SBTabell"/>
              <w:jc w:val="right"/>
              <w:rPr>
                <w:sz w:val="17"/>
              </w:rPr>
            </w:pPr>
          </w:p>
          <w:p w:rsidR="00DB2F38" w:rsidRPr="00D25B5F" w:rsidRDefault="00DB2F38">
            <w:pPr>
              <w:pStyle w:val="SBTabell"/>
              <w:jc w:val="right"/>
              <w:rPr>
                <w:b/>
                <w:sz w:val="17"/>
              </w:rPr>
            </w:pPr>
            <w:r w:rsidRPr="00D25B5F">
              <w:rPr>
                <w:b/>
                <w:sz w:val="17"/>
              </w:rPr>
              <w:t xml:space="preserve">        (kd)</w:t>
            </w:r>
          </w:p>
        </w:tc>
        <w:tc>
          <w:tcPr>
            <w:tcW w:w="993" w:type="dxa"/>
            <w:tcBorders>
              <w:top w:val="single" w:sz="4" w:space="0" w:color="auto"/>
              <w:bottom w:val="single" w:sz="4" w:space="0" w:color="auto"/>
            </w:tcBorders>
          </w:tcPr>
          <w:p w:rsidR="00DB2F38" w:rsidRPr="00D25B5F" w:rsidRDefault="00DB2F38">
            <w:pPr>
              <w:pStyle w:val="SBTabell"/>
              <w:jc w:val="right"/>
              <w:rPr>
                <w:sz w:val="17"/>
              </w:rPr>
            </w:pPr>
          </w:p>
          <w:p w:rsidR="00DB2F38" w:rsidRPr="00D25B5F" w:rsidRDefault="00DB2F38">
            <w:pPr>
              <w:pStyle w:val="SBTabell"/>
              <w:jc w:val="right"/>
              <w:rPr>
                <w:b/>
                <w:sz w:val="17"/>
              </w:rPr>
            </w:pPr>
            <w:r w:rsidRPr="00D25B5F">
              <w:rPr>
                <w:b/>
                <w:sz w:val="17"/>
              </w:rPr>
              <w:t xml:space="preserve">         (c)</w:t>
            </w:r>
          </w:p>
        </w:tc>
        <w:tc>
          <w:tcPr>
            <w:tcW w:w="992" w:type="dxa"/>
            <w:tcBorders>
              <w:top w:val="single" w:sz="4" w:space="0" w:color="auto"/>
              <w:bottom w:val="single" w:sz="4" w:space="0" w:color="auto"/>
            </w:tcBorders>
          </w:tcPr>
          <w:p w:rsidR="00DB2F38" w:rsidRPr="00D25B5F" w:rsidRDefault="00DB2F38">
            <w:pPr>
              <w:pStyle w:val="SBTabell"/>
              <w:jc w:val="right"/>
              <w:rPr>
                <w:sz w:val="17"/>
              </w:rPr>
            </w:pPr>
          </w:p>
          <w:p w:rsidR="00DB2F38" w:rsidRPr="00D25B5F" w:rsidRDefault="00DB2F38">
            <w:pPr>
              <w:pStyle w:val="SBTabell"/>
              <w:jc w:val="right"/>
              <w:rPr>
                <w:b/>
                <w:sz w:val="17"/>
              </w:rPr>
            </w:pPr>
            <w:r w:rsidRPr="00D25B5F">
              <w:rPr>
                <w:b/>
                <w:sz w:val="17"/>
              </w:rPr>
              <w:t xml:space="preserve">        (fp)</w:t>
            </w:r>
          </w:p>
        </w:tc>
      </w:tr>
      <w:tr w:rsidR="00000000" w:rsidRPr="00D25B5F">
        <w:tblPrEx>
          <w:tblCellMar>
            <w:top w:w="0" w:type="dxa"/>
            <w:bottom w:w="0" w:type="dxa"/>
          </w:tblCellMar>
        </w:tblPrEx>
        <w:trPr>
          <w:trHeight w:hRule="exact" w:val="120"/>
        </w:trPr>
        <w:tc>
          <w:tcPr>
            <w:tcW w:w="3969" w:type="dxa"/>
          </w:tcPr>
          <w:p w:rsidR="00DB2F38" w:rsidRPr="00D25B5F" w:rsidRDefault="00DB2F38">
            <w:pPr>
              <w:pStyle w:val="SBTabell"/>
              <w:rPr>
                <w:sz w:val="17"/>
              </w:rPr>
            </w:pPr>
          </w:p>
        </w:tc>
        <w:tc>
          <w:tcPr>
            <w:tcW w:w="893" w:type="dxa"/>
          </w:tcPr>
          <w:p w:rsidR="00DB2F38" w:rsidRPr="00D25B5F" w:rsidRDefault="00DB2F38">
            <w:pPr>
              <w:pStyle w:val="SBTabell"/>
              <w:rPr>
                <w:sz w:val="17"/>
              </w:rPr>
            </w:pPr>
          </w:p>
        </w:tc>
        <w:tc>
          <w:tcPr>
            <w:tcW w:w="992" w:type="dxa"/>
          </w:tcPr>
          <w:p w:rsidR="00DB2F38" w:rsidRPr="00D25B5F" w:rsidRDefault="00DB2F38">
            <w:pPr>
              <w:pStyle w:val="SBTabell"/>
              <w:jc w:val="right"/>
              <w:rPr>
                <w:sz w:val="17"/>
              </w:rPr>
            </w:pPr>
          </w:p>
        </w:tc>
        <w:tc>
          <w:tcPr>
            <w:tcW w:w="142" w:type="dxa"/>
          </w:tcPr>
          <w:p w:rsidR="00DB2F38" w:rsidRPr="00D25B5F" w:rsidRDefault="00DB2F38">
            <w:pPr>
              <w:pStyle w:val="SBTabell"/>
              <w:rPr>
                <w:sz w:val="17"/>
              </w:rPr>
            </w:pPr>
          </w:p>
        </w:tc>
        <w:tc>
          <w:tcPr>
            <w:tcW w:w="850" w:type="dxa"/>
          </w:tcPr>
          <w:p w:rsidR="00DB2F38" w:rsidRPr="00D25B5F" w:rsidRDefault="00DB2F38">
            <w:pPr>
              <w:pStyle w:val="SBTabell"/>
              <w:rPr>
                <w:sz w:val="17"/>
              </w:rPr>
            </w:pPr>
          </w:p>
        </w:tc>
        <w:tc>
          <w:tcPr>
            <w:tcW w:w="142"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c>
          <w:tcPr>
            <w:tcW w:w="993"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r>
      <w:tr w:rsidR="00000000" w:rsidRPr="00D25B5F">
        <w:tblPrEx>
          <w:tblCellMar>
            <w:top w:w="0" w:type="dxa"/>
            <w:bottom w:w="0" w:type="dxa"/>
          </w:tblCellMar>
        </w:tblPrEx>
        <w:tc>
          <w:tcPr>
            <w:tcW w:w="3969" w:type="dxa"/>
          </w:tcPr>
          <w:p w:rsidR="00DB2F38" w:rsidRPr="00D25B5F" w:rsidRDefault="00DB2F38">
            <w:pPr>
              <w:pStyle w:val="SBTabell"/>
              <w:rPr>
                <w:sz w:val="17"/>
              </w:rPr>
            </w:pPr>
            <w:r w:rsidRPr="00D25B5F">
              <w:rPr>
                <w:sz w:val="17"/>
              </w:rPr>
              <w:t>26:1 Forskningsrådet för miljö, areella näringar och samhällsbyggande: Förvaltningskostnader</w:t>
            </w:r>
          </w:p>
        </w:tc>
        <w:tc>
          <w:tcPr>
            <w:tcW w:w="893" w:type="dxa"/>
          </w:tcPr>
          <w:p w:rsidR="00DB2F38" w:rsidRPr="00D25B5F" w:rsidRDefault="00DB2F38">
            <w:pPr>
              <w:pStyle w:val="SBTabell"/>
              <w:rPr>
                <w:sz w:val="17"/>
              </w:rPr>
            </w:pPr>
            <w:r w:rsidRPr="00D25B5F">
              <w:rPr>
                <w:sz w:val="17"/>
              </w:rPr>
              <w:t>(ram)</w:t>
            </w:r>
          </w:p>
        </w:tc>
        <w:tc>
          <w:tcPr>
            <w:tcW w:w="992" w:type="dxa"/>
          </w:tcPr>
          <w:p w:rsidR="00DB2F38" w:rsidRPr="00D25B5F" w:rsidRDefault="00DB2F38">
            <w:pPr>
              <w:pStyle w:val="SBTabell"/>
              <w:jc w:val="right"/>
              <w:rPr>
                <w:sz w:val="17"/>
              </w:rPr>
            </w:pPr>
            <w:r w:rsidRPr="00D25B5F">
              <w:rPr>
                <w:sz w:val="17"/>
              </w:rPr>
              <w:t xml:space="preserve"> 43 744</w:t>
            </w:r>
          </w:p>
        </w:tc>
        <w:tc>
          <w:tcPr>
            <w:tcW w:w="142" w:type="dxa"/>
          </w:tcPr>
          <w:p w:rsidR="00DB2F38" w:rsidRPr="00D25B5F" w:rsidRDefault="00DB2F38">
            <w:pPr>
              <w:pStyle w:val="SBTabell"/>
              <w:rPr>
                <w:sz w:val="17"/>
              </w:rPr>
            </w:pPr>
          </w:p>
        </w:tc>
        <w:tc>
          <w:tcPr>
            <w:tcW w:w="850" w:type="dxa"/>
          </w:tcPr>
          <w:p w:rsidR="00DB2F38" w:rsidRPr="00D25B5F" w:rsidRDefault="00DB2F38">
            <w:pPr>
              <w:pStyle w:val="SBTabell"/>
              <w:rPr>
                <w:sz w:val="17"/>
              </w:rPr>
            </w:pPr>
          </w:p>
        </w:tc>
        <w:tc>
          <w:tcPr>
            <w:tcW w:w="142"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c>
          <w:tcPr>
            <w:tcW w:w="993"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r>
      <w:tr w:rsidR="00000000" w:rsidRPr="00D25B5F">
        <w:tblPrEx>
          <w:tblCellMar>
            <w:top w:w="0" w:type="dxa"/>
            <w:bottom w:w="0" w:type="dxa"/>
          </w:tblCellMar>
        </w:tblPrEx>
        <w:tc>
          <w:tcPr>
            <w:tcW w:w="3969" w:type="dxa"/>
          </w:tcPr>
          <w:p w:rsidR="00DB2F38" w:rsidRPr="00D25B5F" w:rsidRDefault="00DB2F38">
            <w:pPr>
              <w:pStyle w:val="SBTabell"/>
              <w:rPr>
                <w:sz w:val="17"/>
              </w:rPr>
            </w:pPr>
            <w:r w:rsidRPr="00D25B5F">
              <w:rPr>
                <w:sz w:val="17"/>
              </w:rPr>
              <w:t>26:2 Forskningsrådet för miljö, areella näringar och samhällsbyggande: Forskning</w:t>
            </w:r>
          </w:p>
        </w:tc>
        <w:tc>
          <w:tcPr>
            <w:tcW w:w="893" w:type="dxa"/>
          </w:tcPr>
          <w:p w:rsidR="00DB2F38" w:rsidRPr="00D25B5F" w:rsidRDefault="00DB2F38">
            <w:pPr>
              <w:pStyle w:val="SBTabell"/>
              <w:rPr>
                <w:sz w:val="17"/>
              </w:rPr>
            </w:pPr>
            <w:r w:rsidRPr="00D25B5F">
              <w:rPr>
                <w:sz w:val="17"/>
              </w:rPr>
              <w:t>(ram)</w:t>
            </w:r>
          </w:p>
        </w:tc>
        <w:tc>
          <w:tcPr>
            <w:tcW w:w="992" w:type="dxa"/>
          </w:tcPr>
          <w:p w:rsidR="00DB2F38" w:rsidRPr="00D25B5F" w:rsidRDefault="00DB2F38">
            <w:pPr>
              <w:pStyle w:val="SBTabell"/>
              <w:jc w:val="right"/>
              <w:rPr>
                <w:sz w:val="17"/>
              </w:rPr>
            </w:pPr>
            <w:r w:rsidRPr="00D25B5F">
              <w:rPr>
                <w:sz w:val="17"/>
              </w:rPr>
              <w:t xml:space="preserve"> 165 585</w:t>
            </w:r>
          </w:p>
        </w:tc>
        <w:tc>
          <w:tcPr>
            <w:tcW w:w="142" w:type="dxa"/>
          </w:tcPr>
          <w:p w:rsidR="00DB2F38" w:rsidRPr="00D25B5F" w:rsidRDefault="00DB2F38">
            <w:pPr>
              <w:pStyle w:val="SBTabell"/>
              <w:rPr>
                <w:sz w:val="17"/>
              </w:rPr>
            </w:pPr>
          </w:p>
        </w:tc>
        <w:tc>
          <w:tcPr>
            <w:tcW w:w="850" w:type="dxa"/>
          </w:tcPr>
          <w:p w:rsidR="00DB2F38" w:rsidRPr="00D25B5F" w:rsidRDefault="00DB2F38">
            <w:pPr>
              <w:pStyle w:val="SBTabell"/>
              <w:rPr>
                <w:sz w:val="17"/>
              </w:rPr>
            </w:pPr>
          </w:p>
        </w:tc>
        <w:tc>
          <w:tcPr>
            <w:tcW w:w="142"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c>
          <w:tcPr>
            <w:tcW w:w="993"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r>
      <w:tr w:rsidR="00000000" w:rsidRPr="00D25B5F">
        <w:tblPrEx>
          <w:tblCellMar>
            <w:top w:w="0" w:type="dxa"/>
            <w:bottom w:w="0" w:type="dxa"/>
          </w:tblCellMar>
        </w:tblPrEx>
        <w:trPr>
          <w:trHeight w:hRule="exact" w:val="120"/>
        </w:trPr>
        <w:tc>
          <w:tcPr>
            <w:tcW w:w="3969" w:type="dxa"/>
          </w:tcPr>
          <w:p w:rsidR="00DB2F38" w:rsidRPr="00D25B5F" w:rsidRDefault="00DB2F38">
            <w:pPr>
              <w:pStyle w:val="SBTabell"/>
              <w:rPr>
                <w:sz w:val="17"/>
              </w:rPr>
            </w:pPr>
          </w:p>
        </w:tc>
        <w:tc>
          <w:tcPr>
            <w:tcW w:w="893" w:type="dxa"/>
          </w:tcPr>
          <w:p w:rsidR="00DB2F38" w:rsidRPr="00D25B5F" w:rsidRDefault="00DB2F38">
            <w:pPr>
              <w:pStyle w:val="SBTabell"/>
              <w:rPr>
                <w:sz w:val="17"/>
              </w:rPr>
            </w:pPr>
          </w:p>
        </w:tc>
        <w:tc>
          <w:tcPr>
            <w:tcW w:w="992" w:type="dxa"/>
          </w:tcPr>
          <w:p w:rsidR="00DB2F38" w:rsidRPr="00D25B5F" w:rsidRDefault="00DB2F38">
            <w:pPr>
              <w:pStyle w:val="SBTabell"/>
              <w:jc w:val="right"/>
              <w:rPr>
                <w:sz w:val="17"/>
              </w:rPr>
            </w:pPr>
          </w:p>
        </w:tc>
        <w:tc>
          <w:tcPr>
            <w:tcW w:w="142" w:type="dxa"/>
          </w:tcPr>
          <w:p w:rsidR="00DB2F38" w:rsidRPr="00D25B5F" w:rsidRDefault="00DB2F38">
            <w:pPr>
              <w:pStyle w:val="SBTabell"/>
              <w:rPr>
                <w:sz w:val="17"/>
              </w:rPr>
            </w:pPr>
          </w:p>
        </w:tc>
        <w:tc>
          <w:tcPr>
            <w:tcW w:w="850" w:type="dxa"/>
          </w:tcPr>
          <w:p w:rsidR="00DB2F38" w:rsidRPr="00D25B5F" w:rsidRDefault="00DB2F38">
            <w:pPr>
              <w:pStyle w:val="SBTabell"/>
              <w:rPr>
                <w:sz w:val="17"/>
              </w:rPr>
            </w:pPr>
          </w:p>
        </w:tc>
        <w:tc>
          <w:tcPr>
            <w:tcW w:w="142"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c>
          <w:tcPr>
            <w:tcW w:w="993"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r>
      <w:tr w:rsidR="00000000" w:rsidRPr="00D25B5F">
        <w:tblPrEx>
          <w:tblCellMar>
            <w:top w:w="0" w:type="dxa"/>
            <w:bottom w:w="0" w:type="dxa"/>
          </w:tblCellMar>
        </w:tblPrEx>
        <w:tc>
          <w:tcPr>
            <w:tcW w:w="3969" w:type="dxa"/>
          </w:tcPr>
          <w:p w:rsidR="00DB2F38" w:rsidRPr="00D25B5F" w:rsidRDefault="00DB2F38">
            <w:pPr>
              <w:pStyle w:val="SBTabell"/>
              <w:rPr>
                <w:sz w:val="17"/>
              </w:rPr>
            </w:pPr>
            <w:r w:rsidRPr="00D25B5F">
              <w:rPr>
                <w:sz w:val="17"/>
              </w:rPr>
              <w:t>34:1 Naturvårdsverket</w:t>
            </w:r>
          </w:p>
        </w:tc>
        <w:tc>
          <w:tcPr>
            <w:tcW w:w="893" w:type="dxa"/>
          </w:tcPr>
          <w:p w:rsidR="00DB2F38" w:rsidRPr="00D25B5F" w:rsidRDefault="00DB2F38">
            <w:pPr>
              <w:pStyle w:val="SBTabell"/>
              <w:rPr>
                <w:sz w:val="17"/>
              </w:rPr>
            </w:pPr>
            <w:r w:rsidRPr="00D25B5F">
              <w:rPr>
                <w:sz w:val="17"/>
              </w:rPr>
              <w:t>(ram)</w:t>
            </w:r>
          </w:p>
        </w:tc>
        <w:tc>
          <w:tcPr>
            <w:tcW w:w="992" w:type="dxa"/>
          </w:tcPr>
          <w:p w:rsidR="00DB2F38" w:rsidRPr="00D25B5F" w:rsidRDefault="00DB2F38">
            <w:pPr>
              <w:pStyle w:val="SBTabell"/>
              <w:jc w:val="right"/>
              <w:rPr>
                <w:sz w:val="17"/>
              </w:rPr>
            </w:pPr>
            <w:r w:rsidRPr="00D25B5F">
              <w:rPr>
                <w:sz w:val="17"/>
              </w:rPr>
              <w:t xml:space="preserve"> 303 138</w:t>
            </w:r>
          </w:p>
        </w:tc>
        <w:tc>
          <w:tcPr>
            <w:tcW w:w="142" w:type="dxa"/>
          </w:tcPr>
          <w:p w:rsidR="00DB2F38" w:rsidRPr="00D25B5F" w:rsidRDefault="00DB2F38">
            <w:pPr>
              <w:pStyle w:val="SBTabell"/>
              <w:rPr>
                <w:sz w:val="17"/>
              </w:rPr>
            </w:pPr>
          </w:p>
        </w:tc>
        <w:tc>
          <w:tcPr>
            <w:tcW w:w="850" w:type="dxa"/>
          </w:tcPr>
          <w:p w:rsidR="00DB2F38" w:rsidRPr="00D25B5F" w:rsidRDefault="00DB2F38">
            <w:pPr>
              <w:pStyle w:val="SBTabell"/>
              <w:rPr>
                <w:sz w:val="17"/>
              </w:rPr>
            </w:pPr>
          </w:p>
        </w:tc>
        <w:tc>
          <w:tcPr>
            <w:tcW w:w="142"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c>
          <w:tcPr>
            <w:tcW w:w="993"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r>
      <w:tr w:rsidR="00000000" w:rsidRPr="00D25B5F">
        <w:tblPrEx>
          <w:tblCellMar>
            <w:top w:w="0" w:type="dxa"/>
            <w:bottom w:w="0" w:type="dxa"/>
          </w:tblCellMar>
        </w:tblPrEx>
        <w:tc>
          <w:tcPr>
            <w:tcW w:w="3969" w:type="dxa"/>
          </w:tcPr>
          <w:p w:rsidR="00DB2F38" w:rsidRPr="00D25B5F" w:rsidRDefault="00DB2F38">
            <w:pPr>
              <w:pStyle w:val="SBTabell"/>
              <w:rPr>
                <w:sz w:val="17"/>
              </w:rPr>
            </w:pPr>
            <w:r w:rsidRPr="00D25B5F">
              <w:rPr>
                <w:sz w:val="17"/>
              </w:rPr>
              <w:t>34:2 Miljöövervakning m.m.</w:t>
            </w:r>
          </w:p>
        </w:tc>
        <w:tc>
          <w:tcPr>
            <w:tcW w:w="893" w:type="dxa"/>
          </w:tcPr>
          <w:p w:rsidR="00DB2F38" w:rsidRPr="00D25B5F" w:rsidRDefault="00DB2F38">
            <w:pPr>
              <w:pStyle w:val="SBTabell"/>
              <w:rPr>
                <w:sz w:val="17"/>
              </w:rPr>
            </w:pPr>
            <w:r w:rsidRPr="00D25B5F">
              <w:rPr>
                <w:sz w:val="17"/>
              </w:rPr>
              <w:t>(ram)</w:t>
            </w:r>
          </w:p>
        </w:tc>
        <w:tc>
          <w:tcPr>
            <w:tcW w:w="992" w:type="dxa"/>
          </w:tcPr>
          <w:p w:rsidR="00DB2F38" w:rsidRPr="00D25B5F" w:rsidRDefault="00DB2F38">
            <w:pPr>
              <w:pStyle w:val="SBTabell"/>
              <w:jc w:val="right"/>
              <w:rPr>
                <w:sz w:val="17"/>
              </w:rPr>
            </w:pPr>
            <w:r w:rsidRPr="00D25B5F">
              <w:rPr>
                <w:sz w:val="17"/>
              </w:rPr>
              <w:t xml:space="preserve"> 226 495</w:t>
            </w:r>
          </w:p>
        </w:tc>
        <w:tc>
          <w:tcPr>
            <w:tcW w:w="142" w:type="dxa"/>
          </w:tcPr>
          <w:p w:rsidR="00DB2F38" w:rsidRPr="00D25B5F" w:rsidRDefault="00DB2F38">
            <w:pPr>
              <w:pStyle w:val="SBTabell"/>
              <w:rPr>
                <w:sz w:val="17"/>
              </w:rPr>
            </w:pPr>
          </w:p>
        </w:tc>
        <w:tc>
          <w:tcPr>
            <w:tcW w:w="850" w:type="dxa"/>
          </w:tcPr>
          <w:p w:rsidR="00DB2F38" w:rsidRPr="00D25B5F" w:rsidRDefault="00DB2F38">
            <w:pPr>
              <w:pStyle w:val="SBTabell"/>
              <w:jc w:val="right"/>
              <w:rPr>
                <w:sz w:val="17"/>
              </w:rPr>
            </w:pPr>
            <w:r w:rsidRPr="00D25B5F">
              <w:rPr>
                <w:sz w:val="17"/>
              </w:rPr>
              <w:t>-20 000</w:t>
            </w:r>
          </w:p>
        </w:tc>
        <w:tc>
          <w:tcPr>
            <w:tcW w:w="142"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c>
          <w:tcPr>
            <w:tcW w:w="993" w:type="dxa"/>
          </w:tcPr>
          <w:p w:rsidR="00DB2F38" w:rsidRPr="00D25B5F" w:rsidRDefault="00DB2F38">
            <w:pPr>
              <w:pStyle w:val="SBTabell"/>
              <w:jc w:val="right"/>
              <w:rPr>
                <w:sz w:val="17"/>
              </w:rPr>
            </w:pPr>
            <w:r w:rsidRPr="00D25B5F">
              <w:rPr>
                <w:sz w:val="17"/>
              </w:rPr>
              <w:t>+5 000</w:t>
            </w:r>
          </w:p>
        </w:tc>
        <w:tc>
          <w:tcPr>
            <w:tcW w:w="992" w:type="dxa"/>
          </w:tcPr>
          <w:p w:rsidR="00DB2F38" w:rsidRPr="00D25B5F" w:rsidRDefault="00DB2F38">
            <w:pPr>
              <w:pStyle w:val="SBTabell"/>
              <w:rPr>
                <w:sz w:val="17"/>
              </w:rPr>
            </w:pPr>
          </w:p>
        </w:tc>
      </w:tr>
      <w:tr w:rsidR="00000000" w:rsidRPr="00D25B5F">
        <w:tblPrEx>
          <w:tblCellMar>
            <w:top w:w="0" w:type="dxa"/>
            <w:bottom w:w="0" w:type="dxa"/>
          </w:tblCellMar>
        </w:tblPrEx>
        <w:tc>
          <w:tcPr>
            <w:tcW w:w="3969" w:type="dxa"/>
          </w:tcPr>
          <w:p w:rsidR="00DB2F38" w:rsidRPr="00D25B5F" w:rsidRDefault="00DB2F38">
            <w:pPr>
              <w:pStyle w:val="SBTabell"/>
              <w:rPr>
                <w:sz w:val="17"/>
              </w:rPr>
            </w:pPr>
            <w:r w:rsidRPr="00D25B5F">
              <w:rPr>
                <w:sz w:val="17"/>
              </w:rPr>
              <w:t>34:3 Åtgärder för att bevara den biologiska mångfalden</w:t>
            </w:r>
          </w:p>
        </w:tc>
        <w:tc>
          <w:tcPr>
            <w:tcW w:w="893" w:type="dxa"/>
          </w:tcPr>
          <w:p w:rsidR="00DB2F38" w:rsidRPr="00D25B5F" w:rsidRDefault="00DB2F38">
            <w:pPr>
              <w:pStyle w:val="SBTabell"/>
              <w:rPr>
                <w:sz w:val="17"/>
              </w:rPr>
            </w:pPr>
            <w:r w:rsidRPr="00D25B5F">
              <w:rPr>
                <w:sz w:val="17"/>
              </w:rPr>
              <w:t>(ram)</w:t>
            </w:r>
          </w:p>
        </w:tc>
        <w:tc>
          <w:tcPr>
            <w:tcW w:w="992" w:type="dxa"/>
          </w:tcPr>
          <w:p w:rsidR="00DB2F38" w:rsidRPr="00D25B5F" w:rsidRDefault="00DB2F38">
            <w:pPr>
              <w:pStyle w:val="SBTabell"/>
              <w:jc w:val="right"/>
              <w:rPr>
                <w:sz w:val="17"/>
              </w:rPr>
            </w:pPr>
            <w:r w:rsidRPr="00D25B5F">
              <w:rPr>
                <w:sz w:val="17"/>
              </w:rPr>
              <w:t xml:space="preserve"> 848 461</w:t>
            </w:r>
          </w:p>
        </w:tc>
        <w:tc>
          <w:tcPr>
            <w:tcW w:w="142" w:type="dxa"/>
          </w:tcPr>
          <w:p w:rsidR="00DB2F38" w:rsidRPr="00D25B5F" w:rsidRDefault="00DB2F38">
            <w:pPr>
              <w:pStyle w:val="SBTabell"/>
              <w:rPr>
                <w:sz w:val="17"/>
              </w:rPr>
            </w:pPr>
          </w:p>
        </w:tc>
        <w:tc>
          <w:tcPr>
            <w:tcW w:w="850" w:type="dxa"/>
          </w:tcPr>
          <w:p w:rsidR="00DB2F38" w:rsidRPr="00D25B5F" w:rsidRDefault="00DB2F38">
            <w:pPr>
              <w:pStyle w:val="SBTabell"/>
              <w:jc w:val="right"/>
              <w:rPr>
                <w:sz w:val="17"/>
              </w:rPr>
            </w:pPr>
            <w:r w:rsidRPr="00D25B5F">
              <w:rPr>
                <w:sz w:val="17"/>
              </w:rPr>
              <w:t>-78 000</w:t>
            </w:r>
          </w:p>
        </w:tc>
        <w:tc>
          <w:tcPr>
            <w:tcW w:w="142"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c>
          <w:tcPr>
            <w:tcW w:w="993" w:type="dxa"/>
          </w:tcPr>
          <w:p w:rsidR="00DB2F38" w:rsidRPr="00D25B5F" w:rsidRDefault="00DB2F38">
            <w:pPr>
              <w:pStyle w:val="SBTabell"/>
              <w:jc w:val="right"/>
              <w:rPr>
                <w:sz w:val="17"/>
              </w:rPr>
            </w:pPr>
            <w:r w:rsidRPr="00D25B5F">
              <w:rPr>
                <w:sz w:val="17"/>
              </w:rPr>
              <w:t>+10 000</w:t>
            </w:r>
          </w:p>
        </w:tc>
        <w:tc>
          <w:tcPr>
            <w:tcW w:w="992" w:type="dxa"/>
          </w:tcPr>
          <w:p w:rsidR="00DB2F38" w:rsidRPr="00D25B5F" w:rsidRDefault="00DB2F38">
            <w:pPr>
              <w:pStyle w:val="SBTabell"/>
              <w:jc w:val="right"/>
              <w:rPr>
                <w:sz w:val="17"/>
              </w:rPr>
            </w:pPr>
            <w:r w:rsidRPr="00D25B5F">
              <w:rPr>
                <w:sz w:val="17"/>
              </w:rPr>
              <w:t>+50 000</w:t>
            </w:r>
          </w:p>
        </w:tc>
      </w:tr>
      <w:tr w:rsidR="00000000" w:rsidRPr="00D25B5F">
        <w:tblPrEx>
          <w:tblCellMar>
            <w:top w:w="0" w:type="dxa"/>
            <w:bottom w:w="0" w:type="dxa"/>
          </w:tblCellMar>
        </w:tblPrEx>
        <w:tc>
          <w:tcPr>
            <w:tcW w:w="3969" w:type="dxa"/>
          </w:tcPr>
          <w:p w:rsidR="00DB2F38" w:rsidRPr="00D25B5F" w:rsidRDefault="00DB2F38">
            <w:pPr>
              <w:pStyle w:val="SBTabell"/>
              <w:rPr>
                <w:sz w:val="17"/>
              </w:rPr>
            </w:pPr>
            <w:r w:rsidRPr="00D25B5F">
              <w:rPr>
                <w:sz w:val="17"/>
              </w:rPr>
              <w:t>34:4 Sanering och återställning av förorenade områden</w:t>
            </w:r>
          </w:p>
        </w:tc>
        <w:tc>
          <w:tcPr>
            <w:tcW w:w="893" w:type="dxa"/>
          </w:tcPr>
          <w:p w:rsidR="00DB2F38" w:rsidRPr="00D25B5F" w:rsidRDefault="00DB2F38">
            <w:pPr>
              <w:pStyle w:val="SBTabell"/>
              <w:rPr>
                <w:sz w:val="17"/>
              </w:rPr>
            </w:pPr>
            <w:r w:rsidRPr="00D25B5F">
              <w:rPr>
                <w:sz w:val="17"/>
              </w:rPr>
              <w:t>(ram)</w:t>
            </w:r>
          </w:p>
        </w:tc>
        <w:tc>
          <w:tcPr>
            <w:tcW w:w="992" w:type="dxa"/>
          </w:tcPr>
          <w:p w:rsidR="00DB2F38" w:rsidRPr="00D25B5F" w:rsidRDefault="00DB2F38">
            <w:pPr>
              <w:pStyle w:val="SBTabell"/>
              <w:jc w:val="right"/>
              <w:rPr>
                <w:sz w:val="17"/>
              </w:rPr>
            </w:pPr>
            <w:r w:rsidRPr="00D25B5F">
              <w:rPr>
                <w:sz w:val="17"/>
              </w:rPr>
              <w:t xml:space="preserve"> 151 755</w:t>
            </w:r>
          </w:p>
        </w:tc>
        <w:tc>
          <w:tcPr>
            <w:tcW w:w="142" w:type="dxa"/>
          </w:tcPr>
          <w:p w:rsidR="00DB2F38" w:rsidRPr="00D25B5F" w:rsidRDefault="00DB2F38">
            <w:pPr>
              <w:pStyle w:val="SBTabell"/>
              <w:rPr>
                <w:sz w:val="17"/>
              </w:rPr>
            </w:pPr>
          </w:p>
        </w:tc>
        <w:tc>
          <w:tcPr>
            <w:tcW w:w="850" w:type="dxa"/>
          </w:tcPr>
          <w:p w:rsidR="00DB2F38" w:rsidRPr="00D25B5F" w:rsidRDefault="00DB2F38">
            <w:pPr>
              <w:pStyle w:val="SBTabell"/>
              <w:rPr>
                <w:sz w:val="17"/>
              </w:rPr>
            </w:pPr>
          </w:p>
        </w:tc>
        <w:tc>
          <w:tcPr>
            <w:tcW w:w="142"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c>
          <w:tcPr>
            <w:tcW w:w="993"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r>
      <w:tr w:rsidR="00000000" w:rsidRPr="00D25B5F">
        <w:tblPrEx>
          <w:tblCellMar>
            <w:top w:w="0" w:type="dxa"/>
            <w:bottom w:w="0" w:type="dxa"/>
          </w:tblCellMar>
        </w:tblPrEx>
        <w:tc>
          <w:tcPr>
            <w:tcW w:w="3969" w:type="dxa"/>
          </w:tcPr>
          <w:p w:rsidR="00DB2F38" w:rsidRPr="00D25B5F" w:rsidRDefault="00DB2F38">
            <w:pPr>
              <w:pStyle w:val="SBTabell"/>
              <w:rPr>
                <w:sz w:val="17"/>
              </w:rPr>
            </w:pPr>
            <w:r w:rsidRPr="00D25B5F">
              <w:rPr>
                <w:sz w:val="17"/>
              </w:rPr>
              <w:t>34:5 Miljöforskning</w:t>
            </w:r>
          </w:p>
        </w:tc>
        <w:tc>
          <w:tcPr>
            <w:tcW w:w="893" w:type="dxa"/>
          </w:tcPr>
          <w:p w:rsidR="00DB2F38" w:rsidRPr="00D25B5F" w:rsidRDefault="00DB2F38">
            <w:pPr>
              <w:pStyle w:val="SBTabell"/>
              <w:rPr>
                <w:sz w:val="17"/>
              </w:rPr>
            </w:pPr>
            <w:r w:rsidRPr="00D25B5F">
              <w:rPr>
                <w:sz w:val="17"/>
              </w:rPr>
              <w:t>(ram)</w:t>
            </w:r>
          </w:p>
        </w:tc>
        <w:tc>
          <w:tcPr>
            <w:tcW w:w="992" w:type="dxa"/>
          </w:tcPr>
          <w:p w:rsidR="00DB2F38" w:rsidRPr="00D25B5F" w:rsidRDefault="00DB2F38">
            <w:pPr>
              <w:pStyle w:val="SBTabell"/>
              <w:jc w:val="right"/>
              <w:rPr>
                <w:sz w:val="17"/>
              </w:rPr>
            </w:pPr>
            <w:r w:rsidRPr="00D25B5F">
              <w:rPr>
                <w:sz w:val="17"/>
              </w:rPr>
              <w:t xml:space="preserve"> 56 930</w:t>
            </w:r>
          </w:p>
        </w:tc>
        <w:tc>
          <w:tcPr>
            <w:tcW w:w="142" w:type="dxa"/>
          </w:tcPr>
          <w:p w:rsidR="00DB2F38" w:rsidRPr="00D25B5F" w:rsidRDefault="00DB2F38">
            <w:pPr>
              <w:pStyle w:val="SBTabell"/>
              <w:rPr>
                <w:sz w:val="17"/>
              </w:rPr>
            </w:pPr>
          </w:p>
        </w:tc>
        <w:tc>
          <w:tcPr>
            <w:tcW w:w="850" w:type="dxa"/>
          </w:tcPr>
          <w:p w:rsidR="00DB2F38" w:rsidRPr="00D25B5F" w:rsidRDefault="00DB2F38">
            <w:pPr>
              <w:pStyle w:val="SBTabell"/>
              <w:rPr>
                <w:sz w:val="17"/>
              </w:rPr>
            </w:pPr>
          </w:p>
        </w:tc>
        <w:tc>
          <w:tcPr>
            <w:tcW w:w="142"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c>
          <w:tcPr>
            <w:tcW w:w="993"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r>
      <w:tr w:rsidR="00000000" w:rsidRPr="00D25B5F">
        <w:tblPrEx>
          <w:tblCellMar>
            <w:top w:w="0" w:type="dxa"/>
            <w:bottom w:w="0" w:type="dxa"/>
          </w:tblCellMar>
        </w:tblPrEx>
        <w:tc>
          <w:tcPr>
            <w:tcW w:w="3969" w:type="dxa"/>
          </w:tcPr>
          <w:p w:rsidR="00DB2F38" w:rsidRPr="00D25B5F" w:rsidRDefault="00DB2F38">
            <w:pPr>
              <w:pStyle w:val="SBTabell"/>
              <w:rPr>
                <w:sz w:val="17"/>
              </w:rPr>
            </w:pPr>
            <w:r w:rsidRPr="00D25B5F">
              <w:rPr>
                <w:sz w:val="17"/>
              </w:rPr>
              <w:t>34:6 Kemikalieinspektionen</w:t>
            </w:r>
          </w:p>
        </w:tc>
        <w:tc>
          <w:tcPr>
            <w:tcW w:w="893" w:type="dxa"/>
          </w:tcPr>
          <w:p w:rsidR="00DB2F38" w:rsidRPr="00D25B5F" w:rsidRDefault="00DB2F38">
            <w:pPr>
              <w:pStyle w:val="SBTabell"/>
              <w:rPr>
                <w:sz w:val="17"/>
              </w:rPr>
            </w:pPr>
            <w:r w:rsidRPr="00D25B5F">
              <w:rPr>
                <w:sz w:val="17"/>
              </w:rPr>
              <w:t>(ram)</w:t>
            </w:r>
          </w:p>
        </w:tc>
        <w:tc>
          <w:tcPr>
            <w:tcW w:w="992" w:type="dxa"/>
          </w:tcPr>
          <w:p w:rsidR="00DB2F38" w:rsidRPr="00D25B5F" w:rsidRDefault="00DB2F38">
            <w:pPr>
              <w:pStyle w:val="SBTabell"/>
              <w:jc w:val="right"/>
              <w:rPr>
                <w:sz w:val="17"/>
              </w:rPr>
            </w:pPr>
            <w:r w:rsidRPr="00D25B5F">
              <w:rPr>
                <w:sz w:val="17"/>
              </w:rPr>
              <w:t xml:space="preserve"> 81 733</w:t>
            </w:r>
          </w:p>
        </w:tc>
        <w:tc>
          <w:tcPr>
            <w:tcW w:w="142" w:type="dxa"/>
          </w:tcPr>
          <w:p w:rsidR="00DB2F38" w:rsidRPr="00D25B5F" w:rsidRDefault="00DB2F38">
            <w:pPr>
              <w:pStyle w:val="SBTabell"/>
              <w:rPr>
                <w:sz w:val="17"/>
              </w:rPr>
            </w:pPr>
          </w:p>
        </w:tc>
        <w:tc>
          <w:tcPr>
            <w:tcW w:w="850" w:type="dxa"/>
          </w:tcPr>
          <w:p w:rsidR="00DB2F38" w:rsidRPr="00D25B5F" w:rsidRDefault="00DB2F38">
            <w:pPr>
              <w:pStyle w:val="SBTabell"/>
              <w:rPr>
                <w:sz w:val="17"/>
              </w:rPr>
            </w:pPr>
          </w:p>
        </w:tc>
        <w:tc>
          <w:tcPr>
            <w:tcW w:w="142"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c>
          <w:tcPr>
            <w:tcW w:w="993"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r>
      <w:tr w:rsidR="00000000" w:rsidRPr="00D25B5F">
        <w:tblPrEx>
          <w:tblCellMar>
            <w:top w:w="0" w:type="dxa"/>
            <w:bottom w:w="0" w:type="dxa"/>
          </w:tblCellMar>
        </w:tblPrEx>
        <w:tc>
          <w:tcPr>
            <w:tcW w:w="3969" w:type="dxa"/>
          </w:tcPr>
          <w:p w:rsidR="00DB2F38" w:rsidRPr="00D25B5F" w:rsidRDefault="00DB2F38">
            <w:pPr>
              <w:pStyle w:val="SBTabell"/>
              <w:rPr>
                <w:sz w:val="17"/>
              </w:rPr>
            </w:pPr>
            <w:r w:rsidRPr="00D25B5F">
              <w:rPr>
                <w:sz w:val="17"/>
              </w:rPr>
              <w:t>34:7 Internationellt miljösamarbete</w:t>
            </w:r>
          </w:p>
        </w:tc>
        <w:tc>
          <w:tcPr>
            <w:tcW w:w="893" w:type="dxa"/>
          </w:tcPr>
          <w:p w:rsidR="00DB2F38" w:rsidRPr="00D25B5F" w:rsidRDefault="00DB2F38">
            <w:pPr>
              <w:pStyle w:val="SBTabell"/>
              <w:rPr>
                <w:sz w:val="17"/>
              </w:rPr>
            </w:pPr>
            <w:r w:rsidRPr="00D25B5F">
              <w:rPr>
                <w:sz w:val="17"/>
              </w:rPr>
              <w:t>(ram)</w:t>
            </w:r>
          </w:p>
        </w:tc>
        <w:tc>
          <w:tcPr>
            <w:tcW w:w="992" w:type="dxa"/>
          </w:tcPr>
          <w:p w:rsidR="00DB2F38" w:rsidRPr="00D25B5F" w:rsidRDefault="00DB2F38">
            <w:pPr>
              <w:pStyle w:val="SBTabell"/>
              <w:jc w:val="right"/>
              <w:rPr>
                <w:sz w:val="17"/>
              </w:rPr>
            </w:pPr>
            <w:r w:rsidRPr="00D25B5F">
              <w:rPr>
                <w:sz w:val="17"/>
              </w:rPr>
              <w:t xml:space="preserve"> 42 182</w:t>
            </w:r>
          </w:p>
        </w:tc>
        <w:tc>
          <w:tcPr>
            <w:tcW w:w="142" w:type="dxa"/>
          </w:tcPr>
          <w:p w:rsidR="00DB2F38" w:rsidRPr="00D25B5F" w:rsidRDefault="00DB2F38">
            <w:pPr>
              <w:pStyle w:val="SBTabell"/>
              <w:rPr>
                <w:sz w:val="17"/>
              </w:rPr>
            </w:pPr>
          </w:p>
        </w:tc>
        <w:tc>
          <w:tcPr>
            <w:tcW w:w="850" w:type="dxa"/>
          </w:tcPr>
          <w:p w:rsidR="00DB2F38" w:rsidRPr="00D25B5F" w:rsidRDefault="00DB2F38">
            <w:pPr>
              <w:pStyle w:val="SBTabell"/>
              <w:rPr>
                <w:sz w:val="17"/>
              </w:rPr>
            </w:pPr>
          </w:p>
        </w:tc>
        <w:tc>
          <w:tcPr>
            <w:tcW w:w="142"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c>
          <w:tcPr>
            <w:tcW w:w="993"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r>
      <w:tr w:rsidR="00000000" w:rsidRPr="00D25B5F">
        <w:tblPrEx>
          <w:tblCellMar>
            <w:top w:w="0" w:type="dxa"/>
            <w:bottom w:w="0" w:type="dxa"/>
          </w:tblCellMar>
        </w:tblPrEx>
        <w:tc>
          <w:tcPr>
            <w:tcW w:w="3969" w:type="dxa"/>
          </w:tcPr>
          <w:p w:rsidR="00DB2F38" w:rsidRPr="00D25B5F" w:rsidRDefault="00DB2F38">
            <w:pPr>
              <w:pStyle w:val="SBTabell"/>
              <w:rPr>
                <w:sz w:val="17"/>
              </w:rPr>
            </w:pPr>
            <w:r w:rsidRPr="00D25B5F">
              <w:rPr>
                <w:sz w:val="17"/>
              </w:rPr>
              <w:t>34:8 Stockholms internationella miljöinstitut</w:t>
            </w:r>
          </w:p>
        </w:tc>
        <w:tc>
          <w:tcPr>
            <w:tcW w:w="893" w:type="dxa"/>
          </w:tcPr>
          <w:p w:rsidR="00DB2F38" w:rsidRPr="00D25B5F" w:rsidRDefault="00DB2F38">
            <w:pPr>
              <w:pStyle w:val="SBTabell"/>
              <w:rPr>
                <w:sz w:val="17"/>
              </w:rPr>
            </w:pPr>
            <w:r w:rsidRPr="00D25B5F">
              <w:rPr>
                <w:sz w:val="17"/>
              </w:rPr>
              <w:t>(obet.)</w:t>
            </w:r>
          </w:p>
        </w:tc>
        <w:tc>
          <w:tcPr>
            <w:tcW w:w="992" w:type="dxa"/>
          </w:tcPr>
          <w:p w:rsidR="00DB2F38" w:rsidRPr="00D25B5F" w:rsidRDefault="00DB2F38">
            <w:pPr>
              <w:pStyle w:val="SBTabell"/>
              <w:jc w:val="right"/>
              <w:rPr>
                <w:sz w:val="17"/>
              </w:rPr>
            </w:pPr>
            <w:r w:rsidRPr="00D25B5F">
              <w:rPr>
                <w:sz w:val="17"/>
              </w:rPr>
              <w:t xml:space="preserve"> 12 000</w:t>
            </w:r>
          </w:p>
        </w:tc>
        <w:tc>
          <w:tcPr>
            <w:tcW w:w="142" w:type="dxa"/>
          </w:tcPr>
          <w:p w:rsidR="00DB2F38" w:rsidRPr="00D25B5F" w:rsidRDefault="00DB2F38">
            <w:pPr>
              <w:pStyle w:val="SBTabell"/>
              <w:rPr>
                <w:sz w:val="17"/>
              </w:rPr>
            </w:pPr>
          </w:p>
        </w:tc>
        <w:tc>
          <w:tcPr>
            <w:tcW w:w="850" w:type="dxa"/>
          </w:tcPr>
          <w:p w:rsidR="00DB2F38" w:rsidRPr="00D25B5F" w:rsidRDefault="00DB2F38">
            <w:pPr>
              <w:pStyle w:val="SBTabell"/>
              <w:rPr>
                <w:sz w:val="17"/>
              </w:rPr>
            </w:pPr>
          </w:p>
        </w:tc>
        <w:tc>
          <w:tcPr>
            <w:tcW w:w="142"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c>
          <w:tcPr>
            <w:tcW w:w="993"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r>
      <w:tr w:rsidR="00000000" w:rsidRPr="00D25B5F">
        <w:tblPrEx>
          <w:tblCellMar>
            <w:top w:w="0" w:type="dxa"/>
            <w:bottom w:w="0" w:type="dxa"/>
          </w:tblCellMar>
        </w:tblPrEx>
        <w:tc>
          <w:tcPr>
            <w:tcW w:w="3969" w:type="dxa"/>
          </w:tcPr>
          <w:p w:rsidR="00DB2F38" w:rsidRPr="00D25B5F" w:rsidRDefault="00DB2F38">
            <w:pPr>
              <w:pStyle w:val="SBTabell"/>
              <w:rPr>
                <w:sz w:val="17"/>
              </w:rPr>
            </w:pPr>
            <w:r w:rsidRPr="00D25B5F">
              <w:rPr>
                <w:sz w:val="17"/>
              </w:rPr>
              <w:t>34:9 Statens strålskyddsinstitut</w:t>
            </w:r>
          </w:p>
        </w:tc>
        <w:tc>
          <w:tcPr>
            <w:tcW w:w="893" w:type="dxa"/>
          </w:tcPr>
          <w:p w:rsidR="00DB2F38" w:rsidRPr="00D25B5F" w:rsidRDefault="00DB2F38">
            <w:pPr>
              <w:pStyle w:val="SBTabell"/>
              <w:rPr>
                <w:sz w:val="17"/>
              </w:rPr>
            </w:pPr>
            <w:r w:rsidRPr="00D25B5F">
              <w:rPr>
                <w:sz w:val="17"/>
              </w:rPr>
              <w:t>(ram)</w:t>
            </w:r>
          </w:p>
        </w:tc>
        <w:tc>
          <w:tcPr>
            <w:tcW w:w="992" w:type="dxa"/>
          </w:tcPr>
          <w:p w:rsidR="00DB2F38" w:rsidRPr="00D25B5F" w:rsidRDefault="00DB2F38">
            <w:pPr>
              <w:pStyle w:val="SBTabell"/>
              <w:jc w:val="right"/>
              <w:rPr>
                <w:sz w:val="17"/>
              </w:rPr>
            </w:pPr>
            <w:r w:rsidRPr="00D25B5F">
              <w:rPr>
                <w:sz w:val="17"/>
              </w:rPr>
              <w:t xml:space="preserve"> 90 888</w:t>
            </w:r>
          </w:p>
        </w:tc>
        <w:tc>
          <w:tcPr>
            <w:tcW w:w="142" w:type="dxa"/>
          </w:tcPr>
          <w:p w:rsidR="00DB2F38" w:rsidRPr="00D25B5F" w:rsidRDefault="00DB2F38">
            <w:pPr>
              <w:pStyle w:val="SBTabell"/>
              <w:rPr>
                <w:sz w:val="17"/>
              </w:rPr>
            </w:pPr>
          </w:p>
        </w:tc>
        <w:tc>
          <w:tcPr>
            <w:tcW w:w="850" w:type="dxa"/>
          </w:tcPr>
          <w:p w:rsidR="00DB2F38" w:rsidRPr="00D25B5F" w:rsidRDefault="00DB2F38">
            <w:pPr>
              <w:pStyle w:val="SBTabell"/>
              <w:rPr>
                <w:sz w:val="17"/>
              </w:rPr>
            </w:pPr>
          </w:p>
        </w:tc>
        <w:tc>
          <w:tcPr>
            <w:tcW w:w="142"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c>
          <w:tcPr>
            <w:tcW w:w="993"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r>
      <w:tr w:rsidR="00000000" w:rsidRPr="00D25B5F">
        <w:tblPrEx>
          <w:tblCellMar>
            <w:top w:w="0" w:type="dxa"/>
            <w:bottom w:w="0" w:type="dxa"/>
          </w:tblCellMar>
        </w:tblPrEx>
        <w:tc>
          <w:tcPr>
            <w:tcW w:w="3969" w:type="dxa"/>
          </w:tcPr>
          <w:p w:rsidR="00DB2F38" w:rsidRPr="00D25B5F" w:rsidRDefault="00DB2F38">
            <w:pPr>
              <w:pStyle w:val="SBTabell"/>
              <w:rPr>
                <w:sz w:val="17"/>
              </w:rPr>
            </w:pPr>
            <w:r w:rsidRPr="00D25B5F">
              <w:rPr>
                <w:sz w:val="17"/>
              </w:rPr>
              <w:t>34:10 Statens kärnkraftinspektion: Förvaltningskostn</w:t>
            </w:r>
            <w:r w:rsidRPr="00D25B5F">
              <w:rPr>
                <w:sz w:val="17"/>
              </w:rPr>
              <w:t>a</w:t>
            </w:r>
            <w:r w:rsidRPr="00D25B5F">
              <w:rPr>
                <w:sz w:val="17"/>
              </w:rPr>
              <w:t>der</w:t>
            </w:r>
          </w:p>
        </w:tc>
        <w:tc>
          <w:tcPr>
            <w:tcW w:w="893" w:type="dxa"/>
          </w:tcPr>
          <w:p w:rsidR="00DB2F38" w:rsidRPr="00D25B5F" w:rsidRDefault="00DB2F38">
            <w:pPr>
              <w:pStyle w:val="SBTabell"/>
              <w:rPr>
                <w:sz w:val="17"/>
              </w:rPr>
            </w:pPr>
            <w:r w:rsidRPr="00D25B5F">
              <w:rPr>
                <w:sz w:val="17"/>
              </w:rPr>
              <w:t>(ram)</w:t>
            </w:r>
          </w:p>
        </w:tc>
        <w:tc>
          <w:tcPr>
            <w:tcW w:w="992" w:type="dxa"/>
          </w:tcPr>
          <w:p w:rsidR="00DB2F38" w:rsidRPr="00D25B5F" w:rsidRDefault="00DB2F38">
            <w:pPr>
              <w:pStyle w:val="SBTabell"/>
              <w:jc w:val="right"/>
              <w:rPr>
                <w:sz w:val="17"/>
              </w:rPr>
            </w:pPr>
            <w:r w:rsidRPr="00D25B5F">
              <w:rPr>
                <w:sz w:val="17"/>
              </w:rPr>
              <w:t xml:space="preserve"> 83 617</w:t>
            </w:r>
          </w:p>
        </w:tc>
        <w:tc>
          <w:tcPr>
            <w:tcW w:w="142" w:type="dxa"/>
          </w:tcPr>
          <w:p w:rsidR="00DB2F38" w:rsidRPr="00D25B5F" w:rsidRDefault="00DB2F38">
            <w:pPr>
              <w:pStyle w:val="SBTabell"/>
              <w:rPr>
                <w:sz w:val="17"/>
              </w:rPr>
            </w:pPr>
          </w:p>
        </w:tc>
        <w:tc>
          <w:tcPr>
            <w:tcW w:w="850" w:type="dxa"/>
          </w:tcPr>
          <w:p w:rsidR="00DB2F38" w:rsidRPr="00D25B5F" w:rsidRDefault="00DB2F38">
            <w:pPr>
              <w:pStyle w:val="SBTabell"/>
              <w:rPr>
                <w:sz w:val="17"/>
              </w:rPr>
            </w:pPr>
          </w:p>
        </w:tc>
        <w:tc>
          <w:tcPr>
            <w:tcW w:w="142"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c>
          <w:tcPr>
            <w:tcW w:w="993"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r>
      <w:tr w:rsidR="00000000" w:rsidRPr="00D25B5F">
        <w:tblPrEx>
          <w:tblCellMar>
            <w:top w:w="0" w:type="dxa"/>
            <w:bottom w:w="0" w:type="dxa"/>
          </w:tblCellMar>
        </w:tblPrEx>
        <w:tc>
          <w:tcPr>
            <w:tcW w:w="3969" w:type="dxa"/>
          </w:tcPr>
          <w:p w:rsidR="00DB2F38" w:rsidRPr="00D25B5F" w:rsidRDefault="00DB2F38">
            <w:pPr>
              <w:pStyle w:val="SBTabell"/>
              <w:rPr>
                <w:sz w:val="17"/>
              </w:rPr>
            </w:pPr>
            <w:r w:rsidRPr="00D25B5F">
              <w:rPr>
                <w:sz w:val="17"/>
              </w:rPr>
              <w:t>34:11 Statens kärnkraftinspektion: Kärnsäkerhetsfors</w:t>
            </w:r>
            <w:r w:rsidRPr="00D25B5F">
              <w:rPr>
                <w:sz w:val="17"/>
              </w:rPr>
              <w:t>k</w:t>
            </w:r>
            <w:r w:rsidRPr="00D25B5F">
              <w:rPr>
                <w:sz w:val="17"/>
              </w:rPr>
              <w:t>ning</w:t>
            </w:r>
          </w:p>
        </w:tc>
        <w:tc>
          <w:tcPr>
            <w:tcW w:w="893" w:type="dxa"/>
          </w:tcPr>
          <w:p w:rsidR="00DB2F38" w:rsidRPr="00D25B5F" w:rsidRDefault="00DB2F38">
            <w:pPr>
              <w:pStyle w:val="SBTabell"/>
              <w:rPr>
                <w:sz w:val="17"/>
              </w:rPr>
            </w:pPr>
            <w:r w:rsidRPr="00D25B5F">
              <w:rPr>
                <w:sz w:val="17"/>
              </w:rPr>
              <w:t>(ram)</w:t>
            </w:r>
          </w:p>
        </w:tc>
        <w:tc>
          <w:tcPr>
            <w:tcW w:w="992" w:type="dxa"/>
          </w:tcPr>
          <w:p w:rsidR="00DB2F38" w:rsidRPr="00D25B5F" w:rsidRDefault="00DB2F38">
            <w:pPr>
              <w:pStyle w:val="SBTabell"/>
              <w:jc w:val="right"/>
              <w:rPr>
                <w:sz w:val="17"/>
              </w:rPr>
            </w:pPr>
            <w:r w:rsidRPr="00D25B5F">
              <w:rPr>
                <w:sz w:val="17"/>
              </w:rPr>
              <w:t xml:space="preserve"> 67 242</w:t>
            </w:r>
          </w:p>
        </w:tc>
        <w:tc>
          <w:tcPr>
            <w:tcW w:w="142" w:type="dxa"/>
          </w:tcPr>
          <w:p w:rsidR="00DB2F38" w:rsidRPr="00D25B5F" w:rsidRDefault="00DB2F38">
            <w:pPr>
              <w:pStyle w:val="SBTabell"/>
              <w:rPr>
                <w:sz w:val="17"/>
              </w:rPr>
            </w:pPr>
          </w:p>
        </w:tc>
        <w:tc>
          <w:tcPr>
            <w:tcW w:w="850" w:type="dxa"/>
          </w:tcPr>
          <w:p w:rsidR="00DB2F38" w:rsidRPr="00D25B5F" w:rsidRDefault="00DB2F38">
            <w:pPr>
              <w:pStyle w:val="SBTabell"/>
              <w:rPr>
                <w:sz w:val="17"/>
              </w:rPr>
            </w:pPr>
          </w:p>
        </w:tc>
        <w:tc>
          <w:tcPr>
            <w:tcW w:w="142"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c>
          <w:tcPr>
            <w:tcW w:w="993"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r>
      <w:tr w:rsidR="00000000" w:rsidRPr="00D25B5F">
        <w:tblPrEx>
          <w:tblCellMar>
            <w:top w:w="0" w:type="dxa"/>
            <w:bottom w:w="0" w:type="dxa"/>
          </w:tblCellMar>
        </w:tblPrEx>
        <w:tc>
          <w:tcPr>
            <w:tcW w:w="3969" w:type="dxa"/>
          </w:tcPr>
          <w:p w:rsidR="00DB2F38" w:rsidRPr="00D25B5F" w:rsidRDefault="00DB2F38">
            <w:pPr>
              <w:pStyle w:val="SBTabell"/>
              <w:rPr>
                <w:sz w:val="17"/>
              </w:rPr>
            </w:pPr>
            <w:r w:rsidRPr="00D25B5F">
              <w:rPr>
                <w:sz w:val="17"/>
              </w:rPr>
              <w:t>34:12 Internationellt samarbete i fråga om kärnsäkerhet m.m.</w:t>
            </w:r>
          </w:p>
        </w:tc>
        <w:tc>
          <w:tcPr>
            <w:tcW w:w="893" w:type="dxa"/>
          </w:tcPr>
          <w:p w:rsidR="00DB2F38" w:rsidRPr="00D25B5F" w:rsidRDefault="00DB2F38">
            <w:pPr>
              <w:pStyle w:val="SBTabell"/>
              <w:rPr>
                <w:sz w:val="17"/>
              </w:rPr>
            </w:pPr>
            <w:r w:rsidRPr="00D25B5F">
              <w:rPr>
                <w:sz w:val="17"/>
              </w:rPr>
              <w:t>(ram)</w:t>
            </w:r>
          </w:p>
        </w:tc>
        <w:tc>
          <w:tcPr>
            <w:tcW w:w="992" w:type="dxa"/>
          </w:tcPr>
          <w:p w:rsidR="00DB2F38" w:rsidRPr="00D25B5F" w:rsidRDefault="00DB2F38">
            <w:pPr>
              <w:pStyle w:val="SBTabell"/>
              <w:jc w:val="right"/>
              <w:rPr>
                <w:sz w:val="17"/>
              </w:rPr>
            </w:pPr>
            <w:r w:rsidRPr="00D25B5F">
              <w:rPr>
                <w:sz w:val="17"/>
              </w:rPr>
              <w:t xml:space="preserve"> 26 752</w:t>
            </w:r>
          </w:p>
        </w:tc>
        <w:tc>
          <w:tcPr>
            <w:tcW w:w="142" w:type="dxa"/>
          </w:tcPr>
          <w:p w:rsidR="00DB2F38" w:rsidRPr="00D25B5F" w:rsidRDefault="00DB2F38">
            <w:pPr>
              <w:pStyle w:val="SBTabell"/>
              <w:rPr>
                <w:sz w:val="17"/>
              </w:rPr>
            </w:pPr>
          </w:p>
        </w:tc>
        <w:tc>
          <w:tcPr>
            <w:tcW w:w="850" w:type="dxa"/>
          </w:tcPr>
          <w:p w:rsidR="00DB2F38" w:rsidRPr="00D25B5F" w:rsidRDefault="00DB2F38">
            <w:pPr>
              <w:pStyle w:val="SBTabell"/>
              <w:rPr>
                <w:sz w:val="17"/>
              </w:rPr>
            </w:pPr>
          </w:p>
        </w:tc>
        <w:tc>
          <w:tcPr>
            <w:tcW w:w="142"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c>
          <w:tcPr>
            <w:tcW w:w="993"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r>
      <w:tr w:rsidR="00000000" w:rsidRPr="00D25B5F">
        <w:tblPrEx>
          <w:tblCellMar>
            <w:top w:w="0" w:type="dxa"/>
            <w:bottom w:w="0" w:type="dxa"/>
          </w:tblCellMar>
        </w:tblPrEx>
        <w:tc>
          <w:tcPr>
            <w:tcW w:w="3969" w:type="dxa"/>
          </w:tcPr>
          <w:p w:rsidR="00DB2F38" w:rsidRPr="00D25B5F" w:rsidRDefault="00DB2F38">
            <w:pPr>
              <w:pStyle w:val="SBTabell"/>
              <w:rPr>
                <w:sz w:val="17"/>
              </w:rPr>
            </w:pPr>
            <w:r w:rsidRPr="00D25B5F">
              <w:rPr>
                <w:sz w:val="17"/>
              </w:rPr>
              <w:t>34:13 Klimatpolitiska program</w:t>
            </w:r>
          </w:p>
        </w:tc>
        <w:tc>
          <w:tcPr>
            <w:tcW w:w="893" w:type="dxa"/>
          </w:tcPr>
          <w:p w:rsidR="00DB2F38" w:rsidRPr="00D25B5F" w:rsidRDefault="00DB2F38">
            <w:pPr>
              <w:pStyle w:val="SBTabell"/>
              <w:rPr>
                <w:sz w:val="17"/>
              </w:rPr>
            </w:pPr>
            <w:r w:rsidRPr="00D25B5F">
              <w:rPr>
                <w:sz w:val="17"/>
              </w:rPr>
              <w:t>(ram)</w:t>
            </w:r>
          </w:p>
        </w:tc>
        <w:tc>
          <w:tcPr>
            <w:tcW w:w="992" w:type="dxa"/>
          </w:tcPr>
          <w:p w:rsidR="00DB2F38" w:rsidRPr="00D25B5F" w:rsidRDefault="00DB2F38">
            <w:pPr>
              <w:pStyle w:val="SBTabell"/>
              <w:jc w:val="right"/>
              <w:rPr>
                <w:sz w:val="17"/>
              </w:rPr>
            </w:pPr>
          </w:p>
        </w:tc>
        <w:tc>
          <w:tcPr>
            <w:tcW w:w="142" w:type="dxa"/>
          </w:tcPr>
          <w:p w:rsidR="00DB2F38" w:rsidRPr="00D25B5F" w:rsidRDefault="00DB2F38">
            <w:pPr>
              <w:pStyle w:val="SBTabell"/>
              <w:rPr>
                <w:sz w:val="17"/>
              </w:rPr>
            </w:pPr>
          </w:p>
        </w:tc>
        <w:tc>
          <w:tcPr>
            <w:tcW w:w="850" w:type="dxa"/>
          </w:tcPr>
          <w:p w:rsidR="00DB2F38" w:rsidRPr="00D25B5F" w:rsidRDefault="00DB2F38">
            <w:pPr>
              <w:pStyle w:val="SBTabell"/>
              <w:rPr>
                <w:sz w:val="17"/>
              </w:rPr>
            </w:pPr>
          </w:p>
        </w:tc>
        <w:tc>
          <w:tcPr>
            <w:tcW w:w="142"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c>
          <w:tcPr>
            <w:tcW w:w="993" w:type="dxa"/>
          </w:tcPr>
          <w:p w:rsidR="00DB2F38" w:rsidRPr="00D25B5F" w:rsidRDefault="00DB2F38">
            <w:pPr>
              <w:pStyle w:val="SBTabell"/>
              <w:jc w:val="right"/>
              <w:rPr>
                <w:sz w:val="17"/>
              </w:rPr>
            </w:pPr>
            <w:r w:rsidRPr="00D25B5F">
              <w:rPr>
                <w:sz w:val="17"/>
              </w:rPr>
              <w:t>+100 000</w:t>
            </w:r>
          </w:p>
        </w:tc>
        <w:tc>
          <w:tcPr>
            <w:tcW w:w="992" w:type="dxa"/>
          </w:tcPr>
          <w:p w:rsidR="00DB2F38" w:rsidRPr="00D25B5F" w:rsidRDefault="00DB2F38">
            <w:pPr>
              <w:pStyle w:val="SBTabell"/>
              <w:rPr>
                <w:sz w:val="17"/>
              </w:rPr>
            </w:pPr>
          </w:p>
        </w:tc>
      </w:tr>
      <w:tr w:rsidR="00000000" w:rsidRPr="00D25B5F">
        <w:tblPrEx>
          <w:tblCellMar>
            <w:top w:w="0" w:type="dxa"/>
            <w:bottom w:w="0" w:type="dxa"/>
          </w:tblCellMar>
        </w:tblPrEx>
        <w:tc>
          <w:tcPr>
            <w:tcW w:w="3969" w:type="dxa"/>
          </w:tcPr>
          <w:p w:rsidR="00DB2F38" w:rsidRPr="00D25B5F" w:rsidRDefault="00DB2F38">
            <w:pPr>
              <w:pStyle w:val="SBTabell"/>
              <w:rPr>
                <w:sz w:val="17"/>
              </w:rPr>
            </w:pPr>
            <w:r w:rsidRPr="00D25B5F">
              <w:rPr>
                <w:sz w:val="17"/>
              </w:rPr>
              <w:t>34:14 Skogsmarkskalkning</w:t>
            </w:r>
          </w:p>
        </w:tc>
        <w:tc>
          <w:tcPr>
            <w:tcW w:w="893" w:type="dxa"/>
          </w:tcPr>
          <w:p w:rsidR="00DB2F38" w:rsidRPr="00D25B5F" w:rsidRDefault="00DB2F38">
            <w:pPr>
              <w:pStyle w:val="SBTabell"/>
              <w:rPr>
                <w:sz w:val="17"/>
              </w:rPr>
            </w:pPr>
            <w:r w:rsidRPr="00D25B5F">
              <w:rPr>
                <w:sz w:val="17"/>
              </w:rPr>
              <w:t>(ram)</w:t>
            </w:r>
          </w:p>
        </w:tc>
        <w:tc>
          <w:tcPr>
            <w:tcW w:w="992" w:type="dxa"/>
          </w:tcPr>
          <w:p w:rsidR="00DB2F38" w:rsidRPr="00D25B5F" w:rsidRDefault="00DB2F38">
            <w:pPr>
              <w:pStyle w:val="SBTabell"/>
              <w:jc w:val="right"/>
              <w:rPr>
                <w:sz w:val="17"/>
              </w:rPr>
            </w:pPr>
          </w:p>
        </w:tc>
        <w:tc>
          <w:tcPr>
            <w:tcW w:w="142" w:type="dxa"/>
          </w:tcPr>
          <w:p w:rsidR="00DB2F38" w:rsidRPr="00D25B5F" w:rsidRDefault="00DB2F38">
            <w:pPr>
              <w:pStyle w:val="SBTabell"/>
              <w:rPr>
                <w:sz w:val="17"/>
              </w:rPr>
            </w:pPr>
          </w:p>
        </w:tc>
        <w:tc>
          <w:tcPr>
            <w:tcW w:w="850" w:type="dxa"/>
          </w:tcPr>
          <w:p w:rsidR="00DB2F38" w:rsidRPr="00D25B5F" w:rsidRDefault="00DB2F38">
            <w:pPr>
              <w:pStyle w:val="SBTabell"/>
              <w:rPr>
                <w:sz w:val="17"/>
              </w:rPr>
            </w:pPr>
          </w:p>
        </w:tc>
        <w:tc>
          <w:tcPr>
            <w:tcW w:w="142" w:type="dxa"/>
          </w:tcPr>
          <w:p w:rsidR="00DB2F38" w:rsidRPr="00D25B5F" w:rsidRDefault="00DB2F38">
            <w:pPr>
              <w:pStyle w:val="SBTabell"/>
              <w:rPr>
                <w:sz w:val="17"/>
              </w:rPr>
            </w:pPr>
          </w:p>
        </w:tc>
        <w:tc>
          <w:tcPr>
            <w:tcW w:w="992" w:type="dxa"/>
          </w:tcPr>
          <w:p w:rsidR="00DB2F38" w:rsidRPr="00D25B5F" w:rsidRDefault="00DB2F38">
            <w:pPr>
              <w:pStyle w:val="SBTabell"/>
              <w:jc w:val="right"/>
              <w:rPr>
                <w:sz w:val="17"/>
              </w:rPr>
            </w:pPr>
            <w:r w:rsidRPr="00D25B5F">
              <w:rPr>
                <w:sz w:val="17"/>
              </w:rPr>
              <w:t>+50 000</w:t>
            </w:r>
          </w:p>
        </w:tc>
        <w:tc>
          <w:tcPr>
            <w:tcW w:w="993"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r>
      <w:tr w:rsidR="00000000" w:rsidRPr="00D25B5F">
        <w:tblPrEx>
          <w:tblCellMar>
            <w:top w:w="0" w:type="dxa"/>
            <w:bottom w:w="0" w:type="dxa"/>
          </w:tblCellMar>
        </w:tblPrEx>
        <w:trPr>
          <w:trHeight w:hRule="exact" w:val="120"/>
        </w:trPr>
        <w:tc>
          <w:tcPr>
            <w:tcW w:w="3969" w:type="dxa"/>
          </w:tcPr>
          <w:p w:rsidR="00DB2F38" w:rsidRPr="00D25B5F" w:rsidRDefault="00DB2F38">
            <w:pPr>
              <w:pStyle w:val="SBTabell"/>
              <w:rPr>
                <w:sz w:val="17"/>
              </w:rPr>
            </w:pPr>
          </w:p>
        </w:tc>
        <w:tc>
          <w:tcPr>
            <w:tcW w:w="893" w:type="dxa"/>
          </w:tcPr>
          <w:p w:rsidR="00DB2F38" w:rsidRPr="00D25B5F" w:rsidRDefault="00DB2F38">
            <w:pPr>
              <w:pStyle w:val="SBTabell"/>
              <w:rPr>
                <w:sz w:val="17"/>
              </w:rPr>
            </w:pPr>
          </w:p>
        </w:tc>
        <w:tc>
          <w:tcPr>
            <w:tcW w:w="992" w:type="dxa"/>
          </w:tcPr>
          <w:p w:rsidR="00DB2F38" w:rsidRPr="00D25B5F" w:rsidRDefault="00DB2F38">
            <w:pPr>
              <w:pStyle w:val="SBTabell"/>
              <w:jc w:val="right"/>
              <w:rPr>
                <w:sz w:val="17"/>
              </w:rPr>
            </w:pPr>
          </w:p>
        </w:tc>
        <w:tc>
          <w:tcPr>
            <w:tcW w:w="142" w:type="dxa"/>
          </w:tcPr>
          <w:p w:rsidR="00DB2F38" w:rsidRPr="00D25B5F" w:rsidRDefault="00DB2F38">
            <w:pPr>
              <w:pStyle w:val="SBTabell"/>
              <w:rPr>
                <w:sz w:val="17"/>
              </w:rPr>
            </w:pPr>
          </w:p>
        </w:tc>
        <w:tc>
          <w:tcPr>
            <w:tcW w:w="850" w:type="dxa"/>
          </w:tcPr>
          <w:p w:rsidR="00DB2F38" w:rsidRPr="00D25B5F" w:rsidRDefault="00DB2F38">
            <w:pPr>
              <w:pStyle w:val="SBTabell"/>
              <w:jc w:val="right"/>
              <w:rPr>
                <w:sz w:val="17"/>
              </w:rPr>
            </w:pPr>
          </w:p>
        </w:tc>
        <w:tc>
          <w:tcPr>
            <w:tcW w:w="142" w:type="dxa"/>
          </w:tcPr>
          <w:p w:rsidR="00DB2F38" w:rsidRPr="00D25B5F" w:rsidRDefault="00DB2F38">
            <w:pPr>
              <w:pStyle w:val="SBTabell"/>
              <w:rPr>
                <w:sz w:val="17"/>
              </w:rPr>
            </w:pPr>
          </w:p>
        </w:tc>
        <w:tc>
          <w:tcPr>
            <w:tcW w:w="992" w:type="dxa"/>
          </w:tcPr>
          <w:p w:rsidR="00DB2F38" w:rsidRPr="00D25B5F" w:rsidRDefault="00DB2F38">
            <w:pPr>
              <w:pStyle w:val="SBTabell"/>
              <w:jc w:val="right"/>
              <w:rPr>
                <w:sz w:val="17"/>
              </w:rPr>
            </w:pPr>
          </w:p>
        </w:tc>
        <w:tc>
          <w:tcPr>
            <w:tcW w:w="993" w:type="dxa"/>
          </w:tcPr>
          <w:p w:rsidR="00DB2F38" w:rsidRPr="00D25B5F" w:rsidRDefault="00DB2F38">
            <w:pPr>
              <w:pStyle w:val="SBTabell"/>
              <w:jc w:val="right"/>
              <w:rPr>
                <w:sz w:val="17"/>
              </w:rPr>
            </w:pPr>
          </w:p>
        </w:tc>
        <w:tc>
          <w:tcPr>
            <w:tcW w:w="992" w:type="dxa"/>
          </w:tcPr>
          <w:p w:rsidR="00DB2F38" w:rsidRPr="00D25B5F" w:rsidRDefault="00DB2F38">
            <w:pPr>
              <w:pStyle w:val="SBTabell"/>
              <w:jc w:val="right"/>
              <w:rPr>
                <w:sz w:val="17"/>
              </w:rPr>
            </w:pPr>
          </w:p>
        </w:tc>
      </w:tr>
      <w:tr w:rsidR="00000000" w:rsidRPr="00D25B5F">
        <w:tblPrEx>
          <w:tblCellMar>
            <w:top w:w="0" w:type="dxa"/>
            <w:bottom w:w="0" w:type="dxa"/>
          </w:tblCellMar>
        </w:tblPrEx>
        <w:tc>
          <w:tcPr>
            <w:tcW w:w="3969" w:type="dxa"/>
          </w:tcPr>
          <w:p w:rsidR="00DB2F38" w:rsidRPr="00D25B5F" w:rsidRDefault="00DB2F38">
            <w:pPr>
              <w:pStyle w:val="SBTabell"/>
              <w:rPr>
                <w:b/>
                <w:sz w:val="17"/>
              </w:rPr>
            </w:pPr>
            <w:r w:rsidRPr="00D25B5F">
              <w:rPr>
                <w:b/>
                <w:sz w:val="17"/>
              </w:rPr>
              <w:t>Summa</w:t>
            </w:r>
          </w:p>
        </w:tc>
        <w:tc>
          <w:tcPr>
            <w:tcW w:w="893" w:type="dxa"/>
          </w:tcPr>
          <w:p w:rsidR="00DB2F38" w:rsidRPr="00D25B5F" w:rsidRDefault="00DB2F38">
            <w:pPr>
              <w:pStyle w:val="SBTabell"/>
              <w:rPr>
                <w:b/>
                <w:sz w:val="17"/>
              </w:rPr>
            </w:pPr>
          </w:p>
        </w:tc>
        <w:tc>
          <w:tcPr>
            <w:tcW w:w="992" w:type="dxa"/>
          </w:tcPr>
          <w:p w:rsidR="00DB2F38" w:rsidRPr="00D25B5F" w:rsidRDefault="00DB2F38">
            <w:pPr>
              <w:pStyle w:val="SBTabell"/>
              <w:jc w:val="right"/>
              <w:rPr>
                <w:b/>
                <w:sz w:val="17"/>
              </w:rPr>
            </w:pPr>
            <w:r w:rsidRPr="00D25B5F">
              <w:rPr>
                <w:b/>
                <w:sz w:val="17"/>
              </w:rPr>
              <w:t>2 200 522</w:t>
            </w:r>
          </w:p>
        </w:tc>
        <w:tc>
          <w:tcPr>
            <w:tcW w:w="142" w:type="dxa"/>
          </w:tcPr>
          <w:p w:rsidR="00DB2F38" w:rsidRPr="00D25B5F" w:rsidRDefault="00DB2F38">
            <w:pPr>
              <w:pStyle w:val="SBTabell"/>
              <w:rPr>
                <w:b/>
                <w:sz w:val="17"/>
              </w:rPr>
            </w:pPr>
          </w:p>
        </w:tc>
        <w:tc>
          <w:tcPr>
            <w:tcW w:w="850" w:type="dxa"/>
          </w:tcPr>
          <w:p w:rsidR="00DB2F38" w:rsidRPr="00D25B5F" w:rsidRDefault="00DB2F38">
            <w:pPr>
              <w:pStyle w:val="SBTabell"/>
              <w:jc w:val="right"/>
              <w:rPr>
                <w:b/>
                <w:sz w:val="17"/>
              </w:rPr>
            </w:pPr>
            <w:r w:rsidRPr="00D25B5F">
              <w:rPr>
                <w:b/>
                <w:sz w:val="17"/>
              </w:rPr>
              <w:t>-98 000</w:t>
            </w:r>
          </w:p>
        </w:tc>
        <w:tc>
          <w:tcPr>
            <w:tcW w:w="142" w:type="dxa"/>
          </w:tcPr>
          <w:p w:rsidR="00DB2F38" w:rsidRPr="00D25B5F" w:rsidRDefault="00DB2F38">
            <w:pPr>
              <w:pStyle w:val="SBTabell"/>
              <w:rPr>
                <w:b/>
                <w:sz w:val="17"/>
              </w:rPr>
            </w:pPr>
          </w:p>
        </w:tc>
        <w:tc>
          <w:tcPr>
            <w:tcW w:w="992" w:type="dxa"/>
          </w:tcPr>
          <w:p w:rsidR="00DB2F38" w:rsidRPr="00D25B5F" w:rsidRDefault="00DB2F38">
            <w:pPr>
              <w:pStyle w:val="SBTabell"/>
              <w:jc w:val="right"/>
              <w:rPr>
                <w:b/>
                <w:sz w:val="17"/>
              </w:rPr>
            </w:pPr>
            <w:r w:rsidRPr="00D25B5F">
              <w:rPr>
                <w:b/>
                <w:sz w:val="17"/>
              </w:rPr>
              <w:t>+50 000</w:t>
            </w:r>
          </w:p>
        </w:tc>
        <w:tc>
          <w:tcPr>
            <w:tcW w:w="993" w:type="dxa"/>
          </w:tcPr>
          <w:p w:rsidR="00DB2F38" w:rsidRPr="00D25B5F" w:rsidRDefault="00DB2F38">
            <w:pPr>
              <w:pStyle w:val="SBTabell"/>
              <w:jc w:val="right"/>
              <w:rPr>
                <w:b/>
                <w:sz w:val="17"/>
              </w:rPr>
            </w:pPr>
            <w:r w:rsidRPr="00D25B5F">
              <w:rPr>
                <w:b/>
                <w:sz w:val="17"/>
              </w:rPr>
              <w:t>+115 000</w:t>
            </w:r>
          </w:p>
        </w:tc>
        <w:tc>
          <w:tcPr>
            <w:tcW w:w="992" w:type="dxa"/>
          </w:tcPr>
          <w:p w:rsidR="00DB2F38" w:rsidRPr="00D25B5F" w:rsidRDefault="00DB2F38">
            <w:pPr>
              <w:pStyle w:val="SBTabell"/>
              <w:jc w:val="right"/>
              <w:rPr>
                <w:b/>
                <w:sz w:val="17"/>
              </w:rPr>
            </w:pPr>
            <w:r w:rsidRPr="00D25B5F">
              <w:rPr>
                <w:b/>
                <w:sz w:val="17"/>
              </w:rPr>
              <w:t>+50 000</w:t>
            </w:r>
          </w:p>
        </w:tc>
      </w:tr>
      <w:tr w:rsidR="00000000" w:rsidRPr="00D25B5F">
        <w:tblPrEx>
          <w:tblCellMar>
            <w:top w:w="0" w:type="dxa"/>
            <w:bottom w:w="0" w:type="dxa"/>
          </w:tblCellMar>
        </w:tblPrEx>
        <w:tc>
          <w:tcPr>
            <w:tcW w:w="3969" w:type="dxa"/>
            <w:tcBorders>
              <w:top w:val="single" w:sz="4" w:space="0" w:color="auto"/>
            </w:tcBorders>
          </w:tcPr>
          <w:p w:rsidR="00DB2F38" w:rsidRPr="00D25B5F" w:rsidRDefault="00DB2F38">
            <w:pPr>
              <w:pStyle w:val="SBTabell"/>
              <w:rPr>
                <w:sz w:val="17"/>
              </w:rPr>
            </w:pPr>
          </w:p>
        </w:tc>
        <w:tc>
          <w:tcPr>
            <w:tcW w:w="893" w:type="dxa"/>
            <w:tcBorders>
              <w:top w:val="single" w:sz="4" w:space="0" w:color="auto"/>
            </w:tcBorders>
          </w:tcPr>
          <w:p w:rsidR="00DB2F38" w:rsidRPr="00D25B5F" w:rsidRDefault="00DB2F38">
            <w:pPr>
              <w:pStyle w:val="SBTabell"/>
              <w:rPr>
                <w:sz w:val="17"/>
              </w:rPr>
            </w:pPr>
          </w:p>
        </w:tc>
        <w:tc>
          <w:tcPr>
            <w:tcW w:w="992" w:type="dxa"/>
            <w:tcBorders>
              <w:top w:val="single" w:sz="4" w:space="0" w:color="auto"/>
            </w:tcBorders>
          </w:tcPr>
          <w:p w:rsidR="00DB2F38" w:rsidRPr="00D25B5F" w:rsidRDefault="00DB2F38">
            <w:pPr>
              <w:pStyle w:val="SBTabell"/>
              <w:rPr>
                <w:sz w:val="17"/>
              </w:rPr>
            </w:pPr>
          </w:p>
        </w:tc>
        <w:tc>
          <w:tcPr>
            <w:tcW w:w="142" w:type="dxa"/>
            <w:tcBorders>
              <w:top w:val="single" w:sz="4" w:space="0" w:color="auto"/>
            </w:tcBorders>
          </w:tcPr>
          <w:p w:rsidR="00DB2F38" w:rsidRPr="00D25B5F" w:rsidRDefault="00DB2F38">
            <w:pPr>
              <w:pStyle w:val="SBTabell"/>
              <w:rPr>
                <w:sz w:val="17"/>
              </w:rPr>
            </w:pPr>
          </w:p>
        </w:tc>
        <w:tc>
          <w:tcPr>
            <w:tcW w:w="850" w:type="dxa"/>
            <w:tcBorders>
              <w:top w:val="single" w:sz="4" w:space="0" w:color="auto"/>
            </w:tcBorders>
          </w:tcPr>
          <w:p w:rsidR="00DB2F38" w:rsidRPr="00D25B5F" w:rsidRDefault="00DB2F38">
            <w:pPr>
              <w:pStyle w:val="SBTabell"/>
              <w:rPr>
                <w:sz w:val="17"/>
              </w:rPr>
            </w:pPr>
          </w:p>
        </w:tc>
        <w:tc>
          <w:tcPr>
            <w:tcW w:w="142" w:type="dxa"/>
            <w:tcBorders>
              <w:top w:val="single" w:sz="4" w:space="0" w:color="auto"/>
            </w:tcBorders>
          </w:tcPr>
          <w:p w:rsidR="00DB2F38" w:rsidRPr="00D25B5F" w:rsidRDefault="00DB2F38">
            <w:pPr>
              <w:pStyle w:val="SBTabell"/>
              <w:rPr>
                <w:sz w:val="17"/>
              </w:rPr>
            </w:pPr>
          </w:p>
        </w:tc>
        <w:tc>
          <w:tcPr>
            <w:tcW w:w="992" w:type="dxa"/>
            <w:tcBorders>
              <w:top w:val="single" w:sz="4" w:space="0" w:color="auto"/>
            </w:tcBorders>
          </w:tcPr>
          <w:p w:rsidR="00DB2F38" w:rsidRPr="00D25B5F" w:rsidRDefault="00DB2F38">
            <w:pPr>
              <w:pStyle w:val="SBTabell"/>
              <w:rPr>
                <w:sz w:val="17"/>
              </w:rPr>
            </w:pPr>
          </w:p>
        </w:tc>
        <w:tc>
          <w:tcPr>
            <w:tcW w:w="993" w:type="dxa"/>
            <w:tcBorders>
              <w:top w:val="single" w:sz="4" w:space="0" w:color="auto"/>
            </w:tcBorders>
          </w:tcPr>
          <w:p w:rsidR="00DB2F38" w:rsidRPr="00D25B5F" w:rsidRDefault="00DB2F38">
            <w:pPr>
              <w:pStyle w:val="SBTabell"/>
              <w:rPr>
                <w:sz w:val="17"/>
              </w:rPr>
            </w:pPr>
          </w:p>
        </w:tc>
        <w:tc>
          <w:tcPr>
            <w:tcW w:w="992" w:type="dxa"/>
            <w:tcBorders>
              <w:top w:val="single" w:sz="4" w:space="0" w:color="auto"/>
            </w:tcBorders>
          </w:tcPr>
          <w:p w:rsidR="00DB2F38" w:rsidRPr="00D25B5F" w:rsidRDefault="00DB2F38">
            <w:pPr>
              <w:pStyle w:val="SBTabell"/>
              <w:rPr>
                <w:sz w:val="17"/>
              </w:rPr>
            </w:pPr>
          </w:p>
        </w:tc>
      </w:tr>
      <w:tr w:rsidR="00000000" w:rsidRPr="00D25B5F">
        <w:tblPrEx>
          <w:tblCellMar>
            <w:top w:w="0" w:type="dxa"/>
            <w:bottom w:w="0" w:type="dxa"/>
          </w:tblCellMar>
        </w:tblPrEx>
        <w:tc>
          <w:tcPr>
            <w:tcW w:w="3969" w:type="dxa"/>
          </w:tcPr>
          <w:p w:rsidR="00DB2F38" w:rsidRPr="00D25B5F" w:rsidRDefault="00DB2F38">
            <w:pPr>
              <w:pStyle w:val="SBTabell"/>
              <w:rPr>
                <w:sz w:val="17"/>
              </w:rPr>
            </w:pPr>
          </w:p>
        </w:tc>
        <w:tc>
          <w:tcPr>
            <w:tcW w:w="893"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c>
          <w:tcPr>
            <w:tcW w:w="142" w:type="dxa"/>
          </w:tcPr>
          <w:p w:rsidR="00DB2F38" w:rsidRPr="00D25B5F" w:rsidRDefault="00DB2F38">
            <w:pPr>
              <w:pStyle w:val="SBTabell"/>
              <w:rPr>
                <w:sz w:val="17"/>
              </w:rPr>
            </w:pPr>
          </w:p>
        </w:tc>
        <w:tc>
          <w:tcPr>
            <w:tcW w:w="850" w:type="dxa"/>
          </w:tcPr>
          <w:p w:rsidR="00DB2F38" w:rsidRPr="00D25B5F" w:rsidRDefault="00DB2F38">
            <w:pPr>
              <w:pStyle w:val="SBTabell"/>
              <w:rPr>
                <w:sz w:val="17"/>
              </w:rPr>
            </w:pPr>
          </w:p>
        </w:tc>
        <w:tc>
          <w:tcPr>
            <w:tcW w:w="142"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c>
          <w:tcPr>
            <w:tcW w:w="993"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r>
      <w:tr w:rsidR="00000000" w:rsidRPr="00D25B5F">
        <w:tblPrEx>
          <w:tblCellMar>
            <w:top w:w="0" w:type="dxa"/>
            <w:bottom w:w="0" w:type="dxa"/>
          </w:tblCellMar>
        </w:tblPrEx>
        <w:tc>
          <w:tcPr>
            <w:tcW w:w="3969" w:type="dxa"/>
          </w:tcPr>
          <w:p w:rsidR="00DB2F38" w:rsidRPr="00D25B5F" w:rsidRDefault="00DB2F38">
            <w:pPr>
              <w:pStyle w:val="SBTabell"/>
              <w:rPr>
                <w:sz w:val="17"/>
              </w:rPr>
            </w:pPr>
          </w:p>
        </w:tc>
        <w:tc>
          <w:tcPr>
            <w:tcW w:w="893"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c>
          <w:tcPr>
            <w:tcW w:w="142" w:type="dxa"/>
          </w:tcPr>
          <w:p w:rsidR="00DB2F38" w:rsidRPr="00D25B5F" w:rsidRDefault="00DB2F38">
            <w:pPr>
              <w:pStyle w:val="SBTabell"/>
              <w:rPr>
                <w:sz w:val="17"/>
              </w:rPr>
            </w:pPr>
          </w:p>
        </w:tc>
        <w:tc>
          <w:tcPr>
            <w:tcW w:w="850" w:type="dxa"/>
          </w:tcPr>
          <w:p w:rsidR="00DB2F38" w:rsidRPr="00D25B5F" w:rsidRDefault="00DB2F38">
            <w:pPr>
              <w:pStyle w:val="SBTabell"/>
              <w:rPr>
                <w:sz w:val="17"/>
              </w:rPr>
            </w:pPr>
          </w:p>
        </w:tc>
        <w:tc>
          <w:tcPr>
            <w:tcW w:w="142"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c>
          <w:tcPr>
            <w:tcW w:w="993" w:type="dxa"/>
          </w:tcPr>
          <w:p w:rsidR="00DB2F38" w:rsidRPr="00D25B5F" w:rsidRDefault="00DB2F38">
            <w:pPr>
              <w:pStyle w:val="SBTabell"/>
              <w:rPr>
                <w:sz w:val="17"/>
              </w:rPr>
            </w:pPr>
          </w:p>
        </w:tc>
        <w:tc>
          <w:tcPr>
            <w:tcW w:w="992" w:type="dxa"/>
          </w:tcPr>
          <w:p w:rsidR="00DB2F38" w:rsidRPr="00D25B5F" w:rsidRDefault="00DB2F38">
            <w:pPr>
              <w:pStyle w:val="SBTabell"/>
              <w:rPr>
                <w:sz w:val="17"/>
              </w:rPr>
            </w:pPr>
          </w:p>
        </w:tc>
      </w:tr>
    </w:tbl>
    <w:p w:rsidR="00DB2F38" w:rsidRPr="00D25B5F" w:rsidRDefault="00DB2F38"/>
    <w:p w:rsidR="00DB2F38" w:rsidRPr="00D25B5F" w:rsidRDefault="00DB2F38"/>
    <w:p w:rsidR="00DB2F38" w:rsidRPr="00D25B5F" w:rsidRDefault="00DB2F38">
      <w:pPr>
        <w:pStyle w:val="Normaltindrag"/>
        <w:sectPr w:rsidR="00000000" w:rsidRPr="00D25B5F">
          <w:headerReference w:type="default" r:id="rId14"/>
          <w:footerReference w:type="default" r:id="rId15"/>
          <w:endnotePr>
            <w:numFmt w:val="decimal"/>
            <w:numRestart w:val="eachSect"/>
          </w:endnotePr>
          <w:pgSz w:w="16838" w:h="11906" w:orient="landscape" w:code="9"/>
          <w:pgMar w:top="1134" w:right="567" w:bottom="4876" w:left="4508" w:header="227" w:footer="227" w:gutter="0"/>
          <w:cols w:space="720"/>
        </w:sectPr>
      </w:pPr>
    </w:p>
    <w:p w:rsidR="00DB2F38" w:rsidRPr="00D25B5F" w:rsidRDefault="00DB2F38">
      <w:pPr>
        <w:pStyle w:val="Normaltindrag"/>
      </w:pPr>
    </w:p>
    <w:p w:rsidR="00DB2F38" w:rsidRPr="00D25B5F" w:rsidRDefault="00DB2F38">
      <w:pPr>
        <w:pStyle w:val="Innehll"/>
        <w:outlineLvl w:val="1"/>
      </w:pPr>
      <w:r w:rsidRPr="00D25B5F">
        <w:t>Innehållsförteckning</w:t>
      </w:r>
    </w:p>
    <w:p w:rsidR="00DB2F38" w:rsidRPr="00D25B5F" w:rsidRDefault="00DB2F38">
      <w:pPr>
        <w:pStyle w:val="Innehll1"/>
      </w:pPr>
      <w:r w:rsidRPr="00D25B5F">
        <w:t>Sammanfattning</w:t>
      </w:r>
      <w:r w:rsidRPr="00D25B5F">
        <w:tab/>
        <w:t>1</w:t>
      </w:r>
    </w:p>
    <w:p w:rsidR="00DB2F38" w:rsidRPr="00D25B5F" w:rsidRDefault="00DB2F38">
      <w:pPr>
        <w:pStyle w:val="Innehll1"/>
      </w:pPr>
      <w:r w:rsidRPr="00D25B5F">
        <w:t>Propositionen</w:t>
      </w:r>
      <w:r w:rsidRPr="00D25B5F">
        <w:tab/>
        <w:t>1</w:t>
      </w:r>
    </w:p>
    <w:p w:rsidR="00DB2F38" w:rsidRPr="00D25B5F" w:rsidRDefault="00DB2F38">
      <w:pPr>
        <w:pStyle w:val="Innehll3"/>
      </w:pPr>
      <w:r w:rsidRPr="00D25B5F">
        <w:t>Forskningspolitik</w:t>
      </w:r>
      <w:r w:rsidRPr="00D25B5F">
        <w:tab/>
        <w:t>3</w:t>
      </w:r>
    </w:p>
    <w:p w:rsidR="00DB2F38" w:rsidRPr="00D25B5F" w:rsidRDefault="00DB2F38">
      <w:pPr>
        <w:pStyle w:val="Innehll3"/>
      </w:pPr>
      <w:r w:rsidRPr="00D25B5F">
        <w:t>Miljöpolitik</w:t>
      </w:r>
      <w:r w:rsidRPr="00D25B5F">
        <w:tab/>
        <w:t>3</w:t>
      </w:r>
    </w:p>
    <w:p w:rsidR="00DB2F38" w:rsidRPr="00D25B5F" w:rsidRDefault="00DB2F38">
      <w:pPr>
        <w:pStyle w:val="Innehll1"/>
      </w:pPr>
      <w:r w:rsidRPr="00D25B5F">
        <w:t>Motionerna</w:t>
      </w:r>
      <w:r w:rsidRPr="00D25B5F">
        <w:tab/>
        <w:t>3</w:t>
      </w:r>
    </w:p>
    <w:p w:rsidR="00DB2F38" w:rsidRPr="00D25B5F" w:rsidRDefault="00DB2F38">
      <w:pPr>
        <w:pStyle w:val="Innehll1"/>
      </w:pPr>
      <w:r w:rsidRPr="00D25B5F">
        <w:t>Utskottet</w:t>
      </w:r>
      <w:r w:rsidRPr="00D25B5F">
        <w:tab/>
        <w:t>6</w:t>
      </w:r>
    </w:p>
    <w:p w:rsidR="00DB2F38" w:rsidRPr="00D25B5F" w:rsidRDefault="00DB2F38">
      <w:pPr>
        <w:pStyle w:val="Innehll2"/>
      </w:pPr>
      <w:r w:rsidRPr="00D25B5F">
        <w:t>Utgiftsområde 20 Allmän miljö- och naturvård, politikområde Miljöpolitik</w:t>
      </w:r>
      <w:r w:rsidRPr="00D25B5F">
        <w:tab/>
        <w:t>6</w:t>
      </w:r>
    </w:p>
    <w:p w:rsidR="00DB2F38" w:rsidRPr="00D25B5F" w:rsidRDefault="00DB2F38">
      <w:pPr>
        <w:pStyle w:val="Innehll3"/>
      </w:pPr>
      <w:r w:rsidRPr="00D25B5F">
        <w:t>Propositionen</w:t>
      </w:r>
      <w:r w:rsidRPr="00D25B5F">
        <w:tab/>
        <w:t>6</w:t>
      </w:r>
    </w:p>
    <w:p w:rsidR="00DB2F38" w:rsidRPr="00D25B5F" w:rsidRDefault="00DB2F38">
      <w:pPr>
        <w:pStyle w:val="Innehll4"/>
      </w:pPr>
      <w:r w:rsidRPr="00D25B5F">
        <w:t>Inledning</w:t>
      </w:r>
      <w:r w:rsidRPr="00D25B5F">
        <w:tab/>
        <w:t>6</w:t>
      </w:r>
    </w:p>
    <w:p w:rsidR="00DB2F38" w:rsidRPr="00D25B5F" w:rsidRDefault="00DB2F38">
      <w:pPr>
        <w:pStyle w:val="Innehll3"/>
      </w:pPr>
      <w:r w:rsidRPr="00D25B5F">
        <w:t>Utskottets överväganden</w:t>
      </w:r>
      <w:r w:rsidRPr="00D25B5F">
        <w:tab/>
        <w:t>11</w:t>
      </w:r>
    </w:p>
    <w:p w:rsidR="00DB2F38" w:rsidRPr="00D25B5F" w:rsidRDefault="00DB2F38">
      <w:pPr>
        <w:pStyle w:val="Innehll2"/>
      </w:pPr>
      <w:r w:rsidRPr="00D25B5F">
        <w:t>34:1 Naturvårdsverket</w:t>
      </w:r>
      <w:r w:rsidRPr="00D25B5F">
        <w:tab/>
        <w:t>12</w:t>
      </w:r>
    </w:p>
    <w:p w:rsidR="00DB2F38" w:rsidRPr="00D25B5F" w:rsidRDefault="00DB2F38">
      <w:pPr>
        <w:pStyle w:val="Innehll3"/>
      </w:pPr>
      <w:r w:rsidRPr="00D25B5F">
        <w:t>Propositionen</w:t>
      </w:r>
      <w:r w:rsidRPr="00D25B5F">
        <w:tab/>
        <w:t>12</w:t>
      </w:r>
    </w:p>
    <w:p w:rsidR="00DB2F38" w:rsidRPr="00D25B5F" w:rsidRDefault="00DB2F38">
      <w:pPr>
        <w:pStyle w:val="Innehll3"/>
      </w:pPr>
      <w:r w:rsidRPr="00D25B5F">
        <w:t>Motionerna</w:t>
      </w:r>
      <w:r w:rsidRPr="00D25B5F">
        <w:tab/>
        <w:t>12</w:t>
      </w:r>
    </w:p>
    <w:p w:rsidR="00DB2F38" w:rsidRPr="00D25B5F" w:rsidRDefault="00DB2F38">
      <w:pPr>
        <w:pStyle w:val="Innehll3"/>
      </w:pPr>
      <w:r w:rsidRPr="00D25B5F">
        <w:t>Utskottets överväganden</w:t>
      </w:r>
      <w:r w:rsidRPr="00D25B5F">
        <w:tab/>
        <w:t>12</w:t>
      </w:r>
    </w:p>
    <w:p w:rsidR="00DB2F38" w:rsidRPr="00D25B5F" w:rsidRDefault="00DB2F38">
      <w:pPr>
        <w:pStyle w:val="Innehll2"/>
      </w:pPr>
      <w:r w:rsidRPr="00D25B5F">
        <w:t>34:2 Miljöövervakning m.m.</w:t>
      </w:r>
      <w:r w:rsidRPr="00D25B5F">
        <w:tab/>
        <w:t>13</w:t>
      </w:r>
    </w:p>
    <w:p w:rsidR="00DB2F38" w:rsidRPr="00D25B5F" w:rsidRDefault="00DB2F38">
      <w:pPr>
        <w:pStyle w:val="Innehll3"/>
      </w:pPr>
      <w:r w:rsidRPr="00D25B5F">
        <w:t>Propositionen</w:t>
      </w:r>
      <w:r w:rsidRPr="00D25B5F">
        <w:tab/>
        <w:t>13</w:t>
      </w:r>
    </w:p>
    <w:p w:rsidR="00DB2F38" w:rsidRPr="00D25B5F" w:rsidRDefault="00DB2F38">
      <w:pPr>
        <w:pStyle w:val="Innehll3"/>
      </w:pPr>
      <w:r w:rsidRPr="00D25B5F">
        <w:t>Motionerna</w:t>
      </w:r>
      <w:r w:rsidRPr="00D25B5F">
        <w:tab/>
        <w:t>14</w:t>
      </w:r>
    </w:p>
    <w:p w:rsidR="00DB2F38" w:rsidRPr="00D25B5F" w:rsidRDefault="00DB2F38">
      <w:pPr>
        <w:pStyle w:val="Innehll3"/>
      </w:pPr>
      <w:r w:rsidRPr="00D25B5F">
        <w:t>Utskottets överväganden</w:t>
      </w:r>
      <w:r w:rsidRPr="00D25B5F">
        <w:tab/>
        <w:t>14</w:t>
      </w:r>
    </w:p>
    <w:p w:rsidR="00DB2F38" w:rsidRPr="00D25B5F" w:rsidRDefault="00DB2F38">
      <w:pPr>
        <w:pStyle w:val="Innehll2"/>
      </w:pPr>
      <w:r w:rsidRPr="00D25B5F">
        <w:t>34:3 Åtgärder för att bevara den biologiska mångfalden</w:t>
      </w:r>
      <w:r w:rsidRPr="00D25B5F">
        <w:tab/>
        <w:t>15</w:t>
      </w:r>
    </w:p>
    <w:p w:rsidR="00DB2F38" w:rsidRPr="00D25B5F" w:rsidRDefault="00DB2F38">
      <w:pPr>
        <w:pStyle w:val="Innehll3"/>
      </w:pPr>
      <w:r w:rsidRPr="00D25B5F">
        <w:t>Motionerna</w:t>
      </w:r>
      <w:r w:rsidRPr="00D25B5F">
        <w:tab/>
        <w:t>15</w:t>
      </w:r>
    </w:p>
    <w:p w:rsidR="00DB2F38" w:rsidRPr="00D25B5F" w:rsidRDefault="00DB2F38">
      <w:pPr>
        <w:pStyle w:val="Innehll3"/>
      </w:pPr>
      <w:r w:rsidRPr="00D25B5F">
        <w:t>Utskottets överväganden</w:t>
      </w:r>
      <w:r w:rsidRPr="00D25B5F">
        <w:tab/>
        <w:t>16</w:t>
      </w:r>
    </w:p>
    <w:p w:rsidR="00DB2F38" w:rsidRPr="00D25B5F" w:rsidRDefault="00DB2F38">
      <w:pPr>
        <w:pStyle w:val="Innehll2"/>
      </w:pPr>
      <w:r w:rsidRPr="00D25B5F">
        <w:t>34:4 Sanering och återställning av förorenade områden</w:t>
      </w:r>
      <w:r w:rsidRPr="00D25B5F">
        <w:tab/>
        <w:t>20</w:t>
      </w:r>
    </w:p>
    <w:p w:rsidR="00DB2F38" w:rsidRPr="00D25B5F" w:rsidRDefault="00DB2F38">
      <w:pPr>
        <w:pStyle w:val="Innehll3"/>
      </w:pPr>
      <w:r w:rsidRPr="00D25B5F">
        <w:t>Propositionen</w:t>
      </w:r>
      <w:r w:rsidRPr="00D25B5F">
        <w:tab/>
        <w:t>20</w:t>
      </w:r>
    </w:p>
    <w:p w:rsidR="00DB2F38" w:rsidRPr="00D25B5F" w:rsidRDefault="00DB2F38">
      <w:pPr>
        <w:pStyle w:val="Innehll3"/>
      </w:pPr>
      <w:r w:rsidRPr="00D25B5F">
        <w:t>Utskottets överväganden</w:t>
      </w:r>
      <w:r w:rsidRPr="00D25B5F">
        <w:tab/>
        <w:t>20</w:t>
      </w:r>
    </w:p>
    <w:p w:rsidR="00DB2F38" w:rsidRPr="00D25B5F" w:rsidRDefault="00DB2F38">
      <w:pPr>
        <w:pStyle w:val="Innehll2"/>
      </w:pPr>
      <w:r w:rsidRPr="00D25B5F">
        <w:t>34:5 Miljöforskning</w:t>
      </w:r>
      <w:r w:rsidRPr="00D25B5F">
        <w:tab/>
        <w:t>21</w:t>
      </w:r>
    </w:p>
    <w:p w:rsidR="00DB2F38" w:rsidRPr="00D25B5F" w:rsidRDefault="00DB2F38">
      <w:pPr>
        <w:pStyle w:val="Innehll3"/>
      </w:pPr>
      <w:r w:rsidRPr="00D25B5F">
        <w:t>Propositionen</w:t>
      </w:r>
      <w:r w:rsidRPr="00D25B5F">
        <w:tab/>
        <w:t>21</w:t>
      </w:r>
    </w:p>
    <w:p w:rsidR="00DB2F38" w:rsidRPr="00D25B5F" w:rsidRDefault="00DB2F38">
      <w:pPr>
        <w:pStyle w:val="Innehll3"/>
      </w:pPr>
      <w:r w:rsidRPr="00D25B5F">
        <w:t>Utskottets överväganden</w:t>
      </w:r>
      <w:r w:rsidRPr="00D25B5F">
        <w:tab/>
        <w:t>21</w:t>
      </w:r>
    </w:p>
    <w:p w:rsidR="00DB2F38" w:rsidRPr="00D25B5F" w:rsidRDefault="00DB2F38">
      <w:pPr>
        <w:pStyle w:val="Innehll2"/>
      </w:pPr>
      <w:r w:rsidRPr="00D25B5F">
        <w:t>34:6 Kemikalieinspektionen</w:t>
      </w:r>
      <w:r w:rsidRPr="00D25B5F">
        <w:tab/>
        <w:t>21</w:t>
      </w:r>
    </w:p>
    <w:p w:rsidR="00DB2F38" w:rsidRPr="00D25B5F" w:rsidRDefault="00DB2F38">
      <w:pPr>
        <w:pStyle w:val="Innehll3"/>
      </w:pPr>
      <w:r w:rsidRPr="00D25B5F">
        <w:t>Propositionen</w:t>
      </w:r>
      <w:r w:rsidRPr="00D25B5F">
        <w:tab/>
        <w:t>21</w:t>
      </w:r>
    </w:p>
    <w:p w:rsidR="00DB2F38" w:rsidRPr="00D25B5F" w:rsidRDefault="00DB2F38">
      <w:pPr>
        <w:pStyle w:val="Innehll3"/>
      </w:pPr>
      <w:r w:rsidRPr="00D25B5F">
        <w:t>Utskottets överväganden</w:t>
      </w:r>
      <w:r w:rsidRPr="00D25B5F">
        <w:tab/>
        <w:t>22</w:t>
      </w:r>
    </w:p>
    <w:p w:rsidR="00DB2F38" w:rsidRPr="00D25B5F" w:rsidRDefault="00DB2F38">
      <w:pPr>
        <w:pStyle w:val="Innehll2"/>
      </w:pPr>
      <w:r w:rsidRPr="00D25B5F">
        <w:t>34:7 Internationellt miljösamarbete</w:t>
      </w:r>
      <w:r w:rsidRPr="00D25B5F">
        <w:tab/>
        <w:t>22</w:t>
      </w:r>
    </w:p>
    <w:p w:rsidR="00DB2F38" w:rsidRPr="00D25B5F" w:rsidRDefault="00DB2F38">
      <w:pPr>
        <w:pStyle w:val="Innehll3"/>
      </w:pPr>
      <w:r w:rsidRPr="00D25B5F">
        <w:t>Propositionen</w:t>
      </w:r>
      <w:r w:rsidRPr="00D25B5F">
        <w:tab/>
        <w:t>22</w:t>
      </w:r>
    </w:p>
    <w:p w:rsidR="00DB2F38" w:rsidRPr="00D25B5F" w:rsidRDefault="00DB2F38">
      <w:pPr>
        <w:pStyle w:val="Innehll3"/>
      </w:pPr>
      <w:r w:rsidRPr="00D25B5F">
        <w:t>Utskottets överväganden</w:t>
      </w:r>
      <w:r w:rsidRPr="00D25B5F">
        <w:tab/>
        <w:t>22</w:t>
      </w:r>
    </w:p>
    <w:p w:rsidR="00DB2F38" w:rsidRPr="00D25B5F" w:rsidRDefault="00DB2F38">
      <w:pPr>
        <w:pStyle w:val="Innehll2"/>
      </w:pPr>
      <w:r w:rsidRPr="00D25B5F">
        <w:t>34:8 Stockholms internationella miljöinstitut (SEI)</w:t>
      </w:r>
      <w:r w:rsidRPr="00D25B5F">
        <w:tab/>
        <w:t>22</w:t>
      </w:r>
    </w:p>
    <w:p w:rsidR="00DB2F38" w:rsidRPr="00D25B5F" w:rsidRDefault="00DB2F38">
      <w:pPr>
        <w:pStyle w:val="Innehll3"/>
      </w:pPr>
      <w:r w:rsidRPr="00D25B5F">
        <w:t>Propositionen</w:t>
      </w:r>
      <w:r w:rsidRPr="00D25B5F">
        <w:tab/>
        <w:t>22</w:t>
      </w:r>
    </w:p>
    <w:p w:rsidR="00DB2F38" w:rsidRPr="00D25B5F" w:rsidRDefault="00DB2F38">
      <w:pPr>
        <w:pStyle w:val="Innehll3"/>
      </w:pPr>
      <w:r w:rsidRPr="00D25B5F">
        <w:t>Utskottets överväganden</w:t>
      </w:r>
      <w:r w:rsidRPr="00D25B5F">
        <w:tab/>
        <w:t>23</w:t>
      </w:r>
    </w:p>
    <w:p w:rsidR="00DB2F38" w:rsidRPr="00D25B5F" w:rsidRDefault="00DB2F38">
      <w:pPr>
        <w:pStyle w:val="Innehll2"/>
      </w:pPr>
      <w:r w:rsidRPr="00D25B5F">
        <w:t>34:9  Statens strålskyddsinstitut</w:t>
      </w:r>
      <w:r w:rsidRPr="00D25B5F">
        <w:tab/>
        <w:t>23</w:t>
      </w:r>
    </w:p>
    <w:p w:rsidR="00DB2F38" w:rsidRPr="00D25B5F" w:rsidRDefault="00DB2F38">
      <w:pPr>
        <w:pStyle w:val="Innehll3"/>
      </w:pPr>
      <w:r w:rsidRPr="00D25B5F">
        <w:t>Propositionen</w:t>
      </w:r>
      <w:r w:rsidRPr="00D25B5F">
        <w:tab/>
        <w:t>23</w:t>
      </w:r>
    </w:p>
    <w:p w:rsidR="00DB2F38" w:rsidRPr="00D25B5F" w:rsidRDefault="00DB2F38">
      <w:pPr>
        <w:pStyle w:val="Innehll3"/>
      </w:pPr>
      <w:r w:rsidRPr="00D25B5F">
        <w:t>Utskottets överväganden</w:t>
      </w:r>
      <w:r w:rsidRPr="00D25B5F">
        <w:tab/>
        <w:t>24</w:t>
      </w:r>
    </w:p>
    <w:p w:rsidR="00DB2F38" w:rsidRPr="00D25B5F" w:rsidRDefault="00DB2F38">
      <w:pPr>
        <w:pStyle w:val="Innehll2"/>
      </w:pPr>
      <w:r w:rsidRPr="00D25B5F">
        <w:t>34:10 Statens kärnkraftinspektion: Förvaltningskostnader och 34:11 Statens kärnkraftinspektion: Kärnsäkerhetsforskning</w:t>
      </w:r>
      <w:r w:rsidRPr="00D25B5F">
        <w:tab/>
        <w:t>24</w:t>
      </w:r>
    </w:p>
    <w:p w:rsidR="00DB2F38" w:rsidRPr="00D25B5F" w:rsidRDefault="00DB2F38">
      <w:pPr>
        <w:pStyle w:val="Innehll3"/>
      </w:pPr>
      <w:r w:rsidRPr="00D25B5F">
        <w:t>Propositionen</w:t>
      </w:r>
      <w:r w:rsidRPr="00D25B5F">
        <w:tab/>
        <w:t>24</w:t>
      </w:r>
    </w:p>
    <w:p w:rsidR="00DB2F38" w:rsidRPr="00D25B5F" w:rsidRDefault="00DB2F38">
      <w:pPr>
        <w:pStyle w:val="Innehll3"/>
      </w:pPr>
      <w:r w:rsidRPr="00D25B5F">
        <w:t>Utskottets överväganden</w:t>
      </w:r>
      <w:r w:rsidRPr="00D25B5F">
        <w:tab/>
        <w:t>24</w:t>
      </w:r>
    </w:p>
    <w:p w:rsidR="00DB2F38" w:rsidRPr="00D25B5F" w:rsidRDefault="00DB2F38">
      <w:pPr>
        <w:pStyle w:val="Innehll2"/>
      </w:pPr>
      <w:r w:rsidRPr="00D25B5F">
        <w:t>34:12 Internationellt samarbete i fråga om kärnsäkerhet m.m.</w:t>
      </w:r>
      <w:r w:rsidRPr="00D25B5F">
        <w:tab/>
        <w:t>24</w:t>
      </w:r>
    </w:p>
    <w:p w:rsidR="00DB2F38" w:rsidRPr="00D25B5F" w:rsidRDefault="00DB2F38">
      <w:pPr>
        <w:pStyle w:val="Innehll3"/>
      </w:pPr>
      <w:r w:rsidRPr="00D25B5F">
        <w:t>Propositionen</w:t>
      </w:r>
      <w:r w:rsidRPr="00D25B5F">
        <w:tab/>
        <w:t>24</w:t>
      </w:r>
    </w:p>
    <w:p w:rsidR="00DB2F38" w:rsidRPr="00D25B5F" w:rsidRDefault="00DB2F38">
      <w:pPr>
        <w:pStyle w:val="Innehll3"/>
      </w:pPr>
      <w:r w:rsidRPr="00D25B5F">
        <w:t>Utskottets överväganden</w:t>
      </w:r>
      <w:r w:rsidRPr="00D25B5F">
        <w:tab/>
        <w:t>25</w:t>
      </w:r>
    </w:p>
    <w:p w:rsidR="00DB2F38" w:rsidRPr="00D25B5F" w:rsidRDefault="00DB2F38">
      <w:pPr>
        <w:pStyle w:val="Innehll2"/>
      </w:pPr>
      <w:r w:rsidRPr="00D25B5F">
        <w:t>Kärnavfallsfonden</w:t>
      </w:r>
      <w:r w:rsidRPr="00D25B5F">
        <w:tab/>
        <w:t>25</w:t>
      </w:r>
    </w:p>
    <w:p w:rsidR="00DB2F38" w:rsidRPr="00D25B5F" w:rsidRDefault="00DB2F38">
      <w:pPr>
        <w:pStyle w:val="Innehll3"/>
      </w:pPr>
      <w:r w:rsidRPr="00D25B5F">
        <w:t>Propositionen</w:t>
      </w:r>
      <w:r w:rsidRPr="00D25B5F">
        <w:tab/>
        <w:t>25</w:t>
      </w:r>
    </w:p>
    <w:p w:rsidR="00DB2F38" w:rsidRPr="00D25B5F" w:rsidRDefault="00DB2F38">
      <w:pPr>
        <w:pStyle w:val="Innehll3"/>
      </w:pPr>
      <w:r w:rsidRPr="00D25B5F">
        <w:t>Utskottets överväganden</w:t>
      </w:r>
      <w:r w:rsidRPr="00D25B5F">
        <w:tab/>
        <w:t>25</w:t>
      </w:r>
    </w:p>
    <w:p w:rsidR="00DB2F38" w:rsidRPr="00D25B5F" w:rsidRDefault="00DB2F38">
      <w:pPr>
        <w:pStyle w:val="Innehll2"/>
      </w:pPr>
      <w:r w:rsidRPr="00D25B5F">
        <w:t>Övriga anslag</w:t>
      </w:r>
      <w:r w:rsidRPr="00D25B5F">
        <w:tab/>
        <w:t>26</w:t>
      </w:r>
    </w:p>
    <w:p w:rsidR="00DB2F38" w:rsidRPr="00D25B5F" w:rsidRDefault="00DB2F38">
      <w:pPr>
        <w:pStyle w:val="Innehll3"/>
      </w:pPr>
      <w:r w:rsidRPr="00D25B5F">
        <w:t>Motionerna</w:t>
      </w:r>
      <w:r w:rsidRPr="00D25B5F">
        <w:tab/>
        <w:t>26</w:t>
      </w:r>
    </w:p>
    <w:p w:rsidR="00DB2F38" w:rsidRPr="00D25B5F" w:rsidRDefault="00DB2F38">
      <w:pPr>
        <w:pStyle w:val="Innehll3"/>
      </w:pPr>
      <w:r w:rsidRPr="00D25B5F">
        <w:t>Utskottets överväganden</w:t>
      </w:r>
      <w:r w:rsidRPr="00D25B5F">
        <w:tab/>
        <w:t>26</w:t>
      </w:r>
    </w:p>
    <w:p w:rsidR="00DB2F38" w:rsidRPr="00D25B5F" w:rsidRDefault="00DB2F38">
      <w:pPr>
        <w:pStyle w:val="Innehll2"/>
      </w:pPr>
      <w:r w:rsidRPr="00D25B5F">
        <w:t>Politikområde Forskningspolitik under utgiftsområde 20</w:t>
      </w:r>
      <w:r w:rsidRPr="00D25B5F">
        <w:tab/>
        <w:t>26</w:t>
      </w:r>
    </w:p>
    <w:p w:rsidR="00DB2F38" w:rsidRPr="00D25B5F" w:rsidRDefault="00DB2F38">
      <w:pPr>
        <w:pStyle w:val="Innehll3"/>
      </w:pPr>
      <w:r w:rsidRPr="00D25B5F">
        <w:t>Propositionen</w:t>
      </w:r>
      <w:r w:rsidRPr="00D25B5F">
        <w:tab/>
        <w:t>26</w:t>
      </w:r>
    </w:p>
    <w:p w:rsidR="00DB2F38" w:rsidRPr="00D25B5F" w:rsidRDefault="00DB2F38">
      <w:pPr>
        <w:pStyle w:val="Innehll4"/>
      </w:pPr>
      <w:r w:rsidRPr="00D25B5F">
        <w:t>26:1 Forskningsrådet för miljö, areella näringar och samhällsbyggande: Förvaltningskostnader</w:t>
      </w:r>
      <w:r w:rsidRPr="00D25B5F">
        <w:tab/>
        <w:t>26</w:t>
      </w:r>
    </w:p>
    <w:p w:rsidR="00DB2F38" w:rsidRPr="00D25B5F" w:rsidRDefault="00DB2F38">
      <w:pPr>
        <w:pStyle w:val="Innehll4"/>
      </w:pPr>
      <w:r w:rsidRPr="00D25B5F">
        <w:t>26:2 Forskningsrådet för miljö, areella näringar och samhällsbyggande: Forskning</w:t>
      </w:r>
      <w:r w:rsidRPr="00D25B5F">
        <w:tab/>
        <w:t>27</w:t>
      </w:r>
    </w:p>
    <w:p w:rsidR="00DB2F38" w:rsidRPr="00D25B5F" w:rsidRDefault="00DB2F38">
      <w:pPr>
        <w:pStyle w:val="Innehll3"/>
      </w:pPr>
      <w:r w:rsidRPr="00D25B5F">
        <w:t>Utskottets överväganden</w:t>
      </w:r>
      <w:r w:rsidRPr="00D25B5F">
        <w:tab/>
        <w:t>27</w:t>
      </w:r>
    </w:p>
    <w:p w:rsidR="00DB2F38" w:rsidRPr="00D25B5F" w:rsidRDefault="00DB2F38">
      <w:pPr>
        <w:pStyle w:val="Innehll2"/>
      </w:pPr>
      <w:r w:rsidRPr="00D25B5F">
        <w:t>Hemställan</w:t>
      </w:r>
      <w:r w:rsidRPr="00D25B5F">
        <w:tab/>
        <w:t>28</w:t>
      </w:r>
    </w:p>
    <w:p w:rsidR="00DB2F38" w:rsidRPr="00D25B5F" w:rsidRDefault="00DB2F38">
      <w:pPr>
        <w:pStyle w:val="Innehll1"/>
      </w:pPr>
      <w:r w:rsidRPr="00D25B5F">
        <w:t>Reservationer</w:t>
      </w:r>
      <w:r w:rsidRPr="00D25B5F">
        <w:tab/>
        <w:t>30</w:t>
      </w:r>
    </w:p>
    <w:p w:rsidR="00DB2F38" w:rsidRPr="00D25B5F" w:rsidRDefault="00DB2F38">
      <w:pPr>
        <w:pStyle w:val="Innehll2"/>
      </w:pPr>
      <w:r w:rsidRPr="00D25B5F">
        <w:t>1. Kalkningsinsatser och administrationskostnader (mom. 7)</w:t>
      </w:r>
      <w:r w:rsidRPr="00D25B5F">
        <w:tab/>
        <w:t>30</w:t>
      </w:r>
    </w:p>
    <w:p w:rsidR="00DB2F38" w:rsidRPr="00D25B5F" w:rsidRDefault="00DB2F38">
      <w:pPr>
        <w:pStyle w:val="Innehll2"/>
      </w:pPr>
      <w:r w:rsidRPr="00D25B5F">
        <w:t>2. Vård av värdefull natur (mom. 9)</w:t>
      </w:r>
      <w:r w:rsidRPr="00D25B5F">
        <w:tab/>
        <w:t>30</w:t>
      </w:r>
    </w:p>
    <w:p w:rsidR="00DB2F38" w:rsidRPr="00D25B5F" w:rsidRDefault="00DB2F38">
      <w:pPr>
        <w:pStyle w:val="Innehll2"/>
      </w:pPr>
      <w:r w:rsidRPr="00D25B5F">
        <w:t>3. Behov av anslag för att motverka effekterna av klimatför</w:t>
      </w:r>
      <w:r w:rsidRPr="00D25B5F">
        <w:softHyphen/>
        <w:t>ändringar (mom. 11)</w:t>
      </w:r>
      <w:r w:rsidRPr="00D25B5F">
        <w:tab/>
        <w:t>30</w:t>
      </w:r>
    </w:p>
    <w:p w:rsidR="00DB2F38" w:rsidRPr="00D25B5F" w:rsidRDefault="00DB2F38">
      <w:pPr>
        <w:pStyle w:val="Innehll1"/>
      </w:pPr>
      <w:r w:rsidRPr="00D25B5F">
        <w:t>Särskilda yttranden</w:t>
      </w:r>
      <w:r w:rsidRPr="00D25B5F">
        <w:tab/>
        <w:t>31</w:t>
      </w:r>
    </w:p>
    <w:p w:rsidR="00DB2F38" w:rsidRPr="00D25B5F" w:rsidRDefault="00DB2F38">
      <w:pPr>
        <w:pStyle w:val="Innehll1"/>
      </w:pPr>
      <w:r w:rsidRPr="00D25B5F">
        <w:t>Bilaga 1 Förslag till beslut om anslag inom utgiftsområde 20  Allmän miljö- och naturvård</w:t>
      </w:r>
      <w:r w:rsidRPr="00D25B5F">
        <w:tab/>
        <w:t>35</w:t>
      </w:r>
    </w:p>
    <w:p w:rsidR="00DB2F38" w:rsidRPr="00D25B5F" w:rsidRDefault="00DB2F38">
      <w:pPr>
        <w:pStyle w:val="Innehll1"/>
      </w:pPr>
      <w:r w:rsidRPr="00D25B5F">
        <w:t>Bilaga 2 Regeringens och oppositionspartiernas förslag till anslag för år 2001 inom utgiftsområde 20</w:t>
      </w:r>
      <w:r w:rsidRPr="00D25B5F">
        <w:tab/>
        <w:t>36</w:t>
      </w:r>
    </w:p>
    <w:p w:rsidR="00DB2F38" w:rsidRPr="00D25B5F" w:rsidRDefault="00DB2F38"/>
    <w:p w:rsidR="00DB2F38" w:rsidRPr="00D25B5F" w:rsidRDefault="00DB2F38">
      <w:pPr>
        <w:pStyle w:val="Tryckort"/>
        <w:framePr w:wrap="around"/>
      </w:pPr>
      <w:r w:rsidRPr="00D25B5F">
        <w:t>Elanders Gotab, Stockholm  2000</w:t>
      </w:r>
    </w:p>
    <w:p w:rsidR="00DB2F38" w:rsidRPr="00D25B5F" w:rsidRDefault="00DB2F38">
      <w:pPr>
        <w:pStyle w:val="Normaltindrag"/>
      </w:pPr>
    </w:p>
    <w:sectPr w:rsidR="00DB2F38" w:rsidRPr="00D25B5F">
      <w:headerReference w:type="default" r:id="rId16"/>
      <w:footerReference w:type="default" r:id="rId17"/>
      <w:endnotePr>
        <w:numFmt w:val="decimal"/>
        <w:numRestart w:val="eachSect"/>
      </w:endnotePr>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2F38" w:rsidRPr="00D25B5F" w:rsidRDefault="00DB2F38">
      <w:pPr>
        <w:spacing w:before="0" w:line="240" w:lineRule="auto"/>
      </w:pPr>
      <w:r w:rsidRPr="00D25B5F">
        <w:separator/>
      </w:r>
    </w:p>
  </w:endnote>
  <w:endnote w:type="continuationSeparator" w:id="0">
    <w:p w:rsidR="00DB2F38" w:rsidRPr="00D25B5F" w:rsidRDefault="00DB2F38">
      <w:pPr>
        <w:spacing w:before="0" w:line="240" w:lineRule="auto"/>
      </w:pPr>
      <w:r w:rsidRPr="00D25B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F38" w:rsidRPr="00D25B5F" w:rsidRDefault="00DB2F38">
    <w:pPr>
      <w:pStyle w:val="SidfotH"/>
      <w:framePr w:wrap="around"/>
    </w:pPr>
    <w:r w:rsidRPr="00D25B5F">
      <w:fldChar w:fldCharType="begin" w:fldLock="1"/>
    </w:r>
    <w:r w:rsidRPr="00D25B5F">
      <w:instrText xml:space="preserve"> P</w:instrText>
    </w:r>
    <w:r w:rsidRPr="00D25B5F">
      <w:instrText>A</w:instrText>
    </w:r>
    <w:r w:rsidRPr="00D25B5F">
      <w:instrText xml:space="preserve">GE </w:instrText>
    </w:r>
    <w:r w:rsidRPr="00D25B5F">
      <w:fldChar w:fldCharType="separate"/>
    </w:r>
    <w:r w:rsidRPr="00D25B5F">
      <w:t>1</w:t>
    </w:r>
    <w:r w:rsidRPr="00D25B5F">
      <w:fldChar w:fldCharType="end"/>
    </w:r>
  </w:p>
  <w:p w:rsidR="00DB2F38" w:rsidRPr="00D25B5F" w:rsidRDefault="00DB2F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F38" w:rsidRPr="00D25B5F" w:rsidRDefault="00DB2F38">
    <w:pPr>
      <w:pStyle w:val="SidfotH"/>
      <w:framePr w:wrap="around"/>
    </w:pPr>
    <w:r w:rsidRPr="00D25B5F">
      <w:fldChar w:fldCharType="begin" w:fldLock="1"/>
    </w:r>
    <w:r w:rsidRPr="00D25B5F">
      <w:instrText xml:space="preserve"> P</w:instrText>
    </w:r>
    <w:r w:rsidRPr="00D25B5F">
      <w:instrText>A</w:instrText>
    </w:r>
    <w:r w:rsidRPr="00D25B5F">
      <w:instrText xml:space="preserve">GE </w:instrText>
    </w:r>
    <w:r w:rsidRPr="00D25B5F">
      <w:fldChar w:fldCharType="separate"/>
    </w:r>
    <w:r w:rsidRPr="00D25B5F">
      <w:t>35</w:t>
    </w:r>
    <w:r w:rsidRPr="00D25B5F">
      <w:fldChar w:fldCharType="end"/>
    </w:r>
  </w:p>
  <w:p w:rsidR="00DB2F38" w:rsidRPr="00D25B5F" w:rsidRDefault="00DB2F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F38" w:rsidRPr="00D25B5F" w:rsidRDefault="00DB2F38">
    <w:pPr>
      <w:pStyle w:val="SidfotH"/>
      <w:framePr w:h="567" w:hSpace="0" w:vSpace="0" w:wrap="around" w:vAnchor="page" w:x="4536" w:y="7427"/>
      <w:textDirection w:val="tbRl"/>
    </w:pPr>
    <w:r w:rsidRPr="00D25B5F">
      <w:fldChar w:fldCharType="begin" w:fldLock="1"/>
    </w:r>
    <w:r w:rsidRPr="00D25B5F">
      <w:instrText xml:space="preserve"> P</w:instrText>
    </w:r>
    <w:r w:rsidRPr="00D25B5F">
      <w:instrText>A</w:instrText>
    </w:r>
    <w:r w:rsidRPr="00D25B5F">
      <w:instrText xml:space="preserve">GE </w:instrText>
    </w:r>
    <w:r w:rsidRPr="00D25B5F">
      <w:fldChar w:fldCharType="separate"/>
    </w:r>
    <w:r w:rsidRPr="00D25B5F">
      <w:t>37</w:t>
    </w:r>
    <w:r w:rsidRPr="00D25B5F">
      <w:fldChar w:fldCharType="end"/>
    </w:r>
  </w:p>
  <w:p w:rsidR="00DB2F38" w:rsidRPr="00D25B5F" w:rsidRDefault="00DB2F3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F38" w:rsidRPr="00D25B5F" w:rsidRDefault="00DB2F38">
    <w:pPr>
      <w:pStyle w:val="SidfotH"/>
      <w:framePr w:wrap="around"/>
    </w:pPr>
    <w:r w:rsidRPr="00D25B5F">
      <w:fldChar w:fldCharType="begin" w:fldLock="1"/>
    </w:r>
    <w:r w:rsidRPr="00D25B5F">
      <w:instrText xml:space="preserve"> PAGE </w:instrText>
    </w:r>
    <w:r w:rsidRPr="00D25B5F">
      <w:fldChar w:fldCharType="separate"/>
    </w:r>
    <w:r w:rsidRPr="00D25B5F">
      <w:t>38</w:t>
    </w:r>
    <w:r w:rsidRPr="00D25B5F">
      <w:fldChar w:fldCharType="end"/>
    </w:r>
  </w:p>
  <w:p w:rsidR="00DB2F38" w:rsidRPr="00D25B5F" w:rsidRDefault="00DB2F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2F38" w:rsidRPr="00D25B5F" w:rsidRDefault="00DB2F38">
      <w:pPr>
        <w:pStyle w:val="Sidfot"/>
      </w:pPr>
    </w:p>
  </w:footnote>
  <w:footnote w:type="continuationSeparator" w:id="0">
    <w:p w:rsidR="00DB2F38" w:rsidRPr="00D25B5F" w:rsidRDefault="00DB2F38">
      <w:pPr>
        <w:spacing w:before="0" w:line="240" w:lineRule="auto"/>
      </w:pPr>
      <w:r w:rsidRPr="00D25B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F38" w:rsidRPr="00D25B5F" w:rsidRDefault="00DB2F38">
    <w:pPr>
      <w:pStyle w:val="SidhuvudKant"/>
      <w:framePr w:w="1758" w:h="2744" w:hRule="exact" w:wrap="around" w:vAnchor="page" w:hAnchor="page" w:x="7372" w:y="568" w:anchorLock="0"/>
    </w:pPr>
    <w:r w:rsidRPr="00D25B5F">
      <w:t>2000/01:MJU1</w:t>
    </w:r>
  </w:p>
  <w:p w:rsidR="00DB2F38" w:rsidRPr="00D25B5F" w:rsidRDefault="00DB2F38">
    <w:pPr>
      <w:pStyle w:val="SidhuvudKantBilaga"/>
      <w:framePr w:w="1758" w:h="2744" w:hRule="exact" w:wrap="around" w:vAnchor="page" w:hAnchor="page" w:x="7372" w:y="568" w:anchorLock="0"/>
    </w:pPr>
  </w:p>
  <w:p w:rsidR="00DB2F38" w:rsidRPr="00D25B5F" w:rsidRDefault="00DB2F38">
    <w:pPr>
      <w:pStyle w:val="SidhuvudKant"/>
      <w:framePr w:w="1758" w:h="2744" w:hRule="exact" w:wrap="around" w:vAnchor="page" w:hAnchor="page" w:x="7372" w:y="568" w:anchorLock="0"/>
    </w:pPr>
  </w:p>
  <w:p w:rsidR="00DB2F38" w:rsidRPr="00D25B5F" w:rsidRDefault="00DB2F3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F38" w:rsidRPr="00D25B5F" w:rsidRDefault="00DB2F38">
    <w:pPr>
      <w:pStyle w:val="SidhuvudKant"/>
      <w:framePr w:w="1758" w:h="2744" w:hRule="exact" w:wrap="around" w:vAnchor="page" w:hAnchor="page" w:x="7372" w:y="568" w:anchorLock="0"/>
    </w:pPr>
    <w:r w:rsidRPr="00D25B5F">
      <w:t>2000/01:MJU1</w:t>
    </w:r>
  </w:p>
  <w:p w:rsidR="00DB2F38" w:rsidRPr="00D25B5F" w:rsidRDefault="00DB2F38">
    <w:pPr>
      <w:pStyle w:val="SidhuvudKantBilaga"/>
      <w:framePr w:w="1758" w:h="2744" w:hRule="exact" w:wrap="around" w:vAnchor="page" w:hAnchor="page" w:x="7372" w:y="568" w:anchorLock="0"/>
    </w:pPr>
    <w:r w:rsidRPr="00D25B5F">
      <w:t>Bilaga 1</w:t>
    </w:r>
  </w:p>
  <w:p w:rsidR="00DB2F38" w:rsidRPr="00D25B5F" w:rsidRDefault="00DB2F38">
    <w:pPr>
      <w:pStyle w:val="SidhuvudKant"/>
      <w:framePr w:w="1758" w:h="2744" w:hRule="exact" w:wrap="around" w:vAnchor="page" w:hAnchor="page" w:x="7372" w:y="568" w:anchorLock="0"/>
    </w:pPr>
  </w:p>
  <w:p w:rsidR="00DB2F38" w:rsidRPr="00D25B5F" w:rsidRDefault="00DB2F3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F38" w:rsidRPr="00D25B5F" w:rsidRDefault="00DB2F38">
    <w:pPr>
      <w:pStyle w:val="SidhuvudKant"/>
      <w:framePr w:w="1984" w:h="2744" w:hRule="exact" w:wrap="around" w:vAnchor="page" w:hAnchor="page" w:x="14344" w:y="7427" w:anchorLock="0"/>
      <w:textDirection w:val="tbRl"/>
    </w:pPr>
    <w:r w:rsidRPr="00D25B5F">
      <w:t>2000/01:MJU1</w:t>
    </w:r>
  </w:p>
  <w:p w:rsidR="00DB2F38" w:rsidRPr="00D25B5F" w:rsidRDefault="00DB2F38">
    <w:pPr>
      <w:pStyle w:val="SidhuvudKantBilaga"/>
      <w:framePr w:w="1984" w:h="2744" w:hRule="exact" w:wrap="around" w:vAnchor="page" w:hAnchor="page" w:x="14344" w:y="7427" w:anchorLock="0"/>
      <w:textDirection w:val="tbRl"/>
    </w:pPr>
    <w:r w:rsidRPr="00D25B5F">
      <w:t>Bilaga 2</w:t>
    </w:r>
  </w:p>
  <w:p w:rsidR="00DB2F38" w:rsidRPr="00D25B5F" w:rsidRDefault="00DB2F38">
    <w:pPr>
      <w:pStyle w:val="SidhuvudKant"/>
      <w:framePr w:w="1984" w:h="2744" w:hRule="exact" w:wrap="around" w:vAnchor="page" w:hAnchor="page" w:x="14344" w:y="7427" w:anchorLock="0"/>
      <w:textDirection w:val="tbRl"/>
    </w:pPr>
  </w:p>
  <w:p w:rsidR="00DB2F38" w:rsidRPr="00D25B5F" w:rsidRDefault="00DB2F3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F38" w:rsidRPr="00D25B5F" w:rsidRDefault="00DB2F38">
    <w:pPr>
      <w:pStyle w:val="SidhuvudKant"/>
      <w:framePr w:w="1758" w:h="2744" w:hRule="exact" w:wrap="around" w:vAnchor="page" w:hAnchor="page" w:x="7372" w:y="568" w:anchorLock="0"/>
    </w:pPr>
    <w:r w:rsidRPr="00D25B5F">
      <w:t>2000/01:MJU1</w:t>
    </w:r>
  </w:p>
  <w:p w:rsidR="00DB2F38" w:rsidRPr="00D25B5F" w:rsidRDefault="00DB2F38">
    <w:pPr>
      <w:pStyle w:val="SidhuvudKantBilaga"/>
      <w:framePr w:w="1758" w:h="2744" w:hRule="exact" w:wrap="around" w:vAnchor="page" w:hAnchor="page" w:x="7372" w:y="568" w:anchorLock="0"/>
    </w:pPr>
  </w:p>
  <w:p w:rsidR="00DB2F38" w:rsidRPr="00D25B5F" w:rsidRDefault="00DB2F38">
    <w:pPr>
      <w:pStyle w:val="SidhuvudKant"/>
      <w:framePr w:w="1758" w:h="2744" w:hRule="exact" w:wrap="around" w:vAnchor="page" w:hAnchor="page" w:x="7372" w:y="568" w:anchorLock="0"/>
    </w:pPr>
  </w:p>
  <w:p w:rsidR="00DB2F38" w:rsidRPr="00D25B5F" w:rsidRDefault="00DB2F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102"/>
    <w:multiLevelType w:val="singleLevel"/>
    <w:tmpl w:val="A944128E"/>
    <w:lvl w:ilvl="0">
      <w:start w:val="1"/>
      <w:numFmt w:val="decimal"/>
      <w:lvlText w:val="%1."/>
      <w:lvlJc w:val="left"/>
      <w:pPr>
        <w:tabs>
          <w:tab w:val="num" w:pos="360"/>
        </w:tabs>
        <w:ind w:left="360" w:hanging="360"/>
      </w:pPr>
      <w:rPr>
        <w:rFonts w:hint="default"/>
        <w:b/>
      </w:rPr>
    </w:lvl>
  </w:abstractNum>
  <w:abstractNum w:abstractNumId="1" w15:restartNumberingAfterBreak="0">
    <w:nsid w:val="073828E2"/>
    <w:multiLevelType w:val="singleLevel"/>
    <w:tmpl w:val="322E5954"/>
    <w:lvl w:ilvl="0">
      <w:start w:val="1"/>
      <w:numFmt w:val="decimal"/>
      <w:lvlText w:val="%1."/>
      <w:lvlJc w:val="left"/>
      <w:pPr>
        <w:tabs>
          <w:tab w:val="num" w:pos="530"/>
        </w:tabs>
        <w:ind w:left="530" w:hanging="360"/>
      </w:pPr>
      <w:rPr>
        <w:rFonts w:hint="default"/>
      </w:rPr>
    </w:lvl>
  </w:abstractNum>
  <w:abstractNum w:abstractNumId="2" w15:restartNumberingAfterBreak="0">
    <w:nsid w:val="2BC00F1D"/>
    <w:multiLevelType w:val="singleLevel"/>
    <w:tmpl w:val="07DA83AA"/>
    <w:lvl w:ilvl="0">
      <w:start w:val="1"/>
      <w:numFmt w:val="decimal"/>
      <w:lvlText w:val="%1."/>
      <w:lvlJc w:val="left"/>
      <w:pPr>
        <w:tabs>
          <w:tab w:val="num" w:pos="360"/>
        </w:tabs>
        <w:ind w:left="360" w:hanging="360"/>
      </w:pPr>
      <w:rPr>
        <w:b/>
        <w:i w:val="0"/>
      </w:rPr>
    </w:lvl>
  </w:abstractNum>
  <w:abstractNum w:abstractNumId="3" w15:restartNumberingAfterBreak="0">
    <w:nsid w:val="355827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EDE5B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BA63160"/>
    <w:multiLevelType w:val="singleLevel"/>
    <w:tmpl w:val="F4726D88"/>
    <w:lvl w:ilvl="0">
      <w:start w:val="1"/>
      <w:numFmt w:val="decimal"/>
      <w:lvlText w:val="%1."/>
      <w:lvlJc w:val="left"/>
      <w:pPr>
        <w:tabs>
          <w:tab w:val="num" w:pos="360"/>
        </w:tabs>
        <w:ind w:left="360" w:hanging="360"/>
      </w:pPr>
      <w:rPr>
        <w:rFonts w:hint="default"/>
        <w:b/>
      </w:rPr>
    </w:lvl>
  </w:abstractNum>
  <w:abstractNum w:abstractNumId="6" w15:restartNumberingAfterBreak="0">
    <w:nsid w:val="5C5902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3AC0662"/>
    <w:multiLevelType w:val="singleLevel"/>
    <w:tmpl w:val="0B12F33C"/>
    <w:lvl w:ilvl="0">
      <w:start w:val="1"/>
      <w:numFmt w:val="decimal"/>
      <w:lvlText w:val="%1."/>
      <w:lvlJc w:val="left"/>
      <w:pPr>
        <w:tabs>
          <w:tab w:val="num" w:pos="360"/>
        </w:tabs>
        <w:ind w:left="360" w:hanging="360"/>
      </w:pPr>
      <w:rPr>
        <w:rFonts w:hint="default"/>
        <w:b/>
      </w:rPr>
    </w:lvl>
  </w:abstractNum>
  <w:abstractNum w:abstractNumId="8" w15:restartNumberingAfterBreak="0">
    <w:nsid w:val="6E24196C"/>
    <w:multiLevelType w:val="singleLevel"/>
    <w:tmpl w:val="E4701758"/>
    <w:lvl w:ilvl="0">
      <w:start w:val="1"/>
      <w:numFmt w:val="decimal"/>
      <w:lvlText w:val="%1."/>
      <w:lvlJc w:val="left"/>
      <w:pPr>
        <w:tabs>
          <w:tab w:val="num" w:pos="360"/>
        </w:tabs>
        <w:ind w:left="360" w:hanging="360"/>
      </w:pPr>
      <w:rPr>
        <w:rFonts w:hint="default"/>
        <w:b/>
      </w:rPr>
    </w:lvl>
  </w:abstractNum>
  <w:abstractNum w:abstractNumId="9" w15:restartNumberingAfterBreak="0">
    <w:nsid w:val="6E847B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0496B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FE1531"/>
    <w:multiLevelType w:val="singleLevel"/>
    <w:tmpl w:val="6EBA5136"/>
    <w:lvl w:ilvl="0">
      <w:start w:val="1"/>
      <w:numFmt w:val="decimal"/>
      <w:lvlText w:val="%1."/>
      <w:lvlJc w:val="left"/>
      <w:pPr>
        <w:tabs>
          <w:tab w:val="num" w:pos="360"/>
        </w:tabs>
        <w:ind w:left="360" w:hanging="360"/>
      </w:pPr>
      <w:rPr>
        <w:rFonts w:hint="default"/>
        <w:b/>
      </w:rPr>
    </w:lvl>
  </w:abstractNum>
  <w:abstractNum w:abstractNumId="12" w15:restartNumberingAfterBreak="0">
    <w:nsid w:val="7F106A47"/>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356806800">
    <w:abstractNumId w:val="3"/>
  </w:num>
  <w:num w:numId="2" w16cid:durableId="1854606360">
    <w:abstractNumId w:val="12"/>
  </w:num>
  <w:num w:numId="3" w16cid:durableId="436219851">
    <w:abstractNumId w:val="9"/>
  </w:num>
  <w:num w:numId="4" w16cid:durableId="862671988">
    <w:abstractNumId w:val="4"/>
  </w:num>
  <w:num w:numId="5" w16cid:durableId="464666004">
    <w:abstractNumId w:val="6"/>
  </w:num>
  <w:num w:numId="6" w16cid:durableId="74867503">
    <w:abstractNumId w:val="10"/>
  </w:num>
  <w:num w:numId="7" w16cid:durableId="1138955067">
    <w:abstractNumId w:val="11"/>
  </w:num>
  <w:num w:numId="8" w16cid:durableId="1674643871">
    <w:abstractNumId w:val="0"/>
  </w:num>
  <w:num w:numId="9" w16cid:durableId="1134100646">
    <w:abstractNumId w:val="5"/>
  </w:num>
  <w:num w:numId="10" w16cid:durableId="488600510">
    <w:abstractNumId w:val="7"/>
  </w:num>
  <w:num w:numId="11" w16cid:durableId="313872156">
    <w:abstractNumId w:val="8"/>
  </w:num>
  <w:num w:numId="12" w16cid:durableId="542255854">
    <w:abstractNumId w:val="2"/>
  </w:num>
  <w:num w:numId="13" w16cid:durableId="782840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pos w:val="sectEnd"/>
    <w:numFmt w:val="decimal"/>
    <w:numRestart w:val="eachSect"/>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E1351C"/>
    <w:rsid w:val="00D25B5F"/>
    <w:rsid w:val="00DB2F38"/>
    <w:rsid w:val="00E135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50D241-DAB9-4177-B760-4BF071CA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spacing w:before="0" w:line="240" w:lineRule="auto"/>
      <w:ind w:right="-30"/>
      <w:jc w:val="left"/>
      <w:outlineLvl w:val="6"/>
    </w:pPr>
    <w:rPr>
      <w:sz w:val="24"/>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12794</Words>
  <Characters>78942</Characters>
  <Application>Microsoft Office Word</Application>
  <DocSecurity>4</DocSecurity>
  <Lines>1835</Lines>
  <Paragraphs>689</Paragraphs>
  <ScaleCrop>false</ScaleCrop>
  <HeadingPairs>
    <vt:vector size="4" baseType="variant">
      <vt:variant>
        <vt:lpstr>Title</vt:lpstr>
      </vt:variant>
      <vt:variant>
        <vt:i4>1</vt:i4>
      </vt:variant>
      <vt:variant>
        <vt:lpstr>Rubriker</vt:lpstr>
      </vt:variant>
      <vt:variant>
        <vt:i4>66</vt:i4>
      </vt:variant>
    </vt:vector>
  </HeadingPairs>
  <TitlesOfParts>
    <vt:vector size="67" baseType="lpstr">
      <vt:lpstr>Miljö- och jordbruksutskottets betänkande</vt:lpstr>
      <vt:lpstr>Sammanfattning</vt:lpstr>
      <vt:lpstr>Propositionen</vt:lpstr>
      <vt:lpstr>        Forskningspolitik</vt:lpstr>
      <vt:lpstr>        Miljöpolitik</vt:lpstr>
      <vt:lpstr>Motionerna</vt:lpstr>
      <vt:lpstr>Utskottet</vt:lpstr>
      <vt:lpstr>    Utgiftsområde 20 Allmän miljö- och naturvård, politikområde Miljöpolitik</vt:lpstr>
      <vt:lpstr>        Propositionen</vt:lpstr>
      <vt:lpstr>        Utskottets överväganden</vt:lpstr>
      <vt:lpstr>    34:1 Naturvårdsverket</vt:lpstr>
      <vt:lpstr>        Propositionen</vt:lpstr>
      <vt:lpstr>        Motionerna</vt:lpstr>
      <vt:lpstr>        Utskottets överväganden</vt:lpstr>
      <vt:lpstr>    34:2 Miljöövervakning m.m.</vt:lpstr>
      <vt:lpstr>        Propositionen</vt:lpstr>
      <vt:lpstr>        Motionerna</vt:lpstr>
      <vt:lpstr>        Utskottets överväganden</vt:lpstr>
      <vt:lpstr>    34:3 Åtgärder för att bevara den biologiska mångfalden</vt:lpstr>
      <vt:lpstr>        Motionerna</vt:lpstr>
      <vt:lpstr>        Utskottets överväganden</vt:lpstr>
      <vt:lpstr>    34:4 Sanering och återställning av förorenade områden</vt:lpstr>
      <vt:lpstr>        Propositionen</vt:lpstr>
      <vt:lpstr>        Utskottets överväganden</vt:lpstr>
      <vt:lpstr>    34:5 Miljöforskning</vt:lpstr>
      <vt:lpstr>        Propositionen</vt:lpstr>
      <vt:lpstr>        Utskottets överväganden</vt:lpstr>
      <vt:lpstr>    34:6 Kemikalieinspektionen</vt:lpstr>
      <vt:lpstr>        Propositionen</vt:lpstr>
      <vt:lpstr>        Utskottets överväganden</vt:lpstr>
      <vt:lpstr>    34:7 Internationellt miljösamarbete</vt:lpstr>
      <vt:lpstr>        Propositionen</vt:lpstr>
      <vt:lpstr>        Utskottets överväganden</vt:lpstr>
      <vt:lpstr>    34:8 Stockholms internationella miljöinstitut (SEI)</vt:lpstr>
      <vt:lpstr>        Propositionen</vt:lpstr>
      <vt:lpstr>        Utskottets överväganden</vt:lpstr>
      <vt:lpstr>    34:9  Statens strålskyddsinstitut</vt:lpstr>
      <vt:lpstr>        Propositionen</vt:lpstr>
      <vt:lpstr>        Utskottets överväganden</vt:lpstr>
      <vt:lpstr>    34:10 Statens kärnkraftinspektion: Förvaltningskostnader och 34:11 Statens kärnk</vt:lpstr>
      <vt:lpstr>        Propositionen</vt:lpstr>
      <vt:lpstr>        Utskottets överväganden</vt:lpstr>
      <vt:lpstr>    34:12 Internationellt samarbete i fråga om kärnsäkerhet m.m.</vt:lpstr>
      <vt:lpstr>        Propositionen</vt:lpstr>
      <vt:lpstr>        Utskottets överväganden</vt:lpstr>
      <vt:lpstr>    Kärnavfallsfonden</vt:lpstr>
      <vt:lpstr>        Propositionen</vt:lpstr>
      <vt:lpstr>        Utskottets överväganden</vt:lpstr>
      <vt:lpstr>    Övriga anslag</vt:lpstr>
      <vt:lpstr>        Motionerna</vt:lpstr>
      <vt:lpstr>        Utskottets överväganden</vt:lpstr>
      <vt:lpstr>    Politikområde Forskningspolitik under utgiftsområde 20</vt:lpstr>
      <vt:lpstr>        Propositionen</vt:lpstr>
      <vt:lpstr>        Utskottets överväganden</vt:lpstr>
      <vt:lpstr>    Hemställan</vt:lpstr>
      <vt:lpstr>Reservationer</vt:lpstr>
      <vt:lpstr>    1. Kalkningsinsatser och administrationskostnader (mom. 7)</vt:lpstr>
      <vt:lpstr>    2. Vård av värdefull natur (mom. 9)</vt:lpstr>
      <vt:lpstr>    3. Behov av anslag för att motverka effekterna av klimatförändringar (mom. 11)</vt:lpstr>
      <vt:lpstr>Särskilda yttranden</vt:lpstr>
      <vt:lpstr>    1. Anslag inom utgiftsområde 20 Allmän miljö- och naturvård</vt:lpstr>
      <vt:lpstr>    2. Anslag inom utgiftsområde 20 Allmän miljö- och naturvård</vt:lpstr>
      <vt:lpstr>    3. Anslag inom utgiftsområde 20 Allmän miljö- och naturvård</vt:lpstr>
      <vt:lpstr>    4. Anslag inom utgiftsområde 20 Allmän miljö- och naturvård</vt:lpstr>
      <vt:lpstr>Förslag till beslut om anslag inom utgiftsområde 20  Allmän miljö- och naturvård</vt:lpstr>
      <vt:lpstr>Regeringens och oppositionspartiernas förslag till anslag för år 2001 inom utgif</vt:lpstr>
      <vt:lpstr>    Innehållsförteckning</vt:lpstr>
    </vt:vector>
  </TitlesOfParts>
  <Company>Riksdagen</Company>
  <LinksUpToDate>false</LinksUpToDate>
  <CharactersWithSpaces>91047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2000-11-30T08:08:00Z</cp:lastPrinted>
  <dcterms:created xsi:type="dcterms:W3CDTF">2025-12-15T23:05:00Z</dcterms:created>
  <dcterms:modified xsi:type="dcterms:W3CDTF">2025-12-15T23:05:00Z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