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7B490C" w:rsidRPr="007D0EB5">
        <w:tc>
          <w:tcPr>
            <w:tcW w:w="2268" w:type="dxa"/>
          </w:tcPr>
          <w:p w:rsidR="007B490C" w:rsidRPr="007D0EB5" w:rsidRDefault="007B490C" w:rsidP="007242A3">
            <w:pPr>
              <w:framePr w:w="5035" w:h="1644" w:wrap="notBeside" w:vAnchor="page" w:hAnchor="page" w:x="6573" w:y="721"/>
              <w:rPr>
                <w:rFonts w:ascii="TradeGothic" w:hAnsi="TradeGothic"/>
                <w:i/>
                <w:sz w:val="18"/>
              </w:rPr>
            </w:pPr>
          </w:p>
        </w:tc>
        <w:tc>
          <w:tcPr>
            <w:tcW w:w="2999" w:type="dxa"/>
            <w:gridSpan w:val="2"/>
          </w:tcPr>
          <w:p w:rsidR="007B490C" w:rsidRPr="007D0EB5" w:rsidRDefault="007B490C" w:rsidP="007242A3">
            <w:pPr>
              <w:framePr w:w="5035" w:h="1644" w:wrap="notBeside" w:vAnchor="page" w:hAnchor="page" w:x="6573" w:y="721"/>
              <w:rPr>
                <w:rFonts w:ascii="TradeGothic" w:hAnsi="TradeGothic"/>
                <w:i/>
                <w:sz w:val="18"/>
              </w:rPr>
            </w:pPr>
          </w:p>
        </w:tc>
      </w:tr>
      <w:tr w:rsidR="007B490C" w:rsidRPr="007D0EB5">
        <w:tc>
          <w:tcPr>
            <w:tcW w:w="2268" w:type="dxa"/>
          </w:tcPr>
          <w:p w:rsidR="007B490C" w:rsidRPr="007D0EB5" w:rsidRDefault="007B490C" w:rsidP="007242A3">
            <w:pPr>
              <w:framePr w:w="5035" w:h="1644" w:wrap="notBeside" w:vAnchor="page" w:hAnchor="page" w:x="6573" w:y="721"/>
              <w:rPr>
                <w:rFonts w:ascii="TradeGothic" w:hAnsi="TradeGothic"/>
                <w:b/>
                <w:sz w:val="22"/>
              </w:rPr>
            </w:pPr>
            <w:r>
              <w:rPr>
                <w:rFonts w:ascii="TradeGothic" w:hAnsi="TradeGothic"/>
                <w:b/>
                <w:sz w:val="22"/>
              </w:rPr>
              <w:t>Kommenterad dagordning</w:t>
            </w:r>
            <w:r w:rsidRPr="007D0EB5">
              <w:rPr>
                <w:rFonts w:ascii="TradeGothic" w:hAnsi="TradeGothic"/>
                <w:b/>
                <w:sz w:val="22"/>
              </w:rPr>
              <w:t xml:space="preserve"> </w:t>
            </w:r>
          </w:p>
        </w:tc>
        <w:tc>
          <w:tcPr>
            <w:tcW w:w="2999" w:type="dxa"/>
            <w:gridSpan w:val="2"/>
          </w:tcPr>
          <w:p w:rsidR="007B490C" w:rsidRPr="007D0EB5" w:rsidRDefault="007B490C" w:rsidP="007242A3">
            <w:pPr>
              <w:framePr w:w="5035" w:h="1644" w:wrap="notBeside" w:vAnchor="page" w:hAnchor="page" w:x="6573" w:y="721"/>
              <w:rPr>
                <w:rFonts w:ascii="TradeGothic" w:hAnsi="TradeGothic"/>
                <w:b/>
                <w:sz w:val="22"/>
              </w:rPr>
            </w:pPr>
          </w:p>
        </w:tc>
      </w:tr>
      <w:tr w:rsidR="007B490C" w:rsidRPr="007D0EB5">
        <w:tc>
          <w:tcPr>
            <w:tcW w:w="3402" w:type="dxa"/>
            <w:gridSpan w:val="2"/>
          </w:tcPr>
          <w:p w:rsidR="007B490C" w:rsidRPr="007D0EB5" w:rsidRDefault="007B490C" w:rsidP="007242A3">
            <w:pPr>
              <w:framePr w:w="5035" w:h="1644" w:wrap="notBeside" w:vAnchor="page" w:hAnchor="page" w:x="6573" w:y="721"/>
            </w:pPr>
          </w:p>
        </w:tc>
        <w:tc>
          <w:tcPr>
            <w:tcW w:w="1865" w:type="dxa"/>
          </w:tcPr>
          <w:p w:rsidR="007B490C" w:rsidRPr="007D0EB5" w:rsidRDefault="007B490C" w:rsidP="007242A3">
            <w:pPr>
              <w:framePr w:w="5035" w:h="1644" w:wrap="notBeside" w:vAnchor="page" w:hAnchor="page" w:x="6573" w:y="721"/>
            </w:pPr>
          </w:p>
        </w:tc>
      </w:tr>
      <w:tr w:rsidR="007B490C" w:rsidRPr="007D0EB5">
        <w:tc>
          <w:tcPr>
            <w:tcW w:w="2268" w:type="dxa"/>
          </w:tcPr>
          <w:p w:rsidR="007B490C" w:rsidRPr="007D0EB5" w:rsidRDefault="007B490C" w:rsidP="007242A3">
            <w:pPr>
              <w:framePr w:w="5035" w:h="1644" w:wrap="notBeside" w:vAnchor="page" w:hAnchor="page" w:x="6573" w:y="721"/>
            </w:pPr>
            <w:r>
              <w:t>2012-04-27</w:t>
            </w:r>
          </w:p>
        </w:tc>
        <w:tc>
          <w:tcPr>
            <w:tcW w:w="2999" w:type="dxa"/>
            <w:gridSpan w:val="2"/>
          </w:tcPr>
          <w:p w:rsidR="007B490C" w:rsidRPr="007D0EB5" w:rsidRDefault="007B490C" w:rsidP="007242A3">
            <w:pPr>
              <w:framePr w:w="5035" w:h="1644" w:wrap="notBeside" w:vAnchor="page" w:hAnchor="page" w:x="6573" w:y="721"/>
              <w:rPr>
                <w:sz w:val="20"/>
              </w:rPr>
            </w:pPr>
          </w:p>
        </w:tc>
      </w:tr>
      <w:tr w:rsidR="007B490C" w:rsidRPr="007D0EB5">
        <w:tc>
          <w:tcPr>
            <w:tcW w:w="2268" w:type="dxa"/>
          </w:tcPr>
          <w:p w:rsidR="007B490C" w:rsidRPr="007D0EB5" w:rsidRDefault="007B490C" w:rsidP="007242A3">
            <w:pPr>
              <w:framePr w:w="5035" w:h="1644" w:wrap="notBeside" w:vAnchor="page" w:hAnchor="page" w:x="6573" w:y="721"/>
            </w:pPr>
          </w:p>
        </w:tc>
        <w:tc>
          <w:tcPr>
            <w:tcW w:w="2999" w:type="dxa"/>
            <w:gridSpan w:val="2"/>
          </w:tcPr>
          <w:p w:rsidR="007B490C" w:rsidRPr="007D0EB5" w:rsidRDefault="007B490C" w:rsidP="007242A3">
            <w:pPr>
              <w:framePr w:w="5035" w:h="1644" w:wrap="notBeside" w:vAnchor="page" w:hAnchor="page" w:x="6573" w:y="721"/>
            </w:pPr>
          </w:p>
        </w:tc>
      </w:tr>
    </w:tbl>
    <w:tbl>
      <w:tblPr>
        <w:tblW w:w="0" w:type="auto"/>
        <w:tblLayout w:type="fixed"/>
        <w:tblLook w:val="0000"/>
      </w:tblPr>
      <w:tblGrid>
        <w:gridCol w:w="4911"/>
      </w:tblGrid>
      <w:tr w:rsidR="007B490C" w:rsidRPr="007D0EB5">
        <w:trPr>
          <w:trHeight w:val="284"/>
        </w:trPr>
        <w:tc>
          <w:tcPr>
            <w:tcW w:w="4911" w:type="dxa"/>
          </w:tcPr>
          <w:p w:rsidR="007B490C" w:rsidRDefault="007B490C">
            <w:pPr>
              <w:pStyle w:val="Avsndare"/>
              <w:framePr w:h="2483" w:wrap="notBeside" w:x="1504"/>
              <w:rPr>
                <w:b/>
                <w:i w:val="0"/>
                <w:sz w:val="22"/>
              </w:rPr>
            </w:pPr>
            <w:r>
              <w:rPr>
                <w:b/>
                <w:i w:val="0"/>
                <w:sz w:val="22"/>
              </w:rPr>
              <w:t>Kulturdepartementet</w:t>
            </w:r>
          </w:p>
          <w:p w:rsidR="007B490C" w:rsidRPr="007D0EB5" w:rsidRDefault="007B490C">
            <w:pPr>
              <w:pStyle w:val="Avsndare"/>
              <w:framePr w:h="2483" w:wrap="notBeside" w:x="1504"/>
              <w:rPr>
                <w:b/>
                <w:i w:val="0"/>
                <w:sz w:val="22"/>
              </w:rPr>
            </w:pPr>
            <w:r>
              <w:rPr>
                <w:b/>
                <w:i w:val="0"/>
                <w:sz w:val="22"/>
              </w:rPr>
              <w:t>Utbildningsdepartementet</w:t>
            </w:r>
          </w:p>
        </w:tc>
      </w:tr>
      <w:tr w:rsidR="007B490C" w:rsidRPr="007D0EB5">
        <w:trPr>
          <w:trHeight w:val="284"/>
        </w:trPr>
        <w:tc>
          <w:tcPr>
            <w:tcW w:w="4911" w:type="dxa"/>
          </w:tcPr>
          <w:p w:rsidR="007B490C" w:rsidRPr="007D0EB5" w:rsidRDefault="007B490C">
            <w:pPr>
              <w:pStyle w:val="Avsndare"/>
              <w:framePr w:h="2483" w:wrap="notBeside" w:x="1504"/>
              <w:rPr>
                <w:bCs/>
                <w:iCs/>
              </w:rPr>
            </w:pPr>
          </w:p>
        </w:tc>
      </w:tr>
      <w:tr w:rsidR="007B490C" w:rsidRPr="007D0EB5">
        <w:trPr>
          <w:trHeight w:val="284"/>
        </w:trPr>
        <w:tc>
          <w:tcPr>
            <w:tcW w:w="4911" w:type="dxa"/>
          </w:tcPr>
          <w:p w:rsidR="007B490C" w:rsidRPr="007D0EB5" w:rsidRDefault="007B490C" w:rsidP="009E55D7">
            <w:pPr>
              <w:pStyle w:val="Avsndare"/>
              <w:framePr w:h="2483" w:wrap="notBeside" w:x="1504"/>
              <w:rPr>
                <w:bCs/>
                <w:iCs/>
              </w:rPr>
            </w:pPr>
          </w:p>
        </w:tc>
      </w:tr>
    </w:tbl>
    <w:p w:rsidR="007B490C" w:rsidRPr="007D0EB5" w:rsidRDefault="007B490C">
      <w:pPr>
        <w:framePr w:w="4400" w:h="2523" w:wrap="notBeside" w:vAnchor="page" w:hAnchor="page" w:x="6453" w:y="2445"/>
        <w:ind w:left="142"/>
      </w:pPr>
    </w:p>
    <w:p w:rsidR="007B490C" w:rsidRPr="009E55D7" w:rsidRDefault="007B490C" w:rsidP="009E55D7">
      <w:pPr>
        <w:pStyle w:val="RKnormal"/>
        <w:rPr>
          <w:b/>
          <w:bCs/>
          <w:iCs/>
        </w:rPr>
      </w:pPr>
      <w:r w:rsidRPr="009E55D7">
        <w:rPr>
          <w:b/>
          <w:bCs/>
          <w:iCs/>
        </w:rPr>
        <w:t xml:space="preserve">Rådets möte (utbildning, ungdom, kultur och </w:t>
      </w:r>
      <w:r>
        <w:rPr>
          <w:b/>
          <w:bCs/>
          <w:iCs/>
        </w:rPr>
        <w:t xml:space="preserve">idrott) </w:t>
      </w:r>
      <w:r>
        <w:rPr>
          <w:b/>
          <w:bCs/>
          <w:iCs/>
        </w:rPr>
        <w:br/>
        <w:t>den 10-11 maj 2012</w:t>
      </w:r>
    </w:p>
    <w:p w:rsidR="007B490C" w:rsidRPr="009E55D7" w:rsidRDefault="007B490C" w:rsidP="009E55D7">
      <w:pPr>
        <w:pStyle w:val="RKnormal"/>
        <w:rPr>
          <w:b/>
        </w:rPr>
      </w:pPr>
    </w:p>
    <w:p w:rsidR="007B490C" w:rsidRPr="009E55D7" w:rsidRDefault="007B490C" w:rsidP="009E55D7">
      <w:pPr>
        <w:pStyle w:val="RKnormal"/>
        <w:rPr>
          <w:b/>
          <w:u w:val="single"/>
        </w:rPr>
      </w:pPr>
      <w:r>
        <w:rPr>
          <w:b/>
          <w:u w:val="single"/>
        </w:rPr>
        <w:t>MÖTE TORSDAGEN DEN 10 MAJ 2012</w:t>
      </w:r>
      <w:r w:rsidRPr="009E55D7">
        <w:rPr>
          <w:b/>
          <w:u w:val="single"/>
        </w:rPr>
        <w:t xml:space="preserve"> (kl. 9.30)</w:t>
      </w:r>
    </w:p>
    <w:p w:rsidR="007B490C" w:rsidRPr="009E55D7" w:rsidRDefault="007B490C" w:rsidP="009E55D7">
      <w:pPr>
        <w:pStyle w:val="RKnormal"/>
      </w:pPr>
    </w:p>
    <w:p w:rsidR="007B490C" w:rsidRPr="009E55D7" w:rsidRDefault="007B490C" w:rsidP="009E55D7">
      <w:pPr>
        <w:pStyle w:val="RKnormal"/>
        <w:rPr>
          <w:b/>
        </w:rPr>
      </w:pPr>
      <w:r w:rsidRPr="009E55D7">
        <w:rPr>
          <w:b/>
        </w:rPr>
        <w:t>1.</w:t>
      </w:r>
      <w:r w:rsidRPr="009E55D7">
        <w:rPr>
          <w:b/>
        </w:rPr>
        <w:tab/>
        <w:t>Godkännande av dagordningen</w:t>
      </w:r>
    </w:p>
    <w:p w:rsidR="007B490C" w:rsidRPr="009E55D7" w:rsidRDefault="007B490C" w:rsidP="009E55D7">
      <w:pPr>
        <w:pStyle w:val="RKnormal"/>
      </w:pPr>
    </w:p>
    <w:p w:rsidR="007B490C" w:rsidRPr="009E55D7" w:rsidRDefault="007B490C" w:rsidP="009E55D7">
      <w:pPr>
        <w:pStyle w:val="RKnormal"/>
        <w:rPr>
          <w:b/>
          <w:u w:val="single"/>
        </w:rPr>
      </w:pPr>
      <w:r w:rsidRPr="009E55D7">
        <w:rPr>
          <w:b/>
          <w:u w:val="single"/>
        </w:rPr>
        <w:t>AUDIOVISUELLA FRÅGOR</w:t>
      </w:r>
    </w:p>
    <w:p w:rsidR="007B490C" w:rsidRPr="009E55D7" w:rsidRDefault="007B490C" w:rsidP="009E55D7">
      <w:pPr>
        <w:pStyle w:val="RKnormal"/>
        <w:rPr>
          <w:b/>
          <w:u w:val="single"/>
        </w:rPr>
      </w:pPr>
    </w:p>
    <w:p w:rsidR="007B490C" w:rsidRPr="009E55D7" w:rsidRDefault="007B490C" w:rsidP="009E55D7">
      <w:pPr>
        <w:pStyle w:val="RKnormal"/>
        <w:rPr>
          <w:b/>
          <w:u w:val="single"/>
        </w:rPr>
      </w:pPr>
      <w:r w:rsidRPr="009E55D7">
        <w:rPr>
          <w:b/>
          <w:u w:val="single"/>
        </w:rPr>
        <w:t>Lagstiftningsöverläggning</w:t>
      </w:r>
    </w:p>
    <w:p w:rsidR="007B490C" w:rsidRPr="009E55D7" w:rsidRDefault="007B490C" w:rsidP="009E55D7">
      <w:pPr>
        <w:pStyle w:val="RKnormal"/>
        <w:rPr>
          <w:b/>
          <w:u w:val="single"/>
        </w:rPr>
      </w:pPr>
      <w:r w:rsidRPr="009E55D7">
        <w:rPr>
          <w:b/>
          <w:u w:val="single"/>
        </w:rPr>
        <w:t>(offentlig överläggning i enlighet med artikel 16.8 i fördraget om Europeiska unionen)</w:t>
      </w:r>
    </w:p>
    <w:p w:rsidR="007B490C" w:rsidRPr="009E55D7" w:rsidRDefault="007B490C" w:rsidP="009E55D7">
      <w:pPr>
        <w:pStyle w:val="RKnormal"/>
        <w:rPr>
          <w:iCs/>
        </w:rPr>
      </w:pPr>
    </w:p>
    <w:p w:rsidR="007B490C" w:rsidRPr="009E55D7" w:rsidRDefault="007B490C" w:rsidP="009E55D7">
      <w:pPr>
        <w:pStyle w:val="RKnormal"/>
        <w:rPr>
          <w:b/>
        </w:rPr>
      </w:pPr>
      <w:r w:rsidRPr="009E55D7">
        <w:rPr>
          <w:b/>
        </w:rPr>
        <w:t>2.</w:t>
      </w:r>
      <w:r w:rsidRPr="009E55D7">
        <w:rPr>
          <w:b/>
        </w:rPr>
        <w:tab/>
        <w:t>(ev.) Godkännande av A-punktslistan</w:t>
      </w:r>
    </w:p>
    <w:p w:rsidR="007B490C" w:rsidRPr="009E55D7" w:rsidRDefault="007B490C" w:rsidP="009E55D7">
      <w:pPr>
        <w:pStyle w:val="RKnormal"/>
      </w:pPr>
    </w:p>
    <w:p w:rsidR="007B490C" w:rsidRPr="009E55D7" w:rsidRDefault="007B490C" w:rsidP="009E55D7">
      <w:pPr>
        <w:pStyle w:val="RKnormal"/>
        <w:rPr>
          <w:b/>
          <w:u w:val="single"/>
        </w:rPr>
      </w:pPr>
    </w:p>
    <w:p w:rsidR="007B490C" w:rsidRPr="009E55D7" w:rsidRDefault="007B490C" w:rsidP="009E55D7">
      <w:pPr>
        <w:pStyle w:val="RKnormal"/>
        <w:rPr>
          <w:b/>
          <w:u w:val="single"/>
        </w:rPr>
      </w:pPr>
      <w:r w:rsidRPr="009E55D7">
        <w:rPr>
          <w:b/>
          <w:u w:val="single"/>
        </w:rPr>
        <w:t>Icke lagstiftande verksamhet</w:t>
      </w:r>
    </w:p>
    <w:p w:rsidR="007B490C" w:rsidRPr="009E55D7" w:rsidRDefault="007B490C" w:rsidP="009E55D7">
      <w:pPr>
        <w:pStyle w:val="RKnormal"/>
        <w:rPr>
          <w:b/>
          <w:u w:val="single"/>
        </w:rPr>
      </w:pPr>
    </w:p>
    <w:p w:rsidR="007B490C" w:rsidRPr="009E55D7" w:rsidRDefault="007B490C" w:rsidP="009E55D7">
      <w:pPr>
        <w:pStyle w:val="RKnormal"/>
        <w:rPr>
          <w:b/>
        </w:rPr>
      </w:pPr>
      <w:r>
        <w:rPr>
          <w:b/>
        </w:rPr>
        <w:t>3</w:t>
      </w:r>
      <w:r w:rsidRPr="009E55D7">
        <w:rPr>
          <w:b/>
        </w:rPr>
        <w:t>.</w:t>
      </w:r>
      <w:r w:rsidRPr="009E55D7">
        <w:rPr>
          <w:b/>
        </w:rPr>
        <w:tab/>
        <w:t>(ev.) Godkännande av A-punktslistan</w:t>
      </w:r>
    </w:p>
    <w:p w:rsidR="007B490C" w:rsidRPr="007D0EB5" w:rsidRDefault="007B490C">
      <w:pPr>
        <w:pStyle w:val="RKnormal"/>
      </w:pPr>
    </w:p>
    <w:p w:rsidR="007B490C" w:rsidRDefault="007B490C" w:rsidP="00F135E0">
      <w:pPr>
        <w:pStyle w:val="Heading2"/>
      </w:pPr>
      <w:r>
        <w:t>4. Förslag till rådslutsatser om digitalisering, digital tillgänglighet av kulturellt material och digitalt bevarande</w:t>
      </w:r>
      <w:r>
        <w:tab/>
        <w:t xml:space="preserve"> </w:t>
      </w:r>
    </w:p>
    <w:p w:rsidR="007B490C" w:rsidRDefault="007B490C" w:rsidP="007D0EB5">
      <w:pPr>
        <w:pStyle w:val="RKnormal"/>
      </w:pPr>
      <w:r>
        <w:t>-</w:t>
      </w:r>
      <w:r>
        <w:tab/>
      </w:r>
      <w:r w:rsidRPr="007D0EB5">
        <w:rPr>
          <w:i/>
        </w:rPr>
        <w:t>Antagande</w:t>
      </w:r>
    </w:p>
    <w:p w:rsidR="007B490C" w:rsidRDefault="007B490C" w:rsidP="007D0EB5">
      <w:pPr>
        <w:pStyle w:val="RKnormal"/>
      </w:pPr>
      <w:r>
        <w:tab/>
      </w:r>
      <w:r w:rsidRPr="007D0EB5">
        <w:t>8832/12 AUDIO 39 CULT 61 TELECOM 73 PI 43</w:t>
      </w:r>
    </w:p>
    <w:p w:rsidR="007B490C" w:rsidRDefault="007B490C" w:rsidP="007D0EB5">
      <w:pPr>
        <w:pStyle w:val="Heading4"/>
      </w:pPr>
      <w:r>
        <w:t>Tidigare behandling i EU-nämnden</w:t>
      </w:r>
    </w:p>
    <w:p w:rsidR="007B490C" w:rsidRDefault="007B490C" w:rsidP="007D0EB5">
      <w:pPr>
        <w:pStyle w:val="RKnormal"/>
      </w:pPr>
      <w:r>
        <w:t>Slutsatserna</w:t>
      </w:r>
      <w:r w:rsidRPr="007D0EB5">
        <w:t xml:space="preserve"> har inte tidigare behandlats i EU-nämnden.</w:t>
      </w:r>
    </w:p>
    <w:p w:rsidR="007B490C" w:rsidRDefault="007B490C" w:rsidP="007D0EB5">
      <w:pPr>
        <w:pStyle w:val="Heading4"/>
      </w:pPr>
      <w:r>
        <w:t>Bakgrund och innehåll</w:t>
      </w:r>
    </w:p>
    <w:p w:rsidR="007B490C" w:rsidRDefault="007B490C" w:rsidP="007D0EB5">
      <w:pPr>
        <w:pStyle w:val="RKnormal"/>
      </w:pPr>
      <w:r>
        <w:t>EU:s kulturministrar antog vid rådsmötet den 30 oktober 2006 slutsatser om digitalisering av och elektronisk tillgång till kulturellt material samt digitalt bevarande. I slutsatserna angavs ett antal prioriterade mål, bl.a. för MS:s eget digitaliseringsarbete tillsammans med en tidplan för detta.</w:t>
      </w:r>
    </w:p>
    <w:p w:rsidR="007B490C" w:rsidRDefault="007B490C" w:rsidP="007D0EB5">
      <w:pPr>
        <w:pStyle w:val="RKnormal"/>
      </w:pPr>
    </w:p>
    <w:p w:rsidR="007B490C" w:rsidRDefault="007B490C" w:rsidP="007D0EB5">
      <w:pPr>
        <w:pStyle w:val="RKnormal"/>
      </w:pPr>
      <w:r>
        <w:t xml:space="preserve">Nya rådsslutsatser, rubricerade Det europeiska digitala biblioteket – Europeana, antogs på rådsmötet den 20 november 2008, de innebar i huvudsak att MS och KOM inom sina respektive områden ska förstärka sina insatser för att förverkliga projektet. KOM antog den 28 augusti ett konsultativt meddelande, kallat Europeana – next steps. Meddelandet behandlar den framtida inriktningen för Europeana. Vidare rapporterade MS, både 2008 och 2010, till KOM om arbetet med att implementera gällande rådslutsatser. I januari 2011 presenterade KOM Comité des Sages sin rapport ”The New Renaissance - reflectiongroup on bringing europé’s cultural heritage online”. </w:t>
      </w:r>
    </w:p>
    <w:p w:rsidR="007B490C" w:rsidRDefault="007B490C" w:rsidP="007D0EB5">
      <w:pPr>
        <w:pStyle w:val="RKnormal"/>
      </w:pPr>
    </w:p>
    <w:p w:rsidR="007B490C" w:rsidRPr="007D0EB5" w:rsidRDefault="007B490C" w:rsidP="007D0EB5">
      <w:pPr>
        <w:pStyle w:val="RKnormal"/>
      </w:pPr>
      <w:r>
        <w:t>ORDF har förhandlat fram nya slutsatser för rådet att anta, eftersom utgångspunkterna för till digitalisering av kulturellt material och samarbete på EU-nivå har förändrats sedan slutsatserna från 2006 (om digitalisering av och elektronisk tillgång till kulturellt material samt digitalt bevarande, lanseringen av Europeana 2008 samt riktlinjerna för Europeanas vidareutveckling som anges i slutsatserna från 2010 om "Europeana: nästa steg"). Utöver digitalisering av och digital tillgång på internet till medlemsstaternas kulturella material samt långsiktigt digitalt bevarande är det viktigt att möjliggöra allas tillgång till kultur och skapande kunskap i den digitala eran. Slutsatserna avser även att betona digitaliseringen av kulturellt material som en viktig resurs för många europeiska kulturella och kreativa näringar och att digitaliseringen bidrar till ekonomisk tillväxt och skapande av arbetstillfällen genom att öka utbudet av nya och innovativa produkter och tjänster online.</w:t>
      </w:r>
    </w:p>
    <w:p w:rsidR="007B490C" w:rsidRDefault="007B490C" w:rsidP="007D0EB5">
      <w:pPr>
        <w:pStyle w:val="RKnormal"/>
      </w:pPr>
    </w:p>
    <w:p w:rsidR="007B490C" w:rsidRDefault="007B490C" w:rsidP="007D0EB5">
      <w:pPr>
        <w:pStyle w:val="RKnormal"/>
      </w:pPr>
      <w:r>
        <w:t xml:space="preserve">Slutsatserna innehåller även riktlinjer för samarbeten mellan MS avseende gemensamma </w:t>
      </w:r>
      <w:r w:rsidRPr="007D0EB5">
        <w:t>tekniska standarder för digitalisering och metadata, bland annat genom ramen för Europeana</w:t>
      </w:r>
      <w:r>
        <w:t>.  Vidare finns</w:t>
      </w:r>
      <w:r w:rsidRPr="00902294">
        <w:t xml:space="preserve"> </w:t>
      </w:r>
      <w:r>
        <w:t xml:space="preserve">målsättningar att skapa utgångspunkter för MS att leverera material som ger </w:t>
      </w:r>
      <w:r w:rsidRPr="00902294">
        <w:t>ett bättre urval och högre kvalitet på det tillgängliggjorda materialet</w:t>
      </w:r>
      <w:r>
        <w:t>, vilket ska leda till</w:t>
      </w:r>
      <w:r w:rsidRPr="00902294">
        <w:t xml:space="preserve"> en</w:t>
      </w:r>
      <w:r>
        <w:t xml:space="preserve"> ökad användbarhet av Europeana. Slutsatserna betonar att den ökade användbarheten även ska nås genom utbredd</w:t>
      </w:r>
      <w:r w:rsidRPr="00902294">
        <w:t xml:space="preserve"> samverkan mellan såväl MS som mellan institutionerna och Europeana-stiftelsen.</w:t>
      </w:r>
    </w:p>
    <w:p w:rsidR="007B490C" w:rsidRDefault="007B490C" w:rsidP="00902294">
      <w:pPr>
        <w:pStyle w:val="Heading4"/>
      </w:pPr>
      <w:r w:rsidRPr="00902294">
        <w:t>Svensk ståndpunkt</w:t>
      </w:r>
    </w:p>
    <w:p w:rsidR="007B490C" w:rsidRDefault="007B490C" w:rsidP="00902294">
      <w:pPr>
        <w:pStyle w:val="RKnormal"/>
      </w:pPr>
      <w:r w:rsidRPr="00902294">
        <w:t xml:space="preserve">SE stödjer framtagandet av slutsatser i ämnet. Slutsatserna ligger i linje </w:t>
      </w:r>
      <w:r>
        <w:t xml:space="preserve">med </w:t>
      </w:r>
      <w:r w:rsidRPr="00902294">
        <w:t xml:space="preserve">SEs nationella strategin på området. SE har tidigare understrukit att Europeana är ett viktigt gemensamt åtagande. </w:t>
      </w:r>
    </w:p>
    <w:p w:rsidR="007B490C" w:rsidRDefault="007B490C" w:rsidP="00902294">
      <w:pPr>
        <w:pStyle w:val="RKnormal"/>
      </w:pPr>
    </w:p>
    <w:p w:rsidR="007B490C" w:rsidRDefault="007B490C" w:rsidP="00902294">
      <w:pPr>
        <w:pStyle w:val="RKnormal"/>
      </w:pPr>
      <w:r w:rsidRPr="00902294">
        <w:t>SE stödjer slutsatserna</w:t>
      </w:r>
      <w:r>
        <w:t>s</w:t>
      </w:r>
      <w:r w:rsidRPr="00902294">
        <w:t xml:space="preserve"> intention att ytterligare höja kvaliteten på det publicerade materialet samt </w:t>
      </w:r>
      <w:r>
        <w:t>målet att</w:t>
      </w:r>
      <w:r w:rsidRPr="00902294">
        <w:t xml:space="preserve"> hitta samverkan mellan MS för att stärka arbetet med Europeana.</w:t>
      </w:r>
      <w:r>
        <w:t xml:space="preserve"> SE har under förhandlingen av slutsatserna</w:t>
      </w:r>
      <w:r w:rsidRPr="00902294">
        <w:t xml:space="preserve"> betona</w:t>
      </w:r>
      <w:r>
        <w:t>t</w:t>
      </w:r>
      <w:r w:rsidRPr="00902294">
        <w:t xml:space="preserve"> att det svenska digitaliseringsarbetet präglas av decentraliserade arbetsformer snarare än detaljregleringar. </w:t>
      </w:r>
      <w:r>
        <w:t>SE ståndpunkt är därför att vilket material som levereras och sedan</w:t>
      </w:r>
      <w:r w:rsidRPr="00902294">
        <w:t xml:space="preserve"> tillgängliggörs via Europeana bör </w:t>
      </w:r>
      <w:r>
        <w:t>avgöras av</w:t>
      </w:r>
      <w:r w:rsidRPr="00902294">
        <w:t xml:space="preserve"> de levererande institutionerna och bygga på en efterfrågan av användarna.</w:t>
      </w:r>
    </w:p>
    <w:p w:rsidR="007B490C" w:rsidRDefault="007B490C" w:rsidP="00902294">
      <w:pPr>
        <w:pStyle w:val="RKnormal"/>
      </w:pPr>
    </w:p>
    <w:p w:rsidR="007B490C" w:rsidRDefault="007B490C" w:rsidP="00902294">
      <w:pPr>
        <w:pStyle w:val="RKnormal"/>
      </w:pPr>
      <w:r w:rsidRPr="00902294">
        <w:t xml:space="preserve">SE </w:t>
      </w:r>
      <w:r>
        <w:t xml:space="preserve">har under förhandlingen även framhållit att </w:t>
      </w:r>
      <w:r w:rsidRPr="00902294">
        <w:t>slutsatser</w:t>
      </w:r>
      <w:r>
        <w:t>na måste innehålla en redovisning av rollerna och ansvaret i att ta fram en framtida</w:t>
      </w:r>
      <w:r w:rsidRPr="00902294">
        <w:t xml:space="preserve"> finansierings- och styrn</w:t>
      </w:r>
      <w:r>
        <w:t>ingsmodell för Europeana.</w:t>
      </w:r>
    </w:p>
    <w:p w:rsidR="007B490C" w:rsidRDefault="007B490C" w:rsidP="00902294">
      <w:pPr>
        <w:pStyle w:val="RKnormal"/>
      </w:pPr>
    </w:p>
    <w:p w:rsidR="007B490C" w:rsidRPr="00714C74" w:rsidRDefault="007B490C" w:rsidP="00714C74">
      <w:pPr>
        <w:pStyle w:val="RKnormal"/>
        <w:numPr>
          <w:ilvl w:val="0"/>
          <w:numId w:val="12"/>
        </w:numPr>
        <w:rPr>
          <w:i/>
        </w:rPr>
      </w:pPr>
      <w:r>
        <w:rPr>
          <w:i/>
        </w:rPr>
        <w:t>Utkast till rådsslutsatser</w:t>
      </w:r>
      <w:r w:rsidRPr="00714C74">
        <w:rPr>
          <w:i/>
        </w:rPr>
        <w:t xml:space="preserve"> bifogas</w:t>
      </w:r>
    </w:p>
    <w:p w:rsidR="007B490C" w:rsidRDefault="007B490C" w:rsidP="00902294">
      <w:pPr>
        <w:pStyle w:val="RKnormal"/>
      </w:pPr>
    </w:p>
    <w:p w:rsidR="007B490C" w:rsidRDefault="007B490C" w:rsidP="00B32DAA">
      <w:pPr>
        <w:pStyle w:val="RKnormal"/>
        <w:rPr>
          <w:b/>
        </w:rPr>
      </w:pPr>
    </w:p>
    <w:p w:rsidR="007B490C" w:rsidRDefault="007B490C" w:rsidP="00B32DAA">
      <w:pPr>
        <w:pStyle w:val="RKnormal"/>
        <w:rPr>
          <w:b/>
        </w:rPr>
      </w:pPr>
      <w:r>
        <w:rPr>
          <w:b/>
        </w:rPr>
        <w:t>5. F</w:t>
      </w:r>
      <w:r w:rsidRPr="00B32DAA">
        <w:rPr>
          <w:b/>
        </w:rPr>
        <w:t xml:space="preserve">örslag till rådets förordning om inrättande av programmet Ett Europa </w:t>
      </w:r>
      <w:r>
        <w:rPr>
          <w:b/>
        </w:rPr>
        <w:t xml:space="preserve">för </w:t>
      </w:r>
      <w:r w:rsidRPr="009E55D7">
        <w:rPr>
          <w:b/>
        </w:rPr>
        <w:t>medborgarna</w:t>
      </w:r>
      <w:r>
        <w:rPr>
          <w:b/>
        </w:rPr>
        <w:t xml:space="preserve"> </w:t>
      </w:r>
      <w:r w:rsidRPr="009E55D7">
        <w:rPr>
          <w:b/>
        </w:rPr>
        <w:t>2014</w:t>
      </w:r>
      <w:r>
        <w:rPr>
          <w:b/>
        </w:rPr>
        <w:t>-2020</w:t>
      </w:r>
    </w:p>
    <w:p w:rsidR="007B490C" w:rsidRDefault="007B490C" w:rsidP="001D17A6">
      <w:pPr>
        <w:pStyle w:val="RKnormal"/>
        <w:rPr>
          <w:b/>
        </w:rPr>
      </w:pPr>
    </w:p>
    <w:p w:rsidR="007B490C" w:rsidRPr="001D17A6" w:rsidRDefault="007B490C" w:rsidP="004B2D3E">
      <w:pPr>
        <w:pStyle w:val="RKnormal"/>
        <w:numPr>
          <w:ilvl w:val="0"/>
          <w:numId w:val="3"/>
        </w:numPr>
        <w:rPr>
          <w:i/>
        </w:rPr>
      </w:pPr>
      <w:r w:rsidRPr="001D17A6">
        <w:rPr>
          <w:i/>
        </w:rPr>
        <w:t>Partiell politisk överenskommelse</w:t>
      </w:r>
    </w:p>
    <w:p w:rsidR="007B490C" w:rsidRPr="001D17A6" w:rsidRDefault="007B490C" w:rsidP="001D17A6">
      <w:pPr>
        <w:pStyle w:val="RKnormal"/>
        <w:ind w:left="709"/>
      </w:pPr>
      <w:r w:rsidRPr="001D17A6">
        <w:t>8561/12 CULT 55 FREMP 60 JAI 258 EDUC 90 SOC 285 CADREFIN 195+COR 1</w:t>
      </w:r>
    </w:p>
    <w:p w:rsidR="007B490C" w:rsidRPr="00B32DAA" w:rsidRDefault="007B490C" w:rsidP="00B32DAA">
      <w:pPr>
        <w:pStyle w:val="RKnormal"/>
      </w:pPr>
    </w:p>
    <w:p w:rsidR="007B490C" w:rsidRPr="001360F0" w:rsidRDefault="007B490C" w:rsidP="001360F0">
      <w:pPr>
        <w:pStyle w:val="RKnormal"/>
        <w:rPr>
          <w:b/>
          <w:i/>
        </w:rPr>
      </w:pPr>
      <w:r w:rsidRPr="001360F0">
        <w:rPr>
          <w:b/>
          <w:i/>
        </w:rPr>
        <w:t>Tidigare behandling i EU-nämnden</w:t>
      </w:r>
    </w:p>
    <w:p w:rsidR="007B490C" w:rsidRPr="001360F0" w:rsidRDefault="007B490C" w:rsidP="001360F0">
      <w:pPr>
        <w:pStyle w:val="RKnormal"/>
      </w:pPr>
      <w:r>
        <w:t>Förslaget</w:t>
      </w:r>
      <w:r w:rsidRPr="001360F0">
        <w:t xml:space="preserve"> har inte tidigare behandlats i EU-nämnden.</w:t>
      </w:r>
    </w:p>
    <w:p w:rsidR="007B490C" w:rsidRDefault="007B490C" w:rsidP="00B32DAA">
      <w:pPr>
        <w:pStyle w:val="RKnormal"/>
      </w:pPr>
    </w:p>
    <w:p w:rsidR="007B490C" w:rsidRPr="00522313" w:rsidRDefault="007B490C" w:rsidP="00B32DAA">
      <w:pPr>
        <w:pStyle w:val="RKnormal"/>
        <w:rPr>
          <w:b/>
          <w:i/>
        </w:rPr>
      </w:pPr>
      <w:r w:rsidRPr="00522313">
        <w:rPr>
          <w:b/>
          <w:i/>
        </w:rPr>
        <w:t>Bakgrund och innehåll</w:t>
      </w:r>
    </w:p>
    <w:p w:rsidR="007B490C" w:rsidRPr="00B32DAA" w:rsidRDefault="007B490C" w:rsidP="00B32DAA">
      <w:pPr>
        <w:pStyle w:val="RKnormal"/>
      </w:pPr>
      <w:r w:rsidRPr="00B32DAA">
        <w:t>Kommissionen antog sitt förslag till rådets förordning om inrättande programmet Ett Europa för medborgarna 2014-2020 den 14 december 2011.</w:t>
      </w:r>
    </w:p>
    <w:p w:rsidR="007B490C" w:rsidRPr="00B32DAA" w:rsidRDefault="007B490C" w:rsidP="00B32DAA">
      <w:pPr>
        <w:pStyle w:val="RKnormal"/>
      </w:pPr>
    </w:p>
    <w:p w:rsidR="007B490C" w:rsidRPr="00B32DAA" w:rsidRDefault="007B490C" w:rsidP="00B32DAA">
      <w:pPr>
        <w:pStyle w:val="RKnormal"/>
      </w:pPr>
      <w:r w:rsidRPr="00B32DAA">
        <w:t>Ansvaret för programmet ligger på statsrådet Birgitta Ohlsson med Justitiedepartementet som ansvarigt departement. Dock bereds frågan i Kulturkommittén och beslut tas inom rådet för utbildning, ungdom kultur och idrott.</w:t>
      </w:r>
    </w:p>
    <w:p w:rsidR="007B490C" w:rsidRPr="00B32DAA" w:rsidRDefault="007B490C" w:rsidP="00B32DAA">
      <w:pPr>
        <w:pStyle w:val="RKnormal"/>
      </w:pPr>
    </w:p>
    <w:p w:rsidR="007B490C" w:rsidRPr="00B32DAA" w:rsidRDefault="007B490C" w:rsidP="00B32DAA">
      <w:pPr>
        <w:pStyle w:val="RKnormal"/>
      </w:pPr>
      <w:r w:rsidRPr="00B32DAA">
        <w:t xml:space="preserve">Kommissionens förslag att inrätta programmet Ett Europa för medborgarna ingår som en del i kommissionens förslag på det rättliga området i EU:s fleråriga budgetram för perioden 2014-2020. </w:t>
      </w:r>
    </w:p>
    <w:p w:rsidR="007B490C" w:rsidRPr="00B32DAA" w:rsidRDefault="007B490C" w:rsidP="00B32DAA">
      <w:pPr>
        <w:pStyle w:val="RKnormal"/>
      </w:pPr>
      <w:r w:rsidRPr="00B32DAA">
        <w:t xml:space="preserve">Programmet bygger på det nuvarande programmet Ett Europa för medborgarna (2007-2013). </w:t>
      </w:r>
    </w:p>
    <w:p w:rsidR="007B490C" w:rsidRPr="00B32DAA" w:rsidRDefault="007B490C" w:rsidP="00B32DAA">
      <w:pPr>
        <w:pStyle w:val="RKnormal"/>
      </w:pPr>
    </w:p>
    <w:p w:rsidR="007B490C" w:rsidRPr="00B32DAA" w:rsidRDefault="007B490C" w:rsidP="00B32DAA">
      <w:pPr>
        <w:pStyle w:val="RKnormal"/>
      </w:pPr>
      <w:r w:rsidRPr="00B32DAA">
        <w:t>Den sammanlagda budgeten för hela sjuårsperioden för det nya programmet föreslås bli 229 miljoner euro i 2011 års penningvärde.</w:t>
      </w:r>
    </w:p>
    <w:p w:rsidR="007B490C" w:rsidRPr="00B32DAA" w:rsidRDefault="007B490C" w:rsidP="00B32DAA">
      <w:pPr>
        <w:pStyle w:val="RKnormal"/>
      </w:pPr>
      <w:r w:rsidRPr="00B32DAA">
        <w:t xml:space="preserve">Genomförandet av programmet Ett Europa för medborgarna beräknas inte få några budgetära konsekvenser i den nationella budgeten. </w:t>
      </w:r>
    </w:p>
    <w:p w:rsidR="007B490C" w:rsidRPr="00B32DAA" w:rsidRDefault="007B490C" w:rsidP="00B32DAA">
      <w:pPr>
        <w:pStyle w:val="RKnormal"/>
      </w:pPr>
    </w:p>
    <w:p w:rsidR="007B490C" w:rsidRPr="00B32DAA" w:rsidRDefault="007B490C" w:rsidP="00B32DAA">
      <w:pPr>
        <w:pStyle w:val="RKnormal"/>
      </w:pPr>
      <w:r w:rsidRPr="00B32DAA">
        <w:t xml:space="preserve">Den rättsliga grund som föreslagits av kommissionen är artikel 352 i fördraget om Europeiska unionens funktionssätt. Förordningen beslutas av rådet, med enhällighet, efter godkännande av Europaparlamentet.   </w:t>
      </w:r>
    </w:p>
    <w:p w:rsidR="007B490C" w:rsidRPr="00B32DAA" w:rsidRDefault="007B490C" w:rsidP="00B32DAA">
      <w:pPr>
        <w:pStyle w:val="RKnormal"/>
      </w:pPr>
    </w:p>
    <w:p w:rsidR="007B490C" w:rsidRPr="00B32DAA" w:rsidRDefault="007B490C" w:rsidP="00B32DAA">
      <w:pPr>
        <w:pStyle w:val="RKnormal"/>
      </w:pPr>
      <w:r w:rsidRPr="00B32DAA">
        <w:t>Programmets övergripande syfte är att öka kunskapen om Europeiska unionen och främja medborgarengagemang.  Två programområden föreslås.</w:t>
      </w:r>
    </w:p>
    <w:p w:rsidR="007B490C" w:rsidRPr="00B32DAA" w:rsidRDefault="007B490C" w:rsidP="00B32DAA">
      <w:pPr>
        <w:pStyle w:val="RKnormal"/>
      </w:pPr>
    </w:p>
    <w:p w:rsidR="007B490C" w:rsidRPr="00B32DAA" w:rsidRDefault="007B490C" w:rsidP="00B32DAA">
      <w:pPr>
        <w:pStyle w:val="RKnormal"/>
        <w:numPr>
          <w:ilvl w:val="0"/>
          <w:numId w:val="1"/>
        </w:numPr>
      </w:pPr>
      <w:r w:rsidRPr="00B32DAA">
        <w:t>Uppmuntra medborgarnas demokratiska delaktighet och engagemang på unionsnivå genom att öka deras kunskaper om unionens politiska process och skapa förutsättningar för engagemang och frivilligarbete på unionsnivå.</w:t>
      </w:r>
    </w:p>
    <w:p w:rsidR="007B490C" w:rsidRPr="00B32DAA" w:rsidRDefault="007B490C" w:rsidP="00B32DAA">
      <w:pPr>
        <w:pStyle w:val="RKnormal"/>
      </w:pPr>
    </w:p>
    <w:p w:rsidR="007B490C" w:rsidRPr="00B32DAA" w:rsidRDefault="007B490C" w:rsidP="00B32DAA">
      <w:pPr>
        <w:pStyle w:val="RKnormal"/>
        <w:numPr>
          <w:ilvl w:val="0"/>
          <w:numId w:val="1"/>
        </w:numPr>
      </w:pPr>
      <w:r w:rsidRPr="00B32DAA">
        <w:t>Stärka hågkomsten och öka kunskaperna om unionens historia, identitet och syfte genom att stimulera till debatt, reflektion och kontaktnät.</w:t>
      </w:r>
    </w:p>
    <w:p w:rsidR="007B490C" w:rsidRPr="00B32DAA" w:rsidRDefault="007B490C" w:rsidP="00B32DAA">
      <w:pPr>
        <w:pStyle w:val="RKnormal"/>
      </w:pPr>
    </w:p>
    <w:p w:rsidR="007B490C" w:rsidRPr="00B32DAA" w:rsidRDefault="007B490C" w:rsidP="00B32DAA">
      <w:pPr>
        <w:pStyle w:val="RKnormal"/>
      </w:pPr>
      <w:r w:rsidRPr="00B32DAA">
        <w:t>Programmet föreslås omfatta en rad olika insatser, bl.a. möten, debatter och andra kontakter med medborgarna om medborgarskapsfrågor, evenemang på unionsnivå, initiativ som reflekterar över avgörande ögonblick i Europas historia, initiativ för att öka kunskaperna om unionens institutioner och deras funktion samt debatter om europeiska politiska frågor i syfte att stimulera alla delar av samhällslivet.</w:t>
      </w:r>
    </w:p>
    <w:p w:rsidR="007B490C" w:rsidRPr="00B32DAA" w:rsidRDefault="007B490C" w:rsidP="00B32DAA">
      <w:pPr>
        <w:pStyle w:val="RKnormal"/>
      </w:pPr>
    </w:p>
    <w:p w:rsidR="007B490C" w:rsidRPr="00070396" w:rsidRDefault="007B490C" w:rsidP="00B32DAA">
      <w:pPr>
        <w:pStyle w:val="RKnormal"/>
        <w:rPr>
          <w:b/>
          <w:i/>
        </w:rPr>
      </w:pPr>
      <w:r w:rsidRPr="00070396">
        <w:rPr>
          <w:b/>
          <w:i/>
        </w:rPr>
        <w:t>Svensk ståndpunkt</w:t>
      </w:r>
    </w:p>
    <w:p w:rsidR="007B490C" w:rsidRPr="00B32DAA" w:rsidRDefault="007B490C" w:rsidP="00B32DAA">
      <w:pPr>
        <w:pStyle w:val="RKnormal"/>
      </w:pPr>
      <w:r w:rsidRPr="00B32DAA">
        <w:t xml:space="preserve">Regeringen anser att det är angeläget att fokus läggs på att uppmuntra medborgarnas demokratiska delaktighet.  </w:t>
      </w:r>
    </w:p>
    <w:p w:rsidR="007B490C" w:rsidRPr="00B32DAA" w:rsidRDefault="007B490C" w:rsidP="00B32DAA">
      <w:pPr>
        <w:pStyle w:val="RKnormal"/>
      </w:pPr>
      <w:r w:rsidRPr="00B32DAA">
        <w:t xml:space="preserve">Vi anser </w:t>
      </w:r>
      <w:r>
        <w:t xml:space="preserve">vidare </w:t>
      </w:r>
      <w:r w:rsidRPr="00B32DAA">
        <w:t>att det är positivt att kommissionen lämnat förslag som syftar till att öka kunskapen om unionen och f</w:t>
      </w:r>
      <w:r>
        <w:t xml:space="preserve">rämja medborgarskapsengagemang. </w:t>
      </w:r>
      <w:r w:rsidRPr="00B32DAA">
        <w:t xml:space="preserve">Vi tycker </w:t>
      </w:r>
      <w:r>
        <w:t xml:space="preserve">att </w:t>
      </w:r>
      <w:r w:rsidRPr="00B32DAA">
        <w:t>det är bra att kommissionen avser förenkla administrationen och förvaltningen och främja ett effektivt och resultatinriktat genomförande av programmet.</w:t>
      </w:r>
    </w:p>
    <w:p w:rsidR="007B490C" w:rsidRPr="00B32DAA" w:rsidRDefault="007B490C" w:rsidP="00B32DAA">
      <w:pPr>
        <w:pStyle w:val="RKnormal"/>
      </w:pPr>
      <w:r w:rsidRPr="00B32DAA">
        <w:t xml:space="preserve"> </w:t>
      </w:r>
    </w:p>
    <w:p w:rsidR="007B490C" w:rsidRPr="00B32DAA" w:rsidRDefault="007B490C" w:rsidP="00B32DAA">
      <w:pPr>
        <w:pStyle w:val="RKnormal"/>
      </w:pPr>
      <w:r>
        <w:t>Vi ställer oss</w:t>
      </w:r>
      <w:r w:rsidRPr="00B32DAA">
        <w:t xml:space="preserve"> bakom att procedurerna för medfinansiering av projekt ska förbättras och förenklas i förhållande till det nuvarande programmet 2007-2013.</w:t>
      </w:r>
    </w:p>
    <w:p w:rsidR="007B490C" w:rsidRPr="00B32DAA" w:rsidRDefault="007B490C" w:rsidP="00B32DAA">
      <w:pPr>
        <w:pStyle w:val="RKnormal"/>
      </w:pPr>
      <w:r w:rsidRPr="00B32DAA">
        <w:t xml:space="preserve"> </w:t>
      </w:r>
    </w:p>
    <w:p w:rsidR="007B490C" w:rsidRPr="00B32DAA" w:rsidRDefault="007B490C" w:rsidP="00B32DAA">
      <w:pPr>
        <w:pStyle w:val="RKnormal"/>
      </w:pPr>
      <w:r w:rsidRPr="00B32DAA">
        <w:t>Förhandlingarna under det danska ordförandeskapet har förlöpt väl. Medlemsländerna har i allmänhet välkomnat kommissionens förslag o</w:t>
      </w:r>
      <w:r>
        <w:t xml:space="preserve">ch kunnat enas om många frågor. </w:t>
      </w:r>
      <w:r w:rsidRPr="00B32DAA">
        <w:t xml:space="preserve">Regeringen har kunnat ställa sig bakom det generella upplägget men också fått gehör för specifika synpunkter som att ungdomsperspektiv och jämställdhetsperspektiv lyfts in i programtexten. </w:t>
      </w:r>
    </w:p>
    <w:p w:rsidR="007B490C" w:rsidRPr="00B32DAA" w:rsidRDefault="007B490C" w:rsidP="00B32DAA">
      <w:pPr>
        <w:pStyle w:val="RKnormal"/>
      </w:pPr>
    </w:p>
    <w:p w:rsidR="007B490C" w:rsidRDefault="007B490C" w:rsidP="00B32DAA">
      <w:pPr>
        <w:pStyle w:val="RKnormal"/>
        <w:rPr>
          <w:b/>
        </w:rPr>
      </w:pPr>
    </w:p>
    <w:p w:rsidR="007B490C" w:rsidRPr="00E753A8" w:rsidRDefault="007B490C" w:rsidP="00E753A8">
      <w:pPr>
        <w:pStyle w:val="RKnormal"/>
        <w:numPr>
          <w:ilvl w:val="0"/>
          <w:numId w:val="3"/>
        </w:numPr>
        <w:rPr>
          <w:i/>
        </w:rPr>
      </w:pPr>
      <w:r w:rsidRPr="00E753A8">
        <w:rPr>
          <w:i/>
        </w:rPr>
        <w:t>Utkast till program bifogas</w:t>
      </w:r>
    </w:p>
    <w:p w:rsidR="007B490C" w:rsidRDefault="007B490C" w:rsidP="00B32DAA">
      <w:pPr>
        <w:pStyle w:val="RKnormal"/>
        <w:rPr>
          <w:b/>
        </w:rPr>
      </w:pPr>
    </w:p>
    <w:p w:rsidR="007B490C" w:rsidRPr="00F817AA" w:rsidRDefault="007B490C" w:rsidP="00F817AA">
      <w:pPr>
        <w:pStyle w:val="RKnormal"/>
        <w:rPr>
          <w:b/>
          <w:u w:val="single"/>
        </w:rPr>
      </w:pPr>
      <w:r w:rsidRPr="00F817AA">
        <w:rPr>
          <w:b/>
          <w:u w:val="single"/>
        </w:rPr>
        <w:t>Icke lagstiftande verksamhet</w:t>
      </w:r>
    </w:p>
    <w:p w:rsidR="007B490C" w:rsidRDefault="007B490C" w:rsidP="00B32DAA">
      <w:pPr>
        <w:pStyle w:val="RKnormal"/>
      </w:pPr>
    </w:p>
    <w:p w:rsidR="007B490C" w:rsidRDefault="007B490C" w:rsidP="00F817AA">
      <w:pPr>
        <w:pStyle w:val="RKnormal"/>
        <w:rPr>
          <w:b/>
        </w:rPr>
      </w:pPr>
      <w:r w:rsidRPr="00F817AA">
        <w:rPr>
          <w:b/>
        </w:rPr>
        <w:t xml:space="preserve">6. </w:t>
      </w:r>
      <w:r>
        <w:rPr>
          <w:b/>
        </w:rPr>
        <w:t>Rekommendation till rådets beslut om utnämnande av e</w:t>
      </w:r>
      <w:r w:rsidRPr="00F817AA">
        <w:rPr>
          <w:b/>
        </w:rPr>
        <w:t>uropeisk kulturhuvudstad</w:t>
      </w:r>
      <w:r>
        <w:rPr>
          <w:b/>
        </w:rPr>
        <w:t xml:space="preserve"> för år 2016 i Spanien och Polen</w:t>
      </w:r>
    </w:p>
    <w:p w:rsidR="007B490C" w:rsidRDefault="007B490C" w:rsidP="00F817AA">
      <w:pPr>
        <w:pStyle w:val="RKnormal"/>
      </w:pPr>
    </w:p>
    <w:p w:rsidR="007B490C" w:rsidRPr="00AA37EB" w:rsidRDefault="007B490C" w:rsidP="003E63ED">
      <w:pPr>
        <w:pStyle w:val="RKnormal"/>
        <w:numPr>
          <w:ilvl w:val="0"/>
          <w:numId w:val="3"/>
        </w:numPr>
        <w:rPr>
          <w:i/>
        </w:rPr>
      </w:pPr>
      <w:r w:rsidRPr="00AA37EB">
        <w:rPr>
          <w:i/>
        </w:rPr>
        <w:t>Antagande</w:t>
      </w:r>
    </w:p>
    <w:p w:rsidR="007B490C" w:rsidRPr="00F817AA" w:rsidRDefault="007B490C" w:rsidP="00F817AA">
      <w:pPr>
        <w:pStyle w:val="RKnormal"/>
      </w:pPr>
      <w:r>
        <w:tab/>
      </w:r>
      <w:r w:rsidRPr="00F817AA">
        <w:t>COM(2012) 146 final</w:t>
      </w:r>
    </w:p>
    <w:p w:rsidR="007B490C" w:rsidRPr="00F817AA" w:rsidRDefault="007B490C" w:rsidP="00F817AA">
      <w:pPr>
        <w:pStyle w:val="RKnormal"/>
      </w:pPr>
      <w:r>
        <w:tab/>
      </w:r>
      <w:r w:rsidRPr="00F817AA">
        <w:t>8379/12 CULT 48</w:t>
      </w:r>
    </w:p>
    <w:p w:rsidR="007B490C" w:rsidRPr="00F817AA" w:rsidRDefault="007B490C" w:rsidP="00F817AA">
      <w:pPr>
        <w:pStyle w:val="RKnormal"/>
      </w:pPr>
      <w:r>
        <w:tab/>
      </w:r>
      <w:r w:rsidRPr="00F817AA">
        <w:t>8380/12 CULT 49</w:t>
      </w:r>
    </w:p>
    <w:p w:rsidR="007B490C" w:rsidRDefault="007B490C" w:rsidP="00B32DAA">
      <w:pPr>
        <w:pStyle w:val="RKnormal"/>
      </w:pPr>
    </w:p>
    <w:p w:rsidR="007B490C" w:rsidRPr="001360F0" w:rsidRDefault="007B490C" w:rsidP="001360F0">
      <w:pPr>
        <w:pStyle w:val="RKnormal"/>
        <w:rPr>
          <w:b/>
          <w:i/>
        </w:rPr>
      </w:pPr>
      <w:r w:rsidRPr="001360F0">
        <w:rPr>
          <w:b/>
          <w:i/>
        </w:rPr>
        <w:t>Tidigare behandling i EU-nämnden</w:t>
      </w:r>
    </w:p>
    <w:p w:rsidR="007B490C" w:rsidRPr="001360F0" w:rsidRDefault="007B490C" w:rsidP="001360F0">
      <w:pPr>
        <w:pStyle w:val="RKnormal"/>
      </w:pPr>
      <w:r w:rsidRPr="001360F0">
        <w:t>Frågan har inte tidigare behandlats i EU-nämnden.</w:t>
      </w:r>
    </w:p>
    <w:p w:rsidR="007B490C" w:rsidRDefault="007B490C" w:rsidP="00F817AA">
      <w:pPr>
        <w:pStyle w:val="RKnormal"/>
        <w:rPr>
          <w:b/>
          <w:i/>
        </w:rPr>
      </w:pPr>
    </w:p>
    <w:p w:rsidR="007B490C" w:rsidRPr="003E63ED" w:rsidRDefault="007B490C" w:rsidP="00F817AA">
      <w:pPr>
        <w:pStyle w:val="RKnormal"/>
        <w:rPr>
          <w:b/>
          <w:i/>
        </w:rPr>
      </w:pPr>
      <w:r w:rsidRPr="003E63ED">
        <w:rPr>
          <w:b/>
          <w:i/>
        </w:rPr>
        <w:t>Bakgrund och innehåll</w:t>
      </w:r>
    </w:p>
    <w:p w:rsidR="007B490C" w:rsidRDefault="007B490C" w:rsidP="00F817AA">
      <w:pPr>
        <w:pStyle w:val="RKnormal"/>
      </w:pPr>
      <w:r w:rsidRPr="00F817AA">
        <w:t xml:space="preserve">EU:s kulturhuvudstadsjury har i sina rapporter från juni </w:t>
      </w:r>
      <w:r>
        <w:t xml:space="preserve">2011 rekommenderat städerna </w:t>
      </w:r>
      <w:r w:rsidRPr="00C46FF6">
        <w:t>Donostia-San Sebastián (Spanien) och Wroclaw (Polen)</w:t>
      </w:r>
      <w:r w:rsidRPr="00F817AA">
        <w:t>. De två berörda medlemsstaterna har meddelat dessa nomineringar till Europaparlamentet, rådet, kommissionen och Regionkommittén under hösten 2011. Europaparlamentet har lämnat ett positivt yttrande till kommissionen i slutet av december 2011.</w:t>
      </w:r>
      <w:r>
        <w:t xml:space="preserve"> </w:t>
      </w:r>
    </w:p>
    <w:p w:rsidR="007B490C" w:rsidRDefault="007B490C" w:rsidP="00F817AA">
      <w:pPr>
        <w:pStyle w:val="RKnormal"/>
      </w:pPr>
    </w:p>
    <w:p w:rsidR="007B490C" w:rsidRPr="00F817AA" w:rsidRDefault="007B490C" w:rsidP="00F817AA">
      <w:pPr>
        <w:pStyle w:val="RKnormal"/>
        <w:rPr>
          <w:b/>
          <w:i/>
        </w:rPr>
      </w:pPr>
      <w:r w:rsidRPr="00F817AA">
        <w:rPr>
          <w:b/>
          <w:i/>
        </w:rPr>
        <w:t>Svensk ståndpunkt</w:t>
      </w:r>
    </w:p>
    <w:p w:rsidR="007B490C" w:rsidRDefault="007B490C" w:rsidP="00F817AA">
      <w:pPr>
        <w:pStyle w:val="RKnormal"/>
      </w:pPr>
      <w:r w:rsidRPr="00F817AA">
        <w:t>Sverige stöder rekommendationen till beslut att Donostia-San Sebastián (Spanien) och Wroclaw (Polen) utses till kulturhuvudstäder för 2016.</w:t>
      </w:r>
    </w:p>
    <w:p w:rsidR="007B490C" w:rsidRDefault="007B490C" w:rsidP="00F817AA">
      <w:pPr>
        <w:pStyle w:val="RKnormal"/>
      </w:pPr>
    </w:p>
    <w:p w:rsidR="007B490C" w:rsidRPr="00E753A8" w:rsidRDefault="007B490C" w:rsidP="00E753A8">
      <w:pPr>
        <w:pStyle w:val="RKnormal"/>
        <w:numPr>
          <w:ilvl w:val="0"/>
          <w:numId w:val="3"/>
        </w:numPr>
        <w:rPr>
          <w:i/>
        </w:rPr>
      </w:pPr>
      <w:r>
        <w:rPr>
          <w:i/>
        </w:rPr>
        <w:t>Utkast</w:t>
      </w:r>
      <w:r w:rsidRPr="00E753A8">
        <w:rPr>
          <w:i/>
        </w:rPr>
        <w:t xml:space="preserve"> bifogas</w:t>
      </w:r>
    </w:p>
    <w:p w:rsidR="007B490C" w:rsidRPr="00F817AA" w:rsidRDefault="007B490C" w:rsidP="00F817AA">
      <w:pPr>
        <w:pStyle w:val="RKnormal"/>
      </w:pPr>
    </w:p>
    <w:p w:rsidR="007B490C" w:rsidRPr="001360F0" w:rsidRDefault="007B490C" w:rsidP="00B32DAA">
      <w:pPr>
        <w:pStyle w:val="RKnormal"/>
        <w:rPr>
          <w:b/>
        </w:rPr>
      </w:pPr>
      <w:r w:rsidRPr="001360F0">
        <w:rPr>
          <w:b/>
        </w:rPr>
        <w:t>KULTUR OCH AUDIOVISUELLA FRÅGOR</w:t>
      </w:r>
    </w:p>
    <w:p w:rsidR="007B490C" w:rsidRPr="00B32DAA" w:rsidRDefault="007B490C" w:rsidP="00B32DAA">
      <w:pPr>
        <w:pStyle w:val="RKnormal"/>
      </w:pPr>
    </w:p>
    <w:p w:rsidR="007B490C" w:rsidRDefault="007B490C" w:rsidP="009E55D7">
      <w:pPr>
        <w:pStyle w:val="RKnormal"/>
        <w:rPr>
          <w:b/>
        </w:rPr>
      </w:pPr>
      <w:r>
        <w:rPr>
          <w:b/>
        </w:rPr>
        <w:t>7. Förslag till Europaparlamentets och rådets förordning om p</w:t>
      </w:r>
      <w:r w:rsidRPr="009E55D7">
        <w:rPr>
          <w:b/>
        </w:rPr>
        <w:t>rogrammet Kreativa Europa</w:t>
      </w:r>
    </w:p>
    <w:p w:rsidR="007B490C" w:rsidRDefault="007B490C" w:rsidP="009E55D7">
      <w:pPr>
        <w:pStyle w:val="RKnormal"/>
        <w:rPr>
          <w:b/>
        </w:rPr>
      </w:pPr>
    </w:p>
    <w:p w:rsidR="007B490C" w:rsidRPr="00AA37EB" w:rsidRDefault="007B490C" w:rsidP="00AA37EB">
      <w:pPr>
        <w:pStyle w:val="RKnormal"/>
        <w:numPr>
          <w:ilvl w:val="0"/>
          <w:numId w:val="3"/>
        </w:numPr>
        <w:rPr>
          <w:i/>
        </w:rPr>
      </w:pPr>
      <w:r w:rsidRPr="00AA37EB">
        <w:rPr>
          <w:i/>
        </w:rPr>
        <w:t>Partiell politisk överenskommelse</w:t>
      </w:r>
    </w:p>
    <w:p w:rsidR="007B490C" w:rsidRDefault="007B490C" w:rsidP="00AA37EB">
      <w:pPr>
        <w:pStyle w:val="RKnormal"/>
        <w:numPr>
          <w:ilvl w:val="0"/>
          <w:numId w:val="3"/>
        </w:numPr>
      </w:pPr>
      <w:r w:rsidRPr="00DB0FA5">
        <w:t xml:space="preserve">KOM(2011) 785 </w:t>
      </w:r>
      <w:r>
        <w:t>slutlig, KOM (2011) 786 slutlig</w:t>
      </w:r>
    </w:p>
    <w:p w:rsidR="007B490C" w:rsidRDefault="007B490C" w:rsidP="00AA37EB">
      <w:pPr>
        <w:pStyle w:val="RKnormal"/>
        <w:ind w:left="567"/>
      </w:pPr>
      <w:r>
        <w:tab/>
        <w:t>8834/12 AUDIO 40, CULT 62, CADREFIN 196, RELEX 340, CODEC 1006, 9051/12 AUDIO 41, CULT 65, CADREFIN 206, RELEX 357</w:t>
      </w:r>
    </w:p>
    <w:p w:rsidR="007B490C" w:rsidRDefault="007B490C" w:rsidP="00AA37EB">
      <w:pPr>
        <w:pStyle w:val="RKnormal"/>
        <w:ind w:left="567"/>
      </w:pPr>
      <w:r>
        <w:t>9051/12 AUDIO 40, CULT 65, CADREFIN 206, RELEX 357</w:t>
      </w:r>
    </w:p>
    <w:p w:rsidR="007B490C" w:rsidRDefault="007B490C" w:rsidP="00AA37EB">
      <w:pPr>
        <w:pStyle w:val="RKnormal"/>
        <w:rPr>
          <w:b/>
        </w:rPr>
      </w:pPr>
    </w:p>
    <w:p w:rsidR="007B490C" w:rsidRPr="009E55D7" w:rsidRDefault="007B490C" w:rsidP="009E55D7">
      <w:pPr>
        <w:pStyle w:val="RKnormal"/>
        <w:rPr>
          <w:b/>
        </w:rPr>
      </w:pPr>
    </w:p>
    <w:p w:rsidR="007B490C" w:rsidRPr="001360F0" w:rsidRDefault="007B490C" w:rsidP="001360F0">
      <w:pPr>
        <w:pStyle w:val="RKnormal"/>
        <w:rPr>
          <w:b/>
          <w:i/>
        </w:rPr>
      </w:pPr>
      <w:r w:rsidRPr="001360F0">
        <w:rPr>
          <w:b/>
          <w:i/>
        </w:rPr>
        <w:t>Tidigare behandling i EU-nämnden</w:t>
      </w:r>
    </w:p>
    <w:p w:rsidR="007B490C" w:rsidRPr="001360F0" w:rsidRDefault="007B490C" w:rsidP="001360F0">
      <w:pPr>
        <w:pStyle w:val="RKnormal"/>
      </w:pPr>
      <w:r>
        <w:t>Förslaget</w:t>
      </w:r>
      <w:r w:rsidRPr="001360F0">
        <w:t xml:space="preserve"> har inte tidigare behandlats i EU-nämnden.</w:t>
      </w:r>
      <w:r>
        <w:t xml:space="preserve"> Frågan har dock diskuterats av ministrarna vid flera tidigare tillfällen, inte minst hur de kulturella och kreativa näringarna kan bidra till Europas utveckling. Förslaget till förordning presenterades också vid det senaste rådsmötet den 28-29 november 2011.</w:t>
      </w:r>
    </w:p>
    <w:p w:rsidR="007B490C" w:rsidRDefault="007B490C" w:rsidP="009E55D7">
      <w:pPr>
        <w:pStyle w:val="RKnormal"/>
      </w:pPr>
    </w:p>
    <w:p w:rsidR="007B490C" w:rsidRPr="00AA37EB" w:rsidRDefault="007B490C" w:rsidP="00AA37EB">
      <w:pPr>
        <w:pStyle w:val="RKnormal"/>
        <w:rPr>
          <w:b/>
          <w:i/>
        </w:rPr>
      </w:pPr>
      <w:r w:rsidRPr="00AA37EB">
        <w:rPr>
          <w:b/>
          <w:i/>
        </w:rPr>
        <w:t>Bakgrund och innehåll</w:t>
      </w:r>
    </w:p>
    <w:p w:rsidR="007B490C" w:rsidRDefault="007B490C" w:rsidP="009E55D7">
      <w:pPr>
        <w:pStyle w:val="RKnormal"/>
      </w:pPr>
      <w:r w:rsidRPr="007065B3">
        <w:t>Kommissionen har efter en översyn och utvärdering av nuvarande Kulturprogrammet  respektive  Mediaprogrammet  presenterat ett förslag om samman</w:t>
      </w:r>
      <w:r w:rsidRPr="007065B3">
        <w:softHyphen/>
        <w:t xml:space="preserve">slagning av dessa till ett integrerat program med namnet Kreativa Europa.  Budgeten för Kreativa Europa föreslås totalt uppgå till 1,8 miljarder euro. </w:t>
      </w:r>
      <w:r>
        <w:t>E</w:t>
      </w:r>
      <w:r w:rsidRPr="007065B3">
        <w:t>n tydlig koppling görs till Europa 2020-strategin och målet om en smartare, mer hållbar tillväxt för alla. Förslaget är öppet formulerat och vänder sig till alla aktörer inom kultur- och mediesektorn  oavsett konstnärlig inriktning.</w:t>
      </w:r>
    </w:p>
    <w:p w:rsidR="007B490C" w:rsidRDefault="007B490C" w:rsidP="009E55D7">
      <w:pPr>
        <w:pStyle w:val="RKnormal"/>
      </w:pPr>
    </w:p>
    <w:p w:rsidR="007B490C" w:rsidRPr="007065B3" w:rsidRDefault="007B490C" w:rsidP="007065B3">
      <w:pPr>
        <w:pStyle w:val="RKnormal"/>
      </w:pPr>
      <w:r w:rsidRPr="007065B3">
        <w:t>Rättslig grund är art. 166 (yrkesutbildning), 167 (kultur) och 173 (industri).</w:t>
      </w:r>
      <w:r w:rsidRPr="007065B3">
        <w:rPr>
          <w:b/>
        </w:rPr>
        <w:t xml:space="preserve"> </w:t>
      </w:r>
      <w:r w:rsidRPr="007065B3">
        <w:t>Beslut med kvalificerad majoritet enligt ordinarie lagstiftningsförfarande gäller.</w:t>
      </w:r>
    </w:p>
    <w:p w:rsidR="007B490C" w:rsidRPr="007065B3" w:rsidRDefault="007B490C" w:rsidP="007065B3">
      <w:pPr>
        <w:pStyle w:val="RKnormal"/>
      </w:pPr>
    </w:p>
    <w:p w:rsidR="007B490C" w:rsidRDefault="007B490C" w:rsidP="007065B3">
      <w:pPr>
        <w:pStyle w:val="RKnormal"/>
      </w:pPr>
      <w:r w:rsidRPr="007065B3">
        <w:t>Kommissionen har i sitt programförslag tagit mycket tydligt sikte på att ta tillvara och utveckla den potential och de utvecklingsmöjligheter som den kulturella och kreativa sektorn har, och breddat omfånget så att även den kreativa sektorn faller in under programmet.</w:t>
      </w:r>
    </w:p>
    <w:p w:rsidR="007B490C" w:rsidRDefault="007B490C" w:rsidP="007065B3">
      <w:pPr>
        <w:pStyle w:val="RKnormal"/>
      </w:pPr>
    </w:p>
    <w:p w:rsidR="007B490C" w:rsidRDefault="007B490C" w:rsidP="007065B3">
      <w:pPr>
        <w:pStyle w:val="RKnormal"/>
      </w:pPr>
      <w:r w:rsidRPr="007065B3">
        <w:t xml:space="preserve">De övergripande målen med programmet föreslås vara att värna och främja Europas kulturella och språkliga mångfald och att stärka den kulturella och kreativa sektorns konkurrenskraft och därigenom bidra till en smart och hållbar tillväxt för alla. </w:t>
      </w:r>
    </w:p>
    <w:p w:rsidR="007B490C" w:rsidRDefault="007B490C" w:rsidP="009E55D7">
      <w:pPr>
        <w:pStyle w:val="RKnormal"/>
      </w:pPr>
    </w:p>
    <w:p w:rsidR="007B490C" w:rsidRPr="009E55D7" w:rsidRDefault="007B490C" w:rsidP="009E55D7">
      <w:pPr>
        <w:pStyle w:val="RKnormal"/>
      </w:pPr>
      <w:r w:rsidRPr="007065B3">
        <w:t xml:space="preserve">Förslaget till program </w:t>
      </w:r>
      <w:r>
        <w:t>har förhandlats</w:t>
      </w:r>
      <w:r w:rsidRPr="007065B3">
        <w:t xml:space="preserve"> i rådsarbetsgruppen för </w:t>
      </w:r>
      <w:r w:rsidRPr="009E55D7">
        <w:t xml:space="preserve">audiovisuella frågor och ordförandeskapets ambition är att rådet den 10 maj ska komma överens om en s.k. partiell allmän riktlinje. Det innebär i huvudsak att medlemsstaterna förväntas vara eniga om den huvudsakliga utformningen av programmet, dock utan att anvisa några finansiella medel.  </w:t>
      </w:r>
      <w:r>
        <w:t>Inte heller den relaterade frågan om ett nytt finansiellt låneinstrument inom denna sektor omfattas av överenskommelsen.</w:t>
      </w:r>
    </w:p>
    <w:p w:rsidR="007B490C" w:rsidRPr="009E55D7" w:rsidRDefault="007B490C" w:rsidP="009E55D7">
      <w:pPr>
        <w:pStyle w:val="RKnormal"/>
      </w:pPr>
    </w:p>
    <w:p w:rsidR="007B490C" w:rsidRPr="009E55D7" w:rsidRDefault="007B490C" w:rsidP="009E55D7">
      <w:pPr>
        <w:pStyle w:val="RKnormal"/>
      </w:pPr>
      <w:r w:rsidRPr="009E55D7">
        <w:t xml:space="preserve"> </w:t>
      </w:r>
    </w:p>
    <w:p w:rsidR="007B490C" w:rsidRPr="00AA37EB" w:rsidRDefault="007B490C" w:rsidP="00AA37EB">
      <w:pPr>
        <w:pStyle w:val="RKnormal"/>
        <w:rPr>
          <w:b/>
          <w:i/>
        </w:rPr>
      </w:pPr>
      <w:r w:rsidRPr="00AA37EB">
        <w:rPr>
          <w:b/>
          <w:i/>
        </w:rPr>
        <w:t>Svensk ståndpunkt</w:t>
      </w:r>
    </w:p>
    <w:p w:rsidR="007B490C" w:rsidRPr="009E55D7" w:rsidRDefault="007B490C" w:rsidP="009E55D7">
      <w:pPr>
        <w:pStyle w:val="RKnormal"/>
      </w:pPr>
      <w:r w:rsidRPr="009E55D7">
        <w:t xml:space="preserve">Sveriges övergripande mål i förhandlingen om nästa fleråriga budgetram är dels att utgiftsstrukturen moderniseras genom en såväl minskad utgiftsnivå som omprioriteringar, dels en oförändrad svensk bruttoavgift. </w:t>
      </w:r>
    </w:p>
    <w:p w:rsidR="007B490C" w:rsidRPr="009E55D7" w:rsidRDefault="007B490C" w:rsidP="009E55D7">
      <w:pPr>
        <w:pStyle w:val="RKnormal"/>
      </w:pPr>
    </w:p>
    <w:p w:rsidR="007B490C" w:rsidRDefault="007B490C" w:rsidP="009E55D7">
      <w:pPr>
        <w:pStyle w:val="RKnormal"/>
      </w:pPr>
      <w:r w:rsidRPr="009E55D7">
        <w:t xml:space="preserve">Regeringen välkomnar, inom ramen för vår övergripande målsättning, det nya programmets tydligare koppling till Europa 2020-strategin samt ett starkare fokus på kulturella och kreativa näringar och mål som stärker konkurrenskraften. Regeringen har dock i förhandlingarna betonat </w:t>
      </w:r>
      <w:r>
        <w:t>och fått gehör för bl.a. följande frågor:</w:t>
      </w:r>
    </w:p>
    <w:p w:rsidR="007B490C" w:rsidRPr="009E55D7" w:rsidRDefault="007B490C" w:rsidP="009E55D7">
      <w:pPr>
        <w:pStyle w:val="RKnormal"/>
      </w:pPr>
    </w:p>
    <w:p w:rsidR="007B490C" w:rsidRDefault="007B490C" w:rsidP="009E55D7">
      <w:pPr>
        <w:pStyle w:val="RKnormal"/>
      </w:pPr>
    </w:p>
    <w:p w:rsidR="007B490C" w:rsidRDefault="007B490C" w:rsidP="00070396">
      <w:pPr>
        <w:pStyle w:val="RKnormal"/>
        <w:numPr>
          <w:ilvl w:val="0"/>
          <w:numId w:val="3"/>
        </w:numPr>
      </w:pPr>
      <w:r w:rsidRPr="00070396">
        <w:t xml:space="preserve">En bättre balans mellan kulturens egenvärde och dess ekonomiska och andra mervärden i samhället. KOM:s ursprungliga förslag hade ett kraftigt fokus på kulturella och kreativa näringar medan SE liksom flera andra länder ansåg att det är en viktig politisk signal att ett stödprogram för kultur- och mediesektorn också i framtiden tydligt riktar sig också till den mer ideellt arbetande kultursektorn , där kopplingarna till ekonomi och annan samhällsnytta inte alltid är direkta utan snarare indirekt. </w:t>
      </w:r>
    </w:p>
    <w:p w:rsidR="007B490C" w:rsidRDefault="007B490C" w:rsidP="007065B3">
      <w:pPr>
        <w:pStyle w:val="RKnormal"/>
        <w:ind w:left="927"/>
      </w:pPr>
    </w:p>
    <w:p w:rsidR="007B490C" w:rsidRDefault="007B490C" w:rsidP="007065B3">
      <w:pPr>
        <w:pStyle w:val="RKnormal"/>
        <w:numPr>
          <w:ilvl w:val="0"/>
          <w:numId w:val="3"/>
        </w:numPr>
      </w:pPr>
      <w:r>
        <w:t>I</w:t>
      </w:r>
      <w:r w:rsidRPr="00070396">
        <w:t>nförande av ett helt nytt barn- och unga-perspektiv. Tidigare har inga särskilda referenser funnits att barn och unga är en särskilt viktig målgrupp för projekt som får EU-bidrag. SE har bidragit med konkreta skrivningsförslag som med stöd av några länder kom att utg</w:t>
      </w:r>
      <w:r>
        <w:t>öra en del av själva förslaget (</w:t>
      </w:r>
      <w:r w:rsidRPr="00070396">
        <w:t>i artikel 5 om programmets specifika mål</w:t>
      </w:r>
      <w:r>
        <w:t>)</w:t>
      </w:r>
      <w:r w:rsidRPr="00070396">
        <w:t>. Detta skapar mycket goda förutsättningar för att ett barn- och unga-perspektiv kan genomföra hela det nya stödprogrammet.</w:t>
      </w:r>
    </w:p>
    <w:p w:rsidR="007B490C" w:rsidRPr="00070396" w:rsidRDefault="007B490C" w:rsidP="00070396">
      <w:pPr>
        <w:pStyle w:val="RKnormal"/>
      </w:pPr>
    </w:p>
    <w:p w:rsidR="007B490C" w:rsidRDefault="007B490C" w:rsidP="00070396">
      <w:pPr>
        <w:pStyle w:val="RKnormal"/>
        <w:numPr>
          <w:ilvl w:val="0"/>
          <w:numId w:val="3"/>
        </w:numPr>
      </w:pPr>
      <w:r>
        <w:t>B</w:t>
      </w:r>
      <w:r w:rsidRPr="00070396">
        <w:t xml:space="preserve">ättre förutsättningar för enkelhet och flexibilitet i programmets genomförande. Detta är bl.a. en förutsättning för en lättare administration och kortare ledtider mellan projektansökningar. SE förordade tidigt en kort och lätt förordningstext som inte tyngs av alltför detaljerade föreskrifter m.m. </w:t>
      </w:r>
    </w:p>
    <w:p w:rsidR="007B490C" w:rsidRDefault="007B490C" w:rsidP="00F316D2">
      <w:pPr>
        <w:pStyle w:val="ListParagraph"/>
      </w:pPr>
    </w:p>
    <w:p w:rsidR="007B490C" w:rsidRPr="00070396" w:rsidRDefault="007B490C" w:rsidP="00070396">
      <w:pPr>
        <w:pStyle w:val="RKnormal"/>
        <w:numPr>
          <w:ilvl w:val="0"/>
          <w:numId w:val="3"/>
        </w:numPr>
      </w:pPr>
      <w:r w:rsidRPr="00070396">
        <w:t xml:space="preserve">SE </w:t>
      </w:r>
      <w:r>
        <w:t xml:space="preserve">har, </w:t>
      </w:r>
      <w:r w:rsidRPr="00070396">
        <w:t>tillsammans med likasinnade</w:t>
      </w:r>
      <w:r>
        <w:t xml:space="preserve">, också bevakat att </w:t>
      </w:r>
      <w:r w:rsidRPr="00070396">
        <w:t>små organisationer fortsatt kan söka och få stöd från programmet.</w:t>
      </w:r>
    </w:p>
    <w:p w:rsidR="007B490C" w:rsidRPr="009E55D7" w:rsidRDefault="007B490C" w:rsidP="009E55D7">
      <w:pPr>
        <w:pStyle w:val="RKnormal"/>
      </w:pPr>
    </w:p>
    <w:p w:rsidR="007B490C" w:rsidRPr="009E55D7" w:rsidRDefault="007B490C" w:rsidP="009E55D7">
      <w:pPr>
        <w:pStyle w:val="RKnormal"/>
      </w:pPr>
    </w:p>
    <w:p w:rsidR="007B490C" w:rsidRDefault="007B490C" w:rsidP="009E55D7">
      <w:pPr>
        <w:pStyle w:val="RKnormal"/>
        <w:rPr>
          <w:bCs/>
        </w:rPr>
      </w:pPr>
      <w:r>
        <w:rPr>
          <w:bCs/>
        </w:rPr>
        <w:t xml:space="preserve">Ordförandeskapet har också presenterat ett </w:t>
      </w:r>
      <w:r w:rsidRPr="00465EEE">
        <w:rPr>
          <w:bCs/>
          <w:i/>
        </w:rPr>
        <w:t>underlag med frågor</w:t>
      </w:r>
      <w:r>
        <w:rPr>
          <w:bCs/>
        </w:rPr>
        <w:t xml:space="preserve"> (</w:t>
      </w:r>
      <w:r w:rsidRPr="00465EEE">
        <w:rPr>
          <w:bCs/>
          <w:i/>
        </w:rPr>
        <w:t>9051/12)</w:t>
      </w:r>
      <w:r>
        <w:rPr>
          <w:bCs/>
        </w:rPr>
        <w:t xml:space="preserve"> till ministrarna om hur man ser på </w:t>
      </w:r>
      <w:r w:rsidRPr="009E55D7">
        <w:rPr>
          <w:bCs/>
        </w:rPr>
        <w:t>försl</w:t>
      </w:r>
      <w:r>
        <w:rPr>
          <w:bCs/>
        </w:rPr>
        <w:t xml:space="preserve">aget om inrättandet av ett lånegarantiinstrument på detta område. </w:t>
      </w:r>
      <w:r w:rsidRPr="009E55D7">
        <w:rPr>
          <w:bCs/>
        </w:rPr>
        <w:t>Sverige är generellt mycket skeptisk till ökad användning på bred front av sådana finansieringsmetoder. Huvudregeln bör vara att finansiering ska ske genom</w:t>
      </w:r>
      <w:r>
        <w:rPr>
          <w:bCs/>
        </w:rPr>
        <w:t xml:space="preserve"> anslagsfinansiering. </w:t>
      </w:r>
      <w:r w:rsidRPr="009E55D7">
        <w:rPr>
          <w:bCs/>
        </w:rPr>
        <w:t>Kommissionens bedömning är att det inom den kulturella och kreativa sektorn finns väl dokumenterade skäl</w:t>
      </w:r>
      <w:r w:rsidRPr="009E55D7">
        <w:rPr>
          <w:b/>
          <w:bCs/>
        </w:rPr>
        <w:t xml:space="preserve"> </w:t>
      </w:r>
      <w:r w:rsidRPr="009E55D7">
        <w:rPr>
          <w:bCs/>
        </w:rPr>
        <w:t xml:space="preserve">för att bättre tillgång till finansiering för små och medelstora företag kan leda till ökad tillväxt och andra effekter i form av privat medfinansiering, samtidigt som det kan innebära att behovet av bidrag från budgeten faktiskt minskar. Regeringen </w:t>
      </w:r>
      <w:r>
        <w:rPr>
          <w:bCs/>
        </w:rPr>
        <w:t>instämmer i att det inom sektorn finns ett stort finansieringsbehov och avser</w:t>
      </w:r>
      <w:r w:rsidRPr="009E55D7">
        <w:rPr>
          <w:bCs/>
        </w:rPr>
        <w:t xml:space="preserve"> mot denna bakgrund</w:t>
      </w:r>
      <w:r w:rsidRPr="009E55D7">
        <w:t xml:space="preserve"> </w:t>
      </w:r>
      <w:r w:rsidRPr="009E55D7">
        <w:rPr>
          <w:bCs/>
        </w:rPr>
        <w:t xml:space="preserve">närmare analysera </w:t>
      </w:r>
      <w:r>
        <w:rPr>
          <w:bCs/>
        </w:rPr>
        <w:t xml:space="preserve">behovet och </w:t>
      </w:r>
      <w:r w:rsidRPr="009E55D7">
        <w:rPr>
          <w:bCs/>
        </w:rPr>
        <w:t xml:space="preserve">konsekvenserna av ett lånegarantisystem inom just detta område. </w:t>
      </w:r>
    </w:p>
    <w:p w:rsidR="007B490C" w:rsidRDefault="007B490C" w:rsidP="009E55D7">
      <w:pPr>
        <w:pStyle w:val="RKnormal"/>
        <w:rPr>
          <w:bCs/>
        </w:rPr>
      </w:pPr>
    </w:p>
    <w:p w:rsidR="007B490C" w:rsidRPr="00E753A8" w:rsidRDefault="007B490C" w:rsidP="009F0BEA">
      <w:pPr>
        <w:pStyle w:val="RKnormal"/>
        <w:numPr>
          <w:ilvl w:val="0"/>
          <w:numId w:val="3"/>
        </w:numPr>
        <w:rPr>
          <w:bCs/>
          <w:i/>
        </w:rPr>
      </w:pPr>
      <w:r>
        <w:rPr>
          <w:bCs/>
          <w:i/>
        </w:rPr>
        <w:t>Utkast</w:t>
      </w:r>
      <w:r w:rsidRPr="00E753A8">
        <w:rPr>
          <w:bCs/>
          <w:i/>
        </w:rPr>
        <w:t xml:space="preserve"> till program bifogas</w:t>
      </w:r>
    </w:p>
    <w:p w:rsidR="007B490C" w:rsidRDefault="007B490C" w:rsidP="00902294">
      <w:pPr>
        <w:pStyle w:val="RKnormal"/>
      </w:pPr>
    </w:p>
    <w:p w:rsidR="007B490C" w:rsidRPr="001360F0" w:rsidRDefault="007B490C" w:rsidP="00902294">
      <w:pPr>
        <w:pStyle w:val="RKnormal"/>
        <w:rPr>
          <w:b/>
        </w:rPr>
      </w:pPr>
      <w:r w:rsidRPr="001360F0">
        <w:rPr>
          <w:b/>
        </w:rPr>
        <w:t>IDROTT</w:t>
      </w:r>
    </w:p>
    <w:p w:rsidR="007B490C" w:rsidRDefault="007B490C" w:rsidP="00902294">
      <w:pPr>
        <w:pStyle w:val="RKnormal"/>
      </w:pPr>
    </w:p>
    <w:p w:rsidR="007B490C" w:rsidRPr="001360F0" w:rsidRDefault="007B490C" w:rsidP="00902294">
      <w:pPr>
        <w:pStyle w:val="RKnormal"/>
        <w:rPr>
          <w:b/>
          <w:u w:val="single"/>
        </w:rPr>
      </w:pPr>
      <w:r w:rsidRPr="001360F0">
        <w:rPr>
          <w:b/>
          <w:u w:val="single"/>
        </w:rPr>
        <w:t>Icke lagstiftande verksamhet</w:t>
      </w:r>
    </w:p>
    <w:p w:rsidR="007B490C" w:rsidRDefault="007B490C" w:rsidP="00902294">
      <w:pPr>
        <w:pStyle w:val="RKnormal"/>
      </w:pPr>
    </w:p>
    <w:p w:rsidR="007B490C" w:rsidRDefault="007B490C" w:rsidP="00902294">
      <w:pPr>
        <w:pStyle w:val="RKnormal"/>
        <w:rPr>
          <w:b/>
        </w:rPr>
      </w:pPr>
      <w:r w:rsidRPr="001360F0">
        <w:rPr>
          <w:b/>
        </w:rPr>
        <w:t>8. Antidopning</w:t>
      </w:r>
    </w:p>
    <w:p w:rsidR="007B490C" w:rsidRPr="001360F0" w:rsidRDefault="007B490C" w:rsidP="00902294">
      <w:pPr>
        <w:pStyle w:val="RKnormal"/>
        <w:rPr>
          <w:b/>
        </w:rPr>
      </w:pPr>
    </w:p>
    <w:p w:rsidR="007B490C" w:rsidRPr="001360F0" w:rsidRDefault="007B490C" w:rsidP="001360F0">
      <w:pPr>
        <w:pStyle w:val="RKnormal"/>
        <w:rPr>
          <w:b/>
        </w:rPr>
      </w:pPr>
      <w:r>
        <w:t>a.</w:t>
      </w:r>
      <w:r>
        <w:tab/>
      </w:r>
      <w:r w:rsidRPr="001360F0">
        <w:rPr>
          <w:b/>
        </w:rPr>
        <w:t>Conclusions of the Council and of the Representatives of the Governments of the Member States, meeting within the Council, on combating doping in recreational sport</w:t>
      </w:r>
    </w:p>
    <w:p w:rsidR="007B490C" w:rsidRDefault="007B490C" w:rsidP="00902294">
      <w:pPr>
        <w:pStyle w:val="RKnormal"/>
      </w:pPr>
    </w:p>
    <w:p w:rsidR="007B490C" w:rsidRDefault="007B490C" w:rsidP="001360F0">
      <w:pPr>
        <w:pStyle w:val="RKnormal"/>
        <w:numPr>
          <w:ilvl w:val="0"/>
          <w:numId w:val="3"/>
        </w:numPr>
      </w:pPr>
      <w:r>
        <w:t>Antagande</w:t>
      </w:r>
    </w:p>
    <w:p w:rsidR="007B490C" w:rsidRPr="001360F0" w:rsidRDefault="007B490C" w:rsidP="001360F0">
      <w:pPr>
        <w:pStyle w:val="RKnormal"/>
        <w:numPr>
          <w:ilvl w:val="0"/>
          <w:numId w:val="3"/>
        </w:numPr>
      </w:pPr>
      <w:r>
        <w:t xml:space="preserve"> </w:t>
      </w:r>
      <w:r w:rsidRPr="001360F0">
        <w:rPr>
          <w:szCs w:val="24"/>
        </w:rPr>
        <w:t>8838/12 SPORT 27 DOPAGE 10 SAN 83 JAI 260</w:t>
      </w:r>
    </w:p>
    <w:p w:rsidR="007B490C" w:rsidRDefault="007B490C" w:rsidP="001360F0">
      <w:pPr>
        <w:pStyle w:val="RKnormal"/>
        <w:ind w:left="927"/>
      </w:pPr>
    </w:p>
    <w:p w:rsidR="007B490C" w:rsidRPr="001360F0" w:rsidRDefault="007B490C" w:rsidP="001360F0">
      <w:pPr>
        <w:pStyle w:val="RKnormal"/>
        <w:rPr>
          <w:b/>
          <w:i/>
        </w:rPr>
      </w:pPr>
      <w:r w:rsidRPr="001360F0">
        <w:rPr>
          <w:b/>
          <w:i/>
        </w:rPr>
        <w:t>Tidigare behandling i EU-nämnden</w:t>
      </w:r>
    </w:p>
    <w:p w:rsidR="007B490C" w:rsidRPr="001360F0" w:rsidRDefault="007B490C" w:rsidP="001360F0">
      <w:pPr>
        <w:pStyle w:val="RKnormal"/>
      </w:pPr>
      <w:r>
        <w:t>Slutsatserna</w:t>
      </w:r>
      <w:r w:rsidRPr="001360F0">
        <w:t xml:space="preserve"> har inte tidigare behandlats i EU-nämnden.</w:t>
      </w:r>
    </w:p>
    <w:p w:rsidR="007B490C" w:rsidRDefault="007B490C" w:rsidP="001360F0">
      <w:pPr>
        <w:pStyle w:val="RKnormal"/>
      </w:pPr>
    </w:p>
    <w:p w:rsidR="007B490C" w:rsidRPr="001360F0" w:rsidRDefault="007B490C" w:rsidP="001360F0">
      <w:pPr>
        <w:pStyle w:val="RKnormal"/>
        <w:rPr>
          <w:b/>
          <w:i/>
        </w:rPr>
      </w:pPr>
      <w:r w:rsidRPr="001360F0">
        <w:rPr>
          <w:b/>
          <w:i/>
        </w:rPr>
        <w:t>Bakgrund och innehåll</w:t>
      </w:r>
    </w:p>
    <w:p w:rsidR="007B490C" w:rsidRPr="00533651" w:rsidRDefault="007B490C" w:rsidP="001360F0">
      <w:pPr>
        <w:pStyle w:val="RKnormal"/>
      </w:pPr>
      <w:r w:rsidRPr="00533651">
        <w:t>Det internationella arbetet mot dopning inom idrotten leds och koordineras av Världsantidopningsbyrån WADA som är en stiftelse med säte i Schweiz. Detta arbete inriktar sig främst på elitidrotten. Därtill har idrottsorganisationer i många länder antidopningsregler även för idrottsverksamhet på lägre nivå. I gränslandet mellan sådan idrott och motionsidrott, ex. på gym- och träningsanläggningar bedrivs antidopningsarbete i vissa MS, däribland DK och SE.</w:t>
      </w:r>
    </w:p>
    <w:p w:rsidR="007B490C" w:rsidRPr="00533651" w:rsidRDefault="007B490C" w:rsidP="001360F0">
      <w:pPr>
        <w:pStyle w:val="RKnormal"/>
      </w:pPr>
    </w:p>
    <w:p w:rsidR="007B490C" w:rsidRDefault="007B490C" w:rsidP="001360F0">
      <w:pPr>
        <w:pStyle w:val="RKnormal"/>
      </w:pPr>
      <w:r w:rsidRPr="00533651">
        <w:t>DK har under sitt ORDF aktivt verkat för att stimulera till utbyte av goda exempel av arbetet mot dopning inom motionsidrotten. SE har välkomnat dessa ansträngningar och finner att de föreslagna rådslutsatserna är väl avvägda och tillgodoser svenska intressen. SE innehar ordförandeskapet i den expertgrupp som ges i uppdrag att ge förslag till rekommendationer till rådet om lämpliga insatser för att bekämpa dopning inom motionsidrotten.</w:t>
      </w:r>
    </w:p>
    <w:p w:rsidR="007B490C" w:rsidRDefault="007B490C" w:rsidP="001360F0">
      <w:pPr>
        <w:pStyle w:val="RKnormal"/>
      </w:pPr>
    </w:p>
    <w:p w:rsidR="007B490C" w:rsidRPr="001360F0" w:rsidRDefault="007B490C" w:rsidP="001360F0">
      <w:pPr>
        <w:pStyle w:val="RKnormal"/>
        <w:rPr>
          <w:b/>
          <w:i/>
        </w:rPr>
      </w:pPr>
      <w:r w:rsidRPr="001360F0">
        <w:rPr>
          <w:b/>
          <w:i/>
        </w:rPr>
        <w:t>Svensk ståndpunkt</w:t>
      </w:r>
    </w:p>
    <w:p w:rsidR="007B490C" w:rsidRDefault="007B490C" w:rsidP="001360F0">
      <w:pPr>
        <w:pStyle w:val="RKnormal"/>
      </w:pPr>
      <w:r w:rsidRPr="001360F0">
        <w:t>SE stödjer förslaget till rådslutsatser och finner dem väl avvägda. En utgångspunkt är att uppföljningen av slutsatserna ska vara proportionella och beakta lagstiftningskompetensen inom EU. SE kan ställa sig bakom förslaget till rådslutsatser.</w:t>
      </w:r>
    </w:p>
    <w:p w:rsidR="007B490C" w:rsidRDefault="007B490C" w:rsidP="00E753A8">
      <w:pPr>
        <w:pStyle w:val="RKnormal"/>
        <w:rPr>
          <w:i/>
        </w:rPr>
      </w:pPr>
    </w:p>
    <w:p w:rsidR="007B490C" w:rsidRPr="00E753A8" w:rsidRDefault="007B490C" w:rsidP="00E753A8">
      <w:pPr>
        <w:pStyle w:val="RKnormal"/>
        <w:numPr>
          <w:ilvl w:val="0"/>
          <w:numId w:val="3"/>
        </w:numPr>
        <w:rPr>
          <w:i/>
        </w:rPr>
      </w:pPr>
      <w:r>
        <w:rPr>
          <w:i/>
        </w:rPr>
        <w:t>Utkast till r</w:t>
      </w:r>
      <w:r w:rsidRPr="00E753A8">
        <w:rPr>
          <w:i/>
        </w:rPr>
        <w:t>ådsslut</w:t>
      </w:r>
      <w:r>
        <w:rPr>
          <w:i/>
        </w:rPr>
        <w:t>satser</w:t>
      </w:r>
      <w:r w:rsidRPr="00E753A8">
        <w:rPr>
          <w:i/>
        </w:rPr>
        <w:t xml:space="preserve"> bifogas</w:t>
      </w:r>
    </w:p>
    <w:p w:rsidR="007B490C" w:rsidRDefault="007B490C" w:rsidP="001360F0">
      <w:pPr>
        <w:pStyle w:val="RKnormal"/>
      </w:pPr>
    </w:p>
    <w:p w:rsidR="007B490C" w:rsidRPr="001360F0" w:rsidRDefault="007B490C" w:rsidP="001360F0">
      <w:pPr>
        <w:pStyle w:val="RKnormal"/>
      </w:pPr>
    </w:p>
    <w:p w:rsidR="007B490C" w:rsidRDefault="007B490C" w:rsidP="001360F0">
      <w:pPr>
        <w:pStyle w:val="RKnormal"/>
      </w:pPr>
    </w:p>
    <w:p w:rsidR="007B490C" w:rsidRPr="00404E07" w:rsidRDefault="007B490C" w:rsidP="00404E07">
      <w:pPr>
        <w:pStyle w:val="RKnormal"/>
        <w:numPr>
          <w:ilvl w:val="0"/>
          <w:numId w:val="8"/>
        </w:numPr>
        <w:rPr>
          <w:b/>
        </w:rPr>
      </w:pPr>
      <w:r w:rsidRPr="00404E07">
        <w:rPr>
          <w:b/>
        </w:rPr>
        <w:t xml:space="preserve">Future challenges in the fight against doping including in recreational sport </w:t>
      </w:r>
    </w:p>
    <w:p w:rsidR="007B490C" w:rsidRPr="00404E07" w:rsidRDefault="007B490C" w:rsidP="00404E07">
      <w:pPr>
        <w:pStyle w:val="RKnormal"/>
      </w:pPr>
    </w:p>
    <w:p w:rsidR="007B490C" w:rsidRPr="00404E07" w:rsidRDefault="007B490C" w:rsidP="00404E07">
      <w:pPr>
        <w:pStyle w:val="RKnormal"/>
        <w:numPr>
          <w:ilvl w:val="0"/>
          <w:numId w:val="3"/>
        </w:numPr>
        <w:rPr>
          <w:i/>
        </w:rPr>
      </w:pPr>
      <w:r w:rsidRPr="00404E07">
        <w:rPr>
          <w:i/>
          <w:u w:val="single"/>
        </w:rPr>
        <w:t>Riktlinjedebatt</w:t>
      </w:r>
    </w:p>
    <w:p w:rsidR="007B490C" w:rsidRPr="00404E07" w:rsidRDefault="007B490C" w:rsidP="00404E07">
      <w:pPr>
        <w:pStyle w:val="RKnormal"/>
        <w:numPr>
          <w:ilvl w:val="0"/>
          <w:numId w:val="3"/>
        </w:numPr>
        <w:rPr>
          <w:i/>
        </w:rPr>
      </w:pPr>
      <w:r w:rsidRPr="00404E07">
        <w:rPr>
          <w:i/>
        </w:rPr>
        <w:t>8837/12 SPORT 26 DOPAGE 9 SAN 82 JAI 259</w:t>
      </w:r>
    </w:p>
    <w:p w:rsidR="007B490C" w:rsidRDefault="007B490C" w:rsidP="00404E07">
      <w:pPr>
        <w:pStyle w:val="RKnormal"/>
        <w:rPr>
          <w:u w:val="single"/>
        </w:rPr>
      </w:pPr>
    </w:p>
    <w:p w:rsidR="007B490C" w:rsidRPr="00404E07" w:rsidRDefault="007B490C" w:rsidP="00404E07">
      <w:pPr>
        <w:pStyle w:val="RKnormal"/>
        <w:rPr>
          <w:b/>
          <w:i/>
        </w:rPr>
      </w:pPr>
      <w:r w:rsidRPr="00404E07">
        <w:rPr>
          <w:b/>
          <w:i/>
        </w:rPr>
        <w:t>Tidigare behandling i EU-nämnden</w:t>
      </w:r>
    </w:p>
    <w:p w:rsidR="007B490C" w:rsidRPr="00404E07" w:rsidRDefault="007B490C" w:rsidP="00404E07">
      <w:pPr>
        <w:pStyle w:val="RKnormal"/>
      </w:pPr>
      <w:r w:rsidRPr="00404E07">
        <w:t>Frågan har inte tidigare behandlats i EU-nämnden.</w:t>
      </w:r>
    </w:p>
    <w:p w:rsidR="007B490C" w:rsidRDefault="007B490C" w:rsidP="00404E07">
      <w:pPr>
        <w:pStyle w:val="RKnormal"/>
        <w:rPr>
          <w:u w:val="single"/>
        </w:rPr>
      </w:pPr>
    </w:p>
    <w:p w:rsidR="007B490C" w:rsidRPr="003349F3" w:rsidRDefault="007B490C" w:rsidP="00404E07">
      <w:pPr>
        <w:pStyle w:val="RKnormal"/>
        <w:rPr>
          <w:b/>
          <w:i/>
        </w:rPr>
      </w:pPr>
      <w:r>
        <w:rPr>
          <w:b/>
          <w:i/>
        </w:rPr>
        <w:t>Bakgrund och innehåll</w:t>
      </w:r>
    </w:p>
    <w:p w:rsidR="007B490C" w:rsidRDefault="007B490C" w:rsidP="00404E07">
      <w:pPr>
        <w:pStyle w:val="RKnormal"/>
      </w:pPr>
      <w:r>
        <w:t>I diskussionen</w:t>
      </w:r>
      <w:r w:rsidRPr="00404E07">
        <w:t xml:space="preserve"> föreslås MS dela med sig av vilka tendenser, problem och möjligheter de ser inom antidopningsarbetet inom idrotten, inklusive motionsidrotten. ORDF verkar aktivt för att stimulera till utbyte av goda exempel av arbetet mot dopning och behovet av samordning även kring WADA och revideringen av Världsantidopningskoden. SE och flera MS välkomnar dessa ansträngningar och finner att en policydebatt kring dessa frågor kan vara av visst intresse. </w:t>
      </w:r>
    </w:p>
    <w:p w:rsidR="007B490C" w:rsidRDefault="007B490C" w:rsidP="00404E07">
      <w:pPr>
        <w:pStyle w:val="RKnormal"/>
      </w:pPr>
    </w:p>
    <w:p w:rsidR="007B490C" w:rsidRPr="00404E07" w:rsidRDefault="007B490C" w:rsidP="00404E07">
      <w:pPr>
        <w:pStyle w:val="RKnormal"/>
        <w:rPr>
          <w:b/>
          <w:i/>
        </w:rPr>
      </w:pPr>
      <w:r w:rsidRPr="00404E07">
        <w:rPr>
          <w:b/>
          <w:i/>
        </w:rPr>
        <w:t>Svensk ståndpunkt</w:t>
      </w:r>
    </w:p>
    <w:p w:rsidR="007B490C" w:rsidRDefault="007B490C" w:rsidP="00404E07">
      <w:pPr>
        <w:pStyle w:val="RKnormal"/>
      </w:pPr>
      <w:r w:rsidRPr="00404E07">
        <w:t>SE stödjer förslaget till diskussionspunkter och finner dem väl avvägda. SE kan ställa sig bakom förslaget.</w:t>
      </w:r>
    </w:p>
    <w:p w:rsidR="007B490C" w:rsidRDefault="007B490C" w:rsidP="00404E07">
      <w:pPr>
        <w:pStyle w:val="RKnormal"/>
      </w:pPr>
    </w:p>
    <w:p w:rsidR="007B490C" w:rsidRPr="009F0BEA" w:rsidRDefault="007B490C" w:rsidP="009F0BEA">
      <w:pPr>
        <w:pStyle w:val="RKnormal"/>
        <w:numPr>
          <w:ilvl w:val="0"/>
          <w:numId w:val="3"/>
        </w:numPr>
        <w:rPr>
          <w:i/>
        </w:rPr>
      </w:pPr>
      <w:r w:rsidRPr="009F0BEA">
        <w:rPr>
          <w:i/>
        </w:rPr>
        <w:t>Diskussionsunderlag bifogas</w:t>
      </w:r>
    </w:p>
    <w:p w:rsidR="007B490C" w:rsidRDefault="007B490C" w:rsidP="001360F0">
      <w:pPr>
        <w:pStyle w:val="RKnormal"/>
      </w:pPr>
    </w:p>
    <w:p w:rsidR="007B490C" w:rsidRDefault="007B490C" w:rsidP="001360F0">
      <w:pPr>
        <w:pStyle w:val="RKnormal"/>
      </w:pPr>
    </w:p>
    <w:p w:rsidR="007B490C" w:rsidRPr="00714C74" w:rsidRDefault="007B490C" w:rsidP="00714C74">
      <w:pPr>
        <w:pStyle w:val="RKnormal"/>
        <w:rPr>
          <w:b/>
          <w:u w:val="single"/>
        </w:rPr>
      </w:pPr>
      <w:r w:rsidRPr="00714C74">
        <w:rPr>
          <w:b/>
          <w:u w:val="single"/>
        </w:rPr>
        <w:t>MÖTE FREDAGEN DEN 11 MAJ</w:t>
      </w:r>
    </w:p>
    <w:p w:rsidR="007B490C" w:rsidRPr="00714C74" w:rsidRDefault="007B490C" w:rsidP="00714C74">
      <w:pPr>
        <w:pStyle w:val="RKnormal"/>
        <w:rPr>
          <w:b/>
          <w:u w:val="single"/>
        </w:rPr>
      </w:pPr>
    </w:p>
    <w:p w:rsidR="007B490C" w:rsidRPr="00714C74" w:rsidRDefault="007B490C" w:rsidP="00714C74">
      <w:pPr>
        <w:pStyle w:val="RKnormal"/>
        <w:rPr>
          <w:b/>
          <w:u w:val="single"/>
        </w:rPr>
      </w:pPr>
      <w:r>
        <w:rPr>
          <w:b/>
          <w:u w:val="single"/>
        </w:rPr>
        <w:t>UTBILDNING</w:t>
      </w:r>
    </w:p>
    <w:p w:rsidR="007B490C" w:rsidRPr="00714C74" w:rsidRDefault="007B490C" w:rsidP="00714C74">
      <w:pPr>
        <w:pStyle w:val="RKnormal"/>
        <w:rPr>
          <w:u w:val="single"/>
        </w:rPr>
      </w:pPr>
    </w:p>
    <w:p w:rsidR="007B490C" w:rsidRPr="00714C74" w:rsidRDefault="007B490C" w:rsidP="00714C74">
      <w:pPr>
        <w:pStyle w:val="RKnormal"/>
        <w:rPr>
          <w:b/>
        </w:rPr>
      </w:pPr>
      <w:r w:rsidRPr="00714C74">
        <w:rPr>
          <w:b/>
        </w:rPr>
        <w:t>Kommenterad dagordning inför Rådets möte (utbildning, ungdom, kultur och idrott) den 11 maj 2012- Utbildningsfrågorna</w:t>
      </w:r>
    </w:p>
    <w:p w:rsidR="007B490C" w:rsidRPr="00714C74" w:rsidRDefault="007B490C" w:rsidP="00714C74">
      <w:pPr>
        <w:pStyle w:val="RKnormal"/>
        <w:rPr>
          <w:b/>
        </w:rPr>
      </w:pPr>
    </w:p>
    <w:p w:rsidR="007B490C" w:rsidRDefault="007B490C" w:rsidP="00714C74">
      <w:pPr>
        <w:pStyle w:val="RKnormal"/>
      </w:pPr>
      <w:r w:rsidRPr="00714C74">
        <w:t>[</w:t>
      </w:r>
      <w:r w:rsidRPr="00714C74">
        <w:rPr>
          <w:b/>
        </w:rPr>
        <w:t>Att notera.</w:t>
      </w:r>
      <w:r w:rsidRPr="00714C74">
        <w:t xml:space="preserve"> De bifogade dokumenten utgörs av underlaget till Coreper I, som i onsdags denna vecka fortsätter förhandlingen om programmet Erasmus för alla. Det är därför svårt att med exakthet beskriva hur det slutliga dokumentet som ministrarna kommer att ha på sitt bord den 11 maj kommer att se ut. Nedan redogörs för vilka utestående frågor som kan komma att förändras innehållsmässigt.]</w:t>
      </w:r>
    </w:p>
    <w:p w:rsidR="007B490C" w:rsidRDefault="007B490C" w:rsidP="00714C74">
      <w:pPr>
        <w:pStyle w:val="RKnormal"/>
      </w:pPr>
    </w:p>
    <w:p w:rsidR="007B490C" w:rsidRPr="009F0BEA" w:rsidRDefault="007B490C" w:rsidP="009F0BEA">
      <w:pPr>
        <w:pStyle w:val="RKnormal"/>
        <w:rPr>
          <w:b/>
          <w:u w:val="single"/>
        </w:rPr>
      </w:pPr>
      <w:r>
        <w:rPr>
          <w:b/>
          <w:u w:val="single"/>
        </w:rPr>
        <w:t>L</w:t>
      </w:r>
      <w:r w:rsidRPr="009F0BEA">
        <w:rPr>
          <w:b/>
          <w:u w:val="single"/>
        </w:rPr>
        <w:t>agstiftande verksamhet</w:t>
      </w:r>
    </w:p>
    <w:p w:rsidR="007B490C" w:rsidRPr="00714C74" w:rsidRDefault="007B490C" w:rsidP="00714C74">
      <w:pPr>
        <w:pStyle w:val="RKnormal"/>
      </w:pPr>
    </w:p>
    <w:p w:rsidR="007B490C" w:rsidRPr="00714C74" w:rsidRDefault="007B490C" w:rsidP="00714C74">
      <w:pPr>
        <w:pStyle w:val="RKnormal"/>
        <w:rPr>
          <w:b/>
        </w:rPr>
      </w:pPr>
    </w:p>
    <w:p w:rsidR="007B490C" w:rsidRPr="00714C74" w:rsidRDefault="007B490C" w:rsidP="00714C74">
      <w:pPr>
        <w:pStyle w:val="RKnormal"/>
        <w:rPr>
          <w:b/>
        </w:rPr>
      </w:pPr>
      <w:r>
        <w:rPr>
          <w:b/>
        </w:rPr>
        <w:t>9</w:t>
      </w:r>
      <w:r w:rsidRPr="00714C74">
        <w:rPr>
          <w:b/>
        </w:rPr>
        <w:t>. Förslag till förordning om EU-program för utbildning, ungdom och idrott - ERASMUS FÖR ALLA</w:t>
      </w:r>
    </w:p>
    <w:p w:rsidR="007B490C" w:rsidRDefault="007B490C" w:rsidP="00714C74">
      <w:pPr>
        <w:pStyle w:val="RKnormal"/>
        <w:rPr>
          <w:b/>
        </w:rPr>
      </w:pPr>
    </w:p>
    <w:p w:rsidR="007B490C" w:rsidRPr="009F0BEA" w:rsidRDefault="007B490C" w:rsidP="00714C74">
      <w:pPr>
        <w:pStyle w:val="RKnormal"/>
        <w:rPr>
          <w:i/>
        </w:rPr>
      </w:pPr>
      <w:r>
        <w:rPr>
          <w:b/>
        </w:rPr>
        <w:tab/>
      </w:r>
      <w:r w:rsidRPr="009F0BEA">
        <w:rPr>
          <w:i/>
        </w:rPr>
        <w:t>- Partiell allmän överenskommelse</w:t>
      </w:r>
    </w:p>
    <w:p w:rsidR="007B490C" w:rsidRPr="009F0BEA" w:rsidRDefault="007B490C" w:rsidP="00714C74">
      <w:pPr>
        <w:pStyle w:val="RKnormal"/>
      </w:pPr>
      <w:r w:rsidRPr="009F0BEA">
        <w:tab/>
        <w:t>- 8835/12</w:t>
      </w:r>
    </w:p>
    <w:p w:rsidR="007B490C" w:rsidRPr="00714C74" w:rsidRDefault="007B490C" w:rsidP="00714C74">
      <w:pPr>
        <w:pStyle w:val="RKnormal"/>
      </w:pPr>
    </w:p>
    <w:p w:rsidR="007B490C" w:rsidRPr="009F0BEA" w:rsidRDefault="007B490C" w:rsidP="00714C74">
      <w:pPr>
        <w:pStyle w:val="RKnormal"/>
        <w:rPr>
          <w:b/>
          <w:i/>
        </w:rPr>
      </w:pPr>
      <w:r w:rsidRPr="009F0BEA">
        <w:rPr>
          <w:b/>
          <w:i/>
        </w:rPr>
        <w:t>Tidigare behandling i EUN</w:t>
      </w:r>
    </w:p>
    <w:p w:rsidR="007B490C" w:rsidRPr="00714C74" w:rsidRDefault="007B490C" w:rsidP="00714C74">
      <w:pPr>
        <w:pStyle w:val="RKnormal"/>
      </w:pPr>
      <w:r w:rsidRPr="00714C74">
        <w:t>Ärendet har inte tidigare behandlats i EUN.</w:t>
      </w:r>
    </w:p>
    <w:p w:rsidR="007B490C" w:rsidRDefault="007B490C" w:rsidP="00714C74">
      <w:pPr>
        <w:pStyle w:val="RKnormal"/>
        <w:rPr>
          <w:b/>
        </w:rPr>
      </w:pPr>
    </w:p>
    <w:p w:rsidR="007B490C" w:rsidRPr="009F0BEA" w:rsidRDefault="007B490C" w:rsidP="00714C74">
      <w:pPr>
        <w:pStyle w:val="RKnormal"/>
        <w:rPr>
          <w:b/>
          <w:i/>
        </w:rPr>
      </w:pPr>
      <w:r w:rsidRPr="009F0BEA">
        <w:rPr>
          <w:b/>
          <w:i/>
        </w:rPr>
        <w:t>Bakgrund och innehåll</w:t>
      </w:r>
    </w:p>
    <w:p w:rsidR="007B490C" w:rsidRPr="00714C74" w:rsidRDefault="007B490C" w:rsidP="00714C74">
      <w:pPr>
        <w:pStyle w:val="RKnormal"/>
        <w:rPr>
          <w:iCs/>
        </w:rPr>
      </w:pPr>
      <w:r w:rsidRPr="00714C74">
        <w:rPr>
          <w:iCs/>
        </w:rPr>
        <w:t xml:space="preserve">Programmet Erasmus för alla ska gälla för perioden 2014-2020 och föreslås omfatta de programaktiviteter som för närvarande täcks av Programmet för livslångt lärande, Ung och aktiv i Europa, samt ett antal program inom högre utbildning som omfattar samarbeten med tredje land, såsom Erasmus Mundus, Tempus, Alfa och Edulink. </w:t>
      </w:r>
    </w:p>
    <w:p w:rsidR="007B490C" w:rsidRPr="00714C74" w:rsidRDefault="007B490C" w:rsidP="00714C74">
      <w:pPr>
        <w:pStyle w:val="RKnormal"/>
        <w:rPr>
          <w:iCs/>
        </w:rPr>
      </w:pPr>
    </w:p>
    <w:p w:rsidR="007B490C" w:rsidRPr="00714C74" w:rsidRDefault="007B490C" w:rsidP="00714C74">
      <w:pPr>
        <w:pStyle w:val="RKnormal"/>
        <w:rPr>
          <w:b/>
          <w:bCs/>
          <w:i/>
        </w:rPr>
      </w:pPr>
      <w:r w:rsidRPr="00714C74">
        <w:rPr>
          <w:b/>
          <w:bCs/>
          <w:i/>
        </w:rPr>
        <w:t>Förhandlingarna hittills och den fortsatta processen</w:t>
      </w:r>
    </w:p>
    <w:p w:rsidR="007B490C" w:rsidRPr="00714C74" w:rsidRDefault="007B490C" w:rsidP="00714C74">
      <w:pPr>
        <w:pStyle w:val="RKnormal"/>
      </w:pPr>
      <w:r w:rsidRPr="00714C74">
        <w:t>Förhandling i Utbildningskommittén startade den 6 januari 2012. Förhandlingarna på rådsgruppsnivå under det danska ordförandeskapet är nu avslutade. Nästa förhandlingstillfälle är Coreper I den 25 april. Därefter återstår rådsmötet 11 maj.</w:t>
      </w:r>
    </w:p>
    <w:p w:rsidR="007B490C" w:rsidRPr="00714C74" w:rsidRDefault="007B490C" w:rsidP="00714C74">
      <w:pPr>
        <w:pStyle w:val="RKnormal"/>
      </w:pPr>
    </w:p>
    <w:p w:rsidR="007B490C" w:rsidRPr="00714C74" w:rsidRDefault="007B490C" w:rsidP="00714C74">
      <w:pPr>
        <w:pStyle w:val="RKnormal"/>
      </w:pPr>
      <w:r w:rsidRPr="00714C74">
        <w:t>Följande frågor återstår efter behandling i rådets arbetsgrupp att hitta kompromisser kring:</w:t>
      </w:r>
    </w:p>
    <w:p w:rsidR="007B490C" w:rsidRPr="00714C74" w:rsidRDefault="007B490C" w:rsidP="00714C74">
      <w:pPr>
        <w:pStyle w:val="RKnormal"/>
      </w:pPr>
    </w:p>
    <w:p w:rsidR="007B490C" w:rsidRPr="00714C74" w:rsidRDefault="007B490C" w:rsidP="00714C74">
      <w:pPr>
        <w:pStyle w:val="RKnormal"/>
        <w:numPr>
          <w:ilvl w:val="0"/>
          <w:numId w:val="10"/>
        </w:numPr>
      </w:pPr>
      <w:r w:rsidRPr="00714C74">
        <w:t>Budget (avgörs i diskussionerna om den fleråriga budgetramen)</w:t>
      </w:r>
    </w:p>
    <w:p w:rsidR="007B490C" w:rsidRPr="00714C74" w:rsidRDefault="007B490C" w:rsidP="00714C74">
      <w:pPr>
        <w:pStyle w:val="RKnormal"/>
        <w:numPr>
          <w:ilvl w:val="0"/>
          <w:numId w:val="10"/>
        </w:numPr>
      </w:pPr>
      <w:r w:rsidRPr="00714C74">
        <w:t>Studielånsgarantin för studenter</w:t>
      </w:r>
    </w:p>
    <w:p w:rsidR="007B490C" w:rsidRPr="00714C74" w:rsidRDefault="007B490C" w:rsidP="00714C74">
      <w:pPr>
        <w:pStyle w:val="RKnormal"/>
        <w:numPr>
          <w:ilvl w:val="0"/>
          <w:numId w:val="10"/>
        </w:numPr>
      </w:pPr>
      <w:r w:rsidRPr="00714C74">
        <w:t>Vissa kommittologifrågor, dvs styrningsfrågor</w:t>
      </w:r>
    </w:p>
    <w:p w:rsidR="007B490C" w:rsidRPr="00714C74" w:rsidRDefault="007B490C" w:rsidP="00714C74">
      <w:pPr>
        <w:pStyle w:val="RKnormal"/>
        <w:numPr>
          <w:ilvl w:val="0"/>
          <w:numId w:val="10"/>
        </w:numPr>
      </w:pPr>
      <w:r w:rsidRPr="00714C74">
        <w:t>En av delarna i Jean Monnet programmet</w:t>
      </w:r>
    </w:p>
    <w:p w:rsidR="007B490C" w:rsidRPr="00714C74" w:rsidRDefault="007B490C" w:rsidP="00714C74">
      <w:pPr>
        <w:pStyle w:val="RKnormal"/>
        <w:numPr>
          <w:ilvl w:val="0"/>
          <w:numId w:val="10"/>
        </w:numPr>
      </w:pPr>
      <w:r>
        <w:t>Vissa ungdomsdelar</w:t>
      </w:r>
    </w:p>
    <w:p w:rsidR="007B490C" w:rsidRPr="00714C74" w:rsidRDefault="007B490C" w:rsidP="00714C74">
      <w:pPr>
        <w:pStyle w:val="RKnormal"/>
        <w:numPr>
          <w:ilvl w:val="0"/>
          <w:numId w:val="10"/>
        </w:numPr>
      </w:pPr>
      <w:r w:rsidRPr="00714C74">
        <w:t>Idrott, SE principinställning</w:t>
      </w:r>
    </w:p>
    <w:p w:rsidR="007B490C" w:rsidRPr="00714C74" w:rsidRDefault="007B490C" w:rsidP="00714C74">
      <w:pPr>
        <w:pStyle w:val="RKnormal"/>
      </w:pPr>
    </w:p>
    <w:p w:rsidR="007B490C" w:rsidRPr="00714C74" w:rsidRDefault="007B490C" w:rsidP="00714C74">
      <w:pPr>
        <w:pStyle w:val="RKnormal"/>
      </w:pPr>
      <w:r w:rsidRPr="00714C74">
        <w:t xml:space="preserve">Sverige har under de gångna förhandlingarna fört fram sina synpunkter på förslaget (se Faktapromemoria </w:t>
      </w:r>
      <w:fldSimple w:instr="DOCPROPERTY Ar">
        <w:r w:rsidRPr="00714C74">
          <w:t>2011/12</w:t>
        </w:r>
      </w:fldSimple>
      <w:r w:rsidRPr="00714C74">
        <w:t>:</w:t>
      </w:r>
      <w:fldSimple w:instr="DOCPROPERTY Typ">
        <w:r w:rsidRPr="00714C74">
          <w:t>FPM</w:t>
        </w:r>
      </w:fldSimple>
      <w:fldSimple w:instr="DOCPROPERTY Nr">
        <w:r w:rsidRPr="00714C74">
          <w:t>68</w:t>
        </w:r>
      </w:fldSimple>
      <w:r w:rsidRPr="00714C74">
        <w:t xml:space="preserve">). Sveriges ståndpunkter har överlag mötts positivt från många medlemsstater. Eftersom Sverige inte tillhör de länder som radikalt vill förändra förslaget kan det finns utrymme för Sverige att anta en medlarroll i de fortsatta förhandlingarna. </w:t>
      </w:r>
    </w:p>
    <w:p w:rsidR="007B490C" w:rsidRPr="00714C74" w:rsidRDefault="007B490C" w:rsidP="00714C74">
      <w:pPr>
        <w:pStyle w:val="RKnormal"/>
      </w:pPr>
    </w:p>
    <w:p w:rsidR="007B490C" w:rsidRPr="00714C74" w:rsidRDefault="007B490C" w:rsidP="00714C74">
      <w:pPr>
        <w:pStyle w:val="RKnormal"/>
      </w:pPr>
      <w:r w:rsidRPr="00714C74">
        <w:t>Under 2012 är m</w:t>
      </w:r>
      <w:r w:rsidRPr="00714C74">
        <w:rPr>
          <w:iCs/>
        </w:rPr>
        <w:t xml:space="preserve">ålet med förhandlingarna att nå en s.k. partiell allmän inriktning vid rådsmötet (EYCS) den 11 maj och en s.k. partiell politisk överenskommelse vid rådsmötet i november. EP </w:t>
      </w:r>
      <w:r w:rsidRPr="00714C74">
        <w:t>förväntas börja första läsning sommaren 2012.</w:t>
      </w:r>
    </w:p>
    <w:p w:rsidR="007B490C" w:rsidRPr="00714C74" w:rsidRDefault="007B490C" w:rsidP="00714C74">
      <w:pPr>
        <w:pStyle w:val="RKnormal"/>
      </w:pPr>
    </w:p>
    <w:p w:rsidR="007B490C" w:rsidRPr="009F0BEA" w:rsidRDefault="007B490C" w:rsidP="00714C74">
      <w:pPr>
        <w:pStyle w:val="RKnormal"/>
        <w:rPr>
          <w:b/>
          <w:i/>
        </w:rPr>
      </w:pPr>
      <w:r w:rsidRPr="009F0BEA">
        <w:rPr>
          <w:b/>
          <w:i/>
        </w:rPr>
        <w:t>Svensk ståndpunkt</w:t>
      </w:r>
    </w:p>
    <w:p w:rsidR="007B490C" w:rsidRPr="00714C74" w:rsidRDefault="007B490C" w:rsidP="00714C74">
      <w:pPr>
        <w:pStyle w:val="RKnormal"/>
      </w:pPr>
      <w:r w:rsidRPr="00714C74">
        <w:t xml:space="preserve">SE välkomnar den nya versionen av förslaget. SE vill uttrycka sin uppskattning för ORDF:s ansträngningar att tillgodose MS:s synpunkter. SE har inte några utestående reservationer på delar som är aktuella för den partiella inriktningen och vårt övergripande mål i den kommande förhandlingen i Coreper I och på ministerrådet är att bidra till att en partiell överenskommelse kan uppnås vid ministermötet i november. </w:t>
      </w:r>
    </w:p>
    <w:p w:rsidR="007B490C" w:rsidRPr="00714C74" w:rsidRDefault="007B490C" w:rsidP="00714C74">
      <w:pPr>
        <w:pStyle w:val="RKnormal"/>
      </w:pPr>
    </w:p>
    <w:p w:rsidR="007B490C" w:rsidRPr="00714C74" w:rsidRDefault="007B490C" w:rsidP="009F0BEA">
      <w:pPr>
        <w:pStyle w:val="RKnormal"/>
        <w:numPr>
          <w:ilvl w:val="0"/>
          <w:numId w:val="3"/>
        </w:numPr>
        <w:rPr>
          <w:i/>
        </w:rPr>
      </w:pPr>
      <w:r w:rsidRPr="00714C74">
        <w:rPr>
          <w:i/>
        </w:rPr>
        <w:t>Utkastet till programmet Erasmus för alla bifogas</w:t>
      </w:r>
    </w:p>
    <w:p w:rsidR="007B490C" w:rsidRDefault="007B490C" w:rsidP="00714C74">
      <w:pPr>
        <w:pStyle w:val="RKnormal"/>
        <w:rPr>
          <w:b/>
          <w:lang w:val="en-US"/>
        </w:rPr>
      </w:pPr>
    </w:p>
    <w:p w:rsidR="007B490C" w:rsidRDefault="007B490C" w:rsidP="00714C74">
      <w:pPr>
        <w:pStyle w:val="RKnormal"/>
        <w:rPr>
          <w:b/>
          <w:lang w:val="en-US"/>
        </w:rPr>
      </w:pPr>
    </w:p>
    <w:p w:rsidR="007B490C" w:rsidRPr="00714C74" w:rsidRDefault="007B490C" w:rsidP="00714C74">
      <w:pPr>
        <w:pStyle w:val="RKnormal"/>
        <w:rPr>
          <w:b/>
          <w:i/>
          <w:lang w:val="en-GB"/>
        </w:rPr>
      </w:pPr>
      <w:r>
        <w:rPr>
          <w:b/>
          <w:lang w:val="en-US"/>
        </w:rPr>
        <w:t>10</w:t>
      </w:r>
      <w:r w:rsidRPr="00714C74">
        <w:rPr>
          <w:b/>
          <w:lang w:val="en-US"/>
        </w:rPr>
        <w:t>. Utkast till rådsslutsatser om anställningsbarhet</w:t>
      </w:r>
    </w:p>
    <w:p w:rsidR="007B490C" w:rsidRDefault="007B490C" w:rsidP="00714C74">
      <w:pPr>
        <w:pStyle w:val="RKnormal"/>
        <w:rPr>
          <w:b/>
        </w:rPr>
      </w:pPr>
    </w:p>
    <w:p w:rsidR="007B490C" w:rsidRPr="009F0BEA" w:rsidRDefault="007B490C" w:rsidP="009F0BEA">
      <w:pPr>
        <w:pStyle w:val="RKnormal"/>
        <w:numPr>
          <w:ilvl w:val="0"/>
          <w:numId w:val="3"/>
        </w:numPr>
        <w:rPr>
          <w:i/>
        </w:rPr>
      </w:pPr>
      <w:r w:rsidRPr="009F0BEA">
        <w:rPr>
          <w:i/>
        </w:rPr>
        <w:t>Antagande</w:t>
      </w:r>
    </w:p>
    <w:p w:rsidR="007B490C" w:rsidRPr="009F0BEA" w:rsidRDefault="007B490C" w:rsidP="009F0BEA">
      <w:pPr>
        <w:pStyle w:val="RKnormal"/>
        <w:numPr>
          <w:ilvl w:val="0"/>
          <w:numId w:val="3"/>
        </w:numPr>
      </w:pPr>
      <w:r w:rsidRPr="009F0BEA">
        <w:t>8603/12</w:t>
      </w:r>
    </w:p>
    <w:p w:rsidR="007B490C" w:rsidRDefault="007B490C" w:rsidP="00714C74">
      <w:pPr>
        <w:pStyle w:val="RKnormal"/>
        <w:rPr>
          <w:b/>
        </w:rPr>
      </w:pPr>
    </w:p>
    <w:p w:rsidR="007B490C" w:rsidRPr="009F0BEA" w:rsidRDefault="007B490C" w:rsidP="00714C74">
      <w:pPr>
        <w:pStyle w:val="RKnormal"/>
        <w:rPr>
          <w:b/>
          <w:i/>
        </w:rPr>
      </w:pPr>
      <w:r w:rsidRPr="009F0BEA">
        <w:rPr>
          <w:b/>
          <w:i/>
        </w:rPr>
        <w:t>Tidigare behandling i EUN</w:t>
      </w:r>
    </w:p>
    <w:p w:rsidR="007B490C" w:rsidRPr="00714C74" w:rsidRDefault="007B490C" w:rsidP="00714C74">
      <w:pPr>
        <w:pStyle w:val="RKnormal"/>
      </w:pPr>
      <w:r w:rsidRPr="00714C74">
        <w:t>Varken slutsatserna eller innehållet har tidigare behandlats i EUN.</w:t>
      </w:r>
    </w:p>
    <w:p w:rsidR="007B490C" w:rsidRDefault="007B490C" w:rsidP="00714C74">
      <w:pPr>
        <w:pStyle w:val="RKnormal"/>
        <w:rPr>
          <w:b/>
        </w:rPr>
      </w:pPr>
    </w:p>
    <w:p w:rsidR="007B490C" w:rsidRPr="009F0BEA" w:rsidRDefault="007B490C" w:rsidP="00714C74">
      <w:pPr>
        <w:pStyle w:val="RKnormal"/>
        <w:rPr>
          <w:b/>
          <w:i/>
        </w:rPr>
      </w:pPr>
      <w:r w:rsidRPr="009F0BEA">
        <w:rPr>
          <w:b/>
          <w:i/>
        </w:rPr>
        <w:t>Bakgrund och innehåll</w:t>
      </w:r>
    </w:p>
    <w:p w:rsidR="007B490C" w:rsidRPr="00714C74" w:rsidRDefault="007B490C" w:rsidP="00714C74">
      <w:pPr>
        <w:pStyle w:val="RKnormal"/>
      </w:pPr>
      <w:r w:rsidRPr="00714C74">
        <w:t xml:space="preserve">Rådet uppmanade kommissionen – i rådsslutsatser från den 12 maj 2009 (2009/C 119/02) – att utarbeta förslag till ett eventuellt riktmärke för anställningsbarhet. Det danska ordförandeskapet har utifrån detta lagt fram ett utkast till rådsslutsatser om ett riktmärke gällande utbildning för anställningsbarhet. </w:t>
      </w:r>
    </w:p>
    <w:p w:rsidR="007B490C" w:rsidRPr="00714C74" w:rsidRDefault="007B490C" w:rsidP="00714C74">
      <w:pPr>
        <w:pStyle w:val="RKnormal"/>
      </w:pPr>
    </w:p>
    <w:p w:rsidR="007B490C" w:rsidRPr="009F0BEA" w:rsidRDefault="007B490C" w:rsidP="00714C74">
      <w:pPr>
        <w:pStyle w:val="RKnormal"/>
        <w:rPr>
          <w:b/>
          <w:i/>
        </w:rPr>
      </w:pPr>
      <w:r w:rsidRPr="009F0BEA">
        <w:rPr>
          <w:b/>
          <w:i/>
        </w:rPr>
        <w:t>Svenska ståndpunkter</w:t>
      </w:r>
    </w:p>
    <w:p w:rsidR="007B490C" w:rsidRPr="00714C74" w:rsidRDefault="007B490C" w:rsidP="00714C74">
      <w:pPr>
        <w:pStyle w:val="RKnormal"/>
      </w:pPr>
      <w:r w:rsidRPr="00714C74">
        <w:t xml:space="preserve">SE har välkomnat utkastet och ställt sig positivt till ett riktmärke för anställningsbarhet och ett fortsatt europeiskt samarbete med fokus på övergången mellan utbildning och arbetsmarknad. Det är av högsta prioritet är att minska ungdomsarbetslösheten och en viktig del inom ramen för detta är att utbildningarnas innehåll också tar erforderlig hänsyn till arbetsmarknadens behov. </w:t>
      </w:r>
    </w:p>
    <w:p w:rsidR="007B490C" w:rsidRPr="00714C74" w:rsidRDefault="007B490C" w:rsidP="00714C74">
      <w:pPr>
        <w:pStyle w:val="RKnormal"/>
      </w:pPr>
    </w:p>
    <w:p w:rsidR="007B490C" w:rsidRPr="00714C74" w:rsidRDefault="007B490C" w:rsidP="00714C74">
      <w:pPr>
        <w:pStyle w:val="RKnormal"/>
        <w:rPr>
          <w:i/>
        </w:rPr>
      </w:pPr>
      <w:r w:rsidRPr="00714C74">
        <w:rPr>
          <w:i/>
        </w:rPr>
        <w:t>Utkastet till slutsatser bifogas</w:t>
      </w:r>
    </w:p>
    <w:p w:rsidR="007B490C" w:rsidRPr="00714C74" w:rsidRDefault="007B490C" w:rsidP="00714C74">
      <w:pPr>
        <w:pStyle w:val="RKnormal"/>
        <w:rPr>
          <w:b/>
        </w:rPr>
      </w:pPr>
    </w:p>
    <w:p w:rsidR="007B490C" w:rsidRDefault="007B490C" w:rsidP="00714C74">
      <w:pPr>
        <w:pStyle w:val="RKnormal"/>
        <w:rPr>
          <w:b/>
        </w:rPr>
      </w:pPr>
    </w:p>
    <w:p w:rsidR="007B490C" w:rsidRPr="00714C74" w:rsidRDefault="007B490C" w:rsidP="00714C74">
      <w:pPr>
        <w:pStyle w:val="RKnormal"/>
        <w:rPr>
          <w:b/>
        </w:rPr>
      </w:pPr>
      <w:r w:rsidRPr="00714C74">
        <w:rPr>
          <w:b/>
        </w:rPr>
        <w:t>11.</w:t>
      </w:r>
      <w:r w:rsidRPr="00714C74">
        <w:rPr>
          <w:b/>
        </w:rPr>
        <w:tab/>
        <w:t>Utkast till rådets slutsatser om främjande av ungdomars kreativa och innovativa potential</w:t>
      </w:r>
    </w:p>
    <w:p w:rsidR="007B490C" w:rsidRPr="00714C74" w:rsidRDefault="007B490C" w:rsidP="00714C74">
      <w:pPr>
        <w:pStyle w:val="RKnormal"/>
      </w:pPr>
      <w:r w:rsidRPr="00714C74">
        <w:rPr>
          <w:szCs w:val="24"/>
        </w:rPr>
        <w:sym w:font="Symbol" w:char="F02D"/>
      </w:r>
      <w:r w:rsidRPr="00714C74">
        <w:tab/>
      </w:r>
      <w:r w:rsidRPr="00714C74">
        <w:rPr>
          <w:i/>
        </w:rPr>
        <w:t>Antagande</w:t>
      </w:r>
    </w:p>
    <w:p w:rsidR="007B490C" w:rsidRPr="00714C74" w:rsidRDefault="007B490C" w:rsidP="00714C74">
      <w:pPr>
        <w:pStyle w:val="RKnormal"/>
      </w:pPr>
      <w:r w:rsidRPr="00714C74">
        <w:t>Dok. 8159/12 JEUN 24 CULT 45 EDUC 73 SOC 238</w:t>
      </w:r>
    </w:p>
    <w:p w:rsidR="007B490C" w:rsidRPr="00714C74" w:rsidRDefault="007B490C" w:rsidP="00714C74">
      <w:pPr>
        <w:pStyle w:val="RKnormal"/>
      </w:pPr>
    </w:p>
    <w:p w:rsidR="007B490C" w:rsidRPr="00714C74" w:rsidRDefault="007B490C" w:rsidP="00714C74">
      <w:pPr>
        <w:pStyle w:val="RKnormal"/>
        <w:rPr>
          <w:b/>
          <w:i/>
        </w:rPr>
      </w:pPr>
      <w:r w:rsidRPr="00714C74">
        <w:rPr>
          <w:b/>
          <w:i/>
        </w:rPr>
        <w:t>Tidigare behandling i EU-nämnden</w:t>
      </w:r>
    </w:p>
    <w:p w:rsidR="007B490C" w:rsidRPr="00714C74" w:rsidRDefault="007B490C" w:rsidP="00714C74">
      <w:pPr>
        <w:pStyle w:val="RKnormal"/>
      </w:pPr>
      <w:r w:rsidRPr="00714C74">
        <w:t>Det specifika temat för slutsatserna har inte tidigare behandlats i EU-nämnden men tar sin utgångspunkt i ramverket för det ungdomspolitiska samarbetet i EU (2010-2018), vilket behandlades i EU-nämnden den 20 november 2009.</w:t>
      </w:r>
    </w:p>
    <w:p w:rsidR="007B490C" w:rsidRPr="00714C74" w:rsidRDefault="007B490C" w:rsidP="00714C74">
      <w:pPr>
        <w:pStyle w:val="RKnormal"/>
        <w:rPr>
          <w:b/>
          <w:i/>
        </w:rPr>
      </w:pPr>
      <w:r w:rsidRPr="00714C74">
        <w:rPr>
          <w:b/>
          <w:i/>
        </w:rPr>
        <w:t>Bakgrund och innehåll</w:t>
      </w:r>
    </w:p>
    <w:p w:rsidR="007B490C" w:rsidRPr="00714C74" w:rsidRDefault="007B490C" w:rsidP="00714C74">
      <w:pPr>
        <w:pStyle w:val="RKnormal"/>
        <w:rPr>
          <w:bCs/>
        </w:rPr>
      </w:pPr>
      <w:r w:rsidRPr="00714C74">
        <w:rPr>
          <w:bCs/>
        </w:rPr>
        <w:t xml:space="preserve">I ramverket för det ungdomspolitiska samarbetet 2010–2018 framhålls vikten av att främja ungas delaktighet både i demokratin och i samhället i stort och på arbetsmarknaden, som såväl anställda som entreprenörer. </w:t>
      </w:r>
    </w:p>
    <w:p w:rsidR="007B490C" w:rsidRPr="00714C74" w:rsidRDefault="007B490C" w:rsidP="00714C74">
      <w:pPr>
        <w:pStyle w:val="RKnormal"/>
        <w:rPr>
          <w:bCs/>
        </w:rPr>
      </w:pPr>
    </w:p>
    <w:p w:rsidR="007B490C" w:rsidRPr="00714C74" w:rsidRDefault="007B490C" w:rsidP="00714C74">
      <w:pPr>
        <w:pStyle w:val="RKnormal"/>
        <w:rPr>
          <w:bCs/>
        </w:rPr>
      </w:pPr>
      <w:r w:rsidRPr="00714C74">
        <w:rPr>
          <w:bCs/>
        </w:rPr>
        <w:t xml:space="preserve">Ungdomsarbetslösheten i EU är dubbelt så hög som den i den övriga befolkningen och har förvärrats ytterligare av den ekonomiska krisen och ungas deltagande i demokratin är ofta lägre än den övriga befolkningens. </w:t>
      </w:r>
    </w:p>
    <w:p w:rsidR="007B490C" w:rsidRPr="00714C74" w:rsidRDefault="007B490C" w:rsidP="00714C74">
      <w:pPr>
        <w:pStyle w:val="RKnormal"/>
        <w:rPr>
          <w:bCs/>
        </w:rPr>
      </w:pPr>
    </w:p>
    <w:p w:rsidR="007B490C" w:rsidRPr="00714C74" w:rsidRDefault="007B490C" w:rsidP="00714C74">
      <w:pPr>
        <w:pStyle w:val="RKnormal"/>
        <w:rPr>
          <w:bCs/>
        </w:rPr>
      </w:pPr>
      <w:r w:rsidRPr="00714C74">
        <w:rPr>
          <w:bCs/>
        </w:rPr>
        <w:t xml:space="preserve">Mot bakgrund av detta har det danska ordförandeskapet i de aktuella slutsatserna valt att fokusera på främjande av ungas kreativa och innovativa potential och hur detta kan bidra till ungas delaktighet. </w:t>
      </w:r>
    </w:p>
    <w:p w:rsidR="007B490C" w:rsidRPr="00714C74" w:rsidRDefault="007B490C" w:rsidP="00714C74">
      <w:pPr>
        <w:pStyle w:val="RKnormal"/>
        <w:rPr>
          <w:bCs/>
        </w:rPr>
      </w:pPr>
    </w:p>
    <w:p w:rsidR="007B490C" w:rsidRPr="00714C74" w:rsidRDefault="007B490C" w:rsidP="00714C74">
      <w:pPr>
        <w:pStyle w:val="RKnormal"/>
        <w:rPr>
          <w:bCs/>
        </w:rPr>
      </w:pPr>
      <w:r w:rsidRPr="00714C74">
        <w:rPr>
          <w:bCs/>
        </w:rPr>
        <w:t xml:space="preserve">I texten uppmuntras medlemsstaterna och EU-kommissionen att på olika sätt främja ungas kreativitet och innovation. Till exempel uppmanas medlemsstaterna och EU-kommissionen att inrätta en tematisk expertgrupp för att utbyta goda exempel på hur ungas kreativitet och innovationsförmåga kan främjas genom icke-formellt och informellt lärande. </w:t>
      </w:r>
    </w:p>
    <w:p w:rsidR="007B490C" w:rsidRPr="00714C74" w:rsidRDefault="007B490C" w:rsidP="00714C74">
      <w:pPr>
        <w:pStyle w:val="RKnormal"/>
        <w:rPr>
          <w:bCs/>
        </w:rPr>
      </w:pPr>
    </w:p>
    <w:p w:rsidR="007B490C" w:rsidRPr="00714C74" w:rsidRDefault="007B490C" w:rsidP="00714C74">
      <w:pPr>
        <w:pStyle w:val="RKnormal"/>
        <w:rPr>
          <w:bCs/>
        </w:rPr>
      </w:pPr>
      <w:r w:rsidRPr="00714C74">
        <w:rPr>
          <w:bCs/>
        </w:rPr>
        <w:t xml:space="preserve">Vidare uppmuntras medlemsstaterna att stimulera samarbeten mellan ungdomsorganisationer, lokala, regionala och nationella myndigheter och den privata sektorn för att organisera projekt som leds av ungdomar. </w:t>
      </w:r>
    </w:p>
    <w:p w:rsidR="007B490C" w:rsidRPr="00714C74" w:rsidRDefault="007B490C" w:rsidP="00714C74">
      <w:pPr>
        <w:pStyle w:val="RKnormal"/>
        <w:rPr>
          <w:bCs/>
        </w:rPr>
      </w:pPr>
    </w:p>
    <w:p w:rsidR="007B490C" w:rsidRPr="00714C74" w:rsidRDefault="007B490C" w:rsidP="00714C74">
      <w:pPr>
        <w:pStyle w:val="RKnormal"/>
        <w:rPr>
          <w:bCs/>
        </w:rPr>
      </w:pPr>
      <w:r w:rsidRPr="00714C74">
        <w:rPr>
          <w:bCs/>
        </w:rPr>
        <w:t xml:space="preserve">Medlemsstaterna och EU-kommissionen uppmanas även att ta initiativ till forskning om medieanvändning med inriktning på ungas demokratiska engagemang och att involvera ungdomar i de demokratiska processerna på alla nivåer. </w:t>
      </w:r>
    </w:p>
    <w:p w:rsidR="007B490C" w:rsidRDefault="007B490C" w:rsidP="00714C74">
      <w:pPr>
        <w:pStyle w:val="RKnormal"/>
        <w:rPr>
          <w:b/>
          <w:i/>
        </w:rPr>
      </w:pPr>
    </w:p>
    <w:p w:rsidR="007B490C" w:rsidRPr="00714C74" w:rsidRDefault="007B490C" w:rsidP="00714C74">
      <w:pPr>
        <w:pStyle w:val="RKnormal"/>
        <w:rPr>
          <w:b/>
          <w:i/>
        </w:rPr>
      </w:pPr>
      <w:r w:rsidRPr="00714C74">
        <w:rPr>
          <w:b/>
          <w:i/>
        </w:rPr>
        <w:t>Svensk ståndpunkt</w:t>
      </w:r>
    </w:p>
    <w:p w:rsidR="007B490C" w:rsidRPr="00714C74" w:rsidRDefault="007B490C" w:rsidP="00714C74">
      <w:pPr>
        <w:pStyle w:val="RKnormal"/>
      </w:pPr>
      <w:r w:rsidRPr="00714C74">
        <w:t xml:space="preserve">Att främja ungdomars delaktighet på arbetsmarknaden och i de demokratiska processerna är prioriterade frågor för regeringen. Sverige har kunnat ge ett övergripande stöd till textens inriktning. </w:t>
      </w:r>
    </w:p>
    <w:p w:rsidR="007B490C" w:rsidRPr="00714C74" w:rsidRDefault="007B490C" w:rsidP="00714C74">
      <w:pPr>
        <w:pStyle w:val="RKnormal"/>
      </w:pPr>
    </w:p>
    <w:p w:rsidR="007B490C" w:rsidRPr="00714C74" w:rsidRDefault="007B490C" w:rsidP="00714C74">
      <w:pPr>
        <w:pStyle w:val="RKnormal"/>
        <w:rPr>
          <w:i/>
        </w:rPr>
      </w:pPr>
      <w:r w:rsidRPr="00714C74">
        <w:rPr>
          <w:i/>
        </w:rPr>
        <w:t>- Rådsslutsatserna bifogas.</w:t>
      </w:r>
    </w:p>
    <w:p w:rsidR="007B490C" w:rsidRDefault="007B490C" w:rsidP="00714C74">
      <w:pPr>
        <w:pStyle w:val="RKnormal"/>
        <w:rPr>
          <w:b/>
        </w:rPr>
      </w:pPr>
    </w:p>
    <w:p w:rsidR="007B490C" w:rsidRDefault="007B490C" w:rsidP="00714C74">
      <w:pPr>
        <w:pStyle w:val="RKnormal"/>
        <w:rPr>
          <w:b/>
        </w:rPr>
      </w:pPr>
    </w:p>
    <w:p w:rsidR="007B490C" w:rsidRPr="00714C74" w:rsidRDefault="007B490C" w:rsidP="00714C74">
      <w:pPr>
        <w:pStyle w:val="RKnormal"/>
        <w:rPr>
          <w:b/>
        </w:rPr>
      </w:pPr>
      <w:r w:rsidRPr="00714C74">
        <w:rPr>
          <w:b/>
        </w:rPr>
        <w:t>12.</w:t>
      </w:r>
      <w:r w:rsidRPr="00714C74">
        <w:rPr>
          <w:b/>
        </w:rPr>
        <w:tab/>
        <w:t>Att delaktiggöra ungdomar för att frigöra deras potential</w:t>
      </w:r>
    </w:p>
    <w:p w:rsidR="007B490C" w:rsidRPr="00714C74" w:rsidRDefault="007B490C" w:rsidP="00714C74">
      <w:pPr>
        <w:pStyle w:val="RKnormal"/>
      </w:pPr>
      <w:r w:rsidRPr="00714C74">
        <w:rPr>
          <w:szCs w:val="24"/>
        </w:rPr>
        <w:sym w:font="Symbol" w:char="F02D"/>
      </w:r>
      <w:r w:rsidRPr="00714C74">
        <w:tab/>
      </w:r>
      <w:r w:rsidRPr="00714C74">
        <w:rPr>
          <w:i/>
        </w:rPr>
        <w:t>Riktlinjedebatt</w:t>
      </w:r>
    </w:p>
    <w:p w:rsidR="007B490C" w:rsidRPr="00714C74" w:rsidRDefault="007B490C" w:rsidP="00714C74">
      <w:pPr>
        <w:pStyle w:val="RKnormal"/>
      </w:pPr>
      <w:r w:rsidRPr="00714C74">
        <w:tab/>
        <w:t>(Offentlig debatt i enlighet med artikel 8.2 i rådets arbetsordning [på förslag av ordförandeskapet])</w:t>
      </w:r>
    </w:p>
    <w:p w:rsidR="007B490C" w:rsidRPr="00714C74" w:rsidRDefault="007B490C" w:rsidP="00714C74">
      <w:pPr>
        <w:pStyle w:val="RKnormal"/>
        <w:rPr>
          <w:bCs/>
        </w:rPr>
      </w:pPr>
      <w:r w:rsidRPr="00714C74">
        <w:tab/>
        <w:t xml:space="preserve">Dok. </w:t>
      </w:r>
      <w:r w:rsidRPr="00714C74">
        <w:rPr>
          <w:bCs/>
        </w:rPr>
        <w:t>8833/12JEUN32EDUC91SOC283</w:t>
      </w:r>
    </w:p>
    <w:p w:rsidR="007B490C" w:rsidRPr="00714C74" w:rsidRDefault="007B490C" w:rsidP="00714C74">
      <w:pPr>
        <w:pStyle w:val="RKnormal"/>
      </w:pPr>
    </w:p>
    <w:p w:rsidR="007B490C" w:rsidRPr="00714C74" w:rsidRDefault="007B490C" w:rsidP="00714C74">
      <w:pPr>
        <w:pStyle w:val="RKnormal"/>
        <w:rPr>
          <w:b/>
          <w:i/>
        </w:rPr>
      </w:pPr>
      <w:r w:rsidRPr="00714C74">
        <w:rPr>
          <w:b/>
          <w:i/>
        </w:rPr>
        <w:t>Tidigare behandling i EU-nämnden</w:t>
      </w:r>
    </w:p>
    <w:p w:rsidR="007B490C" w:rsidRPr="00714C74" w:rsidRDefault="007B490C" w:rsidP="00714C74">
      <w:pPr>
        <w:pStyle w:val="RKnormal"/>
      </w:pPr>
      <w:r w:rsidRPr="00714C74">
        <w:t>Ungas sysselsättning och deltagande är två av åtta prioriterade arbetsområden i ramverket för det ungdomspolitiska samarbetet i EU (2010-2018), vilket behandlades i EU-nämnden den 20 november 2009.</w:t>
      </w:r>
    </w:p>
    <w:p w:rsidR="007B490C" w:rsidRDefault="007B490C" w:rsidP="00714C74">
      <w:pPr>
        <w:pStyle w:val="RKnormal"/>
        <w:rPr>
          <w:b/>
          <w:i/>
        </w:rPr>
      </w:pPr>
    </w:p>
    <w:p w:rsidR="007B490C" w:rsidRPr="00714C74" w:rsidRDefault="007B490C" w:rsidP="00714C74">
      <w:pPr>
        <w:pStyle w:val="RKnormal"/>
        <w:rPr>
          <w:b/>
          <w:i/>
        </w:rPr>
      </w:pPr>
      <w:r w:rsidRPr="00714C74">
        <w:rPr>
          <w:b/>
          <w:i/>
        </w:rPr>
        <w:t>Bakgrund och innehåll</w:t>
      </w:r>
    </w:p>
    <w:p w:rsidR="007B490C" w:rsidRPr="00714C74" w:rsidRDefault="007B490C" w:rsidP="00714C74">
      <w:pPr>
        <w:pStyle w:val="RKnormal"/>
      </w:pPr>
      <w:r w:rsidRPr="00714C74">
        <w:t xml:space="preserve">Ordförandeskapet har som ovan nämnts särskilt fokuserat på främjande av ungdomars kreativa och innovativa potential som medel för att förbättra ungas deltagande på arbetsmarknaden och i demokratin. Danmark menar att det icke-formella och informella lärandet som verktyg för att främja ungas anställningsbarhet ofta har förbisetts. </w:t>
      </w:r>
    </w:p>
    <w:p w:rsidR="007B490C" w:rsidRPr="00714C74" w:rsidRDefault="007B490C" w:rsidP="00714C74">
      <w:pPr>
        <w:pStyle w:val="RKnormal"/>
      </w:pPr>
      <w:r w:rsidRPr="00714C74">
        <w:t xml:space="preserve">För att diskutera möjliga lösningar på ungdomsarbetslösheten har ungdomsministrarna bjudits in att diskutera politiska verktyg med fokus på icke-formellt och informellt lärande och hur dessa kan utnyttjas för att stimulera ungdomars kreativitet och innovation. </w:t>
      </w:r>
    </w:p>
    <w:p w:rsidR="007B490C" w:rsidRPr="00714C74" w:rsidRDefault="007B490C" w:rsidP="00714C74">
      <w:pPr>
        <w:pStyle w:val="RKnormal"/>
        <w:rPr>
          <w:b/>
          <w:i/>
        </w:rPr>
      </w:pPr>
    </w:p>
    <w:p w:rsidR="007B490C" w:rsidRPr="00714C74" w:rsidRDefault="007B490C" w:rsidP="00714C74">
      <w:pPr>
        <w:pStyle w:val="RKnormal"/>
        <w:rPr>
          <w:b/>
          <w:i/>
        </w:rPr>
      </w:pPr>
      <w:r w:rsidRPr="00714C74">
        <w:rPr>
          <w:b/>
          <w:i/>
        </w:rPr>
        <w:t>Svensk ståndpunkt</w:t>
      </w:r>
    </w:p>
    <w:p w:rsidR="007B490C" w:rsidRPr="000F7901" w:rsidRDefault="007B490C" w:rsidP="000F7901">
      <w:pPr>
        <w:pStyle w:val="RKnormal"/>
      </w:pPr>
      <w:r w:rsidRPr="000F7901">
        <w:t>Att stimulera ungdomars etablering på arbetsmarknaden, kreativitet och innovation är prioriterade områden för regeringen. Regeringen välkomnar diskussionen som en möjlighet att ta del av goda exempel på arbete på området från andra länder och att diskutera hur ungdomars etablering på arbetsmarknaden kan främjas via utbildning och hur ungdomsarbetslösheten kan minskas.</w:t>
      </w:r>
    </w:p>
    <w:p w:rsidR="007B490C" w:rsidRPr="00714C74" w:rsidRDefault="007B490C" w:rsidP="00714C74">
      <w:pPr>
        <w:pStyle w:val="RKnormal"/>
      </w:pPr>
    </w:p>
    <w:p w:rsidR="007B490C" w:rsidRPr="00714C74" w:rsidRDefault="007B490C" w:rsidP="00714C74">
      <w:pPr>
        <w:pStyle w:val="RKnormal"/>
        <w:rPr>
          <w:i/>
        </w:rPr>
      </w:pPr>
      <w:r w:rsidRPr="00714C74">
        <w:rPr>
          <w:i/>
        </w:rPr>
        <w:t>- Diskussionsunderlaget bifogas.</w:t>
      </w:r>
    </w:p>
    <w:p w:rsidR="007B490C" w:rsidRDefault="007B490C" w:rsidP="001360F0">
      <w:pPr>
        <w:pStyle w:val="RKnormal"/>
      </w:pPr>
    </w:p>
    <w:p w:rsidR="007B490C" w:rsidRPr="009E74AF" w:rsidRDefault="007B490C" w:rsidP="009E74AF">
      <w:pPr>
        <w:pStyle w:val="RKnormal"/>
        <w:rPr>
          <w:b/>
          <w:u w:val="single"/>
        </w:rPr>
      </w:pPr>
      <w:r w:rsidRPr="009E74AF">
        <w:rPr>
          <w:b/>
          <w:u w:val="single"/>
        </w:rPr>
        <w:t>Övriga frågor</w:t>
      </w:r>
    </w:p>
    <w:p w:rsidR="007B490C" w:rsidRPr="009E74AF" w:rsidRDefault="007B490C" w:rsidP="009E74AF">
      <w:pPr>
        <w:pStyle w:val="RKnormal"/>
      </w:pPr>
    </w:p>
    <w:p w:rsidR="007B490C" w:rsidRPr="009E74AF" w:rsidRDefault="007B490C" w:rsidP="009E74AF">
      <w:pPr>
        <w:pStyle w:val="RKnormal"/>
      </w:pPr>
    </w:p>
    <w:p w:rsidR="007B490C" w:rsidRPr="009E74AF" w:rsidRDefault="007B490C" w:rsidP="009E74AF">
      <w:pPr>
        <w:pStyle w:val="RKnormal"/>
        <w:rPr>
          <w:b/>
        </w:rPr>
      </w:pPr>
      <w:r w:rsidRPr="009E74AF">
        <w:rPr>
          <w:b/>
        </w:rPr>
        <w:t>13.</w:t>
      </w:r>
      <w:r w:rsidRPr="009E74AF">
        <w:rPr>
          <w:b/>
        </w:rPr>
        <w:tab/>
        <w:t>a)</w:t>
      </w:r>
      <w:r w:rsidRPr="009E74AF">
        <w:rPr>
          <w:b/>
        </w:rPr>
        <w:tab/>
        <w:t>(ev.) Meddelande från kommissionen till Europaparlamentet, rådet, Europeiska ekonomiska sociala kommittén samt Regionkommittén om en europeisk strategi för ett bättre internet för barn</w:t>
      </w:r>
    </w:p>
    <w:p w:rsidR="007B490C" w:rsidRPr="009E74AF" w:rsidRDefault="007B490C" w:rsidP="009E74AF">
      <w:pPr>
        <w:pStyle w:val="RKnormal"/>
      </w:pPr>
      <w:r w:rsidRPr="009E74AF">
        <w:t>–</w:t>
      </w:r>
      <w:r w:rsidRPr="009E74AF">
        <w:tab/>
        <w:t>Föredragning av kommissionen</w:t>
      </w:r>
    </w:p>
    <w:p w:rsidR="007B490C" w:rsidRPr="009E74AF" w:rsidRDefault="007B490C" w:rsidP="009E74AF">
      <w:pPr>
        <w:pStyle w:val="RKnormal"/>
      </w:pPr>
    </w:p>
    <w:p w:rsidR="007B490C" w:rsidRPr="009E74AF" w:rsidRDefault="007B490C" w:rsidP="009E74AF">
      <w:pPr>
        <w:pStyle w:val="RKnormal"/>
        <w:rPr>
          <w:b/>
        </w:rPr>
      </w:pPr>
      <w:r w:rsidRPr="009E74AF">
        <w:rPr>
          <w:b/>
        </w:rPr>
        <w:t>b)</w:t>
      </w:r>
      <w:r w:rsidRPr="009E74AF">
        <w:rPr>
          <w:b/>
        </w:rPr>
        <w:tab/>
        <w:t>(ev.) Första rapporten från kommissionen till Europaparlamentet, rådet, Europeiska ekonomiska sociala kommittén samt Regionkommittén om tillämpningen av direktiv 2010/13/EU "direktivet om audiovisuella medietjänster"</w:t>
      </w:r>
    </w:p>
    <w:p w:rsidR="007B490C" w:rsidRPr="009E74AF" w:rsidRDefault="007B490C" w:rsidP="009E74AF">
      <w:pPr>
        <w:pStyle w:val="RKnormal"/>
      </w:pPr>
      <w:r w:rsidRPr="009E74AF">
        <w:t>–</w:t>
      </w:r>
      <w:r w:rsidRPr="009E74AF">
        <w:tab/>
        <w:t>Föredragning av kommissionen</w:t>
      </w:r>
    </w:p>
    <w:p w:rsidR="007B490C" w:rsidRPr="009E74AF" w:rsidRDefault="007B490C" w:rsidP="009E74AF">
      <w:pPr>
        <w:pStyle w:val="RKnormal"/>
      </w:pPr>
    </w:p>
    <w:p w:rsidR="007B490C" w:rsidRPr="009E74AF" w:rsidRDefault="007B490C" w:rsidP="009E74AF">
      <w:pPr>
        <w:pStyle w:val="RKnormal"/>
        <w:rPr>
          <w:b/>
        </w:rPr>
      </w:pPr>
      <w:r w:rsidRPr="009E74AF">
        <w:rPr>
          <w:b/>
        </w:rPr>
        <w:t>c)</w:t>
      </w:r>
      <w:r w:rsidRPr="009E74AF">
        <w:rPr>
          <w:b/>
        </w:rPr>
        <w:tab/>
        <w:t>Utkast till kommissionens meddelande om statligt stöd till filmer och andra audiovisuella produktioner</w:t>
      </w:r>
    </w:p>
    <w:p w:rsidR="007B490C" w:rsidRPr="009E74AF" w:rsidRDefault="007B490C" w:rsidP="009E74AF">
      <w:pPr>
        <w:pStyle w:val="RKnormal"/>
      </w:pPr>
      <w:r w:rsidRPr="009E74AF">
        <w:t>–</w:t>
      </w:r>
      <w:r w:rsidRPr="009E74AF">
        <w:tab/>
        <w:t>Information från den tyska, franska och brittiska delegationen</w:t>
      </w:r>
    </w:p>
    <w:p w:rsidR="007B490C" w:rsidRPr="009E74AF" w:rsidRDefault="007B490C" w:rsidP="009E74AF">
      <w:pPr>
        <w:pStyle w:val="RKnormal"/>
      </w:pPr>
    </w:p>
    <w:p w:rsidR="007B490C" w:rsidRPr="009E74AF" w:rsidRDefault="007B490C" w:rsidP="009E74AF">
      <w:pPr>
        <w:pStyle w:val="RKnormal"/>
        <w:rPr>
          <w:b/>
        </w:rPr>
      </w:pPr>
      <w:r w:rsidRPr="009E74AF">
        <w:rPr>
          <w:b/>
        </w:rPr>
        <w:t>d)</w:t>
      </w:r>
      <w:r w:rsidRPr="009E74AF">
        <w:rPr>
          <w:b/>
        </w:rPr>
        <w:tab/>
        <w:t>Kriterier för studielån och andra lånesystem för högre utbildning: framtida utmaningar</w:t>
      </w:r>
    </w:p>
    <w:p w:rsidR="007B490C" w:rsidRPr="009E74AF" w:rsidRDefault="007B490C" w:rsidP="009E74AF">
      <w:pPr>
        <w:pStyle w:val="RKnormal"/>
      </w:pPr>
      <w:r w:rsidRPr="009E74AF">
        <w:t>–</w:t>
      </w:r>
      <w:r w:rsidRPr="009E74AF">
        <w:tab/>
        <w:t>Information från den luxemburgska delegationen</w:t>
      </w:r>
    </w:p>
    <w:p w:rsidR="007B490C" w:rsidRPr="009E74AF" w:rsidRDefault="007B490C" w:rsidP="009E74AF">
      <w:pPr>
        <w:pStyle w:val="RKnormal"/>
      </w:pPr>
      <w:r w:rsidRPr="009E74AF">
        <w:t>9101/12 EDUC 98 SOC 305 CADREFIN 212</w:t>
      </w:r>
    </w:p>
    <w:p w:rsidR="007B490C" w:rsidRPr="009E74AF" w:rsidRDefault="007B490C" w:rsidP="009E74AF">
      <w:pPr>
        <w:pStyle w:val="RKnormal"/>
      </w:pPr>
    </w:p>
    <w:p w:rsidR="007B490C" w:rsidRPr="009E74AF" w:rsidRDefault="007B490C" w:rsidP="009E74AF">
      <w:pPr>
        <w:pStyle w:val="RKnormal"/>
      </w:pPr>
    </w:p>
    <w:p w:rsidR="007B490C" w:rsidRPr="009E74AF" w:rsidRDefault="007B490C" w:rsidP="009E74AF">
      <w:pPr>
        <w:pStyle w:val="RKnormal"/>
        <w:rPr>
          <w:b/>
        </w:rPr>
      </w:pPr>
      <w:r w:rsidRPr="009E74AF">
        <w:rPr>
          <w:b/>
        </w:rPr>
        <w:t>e)</w:t>
      </w:r>
      <w:r w:rsidRPr="009E74AF">
        <w:rPr>
          <w:b/>
        </w:rPr>
        <w:tab/>
        <w:t>Arbetsprogram för det tillträdande ordförandeskapet</w:t>
      </w:r>
    </w:p>
    <w:p w:rsidR="007B490C" w:rsidRPr="009E74AF" w:rsidRDefault="007B490C" w:rsidP="009E74AF">
      <w:pPr>
        <w:pStyle w:val="RKnormal"/>
      </w:pPr>
      <w:r w:rsidRPr="009E74AF">
        <w:t>–</w:t>
      </w:r>
      <w:r w:rsidRPr="009E74AF">
        <w:tab/>
        <w:t>Information från den cypriotiska delegationen</w:t>
      </w:r>
    </w:p>
    <w:p w:rsidR="007B490C" w:rsidRPr="00902294" w:rsidRDefault="007B490C" w:rsidP="001360F0">
      <w:pPr>
        <w:pStyle w:val="RKnormal"/>
      </w:pPr>
      <w:bookmarkStart w:id="0" w:name="_GoBack"/>
      <w:bookmarkEnd w:id="0"/>
    </w:p>
    <w:sectPr w:rsidR="007B490C" w:rsidRPr="00902294" w:rsidSect="007D0EB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90C" w:rsidRDefault="007B490C">
      <w:r>
        <w:separator/>
      </w:r>
    </w:p>
  </w:endnote>
  <w:endnote w:type="continuationSeparator" w:id="0">
    <w:p w:rsidR="007B490C" w:rsidRDefault="007B490C">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90C" w:rsidRDefault="007B490C">
      <w:r>
        <w:separator/>
      </w:r>
    </w:p>
  </w:footnote>
  <w:footnote w:type="continuationSeparator" w:id="0">
    <w:p w:rsidR="007B490C" w:rsidRDefault="007B4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0C" w:rsidRDefault="007B490C" w:rsidP="007D0EB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W w:w="0" w:type="auto"/>
      <w:tblInd w:w="-1168" w:type="dxa"/>
      <w:tblLook w:val="0000"/>
    </w:tblPr>
    <w:tblGrid>
      <w:gridCol w:w="3119"/>
      <w:gridCol w:w="4111"/>
      <w:gridCol w:w="1525"/>
    </w:tblGrid>
    <w:tr w:rsidR="007B490C">
      <w:trPr>
        <w:cantSplit/>
      </w:trPr>
      <w:tc>
        <w:tcPr>
          <w:tcW w:w="3119" w:type="dxa"/>
        </w:tcPr>
        <w:p w:rsidR="007B490C" w:rsidRDefault="007B490C" w:rsidP="007D0EB5">
          <w:pPr>
            <w:pStyle w:val="Header"/>
            <w:spacing w:line="200" w:lineRule="atLeast"/>
            <w:ind w:right="360" w:firstLine="360"/>
            <w:rPr>
              <w:rFonts w:ascii="TradeGothic" w:hAnsi="TradeGothic"/>
              <w:b/>
              <w:bCs/>
              <w:sz w:val="16"/>
            </w:rPr>
          </w:pPr>
        </w:p>
      </w:tc>
      <w:tc>
        <w:tcPr>
          <w:tcW w:w="4111" w:type="dxa"/>
          <w:tcMar>
            <w:left w:w="567" w:type="dxa"/>
          </w:tcMar>
        </w:tcPr>
        <w:p w:rsidR="007B490C" w:rsidRDefault="007B490C">
          <w:pPr>
            <w:pStyle w:val="Header"/>
            <w:ind w:right="360"/>
          </w:pPr>
        </w:p>
      </w:tc>
      <w:tc>
        <w:tcPr>
          <w:tcW w:w="1525" w:type="dxa"/>
        </w:tcPr>
        <w:p w:rsidR="007B490C" w:rsidRDefault="007B490C">
          <w:pPr>
            <w:pStyle w:val="Header"/>
            <w:ind w:right="360"/>
          </w:pPr>
        </w:p>
      </w:tc>
    </w:tr>
  </w:tbl>
  <w:p w:rsidR="007B490C" w:rsidRDefault="007B490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0C" w:rsidRDefault="007B490C" w:rsidP="007D0EB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tbl>
    <w:tblPr>
      <w:tblW w:w="0" w:type="auto"/>
      <w:tblInd w:w="-1168" w:type="dxa"/>
      <w:tblLook w:val="0000"/>
    </w:tblPr>
    <w:tblGrid>
      <w:gridCol w:w="1843"/>
      <w:gridCol w:w="4111"/>
      <w:gridCol w:w="1525"/>
    </w:tblGrid>
    <w:tr w:rsidR="007B490C">
      <w:trPr>
        <w:cantSplit/>
      </w:trPr>
      <w:tc>
        <w:tcPr>
          <w:tcW w:w="3119" w:type="dxa"/>
        </w:tcPr>
        <w:p w:rsidR="007B490C" w:rsidRDefault="007B490C" w:rsidP="007D0EB5">
          <w:pPr>
            <w:pStyle w:val="Header"/>
            <w:spacing w:line="200" w:lineRule="atLeast"/>
            <w:ind w:right="360" w:firstLine="360"/>
            <w:rPr>
              <w:rFonts w:ascii="TradeGothic" w:hAnsi="TradeGothic"/>
              <w:b/>
              <w:bCs/>
              <w:sz w:val="16"/>
            </w:rPr>
          </w:pPr>
        </w:p>
      </w:tc>
      <w:tc>
        <w:tcPr>
          <w:tcW w:w="4111" w:type="dxa"/>
          <w:tcMar>
            <w:left w:w="567" w:type="dxa"/>
          </w:tcMar>
        </w:tcPr>
        <w:p w:rsidR="007B490C" w:rsidRDefault="007B490C">
          <w:pPr>
            <w:pStyle w:val="Header"/>
            <w:ind w:right="360"/>
          </w:pPr>
        </w:p>
      </w:tc>
      <w:tc>
        <w:tcPr>
          <w:tcW w:w="1525" w:type="dxa"/>
        </w:tcPr>
        <w:p w:rsidR="007B490C" w:rsidRDefault="007B490C">
          <w:pPr>
            <w:pStyle w:val="Header"/>
            <w:ind w:right="360"/>
          </w:pPr>
        </w:p>
      </w:tc>
    </w:tr>
  </w:tbl>
  <w:p w:rsidR="007B490C" w:rsidRDefault="007B490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90C" w:rsidRDefault="007B490C">
    <w:pPr>
      <w:framePr w:w="2948" w:h="1321" w:hRule="exact" w:wrap="notBeside" w:vAnchor="page" w:hAnchor="page" w:x="1362" w:y="653"/>
    </w:pPr>
    <w:r w:rsidRPr="00C628A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B490C" w:rsidRPr="007D0EB5" w:rsidRDefault="007B490C">
    <w:pPr>
      <w:pStyle w:val="RKrubrik"/>
      <w:keepNext w:val="0"/>
      <w:tabs>
        <w:tab w:val="clear" w:pos="1134"/>
        <w:tab w:val="clear" w:pos="2835"/>
      </w:tabs>
      <w:spacing w:before="0" w:after="0" w:line="320" w:lineRule="atLeast"/>
      <w:rPr>
        <w:bCs/>
      </w:rPr>
    </w:pPr>
  </w:p>
  <w:p w:rsidR="007B490C" w:rsidRPr="007D0EB5" w:rsidRDefault="007B490C">
    <w:pPr>
      <w:rPr>
        <w:rFonts w:ascii="TradeGothic" w:hAnsi="TradeGothic"/>
        <w:b/>
        <w:bCs/>
        <w:spacing w:val="12"/>
        <w:sz w:val="22"/>
      </w:rPr>
    </w:pPr>
  </w:p>
  <w:p w:rsidR="007B490C" w:rsidRPr="007D0EB5" w:rsidRDefault="007B490C">
    <w:pPr>
      <w:pStyle w:val="RKrubrik"/>
      <w:keepNext w:val="0"/>
      <w:tabs>
        <w:tab w:val="clear" w:pos="1134"/>
        <w:tab w:val="clear" w:pos="2835"/>
      </w:tabs>
      <w:spacing w:before="0" w:after="0" w:line="320" w:lineRule="atLeast"/>
      <w:rPr>
        <w:bCs/>
      </w:rPr>
    </w:pPr>
  </w:p>
  <w:p w:rsidR="007B490C" w:rsidRPr="007D0EB5" w:rsidRDefault="007B490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4B3"/>
    <w:multiLevelType w:val="hybridMultilevel"/>
    <w:tmpl w:val="F1F02B92"/>
    <w:lvl w:ilvl="0" w:tplc="3FA40200">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4640580"/>
    <w:multiLevelType w:val="hybridMultilevel"/>
    <w:tmpl w:val="A800A186"/>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167E1D08"/>
    <w:multiLevelType w:val="hybridMultilevel"/>
    <w:tmpl w:val="E62A99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1D877083"/>
    <w:multiLevelType w:val="hybridMultilevel"/>
    <w:tmpl w:val="D6F2B7A4"/>
    <w:lvl w:ilvl="0" w:tplc="041D0019">
      <w:start w:val="2"/>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32E64DB6"/>
    <w:multiLevelType w:val="hybridMultilevel"/>
    <w:tmpl w:val="4506643C"/>
    <w:lvl w:ilvl="0" w:tplc="041D0019">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336B3DB6"/>
    <w:multiLevelType w:val="hybridMultilevel"/>
    <w:tmpl w:val="E94E0010"/>
    <w:lvl w:ilvl="0" w:tplc="E6A27650">
      <w:start w:val="1"/>
      <w:numFmt w:val="lowerLetter"/>
      <w:lvlText w:val="%1."/>
      <w:lvlJc w:val="left"/>
      <w:pPr>
        <w:ind w:left="644" w:hanging="360"/>
      </w:pPr>
      <w:rPr>
        <w:rFonts w:cs="Times New Roman" w:hint="default"/>
        <w:b/>
      </w:rPr>
    </w:lvl>
    <w:lvl w:ilvl="1" w:tplc="041D0019" w:tentative="1">
      <w:start w:val="1"/>
      <w:numFmt w:val="lowerLetter"/>
      <w:lvlText w:val="%2."/>
      <w:lvlJc w:val="left"/>
      <w:pPr>
        <w:ind w:left="1364" w:hanging="360"/>
      </w:pPr>
      <w:rPr>
        <w:rFonts w:cs="Times New Roman"/>
      </w:rPr>
    </w:lvl>
    <w:lvl w:ilvl="2" w:tplc="041D001B" w:tentative="1">
      <w:start w:val="1"/>
      <w:numFmt w:val="lowerRoman"/>
      <w:lvlText w:val="%3."/>
      <w:lvlJc w:val="right"/>
      <w:pPr>
        <w:ind w:left="2084" w:hanging="180"/>
      </w:pPr>
      <w:rPr>
        <w:rFonts w:cs="Times New Roman"/>
      </w:rPr>
    </w:lvl>
    <w:lvl w:ilvl="3" w:tplc="041D000F" w:tentative="1">
      <w:start w:val="1"/>
      <w:numFmt w:val="decimal"/>
      <w:lvlText w:val="%4."/>
      <w:lvlJc w:val="left"/>
      <w:pPr>
        <w:ind w:left="2804" w:hanging="360"/>
      </w:pPr>
      <w:rPr>
        <w:rFonts w:cs="Times New Roman"/>
      </w:rPr>
    </w:lvl>
    <w:lvl w:ilvl="4" w:tplc="041D0019" w:tentative="1">
      <w:start w:val="1"/>
      <w:numFmt w:val="lowerLetter"/>
      <w:lvlText w:val="%5."/>
      <w:lvlJc w:val="left"/>
      <w:pPr>
        <w:ind w:left="3524" w:hanging="360"/>
      </w:pPr>
      <w:rPr>
        <w:rFonts w:cs="Times New Roman"/>
      </w:rPr>
    </w:lvl>
    <w:lvl w:ilvl="5" w:tplc="041D001B" w:tentative="1">
      <w:start w:val="1"/>
      <w:numFmt w:val="lowerRoman"/>
      <w:lvlText w:val="%6."/>
      <w:lvlJc w:val="right"/>
      <w:pPr>
        <w:ind w:left="4244" w:hanging="180"/>
      </w:pPr>
      <w:rPr>
        <w:rFonts w:cs="Times New Roman"/>
      </w:rPr>
    </w:lvl>
    <w:lvl w:ilvl="6" w:tplc="041D000F" w:tentative="1">
      <w:start w:val="1"/>
      <w:numFmt w:val="decimal"/>
      <w:lvlText w:val="%7."/>
      <w:lvlJc w:val="left"/>
      <w:pPr>
        <w:ind w:left="4964" w:hanging="360"/>
      </w:pPr>
      <w:rPr>
        <w:rFonts w:cs="Times New Roman"/>
      </w:rPr>
    </w:lvl>
    <w:lvl w:ilvl="7" w:tplc="041D0019" w:tentative="1">
      <w:start w:val="1"/>
      <w:numFmt w:val="lowerLetter"/>
      <w:lvlText w:val="%8."/>
      <w:lvlJc w:val="left"/>
      <w:pPr>
        <w:ind w:left="5684" w:hanging="360"/>
      </w:pPr>
      <w:rPr>
        <w:rFonts w:cs="Times New Roman"/>
      </w:rPr>
    </w:lvl>
    <w:lvl w:ilvl="8" w:tplc="041D001B" w:tentative="1">
      <w:start w:val="1"/>
      <w:numFmt w:val="lowerRoman"/>
      <w:lvlText w:val="%9."/>
      <w:lvlJc w:val="right"/>
      <w:pPr>
        <w:ind w:left="6404" w:hanging="180"/>
      </w:pPr>
      <w:rPr>
        <w:rFonts w:cs="Times New Roman"/>
      </w:rPr>
    </w:lvl>
  </w:abstractNum>
  <w:abstractNum w:abstractNumId="6">
    <w:nsid w:val="395B2558"/>
    <w:multiLevelType w:val="hybridMultilevel"/>
    <w:tmpl w:val="76ECC6E0"/>
    <w:lvl w:ilvl="0" w:tplc="5C128010">
      <w:start w:val="5"/>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7">
    <w:nsid w:val="434F64ED"/>
    <w:multiLevelType w:val="hybridMultilevel"/>
    <w:tmpl w:val="920C780A"/>
    <w:lvl w:ilvl="0" w:tplc="6CF8E35A">
      <w:start w:val="5"/>
      <w:numFmt w:val="bullet"/>
      <w:lvlText w:val="-"/>
      <w:lvlJc w:val="left"/>
      <w:pPr>
        <w:ind w:left="927" w:hanging="360"/>
      </w:pPr>
      <w:rPr>
        <w:rFonts w:ascii="OrigGarmnd BT" w:eastAsia="Times New Roman" w:hAnsi="OrigGarmnd BT" w:hint="default"/>
        <w:b/>
        <w:i w:val="0"/>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2DA4BC4"/>
    <w:multiLevelType w:val="hybridMultilevel"/>
    <w:tmpl w:val="00D670E6"/>
    <w:lvl w:ilvl="0" w:tplc="041D0019">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5419091F"/>
    <w:multiLevelType w:val="hybridMultilevel"/>
    <w:tmpl w:val="C67AB0DA"/>
    <w:lvl w:ilvl="0" w:tplc="7EC49BFE">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ADA0688"/>
    <w:multiLevelType w:val="hybridMultilevel"/>
    <w:tmpl w:val="3484F324"/>
    <w:lvl w:ilvl="0" w:tplc="041D0019">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6B2E1E20"/>
    <w:multiLevelType w:val="hybridMultilevel"/>
    <w:tmpl w:val="E51E6F38"/>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num w:numId="1">
    <w:abstractNumId w:val="1"/>
  </w:num>
  <w:num w:numId="2">
    <w:abstractNumId w:val="6"/>
  </w:num>
  <w:num w:numId="3">
    <w:abstractNumId w:val="7"/>
  </w:num>
  <w:num w:numId="4">
    <w:abstractNumId w:val="4"/>
  </w:num>
  <w:num w:numId="5">
    <w:abstractNumId w:val="8"/>
  </w:num>
  <w:num w:numId="6">
    <w:abstractNumId w:val="10"/>
  </w:num>
  <w:num w:numId="7">
    <w:abstractNumId w:val="5"/>
  </w:num>
  <w:num w:numId="8">
    <w:abstractNumId w:val="3"/>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3"/>
    <w:docVar w:name="docDep" w:val="9"/>
    <w:docVar w:name="docSprak" w:val="0"/>
  </w:docVars>
  <w:rsids>
    <w:rsidRoot w:val="007D0EB5"/>
    <w:rsid w:val="00070396"/>
    <w:rsid w:val="000C6930"/>
    <w:rsid w:val="000F7901"/>
    <w:rsid w:val="001360F0"/>
    <w:rsid w:val="00150384"/>
    <w:rsid w:val="00160901"/>
    <w:rsid w:val="001805B7"/>
    <w:rsid w:val="001D17A6"/>
    <w:rsid w:val="003349F3"/>
    <w:rsid w:val="00367B1C"/>
    <w:rsid w:val="003E63ED"/>
    <w:rsid w:val="00404E07"/>
    <w:rsid w:val="00465EEE"/>
    <w:rsid w:val="004736E3"/>
    <w:rsid w:val="00487C54"/>
    <w:rsid w:val="004A328D"/>
    <w:rsid w:val="004B2D3E"/>
    <w:rsid w:val="004C6DC1"/>
    <w:rsid w:val="00522313"/>
    <w:rsid w:val="00533651"/>
    <w:rsid w:val="0058762B"/>
    <w:rsid w:val="006E4E11"/>
    <w:rsid w:val="006F6FE5"/>
    <w:rsid w:val="007065B3"/>
    <w:rsid w:val="00714C74"/>
    <w:rsid w:val="007242A3"/>
    <w:rsid w:val="007A6855"/>
    <w:rsid w:val="007B490C"/>
    <w:rsid w:val="007D0EB5"/>
    <w:rsid w:val="008605D5"/>
    <w:rsid w:val="00902294"/>
    <w:rsid w:val="00902EB3"/>
    <w:rsid w:val="00911E19"/>
    <w:rsid w:val="0092027A"/>
    <w:rsid w:val="00955E31"/>
    <w:rsid w:val="00992E72"/>
    <w:rsid w:val="009E55D7"/>
    <w:rsid w:val="009E74AF"/>
    <w:rsid w:val="009F0BEA"/>
    <w:rsid w:val="00A1092A"/>
    <w:rsid w:val="00A91283"/>
    <w:rsid w:val="00AA37EB"/>
    <w:rsid w:val="00AF26D1"/>
    <w:rsid w:val="00B32DAA"/>
    <w:rsid w:val="00C46FF6"/>
    <w:rsid w:val="00C5303B"/>
    <w:rsid w:val="00C628A2"/>
    <w:rsid w:val="00D133D7"/>
    <w:rsid w:val="00DB0FA5"/>
    <w:rsid w:val="00E753A8"/>
    <w:rsid w:val="00E80146"/>
    <w:rsid w:val="00E904D0"/>
    <w:rsid w:val="00EC25F9"/>
    <w:rsid w:val="00ED583F"/>
    <w:rsid w:val="00F135E0"/>
    <w:rsid w:val="00F316D2"/>
    <w:rsid w:val="00F62869"/>
    <w:rsid w:val="00F817A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E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87C5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87C54"/>
    <w:pPr>
      <w:spacing w:before="360"/>
      <w:outlineLvl w:val="1"/>
    </w:pPr>
  </w:style>
  <w:style w:type="paragraph" w:styleId="Heading3">
    <w:name w:val="heading 3"/>
    <w:basedOn w:val="Heading2"/>
    <w:next w:val="RKnormal"/>
    <w:link w:val="Heading3Char"/>
    <w:uiPriority w:val="99"/>
    <w:qFormat/>
    <w:rsid w:val="00487C54"/>
    <w:pPr>
      <w:spacing w:after="120" w:line="240" w:lineRule="atLeast"/>
      <w:outlineLvl w:val="2"/>
    </w:pPr>
    <w:rPr>
      <w:b w:val="0"/>
    </w:rPr>
  </w:style>
  <w:style w:type="paragraph" w:styleId="Heading4">
    <w:name w:val="heading 4"/>
    <w:basedOn w:val="Heading3"/>
    <w:next w:val="RKnormal"/>
    <w:link w:val="Heading4Char"/>
    <w:uiPriority w:val="99"/>
    <w:qFormat/>
    <w:rsid w:val="00487C5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2E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432E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432E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432E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87C5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87C5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432E1"/>
    <w:rPr>
      <w:rFonts w:ascii="OrigGarmnd BT" w:hAnsi="OrigGarmnd BT"/>
      <w:sz w:val="24"/>
      <w:szCs w:val="20"/>
      <w:lang w:eastAsia="en-US"/>
    </w:rPr>
  </w:style>
  <w:style w:type="paragraph" w:styleId="Header">
    <w:name w:val="header"/>
    <w:basedOn w:val="Normal"/>
    <w:link w:val="HeaderChar"/>
    <w:uiPriority w:val="99"/>
    <w:rsid w:val="00487C54"/>
    <w:pPr>
      <w:tabs>
        <w:tab w:val="center" w:pos="4153"/>
        <w:tab w:val="right" w:pos="8306"/>
      </w:tabs>
    </w:pPr>
  </w:style>
  <w:style w:type="character" w:customStyle="1" w:styleId="HeaderChar">
    <w:name w:val="Header Char"/>
    <w:basedOn w:val="DefaultParagraphFont"/>
    <w:link w:val="Header"/>
    <w:uiPriority w:val="99"/>
    <w:semiHidden/>
    <w:rsid w:val="00C432E1"/>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87C5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87C54"/>
    <w:rPr>
      <w:rFonts w:cs="Times New Roman"/>
    </w:rPr>
  </w:style>
  <w:style w:type="paragraph" w:styleId="BalloonText">
    <w:name w:val="Balloon Text"/>
    <w:basedOn w:val="Normal"/>
    <w:link w:val="BalloonTextChar"/>
    <w:uiPriority w:val="99"/>
    <w:rsid w:val="00B32D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32DAA"/>
    <w:rPr>
      <w:rFonts w:ascii="Tahoma" w:hAnsi="Tahoma" w:cs="Tahoma"/>
      <w:sz w:val="16"/>
      <w:szCs w:val="16"/>
      <w:lang w:eastAsia="en-US"/>
    </w:rPr>
  </w:style>
  <w:style w:type="paragraph" w:styleId="ListParagraph">
    <w:name w:val="List Paragraph"/>
    <w:basedOn w:val="Normal"/>
    <w:uiPriority w:val="99"/>
    <w:qFormat/>
    <w:rsid w:val="00F316D2"/>
    <w:pPr>
      <w:ind w:left="720"/>
      <w:contextualSpacing/>
    </w:pPr>
  </w:style>
</w:styles>
</file>

<file path=word/webSettings.xml><?xml version="1.0" encoding="utf-8"?>
<w:webSettings xmlns:r="http://schemas.openxmlformats.org/officeDocument/2006/relationships" xmlns:w="http://schemas.openxmlformats.org/wordprocessingml/2006/main">
  <w:divs>
    <w:div w:id="323245650">
      <w:marLeft w:val="0"/>
      <w:marRight w:val="0"/>
      <w:marTop w:val="0"/>
      <w:marBottom w:val="0"/>
      <w:divBdr>
        <w:top w:val="none" w:sz="0" w:space="0" w:color="auto"/>
        <w:left w:val="none" w:sz="0" w:space="0" w:color="auto"/>
        <w:bottom w:val="none" w:sz="0" w:space="0" w:color="auto"/>
        <w:right w:val="none" w:sz="0" w:space="0" w:color="auto"/>
      </w:divBdr>
    </w:div>
    <w:div w:id="323245651">
      <w:marLeft w:val="0"/>
      <w:marRight w:val="0"/>
      <w:marTop w:val="0"/>
      <w:marBottom w:val="0"/>
      <w:divBdr>
        <w:top w:val="none" w:sz="0" w:space="0" w:color="auto"/>
        <w:left w:val="none" w:sz="0" w:space="0" w:color="auto"/>
        <w:bottom w:val="none" w:sz="0" w:space="0" w:color="auto"/>
        <w:right w:val="none" w:sz="0" w:space="0" w:color="auto"/>
      </w:divBdr>
    </w:div>
    <w:div w:id="323245652">
      <w:marLeft w:val="0"/>
      <w:marRight w:val="0"/>
      <w:marTop w:val="0"/>
      <w:marBottom w:val="0"/>
      <w:divBdr>
        <w:top w:val="none" w:sz="0" w:space="0" w:color="auto"/>
        <w:left w:val="none" w:sz="0" w:space="0" w:color="auto"/>
        <w:bottom w:val="none" w:sz="0" w:space="0" w:color="auto"/>
        <w:right w:val="none" w:sz="0" w:space="0" w:color="auto"/>
      </w:divBdr>
    </w:div>
    <w:div w:id="323245653">
      <w:marLeft w:val="0"/>
      <w:marRight w:val="0"/>
      <w:marTop w:val="0"/>
      <w:marBottom w:val="0"/>
      <w:divBdr>
        <w:top w:val="none" w:sz="0" w:space="0" w:color="auto"/>
        <w:left w:val="none" w:sz="0" w:space="0" w:color="auto"/>
        <w:bottom w:val="none" w:sz="0" w:space="0" w:color="auto"/>
        <w:right w:val="none" w:sz="0" w:space="0" w:color="auto"/>
      </w:divBdr>
    </w:div>
    <w:div w:id="323245654">
      <w:marLeft w:val="0"/>
      <w:marRight w:val="0"/>
      <w:marTop w:val="0"/>
      <w:marBottom w:val="0"/>
      <w:divBdr>
        <w:top w:val="none" w:sz="0" w:space="0" w:color="auto"/>
        <w:left w:val="none" w:sz="0" w:space="0" w:color="auto"/>
        <w:bottom w:val="none" w:sz="0" w:space="0" w:color="auto"/>
        <w:right w:val="none" w:sz="0" w:space="0" w:color="auto"/>
      </w:divBdr>
    </w:div>
    <w:div w:id="323245655">
      <w:marLeft w:val="0"/>
      <w:marRight w:val="0"/>
      <w:marTop w:val="0"/>
      <w:marBottom w:val="0"/>
      <w:divBdr>
        <w:top w:val="none" w:sz="0" w:space="0" w:color="auto"/>
        <w:left w:val="none" w:sz="0" w:space="0" w:color="auto"/>
        <w:bottom w:val="none" w:sz="0" w:space="0" w:color="auto"/>
        <w:right w:val="none" w:sz="0" w:space="0" w:color="auto"/>
      </w:divBdr>
    </w:div>
    <w:div w:id="323245656">
      <w:marLeft w:val="0"/>
      <w:marRight w:val="0"/>
      <w:marTop w:val="0"/>
      <w:marBottom w:val="0"/>
      <w:divBdr>
        <w:top w:val="none" w:sz="0" w:space="0" w:color="auto"/>
        <w:left w:val="none" w:sz="0" w:space="0" w:color="auto"/>
        <w:bottom w:val="none" w:sz="0" w:space="0" w:color="auto"/>
        <w:right w:val="none" w:sz="0" w:space="0" w:color="auto"/>
      </w:divBdr>
    </w:div>
    <w:div w:id="323245657">
      <w:marLeft w:val="0"/>
      <w:marRight w:val="0"/>
      <w:marTop w:val="0"/>
      <w:marBottom w:val="0"/>
      <w:divBdr>
        <w:top w:val="none" w:sz="0" w:space="0" w:color="auto"/>
        <w:left w:val="none" w:sz="0" w:space="0" w:color="auto"/>
        <w:bottom w:val="none" w:sz="0" w:space="0" w:color="auto"/>
        <w:right w:val="none" w:sz="0" w:space="0" w:color="auto"/>
      </w:divBdr>
    </w:div>
    <w:div w:id="323245658">
      <w:marLeft w:val="0"/>
      <w:marRight w:val="0"/>
      <w:marTop w:val="0"/>
      <w:marBottom w:val="0"/>
      <w:divBdr>
        <w:top w:val="none" w:sz="0" w:space="0" w:color="auto"/>
        <w:left w:val="none" w:sz="0" w:space="0" w:color="auto"/>
        <w:bottom w:val="none" w:sz="0" w:space="0" w:color="auto"/>
        <w:right w:val="none" w:sz="0" w:space="0" w:color="auto"/>
      </w:divBdr>
    </w:div>
    <w:div w:id="323245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3384</Words>
  <Characters>21153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EUN</dc:title>
  <dc:subject/>
  <dc:creator>Sophia Laurin</dc:creator>
  <cp:keywords/>
  <dc:description/>
  <cp:lastModifiedBy>Helena F Konstantinidou</cp:lastModifiedBy>
  <cp:revision>2</cp:revision>
  <cp:lastPrinted>2000-01-21T12:02:00Z</cp:lastPrinted>
  <dcterms:created xsi:type="dcterms:W3CDTF">2012-04-27T11:57:00Z</dcterms:created>
  <dcterms:modified xsi:type="dcterms:W3CDTF">2012-04-27T11:57:00Z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9;0;0;488</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0x010100D4E2D80DC721422ABBDF033BB3857F490300FE698F26AF86504490BCA1FAF8D33B73</vt:lpwstr>
  </property>
  <property fmtid="{D5CDD505-2E9C-101B-9397-08002B2CF9AE}" pid="6" name="RKOrdnaDiarienummer">
    <vt:lpwstr/>
  </property>
  <property fmtid="{D5CDD505-2E9C-101B-9397-08002B2CF9AE}" pid="7" name="RKOrdnaSearchKeywords">
    <vt:lpwstr/>
  </property>
  <property fmtid="{D5CDD505-2E9C-101B-9397-08002B2CF9AE}" pid="8" name="RKOrdnaSarskildSkyddsvard">
    <vt:lpwstr/>
  </property>
  <property fmtid="{D5CDD505-2E9C-101B-9397-08002B2CF9AE}" pid="9" name="RKOrdnaActivityCategory2">
    <vt:lpwstr>4.1.2. Rådsarbete</vt:lpwstr>
  </property>
  <property fmtid="{D5CDD505-2E9C-101B-9397-08002B2CF9AE}" pid="10" name="RKOrdnaDepartement2">
    <vt:lpwstr>Kulturdepartementet</vt:lpwstr>
  </property>
  <property fmtid="{D5CDD505-2E9C-101B-9397-08002B2CF9AE}" pid="11" name="RKOrdnaClass">
    <vt:lpwstr/>
  </property>
  <property fmtid="{D5CDD505-2E9C-101B-9397-08002B2CF9AE}" pid="12" name="RKOrdnaCheckInComment">
    <vt:lpwstr/>
  </property>
</Properties>
</file>