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rsidP="00197625">
      <w:pPr>
        <w:jc w:val="both"/>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3718420C" w:rsidR="002B3A62" w:rsidRPr="00B40F4D" w:rsidRDefault="00626575" w:rsidP="00D1794C">
            <w:pPr>
              <w:rPr>
                <w:b/>
                <w:sz w:val="22"/>
                <w:szCs w:val="22"/>
              </w:rPr>
            </w:pPr>
            <w:r w:rsidRPr="00B40F4D">
              <w:rPr>
                <w:b/>
                <w:sz w:val="22"/>
                <w:szCs w:val="22"/>
              </w:rPr>
              <w:t>UTSKOTTSSAMMANTRÄDE 20</w:t>
            </w:r>
            <w:r w:rsidR="004072D7">
              <w:rPr>
                <w:b/>
                <w:sz w:val="22"/>
                <w:szCs w:val="22"/>
              </w:rPr>
              <w:t>2</w:t>
            </w:r>
            <w:r w:rsidR="006B11A4">
              <w:rPr>
                <w:b/>
                <w:sz w:val="22"/>
                <w:szCs w:val="22"/>
              </w:rPr>
              <w:t>3</w:t>
            </w:r>
            <w:r w:rsidR="000E777E" w:rsidRPr="00B40F4D">
              <w:rPr>
                <w:b/>
                <w:sz w:val="22"/>
                <w:szCs w:val="22"/>
              </w:rPr>
              <w:t>/2</w:t>
            </w:r>
            <w:r w:rsidR="006B11A4">
              <w:rPr>
                <w:b/>
                <w:sz w:val="22"/>
                <w:szCs w:val="22"/>
              </w:rPr>
              <w:t>4</w:t>
            </w:r>
            <w:r w:rsidR="003B57EC">
              <w:rPr>
                <w:b/>
                <w:sz w:val="22"/>
                <w:szCs w:val="22"/>
              </w:rPr>
              <w:t>:</w:t>
            </w:r>
            <w:r w:rsidR="00A64DF3">
              <w:rPr>
                <w:b/>
                <w:sz w:val="22"/>
                <w:szCs w:val="22"/>
              </w:rPr>
              <w:t>8</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5A7BCFD2" w:rsidR="00177FF8" w:rsidRPr="00B40F4D" w:rsidRDefault="00626575" w:rsidP="00FB0559">
            <w:pPr>
              <w:rPr>
                <w:sz w:val="22"/>
                <w:szCs w:val="22"/>
              </w:rPr>
            </w:pPr>
            <w:r w:rsidRPr="00B40F4D">
              <w:rPr>
                <w:sz w:val="22"/>
                <w:szCs w:val="22"/>
              </w:rPr>
              <w:t>20</w:t>
            </w:r>
            <w:r w:rsidR="00CB71B9">
              <w:rPr>
                <w:sz w:val="22"/>
                <w:szCs w:val="22"/>
              </w:rPr>
              <w:t>2</w:t>
            </w:r>
            <w:r w:rsidR="00BE7A1B">
              <w:rPr>
                <w:sz w:val="22"/>
                <w:szCs w:val="22"/>
              </w:rPr>
              <w:t>3</w:t>
            </w:r>
            <w:r w:rsidR="008C2D5B" w:rsidRPr="00B40F4D">
              <w:rPr>
                <w:sz w:val="22"/>
                <w:szCs w:val="22"/>
              </w:rPr>
              <w:t>-</w:t>
            </w:r>
            <w:r w:rsidR="00A64DF3">
              <w:rPr>
                <w:sz w:val="22"/>
                <w:szCs w:val="22"/>
              </w:rPr>
              <w:t>10</w:t>
            </w:r>
            <w:r w:rsidR="00374911">
              <w:rPr>
                <w:sz w:val="22"/>
                <w:szCs w:val="22"/>
              </w:rPr>
              <w:t>-</w:t>
            </w:r>
            <w:r w:rsidR="00A64DF3">
              <w:rPr>
                <w:sz w:val="22"/>
                <w:szCs w:val="22"/>
              </w:rPr>
              <w:t>26</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42AA2E0F" w:rsidR="00177FF8" w:rsidRPr="00B40F4D" w:rsidRDefault="00374911" w:rsidP="00231475">
            <w:pPr>
              <w:rPr>
                <w:sz w:val="22"/>
                <w:szCs w:val="22"/>
              </w:rPr>
            </w:pPr>
            <w:r>
              <w:rPr>
                <w:sz w:val="22"/>
                <w:szCs w:val="22"/>
              </w:rPr>
              <w:t>1</w:t>
            </w:r>
            <w:r w:rsidR="00931E92">
              <w:rPr>
                <w:sz w:val="22"/>
                <w:szCs w:val="22"/>
              </w:rPr>
              <w:t>0</w:t>
            </w:r>
            <w:r w:rsidR="00B54A57" w:rsidRPr="00B40F4D">
              <w:rPr>
                <w:sz w:val="22"/>
                <w:szCs w:val="22"/>
              </w:rPr>
              <w:t>.</w:t>
            </w:r>
            <w:r w:rsidR="006C66B9">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1C0428">
              <w:rPr>
                <w:sz w:val="22"/>
                <w:szCs w:val="22"/>
              </w:rPr>
              <w:t>10.</w:t>
            </w:r>
            <w:r w:rsidR="00EF68F4">
              <w:rPr>
                <w:sz w:val="22"/>
                <w:szCs w:val="22"/>
              </w:rPr>
              <w:t>30</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A10EBF" w:rsidRPr="00197625" w14:paraId="71073907" w14:textId="77777777" w:rsidTr="00C5706E">
        <w:tc>
          <w:tcPr>
            <w:tcW w:w="567" w:type="dxa"/>
          </w:tcPr>
          <w:p w14:paraId="50C65289" w14:textId="2EA7EA99" w:rsidR="00A10EBF" w:rsidRPr="00197625" w:rsidRDefault="00A10EBF" w:rsidP="00C5706E">
            <w:pPr>
              <w:tabs>
                <w:tab w:val="left" w:pos="1701"/>
              </w:tabs>
              <w:rPr>
                <w:b/>
                <w:snapToGrid w:val="0"/>
                <w:sz w:val="22"/>
                <w:szCs w:val="22"/>
              </w:rPr>
            </w:pPr>
            <w:r w:rsidRPr="00197625">
              <w:rPr>
                <w:b/>
                <w:snapToGrid w:val="0"/>
                <w:sz w:val="22"/>
                <w:szCs w:val="22"/>
              </w:rPr>
              <w:t xml:space="preserve">§ </w:t>
            </w:r>
            <w:r w:rsidR="006C66B9" w:rsidRPr="00197625">
              <w:rPr>
                <w:b/>
                <w:snapToGrid w:val="0"/>
                <w:sz w:val="22"/>
                <w:szCs w:val="22"/>
              </w:rPr>
              <w:t>1</w:t>
            </w:r>
          </w:p>
        </w:tc>
        <w:tc>
          <w:tcPr>
            <w:tcW w:w="6946" w:type="dxa"/>
            <w:gridSpan w:val="2"/>
          </w:tcPr>
          <w:p w14:paraId="0A417A38" w14:textId="77777777" w:rsidR="00931E92" w:rsidRPr="00197625" w:rsidRDefault="00931E92" w:rsidP="00931E92">
            <w:pPr>
              <w:tabs>
                <w:tab w:val="left" w:pos="1701"/>
              </w:tabs>
              <w:rPr>
                <w:b/>
                <w:snapToGrid w:val="0"/>
                <w:sz w:val="22"/>
                <w:szCs w:val="22"/>
              </w:rPr>
            </w:pPr>
            <w:r w:rsidRPr="00197625">
              <w:rPr>
                <w:b/>
                <w:snapToGrid w:val="0"/>
                <w:sz w:val="22"/>
                <w:szCs w:val="22"/>
              </w:rPr>
              <w:t>Justering av protokoll</w:t>
            </w:r>
          </w:p>
          <w:p w14:paraId="180FC354" w14:textId="77777777" w:rsidR="00A10EBF" w:rsidRPr="00197625" w:rsidRDefault="00A10EBF" w:rsidP="005D2E63">
            <w:pPr>
              <w:tabs>
                <w:tab w:val="left" w:pos="1701"/>
              </w:tabs>
              <w:rPr>
                <w:b/>
                <w:snapToGrid w:val="0"/>
                <w:sz w:val="22"/>
                <w:szCs w:val="22"/>
              </w:rPr>
            </w:pPr>
          </w:p>
          <w:p w14:paraId="08B70BDB" w14:textId="71E2FD77" w:rsidR="002B3A62" w:rsidRPr="00197625" w:rsidRDefault="00197625" w:rsidP="005D2E63">
            <w:pPr>
              <w:tabs>
                <w:tab w:val="left" w:pos="1701"/>
              </w:tabs>
              <w:rPr>
                <w:sz w:val="22"/>
                <w:szCs w:val="22"/>
              </w:rPr>
            </w:pPr>
            <w:r w:rsidRPr="00197625">
              <w:rPr>
                <w:sz w:val="22"/>
                <w:szCs w:val="22"/>
              </w:rPr>
              <w:t>Utskottet justerade protokoll 2023/24:6 och 7.</w:t>
            </w:r>
          </w:p>
          <w:p w14:paraId="635939B1" w14:textId="4209B023" w:rsidR="00197625" w:rsidRPr="00197625" w:rsidRDefault="00197625" w:rsidP="005D2E63">
            <w:pPr>
              <w:tabs>
                <w:tab w:val="left" w:pos="1701"/>
              </w:tabs>
              <w:rPr>
                <w:b/>
                <w:snapToGrid w:val="0"/>
                <w:sz w:val="22"/>
                <w:szCs w:val="22"/>
              </w:rPr>
            </w:pPr>
          </w:p>
        </w:tc>
      </w:tr>
      <w:tr w:rsidR="00A64DF3" w:rsidRPr="00197625" w14:paraId="21538FDC" w14:textId="77777777" w:rsidTr="00C5706E">
        <w:tc>
          <w:tcPr>
            <w:tcW w:w="567" w:type="dxa"/>
          </w:tcPr>
          <w:p w14:paraId="3543ED9C" w14:textId="54CF5F33" w:rsidR="00A64DF3" w:rsidRPr="00197625" w:rsidRDefault="00B537B5" w:rsidP="00C5706E">
            <w:pPr>
              <w:tabs>
                <w:tab w:val="left" w:pos="1701"/>
              </w:tabs>
              <w:rPr>
                <w:b/>
                <w:snapToGrid w:val="0"/>
                <w:sz w:val="22"/>
                <w:szCs w:val="22"/>
              </w:rPr>
            </w:pPr>
            <w:r w:rsidRPr="00197625">
              <w:rPr>
                <w:b/>
                <w:snapToGrid w:val="0"/>
                <w:sz w:val="22"/>
                <w:szCs w:val="22"/>
              </w:rPr>
              <w:t>§ 2</w:t>
            </w:r>
          </w:p>
        </w:tc>
        <w:tc>
          <w:tcPr>
            <w:tcW w:w="6946" w:type="dxa"/>
            <w:gridSpan w:val="2"/>
          </w:tcPr>
          <w:p w14:paraId="2C8C897D" w14:textId="77777777" w:rsidR="00C75F44" w:rsidRDefault="00197625" w:rsidP="00931E92">
            <w:pPr>
              <w:tabs>
                <w:tab w:val="left" w:pos="1701"/>
              </w:tabs>
              <w:rPr>
                <w:bCs/>
                <w:sz w:val="22"/>
                <w:szCs w:val="22"/>
              </w:rPr>
            </w:pPr>
            <w:r w:rsidRPr="00197625">
              <w:rPr>
                <w:b/>
                <w:sz w:val="22"/>
                <w:szCs w:val="22"/>
              </w:rPr>
              <w:t>Nya verksamheter i utsläppshandelssystemet (MJU4)</w:t>
            </w:r>
            <w:r w:rsidRPr="00197625">
              <w:rPr>
                <w:b/>
                <w:sz w:val="22"/>
                <w:szCs w:val="22"/>
              </w:rPr>
              <w:br/>
            </w:r>
          </w:p>
          <w:p w14:paraId="7ADC4FC3" w14:textId="00283795" w:rsidR="00A64DF3" w:rsidRPr="00197625" w:rsidRDefault="00C75F44" w:rsidP="00931E92">
            <w:pPr>
              <w:tabs>
                <w:tab w:val="left" w:pos="1701"/>
              </w:tabs>
              <w:rPr>
                <w:bCs/>
                <w:sz w:val="22"/>
                <w:szCs w:val="22"/>
              </w:rPr>
            </w:pPr>
            <w:r>
              <w:rPr>
                <w:bCs/>
                <w:sz w:val="22"/>
                <w:szCs w:val="22"/>
              </w:rPr>
              <w:t>Utskottet f</w:t>
            </w:r>
            <w:r w:rsidR="00197625" w:rsidRPr="00197625">
              <w:rPr>
                <w:bCs/>
                <w:sz w:val="22"/>
                <w:szCs w:val="22"/>
              </w:rPr>
              <w:t>ortsatt</w:t>
            </w:r>
            <w:r>
              <w:rPr>
                <w:bCs/>
                <w:sz w:val="22"/>
                <w:szCs w:val="22"/>
              </w:rPr>
              <w:t>e</w:t>
            </w:r>
            <w:r w:rsidR="00197625" w:rsidRPr="00197625">
              <w:rPr>
                <w:bCs/>
                <w:sz w:val="22"/>
                <w:szCs w:val="22"/>
              </w:rPr>
              <w:t xml:space="preserve"> beredning</w:t>
            </w:r>
            <w:r>
              <w:rPr>
                <w:bCs/>
                <w:sz w:val="22"/>
                <w:szCs w:val="22"/>
              </w:rPr>
              <w:t>en av proposition</w:t>
            </w:r>
            <w:r w:rsidR="00197625" w:rsidRPr="00197625">
              <w:rPr>
                <w:bCs/>
                <w:sz w:val="22"/>
                <w:szCs w:val="22"/>
              </w:rPr>
              <w:t xml:space="preserve"> 2022/23:144</w:t>
            </w:r>
            <w:r>
              <w:rPr>
                <w:bCs/>
                <w:sz w:val="22"/>
                <w:szCs w:val="22"/>
              </w:rPr>
              <w:t>.</w:t>
            </w:r>
            <w:r>
              <w:rPr>
                <w:bCs/>
                <w:sz w:val="22"/>
                <w:szCs w:val="22"/>
              </w:rPr>
              <w:br/>
            </w:r>
            <w:r>
              <w:rPr>
                <w:bCs/>
                <w:sz w:val="22"/>
                <w:szCs w:val="22"/>
              </w:rPr>
              <w:br/>
              <w:t>Ärendet bordlades.</w:t>
            </w:r>
          </w:p>
          <w:p w14:paraId="09FF4700" w14:textId="4973CF16" w:rsidR="00197625" w:rsidRPr="00197625" w:rsidRDefault="00197625" w:rsidP="00931E92">
            <w:pPr>
              <w:tabs>
                <w:tab w:val="left" w:pos="1701"/>
              </w:tabs>
              <w:rPr>
                <w:b/>
                <w:snapToGrid w:val="0"/>
                <w:sz w:val="22"/>
                <w:szCs w:val="22"/>
              </w:rPr>
            </w:pPr>
          </w:p>
        </w:tc>
      </w:tr>
      <w:tr w:rsidR="00A64DF3" w:rsidRPr="00197625" w14:paraId="4480C62C" w14:textId="77777777" w:rsidTr="00C5706E">
        <w:tc>
          <w:tcPr>
            <w:tcW w:w="567" w:type="dxa"/>
          </w:tcPr>
          <w:p w14:paraId="00D4671C" w14:textId="5ED52630" w:rsidR="00A64DF3" w:rsidRPr="00197625" w:rsidRDefault="00B537B5" w:rsidP="00C5706E">
            <w:pPr>
              <w:tabs>
                <w:tab w:val="left" w:pos="1701"/>
              </w:tabs>
              <w:rPr>
                <w:b/>
                <w:snapToGrid w:val="0"/>
                <w:sz w:val="22"/>
                <w:szCs w:val="22"/>
              </w:rPr>
            </w:pPr>
            <w:r w:rsidRPr="00197625">
              <w:rPr>
                <w:b/>
                <w:snapToGrid w:val="0"/>
                <w:sz w:val="22"/>
                <w:szCs w:val="22"/>
              </w:rPr>
              <w:t>§ 3</w:t>
            </w:r>
          </w:p>
        </w:tc>
        <w:tc>
          <w:tcPr>
            <w:tcW w:w="6946" w:type="dxa"/>
            <w:gridSpan w:val="2"/>
          </w:tcPr>
          <w:p w14:paraId="01B53E02" w14:textId="77777777" w:rsidR="00C75F44" w:rsidRDefault="00197625" w:rsidP="00931E92">
            <w:pPr>
              <w:tabs>
                <w:tab w:val="left" w:pos="1701"/>
              </w:tabs>
              <w:rPr>
                <w:color w:val="000000"/>
                <w:sz w:val="22"/>
                <w:szCs w:val="22"/>
              </w:rPr>
            </w:pPr>
            <w:r w:rsidRPr="00197625">
              <w:rPr>
                <w:b/>
                <w:bCs/>
                <w:color w:val="000000"/>
                <w:sz w:val="22"/>
                <w:szCs w:val="22"/>
              </w:rPr>
              <w:t>Utgiftsramar för utgiftsområdena 20 och 23 (MJU1y)</w:t>
            </w:r>
            <w:r w:rsidRPr="00197625">
              <w:rPr>
                <w:b/>
                <w:bCs/>
                <w:color w:val="000000"/>
                <w:sz w:val="22"/>
                <w:szCs w:val="22"/>
              </w:rPr>
              <w:br/>
            </w:r>
          </w:p>
          <w:p w14:paraId="3129EC52" w14:textId="2201E154" w:rsidR="00A64DF3" w:rsidRDefault="00C75F44" w:rsidP="00931E92">
            <w:pPr>
              <w:tabs>
                <w:tab w:val="left" w:pos="1701"/>
              </w:tabs>
              <w:rPr>
                <w:b/>
                <w:snapToGrid w:val="0"/>
                <w:sz w:val="22"/>
                <w:szCs w:val="22"/>
              </w:rPr>
            </w:pPr>
            <w:r>
              <w:rPr>
                <w:bCs/>
                <w:sz w:val="22"/>
                <w:szCs w:val="22"/>
              </w:rPr>
              <w:t>Utskottet f</w:t>
            </w:r>
            <w:r w:rsidRPr="00197625">
              <w:rPr>
                <w:bCs/>
                <w:sz w:val="22"/>
                <w:szCs w:val="22"/>
              </w:rPr>
              <w:t>ortsatt</w:t>
            </w:r>
            <w:r>
              <w:rPr>
                <w:bCs/>
                <w:sz w:val="22"/>
                <w:szCs w:val="22"/>
              </w:rPr>
              <w:t>e</w:t>
            </w:r>
            <w:r w:rsidRPr="00197625">
              <w:rPr>
                <w:bCs/>
                <w:sz w:val="22"/>
                <w:szCs w:val="22"/>
              </w:rPr>
              <w:t xml:space="preserve"> be</w:t>
            </w:r>
            <w:r w:rsidR="00581DE8">
              <w:rPr>
                <w:bCs/>
                <w:sz w:val="22"/>
                <w:szCs w:val="22"/>
              </w:rPr>
              <w:t xml:space="preserve">handlingen av frågan om ett </w:t>
            </w:r>
            <w:r>
              <w:rPr>
                <w:bCs/>
                <w:sz w:val="22"/>
                <w:szCs w:val="22"/>
              </w:rPr>
              <w:t>yttrande till finansutskottet över p</w:t>
            </w:r>
            <w:r w:rsidR="00197625" w:rsidRPr="00197625">
              <w:rPr>
                <w:color w:val="000000"/>
                <w:sz w:val="22"/>
                <w:szCs w:val="22"/>
              </w:rPr>
              <w:t>rop</w:t>
            </w:r>
            <w:r>
              <w:rPr>
                <w:color w:val="000000"/>
                <w:sz w:val="22"/>
                <w:szCs w:val="22"/>
              </w:rPr>
              <w:t>osition</w:t>
            </w:r>
            <w:r w:rsidR="00197625" w:rsidRPr="00197625">
              <w:rPr>
                <w:color w:val="000000"/>
                <w:sz w:val="22"/>
                <w:szCs w:val="22"/>
              </w:rPr>
              <w:t xml:space="preserve"> 2023/24:1 och motioner</w:t>
            </w:r>
            <w:r>
              <w:rPr>
                <w:color w:val="000000"/>
                <w:sz w:val="22"/>
                <w:szCs w:val="22"/>
              </w:rPr>
              <w:t>.</w:t>
            </w:r>
            <w:r w:rsidR="00197625" w:rsidRPr="00197625">
              <w:rPr>
                <w:color w:val="000000"/>
                <w:sz w:val="22"/>
                <w:szCs w:val="22"/>
              </w:rPr>
              <w:br/>
            </w:r>
          </w:p>
          <w:p w14:paraId="2EA7D03F" w14:textId="4BDDB142" w:rsidR="00C75F44" w:rsidRDefault="00581DE8" w:rsidP="00931E92">
            <w:pPr>
              <w:tabs>
                <w:tab w:val="left" w:pos="1701"/>
              </w:tabs>
              <w:rPr>
                <w:bCs/>
                <w:sz w:val="22"/>
                <w:szCs w:val="22"/>
              </w:rPr>
            </w:pPr>
            <w:r>
              <w:rPr>
                <w:bCs/>
                <w:sz w:val="22"/>
                <w:szCs w:val="22"/>
              </w:rPr>
              <w:t>Frågan</w:t>
            </w:r>
            <w:r w:rsidR="00C75F44">
              <w:rPr>
                <w:bCs/>
                <w:sz w:val="22"/>
                <w:szCs w:val="22"/>
              </w:rPr>
              <w:t xml:space="preserve"> bordlades.</w:t>
            </w:r>
          </w:p>
          <w:p w14:paraId="6F8460C1" w14:textId="4B84546E" w:rsidR="00C75F44" w:rsidRPr="00197625" w:rsidRDefault="00C75F44" w:rsidP="00931E92">
            <w:pPr>
              <w:tabs>
                <w:tab w:val="left" w:pos="1701"/>
              </w:tabs>
              <w:rPr>
                <w:b/>
                <w:snapToGrid w:val="0"/>
                <w:sz w:val="22"/>
                <w:szCs w:val="22"/>
              </w:rPr>
            </w:pPr>
          </w:p>
        </w:tc>
      </w:tr>
      <w:tr w:rsidR="00A64DF3" w:rsidRPr="00197625" w14:paraId="4ACB5EB4" w14:textId="77777777" w:rsidTr="00C5706E">
        <w:tc>
          <w:tcPr>
            <w:tcW w:w="567" w:type="dxa"/>
          </w:tcPr>
          <w:p w14:paraId="3EAE27F8" w14:textId="51818615" w:rsidR="00A64DF3" w:rsidRPr="00197625" w:rsidRDefault="00B537B5" w:rsidP="00C5706E">
            <w:pPr>
              <w:tabs>
                <w:tab w:val="left" w:pos="1701"/>
              </w:tabs>
              <w:rPr>
                <w:b/>
                <w:snapToGrid w:val="0"/>
                <w:sz w:val="22"/>
                <w:szCs w:val="22"/>
              </w:rPr>
            </w:pPr>
            <w:r w:rsidRPr="00197625">
              <w:rPr>
                <w:b/>
                <w:snapToGrid w:val="0"/>
                <w:sz w:val="22"/>
                <w:szCs w:val="22"/>
              </w:rPr>
              <w:t>§ 4</w:t>
            </w:r>
          </w:p>
        </w:tc>
        <w:tc>
          <w:tcPr>
            <w:tcW w:w="6946" w:type="dxa"/>
            <w:gridSpan w:val="2"/>
          </w:tcPr>
          <w:p w14:paraId="7544BCC7" w14:textId="77777777" w:rsidR="00C75F44" w:rsidRDefault="00197625" w:rsidP="00931E92">
            <w:pPr>
              <w:tabs>
                <w:tab w:val="left" w:pos="1701"/>
              </w:tabs>
              <w:rPr>
                <w:bCs/>
                <w:sz w:val="22"/>
                <w:szCs w:val="22"/>
              </w:rPr>
            </w:pPr>
            <w:r w:rsidRPr="00197625">
              <w:rPr>
                <w:b/>
                <w:sz w:val="22"/>
                <w:szCs w:val="22"/>
              </w:rPr>
              <w:t>Uppföljning av riksdagens tillämpning av subsidiaritetsprincipen (MJU2y)</w:t>
            </w:r>
            <w:r w:rsidRPr="00197625">
              <w:rPr>
                <w:b/>
                <w:sz w:val="22"/>
                <w:szCs w:val="22"/>
              </w:rPr>
              <w:br/>
            </w:r>
          </w:p>
          <w:p w14:paraId="7B88AEAD" w14:textId="575CE723" w:rsidR="00197625" w:rsidRDefault="00C75F44" w:rsidP="00931E92">
            <w:pPr>
              <w:tabs>
                <w:tab w:val="left" w:pos="1701"/>
              </w:tabs>
              <w:rPr>
                <w:bCs/>
                <w:sz w:val="22"/>
                <w:szCs w:val="22"/>
              </w:rPr>
            </w:pPr>
            <w:r>
              <w:rPr>
                <w:bCs/>
                <w:sz w:val="22"/>
                <w:szCs w:val="22"/>
              </w:rPr>
              <w:t>Utskottet f</w:t>
            </w:r>
            <w:r w:rsidRPr="00197625">
              <w:rPr>
                <w:bCs/>
                <w:sz w:val="22"/>
                <w:szCs w:val="22"/>
              </w:rPr>
              <w:t>ortsatt</w:t>
            </w:r>
            <w:r>
              <w:rPr>
                <w:bCs/>
                <w:sz w:val="22"/>
                <w:szCs w:val="22"/>
              </w:rPr>
              <w:t>e</w:t>
            </w:r>
            <w:r w:rsidRPr="00197625">
              <w:rPr>
                <w:bCs/>
                <w:sz w:val="22"/>
                <w:szCs w:val="22"/>
              </w:rPr>
              <w:t xml:space="preserve"> be</w:t>
            </w:r>
            <w:r>
              <w:rPr>
                <w:bCs/>
                <w:sz w:val="22"/>
                <w:szCs w:val="22"/>
              </w:rPr>
              <w:t xml:space="preserve">handlingen av frågan om ett yttrande till konstitutions-utskottet över </w:t>
            </w:r>
            <w:r w:rsidRPr="00C75F44">
              <w:rPr>
                <w:bCs/>
                <w:sz w:val="22"/>
                <w:szCs w:val="22"/>
              </w:rPr>
              <w:t>riksdagens tillämpning av subsidiaritetsprincipen</w:t>
            </w:r>
            <w:r>
              <w:rPr>
                <w:bCs/>
                <w:sz w:val="22"/>
                <w:szCs w:val="22"/>
              </w:rPr>
              <w:t>.</w:t>
            </w:r>
          </w:p>
          <w:p w14:paraId="784ABAD5" w14:textId="77777777" w:rsidR="00C75F44" w:rsidRDefault="00C75F44" w:rsidP="00931E92">
            <w:pPr>
              <w:tabs>
                <w:tab w:val="left" w:pos="1701"/>
              </w:tabs>
              <w:rPr>
                <w:b/>
                <w:snapToGrid w:val="0"/>
                <w:sz w:val="22"/>
                <w:szCs w:val="22"/>
              </w:rPr>
            </w:pPr>
          </w:p>
          <w:p w14:paraId="4513AF4C" w14:textId="3D3D7C9C" w:rsidR="00C75F44" w:rsidRDefault="00C75F44" w:rsidP="00931E92">
            <w:pPr>
              <w:tabs>
                <w:tab w:val="left" w:pos="1701"/>
              </w:tabs>
              <w:rPr>
                <w:bCs/>
                <w:sz w:val="22"/>
                <w:szCs w:val="22"/>
              </w:rPr>
            </w:pPr>
            <w:r>
              <w:rPr>
                <w:bCs/>
                <w:sz w:val="22"/>
                <w:szCs w:val="22"/>
              </w:rPr>
              <w:t>Frågan bordlades.</w:t>
            </w:r>
          </w:p>
          <w:p w14:paraId="3A402B56" w14:textId="09600E5D" w:rsidR="00C75F44" w:rsidRPr="00197625" w:rsidRDefault="00C75F44" w:rsidP="00931E92">
            <w:pPr>
              <w:tabs>
                <w:tab w:val="left" w:pos="1701"/>
              </w:tabs>
              <w:rPr>
                <w:b/>
                <w:snapToGrid w:val="0"/>
                <w:sz w:val="22"/>
                <w:szCs w:val="22"/>
              </w:rPr>
            </w:pPr>
          </w:p>
        </w:tc>
      </w:tr>
      <w:tr w:rsidR="00A64DF3" w:rsidRPr="00197625" w14:paraId="6B234A26" w14:textId="77777777" w:rsidTr="00C5706E">
        <w:tc>
          <w:tcPr>
            <w:tcW w:w="567" w:type="dxa"/>
          </w:tcPr>
          <w:p w14:paraId="2BF8E2D1" w14:textId="58677651" w:rsidR="00A64DF3" w:rsidRPr="00197625" w:rsidRDefault="00B537B5" w:rsidP="00C5706E">
            <w:pPr>
              <w:tabs>
                <w:tab w:val="left" w:pos="1701"/>
              </w:tabs>
              <w:rPr>
                <w:b/>
                <w:snapToGrid w:val="0"/>
                <w:sz w:val="22"/>
                <w:szCs w:val="22"/>
              </w:rPr>
            </w:pPr>
            <w:r w:rsidRPr="00197625">
              <w:rPr>
                <w:b/>
                <w:snapToGrid w:val="0"/>
                <w:sz w:val="22"/>
                <w:szCs w:val="22"/>
              </w:rPr>
              <w:t>§ 5</w:t>
            </w:r>
          </w:p>
        </w:tc>
        <w:tc>
          <w:tcPr>
            <w:tcW w:w="6946" w:type="dxa"/>
            <w:gridSpan w:val="2"/>
          </w:tcPr>
          <w:p w14:paraId="2A5EC97B" w14:textId="77777777" w:rsidR="00581DE8" w:rsidRDefault="00197625" w:rsidP="00931E92">
            <w:pPr>
              <w:tabs>
                <w:tab w:val="left" w:pos="1701"/>
              </w:tabs>
              <w:rPr>
                <w:b/>
                <w:sz w:val="22"/>
                <w:szCs w:val="22"/>
              </w:rPr>
            </w:pPr>
            <w:r w:rsidRPr="00197625">
              <w:rPr>
                <w:b/>
                <w:sz w:val="22"/>
                <w:szCs w:val="22"/>
              </w:rPr>
              <w:t>Kommissionens arbetsprogram 2024</w:t>
            </w:r>
          </w:p>
          <w:p w14:paraId="1403498E" w14:textId="77777777" w:rsidR="00581DE8" w:rsidRDefault="00581DE8" w:rsidP="00931E92">
            <w:pPr>
              <w:tabs>
                <w:tab w:val="left" w:pos="1701"/>
              </w:tabs>
              <w:rPr>
                <w:b/>
                <w:sz w:val="22"/>
                <w:szCs w:val="22"/>
              </w:rPr>
            </w:pPr>
          </w:p>
          <w:p w14:paraId="7BACE0D9" w14:textId="6B729C13" w:rsidR="00197625" w:rsidRDefault="00581DE8" w:rsidP="00581DE8">
            <w:pPr>
              <w:tabs>
                <w:tab w:val="left" w:pos="1701"/>
              </w:tabs>
              <w:rPr>
                <w:b/>
                <w:sz w:val="22"/>
                <w:szCs w:val="22"/>
              </w:rPr>
            </w:pPr>
            <w:r w:rsidRPr="00F90834">
              <w:rPr>
                <w:color w:val="000000"/>
                <w:sz w:val="22"/>
                <w:szCs w:val="22"/>
              </w:rPr>
              <w:t xml:space="preserve">Utskottet behandlade frågan om yttrande till </w:t>
            </w:r>
            <w:r>
              <w:rPr>
                <w:color w:val="000000"/>
                <w:sz w:val="22"/>
                <w:szCs w:val="22"/>
              </w:rPr>
              <w:t>utrikes</w:t>
            </w:r>
            <w:r w:rsidRPr="00F90834">
              <w:rPr>
                <w:color w:val="000000"/>
                <w:sz w:val="22"/>
                <w:szCs w:val="22"/>
              </w:rPr>
              <w:t xml:space="preserve">utskottet över </w:t>
            </w:r>
            <w:r>
              <w:rPr>
                <w:color w:val="000000"/>
                <w:sz w:val="22"/>
                <w:szCs w:val="22"/>
              </w:rPr>
              <w:t>kommissionens arbetsprogram 2024</w:t>
            </w:r>
            <w:r w:rsidRPr="00F90834">
              <w:rPr>
                <w:sz w:val="22"/>
                <w:szCs w:val="22"/>
              </w:rPr>
              <w:t>.</w:t>
            </w:r>
            <w:r w:rsidRPr="00F90834">
              <w:rPr>
                <w:b/>
                <w:i/>
                <w:color w:val="000000"/>
                <w:sz w:val="22"/>
                <w:szCs w:val="22"/>
              </w:rPr>
              <w:br/>
            </w:r>
            <w:r w:rsidRPr="00F90834">
              <w:rPr>
                <w:b/>
                <w:i/>
                <w:color w:val="000000"/>
                <w:sz w:val="22"/>
                <w:szCs w:val="22"/>
              </w:rPr>
              <w:br/>
            </w:r>
            <w:r w:rsidRPr="00D5499E">
              <w:rPr>
                <w:rFonts w:eastAsiaTheme="minorHAnsi"/>
                <w:color w:val="000000"/>
                <w:sz w:val="22"/>
                <w:szCs w:val="22"/>
                <w:lang w:eastAsia="en-US"/>
              </w:rPr>
              <w:t>Frågan bordlades.</w:t>
            </w:r>
          </w:p>
          <w:p w14:paraId="062240F9" w14:textId="6EACF12B" w:rsidR="00581DE8" w:rsidRPr="00197625" w:rsidRDefault="00581DE8" w:rsidP="00581DE8">
            <w:pPr>
              <w:tabs>
                <w:tab w:val="left" w:pos="1701"/>
              </w:tabs>
              <w:rPr>
                <w:b/>
                <w:snapToGrid w:val="0"/>
                <w:sz w:val="22"/>
                <w:szCs w:val="22"/>
              </w:rPr>
            </w:pPr>
          </w:p>
        </w:tc>
      </w:tr>
      <w:tr w:rsidR="00197625" w:rsidRPr="00197625" w14:paraId="6C5E02F7" w14:textId="77777777" w:rsidTr="00C5706E">
        <w:tc>
          <w:tcPr>
            <w:tcW w:w="567" w:type="dxa"/>
          </w:tcPr>
          <w:p w14:paraId="3738A6F7" w14:textId="56FFF730" w:rsidR="00197625" w:rsidRPr="00197625" w:rsidRDefault="00197625" w:rsidP="00C5706E">
            <w:pPr>
              <w:tabs>
                <w:tab w:val="left" w:pos="1701"/>
              </w:tabs>
              <w:rPr>
                <w:b/>
                <w:snapToGrid w:val="0"/>
                <w:sz w:val="22"/>
                <w:szCs w:val="22"/>
              </w:rPr>
            </w:pPr>
            <w:r w:rsidRPr="00197625">
              <w:rPr>
                <w:b/>
                <w:snapToGrid w:val="0"/>
                <w:sz w:val="22"/>
                <w:szCs w:val="22"/>
              </w:rPr>
              <w:t>§ 6</w:t>
            </w:r>
          </w:p>
        </w:tc>
        <w:tc>
          <w:tcPr>
            <w:tcW w:w="6946" w:type="dxa"/>
            <w:gridSpan w:val="2"/>
          </w:tcPr>
          <w:p w14:paraId="722C0EAC" w14:textId="77777777" w:rsidR="00581DE8" w:rsidRPr="00924BC3" w:rsidRDefault="00924BC3" w:rsidP="00931E92">
            <w:pPr>
              <w:tabs>
                <w:tab w:val="left" w:pos="1701"/>
              </w:tabs>
              <w:rPr>
                <w:b/>
                <w:bCs/>
                <w:sz w:val="22"/>
                <w:szCs w:val="22"/>
              </w:rPr>
            </w:pPr>
            <w:r w:rsidRPr="00924BC3">
              <w:rPr>
                <w:b/>
                <w:bCs/>
                <w:sz w:val="22"/>
                <w:szCs w:val="22"/>
              </w:rPr>
              <w:t>Förslag till Europaparlamentets och rådets förordning om produktion och saluföring av växtförökningsmaterial i unionen, om ändring av Europaparlamentets och rådets förordningar (EU) 2016/2031, 2017/625 och 2018/848 samt om upphävande av rådets direktiv 66/401/EEG, 66/402/EEG, 68/193/EEG, 2002/53/EG, 2002/54/EG, 2002/55/EG, 2002/56/EG, 2002/57/EG, 2008/72/EG och 2008/90/EG (förordningen om växtförökningsmaterial)</w:t>
            </w:r>
          </w:p>
          <w:p w14:paraId="68DAB638" w14:textId="11AB27F3" w:rsidR="00924BC3" w:rsidRDefault="00924BC3" w:rsidP="00931E92">
            <w:pPr>
              <w:tabs>
                <w:tab w:val="left" w:pos="1701"/>
              </w:tabs>
              <w:rPr>
                <w:b/>
                <w:sz w:val="22"/>
                <w:szCs w:val="22"/>
              </w:rPr>
            </w:pPr>
          </w:p>
          <w:p w14:paraId="5271ADF5" w14:textId="77777777" w:rsidR="00FB4417" w:rsidRPr="0050004B" w:rsidRDefault="00FB4417" w:rsidP="00FB4417">
            <w:pPr>
              <w:tabs>
                <w:tab w:val="left" w:pos="1701"/>
              </w:tabs>
              <w:rPr>
                <w:bCs/>
                <w:snapToGrid w:val="0"/>
                <w:sz w:val="22"/>
                <w:szCs w:val="22"/>
              </w:rPr>
            </w:pPr>
            <w:r w:rsidRPr="0050004B">
              <w:rPr>
                <w:bCs/>
                <w:snapToGrid w:val="0"/>
                <w:sz w:val="22"/>
                <w:szCs w:val="22"/>
              </w:rPr>
              <w:t xml:space="preserve">Utskottet inledde subsidiaritetsprövningen av </w:t>
            </w:r>
            <w:proofErr w:type="gramStart"/>
            <w:r w:rsidRPr="0050004B">
              <w:rPr>
                <w:bCs/>
                <w:snapToGrid w:val="0"/>
                <w:sz w:val="22"/>
                <w:szCs w:val="22"/>
              </w:rPr>
              <w:t>COM(</w:t>
            </w:r>
            <w:proofErr w:type="gramEnd"/>
            <w:r w:rsidRPr="0050004B">
              <w:rPr>
                <w:bCs/>
                <w:snapToGrid w:val="0"/>
                <w:sz w:val="22"/>
                <w:szCs w:val="22"/>
              </w:rPr>
              <w:t xml:space="preserve">2023) </w:t>
            </w:r>
            <w:r>
              <w:rPr>
                <w:bCs/>
                <w:snapToGrid w:val="0"/>
                <w:sz w:val="22"/>
                <w:szCs w:val="22"/>
              </w:rPr>
              <w:t>414</w:t>
            </w:r>
            <w:r w:rsidRPr="0050004B">
              <w:rPr>
                <w:bCs/>
                <w:snapToGrid w:val="0"/>
                <w:sz w:val="22"/>
                <w:szCs w:val="22"/>
              </w:rPr>
              <w:t>.</w:t>
            </w:r>
          </w:p>
          <w:p w14:paraId="6E2B83B1" w14:textId="77777777" w:rsidR="00FB4417" w:rsidRPr="0050004B" w:rsidRDefault="00FB4417" w:rsidP="00FB4417">
            <w:pPr>
              <w:tabs>
                <w:tab w:val="left" w:pos="1701"/>
              </w:tabs>
              <w:rPr>
                <w:bCs/>
                <w:snapToGrid w:val="0"/>
                <w:sz w:val="22"/>
                <w:szCs w:val="22"/>
              </w:rPr>
            </w:pPr>
          </w:p>
          <w:p w14:paraId="16680887" w14:textId="77777777" w:rsidR="00FB4417" w:rsidRPr="0050004B" w:rsidRDefault="00FB4417" w:rsidP="00FB4417">
            <w:pPr>
              <w:tabs>
                <w:tab w:val="left" w:pos="1701"/>
              </w:tabs>
              <w:rPr>
                <w:bCs/>
                <w:snapToGrid w:val="0"/>
                <w:sz w:val="22"/>
                <w:szCs w:val="22"/>
              </w:rPr>
            </w:pPr>
            <w:r w:rsidRPr="0050004B">
              <w:rPr>
                <w:bCs/>
                <w:snapToGrid w:val="0"/>
                <w:sz w:val="22"/>
                <w:szCs w:val="22"/>
              </w:rPr>
              <w:t xml:space="preserve">Utskottet ansåg att förslaget inte strider mot subsidiaritetsprincipen. </w:t>
            </w:r>
          </w:p>
          <w:p w14:paraId="301BD3D3" w14:textId="77777777" w:rsidR="00FB4417" w:rsidRPr="0050004B" w:rsidRDefault="00FB4417" w:rsidP="00FB4417">
            <w:pPr>
              <w:tabs>
                <w:tab w:val="left" w:pos="1701"/>
              </w:tabs>
              <w:rPr>
                <w:bCs/>
                <w:snapToGrid w:val="0"/>
                <w:sz w:val="22"/>
                <w:szCs w:val="22"/>
              </w:rPr>
            </w:pPr>
          </w:p>
          <w:p w14:paraId="369A02A5" w14:textId="77777777" w:rsidR="00FB4417" w:rsidRPr="0050004B" w:rsidRDefault="00FB4417" w:rsidP="00FB4417">
            <w:pPr>
              <w:tabs>
                <w:tab w:val="left" w:pos="1701"/>
              </w:tabs>
              <w:rPr>
                <w:bCs/>
                <w:snapToGrid w:val="0"/>
                <w:sz w:val="22"/>
                <w:szCs w:val="22"/>
              </w:rPr>
            </w:pPr>
            <w:r w:rsidRPr="0050004B">
              <w:rPr>
                <w:bCs/>
                <w:snapToGrid w:val="0"/>
                <w:sz w:val="22"/>
                <w:szCs w:val="22"/>
              </w:rPr>
              <w:t xml:space="preserve">Denna paragraf förklarades omedelbart justerad. </w:t>
            </w:r>
          </w:p>
          <w:p w14:paraId="03588B18" w14:textId="77777777" w:rsidR="00924BC3" w:rsidRDefault="00924BC3" w:rsidP="00931E92">
            <w:pPr>
              <w:tabs>
                <w:tab w:val="left" w:pos="1701"/>
              </w:tabs>
              <w:rPr>
                <w:b/>
                <w:sz w:val="22"/>
                <w:szCs w:val="22"/>
              </w:rPr>
            </w:pPr>
          </w:p>
          <w:p w14:paraId="1199B5C0" w14:textId="77777777" w:rsidR="00410772" w:rsidRDefault="00410772" w:rsidP="00931E92">
            <w:pPr>
              <w:tabs>
                <w:tab w:val="left" w:pos="1701"/>
              </w:tabs>
              <w:rPr>
                <w:b/>
                <w:sz w:val="22"/>
                <w:szCs w:val="22"/>
              </w:rPr>
            </w:pPr>
          </w:p>
          <w:p w14:paraId="136A341D" w14:textId="76DCD9BA" w:rsidR="00410772" w:rsidRPr="00924BC3" w:rsidRDefault="00410772" w:rsidP="00931E92">
            <w:pPr>
              <w:tabs>
                <w:tab w:val="left" w:pos="1701"/>
              </w:tabs>
              <w:rPr>
                <w:b/>
                <w:sz w:val="22"/>
                <w:szCs w:val="22"/>
              </w:rPr>
            </w:pPr>
          </w:p>
        </w:tc>
      </w:tr>
      <w:tr w:rsidR="00197625" w:rsidRPr="00197625" w14:paraId="33F1D7AC" w14:textId="77777777" w:rsidTr="00C5706E">
        <w:tc>
          <w:tcPr>
            <w:tcW w:w="567" w:type="dxa"/>
          </w:tcPr>
          <w:p w14:paraId="035A5897" w14:textId="123CCF80" w:rsidR="00197625" w:rsidRPr="00197625" w:rsidRDefault="00197625" w:rsidP="00C5706E">
            <w:pPr>
              <w:tabs>
                <w:tab w:val="left" w:pos="1701"/>
              </w:tabs>
              <w:rPr>
                <w:b/>
                <w:snapToGrid w:val="0"/>
                <w:sz w:val="22"/>
                <w:szCs w:val="22"/>
              </w:rPr>
            </w:pPr>
            <w:r w:rsidRPr="00197625">
              <w:rPr>
                <w:b/>
                <w:snapToGrid w:val="0"/>
                <w:sz w:val="22"/>
                <w:szCs w:val="22"/>
              </w:rPr>
              <w:lastRenderedPageBreak/>
              <w:t>§ 7</w:t>
            </w:r>
          </w:p>
        </w:tc>
        <w:tc>
          <w:tcPr>
            <w:tcW w:w="6946" w:type="dxa"/>
            <w:gridSpan w:val="2"/>
          </w:tcPr>
          <w:p w14:paraId="5ABBDDE6" w14:textId="77777777" w:rsidR="00581DE8" w:rsidRPr="00924BC3" w:rsidRDefault="00924BC3" w:rsidP="00931E92">
            <w:pPr>
              <w:tabs>
                <w:tab w:val="left" w:pos="1701"/>
              </w:tabs>
              <w:rPr>
                <w:sz w:val="22"/>
                <w:szCs w:val="22"/>
              </w:rPr>
            </w:pPr>
            <w:r w:rsidRPr="00924BC3">
              <w:rPr>
                <w:b/>
                <w:bCs/>
                <w:sz w:val="22"/>
                <w:szCs w:val="22"/>
              </w:rPr>
              <w:t>Förslag till Europaparlamentets och rådets förordning om produktion och saluföring av skogsodlingsmaterial, om ändring av Europaparla</w:t>
            </w:r>
            <w:r w:rsidRPr="00924BC3">
              <w:rPr>
                <w:b/>
                <w:bCs/>
                <w:sz w:val="22"/>
                <w:szCs w:val="22"/>
              </w:rPr>
              <w:softHyphen/>
              <w:t>mentets och rådets förordningar (EU) 2016/2031 och (EU) 2017/625 och om upphävande av rådets direktiv 1999/105/EG (förordning om skogsodlingsmaterial)</w:t>
            </w:r>
            <w:r w:rsidRPr="00924BC3">
              <w:rPr>
                <w:sz w:val="22"/>
                <w:szCs w:val="22"/>
              </w:rPr>
              <w:t xml:space="preserve"> </w:t>
            </w:r>
          </w:p>
          <w:p w14:paraId="329D4E5D" w14:textId="77777777" w:rsidR="00924BC3" w:rsidRDefault="00924BC3" w:rsidP="00931E92">
            <w:pPr>
              <w:tabs>
                <w:tab w:val="left" w:pos="1701"/>
              </w:tabs>
              <w:rPr>
                <w:b/>
                <w:sz w:val="22"/>
                <w:szCs w:val="22"/>
              </w:rPr>
            </w:pPr>
          </w:p>
          <w:p w14:paraId="210DF658" w14:textId="77777777" w:rsidR="00C900FB" w:rsidRPr="0050004B" w:rsidRDefault="00C900FB" w:rsidP="00C900FB">
            <w:pPr>
              <w:tabs>
                <w:tab w:val="left" w:pos="1701"/>
              </w:tabs>
              <w:rPr>
                <w:bCs/>
                <w:snapToGrid w:val="0"/>
                <w:sz w:val="22"/>
                <w:szCs w:val="22"/>
              </w:rPr>
            </w:pPr>
            <w:r w:rsidRPr="0050004B">
              <w:rPr>
                <w:bCs/>
                <w:snapToGrid w:val="0"/>
                <w:sz w:val="22"/>
                <w:szCs w:val="22"/>
              </w:rPr>
              <w:t xml:space="preserve">Utskottet inledde subsidiaritetsprövningen av </w:t>
            </w:r>
            <w:proofErr w:type="gramStart"/>
            <w:r w:rsidRPr="0050004B">
              <w:rPr>
                <w:bCs/>
                <w:snapToGrid w:val="0"/>
                <w:sz w:val="22"/>
                <w:szCs w:val="22"/>
              </w:rPr>
              <w:t>COM(</w:t>
            </w:r>
            <w:proofErr w:type="gramEnd"/>
            <w:r w:rsidRPr="0050004B">
              <w:rPr>
                <w:bCs/>
                <w:snapToGrid w:val="0"/>
                <w:sz w:val="22"/>
                <w:szCs w:val="22"/>
              </w:rPr>
              <w:t xml:space="preserve">2023) </w:t>
            </w:r>
            <w:r>
              <w:rPr>
                <w:bCs/>
                <w:snapToGrid w:val="0"/>
                <w:sz w:val="22"/>
                <w:szCs w:val="22"/>
              </w:rPr>
              <w:t>415</w:t>
            </w:r>
            <w:r w:rsidRPr="0050004B">
              <w:rPr>
                <w:bCs/>
                <w:snapToGrid w:val="0"/>
                <w:sz w:val="22"/>
                <w:szCs w:val="22"/>
              </w:rPr>
              <w:t>.</w:t>
            </w:r>
          </w:p>
          <w:p w14:paraId="2FB04784" w14:textId="77777777" w:rsidR="00C900FB" w:rsidRPr="0050004B" w:rsidRDefault="00C900FB" w:rsidP="00C900FB">
            <w:pPr>
              <w:tabs>
                <w:tab w:val="left" w:pos="1701"/>
              </w:tabs>
              <w:rPr>
                <w:bCs/>
                <w:snapToGrid w:val="0"/>
                <w:sz w:val="22"/>
                <w:szCs w:val="22"/>
              </w:rPr>
            </w:pPr>
          </w:p>
          <w:p w14:paraId="18B4599D" w14:textId="77777777" w:rsidR="00C900FB" w:rsidRPr="0050004B" w:rsidRDefault="00C900FB" w:rsidP="00C900FB">
            <w:pPr>
              <w:tabs>
                <w:tab w:val="left" w:pos="1701"/>
              </w:tabs>
              <w:rPr>
                <w:bCs/>
                <w:snapToGrid w:val="0"/>
                <w:sz w:val="22"/>
                <w:szCs w:val="22"/>
              </w:rPr>
            </w:pPr>
            <w:r w:rsidRPr="0050004B">
              <w:rPr>
                <w:bCs/>
                <w:snapToGrid w:val="0"/>
                <w:sz w:val="22"/>
                <w:szCs w:val="22"/>
              </w:rPr>
              <w:t xml:space="preserve">Utskottet ansåg att förslaget inte strider mot subsidiaritetsprincipen. </w:t>
            </w:r>
          </w:p>
          <w:p w14:paraId="59DE9A86" w14:textId="77777777" w:rsidR="00C900FB" w:rsidRPr="00821791" w:rsidRDefault="00C900FB" w:rsidP="00C900FB">
            <w:pPr>
              <w:tabs>
                <w:tab w:val="left" w:pos="1701"/>
              </w:tabs>
              <w:rPr>
                <w:bCs/>
                <w:snapToGrid w:val="0"/>
                <w:sz w:val="22"/>
                <w:szCs w:val="22"/>
              </w:rPr>
            </w:pPr>
          </w:p>
          <w:p w14:paraId="4BDAF340" w14:textId="77777777" w:rsidR="00C900FB" w:rsidRPr="001F2AC2" w:rsidRDefault="00C900FB" w:rsidP="00C900FB">
            <w:pPr>
              <w:tabs>
                <w:tab w:val="left" w:pos="1701"/>
              </w:tabs>
              <w:rPr>
                <w:bCs/>
                <w:snapToGrid w:val="0"/>
                <w:sz w:val="22"/>
                <w:szCs w:val="22"/>
              </w:rPr>
            </w:pPr>
            <w:r w:rsidRPr="00821791">
              <w:rPr>
                <w:bCs/>
                <w:snapToGrid w:val="0"/>
                <w:sz w:val="22"/>
                <w:szCs w:val="22"/>
              </w:rPr>
              <w:t>Denna paragraf förklarades omedelbart justerad.</w:t>
            </w:r>
            <w:r w:rsidRPr="0050004B">
              <w:rPr>
                <w:bCs/>
                <w:snapToGrid w:val="0"/>
                <w:sz w:val="22"/>
                <w:szCs w:val="22"/>
              </w:rPr>
              <w:t xml:space="preserve"> </w:t>
            </w:r>
          </w:p>
          <w:p w14:paraId="3C055745" w14:textId="57D4119D" w:rsidR="00924BC3" w:rsidRPr="00924BC3" w:rsidRDefault="00924BC3" w:rsidP="00931E92">
            <w:pPr>
              <w:tabs>
                <w:tab w:val="left" w:pos="1701"/>
              </w:tabs>
              <w:rPr>
                <w:b/>
                <w:sz w:val="22"/>
                <w:szCs w:val="22"/>
              </w:rPr>
            </w:pPr>
          </w:p>
        </w:tc>
      </w:tr>
      <w:tr w:rsidR="00197625" w:rsidRPr="00197625" w14:paraId="59AA5ED5" w14:textId="77777777" w:rsidTr="00C5706E">
        <w:tc>
          <w:tcPr>
            <w:tcW w:w="567" w:type="dxa"/>
          </w:tcPr>
          <w:p w14:paraId="280E0A37" w14:textId="022EDAAB" w:rsidR="00197625" w:rsidRPr="00197625" w:rsidRDefault="00197625" w:rsidP="00C5706E">
            <w:pPr>
              <w:tabs>
                <w:tab w:val="left" w:pos="1701"/>
              </w:tabs>
              <w:rPr>
                <w:b/>
                <w:snapToGrid w:val="0"/>
                <w:sz w:val="22"/>
                <w:szCs w:val="22"/>
              </w:rPr>
            </w:pPr>
            <w:r w:rsidRPr="00197625">
              <w:rPr>
                <w:b/>
                <w:snapToGrid w:val="0"/>
                <w:sz w:val="22"/>
                <w:szCs w:val="22"/>
              </w:rPr>
              <w:t>§ 8</w:t>
            </w:r>
          </w:p>
        </w:tc>
        <w:tc>
          <w:tcPr>
            <w:tcW w:w="6946" w:type="dxa"/>
            <w:gridSpan w:val="2"/>
          </w:tcPr>
          <w:p w14:paraId="3C900209" w14:textId="77777777" w:rsidR="00BF4333" w:rsidRPr="0050004B" w:rsidRDefault="00924BC3" w:rsidP="00BF4333">
            <w:pPr>
              <w:tabs>
                <w:tab w:val="left" w:pos="1701"/>
              </w:tabs>
              <w:rPr>
                <w:bCs/>
                <w:snapToGrid w:val="0"/>
                <w:sz w:val="22"/>
                <w:szCs w:val="22"/>
              </w:rPr>
            </w:pPr>
            <w:r w:rsidRPr="00924BC3">
              <w:rPr>
                <w:b/>
                <w:bCs/>
                <w:sz w:val="22"/>
                <w:szCs w:val="22"/>
              </w:rPr>
              <w:t>Förslag till Europaparlamentets och rådets förordning om cirkularitetskrav för fordonskonstruktion och hantering av uttjänta fordon, om ändring av förordningarna (EU) 2018/858 och 2019/1020 och om upphävande av direktiven 2000/53/EG och 2005/64/EG</w:t>
            </w:r>
            <w:r w:rsidRPr="00924BC3">
              <w:rPr>
                <w:b/>
                <w:sz w:val="22"/>
                <w:szCs w:val="22"/>
              </w:rPr>
              <w:br/>
            </w:r>
            <w:r w:rsidR="00197625" w:rsidRPr="00924BC3">
              <w:rPr>
                <w:b/>
                <w:bCs/>
                <w:sz w:val="22"/>
                <w:szCs w:val="22"/>
              </w:rPr>
              <w:br/>
            </w:r>
            <w:r w:rsidR="00BF4333" w:rsidRPr="0050004B">
              <w:rPr>
                <w:bCs/>
                <w:snapToGrid w:val="0"/>
                <w:sz w:val="22"/>
                <w:szCs w:val="22"/>
              </w:rPr>
              <w:t xml:space="preserve">Utskottet inledde subsidiaritetsprövningen av </w:t>
            </w:r>
            <w:proofErr w:type="gramStart"/>
            <w:r w:rsidR="00BF4333" w:rsidRPr="0050004B">
              <w:rPr>
                <w:bCs/>
                <w:snapToGrid w:val="0"/>
                <w:sz w:val="22"/>
                <w:szCs w:val="22"/>
              </w:rPr>
              <w:t>COM(</w:t>
            </w:r>
            <w:proofErr w:type="gramEnd"/>
            <w:r w:rsidR="00BF4333" w:rsidRPr="0050004B">
              <w:rPr>
                <w:bCs/>
                <w:snapToGrid w:val="0"/>
                <w:sz w:val="22"/>
                <w:szCs w:val="22"/>
              </w:rPr>
              <w:t xml:space="preserve">2023) </w:t>
            </w:r>
            <w:r w:rsidR="00BF4333">
              <w:rPr>
                <w:bCs/>
                <w:snapToGrid w:val="0"/>
                <w:sz w:val="22"/>
                <w:szCs w:val="22"/>
              </w:rPr>
              <w:t>451</w:t>
            </w:r>
            <w:r w:rsidR="00BF4333" w:rsidRPr="0050004B">
              <w:rPr>
                <w:bCs/>
                <w:snapToGrid w:val="0"/>
                <w:sz w:val="22"/>
                <w:szCs w:val="22"/>
              </w:rPr>
              <w:t>.</w:t>
            </w:r>
          </w:p>
          <w:p w14:paraId="7BAAEF81" w14:textId="77777777" w:rsidR="00BF4333" w:rsidRPr="0050004B" w:rsidRDefault="00BF4333" w:rsidP="00BF4333">
            <w:pPr>
              <w:tabs>
                <w:tab w:val="left" w:pos="1701"/>
              </w:tabs>
              <w:rPr>
                <w:bCs/>
                <w:snapToGrid w:val="0"/>
                <w:sz w:val="22"/>
                <w:szCs w:val="22"/>
              </w:rPr>
            </w:pPr>
          </w:p>
          <w:p w14:paraId="67B318B4" w14:textId="77777777" w:rsidR="00BF4333" w:rsidRPr="0050004B" w:rsidRDefault="00BF4333" w:rsidP="00BF4333">
            <w:pPr>
              <w:tabs>
                <w:tab w:val="left" w:pos="1701"/>
              </w:tabs>
              <w:rPr>
                <w:bCs/>
                <w:snapToGrid w:val="0"/>
                <w:sz w:val="22"/>
                <w:szCs w:val="22"/>
              </w:rPr>
            </w:pPr>
            <w:r w:rsidRPr="0050004B">
              <w:rPr>
                <w:bCs/>
                <w:snapToGrid w:val="0"/>
                <w:sz w:val="22"/>
                <w:szCs w:val="22"/>
              </w:rPr>
              <w:t xml:space="preserve">Utskottet ansåg att förslaget inte strider mot subsidiaritetsprincipen. </w:t>
            </w:r>
          </w:p>
          <w:p w14:paraId="5CC7A082" w14:textId="77777777" w:rsidR="00BF4333" w:rsidRPr="00821791" w:rsidRDefault="00BF4333" w:rsidP="00BF4333">
            <w:pPr>
              <w:tabs>
                <w:tab w:val="left" w:pos="1701"/>
              </w:tabs>
              <w:rPr>
                <w:bCs/>
                <w:snapToGrid w:val="0"/>
                <w:sz w:val="22"/>
                <w:szCs w:val="22"/>
              </w:rPr>
            </w:pPr>
          </w:p>
          <w:p w14:paraId="71658360" w14:textId="77777777" w:rsidR="00BF4333" w:rsidRPr="001F2AC2" w:rsidRDefault="00BF4333" w:rsidP="00BF4333">
            <w:pPr>
              <w:tabs>
                <w:tab w:val="left" w:pos="1701"/>
              </w:tabs>
              <w:rPr>
                <w:bCs/>
                <w:snapToGrid w:val="0"/>
                <w:sz w:val="22"/>
                <w:szCs w:val="22"/>
              </w:rPr>
            </w:pPr>
            <w:r w:rsidRPr="00821791">
              <w:rPr>
                <w:bCs/>
                <w:snapToGrid w:val="0"/>
                <w:sz w:val="22"/>
                <w:szCs w:val="22"/>
              </w:rPr>
              <w:t>Denna paragraf förklarades omedelbart justerad.</w:t>
            </w:r>
            <w:r w:rsidRPr="0050004B">
              <w:rPr>
                <w:bCs/>
                <w:snapToGrid w:val="0"/>
                <w:sz w:val="22"/>
                <w:szCs w:val="22"/>
              </w:rPr>
              <w:t xml:space="preserve"> </w:t>
            </w:r>
          </w:p>
          <w:p w14:paraId="3DAAB9E5" w14:textId="46E8DA57" w:rsidR="00581DE8" w:rsidRPr="00924BC3" w:rsidRDefault="00581DE8" w:rsidP="00931E92">
            <w:pPr>
              <w:tabs>
                <w:tab w:val="left" w:pos="1701"/>
              </w:tabs>
              <w:rPr>
                <w:b/>
                <w:sz w:val="22"/>
                <w:szCs w:val="22"/>
              </w:rPr>
            </w:pPr>
          </w:p>
        </w:tc>
      </w:tr>
      <w:tr w:rsidR="00197625" w:rsidRPr="00197625" w14:paraId="616A5287" w14:textId="77777777" w:rsidTr="00C5706E">
        <w:tc>
          <w:tcPr>
            <w:tcW w:w="567" w:type="dxa"/>
          </w:tcPr>
          <w:p w14:paraId="226785D9" w14:textId="68B3617C" w:rsidR="00197625" w:rsidRPr="00197625" w:rsidRDefault="00197625" w:rsidP="00C5706E">
            <w:pPr>
              <w:tabs>
                <w:tab w:val="left" w:pos="1701"/>
              </w:tabs>
              <w:rPr>
                <w:b/>
                <w:snapToGrid w:val="0"/>
                <w:sz w:val="22"/>
                <w:szCs w:val="22"/>
              </w:rPr>
            </w:pPr>
            <w:r w:rsidRPr="00197625">
              <w:rPr>
                <w:b/>
                <w:snapToGrid w:val="0"/>
                <w:sz w:val="22"/>
                <w:szCs w:val="22"/>
              </w:rPr>
              <w:t>§ 9</w:t>
            </w:r>
          </w:p>
        </w:tc>
        <w:tc>
          <w:tcPr>
            <w:tcW w:w="6946" w:type="dxa"/>
            <w:gridSpan w:val="2"/>
          </w:tcPr>
          <w:p w14:paraId="5313FE9B" w14:textId="77777777" w:rsidR="00197625" w:rsidRPr="00197625" w:rsidRDefault="00197625" w:rsidP="00931E92">
            <w:pPr>
              <w:tabs>
                <w:tab w:val="left" w:pos="1701"/>
              </w:tabs>
              <w:rPr>
                <w:b/>
                <w:bCs/>
                <w:sz w:val="22"/>
                <w:szCs w:val="22"/>
              </w:rPr>
            </w:pPr>
            <w:r w:rsidRPr="00197625">
              <w:rPr>
                <w:b/>
                <w:bCs/>
                <w:sz w:val="22"/>
                <w:szCs w:val="22"/>
              </w:rPr>
              <w:t>Inkomna EU-dokument</w:t>
            </w:r>
          </w:p>
          <w:p w14:paraId="136F16B9" w14:textId="77777777" w:rsidR="00197625" w:rsidRDefault="00197625" w:rsidP="00931E92">
            <w:pPr>
              <w:tabs>
                <w:tab w:val="left" w:pos="1701"/>
              </w:tabs>
              <w:rPr>
                <w:b/>
                <w:bCs/>
                <w:sz w:val="22"/>
                <w:szCs w:val="22"/>
              </w:rPr>
            </w:pPr>
          </w:p>
          <w:p w14:paraId="66B5528F" w14:textId="1376224A" w:rsidR="00581DE8" w:rsidRDefault="00EB413A" w:rsidP="00931E92">
            <w:pPr>
              <w:tabs>
                <w:tab w:val="left" w:pos="1701"/>
              </w:tabs>
              <w:rPr>
                <w:snapToGrid w:val="0"/>
                <w:sz w:val="22"/>
                <w:szCs w:val="22"/>
              </w:rPr>
            </w:pPr>
            <w:r>
              <w:rPr>
                <w:snapToGrid w:val="0"/>
                <w:sz w:val="22"/>
                <w:szCs w:val="22"/>
              </w:rPr>
              <w:t>En sammanställning över EU-dokument som inkommit under perioden 28 september – 23 oktober 2023 anmäldes.</w:t>
            </w:r>
          </w:p>
          <w:p w14:paraId="7886AB66" w14:textId="15D3501E" w:rsidR="00EB413A" w:rsidRPr="00197625" w:rsidRDefault="00EB413A" w:rsidP="00931E92">
            <w:pPr>
              <w:tabs>
                <w:tab w:val="left" w:pos="1701"/>
              </w:tabs>
              <w:rPr>
                <w:b/>
                <w:bCs/>
                <w:sz w:val="22"/>
                <w:szCs w:val="22"/>
              </w:rPr>
            </w:pPr>
          </w:p>
        </w:tc>
      </w:tr>
      <w:tr w:rsidR="005D2E63" w:rsidRPr="00197625" w14:paraId="04022D5C" w14:textId="77777777" w:rsidTr="00201DCD">
        <w:tc>
          <w:tcPr>
            <w:tcW w:w="567" w:type="dxa"/>
          </w:tcPr>
          <w:p w14:paraId="790F3247" w14:textId="2CBAE9EE" w:rsidR="005D2E63" w:rsidRPr="00BC267B" w:rsidRDefault="00DA2753" w:rsidP="00201DCD">
            <w:pPr>
              <w:tabs>
                <w:tab w:val="left" w:pos="1701"/>
              </w:tabs>
              <w:rPr>
                <w:b/>
                <w:snapToGrid w:val="0"/>
                <w:sz w:val="22"/>
                <w:szCs w:val="22"/>
              </w:rPr>
            </w:pPr>
            <w:r w:rsidRPr="00BC267B">
              <w:rPr>
                <w:b/>
                <w:snapToGrid w:val="0"/>
                <w:sz w:val="22"/>
                <w:szCs w:val="22"/>
              </w:rPr>
              <w:t xml:space="preserve">§ </w:t>
            </w:r>
            <w:r w:rsidR="009B062D" w:rsidRPr="00BC267B">
              <w:rPr>
                <w:b/>
                <w:snapToGrid w:val="0"/>
                <w:sz w:val="22"/>
                <w:szCs w:val="22"/>
              </w:rPr>
              <w:t>10</w:t>
            </w:r>
          </w:p>
        </w:tc>
        <w:tc>
          <w:tcPr>
            <w:tcW w:w="6946" w:type="dxa"/>
            <w:gridSpan w:val="2"/>
          </w:tcPr>
          <w:p w14:paraId="6A80F716" w14:textId="31C25275" w:rsidR="009B062D" w:rsidRPr="00BC267B" w:rsidRDefault="009B062D" w:rsidP="009B062D">
            <w:pPr>
              <w:rPr>
                <w:b/>
                <w:snapToGrid w:val="0"/>
                <w:sz w:val="22"/>
                <w:szCs w:val="22"/>
              </w:rPr>
            </w:pPr>
            <w:r w:rsidRPr="00BC267B">
              <w:rPr>
                <w:b/>
                <w:snapToGrid w:val="0"/>
                <w:sz w:val="22"/>
                <w:szCs w:val="22"/>
              </w:rPr>
              <w:t>Utskottsinitiativ (S) om varghybrider</w:t>
            </w:r>
          </w:p>
          <w:p w14:paraId="7093F7AF" w14:textId="77777777" w:rsidR="009B062D" w:rsidRPr="00BC267B" w:rsidRDefault="009B062D" w:rsidP="009B062D">
            <w:pPr>
              <w:rPr>
                <w:b/>
                <w:snapToGrid w:val="0"/>
                <w:sz w:val="22"/>
                <w:szCs w:val="22"/>
              </w:rPr>
            </w:pPr>
          </w:p>
          <w:p w14:paraId="7791D59A" w14:textId="27EC843F" w:rsidR="009B062D" w:rsidRPr="00BC267B" w:rsidRDefault="009B062D" w:rsidP="009B062D">
            <w:pPr>
              <w:rPr>
                <w:rFonts w:eastAsiaTheme="minorHAnsi"/>
                <w:color w:val="000000"/>
                <w:sz w:val="22"/>
                <w:szCs w:val="22"/>
                <w:lang w:eastAsia="en-US"/>
              </w:rPr>
            </w:pPr>
            <w:r w:rsidRPr="00BC267B">
              <w:rPr>
                <w:rFonts w:eastAsiaTheme="minorHAnsi"/>
                <w:color w:val="000000"/>
                <w:sz w:val="22"/>
                <w:szCs w:val="22"/>
                <w:lang w:eastAsia="en-US"/>
              </w:rPr>
              <w:t xml:space="preserve">S-ledamöterna föreslog att utskottet skulle ta ett initiativ </w:t>
            </w:r>
            <w:r w:rsidR="00642E39" w:rsidRPr="00BC267B">
              <w:rPr>
                <w:rFonts w:eastAsiaTheme="minorHAnsi"/>
                <w:color w:val="000000"/>
                <w:sz w:val="22"/>
                <w:szCs w:val="22"/>
                <w:lang w:eastAsia="en-US"/>
              </w:rPr>
              <w:t>om att förbjuda import och uppfödning av varghybrider</w:t>
            </w:r>
            <w:r w:rsidRPr="00BC267B">
              <w:rPr>
                <w:rFonts w:eastAsiaTheme="minorHAnsi"/>
                <w:color w:val="000000"/>
                <w:sz w:val="22"/>
                <w:szCs w:val="22"/>
                <w:lang w:eastAsia="en-US"/>
              </w:rPr>
              <w:t xml:space="preserve">, se bilaga </w:t>
            </w:r>
            <w:r w:rsidR="00BC267B">
              <w:rPr>
                <w:rFonts w:eastAsiaTheme="minorHAnsi"/>
                <w:color w:val="000000"/>
                <w:sz w:val="22"/>
                <w:szCs w:val="22"/>
                <w:lang w:eastAsia="en-US"/>
              </w:rPr>
              <w:t>2</w:t>
            </w:r>
            <w:r w:rsidRPr="00BC267B">
              <w:rPr>
                <w:rFonts w:eastAsiaTheme="minorHAnsi"/>
                <w:color w:val="000000"/>
                <w:sz w:val="22"/>
                <w:szCs w:val="22"/>
                <w:lang w:eastAsia="en-US"/>
              </w:rPr>
              <w:t xml:space="preserve">. </w:t>
            </w:r>
          </w:p>
          <w:p w14:paraId="30BC7DD7" w14:textId="77777777" w:rsidR="009B062D" w:rsidRPr="00BC267B" w:rsidRDefault="009B062D" w:rsidP="009B062D">
            <w:pPr>
              <w:rPr>
                <w:rFonts w:eastAsiaTheme="minorHAnsi"/>
                <w:color w:val="000000"/>
                <w:sz w:val="22"/>
                <w:szCs w:val="22"/>
                <w:lang w:eastAsia="en-US"/>
              </w:rPr>
            </w:pPr>
          </w:p>
          <w:p w14:paraId="4A34758D" w14:textId="77777777" w:rsidR="009B062D" w:rsidRPr="00BC267B" w:rsidRDefault="009B062D" w:rsidP="009B062D">
            <w:pPr>
              <w:rPr>
                <w:rFonts w:eastAsiaTheme="minorHAnsi"/>
                <w:color w:val="000000"/>
                <w:sz w:val="22"/>
                <w:szCs w:val="22"/>
                <w:lang w:eastAsia="en-US"/>
              </w:rPr>
            </w:pPr>
            <w:r w:rsidRPr="00BC267B">
              <w:rPr>
                <w:rFonts w:eastAsiaTheme="minorHAnsi"/>
                <w:color w:val="000000"/>
                <w:sz w:val="22"/>
                <w:szCs w:val="22"/>
                <w:lang w:eastAsia="en-US"/>
              </w:rPr>
              <w:t xml:space="preserve">Frågan bordlades. </w:t>
            </w:r>
          </w:p>
          <w:p w14:paraId="5708B485" w14:textId="27C77E17" w:rsidR="00581DE8" w:rsidRPr="00BC267B" w:rsidRDefault="00581DE8" w:rsidP="00201DCD">
            <w:pPr>
              <w:rPr>
                <w:rFonts w:eastAsiaTheme="minorHAnsi"/>
                <w:b/>
                <w:bCs/>
                <w:color w:val="000000"/>
                <w:sz w:val="22"/>
                <w:szCs w:val="22"/>
                <w:lang w:eastAsia="en-US"/>
              </w:rPr>
            </w:pPr>
          </w:p>
        </w:tc>
      </w:tr>
      <w:tr w:rsidR="00613095" w:rsidRPr="00197625" w14:paraId="71303DDD" w14:textId="77777777" w:rsidTr="00201DCD">
        <w:tc>
          <w:tcPr>
            <w:tcW w:w="567" w:type="dxa"/>
          </w:tcPr>
          <w:p w14:paraId="2DA4ECA6" w14:textId="77777777" w:rsidR="00613095" w:rsidRDefault="00613095" w:rsidP="00201DCD">
            <w:pPr>
              <w:tabs>
                <w:tab w:val="left" w:pos="1701"/>
              </w:tabs>
              <w:rPr>
                <w:b/>
                <w:snapToGrid w:val="0"/>
                <w:sz w:val="22"/>
                <w:szCs w:val="22"/>
              </w:rPr>
            </w:pPr>
            <w:r>
              <w:rPr>
                <w:b/>
                <w:snapToGrid w:val="0"/>
                <w:sz w:val="22"/>
                <w:szCs w:val="22"/>
              </w:rPr>
              <w:t>§ 11</w:t>
            </w:r>
          </w:p>
          <w:p w14:paraId="56DA61AA" w14:textId="00AAA5BD" w:rsidR="00613095" w:rsidRPr="00197625" w:rsidRDefault="00613095" w:rsidP="00201DCD">
            <w:pPr>
              <w:tabs>
                <w:tab w:val="left" w:pos="1701"/>
              </w:tabs>
              <w:rPr>
                <w:b/>
                <w:snapToGrid w:val="0"/>
                <w:sz w:val="22"/>
                <w:szCs w:val="22"/>
              </w:rPr>
            </w:pPr>
          </w:p>
        </w:tc>
        <w:tc>
          <w:tcPr>
            <w:tcW w:w="6946" w:type="dxa"/>
            <w:gridSpan w:val="2"/>
          </w:tcPr>
          <w:p w14:paraId="7FCCC3A2" w14:textId="7E84E017" w:rsidR="00613095" w:rsidRPr="00FB4417" w:rsidRDefault="00613095" w:rsidP="009B062D">
            <w:pPr>
              <w:rPr>
                <w:b/>
                <w:snapToGrid w:val="0"/>
                <w:sz w:val="22"/>
                <w:szCs w:val="22"/>
              </w:rPr>
            </w:pPr>
            <w:r>
              <w:rPr>
                <w:b/>
                <w:snapToGrid w:val="0"/>
                <w:sz w:val="22"/>
                <w:szCs w:val="22"/>
              </w:rPr>
              <w:t>Vissa planeringsfrågor</w:t>
            </w:r>
            <w:r>
              <w:rPr>
                <w:b/>
                <w:snapToGrid w:val="0"/>
                <w:sz w:val="22"/>
                <w:szCs w:val="22"/>
              </w:rPr>
              <w:br/>
            </w:r>
            <w:r>
              <w:rPr>
                <w:b/>
                <w:snapToGrid w:val="0"/>
                <w:sz w:val="22"/>
                <w:szCs w:val="22"/>
              </w:rPr>
              <w:br/>
            </w:r>
            <w:r w:rsidR="00FB4417" w:rsidRPr="00FB4417">
              <w:rPr>
                <w:bCs/>
                <w:snapToGrid w:val="0"/>
                <w:sz w:val="22"/>
                <w:szCs w:val="22"/>
              </w:rPr>
              <w:t>Kanslichefen anmälde att debatt i ärendet 2023/</w:t>
            </w:r>
            <w:proofErr w:type="gramStart"/>
            <w:r w:rsidR="00FB4417" w:rsidRPr="00FB4417">
              <w:rPr>
                <w:bCs/>
                <w:snapToGrid w:val="0"/>
                <w:sz w:val="22"/>
                <w:szCs w:val="22"/>
              </w:rPr>
              <w:t>24:MJU</w:t>
            </w:r>
            <w:proofErr w:type="gramEnd"/>
            <w:r w:rsidR="00FB4417" w:rsidRPr="00FB4417">
              <w:rPr>
                <w:bCs/>
                <w:snapToGrid w:val="0"/>
                <w:sz w:val="22"/>
                <w:szCs w:val="22"/>
              </w:rPr>
              <w:t xml:space="preserve">5 </w:t>
            </w:r>
            <w:r w:rsidR="00FB4417" w:rsidRPr="00FB4417">
              <w:rPr>
                <w:bCs/>
                <w:sz w:val="22"/>
                <w:szCs w:val="22"/>
                <w:lang w:eastAsia="en-US"/>
              </w:rPr>
              <w:t>Sänkning av reduktionsplikten för bensin och diesel</w:t>
            </w:r>
            <w:r w:rsidR="00FB4417">
              <w:rPr>
                <w:bCs/>
                <w:sz w:val="22"/>
                <w:szCs w:val="22"/>
                <w:lang w:eastAsia="en-US"/>
              </w:rPr>
              <w:t xml:space="preserve"> </w:t>
            </w:r>
            <w:r w:rsidR="00BC267B">
              <w:rPr>
                <w:bCs/>
                <w:sz w:val="22"/>
                <w:szCs w:val="22"/>
                <w:lang w:eastAsia="en-US"/>
              </w:rPr>
              <w:t xml:space="preserve">äger rum </w:t>
            </w:r>
            <w:r w:rsidR="00FB4417">
              <w:rPr>
                <w:bCs/>
                <w:sz w:val="22"/>
                <w:szCs w:val="22"/>
                <w:lang w:eastAsia="en-US"/>
              </w:rPr>
              <w:t>onsdagen den 29 november 2023.</w:t>
            </w:r>
          </w:p>
          <w:p w14:paraId="12E18822" w14:textId="19E1A03B" w:rsidR="00613095" w:rsidRPr="00613095" w:rsidRDefault="00613095" w:rsidP="009B062D">
            <w:pPr>
              <w:rPr>
                <w:bCs/>
                <w:snapToGrid w:val="0"/>
                <w:sz w:val="22"/>
                <w:szCs w:val="22"/>
              </w:rPr>
            </w:pPr>
          </w:p>
        </w:tc>
      </w:tr>
      <w:tr w:rsidR="00FB4417" w:rsidRPr="00197625" w14:paraId="30CEC2AA" w14:textId="77777777" w:rsidTr="00201DCD">
        <w:tc>
          <w:tcPr>
            <w:tcW w:w="567" w:type="dxa"/>
          </w:tcPr>
          <w:p w14:paraId="2D6B815D" w14:textId="3B0F20B2" w:rsidR="00FB4417" w:rsidRDefault="00FB4417" w:rsidP="00201DCD">
            <w:pPr>
              <w:tabs>
                <w:tab w:val="left" w:pos="1701"/>
              </w:tabs>
              <w:rPr>
                <w:b/>
                <w:snapToGrid w:val="0"/>
                <w:sz w:val="22"/>
                <w:szCs w:val="22"/>
              </w:rPr>
            </w:pPr>
            <w:r>
              <w:rPr>
                <w:b/>
                <w:snapToGrid w:val="0"/>
                <w:sz w:val="22"/>
                <w:szCs w:val="22"/>
              </w:rPr>
              <w:t>§ 12</w:t>
            </w:r>
          </w:p>
        </w:tc>
        <w:tc>
          <w:tcPr>
            <w:tcW w:w="6946" w:type="dxa"/>
            <w:gridSpan w:val="2"/>
          </w:tcPr>
          <w:p w14:paraId="28BA8963" w14:textId="77777777" w:rsidR="00410772" w:rsidRDefault="00FB4417" w:rsidP="00410772">
            <w:pPr>
              <w:rPr>
                <w:b/>
                <w:snapToGrid w:val="0"/>
                <w:sz w:val="22"/>
                <w:szCs w:val="22"/>
              </w:rPr>
            </w:pPr>
            <w:r>
              <w:rPr>
                <w:b/>
                <w:snapToGrid w:val="0"/>
                <w:sz w:val="22"/>
                <w:szCs w:val="22"/>
              </w:rPr>
              <w:t>Inbjudningar från andra utskott</w:t>
            </w:r>
          </w:p>
          <w:p w14:paraId="73CFAE0E" w14:textId="6613BF5C" w:rsidR="00410772" w:rsidRDefault="00410772" w:rsidP="00410772">
            <w:pPr>
              <w:rPr>
                <w:b/>
                <w:snapToGrid w:val="0"/>
                <w:sz w:val="22"/>
                <w:szCs w:val="22"/>
              </w:rPr>
            </w:pPr>
          </w:p>
          <w:p w14:paraId="1EA129EE" w14:textId="4BE21A8B" w:rsidR="00410772" w:rsidRPr="00410772" w:rsidRDefault="00410772" w:rsidP="00410772">
            <w:pPr>
              <w:rPr>
                <w:bCs/>
                <w:snapToGrid w:val="0"/>
                <w:sz w:val="22"/>
                <w:szCs w:val="22"/>
              </w:rPr>
            </w:pPr>
            <w:r>
              <w:rPr>
                <w:bCs/>
                <w:snapToGrid w:val="0"/>
                <w:sz w:val="22"/>
                <w:szCs w:val="22"/>
              </w:rPr>
              <w:t>Kanslichefen anmälde inbjudningar till</w:t>
            </w:r>
          </w:p>
          <w:p w14:paraId="06277445" w14:textId="3C211D57" w:rsidR="00410772" w:rsidRPr="00410772" w:rsidRDefault="00410772" w:rsidP="00410772">
            <w:pPr>
              <w:pStyle w:val="Liststycke"/>
              <w:numPr>
                <w:ilvl w:val="0"/>
                <w:numId w:val="5"/>
              </w:numPr>
              <w:rPr>
                <w:bCs/>
                <w:snapToGrid w:val="0"/>
                <w:sz w:val="22"/>
                <w:szCs w:val="22"/>
              </w:rPr>
            </w:pPr>
            <w:r>
              <w:rPr>
                <w:bCs/>
                <w:sz w:val="22"/>
                <w:szCs w:val="22"/>
              </w:rPr>
              <w:t>trafikutskottets öppna sammanträde om artificiell intelligens, t</w:t>
            </w:r>
            <w:r w:rsidRPr="00410772">
              <w:rPr>
                <w:bCs/>
                <w:sz w:val="22"/>
                <w:szCs w:val="22"/>
              </w:rPr>
              <w:t>orsdagen den 9 november 2023</w:t>
            </w:r>
            <w:r>
              <w:rPr>
                <w:bCs/>
                <w:sz w:val="22"/>
                <w:szCs w:val="22"/>
              </w:rPr>
              <w:t xml:space="preserve"> kl. 08.45 – 12.00 i Förstakammar-salen,</w:t>
            </w:r>
          </w:p>
          <w:p w14:paraId="1736586E" w14:textId="662214A8" w:rsidR="00410772" w:rsidRPr="00410772" w:rsidRDefault="00410772" w:rsidP="00410772">
            <w:pPr>
              <w:pStyle w:val="Liststycke"/>
              <w:numPr>
                <w:ilvl w:val="0"/>
                <w:numId w:val="5"/>
              </w:numPr>
              <w:rPr>
                <w:b/>
                <w:snapToGrid w:val="0"/>
                <w:sz w:val="22"/>
                <w:szCs w:val="22"/>
              </w:rPr>
            </w:pPr>
            <w:r>
              <w:rPr>
                <w:bCs/>
                <w:sz w:val="22"/>
                <w:szCs w:val="22"/>
              </w:rPr>
              <w:t xml:space="preserve">utbildningsutskottets </w:t>
            </w:r>
            <w:r w:rsidRPr="00410772">
              <w:rPr>
                <w:bCs/>
                <w:sz w:val="22"/>
                <w:szCs w:val="22"/>
              </w:rPr>
              <w:t xml:space="preserve">informationstillfälle om forsknings- och innovationspolitik, </w:t>
            </w:r>
            <w:r>
              <w:rPr>
                <w:bCs/>
                <w:sz w:val="22"/>
                <w:szCs w:val="22"/>
              </w:rPr>
              <w:t xml:space="preserve">tisdagen den 12 december 2023 </w:t>
            </w:r>
            <w:r w:rsidRPr="00410772">
              <w:rPr>
                <w:bCs/>
                <w:sz w:val="22"/>
                <w:szCs w:val="22"/>
              </w:rPr>
              <w:t>kl. 10.00 – 12.00</w:t>
            </w:r>
            <w:r w:rsidRPr="00410772">
              <w:rPr>
                <w:b/>
                <w:sz w:val="22"/>
                <w:szCs w:val="22"/>
              </w:rPr>
              <w:t xml:space="preserve"> </w:t>
            </w:r>
            <w:r w:rsidRPr="00410772">
              <w:rPr>
                <w:bCs/>
                <w:sz w:val="22"/>
                <w:szCs w:val="22"/>
              </w:rPr>
              <w:t>i Förstakammarsalen</w:t>
            </w:r>
            <w:r>
              <w:rPr>
                <w:bCs/>
                <w:sz w:val="22"/>
                <w:szCs w:val="22"/>
              </w:rPr>
              <w:t>.</w:t>
            </w:r>
          </w:p>
          <w:p w14:paraId="104E8EF3" w14:textId="20ADA486" w:rsidR="00FB4417" w:rsidRDefault="00FB4417" w:rsidP="009B062D">
            <w:pPr>
              <w:rPr>
                <w:b/>
                <w:snapToGrid w:val="0"/>
                <w:sz w:val="22"/>
                <w:szCs w:val="22"/>
              </w:rPr>
            </w:pPr>
          </w:p>
        </w:tc>
      </w:tr>
      <w:tr w:rsidR="00D87D66" w:rsidRPr="00197625" w14:paraId="55FDDA9F" w14:textId="77777777" w:rsidTr="00C5706E">
        <w:tc>
          <w:tcPr>
            <w:tcW w:w="567" w:type="dxa"/>
          </w:tcPr>
          <w:p w14:paraId="6292CA22" w14:textId="3E75C4D5" w:rsidR="00D87D66" w:rsidRPr="00197625" w:rsidRDefault="00D87D66" w:rsidP="00C5706E">
            <w:pPr>
              <w:tabs>
                <w:tab w:val="left" w:pos="1701"/>
              </w:tabs>
              <w:rPr>
                <w:b/>
                <w:snapToGrid w:val="0"/>
                <w:sz w:val="22"/>
                <w:szCs w:val="22"/>
              </w:rPr>
            </w:pPr>
            <w:r w:rsidRPr="00197625">
              <w:rPr>
                <w:b/>
                <w:snapToGrid w:val="0"/>
                <w:sz w:val="22"/>
                <w:szCs w:val="22"/>
              </w:rPr>
              <w:t xml:space="preserve">§ </w:t>
            </w:r>
            <w:r w:rsidR="00FB4417">
              <w:rPr>
                <w:b/>
                <w:snapToGrid w:val="0"/>
                <w:sz w:val="22"/>
                <w:szCs w:val="22"/>
              </w:rPr>
              <w:t>13</w:t>
            </w:r>
          </w:p>
        </w:tc>
        <w:tc>
          <w:tcPr>
            <w:tcW w:w="6946" w:type="dxa"/>
            <w:gridSpan w:val="2"/>
          </w:tcPr>
          <w:p w14:paraId="34615E88" w14:textId="77777777" w:rsidR="00D87D66" w:rsidRPr="00197625" w:rsidRDefault="005957E5" w:rsidP="002A14AC">
            <w:pPr>
              <w:rPr>
                <w:rFonts w:eastAsiaTheme="minorHAnsi"/>
                <w:bCs/>
                <w:color w:val="000000"/>
                <w:sz w:val="22"/>
                <w:szCs w:val="22"/>
                <w:lang w:eastAsia="en-US"/>
              </w:rPr>
            </w:pPr>
            <w:r w:rsidRPr="00197625">
              <w:rPr>
                <w:b/>
                <w:bCs/>
                <w:color w:val="000000"/>
                <w:sz w:val="22"/>
                <w:szCs w:val="22"/>
              </w:rPr>
              <w:t>Nästa sammanträde</w:t>
            </w:r>
          </w:p>
          <w:p w14:paraId="16745BA1" w14:textId="77777777" w:rsidR="00D87D66" w:rsidRPr="00197625" w:rsidRDefault="00D87D66" w:rsidP="002A14AC">
            <w:pPr>
              <w:rPr>
                <w:rFonts w:eastAsiaTheme="minorHAnsi"/>
                <w:bCs/>
                <w:color w:val="000000"/>
                <w:sz w:val="22"/>
                <w:szCs w:val="22"/>
                <w:lang w:eastAsia="en-US"/>
              </w:rPr>
            </w:pPr>
          </w:p>
          <w:p w14:paraId="08EBE943" w14:textId="79E5F101" w:rsidR="005957E5" w:rsidRDefault="005957E5" w:rsidP="002A14AC">
            <w:pPr>
              <w:rPr>
                <w:snapToGrid w:val="0"/>
                <w:sz w:val="22"/>
                <w:szCs w:val="22"/>
              </w:rPr>
            </w:pPr>
            <w:r w:rsidRPr="00197625">
              <w:rPr>
                <w:snapToGrid w:val="0"/>
                <w:sz w:val="22"/>
                <w:szCs w:val="22"/>
              </w:rPr>
              <w:t xml:space="preserve">Nästa sammanträde äger rum </w:t>
            </w:r>
            <w:r w:rsidR="008E6B40" w:rsidRPr="00197625">
              <w:rPr>
                <w:snapToGrid w:val="0"/>
                <w:sz w:val="22"/>
                <w:szCs w:val="22"/>
              </w:rPr>
              <w:t>t</w:t>
            </w:r>
            <w:r w:rsidR="00A64DF3" w:rsidRPr="00197625">
              <w:rPr>
                <w:snapToGrid w:val="0"/>
                <w:sz w:val="22"/>
                <w:szCs w:val="22"/>
              </w:rPr>
              <w:t>i</w:t>
            </w:r>
            <w:r w:rsidR="008E6B40" w:rsidRPr="00197625">
              <w:rPr>
                <w:snapToGrid w:val="0"/>
                <w:sz w:val="22"/>
                <w:szCs w:val="22"/>
              </w:rPr>
              <w:t>s</w:t>
            </w:r>
            <w:r w:rsidRPr="00197625">
              <w:rPr>
                <w:snapToGrid w:val="0"/>
                <w:sz w:val="22"/>
                <w:szCs w:val="22"/>
              </w:rPr>
              <w:t>dagen den</w:t>
            </w:r>
            <w:r w:rsidR="008E6B40" w:rsidRPr="00197625">
              <w:rPr>
                <w:snapToGrid w:val="0"/>
                <w:sz w:val="22"/>
                <w:szCs w:val="22"/>
              </w:rPr>
              <w:t xml:space="preserve"> </w:t>
            </w:r>
            <w:r w:rsidR="00392DFF">
              <w:rPr>
                <w:snapToGrid w:val="0"/>
                <w:sz w:val="22"/>
                <w:szCs w:val="22"/>
              </w:rPr>
              <w:t>7</w:t>
            </w:r>
            <w:r w:rsidR="00A64DF3" w:rsidRPr="00197625">
              <w:rPr>
                <w:snapToGrid w:val="0"/>
                <w:sz w:val="22"/>
                <w:szCs w:val="22"/>
              </w:rPr>
              <w:t xml:space="preserve"> novem</w:t>
            </w:r>
            <w:r w:rsidR="002625E6" w:rsidRPr="00197625">
              <w:rPr>
                <w:snapToGrid w:val="0"/>
                <w:sz w:val="22"/>
                <w:szCs w:val="22"/>
              </w:rPr>
              <w:t>b</w:t>
            </w:r>
            <w:r w:rsidR="006B11A4" w:rsidRPr="00197625">
              <w:rPr>
                <w:snapToGrid w:val="0"/>
                <w:sz w:val="22"/>
                <w:szCs w:val="22"/>
              </w:rPr>
              <w:t>er</w:t>
            </w:r>
            <w:r w:rsidR="00CB71B9" w:rsidRPr="00197625">
              <w:rPr>
                <w:snapToGrid w:val="0"/>
                <w:sz w:val="22"/>
                <w:szCs w:val="22"/>
              </w:rPr>
              <w:t xml:space="preserve"> 202</w:t>
            </w:r>
            <w:r w:rsidR="00BE7A1B" w:rsidRPr="00197625">
              <w:rPr>
                <w:snapToGrid w:val="0"/>
                <w:sz w:val="22"/>
                <w:szCs w:val="22"/>
              </w:rPr>
              <w:t>3</w:t>
            </w:r>
            <w:r w:rsidRPr="00197625">
              <w:rPr>
                <w:snapToGrid w:val="0"/>
                <w:sz w:val="22"/>
                <w:szCs w:val="22"/>
              </w:rPr>
              <w:t xml:space="preserve"> kl. </w:t>
            </w:r>
            <w:r w:rsidR="00931E92" w:rsidRPr="00197625">
              <w:rPr>
                <w:snapToGrid w:val="0"/>
                <w:sz w:val="22"/>
                <w:szCs w:val="22"/>
              </w:rPr>
              <w:t>1</w:t>
            </w:r>
            <w:r w:rsidR="00A64DF3" w:rsidRPr="00197625">
              <w:rPr>
                <w:snapToGrid w:val="0"/>
                <w:sz w:val="22"/>
                <w:szCs w:val="22"/>
              </w:rPr>
              <w:t>1</w:t>
            </w:r>
            <w:r w:rsidR="00B664F7" w:rsidRPr="00197625">
              <w:rPr>
                <w:snapToGrid w:val="0"/>
                <w:sz w:val="22"/>
                <w:szCs w:val="22"/>
              </w:rPr>
              <w:t>.00</w:t>
            </w:r>
            <w:r w:rsidR="00DA2753" w:rsidRPr="00197625">
              <w:rPr>
                <w:snapToGrid w:val="0"/>
                <w:sz w:val="22"/>
                <w:szCs w:val="22"/>
              </w:rPr>
              <w:t xml:space="preserve">. </w:t>
            </w:r>
          </w:p>
          <w:p w14:paraId="055BB631" w14:textId="2A692EF9" w:rsidR="00F96B7D" w:rsidRDefault="00F96B7D" w:rsidP="002A14AC">
            <w:pPr>
              <w:rPr>
                <w:snapToGrid w:val="0"/>
                <w:sz w:val="22"/>
                <w:szCs w:val="22"/>
              </w:rPr>
            </w:pPr>
          </w:p>
          <w:p w14:paraId="203BD0A3" w14:textId="31BFD050" w:rsidR="00F96B7D" w:rsidRDefault="00F96B7D" w:rsidP="002A14AC">
            <w:pPr>
              <w:rPr>
                <w:snapToGrid w:val="0"/>
                <w:sz w:val="22"/>
                <w:szCs w:val="22"/>
              </w:rPr>
            </w:pPr>
          </w:p>
          <w:p w14:paraId="26A75166" w14:textId="7BEA82B4" w:rsidR="00F96B7D" w:rsidRDefault="00F96B7D" w:rsidP="002A14AC">
            <w:pPr>
              <w:rPr>
                <w:snapToGrid w:val="0"/>
                <w:sz w:val="22"/>
                <w:szCs w:val="22"/>
              </w:rPr>
            </w:pPr>
          </w:p>
          <w:p w14:paraId="6EA52C9F" w14:textId="51ADCC11" w:rsidR="00F96B7D" w:rsidRDefault="00F96B7D" w:rsidP="002A14AC">
            <w:pPr>
              <w:rPr>
                <w:snapToGrid w:val="0"/>
                <w:sz w:val="22"/>
                <w:szCs w:val="22"/>
              </w:rPr>
            </w:pPr>
          </w:p>
          <w:p w14:paraId="137A8F35" w14:textId="77777777" w:rsidR="00F96B7D" w:rsidRPr="00197625" w:rsidRDefault="00F96B7D" w:rsidP="002A14AC">
            <w:pPr>
              <w:rPr>
                <w:snapToGrid w:val="0"/>
                <w:sz w:val="22"/>
                <w:szCs w:val="22"/>
              </w:rPr>
            </w:pPr>
          </w:p>
          <w:p w14:paraId="5D60648A" w14:textId="77777777" w:rsidR="005957E5" w:rsidRPr="00197625" w:rsidRDefault="005957E5" w:rsidP="002A14AC">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6B8F376" w14:textId="77777777" w:rsidR="00D5250E" w:rsidRPr="00B40F4D" w:rsidRDefault="00D5250E" w:rsidP="00D5250E">
            <w:pPr>
              <w:tabs>
                <w:tab w:val="left" w:pos="1701"/>
              </w:tabs>
              <w:rPr>
                <w:sz w:val="22"/>
                <w:szCs w:val="22"/>
              </w:rPr>
            </w:pPr>
          </w:p>
          <w:p w14:paraId="0060A65A" w14:textId="77777777" w:rsidR="00D5250E" w:rsidRPr="00B40F4D" w:rsidRDefault="00D5250E" w:rsidP="00D5250E">
            <w:pPr>
              <w:tabs>
                <w:tab w:val="left" w:pos="1701"/>
              </w:tabs>
              <w:rPr>
                <w:sz w:val="22"/>
                <w:szCs w:val="22"/>
              </w:rPr>
            </w:pPr>
            <w:r w:rsidRPr="00B40F4D">
              <w:rPr>
                <w:sz w:val="22"/>
                <w:szCs w:val="22"/>
              </w:rPr>
              <w:t>Vid protokollet</w:t>
            </w:r>
          </w:p>
          <w:p w14:paraId="16DA6BD1" w14:textId="77777777" w:rsidR="00D5250E" w:rsidRPr="00B40F4D" w:rsidRDefault="00D5250E" w:rsidP="00D5250E">
            <w:pPr>
              <w:tabs>
                <w:tab w:val="left" w:pos="1701"/>
              </w:tabs>
              <w:rPr>
                <w:sz w:val="22"/>
                <w:szCs w:val="22"/>
              </w:rPr>
            </w:pPr>
          </w:p>
          <w:p w14:paraId="5466EF57" w14:textId="699105ED" w:rsidR="00FB0559" w:rsidRDefault="00FB0559" w:rsidP="00D5250E">
            <w:pPr>
              <w:tabs>
                <w:tab w:val="left" w:pos="1701"/>
              </w:tabs>
              <w:rPr>
                <w:sz w:val="22"/>
                <w:szCs w:val="22"/>
              </w:rPr>
            </w:pPr>
          </w:p>
          <w:p w14:paraId="7B9D46D6" w14:textId="4425D194" w:rsidR="00197625" w:rsidRDefault="00197625" w:rsidP="00D5250E">
            <w:pPr>
              <w:tabs>
                <w:tab w:val="left" w:pos="1701"/>
              </w:tabs>
              <w:rPr>
                <w:sz w:val="22"/>
                <w:szCs w:val="22"/>
              </w:rPr>
            </w:pPr>
          </w:p>
          <w:p w14:paraId="3CDFF585" w14:textId="77777777" w:rsidR="00172561" w:rsidRPr="00B40F4D" w:rsidRDefault="00172561" w:rsidP="00D5250E">
            <w:pPr>
              <w:tabs>
                <w:tab w:val="left" w:pos="1701"/>
              </w:tabs>
              <w:rPr>
                <w:sz w:val="22"/>
                <w:szCs w:val="22"/>
              </w:rPr>
            </w:pPr>
          </w:p>
          <w:p w14:paraId="6E496FB7" w14:textId="6A01FE98" w:rsidR="00D5250E" w:rsidRPr="00B40F4D" w:rsidRDefault="00D5250E" w:rsidP="00D5250E">
            <w:pPr>
              <w:tabs>
                <w:tab w:val="left" w:pos="1701"/>
              </w:tabs>
              <w:rPr>
                <w:sz w:val="22"/>
                <w:szCs w:val="22"/>
              </w:rPr>
            </w:pPr>
            <w:r w:rsidRPr="00B40F4D">
              <w:rPr>
                <w:sz w:val="22"/>
                <w:szCs w:val="22"/>
              </w:rPr>
              <w:t>Justeras den</w:t>
            </w:r>
            <w:r w:rsidR="00041991">
              <w:rPr>
                <w:sz w:val="22"/>
                <w:szCs w:val="22"/>
              </w:rPr>
              <w:t xml:space="preserve"> </w:t>
            </w:r>
            <w:r w:rsidR="00197625">
              <w:rPr>
                <w:sz w:val="22"/>
                <w:szCs w:val="22"/>
              </w:rPr>
              <w:t>7</w:t>
            </w:r>
            <w:r w:rsidR="00931E92">
              <w:rPr>
                <w:sz w:val="22"/>
                <w:szCs w:val="22"/>
              </w:rPr>
              <w:t xml:space="preserve"> </w:t>
            </w:r>
            <w:r w:rsidR="00A64DF3">
              <w:rPr>
                <w:sz w:val="22"/>
                <w:szCs w:val="22"/>
              </w:rPr>
              <w:t>novem</w:t>
            </w:r>
            <w:r w:rsidR="00931E92">
              <w:rPr>
                <w:sz w:val="22"/>
                <w:szCs w:val="22"/>
              </w:rPr>
              <w:t>ber</w:t>
            </w:r>
            <w:r w:rsidR="001D3FD1">
              <w:rPr>
                <w:sz w:val="22"/>
                <w:szCs w:val="22"/>
              </w:rPr>
              <w:t xml:space="preserve"> </w:t>
            </w:r>
            <w:r w:rsidR="00CB71B9">
              <w:rPr>
                <w:sz w:val="22"/>
                <w:szCs w:val="22"/>
              </w:rPr>
              <w:t>202</w:t>
            </w:r>
            <w:r w:rsidR="00BE7A1B">
              <w:rPr>
                <w:sz w:val="22"/>
                <w:szCs w:val="22"/>
              </w:rPr>
              <w:t>3</w:t>
            </w:r>
          </w:p>
          <w:p w14:paraId="124FB904" w14:textId="77777777" w:rsidR="00D5250E" w:rsidRPr="00B40F4D" w:rsidRDefault="00D5250E" w:rsidP="00D5250E">
            <w:pPr>
              <w:tabs>
                <w:tab w:val="left" w:pos="1701"/>
              </w:tabs>
              <w:rPr>
                <w:sz w:val="22"/>
                <w:szCs w:val="22"/>
              </w:rPr>
            </w:pPr>
          </w:p>
          <w:p w14:paraId="177999E9" w14:textId="77777777" w:rsidR="00D5250E" w:rsidRPr="00B40F4D" w:rsidRDefault="00D5250E" w:rsidP="00157E3A">
            <w:pPr>
              <w:tabs>
                <w:tab w:val="left" w:pos="1701"/>
              </w:tabs>
              <w:rPr>
                <w:b/>
                <w:sz w:val="22"/>
                <w:szCs w:val="22"/>
              </w:rPr>
            </w:pPr>
          </w:p>
          <w:p w14:paraId="2F122FC0" w14:textId="77777777" w:rsidR="00F143DB" w:rsidRPr="00B40F4D" w:rsidRDefault="00F143DB" w:rsidP="00157E3A">
            <w:pPr>
              <w:tabs>
                <w:tab w:val="left" w:pos="1701"/>
              </w:tabs>
              <w:rPr>
                <w:b/>
                <w:sz w:val="22"/>
                <w:szCs w:val="22"/>
              </w:rPr>
            </w:pPr>
          </w:p>
          <w:p w14:paraId="67BEA3C0" w14:textId="41FCD4C5" w:rsidR="00A10EBF" w:rsidRPr="00B40F4D" w:rsidRDefault="00F96B7D" w:rsidP="00157E3A">
            <w:pPr>
              <w:tabs>
                <w:tab w:val="left" w:pos="1701"/>
              </w:tabs>
              <w:rPr>
                <w:sz w:val="22"/>
                <w:szCs w:val="22"/>
              </w:rPr>
            </w:pPr>
            <w:r>
              <w:rPr>
                <w:sz w:val="22"/>
                <w:szCs w:val="22"/>
              </w:rPr>
              <w:t xml:space="preserve">Emma </w:t>
            </w:r>
            <w:proofErr w:type="spellStart"/>
            <w:r>
              <w:rPr>
                <w:sz w:val="22"/>
                <w:szCs w:val="22"/>
              </w:rPr>
              <w:t>Nohrén</w:t>
            </w:r>
            <w:proofErr w:type="spellEnd"/>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2B7AED">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0BB80B84" w:rsidR="00136BAF" w:rsidRPr="00B40F4D" w:rsidRDefault="00136BAF" w:rsidP="002B7AED">
            <w:pPr>
              <w:tabs>
                <w:tab w:val="left" w:pos="1701"/>
              </w:tabs>
              <w:rPr>
                <w:sz w:val="22"/>
                <w:szCs w:val="22"/>
              </w:rPr>
            </w:pPr>
            <w:r w:rsidRPr="00B40F4D">
              <w:rPr>
                <w:sz w:val="22"/>
                <w:szCs w:val="22"/>
              </w:rPr>
              <w:t>prot. 20</w:t>
            </w:r>
            <w:r>
              <w:rPr>
                <w:sz w:val="22"/>
                <w:szCs w:val="22"/>
              </w:rPr>
              <w:t>2</w:t>
            </w:r>
            <w:r w:rsidR="006B11A4">
              <w:rPr>
                <w:sz w:val="22"/>
                <w:szCs w:val="22"/>
              </w:rPr>
              <w:t>3</w:t>
            </w:r>
            <w:r w:rsidRPr="00B40F4D">
              <w:rPr>
                <w:sz w:val="22"/>
                <w:szCs w:val="22"/>
              </w:rPr>
              <w:t>/2</w:t>
            </w:r>
            <w:r w:rsidR="006B11A4">
              <w:rPr>
                <w:sz w:val="22"/>
                <w:szCs w:val="22"/>
              </w:rPr>
              <w:t>4</w:t>
            </w:r>
            <w:r w:rsidRPr="00B40F4D">
              <w:rPr>
                <w:sz w:val="22"/>
                <w:szCs w:val="22"/>
              </w:rPr>
              <w:t>:</w:t>
            </w:r>
            <w:r w:rsidR="00195F7D">
              <w:rPr>
                <w:sz w:val="22"/>
                <w:szCs w:val="22"/>
              </w:rPr>
              <w:t>8</w:t>
            </w:r>
          </w:p>
        </w:tc>
      </w:tr>
      <w:tr w:rsidR="00136BAF" w:rsidRPr="00B40F4D" w14:paraId="5E9D10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79F8103F" w:rsidR="00136BAF" w:rsidRPr="00B40F4D" w:rsidRDefault="008E6B88"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r w:rsidR="004377D5">
              <w:rPr>
                <w:sz w:val="22"/>
                <w:szCs w:val="22"/>
              </w:rPr>
              <w:t>– 4</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36357C93" w:rsidR="00136BAF" w:rsidRPr="00B40F4D" w:rsidRDefault="004377D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5</w:t>
            </w:r>
            <w:r w:rsidR="00136BAF" w:rsidRPr="00B40F4D">
              <w:rPr>
                <w:sz w:val="22"/>
                <w:szCs w:val="22"/>
              </w:rPr>
              <w:t xml:space="preserve"> </w:t>
            </w:r>
            <w:r w:rsidR="00EE1044">
              <w:rPr>
                <w:sz w:val="22"/>
                <w:szCs w:val="22"/>
              </w:rPr>
              <w:t>– 13</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R</w:t>
            </w:r>
          </w:p>
        </w:tc>
      </w:tr>
      <w:tr w:rsidR="00136BAF" w:rsidRPr="00B40F4D" w14:paraId="5B271E8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0537EAE5"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w:t>
            </w:r>
            <w:r w:rsidR="00195F7D">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14:paraId="43AD43CB" w14:textId="38DD6CB5" w:rsidR="00136BAF" w:rsidRPr="00B40F4D" w:rsidRDefault="00392DF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17EC18FE" w:rsidR="00136BAF" w:rsidRPr="00B40F4D" w:rsidRDefault="004377D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57429C" w14:paraId="409490F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 xml:space="preserve">Kjell-Arne </w:t>
            </w:r>
            <w:proofErr w:type="spellStart"/>
            <w:r w:rsidRPr="006A6B9D">
              <w:rPr>
                <w:sz w:val="22"/>
                <w:szCs w:val="22"/>
                <w:lang w:val="en-GB" w:eastAsia="en-US"/>
              </w:rPr>
              <w:t>Ottosson</w:t>
            </w:r>
            <w:proofErr w:type="spellEnd"/>
            <w:r w:rsidRPr="006A6B9D">
              <w:rPr>
                <w:sz w:val="22"/>
                <w:szCs w:val="22"/>
                <w:lang w:val="en-GB" w:eastAsia="en-US"/>
              </w:rPr>
              <w:t xml:space="preserve">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61D0C61A" w:rsidR="00136BAF" w:rsidRPr="006A6B9D" w:rsidRDefault="005742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57878377" w:rsidR="00136BAF" w:rsidRPr="006A6B9D" w:rsidRDefault="004377D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364AE2CA" w:rsidR="00136BAF" w:rsidRPr="006A6B9D" w:rsidRDefault="005742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04CB591B" w:rsidR="00136BAF" w:rsidRPr="006A6B9D" w:rsidRDefault="004377D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214CBEBF" w:rsidR="00136BAF" w:rsidRPr="006A6B9D" w:rsidRDefault="005742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0826115E" w:rsidR="00136BAF" w:rsidRPr="006A6B9D" w:rsidRDefault="004377D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183E5D10" w:rsidR="00136BAF" w:rsidRPr="00B40F4D" w:rsidRDefault="005742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3774EB3C" w:rsidR="00136BAF" w:rsidRPr="00B40F4D" w:rsidRDefault="004377D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2B84E0B7" w:rsidR="00136BAF" w:rsidRPr="00B40F4D" w:rsidRDefault="005742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1B713D75" w:rsidR="00136BAF" w:rsidRPr="00B40F4D" w:rsidRDefault="004377D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23ADA546" w:rsidR="00136BAF" w:rsidRPr="00B40F4D" w:rsidRDefault="005742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624F711E" w:rsidR="00136BAF" w:rsidRPr="00B40F4D" w:rsidRDefault="004377D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57AA2B45" w:rsidR="00136BAF" w:rsidRPr="00B40F4D" w:rsidRDefault="005742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1CB36DE8" w:rsidR="00136BAF" w:rsidRPr="00B40F4D" w:rsidRDefault="004377D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5D551C38" w:rsidR="00136BAF" w:rsidRPr="00B40F4D" w:rsidRDefault="004377D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2A8C273D" w:rsidR="00136BAF" w:rsidRPr="00B40F4D" w:rsidRDefault="004377D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2B6F0665" w:rsidR="00136BAF" w:rsidRPr="00B40F4D" w:rsidRDefault="004377D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5DCA0D59" w:rsidR="00136BAF" w:rsidRPr="00B40F4D" w:rsidRDefault="004377D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5C4C18" w:rsidRDefault="0089370A" w:rsidP="002B7AED">
            <w:pPr>
              <w:spacing w:line="256" w:lineRule="auto"/>
              <w:rPr>
                <w:sz w:val="22"/>
                <w:szCs w:val="22"/>
                <w:lang w:eastAsia="en-US"/>
              </w:rPr>
            </w:pPr>
            <w:r w:rsidRPr="0089370A">
              <w:rPr>
                <w:sz w:val="22"/>
                <w:szCs w:val="22"/>
                <w:lang w:eastAsia="en-US"/>
              </w:rPr>
              <w:t xml:space="preserve">Mattias Eriksson Falk </w:t>
            </w:r>
            <w:r w:rsidR="00136BAF" w:rsidRPr="0089370A">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71EB285C" w:rsidR="00136BAF" w:rsidRPr="00B40F4D" w:rsidRDefault="005742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25286DC8" w:rsidR="00136BAF" w:rsidRPr="00B40F4D" w:rsidRDefault="004377D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3C9449C8"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65784E7A" w:rsidR="00136BAF" w:rsidRPr="00B40F4D" w:rsidRDefault="005742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1FDF521A" w:rsidR="00136BAF" w:rsidRPr="00B40F4D" w:rsidRDefault="004377D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53677E4D" w:rsidR="00136BAF" w:rsidRPr="00B40F4D" w:rsidRDefault="005742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555D7E1E" w:rsidR="00136BAF" w:rsidRPr="00B40F4D" w:rsidRDefault="004377D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446543F6" w:rsidR="00136BAF" w:rsidRPr="00B40F4D" w:rsidRDefault="005742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7EBC3A75" w:rsidR="00136BAF" w:rsidRPr="00B40F4D" w:rsidRDefault="004377D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4F0035BC" w:rsidR="00136BAF" w:rsidRPr="00B40F4D" w:rsidRDefault="00157B7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161B9A7C" w:rsidR="00136BAF" w:rsidRPr="00B40F4D" w:rsidRDefault="004377D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77777777" w:rsidR="00136BAF" w:rsidRPr="005C4C18" w:rsidRDefault="00136BAF" w:rsidP="002B7AED">
            <w:pPr>
              <w:spacing w:line="256" w:lineRule="auto"/>
              <w:rPr>
                <w:sz w:val="22"/>
                <w:szCs w:val="22"/>
                <w:lang w:eastAsia="en-US"/>
              </w:rPr>
            </w:pPr>
            <w:r>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562ADC95" w14:textId="7BED1519" w:rsidR="00136BAF" w:rsidRPr="00B40F4D" w:rsidRDefault="005742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3C0243D0" w:rsidR="00136BAF" w:rsidRPr="00B40F4D" w:rsidRDefault="004377D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514F4D07" w:rsidR="00136BAF" w:rsidRPr="00B40F4D" w:rsidRDefault="005742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3DF06851" w:rsidR="00136BAF" w:rsidRPr="00B40F4D" w:rsidRDefault="004377D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3B957C53" w:rsidR="00136BAF" w:rsidRPr="00B40F4D" w:rsidRDefault="000F1B6F" w:rsidP="002B7AED">
            <w:pPr>
              <w:spacing w:line="256" w:lineRule="auto"/>
              <w:rPr>
                <w:b/>
                <w:i/>
                <w:sz w:val="22"/>
                <w:szCs w:val="22"/>
                <w:lang w:eastAsia="en-US"/>
              </w:rPr>
            </w:pPr>
            <w:r>
              <w:rPr>
                <w:sz w:val="22"/>
                <w:szCs w:val="22"/>
                <w:lang w:val="en-US" w:eastAsia="en-US"/>
              </w:rPr>
              <w:t>Runar Filper</w:t>
            </w:r>
            <w:r w:rsidR="00136BAF" w:rsidRPr="00B40F4D">
              <w:rPr>
                <w:sz w:val="22"/>
                <w:szCs w:val="22"/>
                <w:lang w:val="en-US" w:eastAsia="en-US"/>
              </w:rPr>
              <w:t xml:space="preserve"> (S</w:t>
            </w:r>
            <w:r w:rsidR="00136BAF">
              <w:rPr>
                <w:sz w:val="22"/>
                <w:szCs w:val="22"/>
                <w:lang w:val="en-US" w:eastAsia="en-US"/>
              </w:rPr>
              <w:t>D</w:t>
            </w:r>
            <w:r w:rsidR="00136BAF"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675A35E8"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4AD1483F" w:rsidR="00136BAF" w:rsidRPr="00B40F4D" w:rsidRDefault="00157B7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4ADEB887" w:rsidR="00136BAF" w:rsidRPr="00B40F4D" w:rsidRDefault="004377D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11C62965" w:rsidR="00136BAF" w:rsidRDefault="00BE4890" w:rsidP="002B7AED">
            <w:pPr>
              <w:spacing w:line="256" w:lineRule="auto"/>
              <w:rPr>
                <w:sz w:val="22"/>
                <w:szCs w:val="22"/>
                <w:lang w:eastAsia="en-US"/>
              </w:rPr>
            </w:pPr>
            <w:r>
              <w:rPr>
                <w:sz w:val="22"/>
                <w:szCs w:val="22"/>
              </w:rPr>
              <w:t xml:space="preserve">Johanna Hornberger </w:t>
            </w:r>
            <w:r w:rsidR="00136BAF" w:rsidRPr="00467848">
              <w:rPr>
                <w:sz w:val="22"/>
                <w:szCs w:val="22"/>
              </w:rPr>
              <w:t>(M)</w:t>
            </w:r>
          </w:p>
        </w:tc>
        <w:tc>
          <w:tcPr>
            <w:tcW w:w="425" w:type="dxa"/>
            <w:tcBorders>
              <w:top w:val="single" w:sz="6" w:space="0" w:color="auto"/>
              <w:left w:val="single" w:sz="6" w:space="0" w:color="auto"/>
              <w:bottom w:val="single" w:sz="6" w:space="0" w:color="auto"/>
              <w:right w:val="single" w:sz="6" w:space="0" w:color="auto"/>
            </w:tcBorders>
          </w:tcPr>
          <w:p w14:paraId="71982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56097D08" w:rsidR="00136BAF" w:rsidRPr="00B40F4D" w:rsidRDefault="005742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5D59E95C" w:rsidR="00136BAF" w:rsidRPr="00B40F4D" w:rsidRDefault="004377D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38854BA8" w:rsidR="00136BAF" w:rsidRDefault="00BE4890" w:rsidP="002B7AED">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Brunsberg </w:t>
            </w:r>
            <w:r w:rsidR="00136BA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450E74B2" w:rsidR="00136BAF" w:rsidRPr="00B40F4D" w:rsidRDefault="005742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5D5A51DA" w:rsidR="00136BAF" w:rsidRPr="00B40F4D" w:rsidRDefault="004377D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77777777" w:rsidR="00136BAF" w:rsidRPr="00917BEB" w:rsidRDefault="00136BAF" w:rsidP="002B7AED">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34D081D4" w14:textId="39D5398A"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77777777" w:rsidR="00136BAF" w:rsidRPr="00917BEB" w:rsidRDefault="00136BAF" w:rsidP="002B7AED">
            <w:pPr>
              <w:tabs>
                <w:tab w:val="left" w:pos="2268"/>
                <w:tab w:val="left" w:pos="2977"/>
                <w:tab w:val="left" w:pos="4536"/>
              </w:tabs>
              <w:spacing w:line="256" w:lineRule="auto"/>
              <w:rPr>
                <w:sz w:val="22"/>
                <w:szCs w:val="22"/>
                <w:lang w:eastAsia="en-US"/>
              </w:rPr>
            </w:pPr>
            <w:r>
              <w:rPr>
                <w:sz w:val="22"/>
                <w:szCs w:val="22"/>
                <w:lang w:eastAsia="en-US"/>
              </w:rPr>
              <w:t>Jakob Olofsgård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Anna af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30BA0A4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00226404" w:rsidR="006A49EA" w:rsidRPr="005C4C18" w:rsidRDefault="000F1B6F" w:rsidP="002B7AED">
            <w:pPr>
              <w:tabs>
                <w:tab w:val="left" w:pos="2268"/>
                <w:tab w:val="left" w:pos="2977"/>
                <w:tab w:val="left" w:pos="4536"/>
              </w:tabs>
              <w:spacing w:line="256" w:lineRule="auto"/>
              <w:rPr>
                <w:sz w:val="22"/>
                <w:szCs w:val="22"/>
                <w:lang w:eastAsia="en-US"/>
              </w:rPr>
            </w:pPr>
            <w:r>
              <w:rPr>
                <w:sz w:val="22"/>
                <w:szCs w:val="22"/>
                <w:lang w:eastAsia="en-US"/>
              </w:rPr>
              <w:t>Jessica Stegrud</w:t>
            </w:r>
            <w:r w:rsidR="006A49EA"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2542B27C"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E68924F" w:rsidR="006A49EA" w:rsidRPr="006A49EA" w:rsidRDefault="00FA2B53" w:rsidP="002B7AED">
            <w:pPr>
              <w:tabs>
                <w:tab w:val="left" w:pos="2268"/>
                <w:tab w:val="left" w:pos="2977"/>
                <w:tab w:val="left" w:pos="4536"/>
              </w:tabs>
              <w:spacing w:line="256" w:lineRule="auto"/>
              <w:rPr>
                <w:sz w:val="22"/>
                <w:szCs w:val="22"/>
                <w:lang w:val="en-US" w:eastAsia="en-US"/>
              </w:rPr>
            </w:pPr>
            <w:r>
              <w:rPr>
                <w:sz w:val="22"/>
                <w:szCs w:val="22"/>
                <w:lang w:val="en-US" w:eastAsia="en-US"/>
              </w:rPr>
              <w:t>Dan Hovskär</w:t>
            </w:r>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569FB3DE" w:rsidR="006A49EA" w:rsidRPr="00B40F4D" w:rsidRDefault="0057429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0AC616F1" w:rsidR="006A49EA" w:rsidRPr="00B40F4D" w:rsidRDefault="004377D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0AC9E7EB" w:rsidR="006A49EA" w:rsidRPr="006A49EA" w:rsidRDefault="006A49EA" w:rsidP="002B7AED">
            <w:pPr>
              <w:tabs>
                <w:tab w:val="left" w:pos="2268"/>
                <w:tab w:val="left" w:pos="2977"/>
                <w:tab w:val="left" w:pos="4536"/>
              </w:tabs>
              <w:spacing w:line="256" w:lineRule="auto"/>
              <w:rPr>
                <w:sz w:val="22"/>
                <w:szCs w:val="22"/>
                <w:lang w:val="en-US" w:eastAsia="en-US"/>
              </w:rPr>
            </w:pPr>
            <w:r w:rsidRPr="006A49EA">
              <w:rPr>
                <w:sz w:val="22"/>
                <w:szCs w:val="22"/>
                <w:lang w:val="en-US" w:eastAsia="en-US"/>
              </w:rPr>
              <w:t>Per Bolund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43F414E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5C4C18" w:rsidRDefault="00910C8E" w:rsidP="002B7AED">
            <w:pPr>
              <w:tabs>
                <w:tab w:val="left" w:pos="2268"/>
                <w:tab w:val="left" w:pos="2977"/>
                <w:tab w:val="left" w:pos="4536"/>
              </w:tabs>
              <w:spacing w:line="256" w:lineRule="auto"/>
              <w:rPr>
                <w:sz w:val="22"/>
                <w:szCs w:val="22"/>
                <w:lang w:eastAsia="en-US"/>
              </w:rPr>
            </w:pPr>
            <w:r>
              <w:rPr>
                <w:sz w:val="22"/>
                <w:szCs w:val="22"/>
                <w:lang w:eastAsia="en-US"/>
              </w:rPr>
              <w:t>Helena Gellerman</w:t>
            </w:r>
            <w:r w:rsidR="006A49EA" w:rsidRPr="006A49E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B40F4D" w14:paraId="2B2E99E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0FFD2B08" w:rsidR="00B323CB" w:rsidRPr="006A49EA" w:rsidRDefault="00B323CB" w:rsidP="002B7AED">
            <w:pPr>
              <w:tabs>
                <w:tab w:val="left" w:pos="2268"/>
                <w:tab w:val="left" w:pos="2977"/>
                <w:tab w:val="left" w:pos="4536"/>
              </w:tabs>
              <w:spacing w:line="256" w:lineRule="auto"/>
              <w:rPr>
                <w:sz w:val="22"/>
                <w:szCs w:val="22"/>
                <w:lang w:eastAsia="en-US"/>
              </w:rPr>
            </w:pPr>
            <w:r>
              <w:rPr>
                <w:sz w:val="22"/>
                <w:szCs w:val="22"/>
                <w:lang w:eastAsia="en-US"/>
              </w:rPr>
              <w:t>Håkan Svenneling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B40F4D"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B40F4D" w14:paraId="139DAC0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Default="0066010F" w:rsidP="002B7AED">
            <w:pPr>
              <w:tabs>
                <w:tab w:val="left" w:pos="2268"/>
                <w:tab w:val="left" w:pos="2977"/>
                <w:tab w:val="left" w:pos="4536"/>
              </w:tabs>
              <w:spacing w:line="256" w:lineRule="auto"/>
              <w:rPr>
                <w:sz w:val="22"/>
                <w:szCs w:val="22"/>
                <w:lang w:eastAsia="en-US"/>
              </w:rPr>
            </w:pPr>
            <w:r>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B40F4D"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8BA59F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B40F4D"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 </w:t>
            </w:r>
            <w:r w:rsidR="00136BAF" w:rsidRPr="00B40F4D">
              <w:rPr>
                <w:sz w:val="22"/>
                <w:szCs w:val="22"/>
              </w:rPr>
              <w:t xml:space="preserve">= </w:t>
            </w:r>
            <w:r>
              <w:rPr>
                <w:sz w:val="22"/>
                <w:szCs w:val="22"/>
              </w:rPr>
              <w:t>Omröstn</w:t>
            </w:r>
            <w:r w:rsidRPr="00B40F4D">
              <w:rPr>
                <w:sz w:val="22"/>
                <w:szCs w:val="22"/>
              </w:rPr>
              <w:t>ing</w:t>
            </w:r>
            <w:r>
              <w:rPr>
                <w:sz w:val="22"/>
                <w:szCs w:val="22"/>
              </w:rPr>
              <w:t xml:space="preserve"> med rösträkning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04FD177F" w14:textId="59B6E094" w:rsidR="00AF70B0" w:rsidRDefault="00AF70B0">
      <w:pPr>
        <w:widowControl/>
        <w:rPr>
          <w:sz w:val="22"/>
          <w:szCs w:val="22"/>
        </w:rPr>
      </w:pPr>
    </w:p>
    <w:p w14:paraId="7996B3B0" w14:textId="0942BF59" w:rsidR="009B062D" w:rsidRDefault="009B062D">
      <w:pPr>
        <w:widowControl/>
        <w:rPr>
          <w:sz w:val="22"/>
          <w:szCs w:val="22"/>
        </w:rPr>
      </w:pPr>
      <w:r>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547FB1" w:rsidRPr="00F01A93" w14:paraId="15BA9675" w14:textId="77777777" w:rsidTr="00B439E3">
        <w:tc>
          <w:tcPr>
            <w:tcW w:w="6532" w:type="dxa"/>
          </w:tcPr>
          <w:p w14:paraId="3D1C925E" w14:textId="77777777" w:rsidR="00547FB1" w:rsidRPr="00F01A93" w:rsidRDefault="00547FB1" w:rsidP="00B439E3">
            <w:pPr>
              <w:tabs>
                <w:tab w:val="left" w:pos="1276"/>
              </w:tabs>
              <w:rPr>
                <w:sz w:val="22"/>
                <w:szCs w:val="22"/>
              </w:rPr>
            </w:pPr>
            <w:r w:rsidRPr="00F01A93">
              <w:rPr>
                <w:sz w:val="22"/>
                <w:szCs w:val="22"/>
              </w:rPr>
              <w:lastRenderedPageBreak/>
              <w:br w:type="page"/>
              <w:t>MILJÖ- OCH JORDBRUKSUTSKOTTET</w:t>
            </w:r>
          </w:p>
        </w:tc>
        <w:tc>
          <w:tcPr>
            <w:tcW w:w="2206" w:type="dxa"/>
          </w:tcPr>
          <w:p w14:paraId="0C27F2B9" w14:textId="77777777" w:rsidR="00547FB1" w:rsidRPr="00F01A93" w:rsidRDefault="00547FB1" w:rsidP="00B439E3">
            <w:pPr>
              <w:tabs>
                <w:tab w:val="left" w:pos="1276"/>
              </w:tabs>
              <w:rPr>
                <w:sz w:val="22"/>
                <w:szCs w:val="22"/>
              </w:rPr>
            </w:pPr>
          </w:p>
        </w:tc>
        <w:tc>
          <w:tcPr>
            <w:tcW w:w="2036" w:type="dxa"/>
          </w:tcPr>
          <w:p w14:paraId="73975D20" w14:textId="77777777" w:rsidR="00547FB1" w:rsidRPr="00F01A93" w:rsidRDefault="00547FB1" w:rsidP="00B439E3">
            <w:pPr>
              <w:tabs>
                <w:tab w:val="left" w:pos="1276"/>
              </w:tabs>
              <w:ind w:right="-212"/>
              <w:rPr>
                <w:b/>
                <w:sz w:val="22"/>
                <w:szCs w:val="22"/>
              </w:rPr>
            </w:pPr>
            <w:r w:rsidRPr="00F01A93">
              <w:rPr>
                <w:b/>
                <w:sz w:val="22"/>
                <w:szCs w:val="22"/>
              </w:rPr>
              <w:t>Bilaga 2</w:t>
            </w:r>
          </w:p>
          <w:p w14:paraId="10DC7E21" w14:textId="77777777" w:rsidR="00547FB1" w:rsidRPr="00F01A93" w:rsidRDefault="00547FB1" w:rsidP="00B439E3">
            <w:pPr>
              <w:tabs>
                <w:tab w:val="left" w:pos="1276"/>
              </w:tabs>
              <w:ind w:right="-212"/>
              <w:rPr>
                <w:sz w:val="22"/>
                <w:szCs w:val="22"/>
              </w:rPr>
            </w:pPr>
            <w:r w:rsidRPr="00F01A93">
              <w:rPr>
                <w:sz w:val="22"/>
                <w:szCs w:val="22"/>
              </w:rPr>
              <w:t>till protokoll</w:t>
            </w:r>
          </w:p>
          <w:p w14:paraId="75DF61DF" w14:textId="3DAA45ED" w:rsidR="00547FB1" w:rsidRPr="00F01A93" w:rsidRDefault="00547FB1" w:rsidP="00B439E3">
            <w:pPr>
              <w:tabs>
                <w:tab w:val="left" w:pos="1276"/>
              </w:tabs>
              <w:ind w:right="-212"/>
              <w:rPr>
                <w:b/>
                <w:sz w:val="22"/>
                <w:szCs w:val="22"/>
              </w:rPr>
            </w:pPr>
            <w:r w:rsidRPr="00F01A93">
              <w:rPr>
                <w:sz w:val="22"/>
                <w:szCs w:val="22"/>
              </w:rPr>
              <w:t>2023/24:</w:t>
            </w:r>
            <w:r>
              <w:rPr>
                <w:sz w:val="22"/>
                <w:szCs w:val="22"/>
              </w:rPr>
              <w:t>8</w:t>
            </w:r>
          </w:p>
        </w:tc>
      </w:tr>
    </w:tbl>
    <w:p w14:paraId="60B363BD" w14:textId="44DFF502" w:rsidR="00D1794C" w:rsidRDefault="00D1794C">
      <w:pPr>
        <w:widowControl/>
        <w:rPr>
          <w:sz w:val="22"/>
          <w:szCs w:val="22"/>
        </w:rPr>
      </w:pPr>
    </w:p>
    <w:p w14:paraId="57DB43C6" w14:textId="77777777" w:rsidR="00642E39" w:rsidRDefault="00642E39" w:rsidP="00642E39">
      <w:pPr>
        <w:rPr>
          <w:b/>
          <w:bCs/>
          <w:sz w:val="22"/>
          <w:szCs w:val="22"/>
        </w:rPr>
      </w:pPr>
    </w:p>
    <w:p w14:paraId="6D792044" w14:textId="64A2E294" w:rsidR="00642E39" w:rsidRPr="00642E39" w:rsidRDefault="00642E39" w:rsidP="00642E39">
      <w:pPr>
        <w:rPr>
          <w:b/>
          <w:bCs/>
          <w:sz w:val="22"/>
          <w:szCs w:val="22"/>
        </w:rPr>
      </w:pPr>
      <w:r w:rsidRPr="00642E39">
        <w:rPr>
          <w:b/>
          <w:bCs/>
          <w:sz w:val="22"/>
          <w:szCs w:val="22"/>
        </w:rPr>
        <w:t xml:space="preserve">Utskottsinitiativ – förbjud import och uppfödning av varghybrider </w:t>
      </w:r>
    </w:p>
    <w:p w14:paraId="5AD7B614" w14:textId="77777777" w:rsidR="00642E39" w:rsidRPr="00642E39" w:rsidRDefault="00642E39" w:rsidP="00642E39">
      <w:pPr>
        <w:rPr>
          <w:sz w:val="22"/>
          <w:szCs w:val="22"/>
        </w:rPr>
      </w:pPr>
    </w:p>
    <w:p w14:paraId="20711454" w14:textId="77777777" w:rsidR="00642E39" w:rsidRPr="00642E39" w:rsidRDefault="00642E39" w:rsidP="00642E39">
      <w:pPr>
        <w:rPr>
          <w:sz w:val="22"/>
          <w:szCs w:val="22"/>
        </w:rPr>
      </w:pPr>
      <w:r w:rsidRPr="00642E39">
        <w:rPr>
          <w:sz w:val="22"/>
          <w:szCs w:val="22"/>
        </w:rPr>
        <w:t xml:space="preserve">Varghybrider, en blandning mellan varg och hund, har blivit en växande fråga i Sverige. Trots att det är olagligt att inneha, sälja eller avla på varghybrider upp till fjärde generationen, finns det en växande kultur av att importera och föda upp varghybrider i Sverige, varav vissa har så högt som 95% varg-DNA. </w:t>
      </w:r>
    </w:p>
    <w:p w14:paraId="2D25A60B" w14:textId="77777777" w:rsidR="00642E39" w:rsidRPr="00642E39" w:rsidRDefault="00642E39" w:rsidP="00642E39">
      <w:pPr>
        <w:rPr>
          <w:sz w:val="22"/>
          <w:szCs w:val="22"/>
        </w:rPr>
      </w:pPr>
    </w:p>
    <w:p w14:paraId="185FD16F" w14:textId="77777777" w:rsidR="00642E39" w:rsidRPr="00642E39" w:rsidRDefault="00642E39" w:rsidP="00642E39">
      <w:pPr>
        <w:rPr>
          <w:sz w:val="22"/>
          <w:szCs w:val="22"/>
        </w:rPr>
      </w:pPr>
      <w:r w:rsidRPr="00642E39">
        <w:rPr>
          <w:sz w:val="22"/>
          <w:szCs w:val="22"/>
        </w:rPr>
        <w:t>Det råder osäkerhet kring vad som faktiskt klassas som en varghybrid och regelverket upplevs som otydligt och föråldrat. Dessutom har DNA-testning, som används för att avgöra dessa generationer, visat sig vara otillräckligt precist, vilket resulterat i rättsliga och tillsynsmässiga utmaningar.</w:t>
      </w:r>
    </w:p>
    <w:p w14:paraId="2EF25635" w14:textId="77777777" w:rsidR="00642E39" w:rsidRPr="00642E39" w:rsidRDefault="00642E39" w:rsidP="00642E39">
      <w:pPr>
        <w:rPr>
          <w:sz w:val="22"/>
          <w:szCs w:val="22"/>
        </w:rPr>
      </w:pPr>
    </w:p>
    <w:p w14:paraId="21E202A7" w14:textId="77777777" w:rsidR="00642E39" w:rsidRPr="00642E39" w:rsidRDefault="00642E39" w:rsidP="00642E39">
      <w:pPr>
        <w:rPr>
          <w:sz w:val="22"/>
          <w:szCs w:val="22"/>
        </w:rPr>
      </w:pPr>
      <w:r w:rsidRPr="00642E39">
        <w:rPr>
          <w:sz w:val="22"/>
          <w:szCs w:val="22"/>
        </w:rPr>
        <w:t>Det finns en klar och tydlig risk med att ha varghybrider som sällskapsdjur, både mot andra människor och djur och mot den svenska vargstammen. Med den oförutsägbarhet som varghybrider kan uppvisa ställer vi oss frågande till hur säkerheten kan garanteras.</w:t>
      </w:r>
    </w:p>
    <w:p w14:paraId="768C7A82" w14:textId="77777777" w:rsidR="00642E39" w:rsidRPr="00642E39" w:rsidRDefault="00642E39" w:rsidP="00642E39">
      <w:pPr>
        <w:rPr>
          <w:sz w:val="22"/>
          <w:szCs w:val="22"/>
        </w:rPr>
      </w:pPr>
    </w:p>
    <w:p w14:paraId="0644D620" w14:textId="77777777" w:rsidR="00642E39" w:rsidRPr="00642E39" w:rsidRDefault="00642E39" w:rsidP="00642E39">
      <w:pPr>
        <w:rPr>
          <w:sz w:val="22"/>
          <w:szCs w:val="22"/>
        </w:rPr>
      </w:pPr>
      <w:r w:rsidRPr="00642E39">
        <w:rPr>
          <w:sz w:val="22"/>
          <w:szCs w:val="22"/>
        </w:rPr>
        <w:t>Mot bakgrund av ovanstående problematik och risker vill vi att regeringen återkommer med förslag om:</w:t>
      </w:r>
    </w:p>
    <w:p w14:paraId="19D737B5" w14:textId="77777777" w:rsidR="00642E39" w:rsidRPr="00642E39" w:rsidRDefault="00642E39" w:rsidP="00642E39">
      <w:pPr>
        <w:rPr>
          <w:sz w:val="22"/>
          <w:szCs w:val="22"/>
        </w:rPr>
      </w:pPr>
    </w:p>
    <w:p w14:paraId="7080E96D" w14:textId="77777777" w:rsidR="00642E39" w:rsidRPr="00642E39" w:rsidRDefault="00642E39" w:rsidP="00642E39">
      <w:pPr>
        <w:ind w:left="1080"/>
        <w:jc w:val="both"/>
        <w:rPr>
          <w:sz w:val="22"/>
          <w:szCs w:val="22"/>
        </w:rPr>
      </w:pPr>
      <w:r w:rsidRPr="00642E39">
        <w:rPr>
          <w:sz w:val="22"/>
          <w:szCs w:val="22"/>
        </w:rPr>
        <w:t>Att import och uppfödning av varghybrider bör klassas som artskyddsbrott och säkerställa att ansvariga myndigheter arbetar samfällt mot all uppfödning och import av varghybrider.</w:t>
      </w:r>
    </w:p>
    <w:p w14:paraId="1C87F02A" w14:textId="77777777" w:rsidR="00642E39" w:rsidRPr="00642E39" w:rsidRDefault="00642E39" w:rsidP="00642E39">
      <w:pPr>
        <w:ind w:left="1080"/>
        <w:jc w:val="both"/>
        <w:rPr>
          <w:sz w:val="22"/>
          <w:szCs w:val="22"/>
        </w:rPr>
      </w:pPr>
    </w:p>
    <w:p w14:paraId="26152E96" w14:textId="77777777" w:rsidR="00642E39" w:rsidRPr="00642E39" w:rsidRDefault="00642E39" w:rsidP="00642E39">
      <w:pPr>
        <w:ind w:left="1080"/>
        <w:jc w:val="both"/>
        <w:rPr>
          <w:sz w:val="22"/>
          <w:szCs w:val="22"/>
        </w:rPr>
      </w:pPr>
      <w:r w:rsidRPr="00642E39">
        <w:rPr>
          <w:sz w:val="22"/>
          <w:szCs w:val="22"/>
        </w:rPr>
        <w:t xml:space="preserve">Initiera en översyn av lagstiftningen för att täppa till luckor och klargöra reglerna kring varghybrider i Sverige som till exempel hur många </w:t>
      </w:r>
      <w:proofErr w:type="gramStart"/>
      <w:r w:rsidRPr="00642E39">
        <w:rPr>
          <w:sz w:val="22"/>
          <w:szCs w:val="22"/>
        </w:rPr>
        <w:t>procent varg</w:t>
      </w:r>
      <w:proofErr w:type="gramEnd"/>
      <w:r w:rsidRPr="00642E39">
        <w:rPr>
          <w:sz w:val="22"/>
          <w:szCs w:val="22"/>
        </w:rPr>
        <w:t xml:space="preserve">-DNA som gör att en hund klassas som en varghybrid, och skyldighet att kunna uppvisa stamtavlor. </w:t>
      </w:r>
    </w:p>
    <w:p w14:paraId="15A8F43B" w14:textId="77777777" w:rsidR="00642E39" w:rsidRPr="00642E39" w:rsidRDefault="00642E39" w:rsidP="00642E39">
      <w:pPr>
        <w:ind w:left="1080"/>
        <w:jc w:val="both"/>
        <w:rPr>
          <w:sz w:val="22"/>
          <w:szCs w:val="22"/>
        </w:rPr>
      </w:pPr>
    </w:p>
    <w:p w14:paraId="0DAE36B5" w14:textId="77777777" w:rsidR="00642E39" w:rsidRPr="00642E39" w:rsidRDefault="00642E39" w:rsidP="00642E39">
      <w:pPr>
        <w:ind w:left="1080"/>
        <w:jc w:val="both"/>
        <w:rPr>
          <w:sz w:val="22"/>
          <w:szCs w:val="22"/>
        </w:rPr>
      </w:pPr>
      <w:r w:rsidRPr="00642E39">
        <w:rPr>
          <w:sz w:val="22"/>
          <w:szCs w:val="22"/>
        </w:rPr>
        <w:t>Möjliggöra för tillsynsmyndigheterna att effektivt kunna kontrollera och följa upp regelverket.</w:t>
      </w:r>
    </w:p>
    <w:p w14:paraId="6F7564DD" w14:textId="77777777" w:rsidR="00642E39" w:rsidRPr="00642E39" w:rsidRDefault="00642E39" w:rsidP="00642E39">
      <w:pPr>
        <w:rPr>
          <w:sz w:val="22"/>
          <w:szCs w:val="22"/>
        </w:rPr>
      </w:pPr>
    </w:p>
    <w:p w14:paraId="05AB6B73" w14:textId="77777777" w:rsidR="00642E39" w:rsidRPr="00642E39" w:rsidRDefault="00642E39" w:rsidP="00642E39">
      <w:pPr>
        <w:rPr>
          <w:sz w:val="22"/>
          <w:szCs w:val="22"/>
        </w:rPr>
      </w:pPr>
      <w:r w:rsidRPr="00642E39">
        <w:rPr>
          <w:sz w:val="22"/>
          <w:szCs w:val="22"/>
        </w:rPr>
        <w:t>Det finns en tydlig risk med varghybrider, både i termer av säkerhet för människor och för den inhemska vargstammen. En klar och tydlig lagstiftning, effektiv tillsyn, och ökad medvetenhet är nödvändig för att hantera denna fråga på ett säkert och ansvarsfullt sätt.</w:t>
      </w:r>
    </w:p>
    <w:p w14:paraId="1C45C351" w14:textId="77777777" w:rsidR="00642E39" w:rsidRPr="00642E39" w:rsidRDefault="00642E39" w:rsidP="00642E39">
      <w:pPr>
        <w:rPr>
          <w:sz w:val="22"/>
          <w:szCs w:val="22"/>
        </w:rPr>
      </w:pPr>
      <w:r w:rsidRPr="00642E39">
        <w:rPr>
          <w:sz w:val="22"/>
          <w:szCs w:val="22"/>
        </w:rPr>
        <w:t>Det är av yttersta vikt att vi säkerställer människors säkerhet samt skyddar vår inhemska vargstam genom att ha klara och tydliga regler och riktlinjer kring varghybrider. Genom att förbjuda varghybrider och stärka regelverket och tillsynen kan vi säkerställa en hållbar och säker framtid för både människor och djurliv i Sverige.</w:t>
      </w:r>
    </w:p>
    <w:p w14:paraId="3B62B82B" w14:textId="77777777" w:rsidR="00642E39" w:rsidRPr="00642E39" w:rsidRDefault="00642E39" w:rsidP="00642E39">
      <w:pPr>
        <w:rPr>
          <w:sz w:val="22"/>
          <w:szCs w:val="22"/>
        </w:rPr>
      </w:pPr>
    </w:p>
    <w:p w14:paraId="554016DF" w14:textId="2BE7920C" w:rsidR="00642E39" w:rsidRPr="00642E39" w:rsidRDefault="00642E39" w:rsidP="00642E39">
      <w:pPr>
        <w:rPr>
          <w:sz w:val="22"/>
          <w:szCs w:val="22"/>
        </w:rPr>
      </w:pPr>
      <w:r w:rsidRPr="00642E39">
        <w:rPr>
          <w:sz w:val="22"/>
          <w:szCs w:val="22"/>
        </w:rPr>
        <w:t>Anna-Caren Sätherberg, gruppledare för Socialdemokraterna</w:t>
      </w:r>
    </w:p>
    <w:p w14:paraId="5EC73115" w14:textId="6DDAAE79" w:rsidR="00642E39" w:rsidRPr="00642E39" w:rsidRDefault="00642E39">
      <w:pPr>
        <w:widowControl/>
        <w:rPr>
          <w:sz w:val="22"/>
          <w:szCs w:val="22"/>
        </w:rPr>
      </w:pPr>
    </w:p>
    <w:sectPr w:rsidR="00642E39" w:rsidRPr="00642E39"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C1372DE"/>
    <w:multiLevelType w:val="hybridMultilevel"/>
    <w:tmpl w:val="846EF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3E1449E"/>
    <w:multiLevelType w:val="hybridMultilevel"/>
    <w:tmpl w:val="DD603E44"/>
    <w:lvl w:ilvl="0" w:tplc="9A80BFCE">
      <w:start w:val="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10B4"/>
    <w:rsid w:val="00033928"/>
    <w:rsid w:val="000340CE"/>
    <w:rsid w:val="0003479D"/>
    <w:rsid w:val="00034F00"/>
    <w:rsid w:val="00040A3C"/>
    <w:rsid w:val="00041991"/>
    <w:rsid w:val="000459DE"/>
    <w:rsid w:val="000467A5"/>
    <w:rsid w:val="000604E3"/>
    <w:rsid w:val="00061437"/>
    <w:rsid w:val="00064523"/>
    <w:rsid w:val="00070A5C"/>
    <w:rsid w:val="00071FBC"/>
    <w:rsid w:val="00076BDD"/>
    <w:rsid w:val="00086A67"/>
    <w:rsid w:val="00087ADB"/>
    <w:rsid w:val="00091EA6"/>
    <w:rsid w:val="000A29E4"/>
    <w:rsid w:val="000A30E0"/>
    <w:rsid w:val="000C512B"/>
    <w:rsid w:val="000D4425"/>
    <w:rsid w:val="000E402E"/>
    <w:rsid w:val="000E777E"/>
    <w:rsid w:val="000F1B6F"/>
    <w:rsid w:val="000F6792"/>
    <w:rsid w:val="000F7521"/>
    <w:rsid w:val="000F7D9B"/>
    <w:rsid w:val="00102D5B"/>
    <w:rsid w:val="00102F93"/>
    <w:rsid w:val="001107C9"/>
    <w:rsid w:val="00111773"/>
    <w:rsid w:val="001201A1"/>
    <w:rsid w:val="001238B9"/>
    <w:rsid w:val="00136BAF"/>
    <w:rsid w:val="0014421B"/>
    <w:rsid w:val="00154537"/>
    <w:rsid w:val="001576B4"/>
    <w:rsid w:val="00157B70"/>
    <w:rsid w:val="00157C48"/>
    <w:rsid w:val="00157E3A"/>
    <w:rsid w:val="00161710"/>
    <w:rsid w:val="00164491"/>
    <w:rsid w:val="001709AE"/>
    <w:rsid w:val="00172561"/>
    <w:rsid w:val="00176F71"/>
    <w:rsid w:val="00177FF8"/>
    <w:rsid w:val="001806D9"/>
    <w:rsid w:val="00183F5A"/>
    <w:rsid w:val="00190D5B"/>
    <w:rsid w:val="00195F7D"/>
    <w:rsid w:val="00197625"/>
    <w:rsid w:val="001A198D"/>
    <w:rsid w:val="001A35A0"/>
    <w:rsid w:val="001C0428"/>
    <w:rsid w:val="001D3FD1"/>
    <w:rsid w:val="001D7100"/>
    <w:rsid w:val="001D7BA2"/>
    <w:rsid w:val="001E1F27"/>
    <w:rsid w:val="001F0044"/>
    <w:rsid w:val="001F3F30"/>
    <w:rsid w:val="001F641B"/>
    <w:rsid w:val="00200F8B"/>
    <w:rsid w:val="0021176A"/>
    <w:rsid w:val="00212A8D"/>
    <w:rsid w:val="00214162"/>
    <w:rsid w:val="00216C70"/>
    <w:rsid w:val="00223DFB"/>
    <w:rsid w:val="002241EF"/>
    <w:rsid w:val="0023053D"/>
    <w:rsid w:val="00231475"/>
    <w:rsid w:val="0023528F"/>
    <w:rsid w:val="002378CC"/>
    <w:rsid w:val="00243C44"/>
    <w:rsid w:val="0025203B"/>
    <w:rsid w:val="00254C5A"/>
    <w:rsid w:val="0025725D"/>
    <w:rsid w:val="002625E6"/>
    <w:rsid w:val="00267A73"/>
    <w:rsid w:val="002830F4"/>
    <w:rsid w:val="00286C79"/>
    <w:rsid w:val="00287223"/>
    <w:rsid w:val="002968EE"/>
    <w:rsid w:val="002A14AC"/>
    <w:rsid w:val="002A3C5F"/>
    <w:rsid w:val="002B3A62"/>
    <w:rsid w:val="002C1D92"/>
    <w:rsid w:val="002C2D78"/>
    <w:rsid w:val="002C5261"/>
    <w:rsid w:val="002C5FED"/>
    <w:rsid w:val="002D06F9"/>
    <w:rsid w:val="002D20B8"/>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25A"/>
    <w:rsid w:val="00387440"/>
    <w:rsid w:val="00392DFF"/>
    <w:rsid w:val="003941CA"/>
    <w:rsid w:val="00395EBD"/>
    <w:rsid w:val="00396766"/>
    <w:rsid w:val="003A006F"/>
    <w:rsid w:val="003A2D61"/>
    <w:rsid w:val="003B009D"/>
    <w:rsid w:val="003B57EC"/>
    <w:rsid w:val="003B70D3"/>
    <w:rsid w:val="003E21B4"/>
    <w:rsid w:val="003E2DA5"/>
    <w:rsid w:val="003E6695"/>
    <w:rsid w:val="003F5018"/>
    <w:rsid w:val="003F7963"/>
    <w:rsid w:val="00402A6F"/>
    <w:rsid w:val="00405162"/>
    <w:rsid w:val="004072D7"/>
    <w:rsid w:val="00410772"/>
    <w:rsid w:val="00416E51"/>
    <w:rsid w:val="00417CF8"/>
    <w:rsid w:val="00420D39"/>
    <w:rsid w:val="004310CA"/>
    <w:rsid w:val="004377D5"/>
    <w:rsid w:val="00440E5D"/>
    <w:rsid w:val="00451DB7"/>
    <w:rsid w:val="00463E6E"/>
    <w:rsid w:val="00464559"/>
    <w:rsid w:val="00467848"/>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47FB1"/>
    <w:rsid w:val="0055441A"/>
    <w:rsid w:val="005654CA"/>
    <w:rsid w:val="00573E17"/>
    <w:rsid w:val="00573F9E"/>
    <w:rsid w:val="0057429C"/>
    <w:rsid w:val="00575332"/>
    <w:rsid w:val="00581DE8"/>
    <w:rsid w:val="005855D5"/>
    <w:rsid w:val="005957E5"/>
    <w:rsid w:val="005A3E8B"/>
    <w:rsid w:val="005B0CFF"/>
    <w:rsid w:val="005B1B2C"/>
    <w:rsid w:val="005C045F"/>
    <w:rsid w:val="005D2E63"/>
    <w:rsid w:val="005D7C2B"/>
    <w:rsid w:val="005E5543"/>
    <w:rsid w:val="005E6A1F"/>
    <w:rsid w:val="005F6C39"/>
    <w:rsid w:val="005F6E22"/>
    <w:rsid w:val="0060083A"/>
    <w:rsid w:val="00613095"/>
    <w:rsid w:val="006135A6"/>
    <w:rsid w:val="006227E2"/>
    <w:rsid w:val="00623CB2"/>
    <w:rsid w:val="006241B5"/>
    <w:rsid w:val="00624DF2"/>
    <w:rsid w:val="00626575"/>
    <w:rsid w:val="00631728"/>
    <w:rsid w:val="00632A02"/>
    <w:rsid w:val="00635CA6"/>
    <w:rsid w:val="00640EEA"/>
    <w:rsid w:val="0064109C"/>
    <w:rsid w:val="00642E39"/>
    <w:rsid w:val="00646730"/>
    <w:rsid w:val="00647558"/>
    <w:rsid w:val="0065168B"/>
    <w:rsid w:val="00657FD1"/>
    <w:rsid w:val="0066010F"/>
    <w:rsid w:val="0066526E"/>
    <w:rsid w:val="00675F6F"/>
    <w:rsid w:val="00691D8B"/>
    <w:rsid w:val="0069597E"/>
    <w:rsid w:val="006A49EA"/>
    <w:rsid w:val="006A63A7"/>
    <w:rsid w:val="006B11A4"/>
    <w:rsid w:val="006C1EB7"/>
    <w:rsid w:val="006C66B9"/>
    <w:rsid w:val="006D05CF"/>
    <w:rsid w:val="006D312E"/>
    <w:rsid w:val="006D4530"/>
    <w:rsid w:val="006D5F8F"/>
    <w:rsid w:val="006E15D9"/>
    <w:rsid w:val="006F4672"/>
    <w:rsid w:val="007027D6"/>
    <w:rsid w:val="00716686"/>
    <w:rsid w:val="00721C53"/>
    <w:rsid w:val="007238FF"/>
    <w:rsid w:val="00740391"/>
    <w:rsid w:val="007453FF"/>
    <w:rsid w:val="00754C4A"/>
    <w:rsid w:val="007555BE"/>
    <w:rsid w:val="00762508"/>
    <w:rsid w:val="00764DCA"/>
    <w:rsid w:val="007719E4"/>
    <w:rsid w:val="00783165"/>
    <w:rsid w:val="00796426"/>
    <w:rsid w:val="00797A27"/>
    <w:rsid w:val="007A1132"/>
    <w:rsid w:val="007B1F72"/>
    <w:rsid w:val="007B26F0"/>
    <w:rsid w:val="007C286F"/>
    <w:rsid w:val="007E14E2"/>
    <w:rsid w:val="007F12BB"/>
    <w:rsid w:val="007F7A91"/>
    <w:rsid w:val="00800F79"/>
    <w:rsid w:val="008032FE"/>
    <w:rsid w:val="008072FF"/>
    <w:rsid w:val="008124A2"/>
    <w:rsid w:val="00821792"/>
    <w:rsid w:val="00834E22"/>
    <w:rsid w:val="0084464A"/>
    <w:rsid w:val="008458B4"/>
    <w:rsid w:val="008504EB"/>
    <w:rsid w:val="00856389"/>
    <w:rsid w:val="00865092"/>
    <w:rsid w:val="00865C85"/>
    <w:rsid w:val="008856C5"/>
    <w:rsid w:val="00886349"/>
    <w:rsid w:val="0089370A"/>
    <w:rsid w:val="00894936"/>
    <w:rsid w:val="0089673E"/>
    <w:rsid w:val="008A28BD"/>
    <w:rsid w:val="008A2C1B"/>
    <w:rsid w:val="008B5472"/>
    <w:rsid w:val="008B5D35"/>
    <w:rsid w:val="008B7CC5"/>
    <w:rsid w:val="008C0FEE"/>
    <w:rsid w:val="008C2D5B"/>
    <w:rsid w:val="008D1260"/>
    <w:rsid w:val="008D692B"/>
    <w:rsid w:val="008D6CA6"/>
    <w:rsid w:val="008E1864"/>
    <w:rsid w:val="008E6B40"/>
    <w:rsid w:val="008E6B88"/>
    <w:rsid w:val="008F4883"/>
    <w:rsid w:val="008F4D6D"/>
    <w:rsid w:val="00910C8E"/>
    <w:rsid w:val="00911B90"/>
    <w:rsid w:val="009123AE"/>
    <w:rsid w:val="00914C38"/>
    <w:rsid w:val="00921E40"/>
    <w:rsid w:val="009222A6"/>
    <w:rsid w:val="00922EB0"/>
    <w:rsid w:val="00924BC3"/>
    <w:rsid w:val="00931E92"/>
    <w:rsid w:val="009442D4"/>
    <w:rsid w:val="00952893"/>
    <w:rsid w:val="00955CA2"/>
    <w:rsid w:val="009653D4"/>
    <w:rsid w:val="009802CA"/>
    <w:rsid w:val="00980A86"/>
    <w:rsid w:val="009823FA"/>
    <w:rsid w:val="009843D0"/>
    <w:rsid w:val="00994906"/>
    <w:rsid w:val="009A0A4C"/>
    <w:rsid w:val="009A0C25"/>
    <w:rsid w:val="009B062D"/>
    <w:rsid w:val="009B0A47"/>
    <w:rsid w:val="009B1CDF"/>
    <w:rsid w:val="009B1EEE"/>
    <w:rsid w:val="009B38A7"/>
    <w:rsid w:val="009C0C9D"/>
    <w:rsid w:val="009D2985"/>
    <w:rsid w:val="009D4B23"/>
    <w:rsid w:val="009D4D1A"/>
    <w:rsid w:val="009D6236"/>
    <w:rsid w:val="009E0D7F"/>
    <w:rsid w:val="009E2FEF"/>
    <w:rsid w:val="009E3810"/>
    <w:rsid w:val="009F1689"/>
    <w:rsid w:val="009F36F0"/>
    <w:rsid w:val="00A03943"/>
    <w:rsid w:val="00A04AA9"/>
    <w:rsid w:val="00A10EBF"/>
    <w:rsid w:val="00A258BE"/>
    <w:rsid w:val="00A25D52"/>
    <w:rsid w:val="00A34130"/>
    <w:rsid w:val="00A375CF"/>
    <w:rsid w:val="00A37731"/>
    <w:rsid w:val="00A51307"/>
    <w:rsid w:val="00A645AD"/>
    <w:rsid w:val="00A64CA0"/>
    <w:rsid w:val="00A64DF3"/>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00D1"/>
    <w:rsid w:val="00AF70B0"/>
    <w:rsid w:val="00B02783"/>
    <w:rsid w:val="00B0296A"/>
    <w:rsid w:val="00B03D1F"/>
    <w:rsid w:val="00B04E15"/>
    <w:rsid w:val="00B10BE1"/>
    <w:rsid w:val="00B16C18"/>
    <w:rsid w:val="00B22F3B"/>
    <w:rsid w:val="00B24B9D"/>
    <w:rsid w:val="00B26D29"/>
    <w:rsid w:val="00B3182D"/>
    <w:rsid w:val="00B323CB"/>
    <w:rsid w:val="00B35D41"/>
    <w:rsid w:val="00B40F4D"/>
    <w:rsid w:val="00B419CA"/>
    <w:rsid w:val="00B537B5"/>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C267B"/>
    <w:rsid w:val="00BD374B"/>
    <w:rsid w:val="00BE1EBF"/>
    <w:rsid w:val="00BE333D"/>
    <w:rsid w:val="00BE4890"/>
    <w:rsid w:val="00BE7A1B"/>
    <w:rsid w:val="00BF0D09"/>
    <w:rsid w:val="00BF17F3"/>
    <w:rsid w:val="00BF4333"/>
    <w:rsid w:val="00C013F6"/>
    <w:rsid w:val="00C11E5F"/>
    <w:rsid w:val="00C20B9F"/>
    <w:rsid w:val="00C20F78"/>
    <w:rsid w:val="00C22E5F"/>
    <w:rsid w:val="00C367C6"/>
    <w:rsid w:val="00C55553"/>
    <w:rsid w:val="00C65F27"/>
    <w:rsid w:val="00C6697A"/>
    <w:rsid w:val="00C674DC"/>
    <w:rsid w:val="00C75F44"/>
    <w:rsid w:val="00C80EBD"/>
    <w:rsid w:val="00C900FB"/>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5F85"/>
    <w:rsid w:val="00D46465"/>
    <w:rsid w:val="00D5250E"/>
    <w:rsid w:val="00D5499E"/>
    <w:rsid w:val="00D72821"/>
    <w:rsid w:val="00D7301B"/>
    <w:rsid w:val="00D75A18"/>
    <w:rsid w:val="00D830E6"/>
    <w:rsid w:val="00D87D66"/>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A5C1E"/>
    <w:rsid w:val="00EB321F"/>
    <w:rsid w:val="00EB413A"/>
    <w:rsid w:val="00EB5801"/>
    <w:rsid w:val="00EC7E9B"/>
    <w:rsid w:val="00EE0BF7"/>
    <w:rsid w:val="00EE1044"/>
    <w:rsid w:val="00EE6E7B"/>
    <w:rsid w:val="00EF1B0A"/>
    <w:rsid w:val="00EF4ADF"/>
    <w:rsid w:val="00EF4B6A"/>
    <w:rsid w:val="00EF68F4"/>
    <w:rsid w:val="00F13B23"/>
    <w:rsid w:val="00F143DB"/>
    <w:rsid w:val="00F25AFF"/>
    <w:rsid w:val="00F52E1E"/>
    <w:rsid w:val="00F54B7B"/>
    <w:rsid w:val="00F6549A"/>
    <w:rsid w:val="00F65F54"/>
    <w:rsid w:val="00F66FF9"/>
    <w:rsid w:val="00F73CB8"/>
    <w:rsid w:val="00F73D67"/>
    <w:rsid w:val="00F73D97"/>
    <w:rsid w:val="00F755B2"/>
    <w:rsid w:val="00F82610"/>
    <w:rsid w:val="00F832D2"/>
    <w:rsid w:val="00F86DDF"/>
    <w:rsid w:val="00F902C3"/>
    <w:rsid w:val="00F96B7D"/>
    <w:rsid w:val="00F97D4A"/>
    <w:rsid w:val="00FA2B53"/>
    <w:rsid w:val="00FA6C99"/>
    <w:rsid w:val="00FB0559"/>
    <w:rsid w:val="00FB4417"/>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 w:id="191339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997</Words>
  <Characters>6732</Characters>
  <Application>Microsoft Office Word</Application>
  <DocSecurity>0</DocSecurity>
  <Lines>961</Lines>
  <Paragraphs>234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35</cp:revision>
  <cp:lastPrinted>2023-11-01T09:07:00Z</cp:lastPrinted>
  <dcterms:created xsi:type="dcterms:W3CDTF">2023-10-18T12:12:00Z</dcterms:created>
  <dcterms:modified xsi:type="dcterms:W3CDTF">2023-11-07T10:36:00Z</dcterms:modified>
</cp:coreProperties>
</file>