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E666E">
        <w:tblPrEx>
          <w:tblCellMar>
            <w:top w:w="0" w:type="dxa"/>
            <w:bottom w:w="0" w:type="dxa"/>
          </w:tblCellMar>
        </w:tblPrEx>
        <w:tc>
          <w:tcPr>
            <w:tcW w:w="2268" w:type="dxa"/>
          </w:tcPr>
          <w:p w:rsidR="006E4E11" w:rsidRPr="00BE666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E666E" w:rsidRDefault="006E4E11" w:rsidP="007242A3">
            <w:pPr>
              <w:framePr w:w="5035" w:h="1644" w:wrap="notBeside" w:vAnchor="page" w:hAnchor="page" w:x="6573" w:y="721"/>
              <w:rPr>
                <w:rFonts w:ascii="TradeGothic" w:hAnsi="TradeGothic"/>
                <w:i/>
                <w:sz w:val="18"/>
              </w:rPr>
            </w:pPr>
          </w:p>
        </w:tc>
      </w:tr>
      <w:tr w:rsidR="006E4E11" w:rsidRPr="00BE666E">
        <w:tblPrEx>
          <w:tblCellMar>
            <w:top w:w="0" w:type="dxa"/>
            <w:bottom w:w="0" w:type="dxa"/>
          </w:tblCellMar>
        </w:tblPrEx>
        <w:tc>
          <w:tcPr>
            <w:tcW w:w="2268" w:type="dxa"/>
          </w:tcPr>
          <w:p w:rsidR="006E4E11" w:rsidRPr="00BE666E" w:rsidRDefault="00537E4B" w:rsidP="007242A3">
            <w:pPr>
              <w:framePr w:w="5035" w:h="1644" w:wrap="notBeside" w:vAnchor="page" w:hAnchor="page" w:x="6573" w:y="721"/>
              <w:rPr>
                <w:rFonts w:ascii="TradeGothic" w:hAnsi="TradeGothic"/>
                <w:b/>
                <w:sz w:val="22"/>
              </w:rPr>
            </w:pPr>
            <w:r w:rsidRPr="00BE666E">
              <w:rPr>
                <w:rFonts w:ascii="TradeGothic" w:hAnsi="TradeGothic"/>
                <w:b/>
                <w:sz w:val="22"/>
              </w:rPr>
              <w:t xml:space="preserve">Kommenterad dagordning </w:t>
            </w:r>
          </w:p>
        </w:tc>
        <w:tc>
          <w:tcPr>
            <w:tcW w:w="2999" w:type="dxa"/>
            <w:gridSpan w:val="2"/>
          </w:tcPr>
          <w:p w:rsidR="006E4E11" w:rsidRPr="00BE666E" w:rsidRDefault="006E4E11" w:rsidP="007242A3">
            <w:pPr>
              <w:framePr w:w="5035" w:h="1644" w:wrap="notBeside" w:vAnchor="page" w:hAnchor="page" w:x="6573" w:y="721"/>
              <w:rPr>
                <w:rFonts w:ascii="TradeGothic" w:hAnsi="TradeGothic"/>
                <w:b/>
                <w:sz w:val="22"/>
              </w:rPr>
            </w:pPr>
          </w:p>
        </w:tc>
      </w:tr>
      <w:tr w:rsidR="006E4E11" w:rsidRPr="00BE666E">
        <w:tblPrEx>
          <w:tblCellMar>
            <w:top w:w="0" w:type="dxa"/>
            <w:bottom w:w="0" w:type="dxa"/>
          </w:tblCellMar>
        </w:tblPrEx>
        <w:tc>
          <w:tcPr>
            <w:tcW w:w="3402" w:type="dxa"/>
            <w:gridSpan w:val="2"/>
          </w:tcPr>
          <w:p w:rsidR="006E4E11" w:rsidRPr="00BE666E" w:rsidRDefault="006E4E11" w:rsidP="007242A3">
            <w:pPr>
              <w:framePr w:w="5035" w:h="1644" w:wrap="notBeside" w:vAnchor="page" w:hAnchor="page" w:x="6573" w:y="721"/>
            </w:pPr>
          </w:p>
        </w:tc>
        <w:tc>
          <w:tcPr>
            <w:tcW w:w="1865" w:type="dxa"/>
          </w:tcPr>
          <w:p w:rsidR="006E4E11" w:rsidRPr="00BE666E" w:rsidRDefault="006E4E11" w:rsidP="007242A3">
            <w:pPr>
              <w:framePr w:w="5035" w:h="1644" w:wrap="notBeside" w:vAnchor="page" w:hAnchor="page" w:x="6573" w:y="721"/>
            </w:pPr>
          </w:p>
        </w:tc>
      </w:tr>
      <w:tr w:rsidR="006E4E11" w:rsidRPr="00BE666E">
        <w:tblPrEx>
          <w:tblCellMar>
            <w:top w:w="0" w:type="dxa"/>
            <w:bottom w:w="0" w:type="dxa"/>
          </w:tblCellMar>
        </w:tblPrEx>
        <w:tc>
          <w:tcPr>
            <w:tcW w:w="2268" w:type="dxa"/>
          </w:tcPr>
          <w:p w:rsidR="006E4E11" w:rsidRPr="00BE666E" w:rsidRDefault="00537E4B" w:rsidP="007242A3">
            <w:pPr>
              <w:framePr w:w="5035" w:h="1644" w:wrap="notBeside" w:vAnchor="page" w:hAnchor="page" w:x="6573" w:y="721"/>
            </w:pPr>
            <w:r w:rsidRPr="00BE666E">
              <w:t>2008-06-2</w:t>
            </w:r>
            <w:r w:rsidR="0066432E" w:rsidRPr="00BE666E">
              <w:t>7</w:t>
            </w:r>
          </w:p>
        </w:tc>
        <w:tc>
          <w:tcPr>
            <w:tcW w:w="2999" w:type="dxa"/>
            <w:gridSpan w:val="2"/>
          </w:tcPr>
          <w:p w:rsidR="006E4E11" w:rsidRPr="00BE666E" w:rsidRDefault="006E4E11" w:rsidP="007242A3">
            <w:pPr>
              <w:framePr w:w="5035" w:h="1644" w:wrap="notBeside" w:vAnchor="page" w:hAnchor="page" w:x="6573" w:y="721"/>
            </w:pPr>
          </w:p>
        </w:tc>
      </w:tr>
      <w:tr w:rsidR="006E4E11" w:rsidRPr="00BE666E">
        <w:tblPrEx>
          <w:tblCellMar>
            <w:top w:w="0" w:type="dxa"/>
            <w:bottom w:w="0" w:type="dxa"/>
          </w:tblCellMar>
        </w:tblPrEx>
        <w:tc>
          <w:tcPr>
            <w:tcW w:w="2268" w:type="dxa"/>
          </w:tcPr>
          <w:p w:rsidR="006E4E11" w:rsidRPr="00BE666E" w:rsidRDefault="006E4E11" w:rsidP="007242A3">
            <w:pPr>
              <w:framePr w:w="5035" w:h="1644" w:wrap="notBeside" w:vAnchor="page" w:hAnchor="page" w:x="6573" w:y="721"/>
            </w:pPr>
          </w:p>
        </w:tc>
        <w:tc>
          <w:tcPr>
            <w:tcW w:w="2999" w:type="dxa"/>
            <w:gridSpan w:val="2"/>
          </w:tcPr>
          <w:p w:rsidR="006E4E11" w:rsidRPr="00BE666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E666E">
        <w:tblPrEx>
          <w:tblCellMar>
            <w:top w:w="0" w:type="dxa"/>
            <w:bottom w:w="0" w:type="dxa"/>
          </w:tblCellMar>
        </w:tblPrEx>
        <w:trPr>
          <w:trHeight w:val="284"/>
        </w:trPr>
        <w:tc>
          <w:tcPr>
            <w:tcW w:w="4911" w:type="dxa"/>
          </w:tcPr>
          <w:p w:rsidR="006E4E11" w:rsidRPr="00BE666E" w:rsidRDefault="00537E4B">
            <w:pPr>
              <w:pStyle w:val="Avsndare"/>
              <w:framePr w:h="2483" w:wrap="notBeside" w:x="1504"/>
              <w:rPr>
                <w:b/>
                <w:i w:val="0"/>
                <w:sz w:val="22"/>
              </w:rPr>
            </w:pPr>
            <w:r w:rsidRPr="00BE666E">
              <w:rPr>
                <w:b/>
                <w:i w:val="0"/>
                <w:sz w:val="22"/>
              </w:rPr>
              <w:t>Finansdepartementet</w:t>
            </w:r>
          </w:p>
        </w:tc>
      </w:tr>
      <w:tr w:rsidR="006E4E11" w:rsidRPr="00BE666E">
        <w:tblPrEx>
          <w:tblCellMar>
            <w:top w:w="0" w:type="dxa"/>
            <w:bottom w:w="0" w:type="dxa"/>
          </w:tblCellMar>
        </w:tblPrEx>
        <w:trPr>
          <w:trHeight w:val="284"/>
        </w:trPr>
        <w:tc>
          <w:tcPr>
            <w:tcW w:w="4911" w:type="dxa"/>
          </w:tcPr>
          <w:p w:rsidR="006E4E11" w:rsidRPr="00BE666E" w:rsidRDefault="006E4E11">
            <w:pPr>
              <w:pStyle w:val="Avsndare"/>
              <w:framePr w:h="2483" w:wrap="notBeside" w:x="1504"/>
              <w:rPr>
                <w:bCs/>
                <w:iCs/>
              </w:rPr>
            </w:pPr>
          </w:p>
        </w:tc>
      </w:tr>
      <w:tr w:rsidR="006E4E11" w:rsidRPr="00BE666E">
        <w:tblPrEx>
          <w:tblCellMar>
            <w:top w:w="0" w:type="dxa"/>
            <w:bottom w:w="0" w:type="dxa"/>
          </w:tblCellMar>
        </w:tblPrEx>
        <w:trPr>
          <w:trHeight w:val="284"/>
        </w:trPr>
        <w:tc>
          <w:tcPr>
            <w:tcW w:w="4911" w:type="dxa"/>
          </w:tcPr>
          <w:p w:rsidR="006E4E11" w:rsidRPr="00BE666E" w:rsidRDefault="006E4E11">
            <w:pPr>
              <w:pStyle w:val="Avsndare"/>
              <w:framePr w:h="2483" w:wrap="notBeside" w:x="1504"/>
              <w:rPr>
                <w:bCs/>
                <w:iCs/>
              </w:rPr>
            </w:pPr>
          </w:p>
        </w:tc>
      </w:tr>
      <w:tr w:rsidR="006E4E11" w:rsidRPr="00BE666E">
        <w:tblPrEx>
          <w:tblCellMar>
            <w:top w:w="0" w:type="dxa"/>
            <w:bottom w:w="0" w:type="dxa"/>
          </w:tblCellMar>
        </w:tblPrEx>
        <w:trPr>
          <w:trHeight w:val="284"/>
        </w:trPr>
        <w:tc>
          <w:tcPr>
            <w:tcW w:w="4911" w:type="dxa"/>
          </w:tcPr>
          <w:p w:rsidR="006E4E11" w:rsidRPr="00BE666E" w:rsidRDefault="00537E4B">
            <w:pPr>
              <w:pStyle w:val="Avsndare"/>
              <w:framePr w:h="2483" w:wrap="notBeside" w:x="1504"/>
              <w:rPr>
                <w:bCs/>
                <w:iCs/>
              </w:rPr>
            </w:pPr>
            <w:r w:rsidRPr="00BE666E">
              <w:rPr>
                <w:bCs/>
                <w:iCs/>
              </w:rPr>
              <w:t>Peter Holmgren</w:t>
            </w:r>
          </w:p>
        </w:tc>
      </w:tr>
      <w:tr w:rsidR="006E4E11" w:rsidRPr="00BE666E">
        <w:tblPrEx>
          <w:tblCellMar>
            <w:top w:w="0" w:type="dxa"/>
            <w:bottom w:w="0" w:type="dxa"/>
          </w:tblCellMar>
        </w:tblPrEx>
        <w:trPr>
          <w:trHeight w:val="284"/>
        </w:trPr>
        <w:tc>
          <w:tcPr>
            <w:tcW w:w="4911" w:type="dxa"/>
          </w:tcPr>
          <w:p w:rsidR="006E4E11" w:rsidRPr="00BE666E" w:rsidRDefault="006E4E11">
            <w:pPr>
              <w:pStyle w:val="Avsndare"/>
              <w:framePr w:h="2483" w:wrap="notBeside" w:x="1504"/>
              <w:rPr>
                <w:bCs/>
                <w:iCs/>
              </w:rPr>
            </w:pPr>
          </w:p>
        </w:tc>
      </w:tr>
      <w:tr w:rsidR="006E4E11" w:rsidRPr="00BE666E">
        <w:tblPrEx>
          <w:tblCellMar>
            <w:top w:w="0" w:type="dxa"/>
            <w:bottom w:w="0" w:type="dxa"/>
          </w:tblCellMar>
        </w:tblPrEx>
        <w:trPr>
          <w:trHeight w:val="284"/>
        </w:trPr>
        <w:tc>
          <w:tcPr>
            <w:tcW w:w="4911" w:type="dxa"/>
          </w:tcPr>
          <w:p w:rsidR="006E4E11" w:rsidRPr="00BE666E" w:rsidRDefault="006E4E11" w:rsidP="00537E4B">
            <w:pPr>
              <w:pStyle w:val="Avsndare"/>
              <w:framePr w:h="2483" w:wrap="notBeside" w:x="1504"/>
              <w:rPr>
                <w:bCs/>
                <w:iCs/>
              </w:rPr>
            </w:pPr>
          </w:p>
        </w:tc>
      </w:tr>
    </w:tbl>
    <w:p w:rsidR="006E4E11" w:rsidRPr="00BE666E" w:rsidRDefault="006E4E11">
      <w:pPr>
        <w:framePr w:w="4400" w:h="2523" w:wrap="notBeside" w:vAnchor="page" w:hAnchor="page" w:x="6453" w:y="2445"/>
        <w:ind w:left="142"/>
      </w:pPr>
    </w:p>
    <w:p w:rsidR="00537E4B" w:rsidRPr="00BE666E" w:rsidRDefault="00537E4B" w:rsidP="00537E4B">
      <w:pPr>
        <w:pStyle w:val="RKrubrik"/>
        <w:pBdr>
          <w:bottom w:val="single" w:sz="4" w:space="1" w:color="000000"/>
        </w:pBdr>
        <w:spacing w:before="0" w:after="0"/>
      </w:pPr>
    </w:p>
    <w:p w:rsidR="006E4E11" w:rsidRPr="00BE666E" w:rsidRDefault="00537E4B" w:rsidP="00537E4B">
      <w:pPr>
        <w:pStyle w:val="RKrubrik"/>
        <w:pBdr>
          <w:bottom w:val="single" w:sz="4" w:space="1" w:color="000000"/>
        </w:pBdr>
        <w:spacing w:before="0" w:after="0"/>
      </w:pPr>
      <w:r w:rsidRPr="00BE666E">
        <w:t>Ekofinrådets möte den 8 juli i Bryssel</w:t>
      </w:r>
    </w:p>
    <w:p w:rsidR="00537E4B" w:rsidRPr="00BE666E" w:rsidRDefault="00537E4B" w:rsidP="00537E4B">
      <w:pPr>
        <w:pStyle w:val="RKnormal"/>
        <w:rPr>
          <w:sz w:val="20"/>
        </w:rPr>
      </w:pPr>
      <w:r w:rsidRPr="00BE666E">
        <w:t xml:space="preserve">- </w:t>
      </w:r>
      <w:r w:rsidRPr="00BE666E">
        <w:rPr>
          <w:sz w:val="20"/>
        </w:rPr>
        <w:t>enligt den preliminära dagordning som framkom vid Coreper den 25 juni</w:t>
      </w:r>
    </w:p>
    <w:p w:rsidR="006E4E11" w:rsidRPr="00BE666E" w:rsidRDefault="006E4E11">
      <w:pPr>
        <w:pStyle w:val="RKnormal"/>
      </w:pPr>
    </w:p>
    <w:p w:rsidR="00537E4B" w:rsidRPr="00BE666E" w:rsidRDefault="00537E4B" w:rsidP="00537E4B">
      <w:pPr>
        <w:pStyle w:val="RKnormal"/>
        <w:rPr>
          <w:b/>
        </w:rPr>
      </w:pPr>
      <w:r w:rsidRPr="00BE666E">
        <w:rPr>
          <w:b/>
        </w:rPr>
        <w:t>1.   Antagande av den preliminära dagordningen</w:t>
      </w:r>
    </w:p>
    <w:p w:rsidR="00537E4B" w:rsidRPr="00BE666E" w:rsidRDefault="00537E4B" w:rsidP="00537E4B">
      <w:pPr>
        <w:pStyle w:val="RKnormal"/>
      </w:pPr>
    </w:p>
    <w:p w:rsidR="0066432E" w:rsidRPr="00BE666E" w:rsidRDefault="0066432E" w:rsidP="00537E4B">
      <w:pPr>
        <w:pStyle w:val="RKnormal"/>
      </w:pPr>
    </w:p>
    <w:p w:rsidR="00537E4B" w:rsidRPr="00BE666E" w:rsidRDefault="00537E4B" w:rsidP="00537E4B">
      <w:pPr>
        <w:pStyle w:val="RKnormal"/>
        <w:rPr>
          <w:b/>
        </w:rPr>
      </w:pPr>
      <w:r w:rsidRPr="00BE666E">
        <w:rPr>
          <w:b/>
        </w:rPr>
        <w:t>2.   Godkännande av A-punktslistan</w:t>
      </w:r>
    </w:p>
    <w:p w:rsidR="00537E4B" w:rsidRPr="00BE666E" w:rsidRDefault="00537E4B" w:rsidP="00537E4B">
      <w:pPr>
        <w:pStyle w:val="RKnormal"/>
      </w:pPr>
    </w:p>
    <w:p w:rsidR="0066432E" w:rsidRPr="00BE666E" w:rsidRDefault="0066432E" w:rsidP="00537E4B">
      <w:pPr>
        <w:pStyle w:val="RKnormal"/>
      </w:pPr>
    </w:p>
    <w:p w:rsidR="00537E4B" w:rsidRPr="00BE666E" w:rsidRDefault="00537E4B" w:rsidP="00537E4B">
      <w:pPr>
        <w:pStyle w:val="RKnormal"/>
        <w:rPr>
          <w:b/>
        </w:rPr>
      </w:pPr>
      <w:r w:rsidRPr="00BE666E">
        <w:rPr>
          <w:b/>
        </w:rPr>
        <w:t>3.   Presentation av ordförandeskapets arbetsprogram</w:t>
      </w:r>
    </w:p>
    <w:p w:rsidR="00537E4B" w:rsidRPr="00BE666E" w:rsidRDefault="00537E4B" w:rsidP="00537E4B">
      <w:pPr>
        <w:pStyle w:val="RKnormal"/>
        <w:rPr>
          <w:i/>
        </w:rPr>
      </w:pPr>
      <w:r w:rsidRPr="00BE666E">
        <w:rPr>
          <w:i/>
        </w:rPr>
        <w:t xml:space="preserve">      - offentlig debatt</w:t>
      </w:r>
    </w:p>
    <w:p w:rsidR="00537E4B" w:rsidRPr="00BE666E" w:rsidRDefault="00537E4B" w:rsidP="00537E4B">
      <w:pPr>
        <w:pStyle w:val="RKnormal"/>
      </w:pPr>
    </w:p>
    <w:p w:rsidR="00537E4B" w:rsidRPr="00BE666E" w:rsidRDefault="00537E4B" w:rsidP="00537E4B">
      <w:pPr>
        <w:pStyle w:val="RKnormal"/>
      </w:pPr>
      <w:r w:rsidRPr="00BE666E">
        <w:t>Sedvanlig presentation av ordförandeskapets arbetsprogram för Ekofinrådet, som följs av en offentlig debatt i form av tv-utsändning till presscentret.</w:t>
      </w:r>
    </w:p>
    <w:p w:rsidR="00537E4B" w:rsidRPr="00BE666E" w:rsidRDefault="00537E4B" w:rsidP="00537E4B">
      <w:pPr>
        <w:pStyle w:val="RKnormal"/>
      </w:pPr>
    </w:p>
    <w:p w:rsidR="00A10E0B" w:rsidRPr="00BE666E" w:rsidRDefault="00A10E0B" w:rsidP="00A10E0B">
      <w:pPr>
        <w:pStyle w:val="RKnormal"/>
      </w:pPr>
      <w:r w:rsidRPr="00BE666E">
        <w:t xml:space="preserve">Det franska ordförandeskapets Ekofinprogram tar upp några aktuella frågor; den finansiella turbulensen och behovet av en effektiv finanstillsyn, frågor som kan aktualiseras till följd av de utvärderingar som gjorts med anledning av eurons 10-årsjubileum, samt oljeprisutvecklingen. </w:t>
      </w:r>
      <w:r w:rsidR="00536378" w:rsidRPr="00BE666E">
        <w:t>Dessutom behandlas EU:s årsbudget 2009 under fransk ordförandeskap.</w:t>
      </w:r>
    </w:p>
    <w:p w:rsidR="00A10E0B" w:rsidRPr="00BE666E" w:rsidRDefault="00A10E0B" w:rsidP="00A10E0B">
      <w:pPr>
        <w:pStyle w:val="RKnormal"/>
      </w:pPr>
    </w:p>
    <w:p w:rsidR="00A10E0B" w:rsidRPr="00BE666E" w:rsidRDefault="00A10E0B" w:rsidP="00A10E0B">
      <w:pPr>
        <w:pStyle w:val="RKnormal"/>
      </w:pPr>
      <w:r w:rsidRPr="00BE666E">
        <w:t>På skatteområdet framhålls momsfrågor och förslaget om en gemensam konsoliderad bolagsskattebas (CCCTB). I den ekonomiska politiken betonas arbetet med genomförandet av Lissabonstrategin.</w:t>
      </w:r>
    </w:p>
    <w:p w:rsidR="00A10E0B" w:rsidRPr="00BE666E" w:rsidRDefault="00A10E0B" w:rsidP="00A10E0B">
      <w:pPr>
        <w:pStyle w:val="RKnormal"/>
      </w:pPr>
    </w:p>
    <w:p w:rsidR="00A10E0B" w:rsidRPr="00BE666E" w:rsidRDefault="00A10E0B" w:rsidP="00A10E0B">
      <w:pPr>
        <w:pStyle w:val="RKnormal"/>
      </w:pPr>
      <w:r w:rsidRPr="00BE666E">
        <w:t xml:space="preserve">Regeringen välkomnar programmet i stort; men kommer att ha invändningar mot eventuella förslag att parera de höga oljepriserna med skatteåtgärder </w:t>
      </w:r>
      <w:r w:rsidR="0022308F" w:rsidRPr="00BE666E">
        <w:t xml:space="preserve">och </w:t>
      </w:r>
      <w:r w:rsidR="00751A92" w:rsidRPr="00BE666E">
        <w:t xml:space="preserve">ser betydande ekonomiska och politiska svårigheter med </w:t>
      </w:r>
      <w:r w:rsidRPr="00BE666E">
        <w:t>en gemensam bolagsskattebas (CCCTB).</w:t>
      </w:r>
    </w:p>
    <w:p w:rsidR="00537E4B" w:rsidRPr="00BE666E" w:rsidRDefault="00537E4B" w:rsidP="00537E4B">
      <w:pPr>
        <w:pStyle w:val="RKnormal"/>
      </w:pPr>
    </w:p>
    <w:p w:rsidR="00A10E0B" w:rsidRPr="00BE666E" w:rsidRDefault="00A10E0B" w:rsidP="00537E4B">
      <w:pPr>
        <w:pStyle w:val="RKnormal"/>
      </w:pPr>
    </w:p>
    <w:p w:rsidR="00A10E0B" w:rsidRPr="00BE666E" w:rsidRDefault="00A10E0B" w:rsidP="00537E4B">
      <w:pPr>
        <w:pStyle w:val="RKnormal"/>
      </w:pPr>
    </w:p>
    <w:p w:rsidR="00A10E0B" w:rsidRPr="00BE666E" w:rsidRDefault="00A10E0B" w:rsidP="00537E4B">
      <w:pPr>
        <w:pStyle w:val="RKnormal"/>
      </w:pPr>
    </w:p>
    <w:p w:rsidR="00537E4B" w:rsidRPr="00BE666E" w:rsidRDefault="00537E4B" w:rsidP="00537E4B">
      <w:pPr>
        <w:pStyle w:val="RKnormal"/>
        <w:rPr>
          <w:b/>
        </w:rPr>
      </w:pPr>
      <w:r w:rsidRPr="00BE666E">
        <w:rPr>
          <w:b/>
        </w:rPr>
        <w:t>4.   Genomförande av Stabilitets- och tillväxtpakten</w:t>
      </w:r>
    </w:p>
    <w:p w:rsidR="00537E4B" w:rsidRPr="00BE666E" w:rsidRDefault="00537E4B" w:rsidP="00537E4B">
      <w:pPr>
        <w:pStyle w:val="RKnormal"/>
      </w:pPr>
    </w:p>
    <w:p w:rsidR="00537E4B" w:rsidRPr="00BE666E" w:rsidRDefault="00537E4B" w:rsidP="00537E4B">
      <w:pPr>
        <w:pStyle w:val="RKnormal"/>
        <w:rPr>
          <w:b/>
        </w:rPr>
      </w:pPr>
      <w:r w:rsidRPr="00BE666E">
        <w:rPr>
          <w:b/>
        </w:rPr>
        <w:t xml:space="preserve">       4.1   Stabilitets- och konvergensprogram</w:t>
      </w:r>
    </w:p>
    <w:p w:rsidR="00537E4B" w:rsidRPr="00BE666E" w:rsidRDefault="00537E4B" w:rsidP="00537E4B">
      <w:pPr>
        <w:pStyle w:val="RKnormal"/>
      </w:pPr>
    </w:p>
    <w:p w:rsidR="00537E4B" w:rsidRPr="00BE666E" w:rsidRDefault="00537E4B" w:rsidP="00537E4B">
      <w:pPr>
        <w:pStyle w:val="RKnormal"/>
      </w:pPr>
      <w:r w:rsidRPr="00BE666E">
        <w:lastRenderedPageBreak/>
        <w:t>Rådet ska yttra sig över Belgiens uppdaterade stabilitetsprogram och Polens uppdaterade konvergensprogram. De båda medlemsstaterna har fått förläng tidsfrist för att presentera sina program till följd av regeringsskiften.</w:t>
      </w:r>
    </w:p>
    <w:p w:rsidR="00537E4B" w:rsidRPr="00BE666E" w:rsidRDefault="00537E4B" w:rsidP="00537E4B">
      <w:pPr>
        <w:pStyle w:val="RKnormal"/>
      </w:pPr>
    </w:p>
    <w:p w:rsidR="00537E4B" w:rsidRPr="00BE666E" w:rsidRDefault="00537E4B" w:rsidP="00537E4B">
      <w:pPr>
        <w:pStyle w:val="RKnormal"/>
      </w:pPr>
      <w:r w:rsidRPr="00BE666E">
        <w:t xml:space="preserve">Regeringen stöder de båda utkasten till yttranden över de båda medlemsstaternas program.      </w:t>
      </w:r>
    </w:p>
    <w:p w:rsidR="00537E4B" w:rsidRPr="00BE666E" w:rsidRDefault="00537E4B" w:rsidP="00537E4B">
      <w:pPr>
        <w:pStyle w:val="RKnormal"/>
      </w:pPr>
    </w:p>
    <w:p w:rsidR="00537E4B" w:rsidRPr="00BE666E" w:rsidRDefault="00537E4B" w:rsidP="00537E4B">
      <w:pPr>
        <w:pStyle w:val="RKnormal"/>
        <w:tabs>
          <w:tab w:val="left" w:pos="426"/>
        </w:tabs>
      </w:pPr>
    </w:p>
    <w:p w:rsidR="00537E4B" w:rsidRPr="00BE666E" w:rsidRDefault="00537E4B" w:rsidP="00537E4B">
      <w:pPr>
        <w:pStyle w:val="RKnormal"/>
        <w:tabs>
          <w:tab w:val="left" w:pos="426"/>
        </w:tabs>
        <w:rPr>
          <w:b/>
        </w:rPr>
      </w:pPr>
      <w:r w:rsidRPr="00BE666E">
        <w:rPr>
          <w:b/>
        </w:rPr>
        <w:t xml:space="preserve">        4.2  Underskottsförfarandet</w:t>
      </w:r>
    </w:p>
    <w:p w:rsidR="00537E4B" w:rsidRPr="00BE666E" w:rsidRDefault="00537E4B" w:rsidP="00537E4B">
      <w:pPr>
        <w:pStyle w:val="RKnormal"/>
      </w:pPr>
    </w:p>
    <w:p w:rsidR="00537E4B" w:rsidRPr="00BE666E" w:rsidRDefault="00537E4B" w:rsidP="00537E4B">
      <w:r w:rsidRPr="00BE666E">
        <w:t xml:space="preserve">Rådet ska på kommissionens rekommendation besluta om att upphäva underskottsförfarandet gentemot Polen. Rådet ska även yttra sig över kommissionens rapport som tagits fram för att ta ställning till om ett underskottsförfarande gentemot Storbritannien ska inledas. </w:t>
      </w:r>
    </w:p>
    <w:p w:rsidR="00537E4B" w:rsidRPr="00BE666E" w:rsidRDefault="00537E4B" w:rsidP="00537E4B">
      <w:pPr>
        <w:pStyle w:val="RKnormal"/>
      </w:pPr>
    </w:p>
    <w:p w:rsidR="00537E4B" w:rsidRPr="00BE666E" w:rsidRDefault="00537E4B" w:rsidP="00537E4B">
      <w:pPr>
        <w:pStyle w:val="RKnormal"/>
      </w:pPr>
      <w:r w:rsidRPr="00BE666E">
        <w:t xml:space="preserve">Regeringen stöder utkastet till yttrande rörande Storbritannien som innebär att underskottsförfarandet inleds samt förslaget till beslut att avföra Polen från underskottsförfarandet.  </w:t>
      </w:r>
    </w:p>
    <w:p w:rsidR="00537E4B" w:rsidRPr="00BE666E" w:rsidRDefault="00537E4B" w:rsidP="00537E4B">
      <w:pPr>
        <w:pStyle w:val="RKnormal"/>
      </w:pPr>
    </w:p>
    <w:p w:rsidR="00537E4B" w:rsidRPr="00BE666E" w:rsidRDefault="00537E4B" w:rsidP="00537E4B">
      <w:pPr>
        <w:pStyle w:val="RKnormal"/>
      </w:pPr>
    </w:p>
    <w:p w:rsidR="00537E4B" w:rsidRPr="00BE666E" w:rsidRDefault="00537E4B" w:rsidP="00537E4B">
      <w:pPr>
        <w:pStyle w:val="RKnormal"/>
        <w:ind w:left="1695" w:hanging="1695"/>
        <w:rPr>
          <w:b/>
        </w:rPr>
      </w:pPr>
      <w:r w:rsidRPr="00BE666E">
        <w:rPr>
          <w:b/>
        </w:rPr>
        <w:t>5.   Slovakiens antagande av euron</w:t>
      </w:r>
    </w:p>
    <w:p w:rsidR="00537E4B" w:rsidRPr="00BE666E" w:rsidRDefault="00537E4B" w:rsidP="00537E4B">
      <w:pPr>
        <w:pStyle w:val="RKnormal"/>
        <w:ind w:left="1695" w:hanging="1695"/>
        <w:rPr>
          <w:b/>
          <w:i/>
        </w:rPr>
      </w:pPr>
      <w:r w:rsidRPr="00BE666E">
        <w:rPr>
          <w:i/>
        </w:rPr>
        <w:t xml:space="preserve">      - antagande av rättsakter</w:t>
      </w:r>
    </w:p>
    <w:p w:rsidR="00537E4B" w:rsidRPr="00BE666E" w:rsidRDefault="00537E4B" w:rsidP="00537E4B">
      <w:pPr>
        <w:pStyle w:val="RKnormal"/>
        <w:rPr>
          <w:bCs/>
          <w:szCs w:val="24"/>
        </w:rPr>
      </w:pPr>
    </w:p>
    <w:p w:rsidR="00537E4B" w:rsidRPr="00BE666E" w:rsidRDefault="00537E4B" w:rsidP="00537E4B">
      <w:pPr>
        <w:pStyle w:val="RKnormal"/>
        <w:rPr>
          <w:bCs/>
          <w:szCs w:val="24"/>
        </w:rPr>
      </w:pPr>
      <w:r w:rsidRPr="00BE666E">
        <w:rPr>
          <w:bCs/>
          <w:szCs w:val="24"/>
        </w:rPr>
        <w:t>Rådet ska anta de nödvändiga rättsakterna för att medge att Slovakien kan anta euron som valuta och inträda i Euroområdet från kommande årsskifte.</w:t>
      </w:r>
    </w:p>
    <w:p w:rsidR="00537E4B" w:rsidRPr="00BE666E" w:rsidRDefault="00537E4B" w:rsidP="00537E4B">
      <w:pPr>
        <w:pStyle w:val="RKnormal"/>
        <w:rPr>
          <w:bCs/>
          <w:szCs w:val="24"/>
        </w:rPr>
      </w:pPr>
    </w:p>
    <w:p w:rsidR="00537E4B" w:rsidRPr="00BE666E" w:rsidRDefault="00537E4B" w:rsidP="00537E4B">
      <w:pPr>
        <w:pStyle w:val="RKnormal"/>
        <w:rPr>
          <w:bCs/>
          <w:szCs w:val="24"/>
        </w:rPr>
      </w:pPr>
      <w:r w:rsidRPr="00BE666E">
        <w:rPr>
          <w:bCs/>
          <w:szCs w:val="24"/>
        </w:rPr>
        <w:t>Regeringen stöder Slovakiens eurointräde.</w:t>
      </w:r>
    </w:p>
    <w:p w:rsidR="00537E4B" w:rsidRPr="00BE666E" w:rsidRDefault="00537E4B" w:rsidP="00537E4B">
      <w:pPr>
        <w:pStyle w:val="RKnormal"/>
        <w:rPr>
          <w:bCs/>
          <w:szCs w:val="24"/>
        </w:rPr>
      </w:pPr>
    </w:p>
    <w:p w:rsidR="00537E4B" w:rsidRPr="00BE666E" w:rsidRDefault="00537E4B" w:rsidP="00537E4B">
      <w:pPr>
        <w:pStyle w:val="RKnormal"/>
        <w:rPr>
          <w:bCs/>
          <w:szCs w:val="24"/>
        </w:rPr>
      </w:pPr>
    </w:p>
    <w:p w:rsidR="00537E4B" w:rsidRPr="00BE666E" w:rsidRDefault="00537E4B" w:rsidP="00537E4B">
      <w:pPr>
        <w:pStyle w:val="RKnormal"/>
        <w:spacing w:line="320" w:lineRule="atLeast"/>
        <w:rPr>
          <w:b/>
          <w:iCs/>
        </w:rPr>
      </w:pPr>
      <w:r w:rsidRPr="00BE666E">
        <w:rPr>
          <w:b/>
          <w:iCs/>
        </w:rPr>
        <w:t xml:space="preserve">6.   Utvecklingen av oljepriset </w:t>
      </w:r>
    </w:p>
    <w:p w:rsidR="00537E4B" w:rsidRPr="00BE666E" w:rsidRDefault="00537E4B" w:rsidP="00537E4B">
      <w:pPr>
        <w:pStyle w:val="RKnormal"/>
        <w:spacing w:line="320" w:lineRule="atLeast"/>
        <w:rPr>
          <w:i/>
          <w:iCs/>
        </w:rPr>
      </w:pPr>
      <w:r w:rsidRPr="00BE666E">
        <w:rPr>
          <w:i/>
          <w:iCs/>
        </w:rPr>
        <w:t xml:space="preserve">      - debatt/antagande av slutsatser</w:t>
      </w:r>
    </w:p>
    <w:p w:rsidR="00537E4B" w:rsidRPr="00BE666E" w:rsidRDefault="00537E4B" w:rsidP="00537E4B">
      <w:pPr>
        <w:pStyle w:val="RKnormal"/>
      </w:pPr>
    </w:p>
    <w:p w:rsidR="00537E4B" w:rsidRPr="00BE666E" w:rsidRDefault="00537E4B" w:rsidP="00537E4B">
      <w:pPr>
        <w:pStyle w:val="RKnormal"/>
        <w:rPr>
          <w:szCs w:val="24"/>
        </w:rPr>
      </w:pPr>
      <w:r w:rsidRPr="00BE666E">
        <w:rPr>
          <w:szCs w:val="24"/>
        </w:rPr>
        <w:t xml:space="preserve">Ekofinrådet ska diskutera den senaste tidens uppgång av oljepriserna med bakgrund av slutsatserna från Europeiska rådet samt eventuellt anta slutsatser gällande den fortsatta processen.  </w:t>
      </w:r>
    </w:p>
    <w:p w:rsidR="00537E4B" w:rsidRPr="00BE666E" w:rsidRDefault="00537E4B" w:rsidP="00537E4B">
      <w:pPr>
        <w:pStyle w:val="RKnormal"/>
        <w:rPr>
          <w:szCs w:val="24"/>
        </w:rPr>
      </w:pPr>
    </w:p>
    <w:p w:rsidR="00537E4B" w:rsidRPr="00BE666E" w:rsidRDefault="00537E4B" w:rsidP="00537E4B">
      <w:pPr>
        <w:pStyle w:val="RKnormal"/>
        <w:rPr>
          <w:szCs w:val="24"/>
        </w:rPr>
      </w:pPr>
      <w:r w:rsidRPr="00BE666E">
        <w:rPr>
          <w:szCs w:val="24"/>
        </w:rPr>
        <w:t xml:space="preserve">Frågan har tidigare diskuterats av Ekofinrådet i samband med diskussionen om de höga livsmedelspriserna den 3 juni och av Europeiska rådet den 19-20 juni. Vidare har kommissionen presenterat ett meddelande om de stigande oljepriserna den 13 juni. </w:t>
      </w:r>
    </w:p>
    <w:p w:rsidR="00537E4B" w:rsidRPr="00BE666E" w:rsidRDefault="00537E4B" w:rsidP="00537E4B">
      <w:pPr>
        <w:pStyle w:val="RKnormal"/>
        <w:rPr>
          <w:szCs w:val="24"/>
        </w:rPr>
      </w:pPr>
    </w:p>
    <w:p w:rsidR="00A10E0B" w:rsidRPr="00BE666E" w:rsidRDefault="00A10E0B" w:rsidP="00537E4B">
      <w:pPr>
        <w:pStyle w:val="RKnormal"/>
        <w:rPr>
          <w:szCs w:val="24"/>
        </w:rPr>
      </w:pPr>
    </w:p>
    <w:p w:rsidR="00537E4B" w:rsidRPr="00BE666E" w:rsidRDefault="00537E4B" w:rsidP="00537E4B">
      <w:pPr>
        <w:pStyle w:val="RKnormal"/>
        <w:rPr>
          <w:szCs w:val="24"/>
        </w:rPr>
      </w:pPr>
      <w:r w:rsidRPr="00BE666E">
        <w:rPr>
          <w:szCs w:val="24"/>
        </w:rPr>
        <w:t xml:space="preserve">Europeiska rådet uppmanade i sina slutsatser det kommande ordförandeskapet att i samarbete kommissionen granska genomförbarheten och effekterna av åtgärder för att mildra följderna av plötsliga olje- och gasprisökningar och rapportera om detta innan Europeiska rådets möte i oktober. Det är sannolikt att diskussionen på Ekofinrådet den 8 juli kommer att handla om den fortsatta processen, inklusive uppläggningen av den granskning som ordförandeskapet och kommissionen ska utföra.  </w:t>
      </w:r>
    </w:p>
    <w:p w:rsidR="00537E4B" w:rsidRPr="00BE666E" w:rsidRDefault="00537E4B" w:rsidP="00537E4B">
      <w:pPr>
        <w:pStyle w:val="RKnormal"/>
        <w:rPr>
          <w:szCs w:val="24"/>
        </w:rPr>
      </w:pPr>
    </w:p>
    <w:p w:rsidR="00537E4B" w:rsidRPr="00BE666E" w:rsidRDefault="00537E4B" w:rsidP="00537E4B">
      <w:pPr>
        <w:pStyle w:val="RKnormal"/>
        <w:rPr>
          <w:szCs w:val="24"/>
        </w:rPr>
      </w:pPr>
      <w:r w:rsidRPr="00BE666E">
        <w:rPr>
          <w:szCs w:val="24"/>
        </w:rPr>
        <w:t>Regeringen anser att det är angeläget att eventuella åtgärder som genomförs är temporära och riktade mot särskilt utsatta grupper i samhället. Det är olämpligt att vidta åtgärder på energiskatte- och momsområdet för att lindra effekterna av ett stigande oljepris, i synnerhet med bakgrund av EU:s klimat- och energimål.</w:t>
      </w:r>
    </w:p>
    <w:p w:rsidR="00537E4B" w:rsidRPr="00BE666E" w:rsidRDefault="00537E4B" w:rsidP="00537E4B">
      <w:pPr>
        <w:pStyle w:val="RKnormal"/>
        <w:rPr>
          <w:b/>
          <w:bCs/>
        </w:rPr>
      </w:pPr>
    </w:p>
    <w:p w:rsidR="00537E4B" w:rsidRPr="00BE666E" w:rsidRDefault="00537E4B" w:rsidP="00537E4B">
      <w:pPr>
        <w:pStyle w:val="RKnormal"/>
        <w:rPr>
          <w:szCs w:val="24"/>
        </w:rPr>
      </w:pPr>
    </w:p>
    <w:p w:rsidR="00537E4B" w:rsidRPr="00BE666E" w:rsidRDefault="00537E4B" w:rsidP="00537E4B">
      <w:pPr>
        <w:pStyle w:val="RKnormal"/>
        <w:rPr>
          <w:b/>
          <w:bCs/>
        </w:rPr>
      </w:pPr>
      <w:r w:rsidRPr="00BE666E">
        <w:rPr>
          <w:b/>
          <w:bCs/>
        </w:rPr>
        <w:t>7.   Styrning av IASB</w:t>
      </w:r>
    </w:p>
    <w:p w:rsidR="00537E4B" w:rsidRPr="00BE666E" w:rsidRDefault="00537E4B" w:rsidP="00537E4B">
      <w:pPr>
        <w:pStyle w:val="RKnormal"/>
        <w:rPr>
          <w:bCs/>
          <w:i/>
        </w:rPr>
      </w:pPr>
      <w:r w:rsidRPr="00BE666E">
        <w:rPr>
          <w:bCs/>
          <w:i/>
        </w:rPr>
        <w:t xml:space="preserve">      - rådets slutsatser</w:t>
      </w:r>
    </w:p>
    <w:p w:rsidR="00537E4B" w:rsidRPr="00BE666E" w:rsidRDefault="00537E4B" w:rsidP="00537E4B">
      <w:pPr>
        <w:pStyle w:val="RKnormal"/>
        <w:rPr>
          <w:szCs w:val="24"/>
        </w:rPr>
      </w:pPr>
    </w:p>
    <w:p w:rsidR="00537E4B" w:rsidRPr="00BE666E" w:rsidRDefault="00537E4B" w:rsidP="00537E4B">
      <w:pPr>
        <w:pStyle w:val="RKnormal"/>
        <w:rPr>
          <w:szCs w:val="24"/>
        </w:rPr>
      </w:pPr>
      <w:r w:rsidRPr="00BE666E">
        <w:rPr>
          <w:szCs w:val="24"/>
        </w:rPr>
        <w:t>Rådet ska anta nya slutsatser om styrningen av IASB (International Accounting Standards Board). IASB är den internationella organisation som tar fram de redovisningsstandarder som företag som är noterade i EU är skyldiga att tillämpa i koncernredovisningen.</w:t>
      </w:r>
    </w:p>
    <w:p w:rsidR="00537E4B" w:rsidRPr="00BE666E" w:rsidRDefault="00537E4B" w:rsidP="00537E4B">
      <w:pPr>
        <w:pStyle w:val="RKnormal"/>
        <w:rPr>
          <w:szCs w:val="24"/>
        </w:rPr>
      </w:pPr>
    </w:p>
    <w:p w:rsidR="00537E4B" w:rsidRPr="00BE666E" w:rsidRDefault="00537E4B" w:rsidP="00537E4B">
      <w:pPr>
        <w:pStyle w:val="RKnormal"/>
        <w:rPr>
          <w:szCs w:val="24"/>
        </w:rPr>
      </w:pPr>
      <w:r w:rsidRPr="00BE666E">
        <w:rPr>
          <w:szCs w:val="24"/>
        </w:rPr>
        <w:t xml:space="preserve">Ekofinrådet har tidigare konstaterat vissa brister i IASB:s organisationsstruktur och beslutprocesser. Rådet har uppmanat kommissionen att bevaka frågan och att regelbundet rapportera till rådet. Kommissionen har under de senaste åren presenterat ett antal rapporter angående detta, där de konstaterat att förbättringar skett men att det fortfarande finns brister. </w:t>
      </w:r>
    </w:p>
    <w:p w:rsidR="00537E4B" w:rsidRPr="00BE666E" w:rsidRDefault="00537E4B" w:rsidP="00537E4B">
      <w:pPr>
        <w:pStyle w:val="RKnormal"/>
        <w:rPr>
          <w:szCs w:val="24"/>
        </w:rPr>
      </w:pPr>
    </w:p>
    <w:p w:rsidR="00537E4B" w:rsidRPr="00BE666E" w:rsidRDefault="00537E4B" w:rsidP="00537E4B">
      <w:pPr>
        <w:pStyle w:val="RKnormal"/>
        <w:rPr>
          <w:szCs w:val="24"/>
        </w:rPr>
      </w:pPr>
      <w:r w:rsidRPr="00BE666E">
        <w:rPr>
          <w:szCs w:val="24"/>
        </w:rPr>
        <w:t>Regeringen stöder utkastet till slutsatser, eftersom de åtgärder som föreslås leder till en förbättrad styrning av IASB och en större möjlighet att tillgodose europeiska intressen när det gäller framtagandet av nya redovisningsstandarder.</w:t>
      </w:r>
    </w:p>
    <w:p w:rsidR="00537E4B" w:rsidRPr="00BE666E" w:rsidRDefault="00537E4B" w:rsidP="00537E4B">
      <w:pPr>
        <w:pStyle w:val="RKnormal"/>
        <w:rPr>
          <w:szCs w:val="24"/>
        </w:rPr>
      </w:pPr>
    </w:p>
    <w:p w:rsidR="00537E4B" w:rsidRPr="00BE666E" w:rsidRDefault="00537E4B" w:rsidP="00537E4B">
      <w:pPr>
        <w:pStyle w:val="RKnormal"/>
        <w:rPr>
          <w:szCs w:val="24"/>
        </w:rPr>
      </w:pPr>
    </w:p>
    <w:p w:rsidR="00537E4B" w:rsidRPr="00BE666E" w:rsidRDefault="00537E4B" w:rsidP="00537E4B">
      <w:pPr>
        <w:pStyle w:val="RKnormal"/>
        <w:rPr>
          <w:b/>
          <w:szCs w:val="24"/>
        </w:rPr>
      </w:pPr>
      <w:r w:rsidRPr="00BE666E">
        <w:rPr>
          <w:b/>
          <w:szCs w:val="24"/>
        </w:rPr>
        <w:t>8.   Färdplanen för finansiell stabilitet</w:t>
      </w:r>
    </w:p>
    <w:p w:rsidR="00537E4B" w:rsidRPr="00BE666E" w:rsidRDefault="00537E4B" w:rsidP="00537E4B">
      <w:pPr>
        <w:pStyle w:val="RKnormal"/>
        <w:rPr>
          <w:i/>
          <w:szCs w:val="24"/>
        </w:rPr>
      </w:pPr>
      <w:r w:rsidRPr="00BE666E">
        <w:rPr>
          <w:i/>
          <w:szCs w:val="24"/>
        </w:rPr>
        <w:t xml:space="preserve">      - rådets slutsatser</w:t>
      </w:r>
    </w:p>
    <w:p w:rsidR="00537E4B" w:rsidRPr="00BE666E" w:rsidRDefault="00537E4B" w:rsidP="00537E4B">
      <w:pPr>
        <w:pStyle w:val="RKnormal"/>
        <w:spacing w:line="240" w:lineRule="auto"/>
        <w:rPr>
          <w:bCs/>
          <w:szCs w:val="24"/>
        </w:rPr>
      </w:pPr>
    </w:p>
    <w:p w:rsidR="00537E4B" w:rsidRPr="00BE666E" w:rsidRDefault="00537E4B" w:rsidP="00537E4B">
      <w:pPr>
        <w:pStyle w:val="RKnormal"/>
        <w:spacing w:line="240" w:lineRule="auto"/>
        <w:rPr>
          <w:bCs/>
          <w:szCs w:val="24"/>
        </w:rPr>
      </w:pPr>
      <w:r w:rsidRPr="00BE666E">
        <w:rPr>
          <w:bCs/>
          <w:szCs w:val="24"/>
        </w:rPr>
        <w:t>Rådet ska anta slutsatser som behandlar läget på de finansiella marknaderna, med särskild betoning på öppenhet, och om kreditvärderingsinstituten inom ramen för den s.k. färdplanen.</w:t>
      </w:r>
    </w:p>
    <w:p w:rsidR="00537E4B" w:rsidRPr="00BE666E" w:rsidRDefault="00537E4B" w:rsidP="00537E4B">
      <w:pPr>
        <w:pStyle w:val="RKnormal"/>
        <w:spacing w:line="240" w:lineRule="auto"/>
        <w:rPr>
          <w:rFonts w:cs="OrigGarmnd BT"/>
          <w:szCs w:val="24"/>
        </w:rPr>
      </w:pPr>
    </w:p>
    <w:p w:rsidR="00537E4B" w:rsidRPr="00BE666E" w:rsidRDefault="00537E4B" w:rsidP="00537E4B">
      <w:pPr>
        <w:pStyle w:val="RKnormal"/>
        <w:spacing w:line="240" w:lineRule="auto"/>
        <w:rPr>
          <w:rFonts w:cs="OrigGarmnd BT"/>
          <w:szCs w:val="24"/>
        </w:rPr>
      </w:pPr>
      <w:r w:rsidRPr="00BE666E">
        <w:rPr>
          <w:rFonts w:cs="OrigGarmnd BT"/>
          <w:szCs w:val="24"/>
        </w:rPr>
        <w:t xml:space="preserve">EU:s arbete är inriktat på att främja ökad finansiell stabilitet och att stärka krishanteringen. Här ingår bl.a. den ”färdplan” som togs fram av Ekofin i höstas med anledning av turbulensen på de finansiella marknaderna. Färdplanen följs regelbundet upp av Ekofin. Huvudfrågorna rör hur man kan öka genomlysningen på marknaden, värderingsprinciper för tillgångar, hur regleringen och tillsynen av instituten kan förbättras samt marknadens funktion, bl.a. med avseende på kreditvärderingsinstitutens roll. </w:t>
      </w:r>
    </w:p>
    <w:p w:rsidR="00537E4B" w:rsidRPr="00BE666E" w:rsidRDefault="00537E4B" w:rsidP="00537E4B">
      <w:pPr>
        <w:pStyle w:val="RKnormal"/>
        <w:spacing w:line="240" w:lineRule="auto"/>
        <w:rPr>
          <w:rFonts w:cs="OrigGarmnd BT"/>
          <w:szCs w:val="24"/>
        </w:rPr>
      </w:pPr>
    </w:p>
    <w:p w:rsidR="00537E4B" w:rsidRPr="00BE666E" w:rsidRDefault="00537E4B" w:rsidP="00537E4B">
      <w:pPr>
        <w:pStyle w:val="RKnormal"/>
        <w:spacing w:line="240" w:lineRule="auto"/>
        <w:rPr>
          <w:szCs w:val="24"/>
        </w:rPr>
      </w:pPr>
      <w:r w:rsidRPr="00BE666E">
        <w:rPr>
          <w:szCs w:val="24"/>
        </w:rPr>
        <w:t xml:space="preserve">Rådet ska vid detta tillfälle särskilt analysera behovet av </w:t>
      </w:r>
      <w:r w:rsidRPr="00BE666E">
        <w:rPr>
          <w:b/>
          <w:szCs w:val="24"/>
        </w:rPr>
        <w:t>genomlysning av de finansiella marknaderna</w:t>
      </w:r>
      <w:r w:rsidRPr="00BE666E">
        <w:rPr>
          <w:szCs w:val="24"/>
        </w:rPr>
        <w:t>. Rådet understryker i slutsatserna vikten av att bankerna och övriga aktörer i samband med halvårsskiftet heltäckande och tydligt redovisar sina resultat. Rådet välkomnar den rapport som CEBS (Committee of Banking Supervisors, de europeiska tillsynsmyndigheternas samarbetskommitté) har tagit fram om genomlysning av bankernas verksamhet. Rådet anmodar bankerna att genomföra de riktlinjer som CEBS tagit fram i sin rapport och inbjuder CEBS att återrapportera i frågan till Ekofin i november. Rådet välkomnar vidare branschens initiativ för att öka genomlysningen av värdepappersmarknaden och inbjuder kommissionen att övervaka genomförandet av dessa branschinitiativ och återrapportera till Ekofin i början av september.</w:t>
      </w:r>
    </w:p>
    <w:p w:rsidR="00537E4B" w:rsidRPr="00BE666E" w:rsidRDefault="00537E4B" w:rsidP="00537E4B">
      <w:pPr>
        <w:pStyle w:val="RKnormal"/>
        <w:spacing w:line="240" w:lineRule="auto"/>
        <w:rPr>
          <w:szCs w:val="24"/>
        </w:rPr>
      </w:pPr>
    </w:p>
    <w:p w:rsidR="00537E4B" w:rsidRPr="00BE666E" w:rsidRDefault="00537E4B" w:rsidP="00537E4B">
      <w:pPr>
        <w:pStyle w:val="RKnormal"/>
        <w:spacing w:line="240" w:lineRule="auto"/>
        <w:rPr>
          <w:szCs w:val="24"/>
        </w:rPr>
      </w:pPr>
      <w:r w:rsidRPr="00BE666E">
        <w:rPr>
          <w:szCs w:val="24"/>
        </w:rPr>
        <w:t>Regeringen välkomnar de planerade insatserna för bättre genomlysning av de finansiell marknaderna som redovisas i utkastet till slutsatser.</w:t>
      </w:r>
    </w:p>
    <w:p w:rsidR="00537E4B" w:rsidRPr="00BE666E" w:rsidRDefault="00537E4B" w:rsidP="00537E4B">
      <w:pPr>
        <w:pStyle w:val="RKnormal"/>
        <w:spacing w:line="240" w:lineRule="auto"/>
        <w:rPr>
          <w:szCs w:val="24"/>
        </w:rPr>
      </w:pPr>
    </w:p>
    <w:p w:rsidR="00537E4B" w:rsidRPr="00BE666E" w:rsidRDefault="00537E4B" w:rsidP="00537E4B">
      <w:pPr>
        <w:pStyle w:val="RKnormal"/>
        <w:spacing w:line="240" w:lineRule="auto"/>
        <w:rPr>
          <w:szCs w:val="24"/>
        </w:rPr>
      </w:pPr>
      <w:r w:rsidRPr="00BE666E">
        <w:rPr>
          <w:szCs w:val="24"/>
        </w:rPr>
        <w:t xml:space="preserve">I utkastet till slutsatser behandlas även behovet av åtgärder rörande  </w:t>
      </w:r>
      <w:r w:rsidRPr="00BE666E">
        <w:rPr>
          <w:b/>
          <w:szCs w:val="24"/>
        </w:rPr>
        <w:t>kreditvärderingsinstituten</w:t>
      </w:r>
      <w:r w:rsidRPr="00BE666E">
        <w:rPr>
          <w:szCs w:val="24"/>
        </w:rPr>
        <w:t xml:space="preserve">, vilket är en ytterligare komponent i vägkartan. Slutsatserna behandlar bl.a.  institutens värderingsprocesser, deras sätt att hantera intressekonflikter och behovet av ökad transparens avseende  institutens affärsmodeller. Slutsatserna öppnar också för möjligheter att reglera dessa institut. Marknaden för kreditvärderingsinstitut domineras av de fyra stora instituten Moodys, S&amp;P, Fitch samt DBRS. </w:t>
      </w:r>
    </w:p>
    <w:p w:rsidR="00537E4B" w:rsidRPr="00BE666E" w:rsidRDefault="00537E4B" w:rsidP="00537E4B">
      <w:pPr>
        <w:pStyle w:val="RKnormal"/>
        <w:spacing w:line="240" w:lineRule="auto"/>
        <w:rPr>
          <w:szCs w:val="24"/>
        </w:rPr>
      </w:pPr>
    </w:p>
    <w:p w:rsidR="00537E4B" w:rsidRPr="00BE666E" w:rsidRDefault="00537E4B" w:rsidP="00537E4B">
      <w:pPr>
        <w:pStyle w:val="RKnormal"/>
        <w:spacing w:line="240" w:lineRule="auto"/>
        <w:rPr>
          <w:szCs w:val="24"/>
        </w:rPr>
      </w:pPr>
      <w:r w:rsidRPr="00BE666E">
        <w:rPr>
          <w:szCs w:val="24"/>
        </w:rPr>
        <w:t>Regeringen stödjer arbetet för att förbättra kreditvärderingsinstitutens funktionssätt och välkomnar utkastet till slutsatser. Eventuell lagstiftning bör dock vara principbaserad, ej onödigt betungande samt i linje med övrigt internationellt samarbete på området.</w:t>
      </w:r>
    </w:p>
    <w:p w:rsidR="00537E4B" w:rsidRPr="00BE666E" w:rsidRDefault="00537E4B" w:rsidP="00537E4B">
      <w:pPr>
        <w:pStyle w:val="RKnormal"/>
        <w:rPr>
          <w:szCs w:val="24"/>
        </w:rPr>
      </w:pPr>
    </w:p>
    <w:p w:rsidR="00537E4B" w:rsidRPr="00BE666E" w:rsidRDefault="00537E4B" w:rsidP="00537E4B">
      <w:pPr>
        <w:pStyle w:val="RKnormal"/>
        <w:rPr>
          <w:szCs w:val="24"/>
        </w:rPr>
      </w:pPr>
    </w:p>
    <w:p w:rsidR="00537E4B" w:rsidRPr="00BE666E" w:rsidRDefault="00537E4B" w:rsidP="00537E4B">
      <w:pPr>
        <w:pStyle w:val="RKnormal"/>
        <w:rPr>
          <w:b/>
          <w:bCs/>
        </w:rPr>
      </w:pPr>
      <w:r w:rsidRPr="00BE666E">
        <w:rPr>
          <w:b/>
          <w:bCs/>
        </w:rPr>
        <w:t>9.   (ev.) Övriga ärenden</w:t>
      </w:r>
    </w:p>
    <w:p w:rsidR="00537E4B" w:rsidRPr="00BE666E" w:rsidRDefault="00537E4B" w:rsidP="00537E4B">
      <w:pPr>
        <w:pStyle w:val="RKnormal"/>
        <w:rPr>
          <w:b/>
          <w:bCs/>
        </w:rPr>
      </w:pPr>
    </w:p>
    <w:p w:rsidR="00537E4B" w:rsidRPr="00BE666E" w:rsidRDefault="00537E4B" w:rsidP="00537E4B">
      <w:pPr>
        <w:pStyle w:val="RKnormal"/>
        <w:rPr>
          <w:bCs/>
        </w:rPr>
      </w:pPr>
      <w:r w:rsidRPr="00BE666E">
        <w:rPr>
          <w:bCs/>
        </w:rPr>
        <w:t>Inga övriga ärenden har anmälts.</w:t>
      </w:r>
    </w:p>
    <w:p w:rsidR="00537E4B" w:rsidRPr="00BE666E" w:rsidRDefault="00537E4B" w:rsidP="00537E4B">
      <w:pPr>
        <w:pStyle w:val="RKnormal"/>
        <w:rPr>
          <w:bCs/>
        </w:rPr>
      </w:pPr>
    </w:p>
    <w:p w:rsidR="00537E4B" w:rsidRPr="00BE666E" w:rsidRDefault="00537E4B" w:rsidP="00537E4B">
      <w:pPr>
        <w:pStyle w:val="RKnormal"/>
        <w:rPr>
          <w:bCs/>
        </w:rPr>
      </w:pPr>
    </w:p>
    <w:p w:rsidR="00537E4B" w:rsidRPr="00BE666E" w:rsidRDefault="00537E4B" w:rsidP="00537E4B">
      <w:pPr>
        <w:pStyle w:val="RKnormal"/>
        <w:jc w:val="center"/>
        <w:rPr>
          <w:bCs/>
        </w:rPr>
      </w:pPr>
      <w:r w:rsidRPr="00BE666E">
        <w:rPr>
          <w:bCs/>
        </w:rPr>
        <w:t>______________________</w:t>
      </w:r>
    </w:p>
    <w:p w:rsidR="006E4E11" w:rsidRPr="00BE666E" w:rsidRDefault="006E4E11">
      <w:pPr>
        <w:pStyle w:val="RKnormal"/>
      </w:pPr>
    </w:p>
    <w:sectPr w:rsidR="006E4E11" w:rsidRPr="00BE666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C67" w:rsidRPr="00BE666E" w:rsidRDefault="00955C67">
      <w:r w:rsidRPr="00BE666E">
        <w:separator/>
      </w:r>
    </w:p>
  </w:endnote>
  <w:endnote w:type="continuationSeparator" w:id="0">
    <w:p w:rsidR="00955C67" w:rsidRPr="00BE666E" w:rsidRDefault="00955C67">
      <w:r w:rsidRPr="00BE66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C67" w:rsidRPr="00BE666E" w:rsidRDefault="00955C67">
      <w:r w:rsidRPr="00BE666E">
        <w:separator/>
      </w:r>
    </w:p>
  </w:footnote>
  <w:footnote w:type="continuationSeparator" w:id="0">
    <w:p w:rsidR="00955C67" w:rsidRPr="00BE666E" w:rsidRDefault="00955C67">
      <w:r w:rsidRPr="00BE66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08F" w:rsidRPr="00BE666E" w:rsidRDefault="0022308F">
    <w:pPr>
      <w:pStyle w:val="Sidhuvud"/>
      <w:framePr w:wrap="around" w:vAnchor="text" w:hAnchor="margin" w:xAlign="right" w:y="1"/>
      <w:rPr>
        <w:rStyle w:val="Sidnummer"/>
      </w:rPr>
    </w:pPr>
    <w:r w:rsidRPr="00BE666E">
      <w:rPr>
        <w:rStyle w:val="Sidnummer"/>
      </w:rPr>
      <w:fldChar w:fldCharType="begin" w:fldLock="1"/>
    </w:r>
    <w:r w:rsidRPr="00BE666E">
      <w:rPr>
        <w:rStyle w:val="Sidnummer"/>
      </w:rPr>
      <w:instrText xml:space="preserve">PAGE  </w:instrText>
    </w:r>
    <w:r w:rsidRPr="00BE666E">
      <w:rPr>
        <w:rStyle w:val="Sidnummer"/>
      </w:rPr>
      <w:fldChar w:fldCharType="separate"/>
    </w:r>
    <w:r w:rsidRPr="00BE666E">
      <w:rPr>
        <w:rStyle w:val="Sidnummer"/>
      </w:rPr>
      <w:t>2</w:t>
    </w:r>
    <w:r w:rsidRPr="00BE666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2308F" w:rsidRPr="00BE666E">
      <w:tblPrEx>
        <w:tblCellMar>
          <w:top w:w="0" w:type="dxa"/>
          <w:bottom w:w="0" w:type="dxa"/>
        </w:tblCellMar>
      </w:tblPrEx>
      <w:trPr>
        <w:cantSplit/>
      </w:trPr>
      <w:tc>
        <w:tcPr>
          <w:tcW w:w="3119" w:type="dxa"/>
        </w:tcPr>
        <w:p w:rsidR="0022308F" w:rsidRPr="00BE666E" w:rsidRDefault="0022308F">
          <w:pPr>
            <w:pStyle w:val="Sidhuvud"/>
            <w:spacing w:line="200" w:lineRule="atLeast"/>
            <w:ind w:right="357"/>
            <w:rPr>
              <w:rFonts w:ascii="TradeGothic" w:hAnsi="TradeGothic"/>
              <w:b/>
              <w:bCs/>
              <w:sz w:val="16"/>
            </w:rPr>
          </w:pPr>
        </w:p>
      </w:tc>
      <w:tc>
        <w:tcPr>
          <w:tcW w:w="4111" w:type="dxa"/>
          <w:tcMar>
            <w:left w:w="567" w:type="dxa"/>
          </w:tcMar>
        </w:tcPr>
        <w:p w:rsidR="0022308F" w:rsidRPr="00BE666E" w:rsidRDefault="0022308F">
          <w:pPr>
            <w:pStyle w:val="Sidhuvud"/>
            <w:ind w:right="360"/>
          </w:pPr>
        </w:p>
      </w:tc>
      <w:tc>
        <w:tcPr>
          <w:tcW w:w="1525" w:type="dxa"/>
        </w:tcPr>
        <w:p w:rsidR="0022308F" w:rsidRPr="00BE666E" w:rsidRDefault="0022308F">
          <w:pPr>
            <w:pStyle w:val="Sidhuvud"/>
            <w:ind w:right="360"/>
          </w:pPr>
        </w:p>
      </w:tc>
    </w:tr>
  </w:tbl>
  <w:p w:rsidR="0022308F" w:rsidRPr="00BE666E" w:rsidRDefault="0022308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08F" w:rsidRPr="00BE666E" w:rsidRDefault="0022308F">
    <w:pPr>
      <w:pStyle w:val="Sidhuvud"/>
      <w:framePr w:wrap="around" w:vAnchor="text" w:hAnchor="margin" w:xAlign="right" w:y="1"/>
      <w:rPr>
        <w:rStyle w:val="Sidnummer"/>
      </w:rPr>
    </w:pPr>
    <w:r w:rsidRPr="00BE666E">
      <w:rPr>
        <w:rStyle w:val="Sidnummer"/>
      </w:rPr>
      <w:fldChar w:fldCharType="begin" w:fldLock="1"/>
    </w:r>
    <w:r w:rsidRPr="00BE666E">
      <w:rPr>
        <w:rStyle w:val="Sidnummer"/>
      </w:rPr>
      <w:instrText xml:space="preserve">PAGE  </w:instrText>
    </w:r>
    <w:r w:rsidRPr="00BE666E">
      <w:rPr>
        <w:rStyle w:val="Sidnummer"/>
      </w:rPr>
      <w:fldChar w:fldCharType="separate"/>
    </w:r>
    <w:r w:rsidRPr="00BE666E">
      <w:rPr>
        <w:rStyle w:val="Sidnummer"/>
      </w:rPr>
      <w:t>3</w:t>
    </w:r>
    <w:r w:rsidRPr="00BE666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2308F" w:rsidRPr="00BE666E">
      <w:tblPrEx>
        <w:tblCellMar>
          <w:top w:w="0" w:type="dxa"/>
          <w:bottom w:w="0" w:type="dxa"/>
        </w:tblCellMar>
      </w:tblPrEx>
      <w:trPr>
        <w:cantSplit/>
      </w:trPr>
      <w:tc>
        <w:tcPr>
          <w:tcW w:w="3119" w:type="dxa"/>
        </w:tcPr>
        <w:p w:rsidR="0022308F" w:rsidRPr="00BE666E" w:rsidRDefault="0022308F">
          <w:pPr>
            <w:pStyle w:val="Sidhuvud"/>
            <w:spacing w:line="200" w:lineRule="atLeast"/>
            <w:ind w:right="357"/>
            <w:rPr>
              <w:rFonts w:ascii="TradeGothic" w:hAnsi="TradeGothic"/>
              <w:b/>
              <w:bCs/>
              <w:sz w:val="16"/>
            </w:rPr>
          </w:pPr>
        </w:p>
      </w:tc>
      <w:tc>
        <w:tcPr>
          <w:tcW w:w="4111" w:type="dxa"/>
          <w:tcMar>
            <w:left w:w="567" w:type="dxa"/>
          </w:tcMar>
        </w:tcPr>
        <w:p w:rsidR="0022308F" w:rsidRPr="00BE666E" w:rsidRDefault="0022308F">
          <w:pPr>
            <w:pStyle w:val="Sidhuvud"/>
            <w:ind w:right="360"/>
          </w:pPr>
        </w:p>
      </w:tc>
      <w:tc>
        <w:tcPr>
          <w:tcW w:w="1525" w:type="dxa"/>
        </w:tcPr>
        <w:p w:rsidR="0022308F" w:rsidRPr="00BE666E" w:rsidRDefault="0022308F">
          <w:pPr>
            <w:pStyle w:val="Sidhuvud"/>
            <w:ind w:right="360"/>
          </w:pPr>
        </w:p>
      </w:tc>
    </w:tr>
  </w:tbl>
  <w:p w:rsidR="0022308F" w:rsidRPr="00BE666E" w:rsidRDefault="0022308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08F" w:rsidRPr="00BE666E" w:rsidRDefault="00BE666E">
    <w:pPr>
      <w:framePr w:w="2948" w:h="1321" w:hRule="exact" w:wrap="notBeside" w:vAnchor="page" w:hAnchor="page" w:x="1362" w:y="653"/>
    </w:pPr>
    <w:r w:rsidRPr="00BE666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2308F" w:rsidRPr="00BE666E" w:rsidRDefault="0022308F">
    <w:pPr>
      <w:pStyle w:val="RKrubrik"/>
      <w:keepNext w:val="0"/>
      <w:tabs>
        <w:tab w:val="clear" w:pos="1134"/>
        <w:tab w:val="clear" w:pos="2835"/>
      </w:tabs>
      <w:spacing w:before="0" w:after="0" w:line="320" w:lineRule="atLeast"/>
      <w:rPr>
        <w:bCs/>
      </w:rPr>
    </w:pPr>
  </w:p>
  <w:p w:rsidR="0022308F" w:rsidRPr="00BE666E" w:rsidRDefault="0022308F">
    <w:pPr>
      <w:rPr>
        <w:rFonts w:ascii="TradeGothic" w:hAnsi="TradeGothic"/>
        <w:b/>
        <w:bCs/>
        <w:spacing w:val="12"/>
        <w:sz w:val="22"/>
      </w:rPr>
    </w:pPr>
  </w:p>
  <w:p w:rsidR="0022308F" w:rsidRPr="00BE666E" w:rsidRDefault="0022308F">
    <w:pPr>
      <w:pStyle w:val="RKrubrik"/>
      <w:keepNext w:val="0"/>
      <w:tabs>
        <w:tab w:val="clear" w:pos="1134"/>
        <w:tab w:val="clear" w:pos="2835"/>
      </w:tabs>
      <w:spacing w:before="0" w:after="0" w:line="320" w:lineRule="atLeast"/>
      <w:rPr>
        <w:bCs/>
      </w:rPr>
    </w:pPr>
  </w:p>
  <w:p w:rsidR="0022308F" w:rsidRPr="00BE666E" w:rsidRDefault="0022308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537E4B"/>
    <w:rsid w:val="00150384"/>
    <w:rsid w:val="001805B7"/>
    <w:rsid w:val="00194184"/>
    <w:rsid w:val="0022308F"/>
    <w:rsid w:val="002F53E4"/>
    <w:rsid w:val="004A328D"/>
    <w:rsid w:val="004E626C"/>
    <w:rsid w:val="00536378"/>
    <w:rsid w:val="00537E4B"/>
    <w:rsid w:val="0066432E"/>
    <w:rsid w:val="006E4E11"/>
    <w:rsid w:val="007242A3"/>
    <w:rsid w:val="00751A92"/>
    <w:rsid w:val="00955C67"/>
    <w:rsid w:val="00A10E0B"/>
    <w:rsid w:val="00BE666E"/>
    <w:rsid w:val="00DD16AB"/>
    <w:rsid w:val="00EC25F9"/>
    <w:rsid w:val="00F44A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C7883E-8F8F-474D-AC82-F4F5CFCD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37E4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6337</Characters>
  <Application>Microsoft Office Word</Application>
  <DocSecurity>4</DocSecurity>
  <Lines>192</Lines>
  <Paragraphs>55</Paragraphs>
  <ScaleCrop>false</ScaleCrop>
  <HeadingPairs>
    <vt:vector size="2" baseType="variant">
      <vt:variant>
        <vt:lpstr>Rubrik</vt:lpstr>
      </vt:variant>
      <vt:variant>
        <vt:i4>1</vt:i4>
      </vt:variant>
    </vt:vector>
  </HeadingPairs>
  <TitlesOfParts>
    <vt:vector size="1" baseType="lpstr">
      <vt:lpstr>Ekofinrådets möte den 8 juli i Bryssel</vt:lpstr>
    </vt:vector>
  </TitlesOfParts>
  <Company>Regeringskansliet</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8 juli i Bryssel</dc:title>
  <dc:subject>Ekofinrådets möte den 8 juli i Bryssel</dc:subject>
  <dc:creator>Riksdagen</dc:creator>
  <cp:keywords>Riksdagen</cp:keywords>
  <dc:description/>
  <cp:lastModifiedBy>Lars Brink</cp:lastModifiedBy>
  <cp:revision>2</cp:revision>
  <cp:lastPrinted>2000-01-21T13:02:00Z</cp:lastPrinted>
  <dcterms:created xsi:type="dcterms:W3CDTF">2025-12-17T13:09:00Z</dcterms:created>
  <dcterms:modified xsi:type="dcterms:W3CDTF">2025-12-17T13:09:00Z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