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C01DC" w:rsidRPr="00633A0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C01DC" w:rsidRPr="00633A09" w:rsidRDefault="00DC01D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C01DC" w:rsidRPr="00633A09" w:rsidRDefault="00DC01D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C01DC" w:rsidRPr="00633A09" w:rsidRDefault="00A9685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33A0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C01DC" w:rsidRPr="00633A09" w:rsidRDefault="00DC01D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C01DC" w:rsidRPr="00633A09" w:rsidRDefault="00DC01DC">
            <w:pPr>
              <w:framePr w:w="4400" w:h="1644" w:wrap="notBeside" w:vAnchor="page" w:hAnchor="page" w:x="6573" w:y="721"/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C01DC" w:rsidRPr="00633A09" w:rsidRDefault="0069747A">
            <w:pPr>
              <w:framePr w:w="4400" w:h="1644" w:wrap="notBeside" w:vAnchor="page" w:hAnchor="page" w:x="6573" w:y="721"/>
            </w:pPr>
            <w:r w:rsidRPr="00633A09">
              <w:t>2008-05</w:t>
            </w:r>
            <w:r w:rsidR="00076DBA" w:rsidRPr="00633A09">
              <w:t>-</w:t>
            </w:r>
            <w:r w:rsidRPr="00633A09">
              <w:t>2</w:t>
            </w:r>
            <w:r w:rsidR="00BC4791" w:rsidRPr="00633A09">
              <w:t>8</w:t>
            </w:r>
          </w:p>
        </w:tc>
        <w:tc>
          <w:tcPr>
            <w:tcW w:w="2347" w:type="dxa"/>
            <w:gridSpan w:val="2"/>
          </w:tcPr>
          <w:p w:rsidR="00DC01DC" w:rsidRPr="00633A09" w:rsidRDefault="00DC01DC">
            <w:pPr>
              <w:framePr w:w="4400" w:h="1644" w:wrap="notBeside" w:vAnchor="page" w:hAnchor="page" w:x="6573" w:y="721"/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C01DC" w:rsidRPr="00633A09" w:rsidRDefault="00DC01D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C01DC" w:rsidRPr="00633A09" w:rsidRDefault="00DC01D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076D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33A09">
              <w:rPr>
                <w:b/>
                <w:i w:val="0"/>
                <w:sz w:val="22"/>
              </w:rPr>
              <w:t>Integrations- och jämställdhets</w:t>
            </w:r>
            <w:r w:rsidR="00DC01DC" w:rsidRPr="00633A09">
              <w:rPr>
                <w:b/>
                <w:i w:val="0"/>
                <w:sz w:val="22"/>
              </w:rPr>
              <w:t>departementet</w:t>
            </w: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076DB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33A09">
              <w:rPr>
                <w:bCs/>
                <w:iCs/>
              </w:rPr>
              <w:t>Jämställdhetse</w:t>
            </w:r>
            <w:r w:rsidR="00DC01DC" w:rsidRPr="00633A09">
              <w:rPr>
                <w:bCs/>
                <w:iCs/>
              </w:rPr>
              <w:t>nheten</w:t>
            </w:r>
          </w:p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633A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633A09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C01DC" w:rsidRPr="00633A09" w:rsidRDefault="00DC01DC">
      <w:pPr>
        <w:framePr w:w="4400" w:h="2523" w:wrap="notBeside" w:vAnchor="page" w:hAnchor="page" w:x="6453" w:y="2445"/>
        <w:ind w:left="142"/>
        <w:rPr>
          <w:b/>
        </w:rPr>
      </w:pPr>
    </w:p>
    <w:p w:rsidR="00971200" w:rsidRPr="00633A09" w:rsidRDefault="00A9685F" w:rsidP="00971200">
      <w:pPr>
        <w:pStyle w:val="RKnormal"/>
        <w:framePr w:w="4400" w:h="2523" w:wrap="notBeside" w:vAnchor="page" w:hAnchor="page" w:x="6453" w:y="2445"/>
      </w:pPr>
      <w:r w:rsidRPr="00633A09">
        <w:t>Gemensambere</w:t>
      </w:r>
      <w:r w:rsidR="00BC4791" w:rsidRPr="00633A09">
        <w:t>tt</w:t>
      </w:r>
      <w:r w:rsidRPr="00633A09">
        <w:t xml:space="preserve"> med </w:t>
      </w:r>
      <w:r w:rsidR="00971200" w:rsidRPr="00633A09">
        <w:t xml:space="preserve">Fi/BA, </w:t>
      </w:r>
      <w:r w:rsidR="00C1444B" w:rsidRPr="00633A09">
        <w:t xml:space="preserve">A/EIS,   U/S, KU/MFI, S/SK BARN, IJ/UF, UD/UP, UD/FMR, IJ/ADM, SB/EU, SB-SAM </w:t>
      </w:r>
    </w:p>
    <w:p w:rsidR="00DC01DC" w:rsidRPr="00633A09" w:rsidRDefault="00076DB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33A09">
        <w:t xml:space="preserve">EPSCO-rådets möte den </w:t>
      </w:r>
      <w:r w:rsidR="0058224C" w:rsidRPr="00633A09">
        <w:t>9 juni</w:t>
      </w:r>
      <w:r w:rsidRPr="00633A09">
        <w:t xml:space="preserve"> 200</w:t>
      </w:r>
      <w:r w:rsidR="0058224C" w:rsidRPr="00633A09">
        <w:t>8</w:t>
      </w:r>
      <w:r w:rsidRPr="00633A09">
        <w:t xml:space="preserve"> – DP </w:t>
      </w:r>
      <w:r w:rsidR="0058224C" w:rsidRPr="00633A09">
        <w:t>11</w:t>
      </w:r>
      <w:r w:rsidR="00275618" w:rsidRPr="00633A09">
        <w:t xml:space="preserve"> Översyn av medlemsstaternas och EU-institutionernas genomförande av handlingsplanen från Peking      a)</w:t>
      </w:r>
      <w:r w:rsidR="000709B0" w:rsidRPr="00633A09">
        <w:t xml:space="preserve"> Indikatorer </w:t>
      </w:r>
      <w:r w:rsidR="00275618" w:rsidRPr="00633A09">
        <w:t>om flickor b) Kvinnor i politiskt beslutsfattande</w:t>
      </w:r>
    </w:p>
    <w:p w:rsidR="007973CB" w:rsidRPr="00633A09" w:rsidRDefault="00DC01DC" w:rsidP="007973CB">
      <w:pPr>
        <w:pStyle w:val="RKrubrik"/>
      </w:pPr>
      <w:r w:rsidRPr="00633A09">
        <w:t>Dokumentbeteckning</w:t>
      </w:r>
    </w:p>
    <w:p w:rsidR="007973CB" w:rsidRPr="00633A09" w:rsidRDefault="007973CB" w:rsidP="007973CB">
      <w:pPr>
        <w:pStyle w:val="Rubrik4"/>
      </w:pPr>
      <w:r w:rsidRPr="00633A09">
        <w:t>a) Indikatorer om flickor</w:t>
      </w:r>
    </w:p>
    <w:p w:rsidR="00C1444B" w:rsidRPr="00633A09" w:rsidRDefault="00BC4791">
      <w:pPr>
        <w:pStyle w:val="RKnormal"/>
      </w:pPr>
      <w:r w:rsidRPr="00633A09">
        <w:t>9669/08 SOC 297</w:t>
      </w:r>
    </w:p>
    <w:p w:rsidR="00BC4791" w:rsidRPr="00633A09" w:rsidRDefault="00BC4791">
      <w:pPr>
        <w:pStyle w:val="RKnormal"/>
      </w:pPr>
      <w:r w:rsidRPr="00633A09">
        <w:t>+ ADD 1</w:t>
      </w:r>
    </w:p>
    <w:p w:rsidR="007973CB" w:rsidRPr="00633A09" w:rsidRDefault="007973CB" w:rsidP="007973CB">
      <w:pPr>
        <w:pStyle w:val="Rubrik4"/>
      </w:pPr>
      <w:r w:rsidRPr="00633A09">
        <w:t>b) Kvinnor i politiskt beslutsfattande</w:t>
      </w:r>
    </w:p>
    <w:p w:rsidR="007973CB" w:rsidRPr="00633A09" w:rsidRDefault="00BC4791" w:rsidP="007973CB">
      <w:pPr>
        <w:pStyle w:val="RKnormal"/>
      </w:pPr>
      <w:r w:rsidRPr="00633A09">
        <w:t>9670/08 SOC 298</w:t>
      </w:r>
    </w:p>
    <w:p w:rsidR="007973CB" w:rsidRPr="00633A09" w:rsidRDefault="007973CB" w:rsidP="007973CB">
      <w:pPr>
        <w:pStyle w:val="RKnormal"/>
      </w:pPr>
      <w:r w:rsidRPr="00633A09">
        <w:t>+ADD 1</w:t>
      </w:r>
    </w:p>
    <w:p w:rsidR="007973CB" w:rsidRPr="00633A09" w:rsidRDefault="007973CB">
      <w:pPr>
        <w:pStyle w:val="RKnormal"/>
      </w:pPr>
    </w:p>
    <w:p w:rsidR="001B7432" w:rsidRPr="00633A09" w:rsidRDefault="001B7432" w:rsidP="001B7432">
      <w:pPr>
        <w:pStyle w:val="RKnormal"/>
      </w:pPr>
      <w:r w:rsidRPr="00633A09">
        <w:t>Tidigare dokument:   -</w:t>
      </w:r>
    </w:p>
    <w:p w:rsidR="001B7432" w:rsidRPr="00633A09" w:rsidRDefault="001B7432" w:rsidP="001B7432">
      <w:pPr>
        <w:pStyle w:val="RKnormal"/>
      </w:pPr>
    </w:p>
    <w:p w:rsidR="001B7432" w:rsidRPr="00633A09" w:rsidRDefault="001B7432" w:rsidP="001B7432">
      <w:pPr>
        <w:pStyle w:val="RKnormal"/>
      </w:pPr>
      <w:r w:rsidRPr="00633A09">
        <w:t>Tidigare behandlad vid samråd med EU-nämnden: -</w:t>
      </w:r>
    </w:p>
    <w:p w:rsidR="00DC01DC" w:rsidRPr="00633A09" w:rsidRDefault="00DC01DC">
      <w:pPr>
        <w:pStyle w:val="RKrubrik"/>
        <w:rPr>
          <w:u w:val="single"/>
        </w:rPr>
      </w:pPr>
      <w:r w:rsidRPr="00633A09">
        <w:rPr>
          <w:u w:val="single"/>
        </w:rPr>
        <w:t>I Förslaget</w:t>
      </w:r>
    </w:p>
    <w:p w:rsidR="00952927" w:rsidRPr="00633A09" w:rsidRDefault="00DC01DC">
      <w:pPr>
        <w:pStyle w:val="RKrubrik"/>
      </w:pPr>
      <w:r w:rsidRPr="00633A09">
        <w:t xml:space="preserve">1. </w:t>
      </w:r>
      <w:r w:rsidR="00952927" w:rsidRPr="00633A09">
        <w:t>Bakgrund</w:t>
      </w:r>
    </w:p>
    <w:p w:rsidR="00971200" w:rsidRPr="00633A09" w:rsidRDefault="00971200" w:rsidP="00971200">
      <w:pPr>
        <w:pStyle w:val="RKnormal"/>
      </w:pPr>
      <w:r w:rsidRPr="00633A09">
        <w:t>Varje år granskar rådet medlemsländernas genomförande av den handlingsplan som antogs vid FN:s fjärde kvinnokonferens i Peking 1995 (</w:t>
      </w:r>
      <w:r w:rsidRPr="00633A09">
        <w:rPr>
          <w:i/>
        </w:rPr>
        <w:t>Beijing Platform for Action</w:t>
      </w:r>
      <w:r w:rsidRPr="00633A09">
        <w:t xml:space="preserve">). </w:t>
      </w:r>
      <w:r w:rsidR="00C1444B" w:rsidRPr="00633A09">
        <w:t>O</w:t>
      </w:r>
      <w:r w:rsidRPr="00633A09">
        <w:t xml:space="preserve">rdförandeskapen </w:t>
      </w:r>
      <w:r w:rsidR="00C1444B" w:rsidRPr="00633A09">
        <w:t xml:space="preserve">har </w:t>
      </w:r>
      <w:r w:rsidRPr="00633A09">
        <w:t>sedan 1999 utarbetat indikatorer för uppföljning av de 12 kritiska områden som identifieras i handlingsplanen.</w:t>
      </w:r>
    </w:p>
    <w:p w:rsidR="00971200" w:rsidRPr="00633A09" w:rsidRDefault="00971200" w:rsidP="00971200">
      <w:pPr>
        <w:pStyle w:val="RKnormal"/>
      </w:pPr>
    </w:p>
    <w:p w:rsidR="00971200" w:rsidRPr="00633A09" w:rsidRDefault="00971200" w:rsidP="00971200">
      <w:pPr>
        <w:pStyle w:val="RKnormal"/>
      </w:pPr>
      <w:r w:rsidRPr="00633A09">
        <w:t>Artiklarna 2 och 3 i Fördraget om upprättande av Europeiska gemenskapen, ändrade genom Amsterdamfördraget (1999), är EU:s rättsliga grund för åtgärder för jämställdhet. Där stadfästes gemenskapens åtagande om integrering av jämställdhets</w:t>
      </w:r>
      <w:r w:rsidR="005E3E9B" w:rsidRPr="00633A09">
        <w:t>perspektivet, och jämställdhet</w:t>
      </w:r>
      <w:r w:rsidRPr="00633A09">
        <w:t xml:space="preserve"> mellan kvinnor och män </w:t>
      </w:r>
      <w:r w:rsidRPr="00633A09">
        <w:lastRenderedPageBreak/>
        <w:t>fastställd</w:t>
      </w:r>
      <w:r w:rsidR="005E3E9B" w:rsidRPr="00633A09">
        <w:t>es</w:t>
      </w:r>
      <w:r w:rsidRPr="00633A09">
        <w:t xml:space="preserve"> som en särskild uppgift för gemenskapen och samtidigt ett övergripande mål vid samtliga uppgifter.</w:t>
      </w:r>
    </w:p>
    <w:p w:rsidR="00952927" w:rsidRPr="00633A09" w:rsidRDefault="00952927" w:rsidP="00952927">
      <w:pPr>
        <w:pStyle w:val="RKnormal"/>
        <w:rPr>
          <w:bCs/>
        </w:rPr>
      </w:pPr>
    </w:p>
    <w:p w:rsidR="009B6204" w:rsidRPr="00633A09" w:rsidRDefault="005E3E9B" w:rsidP="00952927">
      <w:pPr>
        <w:pStyle w:val="RKnormal"/>
        <w:rPr>
          <w:bCs/>
        </w:rPr>
      </w:pPr>
      <w:r w:rsidRPr="00633A09">
        <w:rPr>
          <w:bCs/>
        </w:rPr>
        <w:t xml:space="preserve">Hittills har set av indikatorer för uppföljning av Pekingplattformen utarbetats inom områdena </w:t>
      </w:r>
      <w:r w:rsidR="004F0FCA" w:rsidRPr="00633A09">
        <w:rPr>
          <w:bCs/>
        </w:rPr>
        <w:t xml:space="preserve">kvinnor i beslutsfattande </w:t>
      </w:r>
      <w:r w:rsidR="004C24AC" w:rsidRPr="00633A09">
        <w:rPr>
          <w:bCs/>
        </w:rPr>
        <w:t>(</w:t>
      </w:r>
      <w:r w:rsidR="004F0FCA" w:rsidRPr="00633A09">
        <w:rPr>
          <w:bCs/>
        </w:rPr>
        <w:t>politi</w:t>
      </w:r>
      <w:r w:rsidR="004C24AC" w:rsidRPr="00633A09">
        <w:rPr>
          <w:bCs/>
        </w:rPr>
        <w:t>s</w:t>
      </w:r>
      <w:r w:rsidR="004F0FCA" w:rsidRPr="00633A09">
        <w:rPr>
          <w:bCs/>
        </w:rPr>
        <w:t>k</w:t>
      </w:r>
      <w:r w:rsidR="004C24AC" w:rsidRPr="00633A09">
        <w:rPr>
          <w:bCs/>
        </w:rPr>
        <w:t>t och ekonomiskt)</w:t>
      </w:r>
      <w:r w:rsidR="004F0FCA" w:rsidRPr="00633A09">
        <w:rPr>
          <w:bCs/>
        </w:rPr>
        <w:t xml:space="preserve">, </w:t>
      </w:r>
      <w:r w:rsidR="004C24AC" w:rsidRPr="00633A09">
        <w:rPr>
          <w:bCs/>
        </w:rPr>
        <w:t xml:space="preserve">att </w:t>
      </w:r>
      <w:r w:rsidR="004F0FCA" w:rsidRPr="00633A09">
        <w:rPr>
          <w:bCs/>
        </w:rPr>
        <w:t>förena arbete och familj, lön</w:t>
      </w:r>
      <w:r w:rsidR="004C24AC" w:rsidRPr="00633A09">
        <w:rPr>
          <w:bCs/>
        </w:rPr>
        <w:t>eskillnader mellan kvinnor och män</w:t>
      </w:r>
      <w:r w:rsidR="004F0FCA" w:rsidRPr="00633A09">
        <w:rPr>
          <w:bCs/>
        </w:rPr>
        <w:t>, våld mot kvinnor, sexuella trakasserier</w:t>
      </w:r>
      <w:r w:rsidR="004C24AC" w:rsidRPr="00633A09">
        <w:rPr>
          <w:bCs/>
        </w:rPr>
        <w:t xml:space="preserve"> i arbetslivet</w:t>
      </w:r>
      <w:r w:rsidR="004F0FCA" w:rsidRPr="00633A09">
        <w:rPr>
          <w:bCs/>
        </w:rPr>
        <w:t xml:space="preserve">, </w:t>
      </w:r>
      <w:r w:rsidR="004C24AC" w:rsidRPr="00633A09">
        <w:rPr>
          <w:bCs/>
        </w:rPr>
        <w:t xml:space="preserve">kvinnor och </w:t>
      </w:r>
      <w:r w:rsidR="004F0FCA" w:rsidRPr="00633A09">
        <w:rPr>
          <w:bCs/>
        </w:rPr>
        <w:t xml:space="preserve">hälsa, institutionella mekanismer </w:t>
      </w:r>
      <w:r w:rsidR="004C24AC" w:rsidRPr="00633A09">
        <w:rPr>
          <w:bCs/>
        </w:rPr>
        <w:t>för främjande av jämställdhet</w:t>
      </w:r>
      <w:r w:rsidR="00C1444B" w:rsidRPr="00633A09">
        <w:rPr>
          <w:bCs/>
        </w:rPr>
        <w:t>,</w:t>
      </w:r>
      <w:r w:rsidR="004C24AC" w:rsidRPr="00633A09">
        <w:rPr>
          <w:bCs/>
        </w:rPr>
        <w:t xml:space="preserve"> </w:t>
      </w:r>
      <w:r w:rsidR="004F0FCA" w:rsidRPr="00633A09">
        <w:rPr>
          <w:bCs/>
        </w:rPr>
        <w:t>utbildning</w:t>
      </w:r>
      <w:r w:rsidR="004C24AC" w:rsidRPr="00633A09">
        <w:rPr>
          <w:bCs/>
        </w:rPr>
        <w:t xml:space="preserve"> och yrkesutbildning av kvinnor</w:t>
      </w:r>
      <w:r w:rsidR="00C1444B" w:rsidRPr="00633A09">
        <w:rPr>
          <w:bCs/>
        </w:rPr>
        <w:t>, kvinnor och fattigdom</w:t>
      </w:r>
      <w:r w:rsidR="009B6204" w:rsidRPr="00633A09">
        <w:rPr>
          <w:bCs/>
        </w:rPr>
        <w:t>.</w:t>
      </w:r>
    </w:p>
    <w:p w:rsidR="009B6204" w:rsidRPr="00633A09" w:rsidRDefault="009B6204" w:rsidP="00952927">
      <w:pPr>
        <w:pStyle w:val="RKnormal"/>
        <w:rPr>
          <w:bCs/>
        </w:rPr>
      </w:pPr>
    </w:p>
    <w:p w:rsidR="009B6204" w:rsidRPr="00633A09" w:rsidRDefault="006B39DB" w:rsidP="009B6204">
      <w:pPr>
        <w:pStyle w:val="RKnormal"/>
      </w:pPr>
      <w:r w:rsidRPr="00633A09">
        <w:t>Sloveniens</w:t>
      </w:r>
      <w:r w:rsidR="009B6204" w:rsidRPr="00633A09">
        <w:t xml:space="preserve"> ordförandeskap har genom samrådsförfarande med medlemsländerna </w:t>
      </w:r>
      <w:r w:rsidR="007973CB" w:rsidRPr="00633A09">
        <w:t xml:space="preserve"> dels </w:t>
      </w:r>
      <w:r w:rsidR="009B6204" w:rsidRPr="00633A09">
        <w:t xml:space="preserve">utarbetat </w:t>
      </w:r>
      <w:r w:rsidR="00966855" w:rsidRPr="00633A09">
        <w:t>en rapport med</w:t>
      </w:r>
      <w:r w:rsidR="009B6204" w:rsidRPr="00633A09">
        <w:t xml:space="preserve"> indikatorer inom det kritiska området </w:t>
      </w:r>
      <w:r w:rsidRPr="00633A09">
        <w:t>”</w:t>
      </w:r>
      <w:r w:rsidR="0058224C" w:rsidRPr="00633A09">
        <w:rPr>
          <w:i/>
        </w:rPr>
        <w:t>Flickor</w:t>
      </w:r>
      <w:r w:rsidR="007973CB" w:rsidRPr="00633A09">
        <w:rPr>
          <w:i/>
        </w:rPr>
        <w:t>”</w:t>
      </w:r>
      <w:r w:rsidR="007973CB" w:rsidRPr="00633A09">
        <w:t xml:space="preserve">, dels genomfört en uppföljning </w:t>
      </w:r>
      <w:r w:rsidR="003D6460" w:rsidRPr="00633A09">
        <w:t>och utarbetat en rapport inom</w:t>
      </w:r>
      <w:r w:rsidR="007973CB" w:rsidRPr="00633A09">
        <w:t xml:space="preserve"> området ”</w:t>
      </w:r>
      <w:r w:rsidR="007973CB" w:rsidRPr="00633A09">
        <w:rPr>
          <w:i/>
        </w:rPr>
        <w:t>kvinnor i politiskt beslutsfattande”</w:t>
      </w:r>
      <w:r w:rsidR="007973CB" w:rsidRPr="00633A09">
        <w:t xml:space="preserve"> med de indikatorer som Finland utarbetade 1999 </w:t>
      </w:r>
      <w:r w:rsidR="003D6460" w:rsidRPr="00633A09">
        <w:t>som grund. F</w:t>
      </w:r>
      <w:r w:rsidR="007973CB" w:rsidRPr="00633A09">
        <w:t>örslag till rådsslutsatser lämnas för båda dessa områden.</w:t>
      </w:r>
    </w:p>
    <w:p w:rsidR="00C81C4D" w:rsidRPr="00633A09" w:rsidRDefault="004F0FCA" w:rsidP="00952927">
      <w:pPr>
        <w:pStyle w:val="RKnormal"/>
      </w:pPr>
      <w:r w:rsidRPr="00633A09">
        <w:rPr>
          <w:bCs/>
        </w:rPr>
        <w:t xml:space="preserve"> </w:t>
      </w:r>
    </w:p>
    <w:p w:rsidR="001A79EA" w:rsidRPr="00633A09" w:rsidRDefault="00952927" w:rsidP="001A79EA">
      <w:pPr>
        <w:pStyle w:val="RKrubrik"/>
      </w:pPr>
      <w:r w:rsidRPr="00633A09">
        <w:t xml:space="preserve">2. </w:t>
      </w:r>
      <w:r w:rsidR="00DC01DC" w:rsidRPr="00633A09">
        <w:t>Innehåll</w:t>
      </w:r>
    </w:p>
    <w:p w:rsidR="0078476F" w:rsidRPr="00633A09" w:rsidRDefault="0078476F" w:rsidP="0078476F">
      <w:pPr>
        <w:pStyle w:val="Rubrik4"/>
      </w:pPr>
      <w:r w:rsidRPr="00633A09">
        <w:t>a) Indikatorer om flickor</w:t>
      </w:r>
    </w:p>
    <w:p w:rsidR="00765EA7" w:rsidRPr="00633A09" w:rsidRDefault="00275618" w:rsidP="00765EA7">
      <w:pPr>
        <w:pStyle w:val="RKnormal"/>
      </w:pPr>
      <w:r w:rsidRPr="00633A09">
        <w:t>I</w:t>
      </w:r>
      <w:r w:rsidR="001A79EA" w:rsidRPr="00633A09">
        <w:t xml:space="preserve"> </w:t>
      </w:r>
      <w:r w:rsidR="007973CB" w:rsidRPr="00633A09">
        <w:t>förslaget till slutsatser</w:t>
      </w:r>
      <w:r w:rsidR="001A79EA" w:rsidRPr="00633A09">
        <w:t xml:space="preserve"> </w:t>
      </w:r>
      <w:r w:rsidRPr="00633A09">
        <w:t xml:space="preserve">betonas att flickors </w:t>
      </w:r>
      <w:r w:rsidR="00082C77" w:rsidRPr="00633A09">
        <w:t>intressen fortsätter att vara underrepresenterade i politik och program. Kommissionen och medlemsstaterna uppmanas att stärka beaktandet a</w:t>
      </w:r>
      <w:r w:rsidR="00BB5279" w:rsidRPr="00633A09">
        <w:t>v flickors behov vid planering, genomförande och övervakning</w:t>
      </w:r>
      <w:r w:rsidR="00082C77" w:rsidRPr="00633A09">
        <w:t xml:space="preserve"> av alla former av lagstiftning, politik, program och projekt som ett led i </w:t>
      </w:r>
      <w:r w:rsidR="00BB5279" w:rsidRPr="00633A09">
        <w:t xml:space="preserve">arbetet med </w:t>
      </w:r>
      <w:r w:rsidR="00082C77" w:rsidRPr="00633A09">
        <w:t>jämställdhetsintegrering.</w:t>
      </w:r>
      <w:r w:rsidR="00D76748" w:rsidRPr="00633A09">
        <w:t xml:space="preserve"> Några områden där insatser bör göras nämns särskilt, t.ex.</w:t>
      </w:r>
    </w:p>
    <w:p w:rsidR="00765EA7" w:rsidRPr="00633A09" w:rsidRDefault="00765EA7" w:rsidP="00765EA7">
      <w:pPr>
        <w:pStyle w:val="RKnormal"/>
      </w:pPr>
      <w:r w:rsidRPr="00633A09">
        <w:t>- att integrera jämställdhet i barn- och ungdomspolitik, att motverka våld och att särskilt uppmärk</w:t>
      </w:r>
      <w:r w:rsidR="000419D8" w:rsidRPr="00633A09">
        <w:t>samma barn från utsatta grupper,</w:t>
      </w:r>
      <w:r w:rsidRPr="00633A09">
        <w:t xml:space="preserve"> </w:t>
      </w:r>
    </w:p>
    <w:p w:rsidR="00765EA7" w:rsidRPr="00633A09" w:rsidRDefault="00765EA7" w:rsidP="00765EA7">
      <w:pPr>
        <w:pStyle w:val="RKnormal"/>
      </w:pPr>
      <w:r w:rsidRPr="00633A09">
        <w:t>- att vidareutveckla sex- och samlevnadsundervisningen i skolan</w:t>
      </w:r>
      <w:r w:rsidR="000419D8" w:rsidRPr="00633A09">
        <w:t>,</w:t>
      </w:r>
      <w:r w:rsidRPr="00633A09">
        <w:t xml:space="preserve"> </w:t>
      </w:r>
    </w:p>
    <w:p w:rsidR="00765EA7" w:rsidRPr="00633A09" w:rsidRDefault="00765EA7" w:rsidP="00765EA7">
      <w:pPr>
        <w:pStyle w:val="RKnormal"/>
      </w:pPr>
      <w:r w:rsidRPr="00633A09">
        <w:t>- att undanröja könsstereotypa mönster i undervisningen från tidig ålder och på alla nivåer och att rikta insatser till föräldrar för att främja jämställdhet</w:t>
      </w:r>
      <w:r w:rsidR="000419D8" w:rsidRPr="00633A09">
        <w:t>,</w:t>
      </w:r>
    </w:p>
    <w:p w:rsidR="00765EA7" w:rsidRPr="00633A09" w:rsidRDefault="00765EA7" w:rsidP="00765EA7">
      <w:pPr>
        <w:pStyle w:val="RKnormal"/>
      </w:pPr>
      <w:r w:rsidRPr="00633A09">
        <w:t>- att vidareutveckla program inom media</w:t>
      </w:r>
      <w:r w:rsidR="000419D8" w:rsidRPr="00633A09">
        <w:t xml:space="preserve"> och informations- och kommunikationsteknikens (IKT) område</w:t>
      </w:r>
      <w:r w:rsidRPr="00633A09">
        <w:t xml:space="preserve"> och prioritera säker användning och skydd</w:t>
      </w:r>
      <w:r w:rsidR="000419D8" w:rsidRPr="00633A09">
        <w:t>a</w:t>
      </w:r>
      <w:r w:rsidRPr="00633A09">
        <w:t xml:space="preserve"> flickor och pojkar mot skadligt innehåll och sexuella trakasserier vid användning </w:t>
      </w:r>
      <w:r w:rsidR="00BB5279" w:rsidRPr="00633A09">
        <w:t>av I</w:t>
      </w:r>
      <w:r w:rsidR="000419D8" w:rsidRPr="00633A09">
        <w:t>K</w:t>
      </w:r>
      <w:r w:rsidR="00BB5279" w:rsidRPr="00633A09">
        <w:t>T</w:t>
      </w:r>
      <w:r w:rsidR="000419D8" w:rsidRPr="00633A09">
        <w:t>,</w:t>
      </w:r>
    </w:p>
    <w:p w:rsidR="000419D8" w:rsidRPr="00633A09" w:rsidRDefault="000419D8" w:rsidP="00765EA7">
      <w:pPr>
        <w:pStyle w:val="RKnormal"/>
      </w:pPr>
      <w:r w:rsidRPr="00633A09">
        <w:t>- att samarbeta med det civila samhället i en strävan att motverka könsstereotypa mönster och ge flickor och kvinnor egenmakt och främja jämställdhet i samhället.</w:t>
      </w:r>
    </w:p>
    <w:p w:rsidR="006B39DB" w:rsidRPr="00633A09" w:rsidRDefault="00D76748" w:rsidP="006B39DB">
      <w:pPr>
        <w:pStyle w:val="RKnormal"/>
      </w:pPr>
      <w:r w:rsidRPr="00633A09">
        <w:t xml:space="preserve"> </w:t>
      </w:r>
    </w:p>
    <w:p w:rsidR="001A79EA" w:rsidRPr="00633A09" w:rsidRDefault="001A79EA" w:rsidP="006B39DB">
      <w:pPr>
        <w:pStyle w:val="RKnormal"/>
      </w:pPr>
      <w:r w:rsidRPr="00633A09">
        <w:t>I syfte att bidra till en analys av</w:t>
      </w:r>
      <w:r w:rsidR="006B39DB" w:rsidRPr="00633A09">
        <w:t xml:space="preserve"> </w:t>
      </w:r>
      <w:r w:rsidR="000419D8" w:rsidRPr="00633A09">
        <w:t>situationen för flickor</w:t>
      </w:r>
      <w:r w:rsidR="006B39DB" w:rsidRPr="00633A09">
        <w:t xml:space="preserve"> </w:t>
      </w:r>
      <w:r w:rsidRPr="00633A09">
        <w:t xml:space="preserve">har det </w:t>
      </w:r>
      <w:r w:rsidR="006B39DB" w:rsidRPr="00633A09">
        <w:t>slovenska</w:t>
      </w:r>
      <w:r w:rsidRPr="00633A09">
        <w:t xml:space="preserve"> ordförandeskapet tagit fram en rapport med förslag om </w:t>
      </w:r>
      <w:r w:rsidR="003B47CF" w:rsidRPr="00633A09">
        <w:t>följande tre indikatorer:</w:t>
      </w:r>
    </w:p>
    <w:p w:rsidR="0057098D" w:rsidRPr="00633A09" w:rsidRDefault="0057098D" w:rsidP="006B39DB">
      <w:pPr>
        <w:pStyle w:val="RKnormal"/>
      </w:pPr>
    </w:p>
    <w:p w:rsidR="0057098D" w:rsidRPr="00633A09" w:rsidRDefault="006B39DB" w:rsidP="0057098D">
      <w:pPr>
        <w:rPr>
          <w:rFonts w:ascii="TimesNewRoman" w:hAnsi="TimesNewRoman" w:cs="TimesNewRoman"/>
        </w:rPr>
      </w:pPr>
      <w:r w:rsidRPr="00633A09">
        <w:t xml:space="preserve">1. </w:t>
      </w:r>
      <w:r w:rsidR="0057098D" w:rsidRPr="00633A09">
        <w:rPr>
          <w:rFonts w:ascii="TimesNewRoman" w:hAnsi="TimesNewRoman" w:cs="TimesNewRoman"/>
          <w:i/>
          <w:iCs/>
        </w:rPr>
        <w:t>Sex- och samlevnadsundervisning: parametrar för undervisning med anknytning till sexualitet i utbildningen (primär- och sekundärskola)</w:t>
      </w:r>
    </w:p>
    <w:p w:rsidR="006B39DB" w:rsidRPr="00633A09" w:rsidRDefault="006B39DB" w:rsidP="006B39DB">
      <w:pPr>
        <w:pStyle w:val="RKnormal"/>
        <w:ind w:left="360"/>
      </w:pPr>
    </w:p>
    <w:p w:rsidR="006B39DB" w:rsidRPr="00633A09" w:rsidRDefault="006B39DB" w:rsidP="0057098D">
      <w:pPr>
        <w:pStyle w:val="RKnormal"/>
        <w:ind w:left="360" w:hanging="360"/>
      </w:pPr>
      <w:r w:rsidRPr="00633A09">
        <w:t xml:space="preserve">2. </w:t>
      </w:r>
      <w:r w:rsidR="0057098D" w:rsidRPr="00633A09">
        <w:rPr>
          <w:rFonts w:ascii="TimesNewRoman" w:hAnsi="TimesNewRoman" w:cs="TimesNewRoman"/>
          <w:i/>
          <w:iCs/>
        </w:rPr>
        <w:t>Bilden av den egna kroppen: pojkars och flickors missnöje med sina kroppar</w:t>
      </w:r>
      <w:r w:rsidRPr="00633A09">
        <w:t xml:space="preserve">. </w:t>
      </w:r>
    </w:p>
    <w:p w:rsidR="006B39DB" w:rsidRPr="00633A09" w:rsidRDefault="006B39DB" w:rsidP="006B39DB">
      <w:pPr>
        <w:pStyle w:val="RKnormal"/>
        <w:ind w:left="360"/>
      </w:pPr>
    </w:p>
    <w:p w:rsidR="0057098D" w:rsidRPr="00633A09" w:rsidRDefault="006B39DB" w:rsidP="0057098D">
      <w:pPr>
        <w:rPr>
          <w:rFonts w:ascii="TimesNewRoman" w:hAnsi="TimesNewRoman" w:cs="TimesNewRoman"/>
          <w:i/>
          <w:iCs/>
        </w:rPr>
      </w:pPr>
      <w:r w:rsidRPr="00633A09">
        <w:t xml:space="preserve">3. </w:t>
      </w:r>
      <w:r w:rsidR="0057098D" w:rsidRPr="00633A09">
        <w:rPr>
          <w:rFonts w:ascii="TimesNewRoman" w:hAnsi="TimesNewRoman" w:cs="TimesNewRoman"/>
          <w:i/>
          <w:iCs/>
        </w:rPr>
        <w:t>Skolresultat: En jämförelse mellan femtonåriga elevers resultat i matematik och naturvetenskapliga ämnen och andelen kvinnliga studerande i tertiär utbildning inom naturvetenskap, matematik, datavetenskap och inom lärarutbildning och utbildningsvetenskap</w:t>
      </w:r>
    </w:p>
    <w:p w:rsidR="0078476F" w:rsidRPr="00633A09" w:rsidRDefault="0078476F" w:rsidP="0057098D">
      <w:pPr>
        <w:rPr>
          <w:rFonts w:ascii="TimesNewRoman" w:hAnsi="TimesNewRoman" w:cs="TimesNewRoman"/>
          <w:iCs/>
        </w:rPr>
      </w:pPr>
    </w:p>
    <w:p w:rsidR="0078476F" w:rsidRPr="00633A09" w:rsidRDefault="0078476F" w:rsidP="0078476F">
      <w:pPr>
        <w:pStyle w:val="Rubrik4"/>
      </w:pPr>
      <w:r w:rsidRPr="00633A09">
        <w:t>b) Kvinnor i politiskt beslutsfattande</w:t>
      </w:r>
    </w:p>
    <w:p w:rsidR="007A661F" w:rsidRPr="00633A09" w:rsidRDefault="007A661F" w:rsidP="0078476F">
      <w:pPr>
        <w:pStyle w:val="RKnormal"/>
      </w:pPr>
      <w:r w:rsidRPr="00633A09">
        <w:t>I förslaget till slutsatser betonas att en jämn könsfördelning i beslutsfattande är en förutsättning för att uppnå jämställdhet och en förutsättning för demokrati.</w:t>
      </w:r>
      <w:r w:rsidR="00CB61FE" w:rsidRPr="00633A09">
        <w:t xml:space="preserve"> Det framhålls att t</w:t>
      </w:r>
      <w:r w:rsidR="00BB5279" w:rsidRPr="00633A09">
        <w:t>rots framsteg på</w:t>
      </w:r>
      <w:r w:rsidRPr="00633A09">
        <w:t xml:space="preserve"> jämställdhet</w:t>
      </w:r>
      <w:r w:rsidR="00BB5279" w:rsidRPr="00633A09">
        <w:t>sområdet</w:t>
      </w:r>
      <w:r w:rsidRPr="00633A09">
        <w:t xml:space="preserve"> </w:t>
      </w:r>
      <w:r w:rsidR="00CB61FE" w:rsidRPr="00633A09">
        <w:t xml:space="preserve">är </w:t>
      </w:r>
      <w:r w:rsidRPr="00633A09">
        <w:t xml:space="preserve">kvinnor fortfarande underrepresenterade i politiskt beslutsfattande i de flesta medlemsstater. </w:t>
      </w:r>
      <w:r w:rsidR="00CB61FE" w:rsidRPr="00633A09">
        <w:t>Mot den bakgrunden uppmanas m</w:t>
      </w:r>
      <w:r w:rsidRPr="00633A09">
        <w:t xml:space="preserve">edlemsstaterna och kommissionen bland annat </w:t>
      </w:r>
    </w:p>
    <w:p w:rsidR="0078476F" w:rsidRPr="00633A09" w:rsidRDefault="007A661F" w:rsidP="0078476F">
      <w:pPr>
        <w:pStyle w:val="RKnormal"/>
      </w:pPr>
      <w:r w:rsidRPr="00633A09">
        <w:t>-</w:t>
      </w:r>
      <w:r w:rsidR="009C7EF0" w:rsidRPr="00633A09">
        <w:t xml:space="preserve"> </w:t>
      </w:r>
      <w:r w:rsidRPr="00633A09">
        <w:t>att</w:t>
      </w:r>
      <w:r w:rsidR="009C7EF0" w:rsidRPr="00633A09">
        <w:t xml:space="preserve"> </w:t>
      </w:r>
      <w:r w:rsidR="00BB5279" w:rsidRPr="00633A09">
        <w:t xml:space="preserve">främja barnomsorg och </w:t>
      </w:r>
      <w:r w:rsidR="0078476F" w:rsidRPr="00633A09">
        <w:t>på andra sätt underlätta för kvinnor och män att kunna förena ar</w:t>
      </w:r>
      <w:r w:rsidR="009C7EF0" w:rsidRPr="00633A09">
        <w:t>bete, familje- och privatliv,</w:t>
      </w:r>
    </w:p>
    <w:p w:rsidR="009C7EF0" w:rsidRPr="00633A09" w:rsidRDefault="009C7EF0" w:rsidP="0078476F">
      <w:pPr>
        <w:pStyle w:val="RKnormal"/>
      </w:pPr>
      <w:r w:rsidRPr="00633A09">
        <w:t xml:space="preserve">- att </w:t>
      </w:r>
      <w:r w:rsidR="00BB5279" w:rsidRPr="00633A09">
        <w:t xml:space="preserve">förbättra </w:t>
      </w:r>
      <w:r w:rsidRPr="00633A09">
        <w:t xml:space="preserve">insamlingen, analysen och spridningen av relevant statistik för att </w:t>
      </w:r>
      <w:r w:rsidR="00BB5279" w:rsidRPr="00633A09">
        <w:t xml:space="preserve">kunna </w:t>
      </w:r>
      <w:r w:rsidRPr="00633A09">
        <w:t>följa utvecklingen mot en jämn könsfördelning i politiskt beslutsfattande samt att genom medverkan av det europeiska jämställdhetsinstitutet genomföra for</w:t>
      </w:r>
      <w:r w:rsidR="00BB5279" w:rsidRPr="00633A09">
        <w:t>skning och studier inom området.</w:t>
      </w:r>
    </w:p>
    <w:p w:rsidR="00BB5279" w:rsidRPr="00633A09" w:rsidRDefault="00BB5279" w:rsidP="0078476F">
      <w:pPr>
        <w:pStyle w:val="RKnormal"/>
      </w:pPr>
    </w:p>
    <w:p w:rsidR="009C7EF0" w:rsidRPr="00633A09" w:rsidRDefault="00CB61FE" w:rsidP="0078476F">
      <w:pPr>
        <w:pStyle w:val="RKnormal"/>
      </w:pPr>
      <w:r w:rsidRPr="00633A09">
        <w:t>Vidare uppmuntras r</w:t>
      </w:r>
      <w:r w:rsidR="0078476F" w:rsidRPr="00633A09">
        <w:t>egeringar, politiska partier, arbetsmarknadens parter att utveckla metoder för att öka kvinnors engagemang och deltagande i beslutsfattande genom utbildning, mentorskap, etc.</w:t>
      </w:r>
      <w:r w:rsidRPr="00633A09">
        <w:t xml:space="preserve"> och partierna uppmanas att åstadkomma en mer balanserad fördelning av kvinnor och män på partilistor och vid nomineringar till förtroendeuppdrag.</w:t>
      </w:r>
    </w:p>
    <w:p w:rsidR="009C7EF0" w:rsidRPr="00633A09" w:rsidRDefault="009C7EF0" w:rsidP="0078476F">
      <w:pPr>
        <w:pStyle w:val="RKnormal"/>
      </w:pPr>
    </w:p>
    <w:p w:rsidR="0078476F" w:rsidRPr="00633A09" w:rsidRDefault="00BB5279" w:rsidP="0078476F">
      <w:pPr>
        <w:pStyle w:val="RKnormal"/>
      </w:pPr>
      <w:r w:rsidRPr="00633A09">
        <w:t xml:space="preserve">Ordförandeskapet har </w:t>
      </w:r>
      <w:r w:rsidR="00CB61FE" w:rsidRPr="00633A09">
        <w:t xml:space="preserve">också utarbetat en </w:t>
      </w:r>
      <w:r w:rsidR="0078476F" w:rsidRPr="00633A09">
        <w:t xml:space="preserve">rapport som visar </w:t>
      </w:r>
      <w:r w:rsidR="00CB25F8" w:rsidRPr="00633A09">
        <w:t xml:space="preserve">hur </w:t>
      </w:r>
      <w:r w:rsidR="0078476F" w:rsidRPr="00633A09">
        <w:t xml:space="preserve">andelen kvinnor i politiskt beslutsfattande </w:t>
      </w:r>
      <w:r w:rsidR="00CB25F8" w:rsidRPr="00633A09">
        <w:t xml:space="preserve">förbättrats i medlemsstaterna och EU:s institutioner  från </w:t>
      </w:r>
      <w:r w:rsidR="0078476F" w:rsidRPr="00633A09">
        <w:t xml:space="preserve">1999 </w:t>
      </w:r>
      <w:r w:rsidR="00CB25F8" w:rsidRPr="00633A09">
        <w:t>till och med 2007.</w:t>
      </w:r>
    </w:p>
    <w:p w:rsidR="0078476F" w:rsidRPr="00633A09" w:rsidRDefault="0078476F" w:rsidP="0078476F">
      <w:pPr>
        <w:pStyle w:val="RKnormal"/>
      </w:pPr>
    </w:p>
    <w:p w:rsidR="00DC01DC" w:rsidRPr="00633A09" w:rsidRDefault="00DC01DC">
      <w:pPr>
        <w:pStyle w:val="RKrubrik"/>
      </w:pPr>
      <w:r w:rsidRPr="00633A09">
        <w:t>2. Gällande svenska regler och förslagets effekt på dessa</w:t>
      </w:r>
    </w:p>
    <w:p w:rsidR="00DC01DC" w:rsidRPr="00633A09" w:rsidRDefault="00A9685F">
      <w:pPr>
        <w:pStyle w:val="RKnormal"/>
      </w:pPr>
      <w:r w:rsidRPr="00633A09">
        <w:t>Ej relevant</w:t>
      </w:r>
    </w:p>
    <w:p w:rsidR="00DC01DC" w:rsidRPr="00633A09" w:rsidRDefault="00DC01DC">
      <w:pPr>
        <w:pStyle w:val="RKrubrik"/>
      </w:pPr>
      <w:r w:rsidRPr="00633A09">
        <w:t xml:space="preserve">3. Budgetära konsekvenser </w:t>
      </w:r>
    </w:p>
    <w:p w:rsidR="00DC01DC" w:rsidRPr="00633A09" w:rsidRDefault="00A9685F">
      <w:pPr>
        <w:pStyle w:val="RKnormal"/>
      </w:pPr>
      <w:r w:rsidRPr="00633A09">
        <w:t>Ej relevant</w:t>
      </w:r>
    </w:p>
    <w:p w:rsidR="00DC01DC" w:rsidRPr="00633A09" w:rsidRDefault="00DC01DC">
      <w:pPr>
        <w:pStyle w:val="RKrubrik"/>
        <w:rPr>
          <w:u w:val="single"/>
        </w:rPr>
      </w:pPr>
      <w:r w:rsidRPr="00633A09">
        <w:rPr>
          <w:u w:val="single"/>
        </w:rPr>
        <w:t>II Ståndpunkter</w:t>
      </w:r>
    </w:p>
    <w:p w:rsidR="00DC01DC" w:rsidRPr="00633A09" w:rsidRDefault="00DC01DC">
      <w:pPr>
        <w:pStyle w:val="RKrubrik"/>
      </w:pPr>
      <w:r w:rsidRPr="00633A09">
        <w:t>1. Svensk ståndpunkt</w:t>
      </w:r>
    </w:p>
    <w:p w:rsidR="00CB25F8" w:rsidRPr="00633A09" w:rsidRDefault="00A9685F">
      <w:pPr>
        <w:pStyle w:val="RKnormal"/>
      </w:pPr>
      <w:r w:rsidRPr="00633A09">
        <w:t>Sverige kan ställa sig bakom rådets slutsatser</w:t>
      </w:r>
    </w:p>
    <w:p w:rsidR="00CB25F8" w:rsidRPr="00633A09" w:rsidRDefault="00CB25F8">
      <w:pPr>
        <w:pStyle w:val="RKnormal"/>
        <w:rPr>
          <w:b/>
          <w:i/>
        </w:rPr>
      </w:pPr>
      <w:r w:rsidRPr="00633A09">
        <w:rPr>
          <w:b/>
          <w:i/>
        </w:rPr>
        <w:t>a)</w:t>
      </w:r>
      <w:r w:rsidR="00A9685F" w:rsidRPr="00633A09">
        <w:rPr>
          <w:b/>
          <w:i/>
        </w:rPr>
        <w:t xml:space="preserve"> om </w:t>
      </w:r>
      <w:r w:rsidR="009B6204" w:rsidRPr="00633A09">
        <w:rPr>
          <w:b/>
          <w:i/>
        </w:rPr>
        <w:t xml:space="preserve">indikatorer </w:t>
      </w:r>
      <w:r w:rsidR="000419D8" w:rsidRPr="00633A09">
        <w:rPr>
          <w:b/>
          <w:i/>
        </w:rPr>
        <w:t>om flickor</w:t>
      </w:r>
      <w:r w:rsidR="0078476F" w:rsidRPr="00633A09">
        <w:rPr>
          <w:b/>
          <w:i/>
        </w:rPr>
        <w:t xml:space="preserve"> </w:t>
      </w:r>
    </w:p>
    <w:p w:rsidR="00DC01DC" w:rsidRPr="00633A09" w:rsidRDefault="00CB25F8">
      <w:pPr>
        <w:pStyle w:val="RKnormal"/>
        <w:rPr>
          <w:b/>
          <w:i/>
        </w:rPr>
      </w:pPr>
      <w:r w:rsidRPr="00633A09">
        <w:rPr>
          <w:b/>
          <w:i/>
        </w:rPr>
        <w:t>b)</w:t>
      </w:r>
      <w:r w:rsidR="0078476F" w:rsidRPr="00633A09">
        <w:rPr>
          <w:b/>
          <w:i/>
        </w:rPr>
        <w:t xml:space="preserve"> om kvinnor i politiskt beslutsfattande</w:t>
      </w:r>
      <w:r w:rsidR="000419D8" w:rsidRPr="00633A09">
        <w:rPr>
          <w:b/>
          <w:i/>
        </w:rPr>
        <w:t>.</w:t>
      </w:r>
    </w:p>
    <w:p w:rsidR="0078476F" w:rsidRPr="00633A09" w:rsidRDefault="0078476F" w:rsidP="0078476F">
      <w:pPr>
        <w:pStyle w:val="RKrubrik"/>
      </w:pPr>
      <w:r w:rsidRPr="00633A09">
        <w:t>2. Medlemsstaternas ståndpunkter (OBS! endast till rådet)</w:t>
      </w:r>
    </w:p>
    <w:p w:rsidR="0078476F" w:rsidRPr="00633A09" w:rsidRDefault="0078476F" w:rsidP="0078476F">
      <w:pPr>
        <w:pStyle w:val="RKnormal"/>
      </w:pPr>
    </w:p>
    <w:p w:rsidR="0078476F" w:rsidRPr="00633A09" w:rsidRDefault="0078476F" w:rsidP="0078476F">
      <w:pPr>
        <w:pStyle w:val="RKrubrik"/>
      </w:pPr>
      <w:r w:rsidRPr="00633A09">
        <w:t>3. Institutionernas ståndpunkter (Endast till rådet)</w:t>
      </w:r>
    </w:p>
    <w:p w:rsidR="0078476F" w:rsidRPr="00633A09" w:rsidRDefault="0078476F" w:rsidP="0078476F">
      <w:pPr>
        <w:pStyle w:val="RKnormal"/>
      </w:pPr>
    </w:p>
    <w:p w:rsidR="0078476F" w:rsidRPr="00633A09" w:rsidRDefault="0078476F" w:rsidP="0078476F">
      <w:pPr>
        <w:pStyle w:val="RKrubrik"/>
      </w:pPr>
      <w:r w:rsidRPr="00633A09">
        <w:t>4. Remissinstansernas ståndpunkter</w:t>
      </w:r>
    </w:p>
    <w:p w:rsidR="0078476F" w:rsidRPr="00633A09" w:rsidRDefault="0078476F" w:rsidP="0078476F">
      <w:pPr>
        <w:pStyle w:val="RKnormal"/>
      </w:pPr>
      <w:r w:rsidRPr="00633A09">
        <w:t>Ej relevant</w:t>
      </w:r>
    </w:p>
    <w:p w:rsidR="0078476F" w:rsidRPr="00633A09" w:rsidRDefault="0078476F" w:rsidP="0078476F">
      <w:pPr>
        <w:pStyle w:val="RKrubrik"/>
      </w:pPr>
      <w:r w:rsidRPr="00633A09">
        <w:t>III Övrigt</w:t>
      </w:r>
    </w:p>
    <w:p w:rsidR="0078476F" w:rsidRPr="00633A09" w:rsidRDefault="0078476F" w:rsidP="0078476F">
      <w:pPr>
        <w:pStyle w:val="RKrubrik"/>
      </w:pPr>
      <w:r w:rsidRPr="00633A09">
        <w:t>1. Fortsatt behandling av ärendet</w:t>
      </w:r>
    </w:p>
    <w:p w:rsidR="0078476F" w:rsidRPr="00633A09" w:rsidRDefault="0078476F" w:rsidP="0078476F">
      <w:pPr>
        <w:pStyle w:val="RKnormal"/>
      </w:pPr>
    </w:p>
    <w:p w:rsidR="0078476F" w:rsidRPr="00633A09" w:rsidRDefault="0078476F" w:rsidP="0078476F">
      <w:pPr>
        <w:pStyle w:val="RKrubrik"/>
      </w:pPr>
      <w:r w:rsidRPr="00633A09">
        <w:t>2. Rättslig grund och beslutsförfarande</w:t>
      </w:r>
    </w:p>
    <w:p w:rsidR="0078476F" w:rsidRPr="00633A09" w:rsidRDefault="0078476F" w:rsidP="0078476F">
      <w:pPr>
        <w:pStyle w:val="RKnormal"/>
      </w:pPr>
    </w:p>
    <w:p w:rsidR="0078476F" w:rsidRPr="00633A09" w:rsidRDefault="0078476F" w:rsidP="0078476F">
      <w:pPr>
        <w:pStyle w:val="RKrubrik"/>
      </w:pPr>
      <w:r w:rsidRPr="00633A09">
        <w:t>3. Fackuttryck/termer</w:t>
      </w:r>
    </w:p>
    <w:p w:rsidR="0078476F" w:rsidRPr="00633A09" w:rsidRDefault="0078476F" w:rsidP="0078476F">
      <w:pPr>
        <w:pStyle w:val="RKnormal"/>
      </w:pPr>
    </w:p>
    <w:p w:rsidR="0078476F" w:rsidRPr="00633A09" w:rsidRDefault="0078476F" w:rsidP="0078476F">
      <w:pPr>
        <w:pStyle w:val="RKrubrik"/>
        <w:spacing w:before="0" w:after="0"/>
      </w:pPr>
    </w:p>
    <w:p w:rsidR="0078476F" w:rsidRPr="00633A09" w:rsidRDefault="0078476F" w:rsidP="0078476F">
      <w:pPr>
        <w:pStyle w:val="RKnormal"/>
      </w:pPr>
    </w:p>
    <w:p w:rsidR="0078476F" w:rsidRPr="00633A09" w:rsidRDefault="0078476F" w:rsidP="0078476F">
      <w:pPr>
        <w:pStyle w:val="RKnormal"/>
      </w:pPr>
    </w:p>
    <w:p w:rsidR="0078476F" w:rsidRPr="00633A09" w:rsidRDefault="0078476F">
      <w:pPr>
        <w:pStyle w:val="RKnormal"/>
      </w:pPr>
    </w:p>
    <w:sectPr w:rsidR="0078476F" w:rsidRPr="00633A0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07E" w:rsidRPr="00633A09" w:rsidRDefault="00F5507E">
      <w:r w:rsidRPr="00633A09">
        <w:separator/>
      </w:r>
    </w:p>
  </w:endnote>
  <w:endnote w:type="continuationSeparator" w:id="0">
    <w:p w:rsidR="00F5507E" w:rsidRPr="00633A09" w:rsidRDefault="00F5507E">
      <w:r w:rsidRPr="00633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07E" w:rsidRPr="00633A09" w:rsidRDefault="00F5507E">
      <w:r w:rsidRPr="00633A09">
        <w:separator/>
      </w:r>
    </w:p>
  </w:footnote>
  <w:footnote w:type="continuationSeparator" w:id="0">
    <w:p w:rsidR="00F5507E" w:rsidRPr="00633A09" w:rsidRDefault="00F5507E">
      <w:r w:rsidRPr="00633A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460" w:rsidRPr="00633A09" w:rsidRDefault="003D6460">
    <w:pPr>
      <w:pStyle w:val="Sidhuvud"/>
      <w:framePr w:wrap="around" w:vAnchor="text" w:hAnchor="margin" w:xAlign="right" w:y="1"/>
      <w:rPr>
        <w:rStyle w:val="Sidnummer"/>
      </w:rPr>
    </w:pPr>
    <w:r w:rsidRPr="00633A09">
      <w:rPr>
        <w:rStyle w:val="Sidnummer"/>
      </w:rPr>
      <w:fldChar w:fldCharType="begin" w:fldLock="1"/>
    </w:r>
    <w:r w:rsidRPr="00633A09">
      <w:rPr>
        <w:rStyle w:val="Sidnummer"/>
      </w:rPr>
      <w:instrText xml:space="preserve">PAGE  </w:instrText>
    </w:r>
    <w:r w:rsidRPr="00633A09">
      <w:rPr>
        <w:rStyle w:val="Sidnummer"/>
      </w:rPr>
      <w:fldChar w:fldCharType="separate"/>
    </w:r>
    <w:r w:rsidR="00BC4791" w:rsidRPr="00633A09">
      <w:rPr>
        <w:rStyle w:val="Sidnummer"/>
      </w:rPr>
      <w:t>2</w:t>
    </w:r>
    <w:r w:rsidRPr="00633A09">
      <w:rPr>
        <w:rStyle w:val="Sidnummer"/>
      </w:rPr>
      <w:fldChar w:fldCharType="end"/>
    </w:r>
  </w:p>
  <w:p w:rsidR="003D6460" w:rsidRPr="00633A09" w:rsidRDefault="003D6460">
    <w:pPr>
      <w:pStyle w:val="Sidhuvud"/>
      <w:ind w:right="360"/>
    </w:pPr>
  </w:p>
  <w:p w:rsidR="003D6460" w:rsidRPr="00633A09" w:rsidRDefault="003D646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460" w:rsidRPr="00633A09" w:rsidRDefault="003D6460">
    <w:pPr>
      <w:pStyle w:val="Sidhuvud"/>
      <w:framePr w:wrap="around" w:vAnchor="text" w:hAnchor="margin" w:xAlign="right" w:y="1"/>
      <w:rPr>
        <w:rStyle w:val="Sidnummer"/>
      </w:rPr>
    </w:pPr>
    <w:r w:rsidRPr="00633A09">
      <w:rPr>
        <w:rStyle w:val="Sidnummer"/>
      </w:rPr>
      <w:fldChar w:fldCharType="begin" w:fldLock="1"/>
    </w:r>
    <w:r w:rsidRPr="00633A09">
      <w:rPr>
        <w:rStyle w:val="Sidnummer"/>
      </w:rPr>
      <w:instrText xml:space="preserve">PAGE  </w:instrText>
    </w:r>
    <w:r w:rsidRPr="00633A09">
      <w:rPr>
        <w:rStyle w:val="Sidnummer"/>
      </w:rPr>
      <w:fldChar w:fldCharType="separate"/>
    </w:r>
    <w:r w:rsidR="00BC4791" w:rsidRPr="00633A09">
      <w:rPr>
        <w:rStyle w:val="Sidnummer"/>
      </w:rPr>
      <w:t>3</w:t>
    </w:r>
    <w:r w:rsidRPr="00633A09">
      <w:rPr>
        <w:rStyle w:val="Sidnummer"/>
      </w:rPr>
      <w:fldChar w:fldCharType="end"/>
    </w:r>
  </w:p>
  <w:p w:rsidR="003D6460" w:rsidRPr="00633A09" w:rsidRDefault="003D6460">
    <w:pPr>
      <w:pStyle w:val="Sidhuvud"/>
      <w:ind w:right="360"/>
    </w:pPr>
  </w:p>
  <w:p w:rsidR="003D6460" w:rsidRPr="00633A09" w:rsidRDefault="003D646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460" w:rsidRPr="00633A09" w:rsidRDefault="00633A09">
    <w:pPr>
      <w:framePr w:w="2948" w:h="1321" w:hRule="exact" w:wrap="notBeside" w:vAnchor="page" w:hAnchor="page" w:x="1362" w:y="653"/>
    </w:pPr>
    <w:r w:rsidRPr="00633A09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6460" w:rsidRPr="00633A09" w:rsidRDefault="003D64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D6460" w:rsidRPr="00633A09" w:rsidRDefault="003D6460">
    <w:pPr>
      <w:rPr>
        <w:rFonts w:ascii="TradeGothic" w:hAnsi="TradeGothic"/>
        <w:b/>
        <w:bCs/>
        <w:spacing w:val="12"/>
        <w:sz w:val="22"/>
      </w:rPr>
    </w:pPr>
  </w:p>
  <w:p w:rsidR="003D6460" w:rsidRPr="00633A09" w:rsidRDefault="003D64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D6460" w:rsidRPr="00633A09" w:rsidRDefault="003D646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076DBA"/>
    <w:rsid w:val="000419D8"/>
    <w:rsid w:val="000709B0"/>
    <w:rsid w:val="00076DBA"/>
    <w:rsid w:val="00082C77"/>
    <w:rsid w:val="000B10CA"/>
    <w:rsid w:val="000D2270"/>
    <w:rsid w:val="001A79EA"/>
    <w:rsid w:val="001B7432"/>
    <w:rsid w:val="00214BE1"/>
    <w:rsid w:val="00275618"/>
    <w:rsid w:val="002A655F"/>
    <w:rsid w:val="002E4261"/>
    <w:rsid w:val="003B47CF"/>
    <w:rsid w:val="003D6460"/>
    <w:rsid w:val="00477FD9"/>
    <w:rsid w:val="004908D0"/>
    <w:rsid w:val="004A304D"/>
    <w:rsid w:val="004B43DA"/>
    <w:rsid w:val="004C24AC"/>
    <w:rsid w:val="004F0FCA"/>
    <w:rsid w:val="0057098D"/>
    <w:rsid w:val="0058224C"/>
    <w:rsid w:val="005C07A3"/>
    <w:rsid w:val="005E3E9B"/>
    <w:rsid w:val="00633A09"/>
    <w:rsid w:val="00687949"/>
    <w:rsid w:val="0069747A"/>
    <w:rsid w:val="006B1616"/>
    <w:rsid w:val="006B39DB"/>
    <w:rsid w:val="00765EA7"/>
    <w:rsid w:val="00767DBB"/>
    <w:rsid w:val="0078476F"/>
    <w:rsid w:val="00793971"/>
    <w:rsid w:val="007973CB"/>
    <w:rsid w:val="007A661F"/>
    <w:rsid w:val="008F38D0"/>
    <w:rsid w:val="00952927"/>
    <w:rsid w:val="00966855"/>
    <w:rsid w:val="00971200"/>
    <w:rsid w:val="00976B9A"/>
    <w:rsid w:val="009B6204"/>
    <w:rsid w:val="009C7EF0"/>
    <w:rsid w:val="00A47B21"/>
    <w:rsid w:val="00A9685F"/>
    <w:rsid w:val="00AB6E01"/>
    <w:rsid w:val="00B759A3"/>
    <w:rsid w:val="00BB5279"/>
    <w:rsid w:val="00BC4791"/>
    <w:rsid w:val="00C1444B"/>
    <w:rsid w:val="00C81C4D"/>
    <w:rsid w:val="00CB25F8"/>
    <w:rsid w:val="00CB61FE"/>
    <w:rsid w:val="00D76748"/>
    <w:rsid w:val="00DC01DC"/>
    <w:rsid w:val="00F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9F76-2932-4343-AAF3-6F67F79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787</Words>
  <Characters>5124</Characters>
  <Application>Microsoft Office Word</Application>
  <DocSecurity>4</DocSecurity>
  <Lines>160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2008-05-22T14:32:00Z</cp:lastPrinted>
  <dcterms:created xsi:type="dcterms:W3CDTF">2025-12-17T13:26:00Z</dcterms:created>
  <dcterms:modified xsi:type="dcterms:W3CDTF">2025-12-17T13:26:00Z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