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4DB" w:rsidRPr="001203A8" w:rsidRDefault="000C54DB">
      <w:pPr>
        <w:pStyle w:val="RubrikInnehllsf"/>
        <w:shd w:val="clear" w:color="000000" w:fill="auto"/>
      </w:pPr>
      <w:r w:rsidRPr="001203A8">
        <w:t>Innehållsförteckning</w:t>
      </w:r>
    </w:p>
    <w:bookmarkStart w:id="0" w:name="_Toc305341732"/>
    <w:bookmarkStart w:id="1" w:name="_Toc305341768"/>
    <w:bookmarkStart w:id="2" w:name="_Toc305343582"/>
    <w:bookmarkStart w:id="3" w:name="_Toc305344059"/>
    <w:bookmarkStart w:id="4" w:name="_Toc305344085"/>
    <w:bookmarkStart w:id="5" w:name="_Toc305344326"/>
    <w:bookmarkStart w:id="6" w:name="_Toc305344358"/>
    <w:p w:rsidR="000C54DB" w:rsidRPr="001203A8" w:rsidRDefault="000C54DB">
      <w:pPr>
        <w:pStyle w:val="Innehll1"/>
        <w:shd w:val="clear" w:color="000000" w:fill="auto"/>
        <w:tabs>
          <w:tab w:val="left" w:pos="360"/>
        </w:tabs>
        <w:spacing w:before="125"/>
        <w:rPr>
          <w:sz w:val="24"/>
          <w:szCs w:val="24"/>
        </w:rPr>
      </w:pPr>
      <w:r w:rsidRPr="001203A8">
        <w:rPr>
          <w:sz w:val="24"/>
        </w:rPr>
        <w:fldChar w:fldCharType="begin" w:fldLock="1"/>
      </w:r>
      <w:r w:rsidRPr="001203A8">
        <w:instrText xml:space="preserve"> TOC \o "2-3" \t "Rubrik 1;1;Förslagsrubrik;1;RubrikSammanf;1" </w:instrText>
      </w:r>
      <w:r w:rsidRPr="001203A8">
        <w:rPr>
          <w:sz w:val="24"/>
        </w:rPr>
        <w:fldChar w:fldCharType="separate"/>
      </w:r>
      <w:r w:rsidRPr="001203A8">
        <w:t>2</w:t>
      </w:r>
      <w:r w:rsidRPr="001203A8">
        <w:rPr>
          <w:sz w:val="24"/>
          <w:szCs w:val="24"/>
        </w:rPr>
        <w:tab/>
      </w:r>
      <w:r w:rsidRPr="001203A8">
        <w:t>Förslag till riksdagsbeslut</w:t>
      </w:r>
      <w:r w:rsidRPr="001203A8">
        <w:tab/>
      </w:r>
      <w:r w:rsidRPr="001203A8">
        <w:fldChar w:fldCharType="begin" w:fldLock="1"/>
      </w:r>
      <w:r w:rsidRPr="001203A8">
        <w:instrText xml:space="preserve"> PAGEREF _Toc308339705 \h </w:instrText>
      </w:r>
      <w:r w:rsidRPr="001203A8">
        <w:fldChar w:fldCharType="separate"/>
      </w:r>
      <w:r w:rsidRPr="001203A8">
        <w:t>2</w:t>
      </w:r>
      <w:r w:rsidRPr="001203A8">
        <w:fldChar w:fldCharType="end"/>
      </w:r>
    </w:p>
    <w:p w:rsidR="000C54DB" w:rsidRPr="001203A8" w:rsidRDefault="000C54DB">
      <w:pPr>
        <w:pStyle w:val="Innehll1"/>
        <w:shd w:val="clear" w:color="000000" w:fill="auto"/>
        <w:tabs>
          <w:tab w:val="left" w:pos="360"/>
        </w:tabs>
        <w:rPr>
          <w:sz w:val="24"/>
          <w:szCs w:val="24"/>
        </w:rPr>
      </w:pPr>
      <w:r w:rsidRPr="001203A8">
        <w:t>3</w:t>
      </w:r>
      <w:r w:rsidRPr="001203A8">
        <w:rPr>
          <w:sz w:val="24"/>
          <w:szCs w:val="24"/>
        </w:rPr>
        <w:tab/>
      </w:r>
      <w:r w:rsidRPr="001203A8">
        <w:t>Bakgrund</w:t>
      </w:r>
      <w:r w:rsidRPr="001203A8">
        <w:tab/>
      </w:r>
      <w:r w:rsidRPr="001203A8">
        <w:fldChar w:fldCharType="begin" w:fldLock="1"/>
      </w:r>
      <w:r w:rsidRPr="001203A8">
        <w:instrText xml:space="preserve"> PAGEREF _Toc308339706 \h </w:instrText>
      </w:r>
      <w:r w:rsidRPr="001203A8">
        <w:fldChar w:fldCharType="separate"/>
      </w:r>
      <w:r w:rsidRPr="001203A8">
        <w:t>2</w:t>
      </w:r>
      <w:r w:rsidRPr="001203A8">
        <w:fldChar w:fldCharType="end"/>
      </w:r>
    </w:p>
    <w:p w:rsidR="000C54DB" w:rsidRPr="001203A8" w:rsidRDefault="000C54DB">
      <w:pPr>
        <w:pStyle w:val="Innehll1"/>
        <w:shd w:val="clear" w:color="000000" w:fill="auto"/>
        <w:tabs>
          <w:tab w:val="left" w:pos="360"/>
        </w:tabs>
        <w:rPr>
          <w:sz w:val="24"/>
          <w:szCs w:val="24"/>
        </w:rPr>
      </w:pPr>
      <w:r w:rsidRPr="001203A8">
        <w:t>4</w:t>
      </w:r>
      <w:r w:rsidRPr="001203A8">
        <w:rPr>
          <w:sz w:val="24"/>
          <w:szCs w:val="24"/>
        </w:rPr>
        <w:tab/>
      </w:r>
      <w:r w:rsidRPr="001203A8">
        <w:t>Skatteverket</w:t>
      </w:r>
      <w:r w:rsidRPr="001203A8">
        <w:tab/>
      </w:r>
      <w:r w:rsidRPr="001203A8">
        <w:fldChar w:fldCharType="begin" w:fldLock="1"/>
      </w:r>
      <w:r w:rsidRPr="001203A8">
        <w:instrText xml:space="preserve"> PAGEREF _Toc308339707 \h </w:instrText>
      </w:r>
      <w:r w:rsidRPr="001203A8">
        <w:fldChar w:fldCharType="separate"/>
      </w:r>
      <w:r w:rsidRPr="001203A8">
        <w:t>3</w:t>
      </w:r>
      <w:r w:rsidRPr="001203A8">
        <w:fldChar w:fldCharType="end"/>
      </w:r>
    </w:p>
    <w:p w:rsidR="000C54DB" w:rsidRPr="001203A8" w:rsidRDefault="000C54DB">
      <w:pPr>
        <w:pStyle w:val="Innehll1"/>
        <w:shd w:val="clear" w:color="000000" w:fill="auto"/>
        <w:tabs>
          <w:tab w:val="left" w:pos="360"/>
        </w:tabs>
        <w:rPr>
          <w:sz w:val="24"/>
          <w:szCs w:val="24"/>
        </w:rPr>
      </w:pPr>
      <w:r w:rsidRPr="001203A8">
        <w:t>5</w:t>
      </w:r>
      <w:r w:rsidRPr="001203A8">
        <w:rPr>
          <w:sz w:val="24"/>
          <w:szCs w:val="24"/>
        </w:rPr>
        <w:tab/>
      </w:r>
      <w:r w:rsidRPr="001203A8">
        <w:t>Stoppa avancerad skatteplanering</w:t>
      </w:r>
      <w:r w:rsidRPr="001203A8">
        <w:tab/>
      </w:r>
      <w:r w:rsidRPr="001203A8">
        <w:fldChar w:fldCharType="begin" w:fldLock="1"/>
      </w:r>
      <w:r w:rsidRPr="001203A8">
        <w:instrText xml:space="preserve"> PAGEREF _Toc308339708 \h </w:instrText>
      </w:r>
      <w:r w:rsidRPr="001203A8">
        <w:fldChar w:fldCharType="separate"/>
      </w:r>
      <w:r w:rsidRPr="001203A8">
        <w:t>4</w:t>
      </w:r>
      <w:r w:rsidRPr="001203A8">
        <w:fldChar w:fldCharType="end"/>
      </w:r>
    </w:p>
    <w:p w:rsidR="000C54DB" w:rsidRPr="001203A8" w:rsidRDefault="000C54DB">
      <w:pPr>
        <w:pStyle w:val="Innehll2"/>
        <w:shd w:val="clear" w:color="000000" w:fill="auto"/>
        <w:tabs>
          <w:tab w:val="left" w:pos="840"/>
        </w:tabs>
        <w:rPr>
          <w:sz w:val="24"/>
          <w:szCs w:val="24"/>
        </w:rPr>
      </w:pPr>
      <w:r w:rsidRPr="001203A8">
        <w:t>5.1</w:t>
      </w:r>
      <w:r w:rsidRPr="001203A8">
        <w:rPr>
          <w:sz w:val="24"/>
          <w:szCs w:val="24"/>
        </w:rPr>
        <w:tab/>
      </w:r>
      <w:r w:rsidRPr="001203A8">
        <w:t>Skatteflyktslagen</w:t>
      </w:r>
      <w:r w:rsidRPr="001203A8">
        <w:tab/>
      </w:r>
      <w:r w:rsidRPr="001203A8">
        <w:fldChar w:fldCharType="begin" w:fldLock="1"/>
      </w:r>
      <w:r w:rsidRPr="001203A8">
        <w:instrText xml:space="preserve"> PAGEREF _Toc308339709 \h </w:instrText>
      </w:r>
      <w:r w:rsidRPr="001203A8">
        <w:fldChar w:fldCharType="separate"/>
      </w:r>
      <w:r w:rsidRPr="001203A8">
        <w:t>4</w:t>
      </w:r>
      <w:r w:rsidRPr="001203A8">
        <w:fldChar w:fldCharType="end"/>
      </w:r>
    </w:p>
    <w:p w:rsidR="000C54DB" w:rsidRPr="001203A8" w:rsidRDefault="000C54DB">
      <w:pPr>
        <w:pStyle w:val="Innehll2"/>
        <w:shd w:val="clear" w:color="000000" w:fill="auto"/>
        <w:tabs>
          <w:tab w:val="left" w:pos="840"/>
        </w:tabs>
        <w:rPr>
          <w:sz w:val="24"/>
          <w:szCs w:val="24"/>
        </w:rPr>
      </w:pPr>
      <w:r w:rsidRPr="001203A8">
        <w:t>5.2</w:t>
      </w:r>
      <w:r w:rsidRPr="001203A8">
        <w:rPr>
          <w:sz w:val="24"/>
          <w:szCs w:val="24"/>
        </w:rPr>
        <w:tab/>
      </w:r>
      <w:r w:rsidRPr="001203A8">
        <w:t>Slopa avdragsrätten för koncerninterna lån</w:t>
      </w:r>
      <w:r w:rsidRPr="001203A8">
        <w:tab/>
      </w:r>
      <w:r w:rsidRPr="001203A8">
        <w:fldChar w:fldCharType="begin" w:fldLock="1"/>
      </w:r>
      <w:r w:rsidRPr="001203A8">
        <w:instrText xml:space="preserve"> PAGEREF _Toc308339710 \h </w:instrText>
      </w:r>
      <w:r w:rsidRPr="001203A8">
        <w:fldChar w:fldCharType="separate"/>
      </w:r>
      <w:r w:rsidRPr="001203A8">
        <w:t>4</w:t>
      </w:r>
      <w:r w:rsidRPr="001203A8">
        <w:fldChar w:fldCharType="end"/>
      </w:r>
    </w:p>
    <w:p w:rsidR="000C54DB" w:rsidRPr="001203A8" w:rsidRDefault="000C54DB">
      <w:pPr>
        <w:pStyle w:val="Innehll1"/>
        <w:shd w:val="clear" w:color="000000" w:fill="auto"/>
        <w:tabs>
          <w:tab w:val="left" w:pos="360"/>
        </w:tabs>
      </w:pPr>
      <w:r w:rsidRPr="001203A8">
        <w:t>6</w:t>
      </w:r>
      <w:r w:rsidRPr="001203A8">
        <w:rPr>
          <w:sz w:val="24"/>
          <w:szCs w:val="24"/>
        </w:rPr>
        <w:tab/>
      </w:r>
      <w:r w:rsidRPr="001203A8">
        <w:t>Skatteläckage vid utflyttning</w:t>
      </w:r>
      <w:r w:rsidRPr="001203A8">
        <w:tab/>
      </w:r>
      <w:r w:rsidRPr="001203A8">
        <w:fldChar w:fldCharType="begin" w:fldLock="1"/>
      </w:r>
      <w:r w:rsidRPr="001203A8">
        <w:instrText xml:space="preserve"> PAGEREF _Toc308339711 \h </w:instrText>
      </w:r>
      <w:r w:rsidRPr="001203A8">
        <w:fldChar w:fldCharType="separate"/>
      </w:r>
      <w:r w:rsidRPr="001203A8">
        <w:t>5</w:t>
      </w:r>
      <w:r w:rsidRPr="001203A8">
        <w:fldChar w:fldCharType="end"/>
      </w:r>
    </w:p>
    <w:p w:rsidR="000C54DB" w:rsidRPr="001203A8" w:rsidRDefault="000C54DB">
      <w:pPr>
        <w:pStyle w:val="Innehll1"/>
        <w:shd w:val="clear" w:color="000000" w:fill="auto"/>
        <w:tabs>
          <w:tab w:val="left" w:pos="360"/>
        </w:tabs>
        <w:rPr>
          <w:sz w:val="24"/>
          <w:szCs w:val="24"/>
        </w:rPr>
      </w:pPr>
      <w:r w:rsidRPr="001203A8">
        <w:t>7</w:t>
      </w:r>
      <w:r w:rsidRPr="001203A8">
        <w:tab/>
        <w:t>Bekämpa svartarbetet</w:t>
      </w:r>
      <w:r w:rsidRPr="001203A8">
        <w:tab/>
      </w:r>
      <w:r w:rsidRPr="001203A8">
        <w:fldChar w:fldCharType="begin" w:fldLock="1"/>
      </w:r>
      <w:r w:rsidRPr="001203A8">
        <w:instrText xml:space="preserve"> PAGEREF _Toc308339712 \h </w:instrText>
      </w:r>
      <w:r w:rsidRPr="001203A8">
        <w:fldChar w:fldCharType="separate"/>
      </w:r>
      <w:r w:rsidRPr="001203A8">
        <w:t>6</w:t>
      </w:r>
      <w:r w:rsidRPr="001203A8">
        <w:fldChar w:fldCharType="end"/>
      </w:r>
    </w:p>
    <w:p w:rsidR="000C54DB" w:rsidRPr="001203A8" w:rsidRDefault="000C54DB">
      <w:pPr>
        <w:pStyle w:val="Innehll2"/>
        <w:shd w:val="clear" w:color="000000" w:fill="auto"/>
        <w:tabs>
          <w:tab w:val="left" w:pos="840"/>
        </w:tabs>
      </w:pPr>
      <w:r w:rsidRPr="001203A8">
        <w:t>7.1</w:t>
      </w:r>
      <w:r w:rsidRPr="001203A8">
        <w:rPr>
          <w:sz w:val="24"/>
          <w:szCs w:val="24"/>
        </w:rPr>
        <w:tab/>
      </w:r>
      <w:r w:rsidRPr="001203A8">
        <w:t>Personalliggare</w:t>
      </w:r>
      <w:r w:rsidRPr="001203A8">
        <w:tab/>
      </w:r>
      <w:r w:rsidRPr="001203A8">
        <w:fldChar w:fldCharType="begin" w:fldLock="1"/>
      </w:r>
      <w:r w:rsidRPr="001203A8">
        <w:instrText xml:space="preserve"> PAGEREF _Toc308339713 \h </w:instrText>
      </w:r>
      <w:r w:rsidRPr="001203A8">
        <w:fldChar w:fldCharType="separate"/>
      </w:r>
      <w:r w:rsidRPr="001203A8">
        <w:t>6</w:t>
      </w:r>
      <w:r w:rsidRPr="001203A8">
        <w:fldChar w:fldCharType="end"/>
      </w:r>
    </w:p>
    <w:p w:rsidR="000C54DB" w:rsidRPr="001203A8" w:rsidRDefault="000C54DB">
      <w:pPr>
        <w:pStyle w:val="Innehll2"/>
        <w:shd w:val="clear" w:color="000000" w:fill="auto"/>
        <w:tabs>
          <w:tab w:val="left" w:pos="840"/>
        </w:tabs>
      </w:pPr>
      <w:r w:rsidRPr="001203A8">
        <w:t>7.2</w:t>
      </w:r>
      <w:r w:rsidRPr="001203A8">
        <w:tab/>
        <w:t>Oanmälda arbetsplatsbesök</w:t>
      </w:r>
      <w:r w:rsidRPr="001203A8">
        <w:tab/>
      </w:r>
      <w:r w:rsidRPr="001203A8">
        <w:fldChar w:fldCharType="begin" w:fldLock="1"/>
      </w:r>
      <w:r w:rsidRPr="001203A8">
        <w:instrText xml:space="preserve"> PAGEREF _Toc308339714 \h </w:instrText>
      </w:r>
      <w:r w:rsidRPr="001203A8">
        <w:fldChar w:fldCharType="separate"/>
      </w:r>
      <w:r w:rsidRPr="001203A8">
        <w:t>6</w:t>
      </w:r>
      <w:r w:rsidRPr="001203A8">
        <w:fldChar w:fldCharType="end"/>
      </w:r>
    </w:p>
    <w:p w:rsidR="000C54DB" w:rsidRPr="001203A8" w:rsidRDefault="000C54DB">
      <w:pPr>
        <w:pStyle w:val="Innehll2"/>
        <w:shd w:val="clear" w:color="000000" w:fill="auto"/>
        <w:tabs>
          <w:tab w:val="left" w:pos="840"/>
        </w:tabs>
      </w:pPr>
      <w:r w:rsidRPr="001203A8">
        <w:t>7.3</w:t>
      </w:r>
      <w:r w:rsidRPr="001203A8">
        <w:tab/>
        <w:t>Skärp huvudentreprenörers ansvar för inbetalning av skatter</w:t>
      </w:r>
      <w:r w:rsidRPr="001203A8">
        <w:tab/>
      </w:r>
      <w:r w:rsidRPr="001203A8">
        <w:tab/>
      </w:r>
      <w:r w:rsidRPr="001203A8">
        <w:fldChar w:fldCharType="begin" w:fldLock="1"/>
      </w:r>
      <w:r w:rsidRPr="001203A8">
        <w:instrText xml:space="preserve"> PAGEREF _Toc308339715 \h </w:instrText>
      </w:r>
      <w:r w:rsidRPr="001203A8">
        <w:fldChar w:fldCharType="separate"/>
      </w:r>
      <w:r w:rsidRPr="001203A8">
        <w:t>7</w:t>
      </w:r>
      <w:r w:rsidRPr="001203A8">
        <w:fldChar w:fldCharType="end"/>
      </w:r>
    </w:p>
    <w:p w:rsidR="000C54DB" w:rsidRPr="001203A8" w:rsidRDefault="000C54DB">
      <w:pPr>
        <w:pStyle w:val="Innehll2"/>
        <w:shd w:val="clear" w:color="000000" w:fill="auto"/>
        <w:tabs>
          <w:tab w:val="left" w:pos="840"/>
        </w:tabs>
        <w:rPr>
          <w:sz w:val="24"/>
          <w:szCs w:val="24"/>
        </w:rPr>
      </w:pPr>
      <w:r w:rsidRPr="001203A8">
        <w:t>7.4</w:t>
      </w:r>
      <w:r w:rsidRPr="001203A8">
        <w:tab/>
        <w:t>Individuell redovisning av skatter och arbetsgivaravgifter</w:t>
      </w:r>
      <w:r w:rsidRPr="001203A8">
        <w:tab/>
      </w:r>
      <w:r w:rsidRPr="001203A8">
        <w:fldChar w:fldCharType="begin" w:fldLock="1"/>
      </w:r>
      <w:r w:rsidRPr="001203A8">
        <w:instrText xml:space="preserve"> PAGEREF _Toc308339716 \h </w:instrText>
      </w:r>
      <w:r w:rsidRPr="001203A8">
        <w:fldChar w:fldCharType="separate"/>
      </w:r>
      <w:r w:rsidRPr="001203A8">
        <w:t>7</w:t>
      </w:r>
      <w:r w:rsidRPr="001203A8">
        <w:fldChar w:fldCharType="end"/>
      </w:r>
    </w:p>
    <w:p w:rsidR="000C54DB" w:rsidRPr="001203A8" w:rsidRDefault="000C54DB">
      <w:pPr>
        <w:pStyle w:val="Innehll1"/>
        <w:shd w:val="clear" w:color="000000" w:fill="auto"/>
        <w:tabs>
          <w:tab w:val="left" w:pos="360"/>
        </w:tabs>
        <w:rPr>
          <w:sz w:val="24"/>
          <w:szCs w:val="24"/>
        </w:rPr>
      </w:pPr>
      <w:r w:rsidRPr="001203A8">
        <w:t>8</w:t>
      </w:r>
      <w:r w:rsidRPr="001203A8">
        <w:rPr>
          <w:sz w:val="24"/>
          <w:szCs w:val="24"/>
        </w:rPr>
        <w:tab/>
      </w:r>
      <w:r w:rsidRPr="001203A8">
        <w:t>Redovisningscentraler för taxibranschen</w:t>
      </w:r>
      <w:r w:rsidRPr="001203A8">
        <w:tab/>
      </w:r>
      <w:r w:rsidRPr="001203A8">
        <w:fldChar w:fldCharType="begin" w:fldLock="1"/>
      </w:r>
      <w:r w:rsidRPr="001203A8">
        <w:instrText xml:space="preserve"> PAGEREF _Toc308339717 \h </w:instrText>
      </w:r>
      <w:r w:rsidRPr="001203A8">
        <w:fldChar w:fldCharType="separate"/>
      </w:r>
      <w:r w:rsidRPr="001203A8">
        <w:t>8</w:t>
      </w:r>
      <w:r w:rsidRPr="001203A8">
        <w:fldChar w:fldCharType="end"/>
      </w:r>
    </w:p>
    <w:p w:rsidR="000C54DB" w:rsidRPr="001203A8" w:rsidRDefault="000C54DB">
      <w:r w:rsidRPr="001203A8">
        <w:fldChar w:fldCharType="end"/>
      </w:r>
      <w:bookmarkStart w:id="7" w:name="_Toc308339705"/>
    </w:p>
    <w:p w:rsidR="000C54DB" w:rsidRPr="001203A8" w:rsidRDefault="000C54DB">
      <w:pPr>
        <w:pStyle w:val="Frslagsrubrik"/>
        <w:pageBreakBefore/>
        <w:shd w:val="clear" w:color="000000" w:fill="auto"/>
        <w:spacing w:before="0"/>
      </w:pPr>
      <w:r w:rsidRPr="001203A8">
        <w:lastRenderedPageBreak/>
        <w:t>Förslag till riksdagsbeslut</w:t>
      </w:r>
      <w:bookmarkEnd w:id="0"/>
      <w:bookmarkEnd w:id="1"/>
      <w:bookmarkEnd w:id="2"/>
      <w:bookmarkEnd w:id="3"/>
      <w:bookmarkEnd w:id="4"/>
      <w:bookmarkEnd w:id="5"/>
      <w:bookmarkEnd w:id="6"/>
      <w:bookmarkEnd w:id="7"/>
    </w:p>
    <w:p w:rsidR="000C54DB" w:rsidRPr="001203A8" w:rsidRDefault="000C54DB">
      <w:pPr>
        <w:pStyle w:val="Hemstlatt"/>
        <w:numPr>
          <w:ilvl w:val="0"/>
          <w:numId w:val="1"/>
        </w:numPr>
        <w:shd w:val="clear" w:color="000000" w:fill="auto"/>
      </w:pPr>
      <w:r w:rsidRPr="001203A8">
        <w:t>Riksdagen tillkännager för regeringen som sin mening vad som anförs i motionen om resurser till Skatteve</w:t>
      </w:r>
      <w:r w:rsidRPr="001203A8">
        <w:t>r</w:t>
      </w:r>
      <w:r w:rsidRPr="001203A8">
        <w:t>ket.</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en översyn av skatteflyktsl</w:t>
      </w:r>
      <w:r w:rsidRPr="001203A8">
        <w:t>a</w:t>
      </w:r>
      <w:r w:rsidRPr="001203A8">
        <w:t>gen.</w:t>
      </w:r>
    </w:p>
    <w:p w:rsidR="000C54DB" w:rsidRPr="001203A8" w:rsidRDefault="000C54DB">
      <w:pPr>
        <w:pStyle w:val="Hemstlatt"/>
        <w:numPr>
          <w:ilvl w:val="0"/>
          <w:numId w:val="1"/>
        </w:numPr>
        <w:shd w:val="clear" w:color="000000" w:fill="auto"/>
      </w:pPr>
      <w:r w:rsidRPr="001203A8">
        <w:t>Riksdagen begär att regeringen återkommer till riksdagen med ett förslag som innebär att avdragsrätten för koncerninterna lån ska upphöra.</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att införa mer generella regler för att komma till rätta med skatteläckage vid utflyttning.</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att utöka kravet på personalliggare till att omfatta fler branscher.</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utökade möjligheter till oanmälda arbet</w:t>
      </w:r>
      <w:r w:rsidRPr="001203A8">
        <w:t>s</w:t>
      </w:r>
      <w:r w:rsidRPr="001203A8">
        <w:t>platsbesök.</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huvudentreprenörers ansvar för att de u</w:t>
      </w:r>
      <w:r w:rsidRPr="001203A8">
        <w:t>n</w:t>
      </w:r>
      <w:r w:rsidRPr="001203A8">
        <w:t>derentreprenörer de anlitar betalar skatter och arbetsgivaravgifter för sina anställda.</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individuell redovisning av skatter och a</w:t>
      </w:r>
      <w:r w:rsidRPr="001203A8">
        <w:t>r</w:t>
      </w:r>
      <w:r w:rsidRPr="001203A8">
        <w:t>betsgivaravgifter.</w:t>
      </w:r>
    </w:p>
    <w:p w:rsidR="000C54DB" w:rsidRPr="001203A8" w:rsidRDefault="000C54DB">
      <w:pPr>
        <w:pStyle w:val="Hemstlatt"/>
        <w:numPr>
          <w:ilvl w:val="0"/>
          <w:numId w:val="1"/>
        </w:numPr>
        <w:shd w:val="clear" w:color="000000" w:fill="auto"/>
      </w:pPr>
      <w:r w:rsidRPr="001203A8">
        <w:t>Riksdagen tillkännager för regeringen som sin mening vad som anförs i motionen om att införa obligatoriska redovisningsce</w:t>
      </w:r>
      <w:r w:rsidRPr="001203A8">
        <w:t>n</w:t>
      </w:r>
      <w:r w:rsidRPr="001203A8">
        <w:t>traler för taxibranschen.</w:t>
      </w:r>
    </w:p>
    <w:p w:rsidR="000C54DB" w:rsidRPr="001203A8" w:rsidRDefault="000C54DB">
      <w:pPr>
        <w:pStyle w:val="Rubrik1"/>
        <w:shd w:val="clear" w:color="000000" w:fill="auto"/>
      </w:pPr>
      <w:bookmarkStart w:id="8" w:name="_Toc305341733"/>
      <w:bookmarkStart w:id="9" w:name="_Toc305341769"/>
      <w:bookmarkStart w:id="10" w:name="_Toc305343583"/>
      <w:bookmarkStart w:id="11" w:name="_Toc305344060"/>
      <w:bookmarkStart w:id="12" w:name="_Toc305344086"/>
      <w:bookmarkStart w:id="13" w:name="_Toc305344327"/>
      <w:bookmarkStart w:id="14" w:name="_Toc305344359"/>
      <w:bookmarkStart w:id="15" w:name="_Toc308339706"/>
      <w:r w:rsidRPr="001203A8">
        <w:t>Bakgrund</w:t>
      </w:r>
      <w:bookmarkEnd w:id="8"/>
      <w:bookmarkEnd w:id="9"/>
      <w:bookmarkEnd w:id="10"/>
      <w:bookmarkEnd w:id="11"/>
      <w:bookmarkEnd w:id="12"/>
      <w:bookmarkEnd w:id="13"/>
      <w:bookmarkEnd w:id="14"/>
      <w:bookmarkEnd w:id="15"/>
    </w:p>
    <w:p w:rsidR="000C54DB" w:rsidRPr="001203A8" w:rsidRDefault="000C54DB">
      <w:pPr>
        <w:shd w:val="clear" w:color="000000" w:fill="auto"/>
      </w:pPr>
      <w:r w:rsidRPr="001203A8">
        <w:t>Enligt Skatteverkets s.k. skattefelskarta går staten miste om ca 133 miljarder kronor i uteblivna skatteintäkter varje år. Det är ett resultat av både medvetet skattefusk och oavsiktliga misstag, men fusket står för den största delen. För att komma till rätta med problemen krävs tydlig lagstiftning och en rad åtgä</w:t>
      </w:r>
      <w:r w:rsidRPr="001203A8">
        <w:t>r</w:t>
      </w:r>
      <w:r w:rsidRPr="001203A8">
        <w:t>der som ger myndigheter större befogenheter.</w:t>
      </w:r>
    </w:p>
    <w:p w:rsidR="000C54DB" w:rsidRPr="001203A8" w:rsidRDefault="000C54DB">
      <w:pPr>
        <w:pStyle w:val="Normaltindrag"/>
        <w:shd w:val="clear" w:color="000000" w:fill="auto"/>
      </w:pPr>
      <w:r w:rsidRPr="001203A8">
        <w:t>För företag som vill vara seriösa blir skattefusk och svartarbete ett gissel eftersom man inte kan konkurrera på lika villkor. På sikt riskerar seriösa och effektiva företag att slås ut. För den enskilde innebär svartarbete en tillvaro i otrygghet och helt utan rättigheter.</w:t>
      </w:r>
    </w:p>
    <w:p w:rsidR="000C54DB" w:rsidRPr="001203A8" w:rsidRDefault="000C54DB">
      <w:pPr>
        <w:pStyle w:val="Normaltindrag"/>
        <w:shd w:val="clear" w:color="000000" w:fill="auto"/>
      </w:pPr>
      <w:r w:rsidRPr="001203A8">
        <w:t>Det är allvarligt att staten går miste om så stora skatteinkomster varje år. På sikt kan det få betydelse för välfärdssystemen eftersom pengar som rättm</w:t>
      </w:r>
      <w:r w:rsidRPr="001203A8">
        <w:t>ä</w:t>
      </w:r>
      <w:r w:rsidRPr="001203A8">
        <w:t>tigt skulle kunna användas till t.ex. fler lärare i skolan, mer personal på äldr</w:t>
      </w:r>
      <w:r w:rsidRPr="001203A8">
        <w:t>e</w:t>
      </w:r>
      <w:r w:rsidRPr="001203A8">
        <w:t>boenden och höjda bostadstillägg inte finns tillgängliga.</w:t>
      </w:r>
    </w:p>
    <w:p w:rsidR="000C54DB" w:rsidRPr="001203A8" w:rsidRDefault="000C54DB">
      <w:pPr>
        <w:pStyle w:val="Normaltindrag"/>
        <w:shd w:val="clear" w:color="000000" w:fill="auto"/>
      </w:pPr>
      <w:r w:rsidRPr="001203A8">
        <w:t>Det är viktigt att vara observant på att krångliga skatteregler minskar mä</w:t>
      </w:r>
      <w:r w:rsidRPr="001203A8">
        <w:t>n</w:t>
      </w:r>
      <w:r w:rsidRPr="001203A8">
        <w:t>niskors möjligheter att göra rätt för sig. Att erbjuda krångliga lösningar och ständigt göra avsteg från principerna om likformig beskattning har blivit ett kännetecken för den nuvarande regeringens skattepolitik. Utvecklingen går mot att utforma skatterna selektivt i betydligt större utsträckning än tidigare, vilket innebär ökade gränsdragningsproblem och mer svåröverskådliga regler.</w:t>
      </w:r>
    </w:p>
    <w:p w:rsidR="000C54DB" w:rsidRPr="001203A8" w:rsidRDefault="000C54DB">
      <w:pPr>
        <w:pStyle w:val="Normaltindrag"/>
        <w:shd w:val="clear" w:color="000000" w:fill="auto"/>
      </w:pPr>
      <w:r w:rsidRPr="001203A8">
        <w:t xml:space="preserve">Det senaste decenniets privatiseringar inom välfärden har öppnat en stor och växande marknad för privata kapitalintressen. </w:t>
      </w:r>
      <w:r w:rsidRPr="001203A8">
        <w:t>Riskkapitalbolagens intr</w:t>
      </w:r>
      <w:r w:rsidRPr="001203A8">
        <w:t>ä</w:t>
      </w:r>
      <w:r w:rsidRPr="001203A8">
        <w:t>de som – ofta tillfälliga – ägare av skolor, vårdcentraler och sjukhus har me</w:t>
      </w:r>
      <w:r w:rsidRPr="001203A8">
        <w:t>d</w:t>
      </w:r>
      <w:r w:rsidRPr="001203A8">
        <w:t xml:space="preserve">fört att vinster i miljardklassen grundade på skattepengar har tagits ut. Vinster som i sin tur till stor del har uppstått genom avancerad skatteplanering, t.ex. med s.k. räntesnurror. Denna utveckling måste stoppas och lagstiftningen ses över. </w:t>
      </w:r>
    </w:p>
    <w:p w:rsidR="000C54DB" w:rsidRPr="001203A8" w:rsidRDefault="000C54DB">
      <w:pPr>
        <w:pStyle w:val="Normaltindrag"/>
        <w:shd w:val="clear" w:color="000000" w:fill="auto"/>
      </w:pPr>
      <w:r w:rsidRPr="001203A8">
        <w:t>I Skatteverkets årsredovisning för 2010 gjordes bedömningen att skattef</w:t>
      </w:r>
      <w:r w:rsidRPr="001203A8">
        <w:t>e</w:t>
      </w:r>
      <w:r w:rsidRPr="001203A8">
        <w:t xml:space="preserve">let hade minskat något under året. Dock gjordes ingen kvantitativ bedömning av denna minskning. Man nämner den nya </w:t>
      </w:r>
      <w:r w:rsidRPr="001203A8">
        <w:rPr>
          <w:rFonts w:cs="CenturyOldStyleStd-Regular"/>
        </w:rPr>
        <w:t>kassaregisterlagen som kräver användandet av certifierade kassaregister inom kontanthandeln som en fö</w:t>
      </w:r>
      <w:r w:rsidRPr="001203A8">
        <w:rPr>
          <w:rFonts w:cs="CenturyOldStyleStd-Regular"/>
        </w:rPr>
        <w:t>r</w:t>
      </w:r>
      <w:r w:rsidRPr="001203A8">
        <w:rPr>
          <w:rFonts w:cs="CenturyOldStyleStd-Regular"/>
        </w:rPr>
        <w:t>klaring, men även införandet av personalliggare, nya skatteavtal med skatt</w:t>
      </w:r>
      <w:r w:rsidRPr="001203A8">
        <w:rPr>
          <w:rFonts w:cs="CenturyOldStyleStd-Regular"/>
        </w:rPr>
        <w:t>e</w:t>
      </w:r>
      <w:r w:rsidRPr="001203A8">
        <w:rPr>
          <w:rFonts w:cs="CenturyOldStyleStd-Regular"/>
        </w:rPr>
        <w:t xml:space="preserve">paradis med mera. </w:t>
      </w:r>
    </w:p>
    <w:p w:rsidR="000C54DB" w:rsidRPr="001203A8" w:rsidRDefault="000C54DB">
      <w:pPr>
        <w:pStyle w:val="Normaltindrag"/>
        <w:shd w:val="clear" w:color="000000" w:fill="auto"/>
      </w:pPr>
      <w:r w:rsidRPr="001203A8">
        <w:t>Vänsterpartiet har medverkat i detta arbete bl.a. vad gäller krav på certifi</w:t>
      </w:r>
      <w:r w:rsidRPr="001203A8">
        <w:t>e</w:t>
      </w:r>
      <w:r w:rsidRPr="001203A8">
        <w:t>rade kassaregister men även avseende krav på personalliggare för vissa nä</w:t>
      </w:r>
      <w:r w:rsidRPr="001203A8">
        <w:t>r</w:t>
      </w:r>
      <w:r w:rsidRPr="001203A8">
        <w:t>ingsidkare, åtgärder för att förhindra momsfusk och att ge utökade befogenh</w:t>
      </w:r>
      <w:r w:rsidRPr="001203A8">
        <w:t>e</w:t>
      </w:r>
      <w:r w:rsidRPr="001203A8">
        <w:t>ter för skattebrottsenheter. Vi välkomnar även det förtjänstfulla arbete som byggbranschens arbetsgivar- och fackförbund gör för att motverka fusk. Vänsterpartiet tycker att det är bra att skattefelet bedöms ha minskat, men anser att ytterligare åtgärder krävs som bör kunna genomföras inom en snar framtid.</w:t>
      </w:r>
    </w:p>
    <w:p w:rsidR="000C54DB" w:rsidRPr="001203A8" w:rsidRDefault="000C54DB">
      <w:pPr>
        <w:pStyle w:val="Rubrik1"/>
        <w:shd w:val="clear" w:color="000000" w:fill="auto"/>
      </w:pPr>
      <w:bookmarkStart w:id="16" w:name="_Toc305341734"/>
      <w:bookmarkStart w:id="17" w:name="_Toc305341770"/>
      <w:bookmarkStart w:id="18" w:name="_Toc305343584"/>
      <w:bookmarkStart w:id="19" w:name="_Toc305344061"/>
      <w:bookmarkStart w:id="20" w:name="_Toc305344087"/>
      <w:bookmarkStart w:id="21" w:name="_Toc305344328"/>
      <w:bookmarkStart w:id="22" w:name="_Toc305344360"/>
      <w:bookmarkStart w:id="23" w:name="_Toc308339707"/>
      <w:r w:rsidRPr="001203A8">
        <w:t>Skatteverket</w:t>
      </w:r>
      <w:bookmarkEnd w:id="16"/>
      <w:bookmarkEnd w:id="17"/>
      <w:bookmarkEnd w:id="18"/>
      <w:bookmarkEnd w:id="19"/>
      <w:bookmarkEnd w:id="20"/>
      <w:bookmarkEnd w:id="21"/>
      <w:bookmarkEnd w:id="22"/>
      <w:bookmarkEnd w:id="23"/>
    </w:p>
    <w:p w:rsidR="000C54DB" w:rsidRPr="001203A8" w:rsidRDefault="000C54DB">
      <w:pPr>
        <w:shd w:val="clear" w:color="000000" w:fill="auto"/>
      </w:pPr>
      <w:r w:rsidRPr="001203A8">
        <w:t xml:space="preserve">Regeringen har genomfört en lång rad förändringar på skatteområdet. Det är åtgärder som inte bara undergräver en rättvis fördelningsprofil utan de har också medfört fler undantag och gränsdragningar. För Skatteverket har det inneburit många nytillkomna arbetsuppgifter och en ökad arbetsbelastning. De tillskott som Skatteverket fick i statsbudgeten för 2011 var positiva men inte tillräckliga. </w:t>
      </w:r>
    </w:p>
    <w:p w:rsidR="000C54DB" w:rsidRPr="001203A8" w:rsidRDefault="000C54DB">
      <w:pPr>
        <w:pStyle w:val="Normaltindrag"/>
        <w:shd w:val="clear" w:color="000000" w:fill="auto"/>
      </w:pPr>
      <w:r w:rsidRPr="001203A8">
        <w:t>För att upprätthålla legitimiteten i skattesystemet och för att stärka arbetet mot skattefusk och svartarbete krävs att skattekontrollen ligger på en rimlig och godtagbar nivå. Enligt Skatteverkets egna styrdokument är målet att ha</w:t>
      </w:r>
      <w:r w:rsidRPr="001203A8">
        <w:t>l</w:t>
      </w:r>
      <w:r w:rsidRPr="001203A8">
        <w:t>vera skattefelet till 2014. För att ge Skatteverket möjligheter att åtminstone närma sig detta mål föreslår Vänsterpartiet i den här motionen ytterligare åtgärder som är viktiga för att bekämpa skattefusk. Mot bakgrund av det til</w:t>
      </w:r>
      <w:r w:rsidRPr="001203A8">
        <w:t>l</w:t>
      </w:r>
      <w:r w:rsidRPr="001203A8">
        <w:t>förs ytterligare resurser till Skatteverket i Vänsterpartiets budgetmotion (Fi243).</w:t>
      </w:r>
    </w:p>
    <w:p w:rsidR="000C54DB" w:rsidRPr="001203A8" w:rsidRDefault="000C54DB">
      <w:pPr>
        <w:pStyle w:val="Normaltindrag"/>
        <w:shd w:val="clear" w:color="000000" w:fill="auto"/>
      </w:pPr>
      <w:r w:rsidRPr="001203A8">
        <w:t>Vad som ovan anförs om behovet av ökade resurser till Skatteverket bör riksdagen som sin mening ge regeringen till känna.</w:t>
      </w:r>
    </w:p>
    <w:p w:rsidR="000C54DB" w:rsidRPr="001203A8" w:rsidRDefault="000C54DB">
      <w:pPr>
        <w:pStyle w:val="Rubrik1"/>
        <w:shd w:val="clear" w:color="000000" w:fill="auto"/>
      </w:pPr>
      <w:bookmarkStart w:id="24" w:name="_Toc305341735"/>
      <w:bookmarkStart w:id="25" w:name="_Toc305341771"/>
      <w:bookmarkStart w:id="26" w:name="_Toc305343585"/>
      <w:bookmarkStart w:id="27" w:name="_Toc305344062"/>
      <w:bookmarkStart w:id="28" w:name="_Toc305344088"/>
      <w:bookmarkStart w:id="29" w:name="_Toc305344329"/>
      <w:bookmarkStart w:id="30" w:name="_Toc305344361"/>
      <w:bookmarkStart w:id="31" w:name="_Toc308339708"/>
      <w:r w:rsidRPr="001203A8">
        <w:t>Stoppa avancerad skatteplanering</w:t>
      </w:r>
      <w:bookmarkEnd w:id="24"/>
      <w:bookmarkEnd w:id="25"/>
      <w:bookmarkEnd w:id="26"/>
      <w:bookmarkEnd w:id="27"/>
      <w:bookmarkEnd w:id="28"/>
      <w:bookmarkEnd w:id="29"/>
      <w:bookmarkEnd w:id="30"/>
      <w:bookmarkEnd w:id="31"/>
      <w:r w:rsidRPr="001203A8">
        <w:t xml:space="preserve"> </w:t>
      </w:r>
    </w:p>
    <w:p w:rsidR="000C54DB" w:rsidRPr="001203A8" w:rsidRDefault="000C54DB">
      <w:pPr>
        <w:pStyle w:val="Rubrik2"/>
        <w:shd w:val="clear" w:color="000000" w:fill="auto"/>
        <w:spacing w:before="120"/>
      </w:pPr>
      <w:bookmarkStart w:id="32" w:name="_Toc305341736"/>
      <w:bookmarkStart w:id="33" w:name="_Toc305341772"/>
      <w:bookmarkStart w:id="34" w:name="_Toc305343586"/>
      <w:bookmarkStart w:id="35" w:name="_Toc305344063"/>
      <w:bookmarkStart w:id="36" w:name="_Toc305344089"/>
      <w:bookmarkStart w:id="37" w:name="_Toc305344330"/>
      <w:bookmarkStart w:id="38" w:name="_Toc305344362"/>
      <w:bookmarkStart w:id="39" w:name="_Toc308339709"/>
      <w:r w:rsidRPr="001203A8">
        <w:t>Skatteflyktslagen</w:t>
      </w:r>
      <w:bookmarkEnd w:id="32"/>
      <w:bookmarkEnd w:id="33"/>
      <w:bookmarkEnd w:id="34"/>
      <w:bookmarkEnd w:id="35"/>
      <w:bookmarkEnd w:id="36"/>
      <w:bookmarkEnd w:id="37"/>
      <w:bookmarkEnd w:id="38"/>
      <w:bookmarkEnd w:id="39"/>
    </w:p>
    <w:p w:rsidR="000C54DB" w:rsidRPr="001203A8" w:rsidRDefault="000C54DB">
      <w:pPr>
        <w:shd w:val="clear" w:color="000000" w:fill="auto"/>
      </w:pPr>
      <w:r w:rsidRPr="001203A8">
        <w:t>Generalklausulen mot skatteflykt ska förhindra att upplägg som inte är a</w:t>
      </w:r>
      <w:r w:rsidRPr="001203A8">
        <w:t>f</w:t>
      </w:r>
      <w:r w:rsidRPr="001203A8">
        <w:t>färsmässigt motiverade görs. Vänsterpartiet har vid flera tillfällen lyft frågan om att göra en översyn av lagen om skatteflykt. Detta eftersom en dom i R</w:t>
      </w:r>
      <w:r w:rsidRPr="001203A8">
        <w:t>e</w:t>
      </w:r>
      <w:r w:rsidRPr="001203A8">
        <w:t>geringsrätten för ett par år sedan visat att skatteflyktslagen inte var tillämplig för att komma åt skatteupplägg med s.k. interna räntesnurror, trots att de a</w:t>
      </w:r>
      <w:r w:rsidRPr="001203A8">
        <w:t>k</w:t>
      </w:r>
      <w:r w:rsidRPr="001203A8">
        <w:t xml:space="preserve">tuella skatteuppläggen ofta inte var affärsmässigt motiverade. </w:t>
      </w:r>
    </w:p>
    <w:p w:rsidR="000C54DB" w:rsidRPr="001203A8" w:rsidRDefault="000C54DB">
      <w:pPr>
        <w:pStyle w:val="Normaltindrag"/>
        <w:shd w:val="clear" w:color="000000" w:fill="auto"/>
      </w:pPr>
      <w:r w:rsidRPr="001203A8">
        <w:t>Vi har hittills inte fått gehör för vårt förslag, men fortsätter att lyfta frågan eftersom det finns fler exempel på liknande skatte</w:t>
      </w:r>
      <w:r w:rsidRPr="001203A8">
        <w:t>upplägg. En översyn bör vara inriktad på att säkra skatteflyktslagen som ett effektivt instrument i Ska</w:t>
      </w:r>
      <w:r w:rsidRPr="001203A8">
        <w:t>t</w:t>
      </w:r>
      <w:r w:rsidRPr="001203A8">
        <w:t>teverkets arbete med att förhindra upplägg som inte är affärsmässigt motiv</w:t>
      </w:r>
      <w:r w:rsidRPr="001203A8">
        <w:t>e</w:t>
      </w:r>
      <w:r w:rsidRPr="001203A8">
        <w:t>rade och enbart görs i syfte att kringgå svensk skattelagstiftning.</w:t>
      </w:r>
    </w:p>
    <w:p w:rsidR="000C54DB" w:rsidRPr="001203A8" w:rsidRDefault="000C54DB">
      <w:pPr>
        <w:pStyle w:val="Normaltindrag"/>
        <w:shd w:val="clear" w:color="000000" w:fill="auto"/>
      </w:pPr>
      <w:r w:rsidRPr="001203A8">
        <w:t>Vad som ovan anförs om översyn av skatteflyktslagen bör riksdagen som sin mening ge regeringen till känna.</w:t>
      </w:r>
    </w:p>
    <w:p w:rsidR="000C54DB" w:rsidRPr="001203A8" w:rsidRDefault="000C54DB">
      <w:pPr>
        <w:pStyle w:val="Rubrik2"/>
        <w:shd w:val="clear" w:color="000000" w:fill="auto"/>
      </w:pPr>
      <w:bookmarkStart w:id="40" w:name="_Toc305343588"/>
      <w:bookmarkStart w:id="41" w:name="_Toc305344065"/>
      <w:bookmarkStart w:id="42" w:name="_Toc305344091"/>
      <w:bookmarkStart w:id="43" w:name="_Toc305344332"/>
      <w:bookmarkStart w:id="44" w:name="_Toc305344364"/>
      <w:bookmarkStart w:id="45" w:name="_Toc308339710"/>
      <w:r w:rsidRPr="001203A8">
        <w:t>Slopa avdragsrätten för koncerninterna lån</w:t>
      </w:r>
      <w:bookmarkEnd w:id="40"/>
      <w:bookmarkEnd w:id="41"/>
      <w:bookmarkEnd w:id="42"/>
      <w:bookmarkEnd w:id="43"/>
      <w:bookmarkEnd w:id="44"/>
      <w:bookmarkEnd w:id="45"/>
    </w:p>
    <w:p w:rsidR="000C54DB" w:rsidRPr="001203A8" w:rsidRDefault="000C54DB">
      <w:pPr>
        <w:shd w:val="clear" w:color="000000" w:fill="auto"/>
        <w:autoSpaceDE w:val="0"/>
        <w:autoSpaceDN w:val="0"/>
        <w:adjustRightInd w:val="0"/>
      </w:pPr>
      <w:r w:rsidRPr="001203A8">
        <w:t>Det förekommer i dag en omfattande skatteplanering i Sverige med hjälp av s.k. koncerninterna lån. Skatteplaneringen leder till ett intäktsbortfall i mi</w:t>
      </w:r>
      <w:r w:rsidRPr="001203A8">
        <w:t>l</w:t>
      </w:r>
      <w:r w:rsidRPr="001203A8">
        <w:t xml:space="preserve">jardklassen. </w:t>
      </w:r>
    </w:p>
    <w:p w:rsidR="000C54DB" w:rsidRPr="001203A8" w:rsidRDefault="000C54DB">
      <w:pPr>
        <w:pStyle w:val="Normaltindrag"/>
        <w:shd w:val="clear" w:color="000000" w:fill="auto"/>
      </w:pPr>
      <w:r w:rsidRPr="001203A8">
        <w:t>Det aktuella skatteupplägget görs i samband med att svenska bolag köps upp av utländska företagskoncerner och riskkapitalbolag, som ofta har säte i ett skatteparadis. Upplägget innebär i korthet att ett nystartat svenskt holdin</w:t>
      </w:r>
      <w:r w:rsidRPr="001203A8">
        <w:t>g</w:t>
      </w:r>
      <w:r w:rsidRPr="001203A8">
        <w:t>bolag är den formella köparen som vid köpet lånar pengar av sina utomlands baserade ägare. Därefter betalar holdingbolaget ränta på lånet. Räntan dras av och holdingbolaget minskar på så sätt sin svenska bolagsskatt. Det utlandsr</w:t>
      </w:r>
      <w:r w:rsidRPr="001203A8">
        <w:t>e</w:t>
      </w:r>
      <w:r w:rsidRPr="001203A8">
        <w:t xml:space="preserve">gistrerade bolaget betalar inte svensk skatt på motsvarande ränteinkomst. </w:t>
      </w:r>
    </w:p>
    <w:p w:rsidR="000C54DB" w:rsidRPr="001203A8" w:rsidRDefault="000C54DB">
      <w:pPr>
        <w:pStyle w:val="Normaltindrag"/>
        <w:shd w:val="clear" w:color="000000" w:fill="auto"/>
      </w:pPr>
      <w:r w:rsidRPr="001203A8">
        <w:t>Vänsterpartiet menar att skatteuppläggen är ett allvarligt problem av flera anledningar. Dels p.g.a. de förlorade skatteintäkterna: det uppskattade skatt</w:t>
      </w:r>
      <w:r w:rsidRPr="001203A8">
        <w:t>e</w:t>
      </w:r>
      <w:r w:rsidRPr="001203A8">
        <w:t>bortfallet till följd av det här upplägget motsvarar kostnaden för ca 25 000 välfärdsarbetare – sjuksköterskor, undersköterskor, fritidspedagoger och så vidare, dels snedvrids konkurrensen. I t.ex. en budsituation har riskkapitalb</w:t>
      </w:r>
      <w:r w:rsidRPr="001203A8">
        <w:t>o</w:t>
      </w:r>
      <w:r w:rsidRPr="001203A8">
        <w:t>lag och utländska företagskoncerner en konkurrensfördel gentemot svenska bolag. Det senare menar Vänsterpartiet är extra allvarligt med tanke på att de internationella riskkapitalbolagens uppköp av svenska välfärdsverksamheter går allt snabbare. Riskkapitalbolagen lever alltså på</w:t>
      </w:r>
      <w:r w:rsidRPr="001203A8">
        <w:t xml:space="preserve"> svenska skattepengar men gör allt för att själva slippa betala skatt. </w:t>
      </w:r>
    </w:p>
    <w:p w:rsidR="000C54DB" w:rsidRPr="001203A8" w:rsidRDefault="000C54DB">
      <w:pPr>
        <w:pStyle w:val="Normaltindrag"/>
        <w:shd w:val="clear" w:color="000000" w:fill="auto"/>
      </w:pPr>
      <w:r w:rsidRPr="001203A8">
        <w:t>Skatteverket konstaterar i en promemoria från mars i år att grundproblemet är att det finns ett mycket stort incitament för företagen att etablera koncer</w:t>
      </w:r>
      <w:r w:rsidRPr="001203A8">
        <w:t>n</w:t>
      </w:r>
      <w:r w:rsidRPr="001203A8">
        <w:t>interna skuldförhållanden. I en bilaga till promemorian beskrivs också förhå</w:t>
      </w:r>
      <w:r w:rsidRPr="001203A8">
        <w:t>l</w:t>
      </w:r>
      <w:r w:rsidRPr="001203A8">
        <w:t>landet att de svenska aktiebolagen under perioden 2003–2009 i början av perioden redovisar ett totalt negativt räntenetto på drygt 80 miljarder kronor per år och under den senare delen av perioden drygt 100 miljarder kronor per år. Av denna upplåning uppgick enligt SCB:s beräkningar under åren 2003–2006 den koncerninterna upplåningen till ca 11 %, 22 %, 13 % samt 21 % av det totala räntenettot årligen, för respektive år.</w:t>
      </w:r>
    </w:p>
    <w:p w:rsidR="000C54DB" w:rsidRPr="001203A8" w:rsidRDefault="000C54DB">
      <w:pPr>
        <w:pStyle w:val="Normaltindrag"/>
        <w:shd w:val="clear" w:color="000000" w:fill="auto"/>
      </w:pPr>
      <w:r w:rsidRPr="001203A8">
        <w:t>En grov u</w:t>
      </w:r>
      <w:r w:rsidRPr="001203A8">
        <w:t>ppskattning ger då att den koncerninterna upplåningen medfört ett negativt räntenetto i intervallet 9–15 miljarder kronor per år under peri</w:t>
      </w:r>
      <w:r w:rsidRPr="001203A8">
        <w:t>o</w:t>
      </w:r>
      <w:r w:rsidRPr="001203A8">
        <w:t xml:space="preserve">den 2003–2006. Under antagandet att den koncerninterna upplåningen under den senare delen av perioden uppgått till 15 % av den totala upplåningen så skulle det negativa räntenettot som hänförs till sådana lån uppgå till ca 15 miljarder kronor per år under den senare delen av perioden. </w:t>
      </w:r>
    </w:p>
    <w:p w:rsidR="000C54DB" w:rsidRPr="001203A8" w:rsidRDefault="000C54DB">
      <w:pPr>
        <w:pStyle w:val="Normaltindrag"/>
        <w:shd w:val="clear" w:color="000000" w:fill="auto"/>
      </w:pPr>
      <w:r w:rsidRPr="001203A8">
        <w:t>Skatteverkets bedömning att det finns ett mycket stort incitament till att av skattes</w:t>
      </w:r>
      <w:r w:rsidRPr="001203A8">
        <w:t>käl etablera koncerninterna skuldförhållanden verkar alltså vara väl styrkt. Det handlar om några miljarder kronor per år i förlorade skatteintäkter genom denna skatteplanering. Andra bedömningar har uppskattat att skatt</w:t>
      </w:r>
      <w:r w:rsidRPr="001203A8">
        <w:t>e</w:t>
      </w:r>
      <w:r w:rsidRPr="001203A8">
        <w:t xml:space="preserve">bortfallet t.o.m. kan uppgå till ca 10 miljarder kronor per år. </w:t>
      </w:r>
    </w:p>
    <w:p w:rsidR="000C54DB" w:rsidRPr="001203A8" w:rsidRDefault="000C54DB">
      <w:pPr>
        <w:pStyle w:val="Normaltindrag"/>
        <w:shd w:val="clear" w:color="000000" w:fill="auto"/>
      </w:pPr>
      <w:r w:rsidRPr="001203A8">
        <w:t>Vänsterpartiet menar att sådan skatteplanering inte ska understödjas. R</w:t>
      </w:r>
      <w:r w:rsidRPr="001203A8">
        <w:t>e</w:t>
      </w:r>
      <w:r w:rsidRPr="001203A8">
        <w:t xml:space="preserve">geringen bör återkomma till riksdagen med förslag som </w:t>
      </w:r>
      <w:bookmarkStart w:id="46" w:name="_Toc305344066"/>
      <w:bookmarkStart w:id="47" w:name="_Toc305344092"/>
      <w:bookmarkStart w:id="48" w:name="_Toc305344333"/>
      <w:bookmarkStart w:id="49" w:name="_Toc305344365"/>
      <w:r w:rsidRPr="001203A8">
        <w:t>innebär att avdrag</w:t>
      </w:r>
      <w:r w:rsidRPr="001203A8">
        <w:t>s</w:t>
      </w:r>
      <w:r w:rsidRPr="001203A8">
        <w:t>rätten för koncerninterna lån ska upphöra.</w:t>
      </w:r>
    </w:p>
    <w:p w:rsidR="000C54DB" w:rsidRPr="001203A8" w:rsidRDefault="000C54DB">
      <w:pPr>
        <w:pStyle w:val="Rubrik1"/>
        <w:shd w:val="clear" w:color="000000" w:fill="auto"/>
      </w:pPr>
      <w:bookmarkStart w:id="50" w:name="_Toc308339711"/>
      <w:r w:rsidRPr="001203A8">
        <w:t>Skatteläckage vid utflyttning</w:t>
      </w:r>
      <w:bookmarkEnd w:id="46"/>
      <w:bookmarkEnd w:id="47"/>
      <w:bookmarkEnd w:id="48"/>
      <w:bookmarkEnd w:id="49"/>
      <w:bookmarkEnd w:id="50"/>
    </w:p>
    <w:p w:rsidR="000C54DB" w:rsidRPr="001203A8" w:rsidRDefault="000C54DB">
      <w:pPr>
        <w:shd w:val="clear" w:color="000000" w:fill="auto"/>
      </w:pPr>
      <w:r w:rsidRPr="001203A8">
        <w:t>I Riksrevisionens granskning av Sveriges skatteavtal med andra länder (RiR 2010:24) diskuteras bl.a. den s.k. tioårsregeln. Regeln infördes 1984 för att säkerställa svensk beskattning på realisationsvinster som uppkommer när en fysisk person överlåter aktier och andelar i samband med utflyttning. Men eftersom det är bosättarlandet som har beskattningsrätten har tioårsregeln haft begränsad effekt. Detta problem är tänkt att kunna åtgärdas i samband med omförhandling av de bilaterala skatteavtalen.</w:t>
      </w:r>
    </w:p>
    <w:p w:rsidR="000C54DB" w:rsidRPr="001203A8" w:rsidRDefault="000C54DB">
      <w:pPr>
        <w:pStyle w:val="Normaltindrag"/>
        <w:shd w:val="clear" w:color="000000" w:fill="auto"/>
      </w:pPr>
      <w:r w:rsidRPr="001203A8">
        <w:t>Det handlar om stora summor som undandras svensk beskattning. Skatt</w:t>
      </w:r>
      <w:r w:rsidRPr="001203A8">
        <w:t>e</w:t>
      </w:r>
      <w:r w:rsidRPr="001203A8">
        <w:t>verket menar att mer generella regler skulle vara ett effektivare sätt att ko</w:t>
      </w:r>
      <w:r w:rsidRPr="001203A8">
        <w:t>m</w:t>
      </w:r>
      <w:r w:rsidRPr="001203A8">
        <w:t>ma till rätta med problemet, snarare än att omförhandla alla aktuella skattea</w:t>
      </w:r>
      <w:r w:rsidRPr="001203A8">
        <w:t>v</w:t>
      </w:r>
      <w:r w:rsidRPr="001203A8">
        <w:t xml:space="preserve">tal. Att omförhandla avtalen är ett tidskrävande arbete där man också riskerar att andra för Sverige fördelaktiga villkor ändras. Regeringen delade så sent som år 2007 denna bedömning, men ansåg då att frågan måste beredas vidare. Riksrevisionen hänvisar i sin rapport till Finansdepartementet som uppger att något sådant arbete inte pågår i dag. </w:t>
      </w:r>
    </w:p>
    <w:p w:rsidR="000C54DB" w:rsidRPr="001203A8" w:rsidRDefault="000C54DB">
      <w:pPr>
        <w:pStyle w:val="Normaltindrag"/>
        <w:shd w:val="clear" w:color="000000" w:fill="auto"/>
      </w:pPr>
      <w:r w:rsidRPr="001203A8">
        <w:t>Finansm</w:t>
      </w:r>
      <w:r w:rsidRPr="001203A8">
        <w:t xml:space="preserve">inister Borg har på en skriftlig fråga i ämnet svarat att generella regler mot skatteläckage är något som kräver en noggrann analys, bl.a. av hur sådana regler förhåller sig till EU-rätten och skatteavtalen. Vänsterpartiet kan dock konstatera att andra länder, exempelvis våra nordiska grannar, Tyskland och Österrike har infört en </w:t>
      </w:r>
      <w:bookmarkStart w:id="51" w:name="13201859bb78a3a3_PassTempLäge"/>
      <w:bookmarkEnd w:id="51"/>
      <w:r w:rsidRPr="001203A8">
        <w:t>s.k. exitskatt för att komma till rätta med motsv</w:t>
      </w:r>
      <w:r w:rsidRPr="001203A8">
        <w:t>a</w:t>
      </w:r>
      <w:r w:rsidRPr="001203A8">
        <w:t xml:space="preserve">rande skatteläckage. </w:t>
      </w:r>
    </w:p>
    <w:p w:rsidR="000C54DB" w:rsidRPr="001203A8" w:rsidRDefault="000C54DB">
      <w:pPr>
        <w:pStyle w:val="Normaltindrag"/>
        <w:shd w:val="clear" w:color="000000" w:fill="auto"/>
      </w:pPr>
      <w:r w:rsidRPr="001203A8">
        <w:t>Vad som ovan anförs om att införa mer generella regler för att komma till rätta med skatteläckage vid utflyt</w:t>
      </w:r>
      <w:r w:rsidRPr="001203A8">
        <w:t>tning bör riksdagen</w:t>
      </w:r>
      <w:bookmarkStart w:id="52" w:name="_Toc305341738"/>
      <w:bookmarkStart w:id="53" w:name="_Toc305341774"/>
      <w:bookmarkStart w:id="54" w:name="_Toc305343589"/>
      <w:r w:rsidRPr="001203A8">
        <w:t xml:space="preserve"> som sin mening ge r</w:t>
      </w:r>
      <w:r w:rsidRPr="001203A8">
        <w:t>e</w:t>
      </w:r>
      <w:r w:rsidRPr="001203A8">
        <w:t>geringen till känna.</w:t>
      </w:r>
    </w:p>
    <w:p w:rsidR="000C54DB" w:rsidRPr="001203A8" w:rsidRDefault="000C54DB">
      <w:pPr>
        <w:pStyle w:val="Rubrik1"/>
        <w:shd w:val="clear" w:color="000000" w:fill="auto"/>
      </w:pPr>
      <w:bookmarkStart w:id="55" w:name="_Toc305344067"/>
      <w:bookmarkStart w:id="56" w:name="_Toc305344093"/>
      <w:bookmarkStart w:id="57" w:name="_Toc305344334"/>
      <w:bookmarkStart w:id="58" w:name="_Toc305344366"/>
      <w:bookmarkStart w:id="59" w:name="_Toc308339712"/>
      <w:r w:rsidRPr="001203A8">
        <w:t>Bekämpa svartarbetet</w:t>
      </w:r>
      <w:bookmarkEnd w:id="52"/>
      <w:bookmarkEnd w:id="53"/>
      <w:bookmarkEnd w:id="54"/>
      <w:bookmarkEnd w:id="55"/>
      <w:bookmarkEnd w:id="56"/>
      <w:bookmarkEnd w:id="57"/>
      <w:bookmarkEnd w:id="58"/>
      <w:bookmarkEnd w:id="59"/>
    </w:p>
    <w:p w:rsidR="000C54DB" w:rsidRPr="001203A8" w:rsidRDefault="000C54DB">
      <w:pPr>
        <w:pStyle w:val="Rubrik2"/>
        <w:shd w:val="clear" w:color="000000" w:fill="auto"/>
        <w:spacing w:before="120"/>
      </w:pPr>
      <w:bookmarkStart w:id="60" w:name="_Toc208980373"/>
      <w:bookmarkStart w:id="61" w:name="_Toc305341739"/>
      <w:bookmarkStart w:id="62" w:name="_Toc305341775"/>
      <w:bookmarkStart w:id="63" w:name="_Toc305343590"/>
      <w:bookmarkStart w:id="64" w:name="_Toc305344068"/>
      <w:bookmarkStart w:id="65" w:name="_Toc305344094"/>
      <w:bookmarkStart w:id="66" w:name="_Toc305344335"/>
      <w:bookmarkStart w:id="67" w:name="_Toc305344367"/>
      <w:bookmarkStart w:id="68" w:name="_Toc308339713"/>
      <w:r w:rsidRPr="001203A8">
        <w:t>Personalliggare</w:t>
      </w:r>
      <w:bookmarkEnd w:id="60"/>
      <w:bookmarkEnd w:id="61"/>
      <w:bookmarkEnd w:id="62"/>
      <w:bookmarkEnd w:id="63"/>
      <w:bookmarkEnd w:id="64"/>
      <w:bookmarkEnd w:id="65"/>
      <w:bookmarkEnd w:id="66"/>
      <w:bookmarkEnd w:id="67"/>
      <w:bookmarkEnd w:id="68"/>
      <w:r w:rsidRPr="001203A8">
        <w:t xml:space="preserve"> </w:t>
      </w:r>
    </w:p>
    <w:p w:rsidR="000C54DB" w:rsidRPr="001203A8" w:rsidRDefault="000C54DB">
      <w:pPr>
        <w:shd w:val="clear" w:color="000000" w:fill="auto"/>
      </w:pPr>
      <w:r w:rsidRPr="001203A8">
        <w:t>Förra mandatperioden medverkade Vänsterpartiet till att krav på personalli</w:t>
      </w:r>
      <w:r w:rsidRPr="001203A8">
        <w:t>g</w:t>
      </w:r>
      <w:r w:rsidRPr="001203A8">
        <w:t>gare infördes i frisör- och restaurangbranscherna. Det innebär att man ökat möjligheten att upptäcka förekomsten av svartarbete i dessa branscher. Erf</w:t>
      </w:r>
      <w:r w:rsidRPr="001203A8">
        <w:t>a</w:t>
      </w:r>
      <w:r w:rsidRPr="001203A8">
        <w:t>renheterna av reformen har hittills varit mycket goda. Skatteverket beräknade redan i november 2007 att den nya lagstiftningen bara efter några månader hade medfört att ca 4 000 tidigare ”svarta” arbetstillfällen förvandlats till ”vita”. Dessutom har det visat sig att reformen fått en mycket positiv seku</w:t>
      </w:r>
      <w:r w:rsidRPr="001203A8">
        <w:t>n</w:t>
      </w:r>
      <w:r w:rsidRPr="001203A8">
        <w:t>där effekt, nämligen att inbetalning av arbetsgivaravg</w:t>
      </w:r>
      <w:r w:rsidRPr="001203A8">
        <w:t xml:space="preserve">ifter och moms ökat. </w:t>
      </w:r>
    </w:p>
    <w:p w:rsidR="000C54DB" w:rsidRPr="001203A8" w:rsidRDefault="000C54DB">
      <w:pPr>
        <w:pStyle w:val="Normaltindrag"/>
        <w:shd w:val="clear" w:color="000000" w:fill="auto"/>
      </w:pPr>
      <w:r w:rsidRPr="001203A8">
        <w:t>Hittills har resultatet av reformen alltså varit mycket gott. Det har visat sig att åtgärderna blivit ett bra verktyg för att pressa tillbaka den ekonomiska brottsligheten. Vi kan också konstatera att regeringens utredare i september 2009 (Ds 2009:43) föreslog att lagen om personalliggare skulle omfatta även bygg- och tvätteribranscherna.</w:t>
      </w:r>
    </w:p>
    <w:p w:rsidR="000C54DB" w:rsidRPr="001203A8" w:rsidRDefault="000C54DB">
      <w:pPr>
        <w:pStyle w:val="Normaltindrag"/>
        <w:shd w:val="clear" w:color="000000" w:fill="auto"/>
      </w:pPr>
      <w:r w:rsidRPr="001203A8">
        <w:t>Det finns mycket starka skäl som talar för att kravet på personalliggare måste utökas till att omfatta fler branscher än i dag. Bygg- och tvätteribra</w:t>
      </w:r>
      <w:r w:rsidRPr="001203A8">
        <w:t>n</w:t>
      </w:r>
      <w:r w:rsidRPr="001203A8">
        <w:t xml:space="preserve">scherna kan vara sådana, liksom branscher som i hög utsträckning använder sig av underentreprenörer, t.ex. städ- och flyttbranscherna. Frågan har beretts under lång tid utan att förslag lämnats. </w:t>
      </w:r>
    </w:p>
    <w:p w:rsidR="000C54DB" w:rsidRPr="001203A8" w:rsidRDefault="000C54DB">
      <w:pPr>
        <w:pStyle w:val="Normaltindrag"/>
        <w:shd w:val="clear" w:color="000000" w:fill="auto"/>
      </w:pPr>
      <w:r w:rsidRPr="001203A8">
        <w:t>Vad som ovan anförs om att utöka kravet på personalliggare till att omfatta fler branscher bör riksdagen som sin mening ge regeringen till känna.</w:t>
      </w:r>
    </w:p>
    <w:p w:rsidR="000C54DB" w:rsidRPr="001203A8" w:rsidRDefault="000C54DB">
      <w:pPr>
        <w:pStyle w:val="Rubrik2"/>
        <w:shd w:val="clear" w:color="000000" w:fill="auto"/>
      </w:pPr>
      <w:bookmarkStart w:id="69" w:name="_Toc208980374"/>
      <w:bookmarkStart w:id="70" w:name="_Toc305341740"/>
      <w:bookmarkStart w:id="71" w:name="_Toc305341776"/>
      <w:bookmarkStart w:id="72" w:name="_Toc305343591"/>
      <w:bookmarkStart w:id="73" w:name="_Toc305344069"/>
      <w:bookmarkStart w:id="74" w:name="_Toc305344095"/>
      <w:bookmarkStart w:id="75" w:name="_Toc305344336"/>
      <w:bookmarkStart w:id="76" w:name="_Toc305344368"/>
      <w:bookmarkStart w:id="77" w:name="_Toc308339714"/>
      <w:r w:rsidRPr="001203A8">
        <w:t>Oanmälda arbetsplatsbesök</w:t>
      </w:r>
      <w:bookmarkEnd w:id="69"/>
      <w:bookmarkEnd w:id="70"/>
      <w:bookmarkEnd w:id="71"/>
      <w:bookmarkEnd w:id="72"/>
      <w:bookmarkEnd w:id="73"/>
      <w:bookmarkEnd w:id="74"/>
      <w:bookmarkEnd w:id="75"/>
      <w:bookmarkEnd w:id="76"/>
      <w:bookmarkEnd w:id="77"/>
      <w:r w:rsidRPr="001203A8">
        <w:t xml:space="preserve"> </w:t>
      </w:r>
    </w:p>
    <w:p w:rsidR="000C54DB" w:rsidRPr="001203A8" w:rsidRDefault="000C54DB">
      <w:pPr>
        <w:shd w:val="clear" w:color="000000" w:fill="auto"/>
      </w:pPr>
      <w:r w:rsidRPr="001203A8">
        <w:t>I samband med att reformen med personalliggare infördes fick Skatteverket befogenhet att genom oanmälda besök kontrollera personalliggarna mot de faktiska förhållandena på arbetsplatsen. Kontrollerna har varit en förutsät</w:t>
      </w:r>
      <w:r w:rsidRPr="001203A8">
        <w:t>t</w:t>
      </w:r>
      <w:r w:rsidRPr="001203A8">
        <w:t>ning för att systemet ska fungera. Nu ställs krav från flera håll på att även möjligheten att göra oanmälda arbetsplatsbesök måste utökas. Vänsterpartiet instämmer i det som en naturlig följd av vårt krav ovan.</w:t>
      </w:r>
    </w:p>
    <w:p w:rsidR="000C54DB" w:rsidRPr="001203A8" w:rsidRDefault="000C54DB">
      <w:pPr>
        <w:pStyle w:val="Normaltindrag"/>
        <w:shd w:val="clear" w:color="000000" w:fill="auto"/>
      </w:pPr>
      <w:r w:rsidRPr="001203A8">
        <w:t>Inom byggbranschen har både fackliga organisationer och arbetsgivaro</w:t>
      </w:r>
      <w:r w:rsidRPr="001203A8">
        <w:t>r</w:t>
      </w:r>
      <w:r w:rsidRPr="001203A8">
        <w:t>ganisationer agerat gemensamt för att få till stånd ett liknande system där uppdragsgivare är skyldiga att föra närvaroförteckning över alla som vistas på byggarbetsplatsen. Detta har kombinerats med legitimationsplikt för alla som befinner sig på en byggarbetsplats (ID06). Vi tycker att detta är ett mycket bra initiativ men kräver också beslut i riksdagen om utökade möjligheter för Ska</w:t>
      </w:r>
      <w:r w:rsidRPr="001203A8">
        <w:t>t</w:t>
      </w:r>
      <w:r w:rsidRPr="001203A8">
        <w:t>teverket att göra oanmälda arbetsplatsbesök för att åtgärderna ska få full e</w:t>
      </w:r>
      <w:r w:rsidRPr="001203A8">
        <w:t>f</w:t>
      </w:r>
      <w:r w:rsidRPr="001203A8">
        <w:t>fekt.</w:t>
      </w:r>
    </w:p>
    <w:p w:rsidR="000C54DB" w:rsidRPr="001203A8" w:rsidRDefault="000C54DB">
      <w:pPr>
        <w:pStyle w:val="Normaltindrag"/>
        <w:shd w:val="clear" w:color="000000" w:fill="auto"/>
      </w:pPr>
      <w:r w:rsidRPr="001203A8">
        <w:t>För att intensifiera arbetet mot svart</w:t>
      </w:r>
      <w:r w:rsidRPr="001203A8">
        <w:t>arbete och skattefusk bör Skatteverkets möjlighet att göra oanmälda arbetsplatsbesök utökas till att omfatta fler bra</w:t>
      </w:r>
      <w:r w:rsidRPr="001203A8">
        <w:t>n</w:t>
      </w:r>
      <w:r w:rsidRPr="001203A8">
        <w:t>scher än i dag.</w:t>
      </w:r>
    </w:p>
    <w:p w:rsidR="000C54DB" w:rsidRPr="001203A8" w:rsidRDefault="000C54DB">
      <w:pPr>
        <w:pStyle w:val="Normaltindrag"/>
        <w:shd w:val="clear" w:color="000000" w:fill="auto"/>
      </w:pPr>
      <w:r w:rsidRPr="001203A8">
        <w:t>Vad som ovan anförs om utökade möjligheter till oanmälda arbetsplatsb</w:t>
      </w:r>
      <w:r w:rsidRPr="001203A8">
        <w:t>e</w:t>
      </w:r>
      <w:r w:rsidRPr="001203A8">
        <w:t>sök bör riksdagen som sin mening ge regeringen till känna.</w:t>
      </w:r>
    </w:p>
    <w:p w:rsidR="000C54DB" w:rsidRPr="001203A8" w:rsidRDefault="000C54DB">
      <w:pPr>
        <w:pStyle w:val="Rubrik2"/>
        <w:shd w:val="clear" w:color="000000" w:fill="auto"/>
      </w:pPr>
      <w:bookmarkStart w:id="78" w:name="_Toc305341741"/>
      <w:bookmarkStart w:id="79" w:name="_Toc305341777"/>
      <w:bookmarkStart w:id="80" w:name="_Toc305343592"/>
      <w:bookmarkStart w:id="81" w:name="_Toc305344070"/>
      <w:bookmarkStart w:id="82" w:name="_Toc305344096"/>
      <w:bookmarkStart w:id="83" w:name="_Toc305344337"/>
      <w:bookmarkStart w:id="84" w:name="_Toc305344369"/>
      <w:bookmarkStart w:id="85" w:name="_Toc308339715"/>
      <w:r w:rsidRPr="001203A8">
        <w:t>Skärp huvudentreprenörers ansvar för inbetalning av skatter</w:t>
      </w:r>
      <w:bookmarkEnd w:id="78"/>
      <w:bookmarkEnd w:id="79"/>
      <w:bookmarkEnd w:id="80"/>
      <w:bookmarkEnd w:id="81"/>
      <w:bookmarkEnd w:id="82"/>
      <w:bookmarkEnd w:id="83"/>
      <w:bookmarkEnd w:id="84"/>
      <w:bookmarkEnd w:id="85"/>
    </w:p>
    <w:p w:rsidR="000C54DB" w:rsidRPr="001203A8" w:rsidRDefault="000C54DB">
      <w:pPr>
        <w:shd w:val="clear" w:color="000000" w:fill="auto"/>
        <w:rPr>
          <w:szCs w:val="24"/>
        </w:rPr>
      </w:pPr>
      <w:r w:rsidRPr="001203A8">
        <w:rPr>
          <w:szCs w:val="24"/>
        </w:rPr>
        <w:t>En brist i dagens lagstiftning är att en huvudentreprenör inte kan hållas ansv</w:t>
      </w:r>
      <w:r w:rsidRPr="001203A8">
        <w:rPr>
          <w:szCs w:val="24"/>
        </w:rPr>
        <w:t>a</w:t>
      </w:r>
      <w:r w:rsidRPr="001203A8">
        <w:rPr>
          <w:szCs w:val="24"/>
        </w:rPr>
        <w:t>rig för villkoren hos en underentreprenör, trots att denne kan göra stora vin</w:t>
      </w:r>
      <w:r w:rsidRPr="001203A8">
        <w:rPr>
          <w:szCs w:val="24"/>
        </w:rPr>
        <w:t>s</w:t>
      </w:r>
      <w:r w:rsidRPr="001203A8">
        <w:rPr>
          <w:szCs w:val="24"/>
        </w:rPr>
        <w:t>ter på att köpa en tjänst som uppenbart är för billig för att vara laglig. Seriösa företag som själva följer både lagar och avtal kan med andra ord tämligen riskfritt sätta i system att anlita kriminella svartfirmor och tjäna in mella</w:t>
      </w:r>
      <w:r w:rsidRPr="001203A8">
        <w:rPr>
          <w:szCs w:val="24"/>
        </w:rPr>
        <w:t>n</w:t>
      </w:r>
      <w:r w:rsidRPr="001203A8">
        <w:rPr>
          <w:szCs w:val="24"/>
        </w:rPr>
        <w:t xml:space="preserve">skillnaden. </w:t>
      </w:r>
      <w:r w:rsidRPr="001203A8">
        <w:t>Förutom att åsamka staten stora förluster genom obetalda skatter och avgifter skapar den här typen av företag en parallell arbetsmarknad med villkor som är långt sämre än de som lagar oc</w:t>
      </w:r>
      <w:r w:rsidRPr="001203A8">
        <w:t xml:space="preserve">h avtal föreskriver. Det sätter press på löner och arbetsvillkor också på den legala arbetsmarknaden och sätter konkurrensen ur spel i hela branscher. </w:t>
      </w:r>
    </w:p>
    <w:p w:rsidR="000C54DB" w:rsidRPr="001203A8" w:rsidRDefault="000C54DB">
      <w:pPr>
        <w:pStyle w:val="Normaltindrag"/>
        <w:shd w:val="clear" w:color="000000" w:fill="auto"/>
      </w:pPr>
      <w:r w:rsidRPr="001203A8">
        <w:t>Därför behövs en nationell lagstiftning som reglerar huvudentreprenöre</w:t>
      </w:r>
      <w:r w:rsidRPr="001203A8">
        <w:t>r</w:t>
      </w:r>
      <w:r w:rsidRPr="001203A8">
        <w:t>nas ansvar för att skatter och sociala avgifter betalas in av de underentrepr</w:t>
      </w:r>
      <w:r w:rsidRPr="001203A8">
        <w:t>e</w:t>
      </w:r>
      <w:r w:rsidRPr="001203A8">
        <w:t>nö</w:t>
      </w:r>
      <w:r w:rsidRPr="001203A8">
        <w:softHyphen/>
        <w:t>rer de anlitar. En modell som har diskuterats är att införa ett entreprenad</w:t>
      </w:r>
      <w:r w:rsidRPr="001203A8">
        <w:softHyphen/>
        <w:t>avdrag, det vill säga att huvudentreprenören betalar in skatter och avgifter också för underentreprenörens anställda i samband med fakturering. Ett alte</w:t>
      </w:r>
      <w:r w:rsidRPr="001203A8">
        <w:t>r</w:t>
      </w:r>
      <w:r w:rsidRPr="001203A8">
        <w:t>nativt, förenklat förslag är att uppdragsgivaren håller inne sin betalning till dess att det anlitade företaget betalat skatter och avgifter. En lagstiftning som gör huvudentreprenörer ansvariga för at</w:t>
      </w:r>
      <w:r w:rsidRPr="001203A8">
        <w:t>t de underentreprenörer de anlitar betalar skatter och arbetsgivaravgifter för sina anställda bör därför snarast utredas och genomföras.</w:t>
      </w:r>
    </w:p>
    <w:p w:rsidR="000C54DB" w:rsidRPr="001203A8" w:rsidRDefault="000C54DB">
      <w:pPr>
        <w:pStyle w:val="Normaltindrag"/>
        <w:shd w:val="clear" w:color="000000" w:fill="auto"/>
      </w:pPr>
      <w:r w:rsidRPr="001203A8">
        <w:t>Vad som ovan anförs om att skärpa huvudentreprenörers ansvar för att de underentreprenörer de anlitar betalar skatter och arbetsgivaravgifter för sina anställda bör riksdagen som sin mening ge regeringen till känna.</w:t>
      </w:r>
    </w:p>
    <w:p w:rsidR="000C54DB" w:rsidRPr="001203A8" w:rsidRDefault="000C54DB">
      <w:pPr>
        <w:pStyle w:val="Rubrik2"/>
        <w:shd w:val="clear" w:color="000000" w:fill="auto"/>
      </w:pPr>
      <w:bookmarkStart w:id="86" w:name="_Toc208980375"/>
      <w:bookmarkStart w:id="87" w:name="_Toc305341742"/>
      <w:bookmarkStart w:id="88" w:name="_Toc305341778"/>
      <w:bookmarkStart w:id="89" w:name="_Toc305343593"/>
      <w:bookmarkStart w:id="90" w:name="_Toc305344071"/>
      <w:bookmarkStart w:id="91" w:name="_Toc305344097"/>
      <w:bookmarkStart w:id="92" w:name="_Toc305344338"/>
      <w:bookmarkStart w:id="93" w:name="_Toc305344370"/>
      <w:bookmarkStart w:id="94" w:name="_Toc308339716"/>
      <w:r w:rsidRPr="001203A8">
        <w:t>Individuell redovisning av skatter och arbetsgivaravgifter</w:t>
      </w:r>
      <w:bookmarkEnd w:id="86"/>
      <w:bookmarkEnd w:id="87"/>
      <w:bookmarkEnd w:id="88"/>
      <w:bookmarkEnd w:id="89"/>
      <w:bookmarkEnd w:id="90"/>
      <w:bookmarkEnd w:id="91"/>
      <w:bookmarkEnd w:id="92"/>
      <w:bookmarkEnd w:id="93"/>
      <w:bookmarkEnd w:id="94"/>
      <w:r w:rsidRPr="001203A8">
        <w:t xml:space="preserve"> </w:t>
      </w:r>
    </w:p>
    <w:p w:rsidR="000C54DB" w:rsidRPr="001203A8" w:rsidRDefault="000C54DB">
      <w:pPr>
        <w:shd w:val="clear" w:color="000000" w:fill="auto"/>
      </w:pPr>
      <w:r w:rsidRPr="001203A8">
        <w:t>I dag redovisar företag skatter och arbetsgivaravgifter i en klumpsumma m</w:t>
      </w:r>
      <w:r w:rsidRPr="001203A8">
        <w:t>å</w:t>
      </w:r>
      <w:r w:rsidRPr="001203A8">
        <w:t>nadsvis. Det innebär att det inte går att direkt härleda vilka anställda som avses och inte heller hur många anställda som inbetalningen avser. Genom att koppla inbetalningarna till enskilda individer försvåras fusk och ohederlig hantering samt redovisning av skatter och avgifter. Den anställda kan på detta sätt också få möjlighet att kontrollera att hans eller hennes skatter och avgifter betalas in på ett korrekt sätt.</w:t>
      </w:r>
    </w:p>
    <w:p w:rsidR="000C54DB" w:rsidRPr="001203A8" w:rsidRDefault="000C54DB">
      <w:pPr>
        <w:pStyle w:val="Normaltindrag"/>
        <w:shd w:val="clear" w:color="000000" w:fill="auto"/>
      </w:pPr>
      <w:r w:rsidRPr="001203A8">
        <w:t xml:space="preserve">I utredningen </w:t>
      </w:r>
      <w:r w:rsidRPr="001203A8">
        <w:rPr>
          <w:i/>
        </w:rPr>
        <w:t xml:space="preserve">Månadsuppgifter – snabbt och enkelt </w:t>
      </w:r>
      <w:r w:rsidRPr="001203A8">
        <w:t>presenteras ett förslag med innebörden att arbetsgivare ska redovisa utbetalningar och skatteavdrag per individ och månad. Utredningen föreslår att systemet införs ifrån år 2013. Regeringen bör därför återkomma med förslag i enlighet med vad utredningen föreslår i den delen. Vid ett införande är det viktigt att Skatteverket ges nö</w:t>
      </w:r>
      <w:r w:rsidRPr="001203A8">
        <w:t>d</w:t>
      </w:r>
      <w:r w:rsidRPr="001203A8">
        <w:t xml:space="preserve">vändiga resurser för att förberedelsearbetet ska kunna ske i så snabb takt som möjligt. </w:t>
      </w:r>
    </w:p>
    <w:p w:rsidR="000C54DB" w:rsidRPr="001203A8" w:rsidRDefault="000C54DB">
      <w:pPr>
        <w:pStyle w:val="Normaltindrag"/>
        <w:shd w:val="clear" w:color="000000" w:fill="auto"/>
      </w:pPr>
      <w:r w:rsidRPr="001203A8">
        <w:t>Vad som anförs om individuell redovisning av skatter o</w:t>
      </w:r>
      <w:r w:rsidRPr="001203A8">
        <w:t>ch arbetsgivara</w:t>
      </w:r>
      <w:r w:rsidRPr="001203A8">
        <w:t>v</w:t>
      </w:r>
      <w:r w:rsidRPr="001203A8">
        <w:t>gifter bör riksdagen som sin mening ge regeringen till känna.</w:t>
      </w:r>
    </w:p>
    <w:p w:rsidR="000C54DB" w:rsidRPr="001203A8" w:rsidRDefault="000C54DB">
      <w:pPr>
        <w:pStyle w:val="Rubrik1"/>
        <w:shd w:val="clear" w:color="000000" w:fill="auto"/>
      </w:pPr>
      <w:bookmarkStart w:id="95" w:name="_Toc305341744"/>
      <w:bookmarkStart w:id="96" w:name="_Toc305341780"/>
      <w:bookmarkStart w:id="97" w:name="_Toc305343595"/>
      <w:bookmarkStart w:id="98" w:name="_Toc305344073"/>
      <w:bookmarkStart w:id="99" w:name="_Toc305344099"/>
      <w:bookmarkStart w:id="100" w:name="_Toc305344340"/>
      <w:bookmarkStart w:id="101" w:name="_Toc305344372"/>
      <w:bookmarkStart w:id="102" w:name="_Toc308339717"/>
      <w:r w:rsidRPr="001203A8">
        <w:t>Redovisningscentraler för taxibranschen</w:t>
      </w:r>
      <w:bookmarkEnd w:id="95"/>
      <w:bookmarkEnd w:id="96"/>
      <w:bookmarkEnd w:id="97"/>
      <w:bookmarkEnd w:id="98"/>
      <w:bookmarkEnd w:id="99"/>
      <w:bookmarkEnd w:id="100"/>
      <w:bookmarkEnd w:id="101"/>
      <w:bookmarkEnd w:id="102"/>
    </w:p>
    <w:p w:rsidR="000C54DB" w:rsidRPr="001203A8" w:rsidRDefault="000C54DB">
      <w:pPr>
        <w:shd w:val="clear" w:color="000000" w:fill="auto"/>
      </w:pPr>
      <w:r w:rsidRPr="001203A8">
        <w:t>Arbetet mot skattefusk i taxibranschen måste kunna bedrivas på ett fra</w:t>
      </w:r>
      <w:r w:rsidRPr="001203A8">
        <w:t>m</w:t>
      </w:r>
      <w:r w:rsidRPr="001203A8">
        <w:t>gångsrikt sätt. Därför menar Vänsterpartiet att obligatoriska redovisningsce</w:t>
      </w:r>
      <w:r w:rsidRPr="001203A8">
        <w:t>n</w:t>
      </w:r>
      <w:r w:rsidRPr="001203A8">
        <w:t>traler (tömningscentraler) bör införas. Till dessa ska köruppdragen och ersät</w:t>
      </w:r>
      <w:r w:rsidRPr="001203A8">
        <w:t>t</w:t>
      </w:r>
      <w:r w:rsidRPr="001203A8">
        <w:t>ningarna rapporteras. Dagens beställningscentraler (taxiväxlar) kan sköta denna funktion. Därför behöver inte krav på redovisningscentraler innebära så stor administrativ börda för taxiföretagen. Krav på anslutning till redovi</w:t>
      </w:r>
      <w:r w:rsidRPr="001203A8">
        <w:t>s</w:t>
      </w:r>
      <w:r w:rsidRPr="001203A8">
        <w:t>ningscentral ska också skrivas in som villkor för taxitillstånd. Precis som i fråga om certifierade kassaregister ska en övergång</w:t>
      </w:r>
      <w:r w:rsidRPr="001203A8">
        <w:t>speriod förbereda införa</w:t>
      </w:r>
      <w:r w:rsidRPr="001203A8">
        <w:t>n</w:t>
      </w:r>
      <w:r w:rsidRPr="001203A8">
        <w:t>det.</w:t>
      </w:r>
    </w:p>
    <w:p w:rsidR="000C54DB" w:rsidRPr="001203A8" w:rsidRDefault="000C54DB">
      <w:pPr>
        <w:pStyle w:val="Normaltindrag"/>
        <w:shd w:val="clear" w:color="000000" w:fill="auto"/>
      </w:pPr>
      <w:r w:rsidRPr="001203A8">
        <w:t>Skatteverket gör bedömningen att skatteintäkterna ifrån branschen kommer att öka med 400 miljoner kronor när obligatoriska redovisningscentraler i</w:t>
      </w:r>
      <w:r w:rsidRPr="001203A8">
        <w:t>n</w:t>
      </w:r>
      <w:r w:rsidRPr="001203A8">
        <w:t xml:space="preserve">förs. Dessutom kan ett införande ha en preventiv effekt på skattefusk och bidra till konkurrens på lika villkor. Även taxibranschen själv efterfrågar obligatoriska redovisningscentraler. </w:t>
      </w:r>
    </w:p>
    <w:p w:rsidR="000C54DB" w:rsidRPr="001203A8" w:rsidRDefault="000C54DB">
      <w:pPr>
        <w:pStyle w:val="Normaltindrag"/>
        <w:shd w:val="clear" w:color="000000" w:fill="auto"/>
      </w:pPr>
      <w:r w:rsidRPr="001203A8">
        <w:t>Vad som anförs om att införa obligatoriska redovisningscentraler för tax</w:t>
      </w:r>
      <w:r w:rsidRPr="001203A8">
        <w:t>i</w:t>
      </w:r>
      <w:r w:rsidRPr="001203A8">
        <w:t>branschen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3A8">
        <w:trPr>
          <w:cantSplit/>
        </w:trPr>
        <w:tc>
          <w:tcPr>
            <w:tcW w:w="3046" w:type="dxa"/>
          </w:tcPr>
          <w:p w:rsidR="000C54DB" w:rsidRPr="001203A8" w:rsidRDefault="000C54DB">
            <w:pPr>
              <w:pStyle w:val="UnderskriftDatum"/>
              <w:shd w:val="clear" w:color="000000" w:fill="auto"/>
              <w:spacing w:before="240"/>
            </w:pPr>
            <w:r w:rsidRPr="001203A8">
              <w:t>Stockholm den 3 oktober 2011</w:t>
            </w:r>
          </w:p>
        </w:tc>
        <w:tc>
          <w:tcPr>
            <w:tcW w:w="3047" w:type="dxa"/>
          </w:tcPr>
          <w:p w:rsidR="000C54DB" w:rsidRPr="001203A8" w:rsidRDefault="000C54DB">
            <w:pPr>
              <w:pStyle w:val="Underskrifter"/>
              <w:shd w:val="clear" w:color="000000" w:fill="auto"/>
              <w:spacing w:before="240"/>
            </w:pPr>
          </w:p>
        </w:tc>
      </w:tr>
      <w:tr w:rsidR="00000000" w:rsidRPr="001203A8">
        <w:trPr>
          <w:cantSplit/>
        </w:trPr>
        <w:tc>
          <w:tcPr>
            <w:tcW w:w="3046" w:type="dxa"/>
          </w:tcPr>
          <w:p w:rsidR="000C54DB" w:rsidRPr="001203A8" w:rsidRDefault="000C54DB">
            <w:pPr>
              <w:pStyle w:val="Underskrifter"/>
              <w:shd w:val="clear" w:color="000000" w:fill="auto"/>
            </w:pPr>
            <w:r w:rsidRPr="001203A8">
              <w:t>Jacob Johnson (V)</w:t>
            </w:r>
          </w:p>
        </w:tc>
        <w:tc>
          <w:tcPr>
            <w:tcW w:w="3046" w:type="dxa"/>
          </w:tcPr>
          <w:p w:rsidR="000C54DB" w:rsidRPr="001203A8" w:rsidRDefault="000C54DB">
            <w:pPr>
              <w:pStyle w:val="Underskrifter"/>
              <w:shd w:val="clear" w:color="000000" w:fill="auto"/>
            </w:pPr>
          </w:p>
        </w:tc>
      </w:tr>
      <w:tr w:rsidR="00000000" w:rsidRPr="001203A8">
        <w:trPr>
          <w:cantSplit/>
        </w:trPr>
        <w:tc>
          <w:tcPr>
            <w:tcW w:w="3046" w:type="dxa"/>
          </w:tcPr>
          <w:p w:rsidR="000C54DB" w:rsidRPr="001203A8" w:rsidRDefault="000C54DB">
            <w:pPr>
              <w:pStyle w:val="Underskrifter"/>
              <w:shd w:val="clear" w:color="000000" w:fill="auto"/>
            </w:pPr>
            <w:r w:rsidRPr="001203A8">
              <w:t>Ulla Andersson (V)</w:t>
            </w:r>
          </w:p>
        </w:tc>
        <w:tc>
          <w:tcPr>
            <w:tcW w:w="3046" w:type="dxa"/>
          </w:tcPr>
          <w:p w:rsidR="000C54DB" w:rsidRPr="001203A8" w:rsidRDefault="000C54DB">
            <w:pPr>
              <w:pStyle w:val="Underskrifter"/>
              <w:shd w:val="clear" w:color="000000" w:fill="auto"/>
            </w:pPr>
            <w:r w:rsidRPr="001203A8">
              <w:t>Josefin Brink (V)</w:t>
            </w:r>
          </w:p>
        </w:tc>
      </w:tr>
      <w:tr w:rsidR="00000000" w:rsidRPr="001203A8">
        <w:trPr>
          <w:cantSplit/>
        </w:trPr>
        <w:tc>
          <w:tcPr>
            <w:tcW w:w="3046" w:type="dxa"/>
          </w:tcPr>
          <w:p w:rsidR="000C54DB" w:rsidRPr="001203A8" w:rsidRDefault="000C54DB">
            <w:pPr>
              <w:pStyle w:val="Underskrifter"/>
              <w:shd w:val="clear" w:color="000000" w:fill="auto"/>
            </w:pPr>
            <w:r w:rsidRPr="001203A8">
              <w:t>Rossana Dinamarca (V)</w:t>
            </w:r>
          </w:p>
        </w:tc>
        <w:tc>
          <w:tcPr>
            <w:tcW w:w="3046" w:type="dxa"/>
          </w:tcPr>
          <w:p w:rsidR="000C54DB" w:rsidRPr="001203A8" w:rsidRDefault="000C54DB">
            <w:pPr>
              <w:pStyle w:val="Underskrifter"/>
              <w:shd w:val="clear" w:color="000000" w:fill="auto"/>
            </w:pPr>
            <w:r w:rsidRPr="001203A8">
              <w:t>Christina Höj Larsen (V)</w:t>
            </w:r>
          </w:p>
        </w:tc>
      </w:tr>
      <w:tr w:rsidR="00000000" w:rsidRPr="001203A8">
        <w:trPr>
          <w:cantSplit/>
        </w:trPr>
        <w:tc>
          <w:tcPr>
            <w:tcW w:w="3046" w:type="dxa"/>
          </w:tcPr>
          <w:p w:rsidR="000C54DB" w:rsidRPr="001203A8" w:rsidRDefault="000C54DB">
            <w:pPr>
              <w:pStyle w:val="Underskrifter"/>
              <w:shd w:val="clear" w:color="000000" w:fill="auto"/>
            </w:pPr>
            <w:r w:rsidRPr="001203A8">
              <w:t>Wiwi-Anne Johansson (V)</w:t>
            </w:r>
          </w:p>
        </w:tc>
        <w:tc>
          <w:tcPr>
            <w:tcW w:w="3046" w:type="dxa"/>
          </w:tcPr>
          <w:p w:rsidR="000C54DB" w:rsidRPr="001203A8" w:rsidRDefault="000C54DB">
            <w:pPr>
              <w:pStyle w:val="Underskrifter"/>
              <w:shd w:val="clear" w:color="000000" w:fill="auto"/>
            </w:pPr>
          </w:p>
        </w:tc>
      </w:tr>
    </w:tbl>
    <w:p w:rsidR="000C54DB" w:rsidRPr="001203A8" w:rsidRDefault="000C54DB">
      <w:pPr>
        <w:pStyle w:val="Normaltindrag"/>
        <w:shd w:val="clear" w:color="000000" w:fill="auto"/>
      </w:pPr>
    </w:p>
    <w:sectPr w:rsidR="000C54DB" w:rsidRPr="00120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4DB" w:rsidRPr="001203A8" w:rsidRDefault="000C54DB">
      <w:r w:rsidRPr="001203A8">
        <w:separator/>
      </w:r>
    </w:p>
  </w:endnote>
  <w:endnote w:type="continuationSeparator" w:id="0">
    <w:p w:rsidR="000C54DB" w:rsidRPr="001203A8" w:rsidRDefault="000C54DB">
      <w:r w:rsidRPr="00120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KNKLG K+ T T 86 Bo 00">
    <w:altName w:val="T T 86 Bo"/>
    <w:panose1 w:val="00000000000000000000"/>
    <w:charset w:val="00"/>
    <w:family w:val="swiss"/>
    <w:notTrueType/>
    <w:pitch w:val="default"/>
    <w:sig w:usb0="00000003" w:usb1="00000000" w:usb2="00000000" w:usb3="00000000" w:csb0="00000001" w:csb1="00000000"/>
  </w:font>
  <w:font w:name="CenturyOldStyleStd-Regular">
    <w:altName w:val="Times New Roman"/>
    <w:panose1 w:val="00000000000000000000"/>
    <w:charset w:val="EE"/>
    <w:family w:val="roman"/>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1203A8">
    <w:pPr>
      <w:pStyle w:val="Sidfot"/>
    </w:pPr>
    <w:r w:rsidRPr="00120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01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DB" w:rsidRDefault="000C54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4DB" w:rsidRDefault="000C54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1203A8">
    <w:pPr>
      <w:pStyle w:val="Sidfot"/>
    </w:pPr>
    <w:r w:rsidRPr="00120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637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DB" w:rsidRDefault="000C54D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4DB" w:rsidRDefault="000C54D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1203A8">
    <w:pPr>
      <w:pStyle w:val="Sidfot"/>
    </w:pPr>
    <w:r w:rsidRPr="00120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566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DB" w:rsidRDefault="000C54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4DB" w:rsidRDefault="000C54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4DB" w:rsidRPr="001203A8" w:rsidRDefault="000C54DB">
      <w:r w:rsidRPr="001203A8">
        <w:separator/>
      </w:r>
    </w:p>
  </w:footnote>
  <w:footnote w:type="continuationSeparator" w:id="0">
    <w:p w:rsidR="000C54DB" w:rsidRPr="001203A8" w:rsidRDefault="000C54DB">
      <w:r w:rsidRPr="00120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1203A8">
    <w:pPr>
      <w:pStyle w:val="Sidhuvud"/>
    </w:pPr>
    <w:r w:rsidRPr="00120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258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DB" w:rsidRDefault="000C54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4DB" w:rsidRDefault="000C54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1203A8">
    <w:pPr>
      <w:pStyle w:val="Sidhuvud"/>
    </w:pPr>
    <w:r w:rsidRPr="00120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697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DB" w:rsidRDefault="000C54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4DB" w:rsidRDefault="000C54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DB" w:rsidRPr="001203A8" w:rsidRDefault="000C54DB">
    <w:pPr>
      <w:pStyle w:val="FSHNormal"/>
      <w:tabs>
        <w:tab w:val="right" w:pos="5840"/>
      </w:tabs>
    </w:pPr>
    <w:r w:rsidRPr="001203A8">
      <w:br/>
    </w:r>
    <w:r w:rsidRPr="001203A8">
      <w:fldChar w:fldCharType="begin" w:fldLock="1"/>
    </w:r>
    <w:r w:rsidRPr="001203A8">
      <w:instrText xml:space="preserve"> DOCPROPERTY</w:instrText>
    </w:r>
    <w:r w:rsidRPr="001203A8">
      <w:rPr>
        <w:sz w:val="18"/>
      </w:rPr>
      <w:instrText xml:space="preserve"> "YearUser" *\charformat </w:instrText>
    </w:r>
    <w:r w:rsidRPr="001203A8">
      <w:fldChar w:fldCharType="separate"/>
    </w:r>
    <w:r w:rsidRPr="001203A8">
      <w:t>2011/12</w:t>
    </w:r>
    <w:r w:rsidRPr="001203A8">
      <w:fldChar w:fldCharType="end"/>
    </w:r>
    <w:r w:rsidRPr="001203A8">
      <w:t xml:space="preserve"> </w:t>
    </w:r>
    <w:r w:rsidRPr="001203A8">
      <w:tab/>
      <w:t xml:space="preserve">mnr: </w:t>
    </w:r>
    <w:r w:rsidRPr="001203A8">
      <w:fldChar w:fldCharType="begin" w:fldLock="1"/>
    </w:r>
    <w:r w:rsidRPr="001203A8">
      <w:instrText xml:space="preserve"> DOCPROPERTY</w:instrText>
    </w:r>
    <w:r w:rsidRPr="001203A8">
      <w:rPr>
        <w:sz w:val="18"/>
      </w:rPr>
      <w:instrText xml:space="preserve"> "Motionsnummer" *\charformat </w:instrText>
    </w:r>
    <w:r w:rsidRPr="001203A8">
      <w:fldChar w:fldCharType="separate"/>
    </w:r>
    <w:r w:rsidRPr="001203A8">
      <w:t>Sk399</w:t>
    </w:r>
    <w:r w:rsidRPr="001203A8">
      <w:fldChar w:fldCharType="end"/>
    </w:r>
    <w:r w:rsidRPr="001203A8">
      <w:br/>
    </w:r>
    <w:r w:rsidRPr="001203A8">
      <w:fldChar w:fldCharType="begin" w:fldLock="1"/>
    </w:r>
    <w:r w:rsidRPr="001203A8">
      <w:instrText xml:space="preserve"> DOCPROPERTY</w:instrText>
    </w:r>
    <w:r w:rsidRPr="001203A8">
      <w:rPr>
        <w:sz w:val="18"/>
      </w:rPr>
      <w:instrText xml:space="preserve"> "Samling" *\charformat </w:instrText>
    </w:r>
    <w:r w:rsidRPr="001203A8">
      <w:fldChar w:fldCharType="end"/>
    </w:r>
    <w:r w:rsidRPr="001203A8">
      <w:tab/>
      <w:t xml:space="preserve">pnr: </w:t>
    </w:r>
    <w:r w:rsidRPr="001203A8">
      <w:fldChar w:fldCharType="begin" w:fldLock="1"/>
    </w:r>
    <w:r w:rsidRPr="001203A8">
      <w:instrText xml:space="preserve"> DOCPROPERTY</w:instrText>
    </w:r>
    <w:r w:rsidRPr="001203A8">
      <w:rPr>
        <w:sz w:val="18"/>
      </w:rPr>
      <w:instrText xml:space="preserve"> "Partinummer" *\charformat </w:instrText>
    </w:r>
    <w:r w:rsidRPr="001203A8">
      <w:fldChar w:fldCharType="separate"/>
    </w:r>
    <w:r w:rsidRPr="001203A8">
      <w:t>V423</w:t>
    </w:r>
    <w:r w:rsidRPr="001203A8">
      <w:fldChar w:fldCharType="end"/>
    </w:r>
  </w:p>
  <w:p w:rsidR="000C54DB" w:rsidRPr="001203A8" w:rsidRDefault="000C54DB">
    <w:pPr>
      <w:pStyle w:val="FSHRub1"/>
    </w:pPr>
    <w:r w:rsidRPr="001203A8">
      <w:t>Motion till riksdagen</w:t>
    </w:r>
    <w:r w:rsidRPr="001203A8">
      <w:br/>
    </w:r>
    <w:r w:rsidRPr="001203A8">
      <w:fldChar w:fldCharType="begin" w:fldLock="1"/>
    </w:r>
    <w:r w:rsidRPr="001203A8">
      <w:instrText xml:space="preserve"> DOCPROPERTY "YearUser" *\charformat </w:instrText>
    </w:r>
    <w:r w:rsidRPr="001203A8">
      <w:fldChar w:fldCharType="separate"/>
    </w:r>
    <w:r w:rsidRPr="001203A8">
      <w:t>2011/12</w:t>
    </w:r>
    <w:r w:rsidRPr="001203A8">
      <w:fldChar w:fldCharType="end"/>
    </w:r>
    <w:r w:rsidRPr="001203A8">
      <w:t>:</w:t>
    </w:r>
    <w:r w:rsidRPr="001203A8">
      <w:fldChar w:fldCharType="begin" w:fldLock="1"/>
    </w:r>
    <w:r w:rsidRPr="001203A8">
      <w:instrText xml:space="preserve"> DOCPROPERTY "Motionsnummer" *\charformat </w:instrText>
    </w:r>
    <w:r w:rsidRPr="001203A8">
      <w:fldChar w:fldCharType="separate"/>
    </w:r>
    <w:r w:rsidRPr="001203A8">
      <w:t>Sk399</w:t>
    </w:r>
    <w:r w:rsidRPr="001203A8">
      <w:fldChar w:fldCharType="end"/>
    </w:r>
  </w:p>
  <w:p w:rsidR="000C54DB" w:rsidRPr="001203A8" w:rsidRDefault="000C54DB">
    <w:pPr>
      <w:pStyle w:val="FSHNormalS5"/>
    </w:pPr>
    <w:r w:rsidRPr="001203A8">
      <w:fldChar w:fldCharType="begin" w:fldLock="1"/>
    </w:r>
    <w:r w:rsidRPr="001203A8">
      <w:instrText xml:space="preserve"> DOCPROPERTY "MotionarText" *\charformat </w:instrText>
    </w:r>
    <w:r w:rsidRPr="001203A8">
      <w:fldChar w:fldCharType="separate"/>
    </w:r>
    <w:r w:rsidRPr="001203A8">
      <w:t>av Jacob Johnson m.fl. (V)</w:t>
    </w:r>
    <w:r w:rsidRPr="001203A8">
      <w:fldChar w:fldCharType="end"/>
    </w:r>
    <w:r w:rsidRPr="001203A8">
      <w:br/>
    </w:r>
    <w:r w:rsidRPr="001203A8">
      <w:fldChar w:fldCharType="begin" w:fldLock="1"/>
    </w:r>
    <w:r w:rsidRPr="001203A8">
      <w:instrText xml:space="preserve"> DOCPROPERTY "SvarFrasKort" *\charformat </w:instrText>
    </w:r>
    <w:r w:rsidRPr="001203A8">
      <w:fldChar w:fldCharType="end"/>
    </w:r>
  </w:p>
  <w:p w:rsidR="000C54DB" w:rsidRPr="001203A8" w:rsidRDefault="000C54DB">
    <w:pPr>
      <w:pStyle w:val="FSHTitel"/>
    </w:pPr>
    <w:r w:rsidRPr="001203A8">
      <w:fldChar w:fldCharType="begin" w:fldLock="1"/>
    </w:r>
    <w:r w:rsidRPr="001203A8">
      <w:instrText xml:space="preserve"> DOCPROPERTY</w:instrText>
    </w:r>
    <w:r w:rsidRPr="001203A8">
      <w:rPr>
        <w:sz w:val="18"/>
      </w:rPr>
      <w:instrText xml:space="preserve"> "RubrikSvar" *\charformat </w:instrText>
    </w:r>
    <w:r w:rsidRPr="001203A8">
      <w:fldChar w:fldCharType="separate"/>
    </w:r>
    <w:r w:rsidRPr="001203A8">
      <w:t>Åtgärder mot skattefusk och svartarbete</w:t>
    </w:r>
    <w:r w:rsidRPr="001203A8">
      <w:fldChar w:fldCharType="end"/>
    </w:r>
  </w:p>
  <w:p w:rsidR="000C54DB" w:rsidRPr="001203A8" w:rsidRDefault="000C54DB">
    <w:pPr>
      <w:pStyle w:val="Normal00"/>
    </w:pPr>
  </w:p>
  <w:p w:rsidR="000C54DB" w:rsidRPr="001203A8" w:rsidRDefault="000C5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A225AE"/>
    <w:multiLevelType w:val="hybridMultilevel"/>
    <w:tmpl w:val="2A64C6C4"/>
    <w:lvl w:ilvl="0" w:tplc="24E82B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258CBDC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82EE7118">
      <w:start w:val="1"/>
      <w:numFmt w:val="decimal"/>
      <w:lvlText w:val="%1."/>
      <w:lvlJc w:val="left"/>
      <w:pPr>
        <w:tabs>
          <w:tab w:val="num" w:pos="340"/>
        </w:tabs>
        <w:ind w:left="340" w:hanging="340"/>
      </w:pPr>
      <w:rPr>
        <w:rFonts w:cs="Times New Roman"/>
      </w:rPr>
    </w:lvl>
    <w:lvl w:ilvl="1" w:tplc="1458E116" w:tentative="1">
      <w:start w:val="1"/>
      <w:numFmt w:val="lowerLetter"/>
      <w:lvlText w:val="%2."/>
      <w:lvlJc w:val="left"/>
      <w:pPr>
        <w:tabs>
          <w:tab w:val="num" w:pos="1440"/>
        </w:tabs>
        <w:ind w:left="1440" w:hanging="360"/>
      </w:pPr>
      <w:rPr>
        <w:rFonts w:cs="Times New Roman"/>
      </w:rPr>
    </w:lvl>
    <w:lvl w:ilvl="2" w:tplc="85FC88B6" w:tentative="1">
      <w:start w:val="1"/>
      <w:numFmt w:val="lowerRoman"/>
      <w:lvlText w:val="%3."/>
      <w:lvlJc w:val="right"/>
      <w:pPr>
        <w:tabs>
          <w:tab w:val="num" w:pos="2160"/>
        </w:tabs>
        <w:ind w:left="2160" w:hanging="180"/>
      </w:pPr>
      <w:rPr>
        <w:rFonts w:cs="Times New Roman"/>
      </w:rPr>
    </w:lvl>
    <w:lvl w:ilvl="3" w:tplc="5066D216" w:tentative="1">
      <w:start w:val="1"/>
      <w:numFmt w:val="decimal"/>
      <w:lvlText w:val="%4."/>
      <w:lvlJc w:val="left"/>
      <w:pPr>
        <w:tabs>
          <w:tab w:val="num" w:pos="2880"/>
        </w:tabs>
        <w:ind w:left="2880" w:hanging="360"/>
      </w:pPr>
      <w:rPr>
        <w:rFonts w:cs="Times New Roman"/>
      </w:rPr>
    </w:lvl>
    <w:lvl w:ilvl="4" w:tplc="0F3A6D68" w:tentative="1">
      <w:start w:val="1"/>
      <w:numFmt w:val="lowerLetter"/>
      <w:lvlText w:val="%5."/>
      <w:lvlJc w:val="left"/>
      <w:pPr>
        <w:tabs>
          <w:tab w:val="num" w:pos="3600"/>
        </w:tabs>
        <w:ind w:left="3600" w:hanging="360"/>
      </w:pPr>
      <w:rPr>
        <w:rFonts w:cs="Times New Roman"/>
      </w:rPr>
    </w:lvl>
    <w:lvl w:ilvl="5" w:tplc="B78853F4" w:tentative="1">
      <w:start w:val="1"/>
      <w:numFmt w:val="lowerRoman"/>
      <w:lvlText w:val="%6."/>
      <w:lvlJc w:val="right"/>
      <w:pPr>
        <w:tabs>
          <w:tab w:val="num" w:pos="4320"/>
        </w:tabs>
        <w:ind w:left="4320" w:hanging="180"/>
      </w:pPr>
      <w:rPr>
        <w:rFonts w:cs="Times New Roman"/>
      </w:rPr>
    </w:lvl>
    <w:lvl w:ilvl="6" w:tplc="377AA2F2" w:tentative="1">
      <w:start w:val="1"/>
      <w:numFmt w:val="decimal"/>
      <w:lvlText w:val="%7."/>
      <w:lvlJc w:val="left"/>
      <w:pPr>
        <w:tabs>
          <w:tab w:val="num" w:pos="5040"/>
        </w:tabs>
        <w:ind w:left="5040" w:hanging="360"/>
      </w:pPr>
      <w:rPr>
        <w:rFonts w:cs="Times New Roman"/>
      </w:rPr>
    </w:lvl>
    <w:lvl w:ilvl="7" w:tplc="CF848AC6" w:tentative="1">
      <w:start w:val="1"/>
      <w:numFmt w:val="lowerLetter"/>
      <w:lvlText w:val="%8."/>
      <w:lvlJc w:val="left"/>
      <w:pPr>
        <w:tabs>
          <w:tab w:val="num" w:pos="5760"/>
        </w:tabs>
        <w:ind w:left="5760" w:hanging="360"/>
      </w:pPr>
      <w:rPr>
        <w:rFonts w:cs="Times New Roman"/>
      </w:rPr>
    </w:lvl>
    <w:lvl w:ilvl="8" w:tplc="38A0C96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9E0117"/>
    <w:multiLevelType w:val="multilevel"/>
    <w:tmpl w:val="D654F4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6157962">
    <w:abstractNumId w:val="3"/>
  </w:num>
  <w:num w:numId="2" w16cid:durableId="355695463">
    <w:abstractNumId w:val="2"/>
  </w:num>
  <w:num w:numId="3" w16cid:durableId="1860780207">
    <w:abstractNumId w:val="1"/>
  </w:num>
  <w:num w:numId="4" w16cid:durableId="856117945">
    <w:abstractNumId w:val="0"/>
  </w:num>
  <w:num w:numId="5" w16cid:durableId="1515261787">
    <w:abstractNumId w:val="7"/>
  </w:num>
  <w:num w:numId="6" w16cid:durableId="1335844871">
    <w:abstractNumId w:val="6"/>
  </w:num>
  <w:num w:numId="7" w16cid:durableId="1134060513">
    <w:abstractNumId w:val="5"/>
  </w:num>
  <w:num w:numId="8" w16cid:durableId="157308149">
    <w:abstractNumId w:val="4"/>
  </w:num>
  <w:num w:numId="9" w16cid:durableId="2119326230">
    <w:abstractNumId w:val="8"/>
  </w:num>
  <w:num w:numId="10" w16cid:durableId="1499614439">
    <w:abstractNumId w:val="9"/>
  </w:num>
  <w:num w:numId="11" w16cid:durableId="55518333">
    <w:abstractNumId w:val="10"/>
  </w:num>
  <w:num w:numId="12" w16cid:durableId="367410391">
    <w:abstractNumId w:val="14"/>
  </w:num>
  <w:num w:numId="13" w16cid:durableId="1307323275">
    <w:abstractNumId w:val="16"/>
  </w:num>
  <w:num w:numId="14" w16cid:durableId="1063482513">
    <w:abstractNumId w:val="17"/>
  </w:num>
  <w:num w:numId="15" w16cid:durableId="959068570">
    <w:abstractNumId w:val="12"/>
  </w:num>
  <w:num w:numId="16" w16cid:durableId="1974286294">
    <w:abstractNumId w:val="20"/>
  </w:num>
  <w:num w:numId="17" w16cid:durableId="1163932730">
    <w:abstractNumId w:val="19"/>
  </w:num>
  <w:num w:numId="18" w16cid:durableId="1272011388">
    <w:abstractNumId w:val="15"/>
  </w:num>
  <w:num w:numId="19" w16cid:durableId="2104958609">
    <w:abstractNumId w:val="13"/>
  </w:num>
  <w:num w:numId="20" w16cid:durableId="1273897581">
    <w:abstractNumId w:val="18"/>
  </w:num>
  <w:num w:numId="21" w16cid:durableId="1791895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CDE55E54-9331-43CF-956C-25A3AB2FE7A8},{9757EBE9-5352-471C-B04A-E35C112BD16A},{3E8E9A56-310F-4C36-91B1-43045BD53986},{A91A0519-8886-4C65-9424-5F1F036166D5},{655152DA-9738-498E-8F40-529248027960},{8AB62037-4390-43A4-8774-82C1A5291ED3}"/>
  </w:docVars>
  <w:rsids>
    <w:rsidRoot w:val="00B71B2D"/>
    <w:rsid w:val="000C54DB"/>
    <w:rsid w:val="001203A8"/>
    <w:rsid w:val="00B71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91E3F-64D5-4935-882F-8857AE10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A7">
    <w:name w:val="A7"/>
    <w:rPr>
      <w:rFonts w:cs="Adobe Garamond Pro"/>
      <w:color w:val="000000"/>
      <w:sz w:val="22"/>
      <w:szCs w:val="22"/>
    </w:rPr>
  </w:style>
  <w:style w:type="paragraph" w:styleId="E-postsignatur">
    <w:name w:val="E-mail Signature"/>
    <w:basedOn w:val="Normal"/>
    <w:semiHidden/>
  </w:style>
  <w:style w:type="paragraph" w:customStyle="1" w:styleId="Default">
    <w:name w:val="Default"/>
    <w:pPr>
      <w:autoSpaceDE w:val="0"/>
      <w:autoSpaceDN w:val="0"/>
      <w:adjustRightInd w:val="0"/>
    </w:pPr>
    <w:rPr>
      <w:rFonts w:ascii="KNKLG K+ T T 86 Bo 00" w:hAnsi="KNKLG K+ T T 86 Bo 00" w:cs="KNKLG K+ T T 86 Bo 00"/>
      <w:color w:val="000000"/>
      <w:sz w:val="24"/>
      <w:szCs w:val="24"/>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2677</Words>
  <Characters>16255</Characters>
  <Application>Microsoft Office Word</Application>
  <DocSecurity>4</DocSecurity>
  <Lines>306</Lines>
  <Paragraphs>99</Paragraphs>
  <ScaleCrop>false</ScaleCrop>
  <HeadingPairs>
    <vt:vector size="2" baseType="variant">
      <vt:variant>
        <vt:lpstr>Rubrik</vt:lpstr>
      </vt:variant>
      <vt:variant>
        <vt:i4>1</vt:i4>
      </vt:variant>
    </vt:vector>
  </HeadingPairs>
  <TitlesOfParts>
    <vt:vector size="1" baseType="lpstr">
      <vt:lpstr>V423</vt:lpstr>
    </vt:vector>
  </TitlesOfParts>
  <Company>Riksdagen</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V423</dc:title>
  <dc:subject>V423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2011-11-09T12:40:00Z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skattefusk och svartarbete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skattefusk och svartarbete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(V)\Brink, Josefin (V)\Dinamarca, Rossana (V)\Höj Larsen, Christina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Josefin Brink (V), Rossana Dinamarca (V), Christina Höj Larsen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20112012000000000086000004230075</vt:lpwstr>
  </property>
  <property fmtid="{D5CDD505-2E9C-101B-9397-08002B2CF9AE}" pid="47" name="datum">
    <vt:lpwstr>111003</vt:lpwstr>
  </property>
  <property fmtid="{D5CDD505-2E9C-101B-9397-08002B2CF9AE}" pid="48" name="avsändar-e-post">
    <vt:lpwstr>dina.fraggidou@riksdagen.se</vt:lpwstr>
  </property>
  <property fmtid="{D5CDD505-2E9C-101B-9397-08002B2CF9AE}" pid="49" name="id">
    <vt:lpwstr>20112012000000000086000004230075</vt:lpwstr>
  </property>
  <property fmtid="{D5CDD505-2E9C-101B-9397-08002B2CF9AE}" pid="50" name="nummer">
    <vt:lpwstr>399</vt:lpwstr>
  </property>
  <property fmtid="{D5CDD505-2E9C-101B-9397-08002B2CF9AE}" pid="51" name="utskottsbeteckning">
    <vt:lpwstr>Sk</vt:lpwstr>
  </property>
  <property fmtid="{D5CDD505-2E9C-101B-9397-08002B2CF9AE}" pid="52" name="GlobalUID">
    <vt:lpwstr>{E14208AB-94B4-4266-973A-02B777C4D3B3}</vt:lpwstr>
  </property>
  <property fmtid="{D5CDD505-2E9C-101B-9397-08002B2CF9AE}" pid="53" name="Överföringar">
    <vt:i4>0</vt:i4>
  </property>
  <property fmtid="{D5CDD505-2E9C-101B-9397-08002B2CF9AE}" pid="54" name="Checksum">
    <vt:lpwstr>*1020651482108*</vt:lpwstr>
  </property>
  <property fmtid="{D5CDD505-2E9C-101B-9397-08002B2CF9AE}" pid="55" name="skuggnummer">
    <vt:lpwstr>2696</vt:lpwstr>
  </property>
  <property fmtid="{D5CDD505-2E9C-101B-9397-08002B2CF9AE}" pid="56" name="urixVersion">
    <vt:lpwstr>4.5.0.25</vt:lpwstr>
  </property>
  <property fmtid="{D5CDD505-2E9C-101B-9397-08002B2CF9AE}" pid="57" name="urixOrigin">
    <vt:lpwstr>111109 13:40:42.180</vt:lpwstr>
  </property>
  <property fmtid="{D5CDD505-2E9C-101B-9397-08002B2CF9AE}" pid="58" name="urixGuid">
    <vt:lpwstr>{16308D82-0148-4E84-AAAE-D4249DF2DFD6}</vt:lpwstr>
  </property>
</Properties>
</file>