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14BE3">
        <w:tc>
          <w:tcPr>
            <w:tcW w:w="2268" w:type="dxa"/>
          </w:tcPr>
          <w:p w:rsidR="00614BE3" w:rsidRDefault="00614BE3">
            <w:pPr>
              <w:framePr w:w="4400" w:h="1644" w:wrap="notBeside" w:vAnchor="page" w:hAnchor="page" w:x="6573" w:y="721"/>
              <w:rPr>
                <w:rFonts w:ascii="TradeGothic" w:hAnsi="TradeGothic"/>
                <w:i/>
                <w:sz w:val="18"/>
              </w:rPr>
            </w:pPr>
            <w:bookmarkStart w:id="0" w:name="_GoBack"/>
            <w:bookmarkEnd w:id="0"/>
          </w:p>
        </w:tc>
        <w:tc>
          <w:tcPr>
            <w:tcW w:w="2347" w:type="dxa"/>
            <w:gridSpan w:val="2"/>
          </w:tcPr>
          <w:p w:rsidR="00614BE3" w:rsidRDefault="00614BE3">
            <w:pPr>
              <w:framePr w:w="4400" w:h="1644" w:wrap="notBeside" w:vAnchor="page" w:hAnchor="page" w:x="6573" w:y="721"/>
              <w:rPr>
                <w:rFonts w:ascii="TradeGothic" w:hAnsi="TradeGothic"/>
                <w:i/>
                <w:sz w:val="18"/>
              </w:rPr>
            </w:pPr>
          </w:p>
        </w:tc>
      </w:tr>
      <w:tr w:rsidR="00614BE3">
        <w:tc>
          <w:tcPr>
            <w:tcW w:w="2268" w:type="dxa"/>
          </w:tcPr>
          <w:p w:rsidR="00614BE3" w:rsidRDefault="00614BE3">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614BE3" w:rsidRDefault="00614BE3">
            <w:pPr>
              <w:framePr w:w="4400" w:h="1644" w:wrap="notBeside" w:vAnchor="page" w:hAnchor="page" w:x="6573" w:y="721"/>
              <w:rPr>
                <w:rFonts w:ascii="TradeGothic" w:hAnsi="TradeGothic"/>
                <w:b/>
              </w:rPr>
            </w:pPr>
          </w:p>
        </w:tc>
      </w:tr>
      <w:tr w:rsidR="00614BE3">
        <w:trPr>
          <w:trHeight w:val="343"/>
        </w:trPr>
        <w:tc>
          <w:tcPr>
            <w:tcW w:w="3402" w:type="dxa"/>
            <w:gridSpan w:val="2"/>
          </w:tcPr>
          <w:p w:rsidR="00614BE3" w:rsidRDefault="00614BE3">
            <w:pPr>
              <w:framePr w:w="4400" w:h="1644" w:wrap="notBeside" w:vAnchor="page" w:hAnchor="page" w:x="6573" w:y="721"/>
            </w:pPr>
          </w:p>
        </w:tc>
        <w:tc>
          <w:tcPr>
            <w:tcW w:w="1213" w:type="dxa"/>
          </w:tcPr>
          <w:p w:rsidR="00614BE3" w:rsidRDefault="00614BE3">
            <w:pPr>
              <w:framePr w:w="4400" w:h="1644" w:wrap="notBeside" w:vAnchor="page" w:hAnchor="page" w:x="6573" w:y="721"/>
            </w:pPr>
          </w:p>
        </w:tc>
      </w:tr>
      <w:tr w:rsidR="00614BE3">
        <w:tc>
          <w:tcPr>
            <w:tcW w:w="2268" w:type="dxa"/>
          </w:tcPr>
          <w:p w:rsidR="00614BE3" w:rsidRDefault="00614BE3">
            <w:pPr>
              <w:framePr w:w="4400" w:h="1644" w:wrap="notBeside" w:vAnchor="page" w:hAnchor="page" w:x="6573" w:y="721"/>
            </w:pPr>
            <w:r>
              <w:t>2012-04-19</w:t>
            </w:r>
          </w:p>
        </w:tc>
        <w:tc>
          <w:tcPr>
            <w:tcW w:w="2347" w:type="dxa"/>
            <w:gridSpan w:val="2"/>
          </w:tcPr>
          <w:p w:rsidR="00614BE3" w:rsidRDefault="00614BE3">
            <w:pPr>
              <w:framePr w:w="4400" w:h="1644" w:wrap="notBeside" w:vAnchor="page" w:hAnchor="page" w:x="6573" w:y="721"/>
            </w:pPr>
          </w:p>
        </w:tc>
      </w:tr>
      <w:tr w:rsidR="00614BE3">
        <w:tc>
          <w:tcPr>
            <w:tcW w:w="2268" w:type="dxa"/>
          </w:tcPr>
          <w:p w:rsidR="00614BE3" w:rsidRDefault="00614BE3">
            <w:pPr>
              <w:framePr w:w="4400" w:h="1644" w:wrap="notBeside" w:vAnchor="page" w:hAnchor="page" w:x="6573" w:y="721"/>
            </w:pPr>
          </w:p>
        </w:tc>
        <w:tc>
          <w:tcPr>
            <w:tcW w:w="2347" w:type="dxa"/>
            <w:gridSpan w:val="2"/>
          </w:tcPr>
          <w:p w:rsidR="00614BE3" w:rsidRDefault="00614BE3">
            <w:pPr>
              <w:framePr w:w="4400" w:h="1644" w:wrap="notBeside" w:vAnchor="page" w:hAnchor="page" w:x="6573" w:y="721"/>
            </w:pPr>
          </w:p>
        </w:tc>
      </w:tr>
    </w:tbl>
    <w:tbl>
      <w:tblPr>
        <w:tblW w:w="0" w:type="auto"/>
        <w:tblLayout w:type="fixed"/>
        <w:tblLook w:val="0000"/>
      </w:tblPr>
      <w:tblGrid>
        <w:gridCol w:w="4911"/>
      </w:tblGrid>
      <w:tr w:rsidR="00614BE3">
        <w:trPr>
          <w:trHeight w:val="2400"/>
        </w:trPr>
        <w:tc>
          <w:tcPr>
            <w:tcW w:w="4911" w:type="dxa"/>
          </w:tcPr>
          <w:p w:rsidR="00614BE3" w:rsidRDefault="00614BE3">
            <w:pPr>
              <w:pStyle w:val="Avsndare"/>
              <w:framePr w:h="2483" w:wrap="notBeside" w:x="1504"/>
              <w:rPr>
                <w:b/>
                <w:i w:val="0"/>
                <w:sz w:val="22"/>
              </w:rPr>
            </w:pPr>
            <w:r>
              <w:rPr>
                <w:b/>
                <w:i w:val="0"/>
                <w:sz w:val="22"/>
              </w:rPr>
              <w:t>Statsrådsberedningen</w:t>
            </w:r>
          </w:p>
          <w:p w:rsidR="00614BE3" w:rsidRDefault="00614BE3">
            <w:pPr>
              <w:pStyle w:val="Avsndare"/>
              <w:framePr w:h="2483" w:wrap="notBeside" w:x="1504"/>
            </w:pPr>
          </w:p>
          <w:p w:rsidR="00614BE3" w:rsidRDefault="00614BE3">
            <w:pPr>
              <w:pStyle w:val="Avsndare"/>
              <w:framePr w:h="2483" w:wrap="notBeside" w:x="1504"/>
            </w:pPr>
            <w:r>
              <w:t>EU-kansliet</w:t>
            </w:r>
          </w:p>
          <w:p w:rsidR="00614BE3" w:rsidRDefault="00614BE3">
            <w:pPr>
              <w:pStyle w:val="Avsndare"/>
              <w:framePr w:h="2483" w:wrap="notBeside" w:x="1504"/>
            </w:pPr>
          </w:p>
          <w:p w:rsidR="00614BE3" w:rsidRDefault="00614BE3">
            <w:pPr>
              <w:pStyle w:val="Avsndare"/>
              <w:framePr w:h="2483" w:wrap="notBeside" w:x="1504"/>
            </w:pPr>
          </w:p>
          <w:p w:rsidR="00614BE3" w:rsidRDefault="00614BE3">
            <w:pPr>
              <w:pStyle w:val="Avsndare"/>
              <w:framePr w:h="2483" w:wrap="notBeside" w:x="1504"/>
            </w:pPr>
          </w:p>
          <w:p w:rsidR="00614BE3" w:rsidRDefault="00614BE3">
            <w:pPr>
              <w:pStyle w:val="Avsndare"/>
              <w:framePr w:h="2483" w:wrap="notBeside" w:x="1504"/>
              <w:rPr>
                <w:b/>
                <w:i w:val="0"/>
                <w:sz w:val="22"/>
              </w:rPr>
            </w:pPr>
          </w:p>
        </w:tc>
      </w:tr>
    </w:tbl>
    <w:p w:rsidR="00614BE3" w:rsidRDefault="00614BE3">
      <w:pPr>
        <w:framePr w:w="4400" w:h="2523" w:wrap="notBeside" w:vAnchor="page" w:hAnchor="page" w:x="6453" w:y="2445"/>
        <w:ind w:left="142"/>
      </w:pPr>
    </w:p>
    <w:p w:rsidR="00614BE3" w:rsidRDefault="00614BE3">
      <w:pPr>
        <w:pStyle w:val="UDrubrik"/>
        <w:tabs>
          <w:tab w:val="left" w:pos="1701"/>
          <w:tab w:val="left" w:pos="1985"/>
        </w:tabs>
        <w:rPr>
          <w:rFonts w:cs="Arial"/>
          <w:sz w:val="28"/>
        </w:rPr>
      </w:pPr>
      <w:bookmarkStart w:id="1" w:name="_Toc67391946"/>
      <w:bookmarkStart w:id="2" w:name="_Toc70473239"/>
      <w:r>
        <w:rPr>
          <w:rFonts w:cs="Arial"/>
          <w:sz w:val="28"/>
        </w:rPr>
        <w:t>Troliga A-punkter inför kommande rådsmöten som godkändes vid Coreper I och förväntas godkännas vid Coreper II</w:t>
      </w:r>
      <w:bookmarkEnd w:id="1"/>
      <w:bookmarkEnd w:id="2"/>
      <w:r>
        <w:rPr>
          <w:rFonts w:cs="Arial"/>
          <w:sz w:val="28"/>
        </w:rPr>
        <w:t xml:space="preserve"> vecka 16.</w:t>
      </w:r>
    </w:p>
    <w:p w:rsidR="00614BE3" w:rsidRDefault="00614BE3" w:rsidP="00204274">
      <w:pPr>
        <w:pStyle w:val="BodyText"/>
      </w:pPr>
    </w:p>
    <w:p w:rsidR="00614BE3" w:rsidRPr="00204274" w:rsidRDefault="00614BE3" w:rsidP="00204274">
      <w:pPr>
        <w:pStyle w:val="BodyText"/>
      </w:pPr>
      <w:r>
        <w:t>Överlämnas för skriftligt samråd till fredagen den 20 april, kl. 14.00.</w:t>
      </w:r>
    </w:p>
    <w:p w:rsidR="00614BE3" w:rsidRDefault="00614BE3">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614BE3" w:rsidRDefault="00614BE3">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2593006" w:history="1">
        <w:r w:rsidRPr="00E679A5">
          <w:rPr>
            <w:rStyle w:val="Hyperlink"/>
            <w:noProof/>
          </w:rPr>
          <w:t>Frågor som lösts i förberedande instanser</w:t>
        </w:r>
        <w:r>
          <w:rPr>
            <w:noProof/>
            <w:webHidden/>
          </w:rPr>
          <w:tab/>
        </w:r>
        <w:r>
          <w:rPr>
            <w:noProof/>
            <w:webHidden/>
          </w:rPr>
          <w:fldChar w:fldCharType="begin"/>
        </w:r>
        <w:r>
          <w:rPr>
            <w:noProof/>
            <w:webHidden/>
          </w:rPr>
          <w:instrText xml:space="preserve"> PAGEREF _Toc322593006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1"/>
        <w:tabs>
          <w:tab w:val="right" w:leader="dot" w:pos="7644"/>
        </w:tabs>
        <w:rPr>
          <w:rFonts w:ascii="Calibri" w:hAnsi="Calibri"/>
          <w:b w:val="0"/>
          <w:bCs w:val="0"/>
          <w:caps w:val="0"/>
          <w:noProof/>
          <w:sz w:val="22"/>
          <w:szCs w:val="22"/>
          <w:lang w:eastAsia="sv-SE"/>
        </w:rPr>
      </w:pPr>
      <w:hyperlink w:anchor="_Toc322593007" w:history="1">
        <w:r w:rsidRPr="00E679A5">
          <w:rPr>
            <w:rStyle w:val="Hyperlink"/>
            <w:noProof/>
          </w:rPr>
          <w:t>Troliga A-punkter inför kommande rådsmöten som godkändes vid Coreper I 2012-04-18.</w:t>
        </w:r>
        <w:r>
          <w:rPr>
            <w:noProof/>
            <w:webHidden/>
          </w:rPr>
          <w:tab/>
        </w:r>
        <w:r>
          <w:rPr>
            <w:noProof/>
            <w:webHidden/>
          </w:rPr>
          <w:fldChar w:fldCharType="begin"/>
        </w:r>
        <w:r>
          <w:rPr>
            <w:noProof/>
            <w:webHidden/>
          </w:rPr>
          <w:instrText xml:space="preserve"> PAGEREF _Toc322593007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08" w:history="1">
        <w:r w:rsidRPr="00E679A5">
          <w:rPr>
            <w:rStyle w:val="Hyperlink"/>
            <w:noProof/>
            <w:lang w:val="en-US"/>
          </w:rPr>
          <w:t>1. Case before the General Court of the European Union Case T-116/12 (Tioxide Europe Ltd and Others v. Council of the European Union against the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_Toc322593008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09" w:history="1">
        <w:r w:rsidRPr="00E679A5">
          <w:rPr>
            <w:rStyle w:val="Hyperlink"/>
            <w:noProof/>
            <w:lang w:val="en-US"/>
          </w:rPr>
          <w:t>2. Case before the Court of Justice of the European Union Case C-114/12 (European Commission against Council of the European Union)</w:t>
        </w:r>
        <w:r>
          <w:rPr>
            <w:noProof/>
            <w:webHidden/>
          </w:rPr>
          <w:tab/>
        </w:r>
        <w:r>
          <w:rPr>
            <w:noProof/>
            <w:webHidden/>
          </w:rPr>
          <w:fldChar w:fldCharType="begin"/>
        </w:r>
        <w:r>
          <w:rPr>
            <w:noProof/>
            <w:webHidden/>
          </w:rPr>
          <w:instrText xml:space="preserve"> PAGEREF _Toc322593009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0" w:history="1">
        <w:r w:rsidRPr="00E679A5">
          <w:rPr>
            <w:rStyle w:val="Hyperlink"/>
            <w:noProof/>
            <w:lang w:val="en-US"/>
          </w:rPr>
          <w:t>3. Proposal for a Council Decision on guidelines for the employment policies of the Member States = Adoption</w:t>
        </w:r>
        <w:r>
          <w:rPr>
            <w:noProof/>
            <w:webHidden/>
          </w:rPr>
          <w:tab/>
        </w:r>
        <w:r>
          <w:rPr>
            <w:noProof/>
            <w:webHidden/>
          </w:rPr>
          <w:fldChar w:fldCharType="begin"/>
        </w:r>
        <w:r>
          <w:rPr>
            <w:noProof/>
            <w:webHidden/>
          </w:rPr>
          <w:instrText xml:space="preserve"> PAGEREF _Toc322593010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1" w:history="1">
        <w:r w:rsidRPr="00E679A5">
          <w:rPr>
            <w:rStyle w:val="Hyperlink"/>
            <w:noProof/>
            <w:lang w:val="en-US"/>
          </w:rPr>
          <w:t>4. Recommendation for a Council Decision authorising the opening of negotiations on an agreement for scientific and technological cooperation between the European Atomic Energy Community of the one part, and the Swiss Confederation, of the other part, associating the Swiss Confederation to the Framework Programme of the European Atomic Energy Community (Euratom) for nuclear research and training activities (2012-2013) = Adoption</w:t>
        </w:r>
        <w:r>
          <w:rPr>
            <w:noProof/>
            <w:webHidden/>
          </w:rPr>
          <w:tab/>
        </w:r>
        <w:r>
          <w:rPr>
            <w:noProof/>
            <w:webHidden/>
          </w:rPr>
          <w:fldChar w:fldCharType="begin"/>
        </w:r>
        <w:r>
          <w:rPr>
            <w:noProof/>
            <w:webHidden/>
          </w:rPr>
          <w:instrText xml:space="preserve"> PAGEREF _Toc322593011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2" w:history="1">
        <w:r w:rsidRPr="00E679A5">
          <w:rPr>
            <w:rStyle w:val="Hyperlink"/>
            <w:noProof/>
            <w:lang w:val="en-US"/>
          </w:rPr>
          <w:t>5. Commission Delegated Regulation (EU) No .../.. of 1.3.2012 supplementing Directive 2010/30/EU of the European Parliament and of the Council with regard to energy labelling of household tumble driers = Intention not to raise objections to a delegated act</w:t>
        </w:r>
        <w:r>
          <w:rPr>
            <w:noProof/>
            <w:webHidden/>
          </w:rPr>
          <w:tab/>
        </w:r>
        <w:r>
          <w:rPr>
            <w:noProof/>
            <w:webHidden/>
          </w:rPr>
          <w:fldChar w:fldCharType="begin"/>
        </w:r>
        <w:r>
          <w:rPr>
            <w:noProof/>
            <w:webHidden/>
          </w:rPr>
          <w:instrText xml:space="preserve"> PAGEREF _Toc322593012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3" w:history="1">
        <w:r w:rsidRPr="00E679A5">
          <w:rPr>
            <w:rStyle w:val="Hyperlink"/>
            <w:noProof/>
            <w:lang w:val="en-US"/>
          </w:rPr>
          <w:t>6. Proposal for a Regulation of the European Parliament and of the Council amending Regulation (EC) No 302/2009 concerning a multiannual recovery plan for bluefin tuna in the eastern Atlantic and Mediterranean (First reading) (Legislative deliberation) = Approval of the final compromise text</w:t>
        </w:r>
        <w:r>
          <w:rPr>
            <w:noProof/>
            <w:webHidden/>
          </w:rPr>
          <w:tab/>
        </w:r>
        <w:r>
          <w:rPr>
            <w:noProof/>
            <w:webHidden/>
          </w:rPr>
          <w:fldChar w:fldCharType="begin"/>
        </w:r>
        <w:r>
          <w:rPr>
            <w:noProof/>
            <w:webHidden/>
          </w:rPr>
          <w:instrText xml:space="preserve"> PAGEREF _Toc322593013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4" w:history="1">
        <w:r w:rsidRPr="00E679A5">
          <w:rPr>
            <w:rStyle w:val="Hyperlink"/>
            <w:noProof/>
            <w:lang w:val="en-US"/>
          </w:rPr>
          <w:t>7. Draft Commission Regulation (EU) No … amending, for the purpose of its adaptation to technical progress, Regulation (EC) No 440/2008 laying down test methods pursuant to Regulation (EC) No1907/2006 of the European of the European Parliament and of the Council on the Registration, Evaluation, Authorisation and Restriction of Chemicals (REACH) = Decision not to oppose adoption</w:t>
        </w:r>
        <w:r>
          <w:rPr>
            <w:noProof/>
            <w:webHidden/>
          </w:rPr>
          <w:tab/>
        </w:r>
        <w:r>
          <w:rPr>
            <w:noProof/>
            <w:webHidden/>
          </w:rPr>
          <w:fldChar w:fldCharType="begin"/>
        </w:r>
        <w:r>
          <w:rPr>
            <w:noProof/>
            <w:webHidden/>
          </w:rPr>
          <w:instrText xml:space="preserve"> PAGEREF _Toc322593014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1"/>
        <w:tabs>
          <w:tab w:val="right" w:leader="dot" w:pos="7644"/>
        </w:tabs>
        <w:rPr>
          <w:rFonts w:ascii="Calibri" w:hAnsi="Calibri"/>
          <w:b w:val="0"/>
          <w:bCs w:val="0"/>
          <w:caps w:val="0"/>
          <w:noProof/>
          <w:sz w:val="22"/>
          <w:szCs w:val="22"/>
          <w:lang w:eastAsia="sv-SE"/>
        </w:rPr>
      </w:pPr>
      <w:hyperlink w:anchor="_Toc322593015" w:history="1">
        <w:r w:rsidRPr="00E679A5">
          <w:rPr>
            <w:rStyle w:val="Hyperlink"/>
            <w:noProof/>
          </w:rPr>
          <w:t>Troliga A-punkter inför kommande rådsmöten som förväntas godkännas vid Coreper II 2012-04-19.</w:t>
        </w:r>
        <w:r>
          <w:rPr>
            <w:noProof/>
            <w:webHidden/>
          </w:rPr>
          <w:tab/>
        </w:r>
        <w:r>
          <w:rPr>
            <w:noProof/>
            <w:webHidden/>
          </w:rPr>
          <w:fldChar w:fldCharType="begin"/>
        </w:r>
        <w:r>
          <w:rPr>
            <w:noProof/>
            <w:webHidden/>
          </w:rPr>
          <w:instrText xml:space="preserve"> PAGEREF _Toc322593015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6" w:history="1">
        <w:r w:rsidRPr="00E679A5">
          <w:rPr>
            <w:rStyle w:val="Hyperlink"/>
            <w:noProof/>
            <w:lang w:val="en-US"/>
          </w:rPr>
          <w:t>8. Resolutions, opinions and decisions adopted by the European Parliament at its part-session in Brussels, from 28 to 29 March 2012</w:t>
        </w:r>
        <w:r>
          <w:rPr>
            <w:noProof/>
            <w:webHidden/>
          </w:rPr>
          <w:tab/>
        </w:r>
        <w:r>
          <w:rPr>
            <w:noProof/>
            <w:webHidden/>
          </w:rPr>
          <w:fldChar w:fldCharType="begin"/>
        </w:r>
        <w:r>
          <w:rPr>
            <w:noProof/>
            <w:webHidden/>
          </w:rPr>
          <w:instrText xml:space="preserve"> PAGEREF _Toc322593016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7" w:history="1">
        <w:r w:rsidRPr="00E679A5">
          <w:rPr>
            <w:rStyle w:val="Hyperlink"/>
            <w:noProof/>
            <w:lang w:val="en-US"/>
          </w:rPr>
          <w:t>9. Case before the General Court of the European Union = Case T-99/12, Syriatel Mobile Telecom (Joint Stock Company) against the Council</w:t>
        </w:r>
        <w:r>
          <w:rPr>
            <w:noProof/>
            <w:webHidden/>
          </w:rPr>
          <w:tab/>
        </w:r>
        <w:r>
          <w:rPr>
            <w:noProof/>
            <w:webHidden/>
          </w:rPr>
          <w:fldChar w:fldCharType="begin"/>
        </w:r>
        <w:r>
          <w:rPr>
            <w:noProof/>
            <w:webHidden/>
          </w:rPr>
          <w:instrText xml:space="preserve"> PAGEREF _Toc322593017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8" w:history="1">
        <w:r w:rsidRPr="00E679A5">
          <w:rPr>
            <w:rStyle w:val="Hyperlink"/>
            <w:noProof/>
            <w:lang w:val="en-US"/>
          </w:rPr>
          <w:t>10. Case before the General Court of the European Union = Case T-100/12 (Al Mashreq Investment Co. against the Council of the European Union</w:t>
        </w:r>
        <w:r>
          <w:rPr>
            <w:noProof/>
            <w:webHidden/>
          </w:rPr>
          <w:tab/>
        </w:r>
        <w:r>
          <w:rPr>
            <w:noProof/>
            <w:webHidden/>
          </w:rPr>
          <w:fldChar w:fldCharType="begin"/>
        </w:r>
        <w:r>
          <w:rPr>
            <w:noProof/>
            <w:webHidden/>
          </w:rPr>
          <w:instrText xml:space="preserve"> PAGEREF _Toc322593018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19" w:history="1">
        <w:r w:rsidRPr="00E679A5">
          <w:rPr>
            <w:rStyle w:val="Hyperlink"/>
            <w:noProof/>
            <w:lang w:val="en-US"/>
          </w:rPr>
          <w:t>11. Committee of the Regions = Council Decision appointing a Finnish member and a Finnish alternate member of the Committee of the Regions</w:t>
        </w:r>
        <w:r>
          <w:rPr>
            <w:noProof/>
            <w:webHidden/>
          </w:rPr>
          <w:tab/>
        </w:r>
        <w:r>
          <w:rPr>
            <w:noProof/>
            <w:webHidden/>
          </w:rPr>
          <w:fldChar w:fldCharType="begin"/>
        </w:r>
        <w:r>
          <w:rPr>
            <w:noProof/>
            <w:webHidden/>
          </w:rPr>
          <w:instrText xml:space="preserve"> PAGEREF _Toc322593019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0" w:history="1">
        <w:r w:rsidRPr="00E679A5">
          <w:rPr>
            <w:rStyle w:val="Hyperlink"/>
            <w:noProof/>
            <w:lang w:val="en-US"/>
          </w:rPr>
          <w:t>12. Committee of the Regions = Nomination of seven French members and eleven French alternate members of the Committee of the Regions</w:t>
        </w:r>
        <w:r>
          <w:rPr>
            <w:noProof/>
            <w:webHidden/>
          </w:rPr>
          <w:tab/>
        </w:r>
        <w:r>
          <w:rPr>
            <w:noProof/>
            <w:webHidden/>
          </w:rPr>
          <w:fldChar w:fldCharType="begin"/>
        </w:r>
        <w:r>
          <w:rPr>
            <w:noProof/>
            <w:webHidden/>
          </w:rPr>
          <w:instrText xml:space="preserve"> PAGEREF _Toc322593020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1" w:history="1">
        <w:r w:rsidRPr="00E679A5">
          <w:rPr>
            <w:rStyle w:val="Hyperlink"/>
            <w:noProof/>
            <w:lang w:val="en-US"/>
          </w:rPr>
          <w:t>13. Transparency - Public access to documents = Confirmatory application n° 07/c/01/12</w:t>
        </w:r>
        <w:r>
          <w:rPr>
            <w:noProof/>
            <w:webHidden/>
          </w:rPr>
          <w:tab/>
        </w:r>
        <w:r>
          <w:rPr>
            <w:noProof/>
            <w:webHidden/>
          </w:rPr>
          <w:fldChar w:fldCharType="begin"/>
        </w:r>
        <w:r>
          <w:rPr>
            <w:noProof/>
            <w:webHidden/>
          </w:rPr>
          <w:instrText xml:space="preserve"> PAGEREF _Toc322593021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2" w:history="1">
        <w:r w:rsidRPr="00E679A5">
          <w:rPr>
            <w:rStyle w:val="Hyperlink"/>
            <w:noProof/>
            <w:lang w:val="en-US"/>
          </w:rPr>
          <w:t xml:space="preserve">14. Special Report n°14/2011 by the Court of Auditors : Has EU assistance improved Croatia's capacity to manage post-accession funding ? </w:t>
        </w:r>
        <w:r w:rsidRPr="00E679A5">
          <w:rPr>
            <w:rStyle w:val="Hyperlink"/>
            <w:noProof/>
          </w:rPr>
          <w:t>= Council conclusions</w:t>
        </w:r>
        <w:r>
          <w:rPr>
            <w:noProof/>
            <w:webHidden/>
          </w:rPr>
          <w:tab/>
        </w:r>
        <w:r>
          <w:rPr>
            <w:noProof/>
            <w:webHidden/>
          </w:rPr>
          <w:fldChar w:fldCharType="begin"/>
        </w:r>
        <w:r>
          <w:rPr>
            <w:noProof/>
            <w:webHidden/>
          </w:rPr>
          <w:instrText xml:space="preserve"> PAGEREF _Toc322593022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3" w:history="1">
        <w:r w:rsidRPr="00E679A5">
          <w:rPr>
            <w:rStyle w:val="Hyperlink"/>
            <w:noProof/>
            <w:lang w:val="en-US"/>
          </w:rPr>
          <w:t>15. Council Implementing Decision authorising Romania to apply measures derogating from Articles 26(1)(a) and 168 of Directive 2006/112/EC on the common system of value added tax = Adoption</w:t>
        </w:r>
        <w:r>
          <w:rPr>
            <w:noProof/>
            <w:webHidden/>
          </w:rPr>
          <w:tab/>
        </w:r>
        <w:r>
          <w:rPr>
            <w:noProof/>
            <w:webHidden/>
          </w:rPr>
          <w:fldChar w:fldCharType="begin"/>
        </w:r>
        <w:r>
          <w:rPr>
            <w:noProof/>
            <w:webHidden/>
          </w:rPr>
          <w:instrText xml:space="preserve"> PAGEREF _Toc322593023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4" w:history="1">
        <w:r w:rsidRPr="00E679A5">
          <w:rPr>
            <w:rStyle w:val="Hyperlink"/>
            <w:noProof/>
            <w:lang w:val="en-US"/>
          </w:rPr>
          <w:t>16. Financial assistance to Portugal : Adoption of language versions not available at the time of adoption of act by the Council : Council implementing decision on granting Union financial assistance to Portugal</w:t>
        </w:r>
        <w:r>
          <w:rPr>
            <w:noProof/>
            <w:webHidden/>
          </w:rPr>
          <w:tab/>
        </w:r>
        <w:r>
          <w:rPr>
            <w:noProof/>
            <w:webHidden/>
          </w:rPr>
          <w:fldChar w:fldCharType="begin"/>
        </w:r>
        <w:r>
          <w:rPr>
            <w:noProof/>
            <w:webHidden/>
          </w:rPr>
          <w:instrText xml:space="preserve"> PAGEREF _Toc322593024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5" w:history="1">
        <w:r w:rsidRPr="00E679A5">
          <w:rPr>
            <w:rStyle w:val="Hyperlink"/>
            <w:noProof/>
            <w:lang w:val="en-US"/>
          </w:rPr>
          <w:t>17. Draft Commission Regulation of [...].amending Regulation (EC) n°184/2005 of the European Parliament and of the Council on Community statistics concerning balance of payments, international trade in services and foreign direct investment, as regards the update of data requirements and definitions = Decision not to oppose the draft measures proposed by the Commission (regulatory procedure with scrutiny)</w:t>
        </w:r>
        <w:r>
          <w:rPr>
            <w:noProof/>
            <w:webHidden/>
          </w:rPr>
          <w:tab/>
        </w:r>
        <w:r>
          <w:rPr>
            <w:noProof/>
            <w:webHidden/>
          </w:rPr>
          <w:fldChar w:fldCharType="begin"/>
        </w:r>
        <w:r>
          <w:rPr>
            <w:noProof/>
            <w:webHidden/>
          </w:rPr>
          <w:instrText xml:space="preserve"> PAGEREF _Toc322593025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6" w:history="1">
        <w:r w:rsidRPr="00E679A5">
          <w:rPr>
            <w:rStyle w:val="Hyperlink"/>
            <w:noProof/>
            <w:lang w:val="en-US"/>
          </w:rPr>
          <w:t>18. Draft Commission Regulation (EU) n°..../... of [ ] amending Council Regulations (EC) n° 1165/98 concerning short-term statistics and Commission Regulations (EC) n° 1503/2006, (EC) n°657/2007 and (EC) n° 1178/2008 as regards adaptations related to the removal of the industrial new orders variables = Decision not to oppose the draft measures proposed by the Commission (regulatory procedure with scrutiny)</w:t>
        </w:r>
        <w:r>
          <w:rPr>
            <w:noProof/>
            <w:webHidden/>
          </w:rPr>
          <w:tab/>
        </w:r>
        <w:r>
          <w:rPr>
            <w:noProof/>
            <w:webHidden/>
          </w:rPr>
          <w:fldChar w:fldCharType="begin"/>
        </w:r>
        <w:r>
          <w:rPr>
            <w:noProof/>
            <w:webHidden/>
          </w:rPr>
          <w:instrText xml:space="preserve"> PAGEREF _Toc322593026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7" w:history="1">
        <w:r w:rsidRPr="00E679A5">
          <w:rPr>
            <w:rStyle w:val="Hyperlink"/>
            <w:noProof/>
            <w:lang w:val="en-US"/>
          </w:rPr>
          <w:t>19. Information Assurance Security Policy on Network Defence</w:t>
        </w:r>
        <w:r>
          <w:rPr>
            <w:noProof/>
            <w:webHidden/>
          </w:rPr>
          <w:tab/>
        </w:r>
        <w:r>
          <w:rPr>
            <w:noProof/>
            <w:webHidden/>
          </w:rPr>
          <w:fldChar w:fldCharType="begin"/>
        </w:r>
        <w:r>
          <w:rPr>
            <w:noProof/>
            <w:webHidden/>
          </w:rPr>
          <w:instrText xml:space="preserve"> PAGEREF _Toc322593027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8" w:history="1">
        <w:r w:rsidRPr="00E679A5">
          <w:rPr>
            <w:rStyle w:val="Hyperlink"/>
            <w:noProof/>
            <w:lang w:val="en-US"/>
          </w:rPr>
          <w:t>20. Revised draft Council Decision authorising the Commission to enter into a cycle of successive negotiations with Iceland with a view to achieving greater liberalisation of bilateral trade in agricultural products, in the framework of Article 19 of the Agreement on the European Economic Area</w:t>
        </w:r>
        <w:r>
          <w:rPr>
            <w:noProof/>
            <w:webHidden/>
          </w:rPr>
          <w:tab/>
        </w:r>
        <w:r>
          <w:rPr>
            <w:noProof/>
            <w:webHidden/>
          </w:rPr>
          <w:fldChar w:fldCharType="begin"/>
        </w:r>
        <w:r>
          <w:rPr>
            <w:noProof/>
            <w:webHidden/>
          </w:rPr>
          <w:instrText xml:space="preserve"> PAGEREF _Toc322593028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29" w:history="1">
        <w:r w:rsidRPr="00E679A5">
          <w:rPr>
            <w:rStyle w:val="Hyperlink"/>
            <w:noProof/>
            <w:lang w:val="en-US"/>
          </w:rPr>
          <w:t>21. Council Decision on the position to be taken by the European Union in the EEA Joint Committee concerning an amendment to Annex II (Technical regulations, standards, testing and certification) and Annex XX (Environment) to the EEA Agreement</w:t>
        </w:r>
        <w:r>
          <w:rPr>
            <w:noProof/>
            <w:webHidden/>
          </w:rPr>
          <w:tab/>
        </w:r>
        <w:r>
          <w:rPr>
            <w:noProof/>
            <w:webHidden/>
          </w:rPr>
          <w:fldChar w:fldCharType="begin"/>
        </w:r>
        <w:r>
          <w:rPr>
            <w:noProof/>
            <w:webHidden/>
          </w:rPr>
          <w:instrText xml:space="preserve"> PAGEREF _Toc322593029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0" w:history="1">
        <w:r w:rsidRPr="00E679A5">
          <w:rPr>
            <w:rStyle w:val="Hyperlink"/>
            <w:noProof/>
            <w:lang w:val="en-US"/>
          </w:rPr>
          <w:t>22. Draft Council Decision on the conclusion by the European Union of the amendment Constitution and Rules of Procedure of the International Rubber Study Group</w:t>
        </w:r>
        <w:r>
          <w:rPr>
            <w:noProof/>
            <w:webHidden/>
          </w:rPr>
          <w:tab/>
        </w:r>
        <w:r>
          <w:rPr>
            <w:noProof/>
            <w:webHidden/>
          </w:rPr>
          <w:fldChar w:fldCharType="begin"/>
        </w:r>
        <w:r>
          <w:rPr>
            <w:noProof/>
            <w:webHidden/>
          </w:rPr>
          <w:instrText xml:space="preserve"> PAGEREF _Toc322593030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1" w:history="1">
        <w:r w:rsidRPr="00E679A5">
          <w:rPr>
            <w:rStyle w:val="Hyperlink"/>
            <w:noProof/>
            <w:lang w:val="en-US"/>
          </w:rPr>
          <w:t>23. Proposal for a Council Decision on the signing on behalf of the European Union of Agreements in form of exchanges of letters on the modification of concessions with respect to processed poultry meat between the European Union and the Federal Republic of Brazil, and between the European Union and the Kingdom of Thailand pursuant to Article XXVIII of the General Agreement on Tariffs and Trade 1994 (GATT 1994) = Decision on the signature= Request by the Council for the consent of the European Parliament</w:t>
        </w:r>
        <w:r>
          <w:rPr>
            <w:noProof/>
            <w:webHidden/>
          </w:rPr>
          <w:tab/>
        </w:r>
        <w:r>
          <w:rPr>
            <w:noProof/>
            <w:webHidden/>
          </w:rPr>
          <w:fldChar w:fldCharType="begin"/>
        </w:r>
        <w:r>
          <w:rPr>
            <w:noProof/>
            <w:webHidden/>
          </w:rPr>
          <w:instrText xml:space="preserve"> PAGEREF _Toc322593031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2" w:history="1">
        <w:r w:rsidRPr="00E679A5">
          <w:rPr>
            <w:rStyle w:val="Hyperlink"/>
            <w:noProof/>
            <w:lang w:val="en-US"/>
          </w:rPr>
          <w:t>24. Relations with Morocco = Adoption of the European Union's position for the Association Council's tenth meeting (Luxembourg, 23 April 2012)</w:t>
        </w:r>
        <w:r>
          <w:rPr>
            <w:noProof/>
            <w:webHidden/>
          </w:rPr>
          <w:tab/>
        </w:r>
        <w:r>
          <w:rPr>
            <w:noProof/>
            <w:webHidden/>
          </w:rPr>
          <w:fldChar w:fldCharType="begin"/>
        </w:r>
        <w:r>
          <w:rPr>
            <w:noProof/>
            <w:webHidden/>
          </w:rPr>
          <w:instrText xml:space="preserve"> PAGEREF _Toc322593032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3" w:history="1">
        <w:r w:rsidRPr="00E679A5">
          <w:rPr>
            <w:rStyle w:val="Hyperlink"/>
            <w:noProof/>
            <w:lang w:val="en-US"/>
          </w:rPr>
          <w:t>25. Relations with Israel = Council Decision on the signing, on behalf of the Union, of the Agreement in the form of an Exchange of Letters between the European Union, of the one part, and the State of Israel, of the other part, amending the Annexes to Protocols 1 and 2 of the Euro-Mediterranean Agreement establishing an association between the European Communities and their Member States, of the one part, and the State of Israel, of the other part- Adoption</w:t>
        </w:r>
        <w:r>
          <w:rPr>
            <w:noProof/>
            <w:webHidden/>
          </w:rPr>
          <w:tab/>
        </w:r>
        <w:r>
          <w:rPr>
            <w:noProof/>
            <w:webHidden/>
          </w:rPr>
          <w:fldChar w:fldCharType="begin"/>
        </w:r>
        <w:r>
          <w:rPr>
            <w:noProof/>
            <w:webHidden/>
          </w:rPr>
          <w:instrText xml:space="preserve"> PAGEREF _Toc322593033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4" w:history="1">
        <w:r w:rsidRPr="00E679A5">
          <w:rPr>
            <w:rStyle w:val="Hyperlink"/>
            <w:noProof/>
            <w:lang w:val="en-US"/>
          </w:rPr>
          <w:t>26. Review of restrictive measures concerning restrictive directed against certain individuals, groups, undertakings and entities in view of the situation in Afghanistan = Letters of reply to be sent to listed individuals and to the UN Sanctions Committee</w:t>
        </w:r>
        <w:r>
          <w:rPr>
            <w:noProof/>
            <w:webHidden/>
          </w:rPr>
          <w:tab/>
        </w:r>
        <w:r>
          <w:rPr>
            <w:noProof/>
            <w:webHidden/>
          </w:rPr>
          <w:fldChar w:fldCharType="begin"/>
        </w:r>
        <w:r>
          <w:rPr>
            <w:noProof/>
            <w:webHidden/>
          </w:rPr>
          <w:instrText xml:space="preserve"> PAGEREF _Toc322593034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5" w:history="1">
        <w:r w:rsidRPr="00E679A5">
          <w:rPr>
            <w:rStyle w:val="Hyperlink"/>
            <w:noProof/>
            <w:lang w:val="en-US"/>
          </w:rPr>
          <w:t>27. Review of restrictive measures against Iran = Letters of reply to be sent to listed entities</w:t>
        </w:r>
        <w:r>
          <w:rPr>
            <w:noProof/>
            <w:webHidden/>
          </w:rPr>
          <w:tab/>
        </w:r>
        <w:r>
          <w:rPr>
            <w:noProof/>
            <w:webHidden/>
          </w:rPr>
          <w:fldChar w:fldCharType="begin"/>
        </w:r>
        <w:r>
          <w:rPr>
            <w:noProof/>
            <w:webHidden/>
          </w:rPr>
          <w:instrText xml:space="preserve"> PAGEREF _Toc322593035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6" w:history="1">
        <w:r w:rsidRPr="00E679A5">
          <w:rPr>
            <w:rStyle w:val="Hyperlink"/>
            <w:noProof/>
            <w:lang w:val="en-US"/>
          </w:rPr>
          <w:t>28. Iran a) Council Decision amending Decision 2010/413/CFSP concerning restrictive measures against Iranb) Council Implementing Regulation implementing Regulation (EU) n° 267/2012 concerning restrictive measures against Iran</w:t>
        </w:r>
        <w:r>
          <w:rPr>
            <w:noProof/>
            <w:webHidden/>
          </w:rPr>
          <w:tab/>
        </w:r>
        <w:r>
          <w:rPr>
            <w:noProof/>
            <w:webHidden/>
          </w:rPr>
          <w:fldChar w:fldCharType="begin"/>
        </w:r>
        <w:r>
          <w:rPr>
            <w:noProof/>
            <w:webHidden/>
          </w:rPr>
          <w:instrText xml:space="preserve"> PAGEREF _Toc322593036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7" w:history="1">
        <w:r w:rsidRPr="00E679A5">
          <w:rPr>
            <w:rStyle w:val="Hyperlink"/>
            <w:noProof/>
            <w:lang w:val="en-US"/>
          </w:rPr>
          <w:t>29. Belarus a) Council Decision amending Decision 2010/639/CFSP concerning restrictive measures against Belarus b) Council Regulation amending Council Regulation (EC) n° 765/2006 concerning restrictive measures in respect of Belarus</w:t>
        </w:r>
        <w:r>
          <w:rPr>
            <w:noProof/>
            <w:webHidden/>
          </w:rPr>
          <w:tab/>
        </w:r>
        <w:r>
          <w:rPr>
            <w:noProof/>
            <w:webHidden/>
          </w:rPr>
          <w:fldChar w:fldCharType="begin"/>
        </w:r>
        <w:r>
          <w:rPr>
            <w:noProof/>
            <w:webHidden/>
          </w:rPr>
          <w:instrText xml:space="preserve"> PAGEREF _Toc322593037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8" w:history="1">
        <w:r w:rsidRPr="00E679A5">
          <w:rPr>
            <w:rStyle w:val="Hyperlink"/>
            <w:noProof/>
            <w:lang w:val="en-US"/>
          </w:rPr>
          <w:t>30. Syria a) Council Decision amending Decision 2011/782/CFSP concerning restrictive measures against Syriab) Council implementing Regulation implementing Article 32(1) of Regulation (EU) n° 36/2012 concerning restrictive measures in view of the situation in Syria</w:t>
        </w:r>
        <w:r>
          <w:rPr>
            <w:noProof/>
            <w:webHidden/>
          </w:rPr>
          <w:tab/>
        </w:r>
        <w:r>
          <w:rPr>
            <w:noProof/>
            <w:webHidden/>
          </w:rPr>
          <w:fldChar w:fldCharType="begin"/>
        </w:r>
        <w:r>
          <w:rPr>
            <w:noProof/>
            <w:webHidden/>
          </w:rPr>
          <w:instrText xml:space="preserve"> PAGEREF _Toc322593038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39" w:history="1">
        <w:r w:rsidRPr="00E679A5">
          <w:rPr>
            <w:rStyle w:val="Hyperlink"/>
            <w:noProof/>
            <w:lang w:val="en-US"/>
          </w:rPr>
          <w:t>31. Guidelines on the use of "Visiting Experts" in the context of civilian CSDP Missions - financial aspects</w:t>
        </w:r>
        <w:r>
          <w:rPr>
            <w:noProof/>
            <w:webHidden/>
          </w:rPr>
          <w:tab/>
        </w:r>
        <w:r>
          <w:rPr>
            <w:noProof/>
            <w:webHidden/>
          </w:rPr>
          <w:fldChar w:fldCharType="begin"/>
        </w:r>
        <w:r>
          <w:rPr>
            <w:noProof/>
            <w:webHidden/>
          </w:rPr>
          <w:instrText xml:space="preserve"> PAGEREF _Toc322593039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40" w:history="1">
        <w:r w:rsidRPr="00E679A5">
          <w:rPr>
            <w:rStyle w:val="Hyperlink"/>
            <w:noProof/>
            <w:lang w:val="en-US"/>
          </w:rPr>
          <w:t>32. Proposal for a Council Decision on the Accession of the EU to the Treaty of Amity and Cooperation in Southeast Asia= Adoption of the Council Decision= Statements</w:t>
        </w:r>
        <w:r>
          <w:rPr>
            <w:noProof/>
            <w:webHidden/>
          </w:rPr>
          <w:tab/>
        </w:r>
        <w:r>
          <w:rPr>
            <w:noProof/>
            <w:webHidden/>
          </w:rPr>
          <w:fldChar w:fldCharType="begin"/>
        </w:r>
        <w:r>
          <w:rPr>
            <w:noProof/>
            <w:webHidden/>
          </w:rPr>
          <w:instrText xml:space="preserve"> PAGEREF _Toc322593040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41" w:history="1">
        <w:r w:rsidRPr="00E679A5">
          <w:rPr>
            <w:rStyle w:val="Hyperlink"/>
            <w:noProof/>
            <w:lang w:val="en-US"/>
          </w:rPr>
          <w:t>33. Coordination of cooperation in combating organised crime, especially drug trafficking, originating in West Africa = Report 2011</w:t>
        </w:r>
        <w:r>
          <w:rPr>
            <w:noProof/>
            <w:webHidden/>
          </w:rPr>
          <w:tab/>
        </w:r>
        <w:r>
          <w:rPr>
            <w:noProof/>
            <w:webHidden/>
          </w:rPr>
          <w:fldChar w:fldCharType="begin"/>
        </w:r>
        <w:r>
          <w:rPr>
            <w:noProof/>
            <w:webHidden/>
          </w:rPr>
          <w:instrText xml:space="preserve"> PAGEREF _Toc322593041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42" w:history="1">
        <w:r w:rsidRPr="00E679A5">
          <w:rPr>
            <w:rStyle w:val="Hyperlink"/>
            <w:noProof/>
            <w:lang w:val="en-US"/>
          </w:rPr>
          <w:t>34. Draft annual Action Plan implementing the 2011-2013 EU Work Programme on further measures designed to maximise safety and security in connection with sports events, in particular football matches, with an international dimension</w:t>
        </w:r>
        <w:r>
          <w:rPr>
            <w:noProof/>
            <w:webHidden/>
          </w:rPr>
          <w:tab/>
        </w:r>
        <w:r>
          <w:rPr>
            <w:noProof/>
            <w:webHidden/>
          </w:rPr>
          <w:fldChar w:fldCharType="begin"/>
        </w:r>
        <w:r>
          <w:rPr>
            <w:noProof/>
            <w:webHidden/>
          </w:rPr>
          <w:instrText xml:space="preserve"> PAGEREF _Toc322593042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TOC2"/>
        <w:tabs>
          <w:tab w:val="right" w:leader="dot" w:pos="7644"/>
        </w:tabs>
        <w:rPr>
          <w:rFonts w:ascii="Calibri" w:hAnsi="Calibri"/>
          <w:b w:val="0"/>
          <w:bCs w:val="0"/>
          <w:noProof/>
          <w:sz w:val="22"/>
          <w:szCs w:val="22"/>
          <w:lang w:eastAsia="sv-SE"/>
        </w:rPr>
      </w:pPr>
      <w:hyperlink w:anchor="_Toc322593043" w:history="1">
        <w:r w:rsidRPr="00E679A5">
          <w:rPr>
            <w:rStyle w:val="Hyperlink"/>
            <w:noProof/>
            <w:lang w:val="en-US"/>
          </w:rPr>
          <w:t>35. Draft Council Decision on the launch of automated data exchange concerning vehicle registration data (VRD) in Poland</w:t>
        </w:r>
        <w:r>
          <w:rPr>
            <w:noProof/>
            <w:webHidden/>
          </w:rPr>
          <w:tab/>
        </w:r>
        <w:r>
          <w:rPr>
            <w:noProof/>
            <w:webHidden/>
          </w:rPr>
          <w:fldChar w:fldCharType="begin"/>
        </w:r>
        <w:r>
          <w:rPr>
            <w:noProof/>
            <w:webHidden/>
          </w:rPr>
          <w:instrText xml:space="preserve"> PAGEREF _Toc322593043 \h </w:instrText>
        </w:r>
        <w:r>
          <w:rPr>
            <w:noProof/>
            <w:webHidden/>
          </w:rPr>
        </w:r>
        <w:r>
          <w:rPr>
            <w:noProof/>
            <w:webHidden/>
          </w:rPr>
          <w:fldChar w:fldCharType="separate"/>
        </w:r>
        <w:r>
          <w:rPr>
            <w:noProof/>
            <w:webHidden/>
          </w:rPr>
          <w:t>3</w:t>
        </w:r>
        <w:r>
          <w:rPr>
            <w:noProof/>
            <w:webHidden/>
          </w:rPr>
          <w:fldChar w:fldCharType="end"/>
        </w:r>
      </w:hyperlink>
    </w:p>
    <w:p w:rsidR="00614BE3" w:rsidRDefault="00614BE3">
      <w:pPr>
        <w:pStyle w:val="RKnormal"/>
        <w:ind w:left="0"/>
        <w:rPr>
          <w:b/>
          <w:bCs/>
        </w:rPr>
      </w:pPr>
      <w:r>
        <w:rPr>
          <w:b/>
          <w:bCs/>
        </w:rPr>
        <w:fldChar w:fldCharType="end"/>
      </w:r>
    </w:p>
    <w:p w:rsidR="00614BE3" w:rsidRDefault="00614BE3">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259300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14BE3" w:rsidRDefault="00614BE3">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614BE3" w:rsidRPr="0002387E" w:rsidRDefault="00614BE3">
      <w:pPr>
        <w:pStyle w:val="Heading1"/>
        <w:spacing w:before="0" w:after="0"/>
        <w:rPr>
          <w:lang w:val="en-US"/>
        </w:rPr>
      </w:pPr>
      <w:r w:rsidRPr="0002387E">
        <w:rPr>
          <w:lang w:val="en-US"/>
        </w:rPr>
        <w:t xml:space="preserve"> </w:t>
      </w:r>
      <w:bookmarkStart w:id="55" w:name="Punkt"/>
      <w:bookmarkEnd w:id="55"/>
    </w:p>
    <w:p w:rsidR="00614BE3" w:rsidRDefault="00614BE3" w:rsidP="0018282D">
      <w:pPr>
        <w:pStyle w:val="Heading1"/>
      </w:pPr>
      <w:bookmarkStart w:id="56" w:name="_Toc322593007"/>
      <w:r>
        <w:t>Troliga A-punkter inför kommande rådsmöten som godkändes vid Coreper I 2012-04-18.</w:t>
      </w:r>
      <w:bookmarkEnd w:id="56"/>
    </w:p>
    <w:p w:rsidR="00614BE3" w:rsidRPr="006A6B5E" w:rsidRDefault="00614BE3">
      <w:pPr>
        <w:pStyle w:val="RKnormal"/>
        <w:tabs>
          <w:tab w:val="clear" w:pos="1843"/>
          <w:tab w:val="left" w:pos="0"/>
        </w:tabs>
        <w:ind w:left="0"/>
        <w:rPr>
          <w:lang w:val="en-US"/>
        </w:rPr>
      </w:pPr>
      <w:r w:rsidRPr="006A6B5E">
        <w:rPr>
          <w:lang w:val="en-US"/>
        </w:rPr>
        <w:t xml:space="preserve">  </w:t>
      </w:r>
    </w:p>
    <w:p w:rsidR="00614BE3" w:rsidRPr="0002387E" w:rsidRDefault="00614BE3" w:rsidP="0002387E">
      <w:pPr>
        <w:pStyle w:val="Heading2"/>
        <w:rPr>
          <w:lang w:val="en-US"/>
        </w:rPr>
      </w:pPr>
      <w:bookmarkStart w:id="57" w:name="_Toc322593008"/>
      <w:r w:rsidRPr="0002387E">
        <w:rPr>
          <w:lang w:val="en-US"/>
        </w:rPr>
        <w:t>1. Case before the General Court of the European Union Case T-116/12 (Tioxide Europe Ltd and Others v. Council of the European Union against the Council of the European Union)</w:t>
      </w:r>
      <w:r>
        <w:rPr>
          <w:lang w:val="en-US"/>
        </w:rPr>
        <w:t xml:space="preserve"> </w:t>
      </w:r>
      <w:r w:rsidRPr="0002387E">
        <w:rPr>
          <w:lang w:val="en-US"/>
        </w:rPr>
        <w:t>= Information note for the Permanent Representatives Committee (Part 1)</w:t>
      </w:r>
      <w:bookmarkEnd w:id="57"/>
    </w:p>
    <w:p w:rsidR="00614BE3" w:rsidRPr="0002387E" w:rsidRDefault="00614BE3" w:rsidP="0002387E">
      <w:r>
        <w:t>8502/12</w:t>
      </w:r>
    </w:p>
    <w:p w:rsidR="00614BE3" w:rsidRDefault="00614BE3">
      <w:pPr>
        <w:pStyle w:val="RKnormal"/>
        <w:tabs>
          <w:tab w:val="clear" w:pos="1843"/>
          <w:tab w:val="left" w:pos="0"/>
        </w:tabs>
        <w:ind w:left="0"/>
      </w:pPr>
    </w:p>
    <w:p w:rsidR="00614BE3" w:rsidRPr="0002387E" w:rsidRDefault="00614BE3" w:rsidP="0002387E">
      <w:r>
        <w:t>Ansvarigt departement: Utrikesdepartementet</w:t>
      </w:r>
    </w:p>
    <w:p w:rsidR="00614BE3" w:rsidRDefault="00614BE3">
      <w:pPr>
        <w:pStyle w:val="RKnormal"/>
        <w:tabs>
          <w:tab w:val="clear" w:pos="1843"/>
          <w:tab w:val="left" w:pos="0"/>
        </w:tabs>
        <w:ind w:left="0"/>
      </w:pPr>
    </w:p>
    <w:p w:rsidR="00614BE3" w:rsidRPr="0002387E" w:rsidRDefault="00614BE3" w:rsidP="0002387E">
      <w:r>
        <w:t>Ansvarigt statsråd: Birgitta Ohlsson</w:t>
      </w:r>
    </w:p>
    <w:p w:rsidR="00614BE3" w:rsidRDefault="00614BE3">
      <w:pPr>
        <w:pStyle w:val="RKnormal"/>
        <w:tabs>
          <w:tab w:val="clear" w:pos="1843"/>
          <w:tab w:val="left" w:pos="0"/>
        </w:tabs>
        <w:ind w:left="0"/>
      </w:pPr>
    </w:p>
    <w:p w:rsidR="00614BE3" w:rsidRPr="0002387E" w:rsidRDefault="00614BE3" w:rsidP="0002387E">
      <w:r>
        <w:t>Godkänd av Coreper I den 18 april 2012</w:t>
      </w:r>
    </w:p>
    <w:p w:rsidR="00614BE3" w:rsidRDefault="00614BE3">
      <w:pPr>
        <w:pStyle w:val="RKnormal"/>
        <w:tabs>
          <w:tab w:val="clear" w:pos="1843"/>
          <w:tab w:val="left" w:pos="0"/>
        </w:tabs>
        <w:ind w:left="0"/>
      </w:pPr>
    </w:p>
    <w:p w:rsidR="00614BE3" w:rsidRPr="0002387E" w:rsidRDefault="00614BE3" w:rsidP="006A6B5E">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bookmarkStart w:id="58" w:name="_Toc322593009"/>
      <w:r w:rsidRPr="0002387E">
        <w:rPr>
          <w:lang w:val="en-US"/>
        </w:rPr>
        <w:t>2. Case before the Court of Justice of the European Union Case C-114/12 (European Commission against Council of the European Union)</w:t>
      </w:r>
      <w:bookmarkEnd w:id="58"/>
    </w:p>
    <w:p w:rsidR="00614BE3" w:rsidRPr="0002387E" w:rsidRDefault="00614BE3" w:rsidP="0002387E">
      <w:pPr>
        <w:rPr>
          <w:lang w:val="en-US"/>
        </w:rPr>
      </w:pPr>
      <w:r>
        <w:rPr>
          <w:lang w:val="en-US"/>
        </w:rPr>
        <w:t>8290/12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Birgitta Ohlsson</w:t>
      </w:r>
    </w:p>
    <w:p w:rsidR="00614BE3" w:rsidRDefault="00614BE3">
      <w:pPr>
        <w:pStyle w:val="RKnormal"/>
        <w:tabs>
          <w:tab w:val="clear" w:pos="1843"/>
          <w:tab w:val="left" w:pos="0"/>
        </w:tabs>
        <w:ind w:left="0"/>
        <w:rPr>
          <w:lang w:val="en-US"/>
        </w:rPr>
      </w:pPr>
    </w:p>
    <w:p w:rsidR="00614BE3" w:rsidRPr="0002387E" w:rsidRDefault="00614BE3" w:rsidP="0002387E">
      <w:r w:rsidRPr="0002387E">
        <w:t>Godkänd av Coreper I den 18 april 2012</w:t>
      </w:r>
    </w:p>
    <w:p w:rsidR="00614BE3" w:rsidRDefault="00614BE3">
      <w:pPr>
        <w:pStyle w:val="RKnormal"/>
        <w:tabs>
          <w:tab w:val="clear" w:pos="1843"/>
          <w:tab w:val="left" w:pos="0"/>
        </w:tabs>
        <w:ind w:left="0"/>
      </w:pPr>
    </w:p>
    <w:p w:rsidR="00614BE3" w:rsidRPr="0002387E" w:rsidRDefault="00614BE3" w:rsidP="0002387E">
      <w:pPr>
        <w:rPr>
          <w:lang w:val="en-US"/>
        </w:rPr>
      </w:pPr>
      <w:r>
        <w:rPr>
          <w:lang w:val="en-US"/>
        </w:rPr>
        <w:t>Föranleder ingen annotering.</w:t>
      </w:r>
    </w:p>
    <w:p w:rsidR="00614BE3" w:rsidRPr="0002387E" w:rsidRDefault="00614BE3">
      <w:pPr>
        <w:pStyle w:val="RKnormal"/>
        <w:tabs>
          <w:tab w:val="clear" w:pos="1843"/>
          <w:tab w:val="left" w:pos="0"/>
        </w:tabs>
        <w:ind w:left="0"/>
        <w:rPr>
          <w:lang w:val="en-US"/>
        </w:rPr>
      </w:pPr>
      <w:r w:rsidRPr="0002387E">
        <w:rPr>
          <w:lang w:val="en-US"/>
        </w:rPr>
        <w:t xml:space="preserve"> </w:t>
      </w:r>
    </w:p>
    <w:p w:rsidR="00614BE3" w:rsidRPr="0002387E" w:rsidRDefault="00614BE3" w:rsidP="0002387E">
      <w:pPr>
        <w:pStyle w:val="Heading2"/>
        <w:rPr>
          <w:lang w:val="en-US"/>
        </w:rPr>
      </w:pPr>
      <w:r>
        <w:rPr>
          <w:lang w:val="en-US"/>
        </w:rPr>
        <w:br w:type="page"/>
      </w:r>
      <w:bookmarkStart w:id="59" w:name="_Toc322593010"/>
      <w:r w:rsidRPr="0002387E">
        <w:rPr>
          <w:lang w:val="en-US"/>
        </w:rPr>
        <w:t>3. Proposal for a Council Decision on guidelines for the employment policies of the Member States</w:t>
      </w:r>
      <w:r>
        <w:rPr>
          <w:lang w:val="en-US"/>
        </w:rPr>
        <w:t xml:space="preserve"> </w:t>
      </w:r>
      <w:r w:rsidRPr="0002387E">
        <w:rPr>
          <w:lang w:val="en-US"/>
        </w:rPr>
        <w:t>= Adoption</w:t>
      </w:r>
      <w:bookmarkEnd w:id="59"/>
    </w:p>
    <w:p w:rsidR="00614BE3" w:rsidRPr="0002387E" w:rsidRDefault="00614BE3" w:rsidP="0002387E">
      <w:pPr>
        <w:rPr>
          <w:lang w:val="en-US"/>
        </w:rPr>
      </w:pPr>
      <w:r>
        <w:rPr>
          <w:lang w:val="en-US"/>
        </w:rPr>
        <w:t>8637/12, 7946/12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Arbetsmarknadsdepartementet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Hillevi Engström</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i EU -nämnden: 2012-02-10</w:t>
      </w:r>
    </w:p>
    <w:p w:rsidR="00614BE3" w:rsidRDefault="00614BE3">
      <w:pPr>
        <w:pStyle w:val="RKnormal"/>
        <w:tabs>
          <w:tab w:val="clear" w:pos="1843"/>
          <w:tab w:val="left" w:pos="0"/>
        </w:tabs>
        <w:ind w:left="0"/>
      </w:pPr>
    </w:p>
    <w:p w:rsidR="00614BE3" w:rsidRPr="0002387E" w:rsidRDefault="00614BE3" w:rsidP="0002387E">
      <w:r>
        <w:t>Tidigare behandling vid rådsmöte: EPSCO-rådet</w:t>
      </w:r>
    </w:p>
    <w:p w:rsidR="00614BE3" w:rsidRDefault="00614BE3">
      <w:pPr>
        <w:pStyle w:val="RKnormal"/>
        <w:tabs>
          <w:tab w:val="clear" w:pos="1843"/>
          <w:tab w:val="left" w:pos="0"/>
        </w:tabs>
        <w:ind w:left="0"/>
      </w:pPr>
    </w:p>
    <w:p w:rsidR="00614BE3" w:rsidRPr="0002387E" w:rsidRDefault="00614BE3" w:rsidP="0002387E">
      <w:r>
        <w:t>Godkänd av Coreper I den 18 april 2012</w:t>
      </w:r>
    </w:p>
    <w:p w:rsidR="00614BE3" w:rsidRDefault="00614BE3">
      <w:pPr>
        <w:pStyle w:val="RKnormal"/>
        <w:tabs>
          <w:tab w:val="clear" w:pos="1843"/>
          <w:tab w:val="left" w:pos="0"/>
        </w:tabs>
        <w:ind w:left="0"/>
      </w:pPr>
    </w:p>
    <w:p w:rsidR="00614BE3" w:rsidRDefault="00614BE3" w:rsidP="0002387E">
      <w:r>
        <w:t xml:space="preserve">Rådet föreslås anta beslut om riktlinjer för medlemsstaternas sysselsättningspolitik. </w:t>
      </w:r>
    </w:p>
    <w:p w:rsidR="00614BE3" w:rsidRDefault="00614BE3" w:rsidP="0002387E"/>
    <w:p w:rsidR="00614BE3" w:rsidRDefault="00614BE3" w:rsidP="0002387E">
      <w:r>
        <w:t xml:space="preserve">Regeringen avser rösta ja till att rådet antar beslut om riktlinjer för medlemsstaternas sysselsättningspolitik. </w:t>
      </w:r>
    </w:p>
    <w:p w:rsidR="00614BE3" w:rsidRDefault="00614BE3" w:rsidP="0002387E"/>
    <w:p w:rsidR="00614BE3" w:rsidRDefault="00614BE3" w:rsidP="0002387E">
      <w:r>
        <w:t>De integrerade sysselsättningsriktlinjerna inom Europa 2020-strategin antogs 2010. I rådets beslut 2010/707/EU av den 21 oktober 2010 framkommer att de borde förbli oförändrade fram till 2014 så att man kan inrikta sig på genomförandet. Mot bakgrund av fördraget måste dock sysselsättningsriktlinjernas årligen antas av rådet.</w:t>
      </w:r>
    </w:p>
    <w:p w:rsidR="00614BE3" w:rsidRDefault="00614BE3" w:rsidP="0002387E"/>
    <w:p w:rsidR="00614BE3" w:rsidRDefault="00614BE3" w:rsidP="0002387E">
      <w:r>
        <w:t xml:space="preserve">Därför presenterade kommissionen den 28 november 2011 förslag till rådets beslut om riktlinjer för medlemsstaternas sysselsättningspolitik i enlighet med artikel 148 i fördraget. Kommissionens föreslår att sysselsättningsriktlinjerna från 2010 ska fortsätta att gälla under 2012. EPSCO rådet enades den 17 februari 2012 om en så kallad allmän inriktning om att riktlinjerna från 2010 fortsatt ska gälla 2012. Det slutliga antagandet kan dock göras först nu, efter Europeiska rådets vårtoppmöte och efter samtlig yttranden inkommit. Europaparlamentet instämde den 15 februari i kommissionens förslag.  I genomförandet av Europa 2020-strategin ska medlemsländerna beakta sysselsättningsriktlinjerna i sin sysselsättningspolitik. </w:t>
      </w:r>
    </w:p>
    <w:p w:rsidR="00614BE3" w:rsidRPr="0002387E" w:rsidRDefault="00614BE3" w:rsidP="0002387E"/>
    <w:p w:rsidR="00614BE3" w:rsidRPr="0002387E" w:rsidRDefault="00614BE3">
      <w:pPr>
        <w:pStyle w:val="RKnormal"/>
        <w:tabs>
          <w:tab w:val="clear" w:pos="1843"/>
          <w:tab w:val="left" w:pos="0"/>
        </w:tabs>
        <w:ind w:left="0"/>
      </w:pPr>
      <w:r w:rsidRPr="0002387E">
        <w:t xml:space="preserve"> </w:t>
      </w:r>
    </w:p>
    <w:p w:rsidR="00614BE3" w:rsidRPr="0002387E" w:rsidRDefault="00614BE3" w:rsidP="0002387E">
      <w:pPr>
        <w:pStyle w:val="Heading2"/>
        <w:rPr>
          <w:lang w:val="en-US"/>
        </w:rPr>
      </w:pPr>
      <w:bookmarkStart w:id="60" w:name="_Toc322593011"/>
      <w:r w:rsidRPr="0002387E">
        <w:rPr>
          <w:lang w:val="en-US"/>
        </w:rPr>
        <w:t>4. Recommendation for a Council Decision authorising the opening of negotiations on an agreement for scientific and technological cooperation between the European Atomic Energy Community of the one part, and the Swiss Confederation, of the other part, associating the Swiss Confederation to the Framework Programme of the European Atomic Energy Community (Euratom) for nuclear research and training activities (2012-2013)</w:t>
      </w:r>
      <w:r>
        <w:rPr>
          <w:lang w:val="en-US"/>
        </w:rPr>
        <w:t xml:space="preserve"> </w:t>
      </w:r>
      <w:r w:rsidRPr="0002387E">
        <w:rPr>
          <w:lang w:val="en-US"/>
        </w:rPr>
        <w:t>= Adoption</w:t>
      </w:r>
      <w:bookmarkEnd w:id="60"/>
    </w:p>
    <w:p w:rsidR="00614BE3" w:rsidRPr="0002387E" w:rsidRDefault="00614BE3" w:rsidP="0002387E">
      <w:pPr>
        <w:rPr>
          <w:lang w:val="en-US"/>
        </w:rPr>
      </w:pPr>
      <w:r>
        <w:rPr>
          <w:lang w:val="en-US"/>
        </w:rPr>
        <w:t>7094/12, 8268/12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Utbildningsdepartementet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Jan Björklund</w:t>
      </w:r>
    </w:p>
    <w:p w:rsidR="00614BE3" w:rsidRDefault="00614BE3">
      <w:pPr>
        <w:pStyle w:val="RKnormal"/>
        <w:tabs>
          <w:tab w:val="clear" w:pos="1843"/>
          <w:tab w:val="left" w:pos="0"/>
        </w:tabs>
        <w:ind w:left="0"/>
        <w:rPr>
          <w:lang w:val="en-US"/>
        </w:rPr>
      </w:pPr>
    </w:p>
    <w:p w:rsidR="00614BE3" w:rsidRPr="0002387E" w:rsidRDefault="00614BE3" w:rsidP="0002387E">
      <w:r w:rsidRPr="0002387E">
        <w:t>Godkänd av Coreper I den 18 april 2012</w:t>
      </w:r>
    </w:p>
    <w:p w:rsidR="00614BE3" w:rsidRDefault="00614BE3">
      <w:pPr>
        <w:pStyle w:val="RKnormal"/>
        <w:tabs>
          <w:tab w:val="clear" w:pos="1843"/>
          <w:tab w:val="left" w:pos="0"/>
        </w:tabs>
        <w:ind w:left="0"/>
      </w:pPr>
    </w:p>
    <w:p w:rsidR="00614BE3" w:rsidRPr="006A6B5E" w:rsidRDefault="00614BE3" w:rsidP="006A6B5E">
      <w:r>
        <w:t>Gäller ett rådsbeslut om att öppna förhandlingar i syftet att associera Schweiz till Euratoms ramprogram för nukleär forskning och utbildning perioden 2012-2013.</w:t>
      </w:r>
      <w:r w:rsidRPr="006A6B5E">
        <w:t xml:space="preserve"> </w:t>
      </w:r>
    </w:p>
    <w:p w:rsidR="00614BE3" w:rsidRPr="0002387E" w:rsidRDefault="00614BE3" w:rsidP="0002387E">
      <w:pPr>
        <w:pStyle w:val="Heading2"/>
        <w:rPr>
          <w:lang w:val="en-US"/>
        </w:rPr>
      </w:pPr>
      <w:bookmarkStart w:id="61" w:name="_Toc322593012"/>
      <w:r w:rsidRPr="0002387E">
        <w:rPr>
          <w:lang w:val="en-US"/>
        </w:rPr>
        <w:t>5. Commission Delegated Regulation (EU) No .../.. of 1.3.2012 supplementing Directive 2010/30/EU of the European Parliament and of the Council with regard to energy labelling of household tumble driers</w:t>
      </w:r>
      <w:r>
        <w:rPr>
          <w:lang w:val="en-US"/>
        </w:rPr>
        <w:t xml:space="preserve"> </w:t>
      </w:r>
      <w:r w:rsidRPr="0002387E">
        <w:rPr>
          <w:lang w:val="en-US"/>
        </w:rPr>
        <w:t>= Intention not to raise objections to a delegated act</w:t>
      </w:r>
      <w:bookmarkEnd w:id="61"/>
    </w:p>
    <w:p w:rsidR="00614BE3" w:rsidRPr="0002387E" w:rsidRDefault="00614BE3" w:rsidP="0002387E">
      <w:pPr>
        <w:rPr>
          <w:lang w:val="en-US"/>
        </w:rPr>
      </w:pPr>
      <w:r>
        <w:rPr>
          <w:lang w:val="en-US"/>
        </w:rPr>
        <w:t>7147//12, 7821/12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Näringsdepartementet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Anna-Karin Hatt</w:t>
      </w:r>
    </w:p>
    <w:p w:rsidR="00614BE3" w:rsidRDefault="00614BE3">
      <w:pPr>
        <w:pStyle w:val="RKnormal"/>
        <w:tabs>
          <w:tab w:val="clear" w:pos="1843"/>
          <w:tab w:val="left" w:pos="0"/>
        </w:tabs>
        <w:ind w:left="0"/>
        <w:rPr>
          <w:lang w:val="en-US"/>
        </w:rPr>
      </w:pPr>
    </w:p>
    <w:p w:rsidR="00614BE3" w:rsidRPr="0002387E" w:rsidRDefault="00614BE3" w:rsidP="0002387E">
      <w:r w:rsidRPr="0002387E">
        <w:t>Godkänd av Coreper I den 18 april 2012</w:t>
      </w:r>
    </w:p>
    <w:p w:rsidR="00614BE3" w:rsidRDefault="00614BE3">
      <w:pPr>
        <w:pStyle w:val="RKnormal"/>
        <w:tabs>
          <w:tab w:val="clear" w:pos="1843"/>
          <w:tab w:val="left" w:pos="0"/>
        </w:tabs>
        <w:ind w:left="0"/>
      </w:pPr>
    </w:p>
    <w:p w:rsidR="00614BE3" w:rsidRDefault="00614BE3" w:rsidP="0002387E">
      <w:r>
        <w:t xml:space="preserve">Regeringen anser att Sverige bör rösta ja till beslutet att rådet inte motsätta sig förslaget om att införa energimärkning på torktumlare.  </w:t>
      </w:r>
    </w:p>
    <w:p w:rsidR="00614BE3" w:rsidRDefault="00614BE3" w:rsidP="0002387E"/>
    <w:p w:rsidR="00614BE3" w:rsidRDefault="00614BE3" w:rsidP="006A6B5E">
      <w:r>
        <w:t xml:space="preserve">Förslaget till delegerad akt (förordning) om energimärkning för torktumlare är en del av genomförandet av energimärkningsdirektivet 2010/30/EU. Den delegerade akten var uppe för antagande i kommissionen under hösten 2011. Dock mot bakgrund av att Sverige och flera andra länder ansåg förslaget som undermåligt samt att kommissionen inte samrått med Europaparlamentet och rådet enligt överenskommelse valde kommissionen att dra tillbaka och omarbeta förslaget. I det reviderade förslaget till energimärkning har man gått Sverige halvvägs till mötes när det gäller kravnivåer för de olika energiklasserna. Förslaget bedöms vara till det bättre och Sverige bör därför inte motsätta sig ett antagande av energimärkningen för torktumlar. </w:t>
      </w:r>
    </w:p>
    <w:p w:rsidR="00614BE3" w:rsidRPr="0002387E" w:rsidRDefault="00614BE3" w:rsidP="0002387E">
      <w:pPr>
        <w:pStyle w:val="Heading2"/>
        <w:rPr>
          <w:lang w:val="en-US"/>
        </w:rPr>
      </w:pPr>
      <w:bookmarkStart w:id="62" w:name="_Toc322593013"/>
      <w:r>
        <w:rPr>
          <w:lang w:val="en-US"/>
        </w:rPr>
        <w:t xml:space="preserve">6. </w:t>
      </w:r>
      <w:r w:rsidRPr="0002387E">
        <w:rPr>
          <w:lang w:val="en-US"/>
        </w:rPr>
        <w:t>Proposal for a Regulation of the European Parliament and of the Council amending Regulation (EC) No 302/2009 concerning a multiannual recovery plan for bluefin tuna in the eastern Atlantic and Mediterranean (First reading) (Legislative deliberation)</w:t>
      </w:r>
      <w:r>
        <w:rPr>
          <w:lang w:val="en-US"/>
        </w:rPr>
        <w:t xml:space="preserve"> </w:t>
      </w:r>
      <w:r w:rsidRPr="0002387E">
        <w:rPr>
          <w:lang w:val="en-US"/>
        </w:rPr>
        <w:t>= Approval of the final compromise text</w:t>
      </w:r>
      <w:bookmarkEnd w:id="62"/>
    </w:p>
    <w:p w:rsidR="00614BE3" w:rsidRPr="0002387E" w:rsidRDefault="00614BE3" w:rsidP="0002387E">
      <w:pPr>
        <w:rPr>
          <w:lang w:val="en-US"/>
        </w:rPr>
      </w:pPr>
      <w:r>
        <w:rPr>
          <w:lang w:val="en-US"/>
        </w:rPr>
        <w:t>8424/12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Landsbygdsdepartementet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Eskil Erlandsson</w:t>
      </w:r>
    </w:p>
    <w:p w:rsidR="00614BE3" w:rsidRDefault="00614BE3">
      <w:pPr>
        <w:pStyle w:val="RKnormal"/>
        <w:tabs>
          <w:tab w:val="clear" w:pos="1843"/>
          <w:tab w:val="left" w:pos="0"/>
        </w:tabs>
        <w:ind w:left="0"/>
        <w:rPr>
          <w:lang w:val="en-US"/>
        </w:rPr>
      </w:pPr>
    </w:p>
    <w:p w:rsidR="00614BE3" w:rsidRPr="0002387E" w:rsidRDefault="00614BE3" w:rsidP="0002387E">
      <w:r w:rsidRPr="0002387E">
        <w:t>Godkänd av Coreper I den 18 april 2012</w:t>
      </w:r>
    </w:p>
    <w:p w:rsidR="00614BE3" w:rsidRDefault="00614BE3">
      <w:pPr>
        <w:pStyle w:val="RKnormal"/>
        <w:tabs>
          <w:tab w:val="clear" w:pos="1843"/>
          <w:tab w:val="left" w:pos="0"/>
        </w:tabs>
        <w:ind w:left="0"/>
      </w:pPr>
    </w:p>
    <w:p w:rsidR="00614BE3" w:rsidRDefault="00614BE3" w:rsidP="0002387E">
      <w:r>
        <w:t>Rådet föreslås anta den slutliga kompromisstexten om ändringar i förordningen.</w:t>
      </w:r>
    </w:p>
    <w:p w:rsidR="00614BE3" w:rsidRDefault="00614BE3" w:rsidP="0002387E"/>
    <w:p w:rsidR="00614BE3" w:rsidRDefault="00614BE3" w:rsidP="0002387E">
      <w:r>
        <w:t>Regeringen avser att rösta ja till den föreslagna texten.</w:t>
      </w:r>
    </w:p>
    <w:p w:rsidR="00614BE3" w:rsidRDefault="00614BE3" w:rsidP="0002387E"/>
    <w:p w:rsidR="00614BE3" w:rsidRDefault="00614BE3" w:rsidP="0002387E">
      <w:r>
        <w:t>Vid årsmötet 2010 antog ICCAT (International Commission for the Conservation of Atlantic Tuna) ändringar i en existerande långsiktig återuppbyggnadsplan för blåfenad tonfisk som sträcker sig till år 2022. EU är medlem i ICCAT och godkände ändringarna. Rådet har tidigare behandlat frågan.</w:t>
      </w:r>
    </w:p>
    <w:p w:rsidR="00614BE3" w:rsidRDefault="00614BE3" w:rsidP="0002387E"/>
    <w:p w:rsidR="00614BE3" w:rsidRPr="0002387E" w:rsidRDefault="00614BE3" w:rsidP="0002387E">
      <w:r>
        <w:t>I juli 2011 enades medlemsstaterna enhälligt i rådsarbetsgruppen kring den kompromiss som presenterades av ordförandeskapet i dokument 12169/2/11 REV 2 innehållande hänvisning till kommittéförfarandet ( i artiklarna 22, 24 och 26). Frågan återkom i arbetsgruppen i januari 2012 efter att EP:s fiskeutskott presenterat sitt förslag avseende ICCAT:s rekommendation och den långsiktiga planen för blåfenad tonfisk. Medlemsstaterna kunde då acceptera EP:s ändringsförslag, men föreslog en smärre ändring. Vid en trilog med EP i februari rådde enighet i alla avseenden förutom att EP inte accepterade rådets tankar på genomförandeakter i anslutning till de aktuella artiklarna i förordningen. Ordförandeskapet har därefter lagt fram en kompromiss till reviderat mandat inför en ytterligare trilog med EP. Vid den andra trilogen kunde EP acceptera rådets position vad gällde de aktuella artiklarna. EP fiskeutskott kommer att rösta vid sammanträdet den 23-24 april om en formell hållning.</w:t>
      </w:r>
    </w:p>
    <w:p w:rsidR="00614BE3" w:rsidRDefault="00614BE3" w:rsidP="00603089">
      <w:pPr>
        <w:pStyle w:val="RKnormal"/>
        <w:tabs>
          <w:tab w:val="clear" w:pos="1843"/>
          <w:tab w:val="left" w:pos="0"/>
        </w:tabs>
        <w:ind w:left="0"/>
        <w:rPr>
          <w:lang w:val="en-US"/>
        </w:rPr>
      </w:pPr>
      <w:r>
        <w:t xml:space="preserve"> </w:t>
      </w:r>
    </w:p>
    <w:p w:rsidR="00614BE3" w:rsidRPr="0002387E" w:rsidRDefault="00614BE3" w:rsidP="0002387E">
      <w:pPr>
        <w:pStyle w:val="Heading2"/>
        <w:rPr>
          <w:lang w:val="en-US"/>
        </w:rPr>
      </w:pPr>
      <w:r>
        <w:rPr>
          <w:lang w:val="en-US"/>
        </w:rPr>
        <w:br w:type="page"/>
      </w:r>
      <w:bookmarkStart w:id="63" w:name="_Toc322593014"/>
      <w:r>
        <w:rPr>
          <w:lang w:val="en-US"/>
        </w:rPr>
        <w:t>7</w:t>
      </w:r>
      <w:r w:rsidRPr="0002387E">
        <w:rPr>
          <w:lang w:val="en-US"/>
        </w:rPr>
        <w:t>. Draft Commission Regulation (EU) No … amending, for the purpose of its adaptation to technical progress, Regulation (EC) No 440/2008 laying down test methods pursuant to Regulation (EC) No1907/2006 of the European of the European Parliament and of the Council on the Registration, Evaluation, Authorisation and Restriction of Chemicals (REACH)</w:t>
      </w:r>
      <w:r>
        <w:rPr>
          <w:lang w:val="en-US"/>
        </w:rPr>
        <w:t xml:space="preserve"> </w:t>
      </w:r>
      <w:r w:rsidRPr="0002387E">
        <w:rPr>
          <w:lang w:val="en-US"/>
        </w:rPr>
        <w:t>= Decision not to oppose adoption</w:t>
      </w:r>
      <w:bookmarkEnd w:id="63"/>
    </w:p>
    <w:p w:rsidR="00614BE3" w:rsidRPr="0002387E" w:rsidRDefault="00614BE3" w:rsidP="0002387E">
      <w:pPr>
        <w:rPr>
          <w:lang w:val="en-US"/>
        </w:rPr>
      </w:pPr>
      <w:r>
        <w:rPr>
          <w:lang w:val="en-US"/>
        </w:rPr>
        <w:t>5596/12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Miljödepartementet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Lena Ek</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Tidigare behandling vid rådsmöte: Miljörådet</w:t>
      </w:r>
    </w:p>
    <w:p w:rsidR="00614BE3" w:rsidRDefault="00614BE3">
      <w:pPr>
        <w:pStyle w:val="RKnormal"/>
        <w:tabs>
          <w:tab w:val="clear" w:pos="1843"/>
          <w:tab w:val="left" w:pos="0"/>
        </w:tabs>
        <w:ind w:left="0"/>
        <w:rPr>
          <w:lang w:val="en-US"/>
        </w:rPr>
      </w:pPr>
    </w:p>
    <w:p w:rsidR="00614BE3" w:rsidRPr="0002387E" w:rsidRDefault="00614BE3" w:rsidP="0002387E">
      <w:r w:rsidRPr="0002387E">
        <w:t>Godkänd av Coreper I den 18 april 2012</w:t>
      </w:r>
    </w:p>
    <w:p w:rsidR="00614BE3" w:rsidRDefault="00614BE3">
      <w:pPr>
        <w:pStyle w:val="RKnormal"/>
        <w:tabs>
          <w:tab w:val="clear" w:pos="1843"/>
          <w:tab w:val="left" w:pos="0"/>
        </w:tabs>
        <w:ind w:left="0"/>
      </w:pPr>
    </w:p>
    <w:p w:rsidR="00614BE3" w:rsidRDefault="00614BE3" w:rsidP="0002387E">
      <w:r>
        <w:t xml:space="preserve">Rådet föreslås att inte invända mot att förordningen antas.  </w:t>
      </w:r>
    </w:p>
    <w:p w:rsidR="00614BE3" w:rsidRDefault="00614BE3" w:rsidP="0002387E"/>
    <w:p w:rsidR="00614BE3" w:rsidRDefault="00614BE3" w:rsidP="0002387E">
      <w:r>
        <w:t xml:space="preserve">Regeringens stödjer kommissionens förslag. </w:t>
      </w:r>
    </w:p>
    <w:p w:rsidR="00614BE3" w:rsidRDefault="00614BE3" w:rsidP="0002387E"/>
    <w:p w:rsidR="00614BE3" w:rsidRDefault="00614BE3" w:rsidP="0002387E">
      <w:r>
        <w:t xml:space="preserve">Förordningen innebär att fem nya internationellt (OECD) standardiserade testmetoder för att identifiera hälso- och miljöfarliga egenskaper hos kemikalier förs in i den s.k. testmetodförordningen (Regulation (EC) No 440/2008 laying down test methods pursuant to Regulation (EC) No 1907/2006 of the European Parliament and of the Council on the Registration, Evaluation, Authorisation and Restriction of Chemicals (REACH)). </w:t>
      </w:r>
    </w:p>
    <w:p w:rsidR="00614BE3" w:rsidRDefault="00614BE3" w:rsidP="0002387E"/>
    <w:p w:rsidR="00614BE3" w:rsidRPr="0002387E" w:rsidRDefault="00614BE3" w:rsidP="0002387E">
      <w:r>
        <w:t>Testmetoder som antagits i OECD, och som det finns ett regulatoriskt behov av inom EU, tas in i testmetidförordningen vilket ger dem en legal status. Metoderna är relevanta för REACH, växtskyddsmedelsförordningen och biociddirektivet.</w:t>
      </w:r>
    </w:p>
    <w:p w:rsidR="00614BE3" w:rsidRDefault="00614BE3">
      <w:pPr>
        <w:pStyle w:val="RKnormal"/>
        <w:tabs>
          <w:tab w:val="clear" w:pos="1843"/>
          <w:tab w:val="left" w:pos="0"/>
        </w:tabs>
        <w:ind w:left="0"/>
      </w:pPr>
      <w:r>
        <w:t xml:space="preserve"> </w:t>
      </w:r>
    </w:p>
    <w:p w:rsidR="00614BE3" w:rsidRDefault="00614BE3" w:rsidP="0018282D">
      <w:pPr>
        <w:pStyle w:val="Heading1"/>
      </w:pPr>
      <w:r>
        <w:br w:type="page"/>
      </w:r>
      <w:bookmarkStart w:id="64" w:name="_Toc322593015"/>
      <w:r>
        <w:t>Troliga A-punkter inför kommande rådsmöten som förväntas godkännas vid Coreper II 2012-04-19.</w:t>
      </w:r>
      <w:bookmarkEnd w:id="64"/>
    </w:p>
    <w:p w:rsidR="00614BE3" w:rsidRPr="0002387E" w:rsidRDefault="00614BE3" w:rsidP="0002387E">
      <w:pPr>
        <w:pStyle w:val="Heading2"/>
        <w:rPr>
          <w:lang w:val="en-US"/>
        </w:rPr>
      </w:pPr>
      <w:bookmarkStart w:id="65" w:name="_Toc322593016"/>
      <w:r>
        <w:rPr>
          <w:lang w:val="en-US"/>
        </w:rPr>
        <w:t>8</w:t>
      </w:r>
      <w:r w:rsidRPr="0002387E">
        <w:rPr>
          <w:lang w:val="en-US"/>
        </w:rPr>
        <w:t>. Resolutions, opinions and decisions adopted by the European Parliament at its part-session in Brussels, from 28 to 29 March 2012</w:t>
      </w:r>
      <w:bookmarkEnd w:id="65"/>
    </w:p>
    <w:p w:rsidR="00614BE3" w:rsidRPr="0002387E" w:rsidRDefault="00614BE3" w:rsidP="0002387E">
      <w:pPr>
        <w:rPr>
          <w:lang w:val="en-US"/>
        </w:rPr>
      </w:pPr>
      <w:r>
        <w:rPr>
          <w:lang w:val="en-US"/>
        </w:rPr>
        <w:t>8374/12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Statsrådsberedningen</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Birgitta Ohlsson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bookmarkStart w:id="66" w:name="_Toc322593017"/>
      <w:r>
        <w:rPr>
          <w:lang w:val="en-US"/>
        </w:rPr>
        <w:t>9</w:t>
      </w:r>
      <w:r w:rsidRPr="0002387E">
        <w:rPr>
          <w:lang w:val="en-US"/>
        </w:rPr>
        <w:t>. Case before the General Court of the European Union</w:t>
      </w:r>
      <w:r>
        <w:rPr>
          <w:lang w:val="en-US"/>
        </w:rPr>
        <w:t xml:space="preserve"> </w:t>
      </w:r>
      <w:r w:rsidRPr="0002387E">
        <w:rPr>
          <w:lang w:val="en-US"/>
        </w:rPr>
        <w:t>= Case T-99/12, Syriatel Mobile Telecom (Joint Stock Company) against the Council</w:t>
      </w:r>
      <w:bookmarkEnd w:id="66"/>
    </w:p>
    <w:p w:rsidR="00614BE3" w:rsidRPr="0002387E" w:rsidRDefault="00614BE3" w:rsidP="0002387E">
      <w:pPr>
        <w:rPr>
          <w:lang w:val="en-US"/>
        </w:rPr>
      </w:pPr>
      <w:r>
        <w:rPr>
          <w:lang w:val="en-US"/>
        </w:rPr>
        <w:t>8500/12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Birgitta Ohlsson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r>
        <w:rPr>
          <w:lang w:val="en-US"/>
        </w:rPr>
        <w:br w:type="page"/>
      </w:r>
      <w:bookmarkStart w:id="67" w:name="_Toc322593018"/>
      <w:r>
        <w:rPr>
          <w:lang w:val="en-US"/>
        </w:rPr>
        <w:t>10</w:t>
      </w:r>
      <w:r w:rsidRPr="0002387E">
        <w:rPr>
          <w:lang w:val="en-US"/>
        </w:rPr>
        <w:t>. Case before the General Court of the European Union</w:t>
      </w:r>
      <w:r>
        <w:rPr>
          <w:lang w:val="en-US"/>
        </w:rPr>
        <w:t xml:space="preserve"> </w:t>
      </w:r>
      <w:r w:rsidRPr="0002387E">
        <w:rPr>
          <w:lang w:val="en-US"/>
        </w:rPr>
        <w:t>= Case T-100/12 (Al Mashreq Investment Co. against the Council of the European Union</w:t>
      </w:r>
      <w:bookmarkEnd w:id="67"/>
    </w:p>
    <w:p w:rsidR="00614BE3" w:rsidRPr="0002387E" w:rsidRDefault="00614BE3" w:rsidP="0002387E">
      <w:pPr>
        <w:rPr>
          <w:lang w:val="en-US"/>
        </w:rPr>
      </w:pPr>
      <w:r>
        <w:rPr>
          <w:lang w:val="en-US"/>
        </w:rPr>
        <w:t>8584/12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Birgitta Ohlsson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8E1E22">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bookmarkStart w:id="68" w:name="_Toc322593019"/>
      <w:r w:rsidRPr="0002387E">
        <w:rPr>
          <w:lang w:val="en-US"/>
        </w:rPr>
        <w:t>1</w:t>
      </w:r>
      <w:r>
        <w:rPr>
          <w:lang w:val="en-US"/>
        </w:rPr>
        <w:t>1</w:t>
      </w:r>
      <w:r w:rsidRPr="0002387E">
        <w:rPr>
          <w:lang w:val="en-US"/>
        </w:rPr>
        <w:t>. Committee of the Regions</w:t>
      </w:r>
      <w:r>
        <w:rPr>
          <w:lang w:val="en-US"/>
        </w:rPr>
        <w:t xml:space="preserve"> </w:t>
      </w:r>
      <w:r w:rsidRPr="0002387E">
        <w:rPr>
          <w:lang w:val="en-US"/>
        </w:rPr>
        <w:t>= Council Decision appointing a Finnish member and a Finnish alternate member of the Committee of the Regions</w:t>
      </w:r>
      <w:bookmarkEnd w:id="68"/>
    </w:p>
    <w:p w:rsidR="00614BE3" w:rsidRPr="0002387E" w:rsidRDefault="00614BE3" w:rsidP="0002387E">
      <w:pPr>
        <w:rPr>
          <w:lang w:val="en-US"/>
        </w:rPr>
      </w:pPr>
      <w:r>
        <w:rPr>
          <w:lang w:val="en-US"/>
        </w:rPr>
        <w:t>8665/12, 8664/12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Peter Norman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bookmarkStart w:id="69" w:name="_Toc322593020"/>
      <w:r w:rsidRPr="0002387E">
        <w:rPr>
          <w:lang w:val="en-US"/>
        </w:rPr>
        <w:t>1</w:t>
      </w:r>
      <w:r>
        <w:rPr>
          <w:lang w:val="en-US"/>
        </w:rPr>
        <w:t>2</w:t>
      </w:r>
      <w:r w:rsidRPr="0002387E">
        <w:rPr>
          <w:lang w:val="en-US"/>
        </w:rPr>
        <w:t>. Committee of the Regions</w:t>
      </w:r>
      <w:r>
        <w:rPr>
          <w:lang w:val="en-US"/>
        </w:rPr>
        <w:t xml:space="preserve"> </w:t>
      </w:r>
      <w:r w:rsidRPr="0002387E">
        <w:rPr>
          <w:lang w:val="en-US"/>
        </w:rPr>
        <w:t>= Nomination of seven French members and eleven French alternate members of the Committee of the Regions</w:t>
      </w:r>
      <w:bookmarkEnd w:id="69"/>
    </w:p>
    <w:p w:rsidR="00614BE3" w:rsidRPr="0002387E" w:rsidRDefault="00614BE3" w:rsidP="0002387E">
      <w:pPr>
        <w:rPr>
          <w:lang w:val="en-US"/>
        </w:rPr>
      </w:pPr>
      <w:r>
        <w:rPr>
          <w:lang w:val="en-US"/>
        </w:rPr>
        <w:t>8722/12, 8720/12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Peter Norman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rPr>
          <w:lang w:val="en-US"/>
        </w:rPr>
        <w:t>Föranleder ingen annotering.</w:t>
      </w:r>
      <w:r w:rsidRPr="0002387E">
        <w:rPr>
          <w:lang w:val="en-US"/>
        </w:rPr>
        <w:t xml:space="preserve"> </w:t>
      </w:r>
    </w:p>
    <w:p w:rsidR="00614BE3" w:rsidRPr="0002387E" w:rsidRDefault="00614BE3" w:rsidP="0002387E">
      <w:pPr>
        <w:pStyle w:val="Heading2"/>
        <w:rPr>
          <w:lang w:val="en-US"/>
        </w:rPr>
      </w:pPr>
      <w:r>
        <w:rPr>
          <w:lang w:val="en-US"/>
        </w:rPr>
        <w:br w:type="page"/>
      </w:r>
      <w:bookmarkStart w:id="70" w:name="_Toc322593021"/>
      <w:r w:rsidRPr="0002387E">
        <w:rPr>
          <w:lang w:val="en-US"/>
        </w:rPr>
        <w:t>1</w:t>
      </w:r>
      <w:r>
        <w:rPr>
          <w:lang w:val="en-US"/>
        </w:rPr>
        <w:t>3</w:t>
      </w:r>
      <w:r w:rsidRPr="0002387E">
        <w:rPr>
          <w:lang w:val="en-US"/>
        </w:rPr>
        <w:t>. Transparency - Public access to documents</w:t>
      </w:r>
      <w:r>
        <w:rPr>
          <w:lang w:val="en-US"/>
        </w:rPr>
        <w:t xml:space="preserve"> </w:t>
      </w:r>
      <w:r w:rsidRPr="0002387E">
        <w:rPr>
          <w:lang w:val="en-US"/>
        </w:rPr>
        <w:t>= Confirmatory application n° 07/c/01/12</w:t>
      </w:r>
      <w:bookmarkEnd w:id="70"/>
    </w:p>
    <w:p w:rsidR="00614BE3" w:rsidRPr="0002387E" w:rsidRDefault="00614BE3" w:rsidP="0002387E">
      <w:pPr>
        <w:rPr>
          <w:lang w:val="en-US"/>
        </w:rPr>
      </w:pPr>
      <w:r>
        <w:rPr>
          <w:lang w:val="en-US"/>
        </w:rPr>
        <w:t>7532/12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Justitiedepartementet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Beatrice Ask</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Rättsliga och inrikes 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rPr>
          <w:lang w:val="en-US"/>
        </w:rPr>
        <w:t>Föranleder ingen annotering.</w:t>
      </w:r>
      <w:r w:rsidRPr="0002387E">
        <w:rPr>
          <w:lang w:val="en-US"/>
        </w:rPr>
        <w:t xml:space="preserve"> </w:t>
      </w:r>
    </w:p>
    <w:p w:rsidR="00614BE3" w:rsidRPr="0002387E" w:rsidRDefault="00614BE3" w:rsidP="0002387E">
      <w:pPr>
        <w:pStyle w:val="Heading2"/>
      </w:pPr>
      <w:bookmarkStart w:id="71" w:name="_Toc322593022"/>
      <w:r w:rsidRPr="0002387E">
        <w:rPr>
          <w:lang w:val="en-US"/>
        </w:rPr>
        <w:t>1</w:t>
      </w:r>
      <w:r>
        <w:rPr>
          <w:lang w:val="en-US"/>
        </w:rPr>
        <w:t>4</w:t>
      </w:r>
      <w:r w:rsidRPr="0002387E">
        <w:rPr>
          <w:lang w:val="en-US"/>
        </w:rPr>
        <w:t xml:space="preserve">. Special Report n°14/2011 by the Court of Auditors : Has EU assistance improved Croatia's capacity to manage post-accession funding ? </w:t>
      </w:r>
      <w:r>
        <w:t>= Council conclusions</w:t>
      </w:r>
      <w:bookmarkEnd w:id="71"/>
    </w:p>
    <w:p w:rsidR="00614BE3" w:rsidRPr="0002387E" w:rsidRDefault="00614BE3" w:rsidP="0002387E">
      <w:r>
        <w:t>8795/12</w:t>
      </w:r>
    </w:p>
    <w:p w:rsidR="00614BE3" w:rsidRDefault="00614BE3">
      <w:pPr>
        <w:pStyle w:val="RKnormal"/>
        <w:tabs>
          <w:tab w:val="clear" w:pos="1843"/>
          <w:tab w:val="left" w:pos="0"/>
        </w:tabs>
        <w:ind w:left="0"/>
      </w:pPr>
    </w:p>
    <w:p w:rsidR="00614BE3" w:rsidRPr="0002387E" w:rsidRDefault="00614BE3" w:rsidP="0002387E">
      <w:r>
        <w:t>Ansvarigt departement: Utrikesdepartementet</w:t>
      </w:r>
    </w:p>
    <w:p w:rsidR="00614BE3" w:rsidRDefault="00614BE3">
      <w:pPr>
        <w:pStyle w:val="RKnormal"/>
        <w:tabs>
          <w:tab w:val="clear" w:pos="1843"/>
          <w:tab w:val="left" w:pos="0"/>
        </w:tabs>
        <w:ind w:left="0"/>
      </w:pPr>
    </w:p>
    <w:p w:rsidR="00614BE3" w:rsidRPr="0002387E" w:rsidRDefault="00614BE3" w:rsidP="0002387E">
      <w:r>
        <w:t>Ansvarigt statsråd: Carl Bildt</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Den 3 februari 2012 mottog rådets generalsekretariat ”Särskild rapport nr 14/2011: Har EU-stödet förbättrat Kroatiens kapacitet att förvalta stöd efter anslutningen?” tillsammans med kommissionens svar. Rapporten undersöker huruvida Kroatiens förmedlemskapsstöd bidragit till att landet står redo att förvalta EU-stöd efter inträde i Europeiska unionen. I rapporten framgår att det utbetalade stödet har ökat kapaciteten men att det finns förbättringsområden. I enlighet med de regler som syftar till att förbättra granskningen av revisionsrättens specialrapporter uppmanade Coreper arbetsgruppen för utvidgningen och de länder som förhandlar om anslutning till EU att granska rapporten och enas om slutsatser. </w:t>
      </w:r>
    </w:p>
    <w:p w:rsidR="00614BE3" w:rsidRDefault="00614BE3" w:rsidP="0002387E"/>
    <w:p w:rsidR="00614BE3" w:rsidRDefault="00614BE3" w:rsidP="0002387E">
      <w:r>
        <w:t>Nu föreligger utkast till slutsatser för rådet som Coreper ska behandla. I slutsatserna välkomnas bl.a. att rapporten visar på förmedlemskapsstödets betydande roll i att stärka Kroatiens kapacitet att hantera framtida stöd, detta särskilt i förhållande till tidigare instrument.  Vidare noteras de förbättringsområden som identifierats samt uppmuntras kommissionen att följa upp rekommendationerna.</w:t>
      </w:r>
    </w:p>
    <w:p w:rsidR="00614BE3" w:rsidRDefault="00614BE3" w:rsidP="0002387E"/>
    <w:p w:rsidR="00614BE3" w:rsidRPr="0002387E" w:rsidRDefault="00614BE3" w:rsidP="00935C25">
      <w:r>
        <w:t>SE stödjer utkastet till slutsatser.</w:t>
      </w:r>
      <w:r w:rsidRPr="0002387E">
        <w:t xml:space="preserve"> </w:t>
      </w:r>
    </w:p>
    <w:p w:rsidR="00614BE3" w:rsidRPr="0002387E" w:rsidRDefault="00614BE3" w:rsidP="0002387E">
      <w:pPr>
        <w:pStyle w:val="Heading2"/>
        <w:rPr>
          <w:lang w:val="en-US"/>
        </w:rPr>
      </w:pPr>
      <w:bookmarkStart w:id="72" w:name="_Toc322593023"/>
      <w:r w:rsidRPr="0002387E">
        <w:rPr>
          <w:lang w:val="en-US"/>
        </w:rPr>
        <w:t>1</w:t>
      </w:r>
      <w:r>
        <w:rPr>
          <w:lang w:val="en-US"/>
        </w:rPr>
        <w:t>5</w:t>
      </w:r>
      <w:r w:rsidRPr="0002387E">
        <w:rPr>
          <w:lang w:val="en-US"/>
        </w:rPr>
        <w:t>. Council Implementing Decision authorising Romania to apply measures derogating from Articles 26(1)(a) and 168 of Directive 2006/112/EC on the common system of value added tax = Adoption</w:t>
      </w:r>
      <w:bookmarkEnd w:id="72"/>
    </w:p>
    <w:p w:rsidR="00614BE3" w:rsidRPr="0002387E" w:rsidRDefault="00614BE3" w:rsidP="0002387E">
      <w:pPr>
        <w:rPr>
          <w:lang w:val="en-US"/>
        </w:rPr>
      </w:pPr>
      <w:r>
        <w:rPr>
          <w:lang w:val="en-US"/>
        </w:rPr>
        <w:t>8310/12, 7956/12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Anders Borg</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Avsikt med behandlingen i rådet: Rådets genomförandebeslut om bemyndigande för Rumänien att tillämpa åtgärder som avviker från artikel 26.1 a och artikel 168 i direktiv 2006/112/EG om det gemensamma systemet för mervärdesskatt</w:t>
      </w:r>
    </w:p>
    <w:p w:rsidR="00614BE3" w:rsidRDefault="00614BE3" w:rsidP="0002387E"/>
    <w:p w:rsidR="00614BE3" w:rsidRDefault="00614BE3" w:rsidP="0002387E">
      <w:r>
        <w:t>Regeringen avser godkänna beslutet.</w:t>
      </w:r>
    </w:p>
    <w:p w:rsidR="00614BE3" w:rsidRDefault="00614BE3" w:rsidP="0002387E"/>
    <w:p w:rsidR="00614BE3" w:rsidRDefault="00614BE3" w:rsidP="0002387E">
      <w:r>
        <w:t xml:space="preserve">Genom förslaget ges Rumänien tillstånd att avvika från artikel 26.1 och 168 i direktiv 2006/112/EG genom att använda ett system som begränsar rätten till avdrag för mervärdesskatt på utgifter som hänför sig till motorfordon (avvikelse från artikel 168) i kombination med befrielse från skyldigheten att likställa privat användning med tillhandahållande av tjänst mot ersättning (avvikelse från artikel 26.1). Systemet gäller alla verksamheter där fordon inte uteslutande används i rörelsen. Från begränsningen undantas fordon under en viss säteskapacitet och under en viss vikt samt fordon som faller inom ett begränsat antal kategorier. </w:t>
      </w:r>
    </w:p>
    <w:p w:rsidR="00614BE3" w:rsidRDefault="00614BE3" w:rsidP="0002387E"/>
    <w:p w:rsidR="00614BE3" w:rsidRPr="00935C25" w:rsidRDefault="00614BE3" w:rsidP="00935C25">
      <w:r>
        <w:t>Beslutet ska tillämpas från och med den dag då det delges och till och med den 31 december 2014, om inte de gemensamma bestämmelserna inom EU ändras före detta datum.</w:t>
      </w:r>
      <w:r w:rsidRPr="00935C25">
        <w:t xml:space="preserve"> </w:t>
      </w:r>
    </w:p>
    <w:p w:rsidR="00614BE3" w:rsidRPr="0002387E" w:rsidRDefault="00614BE3" w:rsidP="0002387E">
      <w:pPr>
        <w:pStyle w:val="Heading2"/>
        <w:rPr>
          <w:lang w:val="en-US"/>
        </w:rPr>
      </w:pPr>
      <w:r>
        <w:rPr>
          <w:lang w:val="en-US"/>
        </w:rPr>
        <w:br w:type="page"/>
      </w:r>
      <w:bookmarkStart w:id="73" w:name="_Toc322593024"/>
      <w:r w:rsidRPr="0002387E">
        <w:rPr>
          <w:lang w:val="en-US"/>
        </w:rPr>
        <w:t>1</w:t>
      </w:r>
      <w:r>
        <w:rPr>
          <w:lang w:val="en-US"/>
        </w:rPr>
        <w:t>6</w:t>
      </w:r>
      <w:r w:rsidRPr="0002387E">
        <w:rPr>
          <w:lang w:val="en-US"/>
        </w:rPr>
        <w:t>. Financial assistance to Portugal : Adoption of language versions not available at the time of adoption of act by the Council : Council implementing decision on granting Union financial assistance to Portugal</w:t>
      </w:r>
      <w:bookmarkEnd w:id="73"/>
    </w:p>
    <w:p w:rsidR="00614BE3" w:rsidRPr="0002387E" w:rsidRDefault="00614BE3" w:rsidP="0002387E">
      <w:pPr>
        <w:rPr>
          <w:lang w:val="en-US"/>
        </w:rPr>
      </w:pPr>
      <w:r>
        <w:rPr>
          <w:lang w:val="en-US"/>
        </w:rPr>
        <w:t>8504/12, 7676/12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Anders Borg</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Rådet föreslås anta samtliga språkversioner gällande ändringar i rådsbeslut om Portugals anpassningsprogram. Detta då samtliga språkversioner vid tidigare rådsbeslut ej varit färdigställda.</w:t>
      </w:r>
    </w:p>
    <w:p w:rsidR="00614BE3" w:rsidRDefault="00614BE3" w:rsidP="0002387E"/>
    <w:p w:rsidR="00614BE3" w:rsidRDefault="00614BE3" w:rsidP="0002387E">
      <w:r>
        <w:t xml:space="preserve">Regeringen avser godkänna de olika språkversionerna. </w:t>
      </w:r>
    </w:p>
    <w:p w:rsidR="00614BE3" w:rsidRDefault="00614BE3" w:rsidP="0002387E"/>
    <w:p w:rsidR="00614BE3" w:rsidRDefault="00614BE3" w:rsidP="00935C25">
      <w:r>
        <w:t xml:space="preserve">Den 29 mars 2012 antog rådet genom skriftligt förfarande ett genomförandebeslut om ändring av genomförandebeslut 2011/344/EU gällande beviljande av ekonomiskt bistånd från Europeiska unionen till Portugal, dock med en ofullständig uppsättning språkversioner. Texten har därefter slutgranskats av juristlingvisterna på alla EU:s officiella språk. Coreper kan därför föreslå att rådet vid ett kommande möte antar samtliga språkversioner. </w:t>
      </w:r>
    </w:p>
    <w:p w:rsidR="00614BE3" w:rsidRPr="0002387E" w:rsidRDefault="00614BE3" w:rsidP="0002387E">
      <w:pPr>
        <w:pStyle w:val="Heading2"/>
        <w:rPr>
          <w:lang w:val="en-US"/>
        </w:rPr>
      </w:pPr>
      <w:bookmarkStart w:id="74" w:name="_Toc322593025"/>
      <w:r w:rsidRPr="0002387E">
        <w:rPr>
          <w:lang w:val="en-US"/>
        </w:rPr>
        <w:t>1</w:t>
      </w:r>
      <w:r>
        <w:rPr>
          <w:lang w:val="en-US"/>
        </w:rPr>
        <w:t>7</w:t>
      </w:r>
      <w:r w:rsidRPr="0002387E">
        <w:rPr>
          <w:lang w:val="en-US"/>
        </w:rPr>
        <w:t>. Draft Commission Regulation of [...].amending Regulation (EC) n°184/2005 of the European Parliament and of the Council on Community statistics concerning balance of payments, international trade in services and foreign direct investment, as regards the update of data requirements and definitions = Decision not to oppose the draft measures proposed by the Commission (regulatory procedure with scrutiny)</w:t>
      </w:r>
      <w:bookmarkEnd w:id="74"/>
    </w:p>
    <w:p w:rsidR="00614BE3" w:rsidRPr="0002387E" w:rsidRDefault="00614BE3" w:rsidP="0002387E">
      <w:pPr>
        <w:rPr>
          <w:lang w:val="en-US"/>
        </w:rPr>
      </w:pPr>
      <w:r>
        <w:rPr>
          <w:lang w:val="en-US"/>
        </w:rPr>
        <w:t>8394/12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Peter Norman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Avsikt med behandlingen i rådet: Rådet föreslås att inte motsätta sig utkastet till åtgärder som föreslås av kommissionen.</w:t>
      </w:r>
    </w:p>
    <w:p w:rsidR="00614BE3" w:rsidRDefault="00614BE3" w:rsidP="0002387E"/>
    <w:p w:rsidR="00614BE3" w:rsidRDefault="00614BE3" w:rsidP="0002387E">
      <w:r>
        <w:t>Hur regeringen ställer sig till den blivande a-punkten: Regeringen avser att inte motsätta sig utkastet till åtgärder som föreslås av kommissionen.</w:t>
      </w:r>
    </w:p>
    <w:p w:rsidR="00614BE3" w:rsidRDefault="00614BE3" w:rsidP="0002387E"/>
    <w:p w:rsidR="00614BE3" w:rsidRDefault="00614BE3" w:rsidP="0002387E">
      <w:r>
        <w:t xml:space="preserve">Genom förordning (EG) nr 184/2005 fastställs en gemensam ram för systematisk framställning av gemenskapsstatistik över betalningsbalansen, internationell handel med tjänster och utländska direktinvesteringar. </w:t>
      </w:r>
    </w:p>
    <w:p w:rsidR="00614BE3" w:rsidRDefault="00614BE3" w:rsidP="0002387E"/>
    <w:p w:rsidR="00614BE3" w:rsidRDefault="00614BE3" w:rsidP="0002387E">
      <w:r>
        <w:t>I förordning (EG) nr 1055/2008 fastställs gemensamma kvalitetskriterier och kvalitetsrapporternas periodicitet gällande betalningsbalansstatistik.</w:t>
      </w:r>
    </w:p>
    <w:p w:rsidR="00614BE3" w:rsidRDefault="00614BE3" w:rsidP="0002387E"/>
    <w:p w:rsidR="00614BE3" w:rsidRPr="00603089" w:rsidRDefault="00614BE3" w:rsidP="00603089">
      <w:r>
        <w:t>Beslutet innebär att uppgiftskrav och definitioner uppdateras med hänsyn till ekonomiska och tekniska förändringar så att de anpassas till internationella standarder med allmänna regler för sammanställning av statistik över betalningsbalans, internationell handel med tjänster och utländska direktinvesteringar.</w:t>
      </w:r>
      <w:r w:rsidRPr="00603089">
        <w:t xml:space="preserve"> </w:t>
      </w:r>
    </w:p>
    <w:p w:rsidR="00614BE3" w:rsidRPr="0002387E" w:rsidRDefault="00614BE3" w:rsidP="0002387E">
      <w:pPr>
        <w:pStyle w:val="Heading2"/>
        <w:rPr>
          <w:lang w:val="en-US"/>
        </w:rPr>
      </w:pPr>
      <w:bookmarkStart w:id="75" w:name="_Toc322593026"/>
      <w:r w:rsidRPr="0002387E">
        <w:rPr>
          <w:lang w:val="en-US"/>
        </w:rPr>
        <w:t>1</w:t>
      </w:r>
      <w:r>
        <w:rPr>
          <w:lang w:val="en-US"/>
        </w:rPr>
        <w:t>8</w:t>
      </w:r>
      <w:r w:rsidRPr="0002387E">
        <w:rPr>
          <w:lang w:val="en-US"/>
        </w:rPr>
        <w:t>. Draft Commission Regulation (EU) n°..../... of [ ] amending Council Regulations (EC) n° 1165/98 concerning short-term statistics and Commission Regulations (EC) n° 1503/2006, (EC) n°657/2007 and (EC) n° 1178/2008 as regards adaptations related to the removal of the industrial new orders variables = Decision not to oppose the draft measures proposed by the Commission (regulatory procedure with scrutiny)</w:t>
      </w:r>
      <w:bookmarkEnd w:id="75"/>
    </w:p>
    <w:p w:rsidR="00614BE3" w:rsidRPr="0002387E" w:rsidRDefault="00614BE3" w:rsidP="0002387E">
      <w:pPr>
        <w:rPr>
          <w:lang w:val="en-US"/>
        </w:rPr>
      </w:pPr>
      <w:r>
        <w:rPr>
          <w:lang w:val="en-US"/>
        </w:rPr>
        <w:t>8395/12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Finansdepartementet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Peter Norman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Avsikt med behandlingen i rådet: Rådet föreslås att inte motsätta sig de utkast till åtgärder som föreslås av kommissionen. </w:t>
      </w:r>
    </w:p>
    <w:p w:rsidR="00614BE3" w:rsidRDefault="00614BE3" w:rsidP="0002387E"/>
    <w:p w:rsidR="00614BE3" w:rsidRDefault="00614BE3" w:rsidP="0002387E">
      <w:r>
        <w:t xml:space="preserve">Regeringen avser att inte motsätta sig de utkast till åtgärder som föreslås av kommissionen. </w:t>
      </w:r>
    </w:p>
    <w:p w:rsidR="00614BE3" w:rsidRDefault="00614BE3" w:rsidP="0002387E">
      <w:r>
        <w:t xml:space="preserve"> </w:t>
      </w:r>
    </w:p>
    <w:p w:rsidR="00614BE3" w:rsidRDefault="00614BE3" w:rsidP="0002387E">
      <w:r>
        <w:t xml:space="preserve">Genom förordning (EG) nr 1165/98 fastställs en gemensam ram för utarbetandet av kortperiodisk gemenskapsstatistik om konjunkturutvecklingen och variabler för analysen av den kortsiktiga utvecklingen av utbud och efterfrågan, produktionsfaktorer och priser. </w:t>
      </w:r>
    </w:p>
    <w:p w:rsidR="00614BE3" w:rsidRDefault="00614BE3" w:rsidP="0002387E"/>
    <w:p w:rsidR="00614BE3" w:rsidRPr="00935C25" w:rsidRDefault="00614BE3" w:rsidP="00935C25">
      <w:r>
        <w:t xml:space="preserve">De variabler för orderingång i industrin som infördes genom nämnda förordning var avsedda att fungera som huvudindikator på framtida produktion. Denna funktion har dock visat sig vara begränsad och eftersom variablerna inte har uppvisat säkra vägledande egenskaper i alla medlemsstater har kommittén för det statistiska samarbetet beslutat att avbryta uppgiftsinsamlingen av variablerna. </w:t>
      </w:r>
      <w:r w:rsidRPr="00935C25">
        <w:t xml:space="preserve"> </w:t>
      </w:r>
    </w:p>
    <w:p w:rsidR="00614BE3" w:rsidRPr="0002387E" w:rsidRDefault="00614BE3" w:rsidP="0002387E">
      <w:pPr>
        <w:pStyle w:val="Heading2"/>
        <w:rPr>
          <w:lang w:val="en-US"/>
        </w:rPr>
      </w:pPr>
      <w:bookmarkStart w:id="76" w:name="_Toc322593027"/>
      <w:r>
        <w:rPr>
          <w:lang w:val="en-US"/>
        </w:rPr>
        <w:t>19</w:t>
      </w:r>
      <w:r w:rsidRPr="0002387E">
        <w:rPr>
          <w:lang w:val="en-US"/>
        </w:rPr>
        <w:t>. Information Assurance Security Policy on Network Defence</w:t>
      </w:r>
      <w:bookmarkEnd w:id="76"/>
    </w:p>
    <w:p w:rsidR="00614BE3" w:rsidRPr="0002387E" w:rsidRDefault="00614BE3" w:rsidP="0002387E">
      <w:pPr>
        <w:rPr>
          <w:lang w:val="en-US"/>
        </w:rPr>
      </w:pPr>
      <w:r>
        <w:rPr>
          <w:lang w:val="en-US"/>
        </w:rPr>
        <w:t>8408/12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Allmänna frågor och yttre förbindelser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02387E" w:rsidRDefault="00614BE3" w:rsidP="00935C25">
      <w:pPr>
        <w:rPr>
          <w:lang w:val="en-US"/>
        </w:rPr>
      </w:pPr>
      <w:r>
        <w:t xml:space="preserve">Av Rådets säkerhetsbestämmelser följer att följdförfattningar i form av policies ska beslutas när så krävs. Policies beslutas av rådet. I förevarande fall är det fråga om en policy om "Network Defence" som säkerhetskommittén låtit undergruppen CSC(IA) ta fram. Säkerhetskommittén har beslutat att vidarebefordra policyn till COREPER med en rekommendation att den lämnas vidare till rådet för beslut. </w:t>
      </w:r>
      <w:r w:rsidRPr="0002387E">
        <w:rPr>
          <w:lang w:val="en-US"/>
        </w:rPr>
        <w:t xml:space="preserve">Dokumentet är inte bindande för medlemsstaterna </w:t>
      </w:r>
    </w:p>
    <w:p w:rsidR="00614BE3" w:rsidRPr="0002387E" w:rsidRDefault="00614BE3" w:rsidP="0002387E">
      <w:pPr>
        <w:pStyle w:val="Heading2"/>
        <w:rPr>
          <w:lang w:val="en-US"/>
        </w:rPr>
      </w:pPr>
      <w:bookmarkStart w:id="77" w:name="_Toc322593028"/>
      <w:r>
        <w:rPr>
          <w:lang w:val="en-US"/>
        </w:rPr>
        <w:t>20</w:t>
      </w:r>
      <w:r w:rsidRPr="0002387E">
        <w:rPr>
          <w:lang w:val="en-US"/>
        </w:rPr>
        <w:t>. Revised draft Council Decision authorising the Commission to enter into a cycle of successive negotiations with Iceland with a view to achieving greater liberalisation of bilateral trade in agricultural products, in the framework of Article 19 of the Agreement on the European Economic Area</w:t>
      </w:r>
      <w:bookmarkEnd w:id="77"/>
    </w:p>
    <w:p w:rsidR="00614BE3" w:rsidRPr="0002387E" w:rsidRDefault="00614BE3" w:rsidP="0002387E">
      <w:pPr>
        <w:rPr>
          <w:lang w:val="en-US"/>
        </w:rPr>
      </w:pPr>
      <w:r>
        <w:rPr>
          <w:lang w:val="en-US"/>
        </w:rPr>
        <w:t>8703/12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utrikesminister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Allmänna frågor och yttre förbindelser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Pr="00935C25" w:rsidRDefault="00614BE3" w:rsidP="00935C25">
      <w:r>
        <w:t>Island har uttryckt intresse för att förhandla med EU om liberalisering av handel med jordbruksprodukter. Ämnesområdet faller under EES-avtalets artikel 19. Det föreslås i detta beslut att Kommissionen får mandat att genomföra sådana förhandlingar. Det ligger i EU:s intresse att handeln med jordbruksprodukter mellan Island och EU ytterligare liberaliseras. Öppnandet av sådana förhandlingar kan även ha en positiv effekt på Islands förhandlingar om medlemskap i EU. Coreper tillstyrkte år 2008 ett liknande beslut men detta beslut underställdes aldrig rådet.</w:t>
      </w:r>
      <w:r w:rsidRPr="00935C25">
        <w:t xml:space="preserve"> </w:t>
      </w:r>
    </w:p>
    <w:p w:rsidR="00614BE3" w:rsidRPr="0002387E" w:rsidRDefault="00614BE3" w:rsidP="0002387E">
      <w:pPr>
        <w:pStyle w:val="Heading2"/>
        <w:rPr>
          <w:lang w:val="en-US"/>
        </w:rPr>
      </w:pPr>
      <w:bookmarkStart w:id="78" w:name="_Toc322593029"/>
      <w:r>
        <w:rPr>
          <w:lang w:val="en-US"/>
        </w:rPr>
        <w:t>21</w:t>
      </w:r>
      <w:r w:rsidRPr="0002387E">
        <w:rPr>
          <w:lang w:val="en-US"/>
        </w:rPr>
        <w:t>. Council Decision on the position to be taken by the European Union in the EEA Joint Committee concerning an amendment to Annex II (Technical regulations, standards, testing and certification) and Annex XX (Environment) to the EEA Agreement</w:t>
      </w:r>
      <w:bookmarkEnd w:id="78"/>
    </w:p>
    <w:p w:rsidR="00614BE3" w:rsidRPr="0002387E" w:rsidRDefault="00614BE3" w:rsidP="0002387E">
      <w:pPr>
        <w:rPr>
          <w:lang w:val="en-US"/>
        </w:rPr>
      </w:pPr>
      <w:r>
        <w:rPr>
          <w:lang w:val="en-US"/>
        </w:rPr>
        <w:t>7732/12, 7734/12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Miljödepartementet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Lena Ek</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Tidigare behandling vid rådsmöte: Miljörådet</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Rådet föreslås besluta om vilken position EU ska inta i EEA Joint Conmmittee. </w:t>
      </w:r>
    </w:p>
    <w:p w:rsidR="00614BE3" w:rsidRDefault="00614BE3" w:rsidP="0002387E"/>
    <w:p w:rsidR="00614BE3" w:rsidRDefault="00614BE3" w:rsidP="0002387E">
      <w:r>
        <w:t xml:space="preserve">Regeringen stödjer föreslagen position. </w:t>
      </w:r>
    </w:p>
    <w:p w:rsidR="00614BE3" w:rsidRDefault="00614BE3" w:rsidP="0002387E"/>
    <w:p w:rsidR="00614BE3" w:rsidRDefault="00614BE3" w:rsidP="0002387E">
      <w:r>
        <w:t>För att trygga den erforderliga rättssäkerheten och enhetligheten på den inre marknaden – och för att göra det möjligt för Eftastaterna i EES att delta i EU-åtgärder och EU-program som är av betydelse för EES – ska gemensamma EES-kommittén införliva all relevant unionslagstiftning med EES-avtalet så snart som möjligt efter antagandet av lagstiftningen i fråga.</w:t>
      </w:r>
    </w:p>
    <w:p w:rsidR="00614BE3" w:rsidRDefault="00614BE3" w:rsidP="0002387E"/>
    <w:p w:rsidR="00614BE3" w:rsidRDefault="00614BE3" w:rsidP="0002387E">
      <w:r>
        <w:t xml:space="preserve">Syftet med det utkast till beslut av gemensamma EES-kommittén som åtföljer det föreliggande förslaget till rådsbeslut är att ändra bilaga II (Tekniska föreskrifter, standarder, provning och certifiering) och bilaga XX (Miljö) till EES-avtalet genom att lägga till ny unionslagstiftning på de berörda områdena. Det rör sig om att införliva vissa EU-rättsakter om klassificering, märkning och förpackning av ämnen och blandningar med EES-avtalet. Genom en av dessa rättsakter upphävs ett par rättsakter som redan införlivats med avtalet. Dessa bör följaktligen utgå ur avtalet. </w:t>
      </w:r>
    </w:p>
    <w:p w:rsidR="00614BE3" w:rsidRDefault="00614BE3" w:rsidP="0002387E"/>
    <w:p w:rsidR="00614BE3" w:rsidRDefault="00614BE3" w:rsidP="00935C25">
      <w:r>
        <w:t xml:space="preserve">När det gäller vissa farliga ämnen har Norge för närvarande en högre skyddsnivå än EU: landet har beviljats undantag från EU-reglerna för att inte behöva sänka skyddsnivån för de berörda ämnena. I utkastet till beslut av gemensamma EES-kommittén föreslås att Norge beviljas undantag från bestämmelserna i förordning (EG) nr 1272/2008 i överensstämmelse med de nuvarande undantagen för Norge från bestämmelserna i direktiven 67/548/EEG and 1999/45/EG. Vidare föreslås en översyn av undantagen före utgången av 2013. </w:t>
      </w:r>
    </w:p>
    <w:p w:rsidR="00614BE3" w:rsidRPr="0002387E" w:rsidRDefault="00614BE3" w:rsidP="0002387E">
      <w:pPr>
        <w:pStyle w:val="Heading2"/>
        <w:rPr>
          <w:lang w:val="en-US"/>
        </w:rPr>
      </w:pPr>
      <w:bookmarkStart w:id="79" w:name="_Toc322593030"/>
      <w:r w:rsidRPr="0002387E">
        <w:rPr>
          <w:lang w:val="en-US"/>
        </w:rPr>
        <w:t>2</w:t>
      </w:r>
      <w:r>
        <w:rPr>
          <w:lang w:val="en-US"/>
        </w:rPr>
        <w:t>2</w:t>
      </w:r>
      <w:r w:rsidRPr="0002387E">
        <w:rPr>
          <w:lang w:val="en-US"/>
        </w:rPr>
        <w:t>. Draft Council Decision on the conclusion by the European Union of the amendment Constitution and Rules of Procedure of the International Rubber Study Group</w:t>
      </w:r>
      <w:bookmarkEnd w:id="79"/>
    </w:p>
    <w:p w:rsidR="00614BE3" w:rsidRPr="0002387E" w:rsidRDefault="00614BE3" w:rsidP="0002387E">
      <w:pPr>
        <w:rPr>
          <w:lang w:val="en-US"/>
        </w:rPr>
      </w:pPr>
      <w:r>
        <w:rPr>
          <w:lang w:val="en-US"/>
        </w:rPr>
        <w:t>8569/12, 13123/11</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Landsbygdsdepartementet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Eskil Erlandsson</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Avsikt med behandlingen i rådet: Efter EU-parlamentets godkännande den 29 mars 2012 ska nu Rådet besluta om EU:s anslutning till det ändrade gummi-avtalet.</w:t>
      </w:r>
    </w:p>
    <w:p w:rsidR="00614BE3" w:rsidRDefault="00614BE3" w:rsidP="0002387E"/>
    <w:p w:rsidR="00614BE3" w:rsidRDefault="00614BE3" w:rsidP="0002387E">
      <w:r>
        <w:t>Sverige kan stödja förslaget.</w:t>
      </w:r>
    </w:p>
    <w:p w:rsidR="00614BE3" w:rsidRDefault="00614BE3" w:rsidP="0002387E"/>
    <w:p w:rsidR="00614BE3" w:rsidRPr="0002387E" w:rsidRDefault="00614BE3" w:rsidP="00935C25">
      <w:pPr>
        <w:rPr>
          <w:lang w:val="en-US"/>
        </w:rPr>
      </w:pPr>
      <w:r>
        <w:t xml:space="preserve">Inom den Internationella studiegruppen för gummi har sedan en tid pågått ett arbete för att modernisera och bättre anpassa det grundläggande avtalet och det interna reglementet. EU har tagit en aktiv del i arbetet. EU:s har tidigare beslutat om undertecknande och provisorisk tillämpning och ska nu efter EU-parlamentets godkännande besluta om EU:s anslutning till det ändrade avtalet. </w:t>
      </w:r>
      <w:r w:rsidRPr="0002387E">
        <w:rPr>
          <w:lang w:val="en-US"/>
        </w:rPr>
        <w:t xml:space="preserve">Sverige kan stödja detta.  </w:t>
      </w:r>
    </w:p>
    <w:p w:rsidR="00614BE3" w:rsidRPr="003172AE" w:rsidRDefault="00614BE3" w:rsidP="0002387E">
      <w:pPr>
        <w:pStyle w:val="Heading2"/>
        <w:rPr>
          <w:lang w:val="en-US"/>
        </w:rPr>
      </w:pPr>
      <w:r>
        <w:rPr>
          <w:lang w:val="en-US"/>
        </w:rPr>
        <w:br w:type="page"/>
      </w:r>
      <w:bookmarkStart w:id="80" w:name="_Toc322593031"/>
      <w:r>
        <w:rPr>
          <w:lang w:val="en-US"/>
        </w:rPr>
        <w:t>23</w:t>
      </w:r>
      <w:r w:rsidRPr="003172AE">
        <w:rPr>
          <w:lang w:val="en-US"/>
        </w:rPr>
        <w:t>. Proposal for a Council Decision on the signing on behalf of the European Union of Agreements in form of exchanges of letters on the modification of concessions with respect to processed poultry meat between the European Union and the Federal Republic of Brazil, and between the European Union and the Kingdom of Thailand pursuant to Article XXVIII of the General Agreement on Tariffs and Trade 1994 (GATT 1994) = Decision on the signature= Request by the Council for the consent of the European Parliament</w:t>
      </w:r>
      <w:bookmarkEnd w:id="80"/>
    </w:p>
    <w:p w:rsidR="00614BE3" w:rsidRPr="003172AE" w:rsidRDefault="00614BE3" w:rsidP="0002387E">
      <w:pPr>
        <w:rPr>
          <w:lang w:val="en-US"/>
        </w:rPr>
      </w:pPr>
      <w:r w:rsidRPr="003172AE">
        <w:rPr>
          <w:lang w:val="en-US"/>
        </w:rPr>
        <w:t>7878/12, 7879/1/12, 7884/12, 7885/12, 7883/1/12</w:t>
      </w:r>
    </w:p>
    <w:p w:rsidR="00614BE3" w:rsidRPr="003172AE" w:rsidRDefault="00614BE3">
      <w:pPr>
        <w:pStyle w:val="RKnormal"/>
        <w:tabs>
          <w:tab w:val="clear" w:pos="1843"/>
          <w:tab w:val="left" w:pos="0"/>
        </w:tabs>
        <w:ind w:left="0"/>
        <w:rPr>
          <w:lang w:val="en-US"/>
        </w:rPr>
      </w:pPr>
    </w:p>
    <w:p w:rsidR="00614BE3" w:rsidRPr="003172AE" w:rsidRDefault="00614BE3" w:rsidP="0002387E">
      <w:pPr>
        <w:rPr>
          <w:lang w:val="en-US"/>
        </w:rPr>
      </w:pPr>
      <w:r w:rsidRPr="003172AE">
        <w:rPr>
          <w:lang w:val="en-US"/>
        </w:rPr>
        <w:t>Ansvarigt departement: Landsbygdsdepartementet</w:t>
      </w:r>
    </w:p>
    <w:p w:rsidR="00614BE3" w:rsidRPr="003172AE" w:rsidRDefault="00614BE3">
      <w:pPr>
        <w:pStyle w:val="RKnormal"/>
        <w:tabs>
          <w:tab w:val="clear" w:pos="1843"/>
          <w:tab w:val="left" w:pos="0"/>
        </w:tabs>
        <w:ind w:left="0"/>
        <w:rPr>
          <w:lang w:val="en-US"/>
        </w:rPr>
      </w:pPr>
    </w:p>
    <w:p w:rsidR="00614BE3" w:rsidRPr="003172AE" w:rsidRDefault="00614BE3" w:rsidP="0002387E">
      <w:pPr>
        <w:rPr>
          <w:lang w:val="en-US"/>
        </w:rPr>
      </w:pPr>
      <w:r w:rsidRPr="003172AE">
        <w:rPr>
          <w:lang w:val="en-US"/>
        </w:rPr>
        <w:t>Ansvarigt statsråd: Eskil Erlandsson</w:t>
      </w:r>
    </w:p>
    <w:p w:rsidR="00614BE3" w:rsidRPr="003172AE" w:rsidRDefault="00614BE3">
      <w:pPr>
        <w:pStyle w:val="RKnormal"/>
        <w:tabs>
          <w:tab w:val="clear" w:pos="1843"/>
          <w:tab w:val="left" w:pos="0"/>
        </w:tabs>
        <w:ind w:left="0"/>
        <w:rPr>
          <w:lang w:val="en-US"/>
        </w:rPr>
      </w:pPr>
    </w:p>
    <w:p w:rsidR="00614BE3" w:rsidRDefault="00614BE3" w:rsidP="00935C25">
      <w:r w:rsidRPr="003172AE">
        <w:t>Förväntas godkännas av Coreper II den 19 april 2012</w:t>
      </w:r>
    </w:p>
    <w:p w:rsidR="00614BE3" w:rsidRDefault="00614BE3" w:rsidP="00935C25"/>
    <w:p w:rsidR="00614BE3" w:rsidRDefault="00614BE3" w:rsidP="003172AE">
      <w:r>
        <w:t>Rådet föreslås acceptera signering av avtalet samt begäran om Europaparlamentets godkännande</w:t>
      </w:r>
    </w:p>
    <w:p w:rsidR="00614BE3" w:rsidRDefault="00614BE3" w:rsidP="003172AE"/>
    <w:p w:rsidR="00614BE3" w:rsidRDefault="00614BE3" w:rsidP="003172AE">
      <w:r>
        <w:t xml:space="preserve">Regeringen avser acceptera förslaget. </w:t>
      </w:r>
    </w:p>
    <w:p w:rsidR="00614BE3" w:rsidRDefault="00614BE3" w:rsidP="003172AE">
      <w:r>
        <w:t xml:space="preserve"> </w:t>
      </w:r>
    </w:p>
    <w:p w:rsidR="00614BE3" w:rsidRDefault="00614BE3" w:rsidP="003172AE">
      <w:r>
        <w:t xml:space="preserve">EU förlorade en tvist om tullklassificering av saltad kyckling 2005. Bakgrunden till tvisten var att exportörer i bl.a. Brasilien och Thailand injicerade saltvatten i kyckling för att kycklingen därigenom skulle falla under ett tullnummer med lägre tull. Till följd av detta vidtog EU åtgärder som syftade till att täppa till det kryphål i tulltaxan som exportörerna utnyttjade, vilka dock inte befanns WTO-förenliga i en senare tvist. KOM nådde under slutet av år 2006 en förhandlingslösning med de klagande parterna som innebar en höjning av tullen samt tullkvoter med lägre inomkvotstull. Ett svenskt intresse under förhandlingarnas gång var att EU följde WTO:s regelverk. </w:t>
      </w:r>
    </w:p>
    <w:p w:rsidR="00614BE3" w:rsidRDefault="00614BE3" w:rsidP="003172AE"/>
    <w:p w:rsidR="00614BE3" w:rsidRPr="006A6B5E" w:rsidRDefault="00614BE3" w:rsidP="003172AE">
      <w:r>
        <w:t>Tredjelandsexportörerna är kreativa och ändrade en aning i recepten och minskade innehållet av kött för att kunna exportera kyckling som beredningar där tullsatsen är lägre (importökningen gällde särskilt beredningar med 25-57 % köttinnehåll). KOM fick på nytt mandat att inleda förhandlingar med Brasilien och Thailand år 2009 och en förhandlingslösning med Brasilien och Thailand har nåtts.</w:t>
      </w:r>
      <w:r w:rsidRPr="006A6B5E">
        <w:t xml:space="preserve"> </w:t>
      </w:r>
    </w:p>
    <w:p w:rsidR="00614BE3" w:rsidRPr="0002387E" w:rsidRDefault="00614BE3" w:rsidP="0002387E">
      <w:pPr>
        <w:pStyle w:val="Heading2"/>
        <w:rPr>
          <w:lang w:val="en-US"/>
        </w:rPr>
      </w:pPr>
      <w:bookmarkStart w:id="81" w:name="_Toc322593032"/>
      <w:r>
        <w:rPr>
          <w:lang w:val="en-US"/>
        </w:rPr>
        <w:t>24</w:t>
      </w:r>
      <w:r w:rsidRPr="0002387E">
        <w:rPr>
          <w:lang w:val="en-US"/>
        </w:rPr>
        <w:t>. Relations with Morocco</w:t>
      </w:r>
      <w:r>
        <w:rPr>
          <w:lang w:val="en-US"/>
        </w:rPr>
        <w:t xml:space="preserve"> </w:t>
      </w:r>
      <w:r w:rsidRPr="0002387E">
        <w:rPr>
          <w:lang w:val="en-US"/>
        </w:rPr>
        <w:t>= Adoption of the European Union's position for the Association Council's tenth meeting (Luxembourg, 23 April 2012)</w:t>
      </w:r>
      <w:bookmarkEnd w:id="81"/>
    </w:p>
    <w:p w:rsidR="00614BE3" w:rsidRPr="0002387E" w:rsidRDefault="00614BE3" w:rsidP="0002387E">
      <w:pPr>
        <w:rPr>
          <w:lang w:val="en-US"/>
        </w:rPr>
      </w:pPr>
      <w:r>
        <w:rPr>
          <w:lang w:val="en-US"/>
        </w:rPr>
        <w:t>8628/12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Allmänna frågor och yttre förbindelser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Punkten rör ett utkast till EU-uttalande som har framförhandlats i berörd rådsarbetsgrupp inför associationsrådet mellan EU och Marocko den 23 april. Sverige har aktivt deltagit i detta arbete.</w:t>
      </w:r>
    </w:p>
    <w:p w:rsidR="00614BE3" w:rsidRDefault="00614BE3" w:rsidP="0002387E"/>
    <w:p w:rsidR="00614BE3" w:rsidRPr="00935C25" w:rsidRDefault="00614BE3" w:rsidP="00935C25">
      <w:r>
        <w:t>Regeringen avser rösta ja till ovan nämnda förslag.</w:t>
      </w:r>
      <w:r w:rsidRPr="00935C25">
        <w:t xml:space="preserve"> </w:t>
      </w:r>
    </w:p>
    <w:p w:rsidR="00614BE3" w:rsidRPr="0002387E" w:rsidRDefault="00614BE3" w:rsidP="0002387E">
      <w:pPr>
        <w:pStyle w:val="Heading2"/>
        <w:rPr>
          <w:lang w:val="en-US"/>
        </w:rPr>
      </w:pPr>
      <w:bookmarkStart w:id="82" w:name="_Toc322593033"/>
      <w:r w:rsidRPr="0002387E">
        <w:rPr>
          <w:lang w:val="en-US"/>
        </w:rPr>
        <w:t>2</w:t>
      </w:r>
      <w:r>
        <w:rPr>
          <w:lang w:val="en-US"/>
        </w:rPr>
        <w:t>5</w:t>
      </w:r>
      <w:r w:rsidRPr="0002387E">
        <w:rPr>
          <w:lang w:val="en-US"/>
        </w:rPr>
        <w:t>. Relations with Israel = Council Decision on the signing, on behalf of the Union, of the Agreement in the form of an Exchange of Letters between the European Union, of the one part, and the State of Israel, of the other part, amending the Annexes to Protocols 1 and 2 of the Euro-Mediterranean Agreement establishing an association between the European Communities and their Member States, of the one part, and the State of Israel, of the other part- Adoption</w:t>
      </w:r>
      <w:bookmarkEnd w:id="82"/>
    </w:p>
    <w:p w:rsidR="00614BE3" w:rsidRPr="0002387E" w:rsidRDefault="00614BE3" w:rsidP="0002387E">
      <w:pPr>
        <w:rPr>
          <w:lang w:val="en-US"/>
        </w:rPr>
      </w:pPr>
      <w:r>
        <w:rPr>
          <w:lang w:val="en-US"/>
        </w:rPr>
        <w:t>8156/12, 7372/12, 7470/12, 7433/12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Allmänna frågor och yttre förbindelser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Den 18 juli 2008 slutfördes förhandlingarna mellan EU (kommissionen) och Israel om att uppnå större liberalisering av handeln med jordbruksprodukter, bearbetade jordbruksprodukter samt fisk och fiskeriprodukter. Resultatet var 1) ett avtal angående ömsesidiga liberaliseringsåtgärder för jordbruksprodukter, bearbetade jordbruksprodukter samt fisk och fiskeriprodukter; 2) ersättande av protokoll nr 1 och 2, bilagan till protokoll nr 1, bilagan till protokoll nr 2, samt; 3) ändring av Europa-Medelhavsavtalet om upprättande av en associering mellan Europeiska grannskaperna och deras medlemsstater och Staten Israel. Detta trädde i kraft den 1 januari 2010. Vid efterföljande möten mellan kommissionen och Israel om avtalets genomförande, visade det sig att vissa tekniska justeringar av Europa-Medelhavsavtalet var nödvändiga. Den 19 september 2011 slutfördes förhandlingarna om de nödvändiga tekniska ändringarna, vilka nu återfinns i ett nytt avtal.</w:t>
      </w:r>
    </w:p>
    <w:p w:rsidR="00614BE3" w:rsidRDefault="00614BE3" w:rsidP="0002387E"/>
    <w:p w:rsidR="00614BE3" w:rsidRPr="00935C25" w:rsidRDefault="00614BE3" w:rsidP="00935C25">
      <w:r>
        <w:t>Regeringen avser rösta ja till ovan nämnda förslag.</w:t>
      </w:r>
      <w:r w:rsidRPr="00935C25">
        <w:t xml:space="preserve"> </w:t>
      </w:r>
    </w:p>
    <w:p w:rsidR="00614BE3" w:rsidRPr="0002387E" w:rsidRDefault="00614BE3" w:rsidP="0002387E">
      <w:pPr>
        <w:pStyle w:val="Heading2"/>
        <w:rPr>
          <w:lang w:val="en-US"/>
        </w:rPr>
      </w:pPr>
      <w:bookmarkStart w:id="83" w:name="_Toc322593034"/>
      <w:r w:rsidRPr="0002387E">
        <w:rPr>
          <w:lang w:val="en-US"/>
        </w:rPr>
        <w:t>2</w:t>
      </w:r>
      <w:r>
        <w:rPr>
          <w:lang w:val="en-US"/>
        </w:rPr>
        <w:t>6</w:t>
      </w:r>
      <w:r w:rsidRPr="0002387E">
        <w:rPr>
          <w:lang w:val="en-US"/>
        </w:rPr>
        <w:t>. Review of restrictive measures concerning restrictive directed against certain individuals, groups, undertakings and entities in view of the situation in Afghanistan</w:t>
      </w:r>
      <w:r>
        <w:rPr>
          <w:lang w:val="en-US"/>
        </w:rPr>
        <w:t xml:space="preserve"> </w:t>
      </w:r>
      <w:r w:rsidRPr="0002387E">
        <w:rPr>
          <w:lang w:val="en-US"/>
        </w:rPr>
        <w:t>= Letters of reply to be sent to listed individuals and to the UN Sanctions Committee</w:t>
      </w:r>
      <w:bookmarkEnd w:id="83"/>
    </w:p>
    <w:p w:rsidR="00614BE3" w:rsidRPr="0002387E" w:rsidRDefault="00614BE3" w:rsidP="0002387E">
      <w:pPr>
        <w:rPr>
          <w:lang w:val="en-US"/>
        </w:rPr>
      </w:pPr>
      <w:r>
        <w:rPr>
          <w:lang w:val="en-US"/>
        </w:rPr>
        <w:t>8482/12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Två individer som fördes upp på EU:s sanktionslista den 20 oktober, som ett resultat av föregående beslut av FN:s säkerhetsråds sanktionskommitté, har framfört begäran om att bli avförda från sanktionslistan.</w:t>
      </w:r>
    </w:p>
    <w:p w:rsidR="00614BE3" w:rsidRDefault="00614BE3" w:rsidP="0002387E"/>
    <w:p w:rsidR="00614BE3" w:rsidRDefault="00614BE3" w:rsidP="0002387E">
      <w:r>
        <w:t>Rådet har förberett utkast till svarsbrev till dessa individer där man förklarar att frågan har vidarebefordrats till FN:s säkerhetsråds sanktionskommitté för övervägande och att rådet, på basis av information/beslut från sanktionskommittén, kommer att granska begäran om avlistning.</w:t>
      </w:r>
    </w:p>
    <w:p w:rsidR="00614BE3" w:rsidRDefault="00614BE3" w:rsidP="0002387E"/>
    <w:p w:rsidR="00614BE3" w:rsidRDefault="00614BE3" w:rsidP="0002387E">
      <w:r>
        <w:t xml:space="preserve">Rådet har också förberett brev till ordförande för FN:s säkerhetsråds sanktionskommitté med begäran om ytterligare information i de två aktuella fallen. </w:t>
      </w:r>
    </w:p>
    <w:p w:rsidR="00614BE3" w:rsidRDefault="00614BE3" w:rsidP="0002387E"/>
    <w:p w:rsidR="00614BE3" w:rsidRPr="00935C25" w:rsidRDefault="00614BE3" w:rsidP="00935C25">
      <w:r>
        <w:t>Regeringen har inga synpunkter på utkasten till brev och avser rösta ja till att COREPER godkänner dem.</w:t>
      </w:r>
      <w:r w:rsidRPr="00935C25">
        <w:t xml:space="preserve"> </w:t>
      </w:r>
    </w:p>
    <w:p w:rsidR="00614BE3" w:rsidRPr="0002387E" w:rsidRDefault="00614BE3" w:rsidP="0002387E">
      <w:pPr>
        <w:pStyle w:val="Heading2"/>
        <w:rPr>
          <w:lang w:val="en-US"/>
        </w:rPr>
      </w:pPr>
      <w:bookmarkStart w:id="84" w:name="_Toc322593035"/>
      <w:r w:rsidRPr="0002387E">
        <w:rPr>
          <w:lang w:val="en-US"/>
        </w:rPr>
        <w:t>2</w:t>
      </w:r>
      <w:r>
        <w:rPr>
          <w:lang w:val="en-US"/>
        </w:rPr>
        <w:t>7</w:t>
      </w:r>
      <w:r w:rsidRPr="0002387E">
        <w:rPr>
          <w:lang w:val="en-US"/>
        </w:rPr>
        <w:t>. Review of restrictive measures against Iran</w:t>
      </w:r>
      <w:r>
        <w:rPr>
          <w:lang w:val="en-US"/>
        </w:rPr>
        <w:t xml:space="preserve"> </w:t>
      </w:r>
      <w:r w:rsidRPr="0002387E">
        <w:rPr>
          <w:lang w:val="en-US"/>
        </w:rPr>
        <w:t>= Letters of reply to be sent to listed entities</w:t>
      </w:r>
      <w:bookmarkEnd w:id="84"/>
    </w:p>
    <w:p w:rsidR="00614BE3" w:rsidRPr="0002387E" w:rsidRDefault="00614BE3" w:rsidP="0002387E">
      <w:pPr>
        <w:rPr>
          <w:lang w:val="en-US"/>
        </w:rPr>
      </w:pPr>
      <w:r>
        <w:rPr>
          <w:lang w:val="en-US"/>
        </w:rPr>
        <w:t>8541/12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Den 26 juli 2010 antogs rådsbeslut 2010/413/GUSP som innebar ett genomförande av resolution 1929 om Iran, antagen av FN:s säkerhetsråd den 9 juni samma år, samt utökade EU-autonoma restriktiva åtgärder mot Iran med anledning av landets kärn- och missiltekniska program. Rådsbeslutet har reviderats vid ett antal tillfällen, senast i mars 2012.  De restriktiva åtgärderna omfattar en rad åtgärder inom sektorerna handel, finans, transport och energi. Rådsbeslutet innebär dessutom att förtecknade personer och enheter är föremål för riktade restriktiva åtgärder i form av frysning av tillgångar och reserestriktioner.</w:t>
      </w:r>
    </w:p>
    <w:p w:rsidR="00614BE3" w:rsidRDefault="00614BE3" w:rsidP="0002387E"/>
    <w:p w:rsidR="00614BE3" w:rsidRPr="0002387E" w:rsidRDefault="00614BE3" w:rsidP="00935C25">
      <w:pPr>
        <w:rPr>
          <w:lang w:val="en-US"/>
        </w:rPr>
      </w:pPr>
      <w:r>
        <w:t xml:space="preserve">Flera entiteter och personer har i samband med listning återkommit till rådet med information som de menar styrker en avlistning. Efter behandling har EU-kretsen dragit slutsatsen att fem entiteter fortsättningsvis ska vara kvar på sanktionslistan och man ämnar återkomma till ovan nämnda med brevsvar. Den 3 april 2012 godkände en rådsarbetsgrupp utkasten till svar på begäran om avförande. Brevsvaren kräver ej rådsbeslut. </w:t>
      </w:r>
      <w:r w:rsidRPr="0002387E">
        <w:rPr>
          <w:lang w:val="en-US"/>
        </w:rPr>
        <w:t xml:space="preserve"> </w:t>
      </w:r>
    </w:p>
    <w:p w:rsidR="00614BE3" w:rsidRPr="0002387E" w:rsidRDefault="00614BE3" w:rsidP="0002387E">
      <w:pPr>
        <w:pStyle w:val="Heading2"/>
        <w:rPr>
          <w:lang w:val="en-US"/>
        </w:rPr>
      </w:pPr>
      <w:bookmarkStart w:id="85" w:name="_Toc322593036"/>
      <w:r>
        <w:rPr>
          <w:lang w:val="en-US"/>
        </w:rPr>
        <w:t>28</w:t>
      </w:r>
      <w:r w:rsidRPr="0002387E">
        <w:rPr>
          <w:lang w:val="en-US"/>
        </w:rPr>
        <w:t>. Iran a) Council Decision amending Decision 2010/413/CFSP concerning restrictive measures against Iranb) Council Implementing Regulation implementing Regulation (EU) n° 267/2012 concerning restrictive measures against Iran</w:t>
      </w:r>
      <w:bookmarkEnd w:id="85"/>
    </w:p>
    <w:p w:rsidR="00614BE3" w:rsidRPr="0002387E" w:rsidRDefault="00614BE3" w:rsidP="0002387E">
      <w:pPr>
        <w:rPr>
          <w:lang w:val="en-US"/>
        </w:rPr>
      </w:pPr>
      <w:r>
        <w:rPr>
          <w:lang w:val="en-US"/>
        </w:rPr>
        <w:t>8685/12, 8215/12, 8216/12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a) Den 26 juli 2010 antogs rådsbeslut 2010/413/GUSP som innebar ett genomförande av resolution 1929 om Iran, antagen av FN:s säkerhetsråd den 9 juni samma år, samt utökade EU-autonoma restriktiva åtgärder mot Iran med anledning av landets kärn- och missiltekniska program. Rådsbeslutet har reviderats vid ett antal tillfällen, senast i mars 2012. De restriktiva åtgärderna omfattar en rad åtgärder inom sektorerna handel, finans, transport och energi. Rådsbeslutet innebär dessutom att förtecknade personer och enheter är föremål för riktade restriktiva åtgärder i form av frysning av tillgångar och reserestriktioner.</w:t>
      </w:r>
    </w:p>
    <w:p w:rsidR="00614BE3" w:rsidRDefault="00614BE3" w:rsidP="0002387E"/>
    <w:p w:rsidR="00614BE3" w:rsidRDefault="00614BE3" w:rsidP="0002387E">
      <w:r>
        <w:t>Rådet förväntas nu anta ett rådsbeslut om ändring av rådsbeslut 2010/413/GUSP. Ändringen innebär att två företag och en person som blivit föremål för restriktiva åtgärder i och med en revidering av rådsbeslutet i december 2011 nu avlistas. Rådet har funnit att det inte längre finns skäl för fortsatt listning av ovan nämnda, då samtliga inkommit med information som stödjer avlistning.</w:t>
      </w:r>
    </w:p>
    <w:p w:rsidR="00614BE3" w:rsidRDefault="00614BE3" w:rsidP="0002387E"/>
    <w:p w:rsidR="00614BE3" w:rsidRDefault="00614BE3" w:rsidP="0002387E">
      <w:r>
        <w:t xml:space="preserve">b) Rådet förväntas samtidigt anta en genomförandeförordning för att göra de enligt a) beslutade avlistningarna operativa. </w:t>
      </w:r>
    </w:p>
    <w:p w:rsidR="00614BE3" w:rsidRDefault="00614BE3" w:rsidP="0002387E"/>
    <w:p w:rsidR="00614BE3" w:rsidRPr="0002387E" w:rsidRDefault="00614BE3" w:rsidP="00935C25">
      <w:r>
        <w:t xml:space="preserve">c) Regeringen avser vid det kommande ministerrådsmötet att rösta för antagande av ett rådsbeslut enligt a) och en genomförandeförordning enligt b). </w:t>
      </w:r>
      <w:r w:rsidRPr="0002387E">
        <w:t xml:space="preserve"> </w:t>
      </w:r>
    </w:p>
    <w:p w:rsidR="00614BE3" w:rsidRPr="0002387E" w:rsidRDefault="00614BE3" w:rsidP="0002387E">
      <w:pPr>
        <w:pStyle w:val="Heading2"/>
        <w:rPr>
          <w:lang w:val="en-US"/>
        </w:rPr>
      </w:pPr>
      <w:bookmarkStart w:id="86" w:name="_Toc322593037"/>
      <w:r>
        <w:rPr>
          <w:lang w:val="en-US"/>
        </w:rPr>
        <w:t>29</w:t>
      </w:r>
      <w:r w:rsidRPr="0002387E">
        <w:rPr>
          <w:lang w:val="en-US"/>
        </w:rPr>
        <w:t>. Belarus a) Council Decision amending Decision 2010/639/CFSP concerning restrictive measures against Belarus b) Council Regulation amending Council Regulation (EC) n° 765/2006 concerning restrictive measures in respect of Belarus</w:t>
      </w:r>
      <w:bookmarkEnd w:id="86"/>
    </w:p>
    <w:p w:rsidR="00614BE3" w:rsidRPr="00603089" w:rsidRDefault="00614BE3" w:rsidP="0002387E">
      <w:r w:rsidRPr="00603089">
        <w:t>8653/12, 8652/12, 8662/12</w:t>
      </w:r>
    </w:p>
    <w:p w:rsidR="00614BE3" w:rsidRPr="00603089" w:rsidRDefault="00614BE3">
      <w:pPr>
        <w:pStyle w:val="RKnormal"/>
        <w:tabs>
          <w:tab w:val="clear" w:pos="1843"/>
          <w:tab w:val="left" w:pos="0"/>
        </w:tabs>
        <w:ind w:left="0"/>
      </w:pPr>
    </w:p>
    <w:p w:rsidR="00614BE3" w:rsidRPr="00603089" w:rsidRDefault="00614BE3" w:rsidP="0002387E">
      <w:r w:rsidRPr="00603089">
        <w:t>Ansvarigt departement: Utrikesdepartementet</w:t>
      </w:r>
    </w:p>
    <w:p w:rsidR="00614BE3" w:rsidRPr="00603089" w:rsidRDefault="00614BE3">
      <w:pPr>
        <w:pStyle w:val="RKnormal"/>
        <w:tabs>
          <w:tab w:val="clear" w:pos="1843"/>
          <w:tab w:val="left" w:pos="0"/>
        </w:tabs>
        <w:ind w:left="0"/>
      </w:pPr>
    </w:p>
    <w:p w:rsidR="00614BE3" w:rsidRPr="00603089" w:rsidRDefault="00614BE3" w:rsidP="0002387E">
      <w:r w:rsidRPr="00603089">
        <w:t>Ansvarigt statsråd: Carl Bildt</w:t>
      </w:r>
    </w:p>
    <w:p w:rsidR="00614BE3" w:rsidRPr="00603089" w:rsidRDefault="00614BE3">
      <w:pPr>
        <w:pStyle w:val="RKnormal"/>
        <w:tabs>
          <w:tab w:val="clear" w:pos="1843"/>
          <w:tab w:val="left" w:pos="0"/>
        </w:tabs>
        <w:ind w:left="0"/>
      </w:pPr>
    </w:p>
    <w:p w:rsidR="00614BE3" w:rsidRPr="0002387E" w:rsidRDefault="00614BE3" w:rsidP="0002387E">
      <w:r w:rsidRPr="0002387E">
        <w:t>Tidigare behandling i EU -nämnden: 2012-03-22</w:t>
      </w:r>
    </w:p>
    <w:p w:rsidR="00614BE3" w:rsidRDefault="00614BE3">
      <w:pPr>
        <w:pStyle w:val="RKnormal"/>
        <w:tabs>
          <w:tab w:val="clear" w:pos="1843"/>
          <w:tab w:val="left" w:pos="0"/>
        </w:tabs>
        <w:ind w:left="0"/>
      </w:pPr>
    </w:p>
    <w:p w:rsidR="00614BE3" w:rsidRPr="0002387E" w:rsidRDefault="00614BE3" w:rsidP="0002387E">
      <w:r>
        <w:t>Tidigare behandling vid rådsmöte: Rådet för utrikesfrågor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Mot bakgrund av det alltmer försämrade läget avseende situationen för mänskliga rättigheter i Vitryssland, fattade rådet den 23 mars beslut om en utökning av de restriktiva åtgärderna till att omfatta ytterligare personer med ansvar för allvarliga kränkningar av de mänskliga rättigheterna samt personer och enheter som stödjer eller gynnas av regimen i landet. </w:t>
      </w:r>
    </w:p>
    <w:p w:rsidR="00614BE3" w:rsidRDefault="00614BE3" w:rsidP="0002387E"/>
    <w:p w:rsidR="00614BE3" w:rsidRDefault="00614BE3" w:rsidP="0002387E">
      <w:r>
        <w:t>Rådet föreslås nu besluta om ändring av rådsbeslut 2010/639/GUSP på så sätt att det införs en undantagsmöjlighet från frysning av tillgångar och ekonomiska resurser då sådana är avsedda att betalas in på eller från ett konto tillhörande en diplomatisk eller konsulär beskickning, eller en internationell organisation som åtnjuter immunitet enligt internationell rätt, för beskickningens eller organisationens officiella ändamål.</w:t>
      </w:r>
    </w:p>
    <w:p w:rsidR="00614BE3" w:rsidRDefault="00614BE3" w:rsidP="0002387E"/>
    <w:p w:rsidR="00614BE3" w:rsidRPr="0002387E" w:rsidRDefault="00614BE3" w:rsidP="001A128A">
      <w:pPr>
        <w:rPr>
          <w:lang w:val="en-US"/>
        </w:rPr>
      </w:pPr>
      <w:r>
        <w:t>Regeringen avser fatta regeringsbeslut den 19 april och därefter rösta för antagande av ett rådsbeslut om ändring av rådsbeslut 2010/639/GUSP, på det sätt som beskrivits ovan, vid ett kommande ministerrådsmöte.</w:t>
      </w:r>
      <w:r w:rsidRPr="0002387E">
        <w:rPr>
          <w:lang w:val="en-US"/>
        </w:rPr>
        <w:t xml:space="preserve"> </w:t>
      </w:r>
    </w:p>
    <w:p w:rsidR="00614BE3" w:rsidRPr="001A128A" w:rsidRDefault="00614BE3" w:rsidP="0002387E">
      <w:pPr>
        <w:pStyle w:val="Heading2"/>
        <w:rPr>
          <w:lang w:val="en-US"/>
        </w:rPr>
      </w:pPr>
      <w:bookmarkStart w:id="87" w:name="_Toc322593038"/>
      <w:r w:rsidRPr="001A128A">
        <w:rPr>
          <w:lang w:val="en-US"/>
        </w:rPr>
        <w:t>30. Syria a) Council Decision amending Decision 2011/782/CFSP concerning restrictive measures against Syriab) Council implementing Regulation implementing Article 32(1) of Regulation (EU) n° 36/2012 concerning restrictive measures in view of the situation in Syria</w:t>
      </w:r>
      <w:bookmarkEnd w:id="87"/>
    </w:p>
    <w:p w:rsidR="00614BE3" w:rsidRPr="001A128A" w:rsidRDefault="00614BE3" w:rsidP="0002387E">
      <w:pPr>
        <w:rPr>
          <w:lang w:val="en-US"/>
        </w:rPr>
      </w:pPr>
      <w:r w:rsidRPr="001A128A">
        <w:rPr>
          <w:lang w:val="en-US"/>
        </w:rPr>
        <w:t>8733/12, 8731/12</w:t>
      </w:r>
    </w:p>
    <w:p w:rsidR="00614BE3" w:rsidRPr="001A128A" w:rsidRDefault="00614BE3">
      <w:pPr>
        <w:pStyle w:val="RKnormal"/>
        <w:tabs>
          <w:tab w:val="clear" w:pos="1843"/>
          <w:tab w:val="left" w:pos="0"/>
        </w:tabs>
        <w:ind w:left="0"/>
        <w:rPr>
          <w:lang w:val="en-US"/>
        </w:rPr>
      </w:pPr>
    </w:p>
    <w:p w:rsidR="00614BE3" w:rsidRPr="001A128A" w:rsidRDefault="00614BE3" w:rsidP="0002387E">
      <w:pPr>
        <w:rPr>
          <w:lang w:val="en-US"/>
        </w:rPr>
      </w:pPr>
      <w:r w:rsidRPr="001A128A">
        <w:rPr>
          <w:lang w:val="en-US"/>
        </w:rPr>
        <w:t>Ansvarigt departement: Utrikesdepartementet</w:t>
      </w:r>
    </w:p>
    <w:p w:rsidR="00614BE3" w:rsidRPr="001A128A" w:rsidRDefault="00614BE3">
      <w:pPr>
        <w:pStyle w:val="RKnormal"/>
        <w:tabs>
          <w:tab w:val="clear" w:pos="1843"/>
          <w:tab w:val="left" w:pos="0"/>
        </w:tabs>
        <w:ind w:left="0"/>
        <w:rPr>
          <w:lang w:val="en-US"/>
        </w:rPr>
      </w:pPr>
    </w:p>
    <w:p w:rsidR="00614BE3" w:rsidRPr="001A128A" w:rsidRDefault="00614BE3" w:rsidP="0002387E">
      <w:pPr>
        <w:rPr>
          <w:lang w:val="en-US"/>
        </w:rPr>
      </w:pPr>
      <w:r w:rsidRPr="001A128A">
        <w:rPr>
          <w:lang w:val="en-US"/>
        </w:rPr>
        <w:t>Ansvarigt statsråd: Carl  Bildt</w:t>
      </w:r>
    </w:p>
    <w:p w:rsidR="00614BE3" w:rsidRPr="001A128A" w:rsidRDefault="00614BE3">
      <w:pPr>
        <w:pStyle w:val="RKnormal"/>
        <w:tabs>
          <w:tab w:val="clear" w:pos="1843"/>
          <w:tab w:val="left" w:pos="0"/>
        </w:tabs>
        <w:ind w:left="0"/>
        <w:rPr>
          <w:lang w:val="en-US"/>
        </w:rPr>
      </w:pPr>
    </w:p>
    <w:p w:rsidR="00614BE3" w:rsidRPr="0002387E" w:rsidRDefault="00614BE3" w:rsidP="0002387E">
      <w:r w:rsidRPr="001A128A">
        <w:t>Förväntas godkännas av Coreper II den 19 april 2012</w:t>
      </w:r>
    </w:p>
    <w:p w:rsidR="00614BE3" w:rsidRPr="006A6B5E" w:rsidRDefault="00614BE3">
      <w:pPr>
        <w:pStyle w:val="RKnormal"/>
        <w:tabs>
          <w:tab w:val="clear" w:pos="1843"/>
          <w:tab w:val="left" w:pos="0"/>
        </w:tabs>
        <w:ind w:left="0"/>
      </w:pPr>
      <w:r w:rsidRPr="006A6B5E">
        <w:t xml:space="preserve"> </w:t>
      </w:r>
    </w:p>
    <w:p w:rsidR="00614BE3" w:rsidRDefault="00614BE3" w:rsidP="001A128A">
      <w:pPr>
        <w:pStyle w:val="RKnormal"/>
        <w:tabs>
          <w:tab w:val="clear" w:pos="1843"/>
          <w:tab w:val="left" w:pos="0"/>
          <w:tab w:val="left" w:pos="142"/>
        </w:tabs>
        <w:ind w:left="0"/>
      </w:pPr>
      <w:r>
        <w:t xml:space="preserve">Mot bakgrund av den allvarliga situationen i Syrien antog Europeiska unionens råd den 9 maj 2011 rådsbeslut 2011/273/GUSP om restriktiva åtgärder mot Syrien, genom vilket infördes ett antal restriktiva åtgärder mot landet. Efter att rådsbeslut 2011/273/GUSP sedermera upphävts genom och till förmån för nu gällande rådsbeslut 2011/782/GUSP, samt vissa ytterligare ändringar gjorts i förhållande till de restriktiva åtgärderna, omfattar dessa i dagsläget bl.a. vapenembargo och embargo för utrustning som kan användas för inre repression, restriktioner avseende export och import av olika varor, finansiella restriktioner samt individuella restriktioner för personer och företag i form av reserestriktioner och frysning av tillgångar. </w:t>
      </w:r>
    </w:p>
    <w:p w:rsidR="00614BE3" w:rsidRDefault="00614BE3" w:rsidP="001A128A">
      <w:pPr>
        <w:pStyle w:val="RKnormal"/>
        <w:tabs>
          <w:tab w:val="clear" w:pos="1843"/>
          <w:tab w:val="left" w:pos="0"/>
          <w:tab w:val="left" w:pos="142"/>
        </w:tabs>
        <w:ind w:left="0"/>
      </w:pPr>
    </w:p>
    <w:p w:rsidR="00614BE3" w:rsidRDefault="00614BE3" w:rsidP="001A128A">
      <w:pPr>
        <w:pStyle w:val="RKnormal"/>
        <w:tabs>
          <w:tab w:val="clear" w:pos="1843"/>
          <w:tab w:val="left" w:pos="0"/>
          <w:tab w:val="left" w:pos="142"/>
        </w:tabs>
        <w:ind w:left="0"/>
      </w:pPr>
      <w:r>
        <w:t>Mot bakgrund av den fortsatt allvarliga situationen i Syrien föreslås Europeiska unionens råd besluta om ändringar av rådsbeslut 2011/782/GUSP som innebär införande av förbud mot export m.m. av vissa lyxvaror till Syrien, samt av förbud mot respektive krav på tillstånd för export av vissa ytterligare produkter som kan användas för intern repression.</w:t>
      </w:r>
    </w:p>
    <w:p w:rsidR="00614BE3" w:rsidRDefault="00614BE3" w:rsidP="001A128A">
      <w:pPr>
        <w:pStyle w:val="RKnormal"/>
        <w:tabs>
          <w:tab w:val="left" w:pos="0"/>
        </w:tabs>
      </w:pPr>
    </w:p>
    <w:p w:rsidR="00614BE3" w:rsidRPr="006A6B5E" w:rsidRDefault="00614BE3" w:rsidP="001A128A">
      <w:pPr>
        <w:pStyle w:val="RKnormal"/>
        <w:tabs>
          <w:tab w:val="clear" w:pos="1843"/>
          <w:tab w:val="left" w:pos="0"/>
        </w:tabs>
        <w:ind w:left="0"/>
      </w:pPr>
      <w:r>
        <w:t>Rådet förväntas anta ett rådsbeslut av denna innebörd vid ett kommande ministerrådsmöte. Regeringen avser stödja beslutet.</w:t>
      </w:r>
    </w:p>
    <w:p w:rsidR="00614BE3" w:rsidRPr="0002387E" w:rsidRDefault="00614BE3" w:rsidP="0002387E">
      <w:pPr>
        <w:pStyle w:val="Heading2"/>
        <w:rPr>
          <w:lang w:val="en-US"/>
        </w:rPr>
      </w:pPr>
      <w:bookmarkStart w:id="88" w:name="_Toc322593039"/>
      <w:r w:rsidRPr="0002387E">
        <w:rPr>
          <w:lang w:val="en-US"/>
        </w:rPr>
        <w:t>3</w:t>
      </w:r>
      <w:r>
        <w:rPr>
          <w:lang w:val="en-US"/>
        </w:rPr>
        <w:t>1</w:t>
      </w:r>
      <w:r w:rsidRPr="0002387E">
        <w:rPr>
          <w:lang w:val="en-US"/>
        </w:rPr>
        <w:t>. Guidelines on the use of "Visiting Experts" in the context of civilian CSDP Missions - financial aspects</w:t>
      </w:r>
      <w:bookmarkEnd w:id="88"/>
    </w:p>
    <w:p w:rsidR="00614BE3" w:rsidRPr="0002387E" w:rsidRDefault="00614BE3" w:rsidP="0002387E">
      <w:pPr>
        <w:rPr>
          <w:lang w:val="en-US"/>
        </w:rPr>
      </w:pPr>
      <w:r>
        <w:rPr>
          <w:lang w:val="en-US"/>
        </w:rPr>
        <w:t>8709/12, 8551/12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Rådet för utrikesfrågor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Ett koncept för besökande experter vid GFSP-insatser har tagits fram mot bakgrund av goda erfarenheter från EUJUST-Lex Irak.  Konceptet syftar till att skapa riktlinjer och villkor för utsändandet av korttidsexperter vid GFSP-insatser där det bedöms finnas ett behov. </w:t>
      </w:r>
    </w:p>
    <w:p w:rsidR="00614BE3" w:rsidRDefault="00614BE3" w:rsidP="0002387E"/>
    <w:p w:rsidR="00614BE3" w:rsidRPr="00603089" w:rsidRDefault="00614BE3" w:rsidP="00603089">
      <w:r>
        <w:t>Regeringen stödjer förslaget och kan godkänna att det går till Rådet för beslut.</w:t>
      </w:r>
      <w:r w:rsidRPr="00603089">
        <w:t xml:space="preserve"> </w:t>
      </w:r>
    </w:p>
    <w:p w:rsidR="00614BE3" w:rsidRPr="0002387E" w:rsidRDefault="00614BE3" w:rsidP="0002387E">
      <w:pPr>
        <w:pStyle w:val="Heading2"/>
        <w:rPr>
          <w:lang w:val="en-US"/>
        </w:rPr>
      </w:pPr>
      <w:bookmarkStart w:id="89" w:name="_Toc322593040"/>
      <w:r w:rsidRPr="0002387E">
        <w:rPr>
          <w:lang w:val="en-US"/>
        </w:rPr>
        <w:t>3</w:t>
      </w:r>
      <w:r>
        <w:rPr>
          <w:lang w:val="en-US"/>
        </w:rPr>
        <w:t>2</w:t>
      </w:r>
      <w:r w:rsidRPr="0002387E">
        <w:rPr>
          <w:lang w:val="en-US"/>
        </w:rPr>
        <w:t>. Proposal for a Council Decision on the Accession of the EU to the Treaty of Amity and Cooperation in Southeast Asia= Adoption of the Council Decision= Statements</w:t>
      </w:r>
      <w:bookmarkEnd w:id="89"/>
    </w:p>
    <w:p w:rsidR="00614BE3" w:rsidRPr="0002387E" w:rsidRDefault="00614BE3" w:rsidP="0002387E">
      <w:pPr>
        <w:rPr>
          <w:lang w:val="en-US"/>
        </w:rPr>
      </w:pPr>
      <w:r>
        <w:rPr>
          <w:lang w:val="en-US"/>
        </w:rPr>
        <w:t>8228/12, 7434/12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Utrikesdepartementet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Carl Bildt</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Rådet för utrikesfrågor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Fördraget om vänskap och samarbete i Sydostasien (Treaty of Amity and Cooperation, TAC) syftar till att främja fred, stabilitet och samarbete i regionen. Coreper väntas fatta beslut om att bemyndiga HR/VP Ashton å EU:s vägnar att ansluta sig till TAC under EU-ASEAN utrikesministermötet 26-27 april i Brunei.</w:t>
      </w:r>
    </w:p>
    <w:p w:rsidR="00614BE3" w:rsidRDefault="00614BE3" w:rsidP="0002387E"/>
    <w:p w:rsidR="00614BE3" w:rsidRPr="00CD7188" w:rsidRDefault="00614BE3" w:rsidP="00CD7188">
      <w:r>
        <w:t>SE välkomnar att EU ansluter sig till TAC under utrikesministermötet. En EU-anslutning till TAC förutsätter emellertid att samtliga signatärer signerar det tredje avtalsprotokollet till TAC vilket än så länge inte är fallet.</w:t>
      </w:r>
      <w:r w:rsidRPr="00CD7188">
        <w:t xml:space="preserve"> </w:t>
      </w:r>
    </w:p>
    <w:p w:rsidR="00614BE3" w:rsidRPr="0002387E" w:rsidRDefault="00614BE3" w:rsidP="0002387E">
      <w:pPr>
        <w:pStyle w:val="Heading2"/>
        <w:rPr>
          <w:lang w:val="en-US"/>
        </w:rPr>
      </w:pPr>
      <w:bookmarkStart w:id="90" w:name="_Toc322593041"/>
      <w:r>
        <w:rPr>
          <w:lang w:val="en-US"/>
        </w:rPr>
        <w:t>33</w:t>
      </w:r>
      <w:r w:rsidRPr="0002387E">
        <w:rPr>
          <w:lang w:val="en-US"/>
        </w:rPr>
        <w:t>. Coordination of cooperation in combating organised crime, especially drug trafficking, originating in West Africa</w:t>
      </w:r>
      <w:r>
        <w:rPr>
          <w:lang w:val="en-US"/>
        </w:rPr>
        <w:t xml:space="preserve"> </w:t>
      </w:r>
      <w:r w:rsidRPr="0002387E">
        <w:rPr>
          <w:lang w:val="en-US"/>
        </w:rPr>
        <w:t>= Report 2011</w:t>
      </w:r>
      <w:bookmarkEnd w:id="90"/>
    </w:p>
    <w:p w:rsidR="00614BE3" w:rsidRPr="0002387E" w:rsidRDefault="00614BE3" w:rsidP="0002387E">
      <w:pPr>
        <w:rPr>
          <w:lang w:val="en-US"/>
        </w:rPr>
      </w:pPr>
      <w:r>
        <w:rPr>
          <w:lang w:val="en-US"/>
        </w:rPr>
        <w:t>8610/12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Justitiedepartementet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Beatrice Ask</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Rättsliga och inrikes 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Rådet föreslås notera rapporten. </w:t>
      </w:r>
    </w:p>
    <w:p w:rsidR="00614BE3" w:rsidRDefault="00614BE3" w:rsidP="0002387E"/>
    <w:p w:rsidR="00614BE3" w:rsidRDefault="00614BE3" w:rsidP="0002387E">
      <w:r>
        <w:t xml:space="preserve">Hur regeringen ställer sig till den blivande a-punkten: </w:t>
      </w:r>
    </w:p>
    <w:p w:rsidR="00614BE3" w:rsidRDefault="00614BE3" w:rsidP="0002387E">
      <w:r>
        <w:t>SE noterar rapporten.</w:t>
      </w:r>
    </w:p>
    <w:p w:rsidR="00614BE3" w:rsidRDefault="00614BE3" w:rsidP="0002387E"/>
    <w:p w:rsidR="00614BE3" w:rsidRDefault="00614BE3" w:rsidP="0002387E">
      <w:r>
        <w:t xml:space="preserve">Rådet antog 2009 slutsatser för bekämpning av grov brottslighet från Västafrika, främst narkotikabrottslighet. I november 2010 antogs en EU-pakt mot smuggling av heroin och kokain, främst från Afghanistan resp. Västafrika. Slutligen har COSI antagit en Operational Action Plan (OAP) med specifik inriktning på situationen med kokainsmuggling via de Västafrikanska länderna. </w:t>
      </w:r>
    </w:p>
    <w:p w:rsidR="00614BE3" w:rsidRDefault="00614BE3" w:rsidP="0002387E"/>
    <w:p w:rsidR="00614BE3" w:rsidRDefault="00614BE3" w:rsidP="0002387E">
      <w:r>
        <w:t xml:space="preserve">Den aktuella rapporten är en utvärdering av vilka åtgärder som vidtagits och vilka resultat som uppnåtts under år 2011. Bland annat beskrivs utvecklingen av den matrix för narkotikabekämpning som beslutades i COSI i november 2010, sambandsmannasamarbetet, Europols engagemang, inklusive utvecklingen av SIENA-nätverket samt de regionala projekt som bedrivs i samarbete med andra (t.ex. Interpol och UNODC) i de Västafrikanska länderna. </w:t>
      </w:r>
    </w:p>
    <w:p w:rsidR="00614BE3" w:rsidRDefault="00614BE3" w:rsidP="0002387E"/>
    <w:p w:rsidR="00614BE3" w:rsidRPr="0002387E" w:rsidRDefault="00614BE3" w:rsidP="00CD7188">
      <w:r>
        <w:t xml:space="preserve">ORDF konstaterar att de regionala plattformarna och SIENA varit värdefulla och föreslås bli utvärderade inom ramen för den pågående verksamheten. ORDF konstaterar vidare bland annat att CEPOL organiserar ett sambandsmannamöte inom ramen för policycykeln och att matrixen bör utvecklas ytterligare. </w:t>
      </w:r>
      <w:r w:rsidRPr="0002387E">
        <w:t xml:space="preserve"> </w:t>
      </w:r>
    </w:p>
    <w:p w:rsidR="00614BE3" w:rsidRPr="0002387E" w:rsidRDefault="00614BE3" w:rsidP="0002387E">
      <w:pPr>
        <w:pStyle w:val="Heading2"/>
        <w:rPr>
          <w:lang w:val="en-US"/>
        </w:rPr>
      </w:pPr>
      <w:r>
        <w:rPr>
          <w:lang w:val="en-US"/>
        </w:rPr>
        <w:br w:type="page"/>
      </w:r>
      <w:bookmarkStart w:id="91" w:name="_Toc322593042"/>
      <w:r>
        <w:rPr>
          <w:lang w:val="en-US"/>
        </w:rPr>
        <w:t>34</w:t>
      </w:r>
      <w:r w:rsidRPr="0002387E">
        <w:rPr>
          <w:lang w:val="en-US"/>
        </w:rPr>
        <w:t>. Draft annual Action Plan implementing the 2011-2013 EU Work Programme on further measures designed to maximise safety and security in connection with sports events, in particular football matches, with an international dimension</w:t>
      </w:r>
      <w:bookmarkEnd w:id="91"/>
    </w:p>
    <w:p w:rsidR="00614BE3" w:rsidRPr="0002387E" w:rsidRDefault="00614BE3" w:rsidP="0002387E">
      <w:pPr>
        <w:rPr>
          <w:lang w:val="en-US"/>
        </w:rPr>
      </w:pPr>
      <w:r>
        <w:rPr>
          <w:lang w:val="en-US"/>
        </w:rPr>
        <w:t>8485/12, 8039/1/12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Justitiedepartementet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Beatrice Ask</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Rättsliga och inrikes 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Avsikten med behandlingen är att rådet skall anta den årliga handlingsplanen som följer av EU:s arbetsprogram för säkerhet vid sportevenemang. Regeringen kan ställa sig bakom förslaget till handlingsplan. </w:t>
      </w:r>
    </w:p>
    <w:p w:rsidR="00614BE3" w:rsidRDefault="00614BE3" w:rsidP="0002387E"/>
    <w:p w:rsidR="00614BE3" w:rsidRPr="00CD7188" w:rsidRDefault="00614BE3" w:rsidP="001A128A">
      <w:r>
        <w:t xml:space="preserve">Planen följer som en överenskommen del av EU:s arbetsprogram för säkerhet vid sportevenemang, i synnerhet fotbollsmatcher. </w:t>
      </w:r>
      <w:r w:rsidRPr="00CD7188">
        <w:t xml:space="preserve"> </w:t>
      </w:r>
    </w:p>
    <w:p w:rsidR="00614BE3" w:rsidRPr="0002387E" w:rsidRDefault="00614BE3" w:rsidP="0002387E">
      <w:pPr>
        <w:pStyle w:val="Heading2"/>
        <w:rPr>
          <w:lang w:val="en-US"/>
        </w:rPr>
      </w:pPr>
      <w:bookmarkStart w:id="92" w:name="_Toc322593043"/>
      <w:r>
        <w:rPr>
          <w:lang w:val="en-US"/>
        </w:rPr>
        <w:t>35</w:t>
      </w:r>
      <w:r w:rsidRPr="0002387E">
        <w:rPr>
          <w:lang w:val="en-US"/>
        </w:rPr>
        <w:t>. Draft Council Decision on the launch of automated data exchange concerning vehicle registration data (VRD) in Poland</w:t>
      </w:r>
      <w:bookmarkEnd w:id="92"/>
    </w:p>
    <w:p w:rsidR="00614BE3" w:rsidRPr="0002387E" w:rsidRDefault="00614BE3" w:rsidP="0002387E">
      <w:pPr>
        <w:rPr>
          <w:lang w:val="en-US"/>
        </w:rPr>
      </w:pPr>
      <w:r>
        <w:rPr>
          <w:lang w:val="en-US"/>
        </w:rPr>
        <w:t>8490/12, 8475/12, 7464/12</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departement: Justitiedepartementet</w:t>
      </w:r>
    </w:p>
    <w:p w:rsidR="00614BE3" w:rsidRDefault="00614BE3">
      <w:pPr>
        <w:pStyle w:val="RKnormal"/>
        <w:tabs>
          <w:tab w:val="clear" w:pos="1843"/>
          <w:tab w:val="left" w:pos="0"/>
        </w:tabs>
        <w:ind w:left="0"/>
        <w:rPr>
          <w:lang w:val="en-US"/>
        </w:rPr>
      </w:pPr>
    </w:p>
    <w:p w:rsidR="00614BE3" w:rsidRPr="0002387E" w:rsidRDefault="00614BE3" w:rsidP="0002387E">
      <w:pPr>
        <w:rPr>
          <w:lang w:val="en-US"/>
        </w:rPr>
      </w:pPr>
      <w:r>
        <w:rPr>
          <w:lang w:val="en-US"/>
        </w:rPr>
        <w:t>Ansvarigt statsråd: Beatrice Ask</w:t>
      </w:r>
    </w:p>
    <w:p w:rsidR="00614BE3" w:rsidRDefault="00614BE3">
      <w:pPr>
        <w:pStyle w:val="RKnormal"/>
        <w:tabs>
          <w:tab w:val="clear" w:pos="1843"/>
          <w:tab w:val="left" w:pos="0"/>
        </w:tabs>
        <w:ind w:left="0"/>
        <w:rPr>
          <w:lang w:val="en-US"/>
        </w:rPr>
      </w:pPr>
    </w:p>
    <w:p w:rsidR="00614BE3" w:rsidRPr="0002387E" w:rsidRDefault="00614BE3" w:rsidP="0002387E">
      <w:r w:rsidRPr="0002387E">
        <w:t>Tidigare behandling vid rådsmöte: Rättsliga och inrikes frågor</w:t>
      </w:r>
    </w:p>
    <w:p w:rsidR="00614BE3" w:rsidRDefault="00614BE3">
      <w:pPr>
        <w:pStyle w:val="RKnormal"/>
        <w:tabs>
          <w:tab w:val="clear" w:pos="1843"/>
          <w:tab w:val="left" w:pos="0"/>
        </w:tabs>
        <w:ind w:left="0"/>
      </w:pPr>
    </w:p>
    <w:p w:rsidR="00614BE3" w:rsidRPr="0002387E" w:rsidRDefault="00614BE3" w:rsidP="0002387E">
      <w:r>
        <w:t>Förväntas godkännas av Coreper II den 19 april 2012</w:t>
      </w:r>
    </w:p>
    <w:p w:rsidR="00614BE3" w:rsidRDefault="00614BE3">
      <w:pPr>
        <w:pStyle w:val="RKnormal"/>
        <w:tabs>
          <w:tab w:val="clear" w:pos="1843"/>
          <w:tab w:val="left" w:pos="0"/>
        </w:tabs>
        <w:ind w:left="0"/>
      </w:pPr>
    </w:p>
    <w:p w:rsidR="00614BE3" w:rsidRDefault="00614BE3" w:rsidP="0002387E">
      <w:r>
        <w:t xml:space="preserve">Rådet föreslås anta rådsbeslutet. </w:t>
      </w:r>
    </w:p>
    <w:p w:rsidR="00614BE3" w:rsidRDefault="00614BE3" w:rsidP="0002387E"/>
    <w:p w:rsidR="00614BE3" w:rsidRDefault="00614BE3" w:rsidP="0002387E">
      <w:r>
        <w:t>Regeringen avser rösta ja till att rådet antar rådsbeslutet om påbörjandet av det automatiska utbytet av fordonsregisteruppgifter med Polen</w:t>
      </w:r>
    </w:p>
    <w:p w:rsidR="00614BE3" w:rsidRDefault="00614BE3" w:rsidP="0002387E"/>
    <w:p w:rsidR="00614BE3" w:rsidRDefault="00614BE3" w:rsidP="0002387E">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614BE3" w:rsidRDefault="00614BE3" w:rsidP="0002387E"/>
    <w:p w:rsidR="00614BE3" w:rsidRDefault="00614BE3" w:rsidP="00CD7188">
      <w:r>
        <w:t>Polen har genomgått denna utvärdering avseende fordonsregisteruppgifter med godkänt resultat och kan nu tillåtas starta det automatiserade utbytet med andra godkända medlemsstater.</w:t>
      </w:r>
    </w:p>
    <w:p w:rsidR="00614BE3" w:rsidRDefault="00614BE3" w:rsidP="00CD7188"/>
    <w:p w:rsidR="00614BE3" w:rsidRPr="0002387E" w:rsidRDefault="00614BE3" w:rsidP="00CD7188"/>
    <w:sectPr w:rsidR="00614BE3" w:rsidRPr="0002387E" w:rsidSect="004046B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BE3" w:rsidRDefault="00614BE3">
      <w:r>
        <w:separator/>
      </w:r>
    </w:p>
  </w:endnote>
  <w:endnote w:type="continuationSeparator" w:id="0">
    <w:p w:rsidR="00614BE3" w:rsidRDefault="00614B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29</w:t>
    </w:r>
    <w:r>
      <w:rPr>
        <w:rStyle w:val="PageNumber"/>
        <w:sz w:val="16"/>
      </w:rPr>
      <w:fldChar w:fldCharType="end"/>
    </w:r>
    <w:r>
      <w:rPr>
        <w:rStyle w:val="PageNumber"/>
        <w:sz w:val="16"/>
      </w:rPr>
      <w:t>)</w:t>
    </w:r>
  </w:p>
  <w:p w:rsidR="00614BE3" w:rsidRDefault="00614B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29</w:t>
    </w:r>
    <w:r>
      <w:rPr>
        <w:rStyle w:val="PageNumber"/>
        <w:sz w:val="16"/>
      </w:rPr>
      <w:fldChar w:fldCharType="end"/>
    </w:r>
    <w:r>
      <w:rPr>
        <w:rStyle w:val="PageNumber"/>
        <w:sz w:val="16"/>
      </w:rPr>
      <w:t>)</w:t>
    </w:r>
  </w:p>
  <w:p w:rsidR="00614BE3" w:rsidRDefault="00614BE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BE3" w:rsidRDefault="00614BE3">
      <w:r>
        <w:separator/>
      </w:r>
    </w:p>
  </w:footnote>
  <w:footnote w:type="continuationSeparator" w:id="0">
    <w:p w:rsidR="00614BE3" w:rsidRDefault="00614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pStyle w:val="Header"/>
      <w:framePr w:wrap="around" w:vAnchor="text" w:hAnchor="margin" w:xAlign="right" w:y="1"/>
      <w:rPr>
        <w:rStyle w:val="PageNumber"/>
      </w:rPr>
    </w:pPr>
  </w:p>
  <w:p w:rsidR="00614BE3" w:rsidRDefault="00614BE3">
    <w:pPr>
      <w:pStyle w:val="Header"/>
      <w:ind w:right="360"/>
    </w:pPr>
  </w:p>
  <w:p w:rsidR="00614BE3" w:rsidRDefault="00614BE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6pt" fillcolor="window">
          <v:imagedata r:id="rId1" o:title=""/>
        </v:shape>
      </w:pict>
    </w:r>
  </w:p>
  <w:p w:rsidR="00614BE3" w:rsidRDefault="00614BE3">
    <w:pPr>
      <w:pStyle w:val="Header"/>
    </w:pPr>
  </w:p>
  <w:p w:rsidR="00614BE3" w:rsidRDefault="00614BE3">
    <w:pPr>
      <w:pStyle w:val="Header"/>
      <w:ind w:right="360"/>
    </w:pPr>
  </w:p>
  <w:p w:rsidR="00614BE3" w:rsidRDefault="00614BE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E3" w:rsidRDefault="00614BE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66pt" fillcolor="window">
          <v:imagedata r:id="rId1" o:title=""/>
        </v:shape>
      </w:pict>
    </w:r>
  </w:p>
  <w:p w:rsidR="00614BE3" w:rsidRDefault="00614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FE9CC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02387E"/>
    <w:rsid w:val="0002387E"/>
    <w:rsid w:val="000F6D5B"/>
    <w:rsid w:val="0018282D"/>
    <w:rsid w:val="001A128A"/>
    <w:rsid w:val="001D3EF4"/>
    <w:rsid w:val="001F135C"/>
    <w:rsid w:val="00204274"/>
    <w:rsid w:val="002168D3"/>
    <w:rsid w:val="003172AE"/>
    <w:rsid w:val="00346442"/>
    <w:rsid w:val="004046BE"/>
    <w:rsid w:val="004C7991"/>
    <w:rsid w:val="005A23F9"/>
    <w:rsid w:val="005C212F"/>
    <w:rsid w:val="005D6C9E"/>
    <w:rsid w:val="005F1820"/>
    <w:rsid w:val="00603089"/>
    <w:rsid w:val="00614BE3"/>
    <w:rsid w:val="006A6B5E"/>
    <w:rsid w:val="006A70F4"/>
    <w:rsid w:val="00847B54"/>
    <w:rsid w:val="008E1E22"/>
    <w:rsid w:val="00935C25"/>
    <w:rsid w:val="00936272"/>
    <w:rsid w:val="0094319E"/>
    <w:rsid w:val="00A54494"/>
    <w:rsid w:val="00A72123"/>
    <w:rsid w:val="00AF0928"/>
    <w:rsid w:val="00B934C6"/>
    <w:rsid w:val="00BA6B91"/>
    <w:rsid w:val="00C51DE4"/>
    <w:rsid w:val="00CC67FB"/>
    <w:rsid w:val="00CD7188"/>
    <w:rsid w:val="00D13CD5"/>
    <w:rsid w:val="00D426E7"/>
    <w:rsid w:val="00E679A5"/>
    <w:rsid w:val="00E85A3A"/>
    <w:rsid w:val="00EC3C7C"/>
    <w:rsid w:val="00ED5DCC"/>
    <w:rsid w:val="00EF00D8"/>
    <w:rsid w:val="00F039DB"/>
    <w:rsid w:val="00F056A7"/>
    <w:rsid w:val="00FB1FAE"/>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B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046B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046B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046BE"/>
    <w:pPr>
      <w:spacing w:after="120" w:line="240" w:lineRule="atLeast"/>
      <w:outlineLvl w:val="2"/>
    </w:pPr>
    <w:rPr>
      <w:b w:val="0"/>
    </w:rPr>
  </w:style>
  <w:style w:type="paragraph" w:styleId="Heading4">
    <w:name w:val="heading 4"/>
    <w:basedOn w:val="Heading3"/>
    <w:next w:val="RKnormal"/>
    <w:link w:val="Heading4Char"/>
    <w:uiPriority w:val="99"/>
    <w:qFormat/>
    <w:rsid w:val="004046B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046B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4046BE"/>
    <w:pPr>
      <w:tabs>
        <w:tab w:val="left" w:pos="1843"/>
        <w:tab w:val="left" w:pos="2835"/>
      </w:tabs>
      <w:spacing w:line="240" w:lineRule="atLeast"/>
      <w:ind w:left="1843"/>
    </w:pPr>
  </w:style>
  <w:style w:type="paragraph" w:customStyle="1" w:styleId="Avsndare">
    <w:name w:val="Avsändare"/>
    <w:basedOn w:val="Normal"/>
    <w:uiPriority w:val="99"/>
    <w:rsid w:val="004046B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046B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4046B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4046B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046BE"/>
    <w:rPr>
      <w:rFonts w:cs="Times New Roman"/>
    </w:rPr>
  </w:style>
  <w:style w:type="paragraph" w:styleId="BodyText">
    <w:name w:val="Body Text"/>
    <w:basedOn w:val="Normal"/>
    <w:link w:val="BodyTextChar"/>
    <w:uiPriority w:val="99"/>
    <w:rsid w:val="004046B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4046B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4046BE"/>
    <w:pPr>
      <w:spacing w:line="320" w:lineRule="exact"/>
    </w:pPr>
    <w:rPr>
      <w:rFonts w:ascii="Arial" w:hAnsi="Arial"/>
      <w:b/>
      <w:sz w:val="22"/>
    </w:rPr>
  </w:style>
  <w:style w:type="paragraph" w:styleId="TOC1">
    <w:name w:val="toc 1"/>
    <w:basedOn w:val="Normal"/>
    <w:next w:val="Normal"/>
    <w:autoRedefine/>
    <w:uiPriority w:val="99"/>
    <w:rsid w:val="004046BE"/>
    <w:pPr>
      <w:spacing w:before="360"/>
    </w:pPr>
    <w:rPr>
      <w:rFonts w:ascii="Arial" w:hAnsi="Arial"/>
      <w:b/>
      <w:bCs/>
      <w:caps/>
      <w:szCs w:val="28"/>
    </w:rPr>
  </w:style>
  <w:style w:type="paragraph" w:styleId="TOC2">
    <w:name w:val="toc 2"/>
    <w:basedOn w:val="Normal"/>
    <w:next w:val="Normal"/>
    <w:autoRedefine/>
    <w:uiPriority w:val="99"/>
    <w:rsid w:val="004046BE"/>
    <w:pPr>
      <w:spacing w:before="240"/>
    </w:pPr>
    <w:rPr>
      <w:rFonts w:ascii="Times New Roman" w:hAnsi="Times New Roman"/>
      <w:b/>
      <w:bCs/>
      <w:szCs w:val="24"/>
    </w:rPr>
  </w:style>
  <w:style w:type="paragraph" w:styleId="TOC3">
    <w:name w:val="toc 3"/>
    <w:basedOn w:val="Normal"/>
    <w:next w:val="Normal"/>
    <w:autoRedefine/>
    <w:uiPriority w:val="99"/>
    <w:semiHidden/>
    <w:rsid w:val="004046BE"/>
    <w:pPr>
      <w:ind w:left="240"/>
    </w:pPr>
    <w:rPr>
      <w:rFonts w:ascii="Times New Roman" w:hAnsi="Times New Roman"/>
      <w:szCs w:val="24"/>
    </w:rPr>
  </w:style>
  <w:style w:type="paragraph" w:styleId="TOC4">
    <w:name w:val="toc 4"/>
    <w:basedOn w:val="Normal"/>
    <w:next w:val="Normal"/>
    <w:autoRedefine/>
    <w:uiPriority w:val="99"/>
    <w:semiHidden/>
    <w:rsid w:val="004046BE"/>
    <w:pPr>
      <w:ind w:left="480"/>
    </w:pPr>
    <w:rPr>
      <w:rFonts w:ascii="Times New Roman" w:hAnsi="Times New Roman"/>
      <w:szCs w:val="24"/>
    </w:rPr>
  </w:style>
  <w:style w:type="paragraph" w:styleId="TOC5">
    <w:name w:val="toc 5"/>
    <w:basedOn w:val="Normal"/>
    <w:next w:val="Normal"/>
    <w:autoRedefine/>
    <w:uiPriority w:val="99"/>
    <w:semiHidden/>
    <w:rsid w:val="004046BE"/>
    <w:pPr>
      <w:ind w:left="720"/>
    </w:pPr>
    <w:rPr>
      <w:rFonts w:ascii="Times New Roman" w:hAnsi="Times New Roman"/>
      <w:szCs w:val="24"/>
    </w:rPr>
  </w:style>
  <w:style w:type="paragraph" w:styleId="TOC6">
    <w:name w:val="toc 6"/>
    <w:basedOn w:val="Normal"/>
    <w:next w:val="Normal"/>
    <w:autoRedefine/>
    <w:uiPriority w:val="99"/>
    <w:semiHidden/>
    <w:rsid w:val="004046BE"/>
    <w:pPr>
      <w:ind w:left="960"/>
    </w:pPr>
    <w:rPr>
      <w:rFonts w:ascii="Times New Roman" w:hAnsi="Times New Roman"/>
      <w:szCs w:val="24"/>
    </w:rPr>
  </w:style>
  <w:style w:type="paragraph" w:styleId="TOC7">
    <w:name w:val="toc 7"/>
    <w:basedOn w:val="Normal"/>
    <w:next w:val="Normal"/>
    <w:autoRedefine/>
    <w:uiPriority w:val="99"/>
    <w:semiHidden/>
    <w:rsid w:val="004046BE"/>
    <w:pPr>
      <w:ind w:left="1200"/>
    </w:pPr>
    <w:rPr>
      <w:rFonts w:ascii="Times New Roman" w:hAnsi="Times New Roman"/>
      <w:szCs w:val="24"/>
    </w:rPr>
  </w:style>
  <w:style w:type="paragraph" w:styleId="TOC8">
    <w:name w:val="toc 8"/>
    <w:basedOn w:val="Normal"/>
    <w:next w:val="Normal"/>
    <w:autoRedefine/>
    <w:uiPriority w:val="99"/>
    <w:semiHidden/>
    <w:rsid w:val="004046BE"/>
    <w:pPr>
      <w:ind w:left="1440"/>
    </w:pPr>
    <w:rPr>
      <w:rFonts w:ascii="Times New Roman" w:hAnsi="Times New Roman"/>
      <w:szCs w:val="24"/>
    </w:rPr>
  </w:style>
  <w:style w:type="paragraph" w:styleId="TOC9">
    <w:name w:val="toc 9"/>
    <w:basedOn w:val="Normal"/>
    <w:next w:val="Normal"/>
    <w:autoRedefine/>
    <w:uiPriority w:val="99"/>
    <w:semiHidden/>
    <w:rsid w:val="004046BE"/>
    <w:pPr>
      <w:ind w:left="1680"/>
    </w:pPr>
    <w:rPr>
      <w:rFonts w:ascii="Times New Roman" w:hAnsi="Times New Roman"/>
      <w:szCs w:val="24"/>
    </w:rPr>
  </w:style>
  <w:style w:type="paragraph" w:customStyle="1" w:styleId="Text1">
    <w:name w:val="Text 1"/>
    <w:basedOn w:val="Normal"/>
    <w:uiPriority w:val="99"/>
    <w:rsid w:val="004046B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046BE"/>
    <w:rPr>
      <w:rFonts w:cs="Times New Roman"/>
      <w:vertAlign w:val="superscript"/>
    </w:rPr>
  </w:style>
  <w:style w:type="paragraph" w:styleId="Index1">
    <w:name w:val="index 1"/>
    <w:basedOn w:val="Normal"/>
    <w:next w:val="Normal"/>
    <w:autoRedefine/>
    <w:uiPriority w:val="99"/>
    <w:semiHidden/>
    <w:rsid w:val="004046BE"/>
    <w:pPr>
      <w:ind w:left="240" w:hanging="240"/>
    </w:pPr>
    <w:rPr>
      <w:rFonts w:ascii="Times New Roman" w:hAnsi="Times New Roman"/>
      <w:szCs w:val="24"/>
    </w:rPr>
  </w:style>
  <w:style w:type="paragraph" w:styleId="Index2">
    <w:name w:val="index 2"/>
    <w:basedOn w:val="Normal"/>
    <w:next w:val="Normal"/>
    <w:autoRedefine/>
    <w:uiPriority w:val="99"/>
    <w:semiHidden/>
    <w:rsid w:val="004046BE"/>
    <w:pPr>
      <w:ind w:left="480" w:hanging="240"/>
    </w:pPr>
    <w:rPr>
      <w:rFonts w:ascii="Times New Roman" w:hAnsi="Times New Roman"/>
      <w:szCs w:val="24"/>
    </w:rPr>
  </w:style>
  <w:style w:type="paragraph" w:styleId="Index3">
    <w:name w:val="index 3"/>
    <w:basedOn w:val="Normal"/>
    <w:next w:val="Normal"/>
    <w:autoRedefine/>
    <w:uiPriority w:val="99"/>
    <w:semiHidden/>
    <w:rsid w:val="004046BE"/>
    <w:pPr>
      <w:ind w:left="720" w:hanging="240"/>
    </w:pPr>
    <w:rPr>
      <w:rFonts w:ascii="Times New Roman" w:hAnsi="Times New Roman"/>
      <w:szCs w:val="24"/>
    </w:rPr>
  </w:style>
  <w:style w:type="paragraph" w:styleId="Index4">
    <w:name w:val="index 4"/>
    <w:basedOn w:val="Normal"/>
    <w:next w:val="Normal"/>
    <w:autoRedefine/>
    <w:uiPriority w:val="99"/>
    <w:semiHidden/>
    <w:rsid w:val="004046BE"/>
    <w:pPr>
      <w:ind w:left="960" w:hanging="240"/>
    </w:pPr>
    <w:rPr>
      <w:rFonts w:ascii="Times New Roman" w:hAnsi="Times New Roman"/>
      <w:szCs w:val="24"/>
    </w:rPr>
  </w:style>
  <w:style w:type="paragraph" w:styleId="Index5">
    <w:name w:val="index 5"/>
    <w:basedOn w:val="Normal"/>
    <w:next w:val="Normal"/>
    <w:autoRedefine/>
    <w:uiPriority w:val="99"/>
    <w:semiHidden/>
    <w:rsid w:val="004046BE"/>
    <w:pPr>
      <w:ind w:left="1200" w:hanging="240"/>
    </w:pPr>
    <w:rPr>
      <w:rFonts w:ascii="Times New Roman" w:hAnsi="Times New Roman"/>
      <w:szCs w:val="24"/>
    </w:rPr>
  </w:style>
  <w:style w:type="paragraph" w:styleId="Index6">
    <w:name w:val="index 6"/>
    <w:basedOn w:val="Normal"/>
    <w:next w:val="Normal"/>
    <w:autoRedefine/>
    <w:uiPriority w:val="99"/>
    <w:semiHidden/>
    <w:rsid w:val="004046BE"/>
    <w:pPr>
      <w:ind w:left="1440" w:hanging="240"/>
    </w:pPr>
    <w:rPr>
      <w:rFonts w:ascii="Times New Roman" w:hAnsi="Times New Roman"/>
      <w:szCs w:val="24"/>
    </w:rPr>
  </w:style>
  <w:style w:type="paragraph" w:styleId="Index7">
    <w:name w:val="index 7"/>
    <w:basedOn w:val="Normal"/>
    <w:next w:val="Normal"/>
    <w:autoRedefine/>
    <w:uiPriority w:val="99"/>
    <w:semiHidden/>
    <w:rsid w:val="004046BE"/>
    <w:pPr>
      <w:ind w:left="1680" w:hanging="240"/>
    </w:pPr>
    <w:rPr>
      <w:rFonts w:ascii="Times New Roman" w:hAnsi="Times New Roman"/>
      <w:szCs w:val="24"/>
    </w:rPr>
  </w:style>
  <w:style w:type="paragraph" w:styleId="Index8">
    <w:name w:val="index 8"/>
    <w:basedOn w:val="Normal"/>
    <w:next w:val="Normal"/>
    <w:autoRedefine/>
    <w:uiPriority w:val="99"/>
    <w:semiHidden/>
    <w:rsid w:val="004046BE"/>
    <w:pPr>
      <w:ind w:left="1920" w:hanging="240"/>
    </w:pPr>
    <w:rPr>
      <w:rFonts w:ascii="Times New Roman" w:hAnsi="Times New Roman"/>
      <w:szCs w:val="24"/>
    </w:rPr>
  </w:style>
  <w:style w:type="paragraph" w:styleId="Index9">
    <w:name w:val="index 9"/>
    <w:basedOn w:val="Normal"/>
    <w:next w:val="Normal"/>
    <w:autoRedefine/>
    <w:uiPriority w:val="99"/>
    <w:semiHidden/>
    <w:rsid w:val="004046BE"/>
    <w:pPr>
      <w:ind w:left="2160" w:hanging="240"/>
    </w:pPr>
    <w:rPr>
      <w:rFonts w:ascii="Times New Roman" w:hAnsi="Times New Roman"/>
      <w:szCs w:val="24"/>
    </w:rPr>
  </w:style>
  <w:style w:type="paragraph" w:styleId="IndexHeading">
    <w:name w:val="index heading"/>
    <w:basedOn w:val="Normal"/>
    <w:next w:val="Index1"/>
    <w:uiPriority w:val="99"/>
    <w:semiHidden/>
    <w:rsid w:val="004046BE"/>
    <w:pPr>
      <w:spacing w:before="120" w:after="120"/>
    </w:pPr>
    <w:rPr>
      <w:rFonts w:ascii="Times New Roman" w:hAnsi="Times New Roman"/>
      <w:b/>
      <w:bCs/>
      <w:i/>
      <w:iCs/>
      <w:szCs w:val="24"/>
    </w:rPr>
  </w:style>
  <w:style w:type="paragraph" w:customStyle="1" w:styleId="EntEmet">
    <w:name w:val="EntEmet"/>
    <w:basedOn w:val="Normal"/>
    <w:uiPriority w:val="99"/>
    <w:rsid w:val="004046B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046BE"/>
    <w:pPr>
      <w:spacing w:line="240" w:lineRule="auto"/>
    </w:pPr>
    <w:rPr>
      <w:rFonts w:ascii="Arial" w:hAnsi="Arial"/>
      <w:lang w:val="en-GB"/>
    </w:rPr>
  </w:style>
  <w:style w:type="paragraph" w:customStyle="1" w:styleId="Avsndare0">
    <w:name w:val="Avsndare"/>
    <w:basedOn w:val="Normal"/>
    <w:next w:val="Normal"/>
    <w:uiPriority w:val="99"/>
    <w:rsid w:val="004046BE"/>
    <w:pPr>
      <w:spacing w:line="240" w:lineRule="auto"/>
    </w:pPr>
    <w:rPr>
      <w:rFonts w:ascii="Arial" w:hAnsi="Arial"/>
      <w:i/>
      <w:lang w:val="en-GB"/>
    </w:rPr>
  </w:style>
  <w:style w:type="character" w:styleId="Hyperlink">
    <w:name w:val="Hyperlink"/>
    <w:basedOn w:val="DefaultParagraphFont"/>
    <w:uiPriority w:val="99"/>
    <w:rsid w:val="004046BE"/>
    <w:rPr>
      <w:rFonts w:cs="Times New Roman"/>
      <w:color w:val="0000FF"/>
      <w:u w:val="single"/>
    </w:rPr>
  </w:style>
  <w:style w:type="paragraph" w:styleId="DocumentMap">
    <w:name w:val="Document Map"/>
    <w:basedOn w:val="Normal"/>
    <w:link w:val="DocumentMapChar"/>
    <w:uiPriority w:val="99"/>
    <w:semiHidden/>
    <w:rsid w:val="004046B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4046BE"/>
    <w:rPr>
      <w:rFonts w:cs="Times New Roman"/>
      <w:color w:val="800080"/>
      <w:u w:val="single"/>
    </w:rPr>
  </w:style>
  <w:style w:type="paragraph" w:customStyle="1" w:styleId="Par-number10">
    <w:name w:val="Par-number 1)"/>
    <w:basedOn w:val="Normal"/>
    <w:next w:val="Normal"/>
    <w:uiPriority w:val="99"/>
    <w:rsid w:val="004046B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4046B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046B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046B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046B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4046B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046B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046B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046B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4046B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046B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046B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4046B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046BE"/>
    <w:pPr>
      <w:spacing w:line="240" w:lineRule="auto"/>
    </w:pPr>
    <w:rPr>
      <w:rFonts w:ascii="Times New Roman" w:hAnsi="Times New Roman"/>
      <w:lang w:val="en-GB" w:eastAsia="fr-BE"/>
    </w:rPr>
  </w:style>
  <w:style w:type="paragraph" w:customStyle="1" w:styleId="Tiret1">
    <w:name w:val="Tiret 1"/>
    <w:basedOn w:val="Normal"/>
    <w:uiPriority w:val="99"/>
    <w:rsid w:val="004046B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046B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4046BE"/>
    <w:pPr>
      <w:overflowPunct w:val="0"/>
      <w:autoSpaceDE w:val="0"/>
      <w:autoSpaceDN w:val="0"/>
      <w:adjustRightInd w:val="0"/>
      <w:ind w:left="1843"/>
      <w:textAlignment w:val="baseline"/>
    </w:pPr>
  </w:style>
  <w:style w:type="paragraph" w:customStyle="1" w:styleId="Brdtext0">
    <w:name w:val="Brˆdtext"/>
    <w:basedOn w:val="Normal"/>
    <w:uiPriority w:val="99"/>
    <w:rsid w:val="004046BE"/>
    <w:pPr>
      <w:spacing w:line="320" w:lineRule="exact"/>
    </w:pPr>
    <w:rPr>
      <w:rFonts w:ascii="Times New Roman" w:hAnsi="Times New Roman"/>
    </w:rPr>
  </w:style>
  <w:style w:type="character" w:customStyle="1" w:styleId="term">
    <w:name w:val="term"/>
    <w:basedOn w:val="DefaultParagraphFont"/>
    <w:uiPriority w:val="99"/>
    <w:rsid w:val="004046BE"/>
    <w:rPr>
      <w:rFonts w:cs="Times New Roman"/>
    </w:rPr>
  </w:style>
  <w:style w:type="paragraph" w:customStyle="1" w:styleId="Brdtexthuvud">
    <w:name w:val="Brödtext huvud"/>
    <w:basedOn w:val="Normal"/>
    <w:uiPriority w:val="99"/>
    <w:rsid w:val="004046B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1D3EF4"/>
    <w:pPr>
      <w:spacing w:line="240" w:lineRule="auto"/>
    </w:pPr>
    <w:rPr>
      <w:rFonts w:ascii="Times New Roman" w:hAnsi="Times New Roman"/>
      <w:szCs w:val="24"/>
      <w:lang w:val="pl-PL" w:eastAsia="pl-PL"/>
    </w:rPr>
  </w:style>
  <w:style w:type="paragraph" w:styleId="BalloonText">
    <w:name w:val="Balloon Text"/>
    <w:basedOn w:val="Normal"/>
    <w:link w:val="BalloonTextChar"/>
    <w:uiPriority w:val="99"/>
    <w:rsid w:val="00C51D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51D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30</Pages>
  <Words>6823</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2012-04-19T09:39:00Z</cp:lastPrinted>
  <dcterms:created xsi:type="dcterms:W3CDTF">2012-07-17T09:26:00Z</dcterms:created>
  <dcterms:modified xsi:type="dcterms:W3CDTF">2012-07-17T09:26:00Z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