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11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Sexuell och reproduktiv hälsa och rättigheter i det internationella biståndet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Linnéa Wickman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Tolgfors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Extra ändringsbudget för 2026 – Stöd till Ukraina och vaccinberedskap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avgiftsbelagda tjänster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användning och anskaffning av kontorslokaler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arbete med Agenda 2030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Peder Björk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Offentlighet, sekretess och integritet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Valfrågor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Fri- och rättigheter m.m.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stärkt konsumentskydd vid distansavtal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Hyresrätt m.m.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Associationsrätt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Förskolan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Cirkulär och giftfri ekonomi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ny lag om tillhandahållande på marknaden av EU-gödselprodukter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36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11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2026-03-11</SAFIR_Sammantradesdatum_Doc>
    <SAFIR_SammantradeID xmlns="C07A1A6C-0B19-41D9-BDF8-F523BA3921EB">4f5f7292-7621-4d8f-8000-006ba918e285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8C0BEB1D-6543-4CFC-BDF0-7A13BB0AC6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