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960C4">
        <w:tblPrEx>
          <w:tblCellMar>
            <w:top w:w="0" w:type="dxa"/>
            <w:bottom w:w="0" w:type="dxa"/>
          </w:tblCellMar>
        </w:tblPrEx>
        <w:trPr>
          <w:cantSplit/>
          <w:trHeight w:hRule="exact" w:val="1260"/>
        </w:trPr>
        <w:tc>
          <w:tcPr>
            <w:tcW w:w="6024" w:type="dxa"/>
            <w:gridSpan w:val="2"/>
            <w:vMerge w:val="restart"/>
          </w:tcPr>
          <w:p w:rsidR="00EB7070" w:rsidRPr="001960C4" w:rsidRDefault="00EB7070">
            <w:pPr>
              <w:pStyle w:val="HuvudRubrik"/>
            </w:pPr>
            <w:bookmarkStart w:id="0" w:name="BetänkandeRubrik"/>
            <w:bookmarkEnd w:id="0"/>
            <w:r w:rsidRPr="001960C4">
              <w:t>Utrikesutskottets betänkande</w:t>
            </w:r>
            <w:r w:rsidR="001960C4" w:rsidRPr="001960C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07200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B7070" w:rsidRPr="001960C4" w:rsidRDefault="00EB7070">
                                  <w:pPr>
                                    <w:pStyle w:val="Logo"/>
                                  </w:pPr>
                                  <w:r w:rsidRPr="001960C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8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B7070" w:rsidRPr="001960C4" w:rsidRDefault="00EB7070">
                            <w:pPr>
                              <w:pStyle w:val="Logo"/>
                            </w:pPr>
                            <w:r w:rsidRPr="001960C4">
                              <w:object w:dxaOrig="840" w:dyaOrig="1545">
                                <v:shape id="_x0000_i1025" type="#_x0000_t75" style="width:90.45pt;height:77.15pt" fillcolor="window">
                                  <v:imagedata r:id="rId7" o:title="" cropright="-75835f"/>
                                </v:shape>
                                <o:OLEObject Type="Embed" ProgID="Word.Picture.8" ShapeID="_x0000_i1025" DrawAspect="Content" ObjectID="_1827346089" r:id="rId9"/>
                              </w:object>
                            </w:r>
                          </w:p>
                        </w:txbxContent>
                      </v:textbox>
                      <w10:wrap anchorx="page" anchory="page"/>
                    </v:shape>
                  </w:pict>
                </mc:Fallback>
              </mc:AlternateContent>
            </w:r>
          </w:p>
          <w:p w:rsidR="00EB7070" w:rsidRPr="001960C4" w:rsidRDefault="00EB7070">
            <w:pPr>
              <w:pStyle w:val="HuvudRubrikRad2"/>
            </w:pPr>
            <w:bookmarkStart w:id="17" w:name="BetänkandeNr"/>
            <w:bookmarkEnd w:id="17"/>
            <w:r w:rsidRPr="001960C4">
              <w:t>1999/2000:UU7</w:t>
            </w:r>
          </w:p>
          <w:p w:rsidR="00EB7070" w:rsidRPr="001960C4" w:rsidRDefault="00EB7070">
            <w:pPr>
              <w:pStyle w:val="BetnkandeRubrik"/>
            </w:pPr>
            <w:bookmarkStart w:id="18" w:name="Huvudrubrik"/>
            <w:bookmarkEnd w:id="18"/>
            <w:r w:rsidRPr="001960C4">
              <w:t>Kryptografi (förnyad beredning)</w:t>
            </w:r>
          </w:p>
        </w:tc>
        <w:tc>
          <w:tcPr>
            <w:tcW w:w="1559" w:type="dxa"/>
            <w:tcBorders>
              <w:bottom w:val="nil"/>
            </w:tcBorders>
          </w:tcPr>
          <w:p w:rsidR="00EB7070" w:rsidRPr="001960C4" w:rsidRDefault="00EB7070">
            <w:pPr>
              <w:spacing w:before="0" w:line="230" w:lineRule="auto"/>
              <w:rPr>
                <w:sz w:val="24"/>
              </w:rPr>
            </w:pPr>
          </w:p>
        </w:tc>
      </w:tr>
      <w:tr w:rsidR="00000000" w:rsidRPr="001960C4">
        <w:tblPrEx>
          <w:tblCellMar>
            <w:top w:w="0" w:type="dxa"/>
            <w:bottom w:w="0" w:type="dxa"/>
          </w:tblCellMar>
        </w:tblPrEx>
        <w:trPr>
          <w:cantSplit/>
          <w:trHeight w:hRule="exact" w:val="240"/>
        </w:trPr>
        <w:tc>
          <w:tcPr>
            <w:tcW w:w="6024" w:type="dxa"/>
            <w:gridSpan w:val="2"/>
            <w:vMerge/>
            <w:tcBorders>
              <w:top w:val="nil"/>
              <w:bottom w:val="nil"/>
            </w:tcBorders>
          </w:tcPr>
          <w:p w:rsidR="00EB7070" w:rsidRPr="001960C4" w:rsidRDefault="00EB7070">
            <w:pPr>
              <w:spacing w:before="40" w:after="900" w:line="280" w:lineRule="exact"/>
              <w:jc w:val="left"/>
              <w:rPr>
                <w:sz w:val="28"/>
              </w:rPr>
            </w:pPr>
          </w:p>
        </w:tc>
        <w:tc>
          <w:tcPr>
            <w:tcW w:w="1559" w:type="dxa"/>
          </w:tcPr>
          <w:p w:rsidR="00EB7070" w:rsidRPr="001960C4" w:rsidRDefault="00EB7070">
            <w:pPr>
              <w:pStyle w:val="rtal"/>
            </w:pPr>
            <w:r w:rsidRPr="001960C4">
              <w:t>1999/2000</w:t>
            </w:r>
          </w:p>
        </w:tc>
      </w:tr>
      <w:tr w:rsidR="00000000" w:rsidRPr="001960C4">
        <w:tblPrEx>
          <w:tblCellMar>
            <w:top w:w="0" w:type="dxa"/>
            <w:bottom w:w="0" w:type="dxa"/>
          </w:tblCellMar>
        </w:tblPrEx>
        <w:trPr>
          <w:cantSplit/>
          <w:trHeight w:val="560"/>
        </w:trPr>
        <w:tc>
          <w:tcPr>
            <w:tcW w:w="6024" w:type="dxa"/>
            <w:gridSpan w:val="2"/>
            <w:vMerge/>
            <w:tcBorders>
              <w:top w:val="nil"/>
              <w:bottom w:val="single" w:sz="6" w:space="0" w:color="auto"/>
            </w:tcBorders>
          </w:tcPr>
          <w:p w:rsidR="00EB7070" w:rsidRPr="001960C4" w:rsidRDefault="00EB7070">
            <w:pPr>
              <w:spacing w:before="40" w:after="900" w:line="280" w:lineRule="exact"/>
              <w:jc w:val="left"/>
              <w:rPr>
                <w:sz w:val="28"/>
              </w:rPr>
            </w:pPr>
          </w:p>
        </w:tc>
        <w:tc>
          <w:tcPr>
            <w:tcW w:w="1559" w:type="dxa"/>
            <w:tcBorders>
              <w:bottom w:val="single" w:sz="6" w:space="0" w:color="auto"/>
            </w:tcBorders>
          </w:tcPr>
          <w:p w:rsidR="00EB7070" w:rsidRPr="001960C4" w:rsidRDefault="00EB7070">
            <w:pPr>
              <w:pStyle w:val="rtal"/>
            </w:pPr>
            <w:r w:rsidRPr="001960C4">
              <w:t>UU7</w:t>
            </w:r>
          </w:p>
        </w:tc>
      </w:tr>
      <w:tr w:rsidR="00000000" w:rsidRPr="001960C4">
        <w:tblPrEx>
          <w:tblCellMar>
            <w:top w:w="0" w:type="dxa"/>
            <w:bottom w:w="0" w:type="dxa"/>
          </w:tblCellMar>
        </w:tblPrEx>
        <w:trPr>
          <w:cantSplit/>
          <w:trHeight w:hRule="exact" w:val="660"/>
        </w:trPr>
        <w:tc>
          <w:tcPr>
            <w:tcW w:w="3012" w:type="dxa"/>
          </w:tcPr>
          <w:p w:rsidR="00EB7070" w:rsidRPr="001960C4" w:rsidRDefault="00EB7070">
            <w:pPr>
              <w:pStyle w:val="StatusSida1"/>
            </w:pPr>
          </w:p>
        </w:tc>
        <w:tc>
          <w:tcPr>
            <w:tcW w:w="3012" w:type="dxa"/>
          </w:tcPr>
          <w:p w:rsidR="00EB7070" w:rsidRPr="001960C4" w:rsidRDefault="00EB7070">
            <w:pPr>
              <w:pStyle w:val="UtskriftsdatumSida1"/>
              <w:rPr>
                <w:b/>
                <w:sz w:val="28"/>
              </w:rPr>
            </w:pPr>
          </w:p>
        </w:tc>
        <w:tc>
          <w:tcPr>
            <w:tcW w:w="1559" w:type="dxa"/>
          </w:tcPr>
          <w:p w:rsidR="00EB7070" w:rsidRPr="001960C4" w:rsidRDefault="00EB7070"/>
        </w:tc>
      </w:tr>
    </w:tbl>
    <w:p w:rsidR="00EB7070" w:rsidRPr="001960C4" w:rsidRDefault="00EB7070">
      <w:pPr>
        <w:pStyle w:val="Rubrik1"/>
        <w:spacing w:before="0"/>
      </w:pPr>
      <w:bookmarkStart w:id="19" w:name="_Toc476561110"/>
      <w:r w:rsidRPr="001960C4">
        <w:t>Sammanfattning</w:t>
      </w:r>
      <w:bookmarkEnd w:id="19"/>
    </w:p>
    <w:p w:rsidR="00EB7070" w:rsidRPr="001960C4" w:rsidRDefault="00EB7070">
      <w:pPr>
        <w:pStyle w:val="Brdtext2"/>
        <w:rPr>
          <w:sz w:val="19"/>
          <w:u w:val="none"/>
        </w:rPr>
      </w:pPr>
      <w:bookmarkStart w:id="20" w:name="Textstart"/>
      <w:bookmarkEnd w:id="20"/>
      <w:r w:rsidRPr="001960C4">
        <w:rPr>
          <w:sz w:val="19"/>
          <w:u w:val="none"/>
        </w:rPr>
        <w:t>I sina överväganden med anledning av regeringens skrivelse 1998/99:116 Om kryptografi och motion 1998/99:U16 (fp) framhåller utskottet att det delar regeringens uppfattning i fråga om användning av kryptografi vid öve</w:t>
      </w:r>
      <w:r w:rsidRPr="001960C4">
        <w:rPr>
          <w:sz w:val="19"/>
          <w:u w:val="none"/>
        </w:rPr>
        <w:t>r</w:t>
      </w:r>
      <w:r w:rsidRPr="001960C4">
        <w:rPr>
          <w:sz w:val="19"/>
          <w:u w:val="none"/>
        </w:rPr>
        <w:t>föring och lagring av information i elektronisk form samt när det gäller ha</w:t>
      </w:r>
      <w:r w:rsidRPr="001960C4">
        <w:rPr>
          <w:sz w:val="19"/>
          <w:u w:val="none"/>
        </w:rPr>
        <w:t>n</w:t>
      </w:r>
      <w:r w:rsidRPr="001960C4">
        <w:rPr>
          <w:sz w:val="19"/>
          <w:u w:val="none"/>
        </w:rPr>
        <w:t>del med kryptoprodukter.</w:t>
      </w:r>
    </w:p>
    <w:p w:rsidR="00EB7070" w:rsidRPr="001960C4" w:rsidRDefault="00EB7070">
      <w:pPr>
        <w:pStyle w:val="Normaltindrag"/>
      </w:pPr>
      <w:r w:rsidRPr="001960C4">
        <w:t>Innebörden av ställningstagandet är att det för närvarande inte föreligger skäl att begränsa användningen av kryptoteknik i Sverige, utan att alla skall ha rätt att själva välja sådan teknik. Skulle utvecklingen motivera skärpta regler bör lämpliga åtgärder övervägas för att skapa möjligheter till laglig åtkomst i klartext av krypterad information för brottsbekämpande och ko</w:t>
      </w:r>
      <w:r w:rsidRPr="001960C4">
        <w:t>n</w:t>
      </w:r>
      <w:r w:rsidRPr="001960C4">
        <w:t xml:space="preserve">trollerande myndigheter. Import av kryptoteknik skall förbli fri. </w:t>
      </w:r>
    </w:p>
    <w:p w:rsidR="00EB7070" w:rsidRPr="001960C4" w:rsidRDefault="00EB7070">
      <w:pPr>
        <w:pStyle w:val="Normaltindrag"/>
      </w:pPr>
      <w:r w:rsidRPr="001960C4">
        <w:t>Utskottet noterar införandet av interimistiska amerikanska regler vad gäller export av kryptoprodukter och konstaterar att de svenska bestämmelserna alltjämt är lättare att tillämpa.</w:t>
      </w:r>
    </w:p>
    <w:p w:rsidR="00EB7070" w:rsidRPr="001960C4" w:rsidRDefault="00EB7070">
      <w:pPr>
        <w:pStyle w:val="Normaltindrag"/>
        <w:rPr>
          <w:snapToGrid w:val="0"/>
          <w:lang w:eastAsia="sv-SE"/>
        </w:rPr>
      </w:pPr>
      <w:r w:rsidRPr="001960C4">
        <w:t>Utformningen av exportkontroll av kryptoprodukter innebär en svår a</w:t>
      </w:r>
      <w:r w:rsidRPr="001960C4">
        <w:t>v</w:t>
      </w:r>
      <w:r w:rsidRPr="001960C4">
        <w:t>vägning mellan</w:t>
      </w:r>
      <w:r w:rsidRPr="001960C4">
        <w:rPr>
          <w:snapToGrid w:val="0"/>
        </w:rPr>
        <w:t xml:space="preserve"> olika faktorer såsom säkerhetspolitiska överväganden, sky</w:t>
      </w:r>
      <w:r w:rsidRPr="001960C4">
        <w:rPr>
          <w:snapToGrid w:val="0"/>
        </w:rPr>
        <w:t>l</w:t>
      </w:r>
      <w:r w:rsidRPr="001960C4">
        <w:rPr>
          <w:snapToGrid w:val="0"/>
        </w:rPr>
        <w:t>digheten av att fullgöra internationellt överenskomna åtaganden samt til</w:t>
      </w:r>
      <w:r w:rsidRPr="001960C4">
        <w:rPr>
          <w:snapToGrid w:val="0"/>
        </w:rPr>
        <w:t>l</w:t>
      </w:r>
      <w:r w:rsidRPr="001960C4">
        <w:rPr>
          <w:snapToGrid w:val="0"/>
        </w:rPr>
        <w:t>gängligheten av teknik för försvaret och näringslivet. De civila nyttjarnas behov och näringspolitiska intressen är andra faktorer som måste beaktas.</w:t>
      </w:r>
    </w:p>
    <w:p w:rsidR="00EB7070" w:rsidRPr="001960C4" w:rsidRDefault="00EB7070">
      <w:pPr>
        <w:pStyle w:val="Normaltindrag"/>
        <w:rPr>
          <w:snapToGrid w:val="0"/>
        </w:rPr>
      </w:pPr>
      <w:r w:rsidRPr="001960C4">
        <w:rPr>
          <w:snapToGrid w:val="0"/>
        </w:rPr>
        <w:t xml:space="preserve">Sverige deltar i det </w:t>
      </w:r>
      <w:r w:rsidRPr="001960C4">
        <w:t>internationella arbetet</w:t>
      </w:r>
      <w:r w:rsidRPr="001960C4">
        <w:rPr>
          <w:snapToGrid w:val="0"/>
        </w:rPr>
        <w:t xml:space="preserve"> </w:t>
      </w:r>
      <w:r w:rsidRPr="001960C4">
        <w:t xml:space="preserve">med exportkontroll </w:t>
      </w:r>
      <w:r w:rsidRPr="001960C4">
        <w:rPr>
          <w:snapToGrid w:val="0"/>
        </w:rPr>
        <w:t>och kommer fortsättningsvis, enligt vad utskottet erfarit, att än mer verka för en friare handel med kryptoprodukter som ett led i utvecklingen av elektroniska tjänster men med hänsynstagande till att det kvarstår ett säkerhetspolitiskt betingat intresse av att försvåra åtkomsten av starka krypton för exempelvis sådana användare som är länkade till utveckling eller produktion av massfö</w:t>
      </w:r>
      <w:r w:rsidRPr="001960C4">
        <w:rPr>
          <w:snapToGrid w:val="0"/>
        </w:rPr>
        <w:t>r</w:t>
      </w:r>
      <w:r w:rsidRPr="001960C4">
        <w:rPr>
          <w:snapToGrid w:val="0"/>
        </w:rPr>
        <w:t>störelsevapen. Vidare framhåller utskottet att Sverige, för att säkra egen tillg</w:t>
      </w:r>
      <w:r w:rsidRPr="001960C4">
        <w:rPr>
          <w:snapToGrid w:val="0"/>
        </w:rPr>
        <w:t>ång till utländsk högteknologi, har ett behov av att upprätthålla samma kontrollnivå som viktigare leverantörsländer. Enligt utskottets mening inn</w:t>
      </w:r>
      <w:r w:rsidRPr="001960C4">
        <w:rPr>
          <w:snapToGrid w:val="0"/>
        </w:rPr>
        <w:t>e</w:t>
      </w:r>
      <w:r w:rsidRPr="001960C4">
        <w:rPr>
          <w:snapToGrid w:val="0"/>
        </w:rPr>
        <w:t>bär detta en lämplig avvägning. Utskottet vill framhålla att detta synsätt också bör vara vägledande för Sveriges insatser i samband med arbetet med den nya EG-rådsförordningen som är under utarbetande.</w:t>
      </w:r>
    </w:p>
    <w:p w:rsidR="00EB7070" w:rsidRPr="001960C4" w:rsidRDefault="00EB7070">
      <w:pPr>
        <w:pStyle w:val="Normaltindrag"/>
        <w:rPr>
          <w:snapToGrid w:val="0"/>
          <w:lang w:eastAsia="sv-SE"/>
        </w:rPr>
      </w:pPr>
      <w:r w:rsidRPr="001960C4">
        <w:rPr>
          <w:snapToGrid w:val="0"/>
          <w:lang w:eastAsia="sv-SE"/>
        </w:rPr>
        <w:t>Själva tillämpningen av exportregleringen är i betydande utsträckning en nationell angelägenhet. Detta har utnyttjats av Sverige för att på olika sätt förenkla fö</w:t>
      </w:r>
      <w:r w:rsidRPr="001960C4">
        <w:rPr>
          <w:snapToGrid w:val="0"/>
          <w:lang w:eastAsia="sv-SE"/>
        </w:rPr>
        <w:t xml:space="preserve">r företagen. Utskottet, som vid en föredragning av statsrådet </w:t>
      </w:r>
      <w:r w:rsidRPr="001960C4">
        <w:rPr>
          <w:snapToGrid w:val="0"/>
          <w:lang w:eastAsia="sv-SE"/>
        </w:rPr>
        <w:lastRenderedPageBreak/>
        <w:t>Pa</w:t>
      </w:r>
      <w:r w:rsidRPr="001960C4">
        <w:rPr>
          <w:snapToGrid w:val="0"/>
          <w:lang w:eastAsia="sv-SE"/>
        </w:rPr>
        <w:t>g</w:t>
      </w:r>
      <w:r w:rsidRPr="001960C4">
        <w:rPr>
          <w:snapToGrid w:val="0"/>
          <w:lang w:eastAsia="sv-SE"/>
        </w:rPr>
        <w:t>rotsky erfarit att ytterligare arbete med denna inriktning pågår, understryker betydelsen härav.</w:t>
      </w:r>
    </w:p>
    <w:p w:rsidR="00EB7070" w:rsidRPr="001960C4" w:rsidRDefault="00EB7070">
      <w:pPr>
        <w:pStyle w:val="Normaltindrag"/>
      </w:pPr>
      <w:r w:rsidRPr="001960C4">
        <w:rPr>
          <w:snapToGrid w:val="0"/>
          <w:lang w:eastAsia="sv-SE"/>
        </w:rPr>
        <w:t>Förhållandena beträffande exportkontroll av kryptoprodukter har i icke oväsentlig grad förändrats sedan skrivelsen underställdes riksdagen och motionerna väcktes. Enligt utskottets bedömning är därmed flertalet av de krav som motionsledes framförts redan tillgod</w:t>
      </w:r>
      <w:r w:rsidRPr="001960C4">
        <w:rPr>
          <w:snapToGrid w:val="0"/>
          <w:lang w:eastAsia="sv-SE"/>
        </w:rPr>
        <w:t>o</w:t>
      </w:r>
      <w:r w:rsidRPr="001960C4">
        <w:rPr>
          <w:snapToGrid w:val="0"/>
          <w:lang w:eastAsia="sv-SE"/>
        </w:rPr>
        <w:t>sedda.</w:t>
      </w:r>
    </w:p>
    <w:p w:rsidR="00EB7070" w:rsidRPr="001960C4" w:rsidRDefault="00EB7070">
      <w:pPr>
        <w:pStyle w:val="Normaltindrag"/>
      </w:pPr>
      <w:r w:rsidRPr="001960C4">
        <w:t>Utskottet delar regeringens uppfattning att Sveriges politik bör präglas av flexibilitet och lyhördhet i syfte att kunna möta en ökad efterfrågan på säker kryptoteknik, förändringar i andra länders politik och den fortsatta tekniska utvecklingen på området.</w:t>
      </w:r>
    </w:p>
    <w:p w:rsidR="00EB7070" w:rsidRPr="001960C4" w:rsidRDefault="00EB7070">
      <w:pPr>
        <w:pStyle w:val="Normaltindrag"/>
      </w:pPr>
      <w:r w:rsidRPr="001960C4">
        <w:t>Utskottet föreslår att regeringens skrivelse läggs till handlingarna. Samtl</w:t>
      </w:r>
      <w:r w:rsidRPr="001960C4">
        <w:t>i</w:t>
      </w:r>
      <w:r w:rsidRPr="001960C4">
        <w:t>ga motioner besvaras eller avstyrks.</w:t>
      </w:r>
    </w:p>
    <w:p w:rsidR="00EB7070" w:rsidRPr="001960C4" w:rsidRDefault="00EB7070">
      <w:pPr>
        <w:pStyle w:val="Rubrik1"/>
      </w:pPr>
      <w:bookmarkStart w:id="21" w:name="_Toc476561111"/>
      <w:r w:rsidRPr="001960C4">
        <w:t>Skrivelsen</w:t>
      </w:r>
      <w:bookmarkEnd w:id="21"/>
    </w:p>
    <w:p w:rsidR="00EB7070" w:rsidRPr="001960C4" w:rsidRDefault="00EB7070">
      <w:r w:rsidRPr="001960C4">
        <w:t>Regeringen överlämnar skrivelse 1998/99:116 Om kryptografi till riksdagen.</w:t>
      </w:r>
    </w:p>
    <w:p w:rsidR="00EB7070" w:rsidRPr="001960C4" w:rsidRDefault="00EB7070">
      <w:pPr>
        <w:pStyle w:val="Normaltindrag"/>
      </w:pPr>
    </w:p>
    <w:p w:rsidR="00EB7070" w:rsidRPr="001960C4" w:rsidRDefault="00EB7070">
      <w:pPr>
        <w:pStyle w:val="Rubrik1"/>
        <w:spacing w:before="123"/>
      </w:pPr>
      <w:bookmarkStart w:id="22" w:name="_Toc465664738"/>
      <w:bookmarkStart w:id="23" w:name="_Toc476561112"/>
      <w:r w:rsidRPr="001960C4">
        <w:t>Motionerna</w:t>
      </w:r>
      <w:bookmarkEnd w:id="22"/>
      <w:bookmarkEnd w:id="23"/>
    </w:p>
    <w:p w:rsidR="00EB7070" w:rsidRPr="001960C4" w:rsidRDefault="00EB7070">
      <w:pPr>
        <w:pStyle w:val="Rubrik2"/>
        <w:spacing w:before="123"/>
      </w:pPr>
      <w:bookmarkStart w:id="24" w:name="_Toc476561113"/>
      <w:r w:rsidRPr="001960C4">
        <w:t>Motion väckt med anledning av skrivelsen</w:t>
      </w:r>
      <w:bookmarkEnd w:id="24"/>
    </w:p>
    <w:p w:rsidR="00EB7070" w:rsidRPr="001960C4" w:rsidRDefault="00EB7070">
      <w:r w:rsidRPr="001960C4">
        <w:t>1998/99:U16 av Eva Flyborg m.fl. (fp) vari yrkas</w:t>
      </w:r>
    </w:p>
    <w:p w:rsidR="00EB7070" w:rsidRPr="001960C4" w:rsidRDefault="00EB7070">
      <w:pPr>
        <w:pStyle w:val="Normaltindrag"/>
      </w:pPr>
      <w:r w:rsidRPr="001960C4">
        <w:t xml:space="preserve">1. att riksdagen som sin mening ger regeringen till känna vad i motionen anförts om att inga svenska restriktioner i rätten att använda kryptering får finnas, </w:t>
      </w:r>
    </w:p>
    <w:p w:rsidR="00EB7070" w:rsidRPr="001960C4" w:rsidRDefault="00EB7070">
      <w:pPr>
        <w:pStyle w:val="Normaltindrag"/>
      </w:pPr>
      <w:r w:rsidRPr="001960C4">
        <w:t xml:space="preserve">2. att riksdagen som sin mening ger regeringen till känna vad i motionen anförts om att civila produkter med kryptoinnehåll jämställs med andra civila produkter i exporthänseende, </w:t>
      </w:r>
    </w:p>
    <w:p w:rsidR="00EB7070" w:rsidRPr="001960C4" w:rsidRDefault="00EB7070">
      <w:pPr>
        <w:pStyle w:val="Normaltindrag"/>
      </w:pPr>
      <w:r w:rsidRPr="001960C4">
        <w:t>3. att riksdagen som sin mening ger regeringen till känna vad i motionen anförts om ett initiativ till en översyn av IT-samhällets sårbarhet och framt</w:t>
      </w:r>
      <w:r w:rsidRPr="001960C4">
        <w:t>a</w:t>
      </w:r>
      <w:r w:rsidRPr="001960C4">
        <w:t xml:space="preserve">gande av en plan för att minska riskerna med IT-användning, </w:t>
      </w:r>
    </w:p>
    <w:p w:rsidR="00EB7070" w:rsidRPr="001960C4" w:rsidRDefault="00EB7070">
      <w:pPr>
        <w:pStyle w:val="Normaltindrag"/>
      </w:pPr>
      <w:r w:rsidRPr="001960C4">
        <w:t>4. att riksdagen som sin mening ger regeringen till känna vad i motionen anförts om fri import, export och användning av krypteringsprogram.</w:t>
      </w:r>
    </w:p>
    <w:p w:rsidR="00EB7070" w:rsidRPr="001960C4" w:rsidRDefault="00EB7070">
      <w:pPr>
        <w:pStyle w:val="Rubrik2"/>
      </w:pPr>
      <w:bookmarkStart w:id="25" w:name="_Toc476561114"/>
      <w:r w:rsidRPr="001960C4">
        <w:t>Motioner väckta under den allmänna motionstiden 1999/2000</w:t>
      </w:r>
      <w:bookmarkEnd w:id="25"/>
    </w:p>
    <w:p w:rsidR="00EB7070" w:rsidRPr="001960C4" w:rsidRDefault="00EB7070">
      <w:r w:rsidRPr="001960C4">
        <w:t xml:space="preserve"> 1999/2000:U410 av Per Bill och Sten Tolgfors (m) vari yrkas</w:t>
      </w:r>
    </w:p>
    <w:p w:rsidR="00EB7070" w:rsidRPr="001960C4" w:rsidRDefault="00EB7070">
      <w:pPr>
        <w:pStyle w:val="Normaltindrag"/>
      </w:pPr>
      <w:r w:rsidRPr="001960C4">
        <w:t xml:space="preserve">1. att riksdagen som sin mening ger regeringen till känna vad i motionen anförts om att Sverige i allt internationellt samarbete bör verka för fri handel med kryptoprodukter, </w:t>
      </w:r>
    </w:p>
    <w:p w:rsidR="00EB7070" w:rsidRPr="001960C4" w:rsidRDefault="00EB7070">
      <w:pPr>
        <w:pStyle w:val="Normaltindrag"/>
      </w:pPr>
      <w:r w:rsidRPr="001960C4">
        <w:t xml:space="preserve">2. att riksdagen som sin mening ger regeringen till känna vad i motionen anförts om fasta och tydliga spelregler för de människor och företag som för sin kommunikation eller direkta verksamhet använder sig av eller tillverkar kryptoprodukter, </w:t>
      </w:r>
    </w:p>
    <w:p w:rsidR="00EB7070" w:rsidRPr="001960C4" w:rsidRDefault="00EB7070">
      <w:pPr>
        <w:pStyle w:val="Normaltindrag"/>
      </w:pPr>
      <w:r w:rsidRPr="001960C4">
        <w:t>3. att riksdagen som sin mening ger regeringen till känna vad i motionen anförts om att det inte finns några skäl att begränsa användningen av kry</w:t>
      </w:r>
      <w:r w:rsidRPr="001960C4">
        <w:t>p</w:t>
      </w:r>
      <w:r w:rsidRPr="001960C4">
        <w:t xml:space="preserve">toteknik i Sverige, </w:t>
      </w:r>
    </w:p>
    <w:p w:rsidR="00EB7070" w:rsidRPr="001960C4" w:rsidRDefault="00EB7070">
      <w:pPr>
        <w:pStyle w:val="Normaltindrag"/>
      </w:pPr>
      <w:r w:rsidRPr="001960C4">
        <w:t>4. att riksdagen som sin mening ger regeringen till känna vad i motionen anförts om ett avvisande av alla planer på obligatoriska system för depon</w:t>
      </w:r>
      <w:r w:rsidRPr="001960C4">
        <w:t>e</w:t>
      </w:r>
      <w:r w:rsidRPr="001960C4">
        <w:t xml:space="preserve">ring av krypteringsnycklar, såväl nationellt som internationellt, </w:t>
      </w:r>
    </w:p>
    <w:p w:rsidR="00EB7070" w:rsidRPr="001960C4" w:rsidRDefault="00EB7070">
      <w:pPr>
        <w:pStyle w:val="Normaltindrag"/>
      </w:pPr>
      <w:r w:rsidRPr="001960C4">
        <w:t>5. att riksdagen som sin mening ger regeringen till känna vad i motionen anförts om ett aktivt arbete för att starka civila krypteringsprodukter stryks från den varulista för exportkontroll som Wassenaararrangemanget faststä</w:t>
      </w:r>
      <w:r w:rsidRPr="001960C4">
        <w:t>l</w:t>
      </w:r>
      <w:r w:rsidRPr="001960C4">
        <w:t xml:space="preserve">ler, </w:t>
      </w:r>
    </w:p>
    <w:p w:rsidR="00EB7070" w:rsidRPr="001960C4" w:rsidRDefault="00EB7070">
      <w:pPr>
        <w:pStyle w:val="Normaltindrag"/>
      </w:pPr>
      <w:r w:rsidRPr="001960C4">
        <w:t xml:space="preserve">6. att riksdagen som sin mening ger regeringen till känna vad i motionen anförts om en liberal tolkning av nu gällande Wassenaararrangemang, </w:t>
      </w:r>
    </w:p>
    <w:p w:rsidR="00EB7070" w:rsidRPr="001960C4" w:rsidRDefault="00EB7070">
      <w:pPr>
        <w:pStyle w:val="Normaltindrag"/>
      </w:pPr>
      <w:r w:rsidRPr="001960C4">
        <w:t>7. att riksdagen som sin mening ger regeringen till känna vad i motionen anförts om en signal om att den nordamerikanska kryptopolitiken riskerar att bli ett rent handelshinder som gynnar amerikanska IT-företag på andra ko</w:t>
      </w:r>
      <w:r w:rsidRPr="001960C4">
        <w:t>n</w:t>
      </w:r>
      <w:r w:rsidRPr="001960C4">
        <w:t xml:space="preserve">kurrenters bekostnad. </w:t>
      </w:r>
    </w:p>
    <w:p w:rsidR="00EB7070" w:rsidRPr="001960C4" w:rsidRDefault="00EB7070">
      <w:r w:rsidRPr="001960C4">
        <w:t>1999/2000:T703 av Lennart Daléus m.fl. (c) vari yrkas</w:t>
      </w:r>
    </w:p>
    <w:p w:rsidR="00EB7070" w:rsidRPr="001960C4" w:rsidRDefault="00EB7070">
      <w:pPr>
        <w:pStyle w:val="Normaltindrag"/>
      </w:pPr>
      <w:r w:rsidRPr="001960C4">
        <w:t xml:space="preserve">16. att riksdagen som sin mening ger regeringen till känna vad i motionen anförts om framtida reglering av kryptering inom landet, </w:t>
      </w:r>
    </w:p>
    <w:p w:rsidR="00EB7070" w:rsidRPr="001960C4" w:rsidRDefault="00EB7070">
      <w:pPr>
        <w:pStyle w:val="Normaltindrag"/>
      </w:pPr>
      <w:r w:rsidRPr="001960C4">
        <w:t>17. att riksdagen som sin mening ger regeringen till känna vad i motionen anförts om tolkning av Wassenaararrangemanget och EG-rätten för att u</w:t>
      </w:r>
      <w:r w:rsidRPr="001960C4">
        <w:t>n</w:t>
      </w:r>
      <w:r w:rsidRPr="001960C4">
        <w:t xml:space="preserve">derlätta export av svenska krypteringsprodukter, </w:t>
      </w:r>
    </w:p>
    <w:p w:rsidR="00EB7070" w:rsidRPr="001960C4" w:rsidRDefault="00EB7070">
      <w:pPr>
        <w:pStyle w:val="Normaltindrag"/>
      </w:pPr>
      <w:r w:rsidRPr="001960C4">
        <w:t>18. att riksdagen som sin mening ger regeringen till känna vad i motionen anförts om Sveriges agerande i fortsatta förhandlingar om kryptering inom ramen för Wassenaararrangemanget och inom EU.</w:t>
      </w:r>
    </w:p>
    <w:p w:rsidR="00EB7070" w:rsidRPr="001960C4" w:rsidRDefault="00EB7070">
      <w:r w:rsidRPr="001960C4">
        <w:t>1999/2000:T705 av Eva Flyborg m.fl. (fp) vari yrkas</w:t>
      </w:r>
    </w:p>
    <w:p w:rsidR="00EB7070" w:rsidRPr="001960C4" w:rsidRDefault="00EB7070">
      <w:pPr>
        <w:pStyle w:val="Normaltindrag"/>
      </w:pPr>
      <w:r w:rsidRPr="001960C4">
        <w:t>8. att riksdagen som sin mening ger regeringen till känna vad i motionen anförts om borttagande av import- och exportrestriktioner på krypteringspr</w:t>
      </w:r>
      <w:r w:rsidRPr="001960C4">
        <w:t>o</w:t>
      </w:r>
      <w:r w:rsidRPr="001960C4">
        <w:t xml:space="preserve">dukter. </w:t>
      </w:r>
    </w:p>
    <w:p w:rsidR="00EB7070" w:rsidRPr="001960C4" w:rsidRDefault="00EB7070">
      <w:r w:rsidRPr="001960C4">
        <w:t>1999/2000:T717 av Bo Lundgren m.fl. (m) vari yrkas</w:t>
      </w:r>
    </w:p>
    <w:p w:rsidR="00EB7070" w:rsidRPr="001960C4" w:rsidRDefault="00EB7070">
      <w:pPr>
        <w:pStyle w:val="Normaltindrag"/>
      </w:pPr>
      <w:r w:rsidRPr="001960C4">
        <w:t xml:space="preserve">15. att riksdagen som sin mening ger regeringen till känna vad i motionen anförts om användning och export av kryptobaserade produkter, </w:t>
      </w:r>
    </w:p>
    <w:p w:rsidR="00EB7070" w:rsidRPr="001960C4" w:rsidRDefault="00EB7070">
      <w:pPr>
        <w:pStyle w:val="Normaltindrag"/>
      </w:pPr>
      <w:r w:rsidRPr="001960C4">
        <w:t>16. att riksdagen hos regeringen begär förslag om avskaffande av restri</w:t>
      </w:r>
      <w:r w:rsidRPr="001960C4">
        <w:t>k</w:t>
      </w:r>
      <w:r w:rsidRPr="001960C4">
        <w:t xml:space="preserve">tioner när det gäller export av kryptobaserade produkter i enlighet med vad som anförts i motionen.  </w:t>
      </w:r>
    </w:p>
    <w:p w:rsidR="00EB7070" w:rsidRPr="001960C4" w:rsidRDefault="00EB7070">
      <w:pPr>
        <w:pStyle w:val="Rubrik1"/>
      </w:pPr>
      <w:bookmarkStart w:id="26" w:name="_Toc476561115"/>
      <w:r w:rsidRPr="001960C4">
        <w:t>Utskottet</w:t>
      </w:r>
      <w:bookmarkEnd w:id="26"/>
    </w:p>
    <w:p w:rsidR="00EB7070" w:rsidRPr="001960C4" w:rsidRDefault="00EB7070">
      <w:pPr>
        <w:pStyle w:val="Rubrik2"/>
        <w:spacing w:before="123"/>
      </w:pPr>
      <w:bookmarkStart w:id="27" w:name="_Toc476561116"/>
      <w:r w:rsidRPr="001960C4">
        <w:t>Ärendets beredning</w:t>
      </w:r>
      <w:bookmarkEnd w:id="27"/>
    </w:p>
    <w:p w:rsidR="00EB7070" w:rsidRPr="001960C4" w:rsidRDefault="00EB7070">
      <w:r w:rsidRPr="001960C4">
        <w:t>I betänkande 1999/2000:UU3 behandlade utskottet regeringens skrivelse 1998/99:116 jämte ett antal motioner väckta såväl med anledning av skrive</w:t>
      </w:r>
      <w:r w:rsidRPr="001960C4">
        <w:t>l</w:t>
      </w:r>
      <w:r w:rsidRPr="001960C4">
        <w:t>sen som under den allmänna motionstiden. Under kammarbehandlingen den 3 november 1999 yrkades att ärendet skulle återremitteras till utrikesutskottet för fortsatt beredning. Riksdagen beslutade samma dag i enlighet härmed. Det återremitterade ärendet omfattar samtliga de frågor som behandlades i betänkande 1999/2000:UU3.</w:t>
      </w:r>
    </w:p>
    <w:p w:rsidR="00EB7070" w:rsidRPr="001960C4" w:rsidRDefault="00EB7070">
      <w:pPr>
        <w:pStyle w:val="Normaltindrag"/>
      </w:pPr>
      <w:r w:rsidRPr="001960C4">
        <w:t>Under den förnyade beredningen av ärendet har utskottet erhållit en för</w:t>
      </w:r>
      <w:r w:rsidRPr="001960C4">
        <w:t>e</w:t>
      </w:r>
      <w:r w:rsidRPr="001960C4">
        <w:t>dragning av statsrådet Leif Pagrotsky samt även i övrigt inhämtat inform</w:t>
      </w:r>
      <w:r w:rsidRPr="001960C4">
        <w:t>a</w:t>
      </w:r>
      <w:r w:rsidRPr="001960C4">
        <w:t>tion om den internationella utvecklingen sedan hösten 1999.</w:t>
      </w:r>
    </w:p>
    <w:p w:rsidR="00EB7070" w:rsidRPr="001960C4" w:rsidRDefault="00EB7070">
      <w:pPr>
        <w:pStyle w:val="Rubrik2"/>
      </w:pPr>
      <w:bookmarkStart w:id="28" w:name="_Toc465664742"/>
      <w:bookmarkStart w:id="29" w:name="_Toc476561117"/>
      <w:r w:rsidRPr="001960C4">
        <w:t>Sammanfattning av skrivelsen</w:t>
      </w:r>
      <w:bookmarkEnd w:id="28"/>
      <w:bookmarkEnd w:id="29"/>
    </w:p>
    <w:p w:rsidR="00EB7070" w:rsidRPr="001960C4" w:rsidRDefault="00EB7070">
      <w:r w:rsidRPr="001960C4">
        <w:t xml:space="preserve">I skrivelsen redovisar regeringen sin uppfattning när det gäller vissa </w:t>
      </w:r>
      <w:r w:rsidRPr="001960C4">
        <w:br/>
        <w:t xml:space="preserve">aspekter på användning av kryptografi vid överföring och lagring av </w:t>
      </w:r>
      <w:r w:rsidRPr="001960C4">
        <w:br/>
        <w:t>information i elektronisk form samt när det gäller export av kryptopr</w:t>
      </w:r>
      <w:r w:rsidRPr="001960C4">
        <w:t>o</w:t>
      </w:r>
      <w:r w:rsidRPr="001960C4">
        <w:t>dukter.</w:t>
      </w:r>
    </w:p>
    <w:p w:rsidR="00EB7070" w:rsidRPr="001960C4" w:rsidRDefault="00EB7070">
      <w:r w:rsidRPr="001960C4">
        <w:t>Regeringens ståndpunkt innebär i huvudsak följande.</w:t>
      </w:r>
    </w:p>
    <w:p w:rsidR="00EB7070" w:rsidRPr="001960C4" w:rsidRDefault="00EB7070">
      <w:pPr>
        <w:pStyle w:val="Normaltindrag"/>
      </w:pPr>
      <w:r w:rsidRPr="001960C4">
        <w:t>För närvarande föreligger det inte skäl att begränsa användningen av kryptoteknik i Sverige. Alla skall ha rätt att själva välja sådan teknik.</w:t>
      </w:r>
    </w:p>
    <w:p w:rsidR="00EB7070" w:rsidRPr="001960C4" w:rsidRDefault="00EB7070">
      <w:pPr>
        <w:pStyle w:val="Normaltindrag"/>
      </w:pPr>
      <w:r w:rsidRPr="001960C4">
        <w:t>Import av kryptoteknik skall förbli fri.</w:t>
      </w:r>
    </w:p>
    <w:p w:rsidR="00EB7070" w:rsidRPr="001960C4" w:rsidRDefault="00EB7070">
      <w:pPr>
        <w:pStyle w:val="Normaltindrag"/>
      </w:pPr>
      <w:r w:rsidRPr="001960C4">
        <w:t>Det finns fortsatta säkerhetspolitiska skäl att förhindra spridning av kry</w:t>
      </w:r>
      <w:r w:rsidRPr="001960C4">
        <w:t>p</w:t>
      </w:r>
      <w:r w:rsidRPr="001960C4">
        <w:t>toteknik till olämpliga mottagare i vissa andra länder.</w:t>
      </w:r>
    </w:p>
    <w:p w:rsidR="00EB7070" w:rsidRPr="001960C4" w:rsidRDefault="00EB7070">
      <w:pPr>
        <w:pStyle w:val="Normaltindrag"/>
      </w:pPr>
      <w:r w:rsidRPr="001960C4">
        <w:t>Skulle utvecklingen motivera skärpta regler kommer regeringen att öve</w:t>
      </w:r>
      <w:r w:rsidRPr="001960C4">
        <w:t>r</w:t>
      </w:r>
      <w:r w:rsidRPr="001960C4">
        <w:t>väga lämpliga åtgärder för att skapa möjligheter till laglig åtkomst i klartext av krypterad information för brottsbekämpande och kontrollerande myndi</w:t>
      </w:r>
      <w:r w:rsidRPr="001960C4">
        <w:t>g</w:t>
      </w:r>
      <w:r w:rsidRPr="001960C4">
        <w:t>heter.</w:t>
      </w:r>
    </w:p>
    <w:p w:rsidR="00EB7070" w:rsidRPr="001960C4" w:rsidRDefault="00EB7070">
      <w:pPr>
        <w:pStyle w:val="Normaltindrag"/>
      </w:pPr>
      <w:r w:rsidRPr="001960C4">
        <w:t>Sveriges politik bör präglas av flexibilitet och lyhördhet i syfte att kunna möta en ökad efterfrågan på säker kryptoteknik, förändringar i andra länders politik och den for</w:t>
      </w:r>
      <w:r w:rsidRPr="001960C4">
        <w:t>t</w:t>
      </w:r>
      <w:r w:rsidRPr="001960C4">
        <w:t>satta tekniska utvecklingen på området.</w:t>
      </w:r>
    </w:p>
    <w:p w:rsidR="00EB7070" w:rsidRPr="001960C4" w:rsidRDefault="00EB7070">
      <w:pPr>
        <w:pStyle w:val="Rubrik3"/>
      </w:pPr>
      <w:bookmarkStart w:id="30" w:name="innf_rt"/>
      <w:bookmarkStart w:id="31" w:name="_Toc465664743"/>
      <w:bookmarkStart w:id="32" w:name="_Toc476561118"/>
      <w:bookmarkEnd w:id="30"/>
      <w:r w:rsidRPr="001960C4">
        <w:t>Bakgrund</w:t>
      </w:r>
      <w:bookmarkEnd w:id="31"/>
      <w:bookmarkEnd w:id="32"/>
    </w:p>
    <w:p w:rsidR="00EB7070" w:rsidRPr="001960C4" w:rsidRDefault="00EB7070">
      <w:r w:rsidRPr="001960C4">
        <w:t>För att kartlägga användningen av kryptoteknik och ta fram ett underlag för Sveriges politik på området inrättades i början av 1996 en referensgrupp inom Regering</w:t>
      </w:r>
      <w:r w:rsidRPr="001960C4">
        <w:t>s</w:t>
      </w:r>
      <w:r w:rsidRPr="001960C4">
        <w:t>kansliet.</w:t>
      </w:r>
    </w:p>
    <w:p w:rsidR="00EB7070" w:rsidRPr="001960C4" w:rsidRDefault="00EB7070">
      <w:pPr>
        <w:pStyle w:val="Normaltindrag"/>
      </w:pPr>
      <w:r w:rsidRPr="001960C4">
        <w:t>Referensgruppen presenterade i oktober 1997 rapporten Kryptopolitik – möjliga svenska handlingslinjer. Rapporten har offentliggjorts och synpun</w:t>
      </w:r>
      <w:r w:rsidRPr="001960C4">
        <w:t>k</w:t>
      </w:r>
      <w:r w:rsidRPr="001960C4">
        <w:t>ter på den har kommit in från berörda intressenter. Yttrandena finns tillgän</w:t>
      </w:r>
      <w:r w:rsidRPr="001960C4">
        <w:t>g</w:t>
      </w:r>
      <w:r w:rsidRPr="001960C4">
        <w:t>liga i Regeringskansliet (Doss. HP 24). Referensgruppen har härefter fortsatt sitt arbete i syfte att ta fram ett underlag för en svensk ståndpunkt när det gäller användningen av kryptoteknik. Resultatet av detta arbete har legat till grund för den skrivelse som regeringen nu för</w:t>
      </w:r>
      <w:r w:rsidRPr="001960C4">
        <w:t>e</w:t>
      </w:r>
      <w:r w:rsidRPr="001960C4">
        <w:t>lägger riksdagen.</w:t>
      </w:r>
    </w:p>
    <w:p w:rsidR="00EB7070" w:rsidRPr="001960C4" w:rsidRDefault="00EB7070">
      <w:pPr>
        <w:pStyle w:val="Normaltindrag"/>
      </w:pPr>
      <w:r w:rsidRPr="001960C4">
        <w:t>Arbetet med att följa utvecklingen på området och ta ställning till vilka å</w:t>
      </w:r>
      <w:r w:rsidRPr="001960C4">
        <w:t>t</w:t>
      </w:r>
      <w:r w:rsidRPr="001960C4">
        <w:t>gärder denna kan motivera fortsätter. Regeringen avser att låta detta ske i delvis andra former än hittills, i syfte att fördjupa dialogen med företrädare för olika användare och andra berörda.</w:t>
      </w:r>
    </w:p>
    <w:p w:rsidR="00EB7070" w:rsidRPr="001960C4" w:rsidRDefault="00EB7070">
      <w:r w:rsidRPr="001960C4">
        <w:rPr>
          <w:kern w:val="36"/>
        </w:rPr>
        <w:t xml:space="preserve">Som bakgrund till sina överväganden och slutsatser anför regeringen bl.a. följande. </w:t>
      </w:r>
    </w:p>
    <w:p w:rsidR="00EB7070" w:rsidRPr="001960C4" w:rsidRDefault="00EB7070">
      <w:pPr>
        <w:pStyle w:val="Normaltindrag"/>
      </w:pPr>
      <w:r w:rsidRPr="001960C4">
        <w:t>Den snabba tekniska utvecklingen underlättar en dynamisk framväxt av nationell och global elektronisk handel och elektronisk kommunikation. Detta leder i sin tur till en omfattande potential för tillväxt och effektivitet. Denna potential kan emellertid realiseras fullt ut först om myndigheter, f</w:t>
      </w:r>
      <w:r w:rsidRPr="001960C4">
        <w:t>ö</w:t>
      </w:r>
      <w:r w:rsidRPr="001960C4">
        <w:t>retag och enskilda kan vara säkra på att den information som de utbyter och lagrar är oåtkomlig för obehöriga.</w:t>
      </w:r>
    </w:p>
    <w:p w:rsidR="00EB7070" w:rsidRPr="001960C4" w:rsidRDefault="00EB7070">
      <w:pPr>
        <w:pStyle w:val="Normaltindrag"/>
      </w:pPr>
      <w:r w:rsidRPr="001960C4">
        <w:t>Den tekniska utvecklingen har gjort det möjligt för såväl myndigheter och företag som enskilda personer att använda kryptoteknik vid hantering av känslig information. Samtidigt finns det både nationellt och internationellt ett behov av att kunna förhindra missbruk av sådan teknik.</w:t>
      </w:r>
    </w:p>
    <w:p w:rsidR="00EB7070" w:rsidRPr="001960C4" w:rsidRDefault="00EB7070">
      <w:pPr>
        <w:pStyle w:val="Normaltindrag"/>
      </w:pPr>
      <w:r w:rsidRPr="001960C4">
        <w:t>Användningsområdena för kryptoteknik har utvidgats under de senaste åren från att tidigare främst ha använts inom försvaret och utrikesförval</w:t>
      </w:r>
      <w:r w:rsidRPr="001960C4">
        <w:t>t</w:t>
      </w:r>
      <w:r w:rsidRPr="001960C4">
        <w:t>ningen. Kryptoteknik är klassificerad som en strategisk produkt omfattad av exportkontroll, eftersom det fortfarande finns viktiga säkerhetspolitiska aspekter på den tekniken.</w:t>
      </w:r>
    </w:p>
    <w:p w:rsidR="00EB7070" w:rsidRPr="001960C4" w:rsidRDefault="00EB7070">
      <w:r w:rsidRPr="001960C4">
        <w:t>De aspekter som bör beaktas vid utformningen av en politik för kryptografi är:</w:t>
      </w:r>
    </w:p>
    <w:p w:rsidR="00EB7070" w:rsidRPr="001960C4" w:rsidRDefault="00EB7070">
      <w:pPr>
        <w:numPr>
          <w:ilvl w:val="0"/>
          <w:numId w:val="4"/>
        </w:numPr>
        <w:spacing w:before="0"/>
      </w:pPr>
      <w:r w:rsidRPr="001960C4">
        <w:t>trovärdighet hos dokument i elektronisk form som avser att ersätta dok</w:t>
      </w:r>
      <w:r w:rsidRPr="001960C4">
        <w:t>u</w:t>
      </w:r>
      <w:r w:rsidRPr="001960C4">
        <w:t>ment i skriftlig form,</w:t>
      </w:r>
    </w:p>
    <w:p w:rsidR="00EB7070" w:rsidRPr="001960C4" w:rsidRDefault="00EB7070">
      <w:pPr>
        <w:numPr>
          <w:ilvl w:val="0"/>
          <w:numId w:val="4"/>
        </w:numPr>
        <w:spacing w:before="0"/>
      </w:pPr>
      <w:r w:rsidRPr="001960C4">
        <w:t>trovärdighet hos elektroniska signaturer och skydd för konfidentialitet vid användning av elektronisk kommunikation samt vid lagring av inform</w:t>
      </w:r>
      <w:r w:rsidRPr="001960C4">
        <w:t>a</w:t>
      </w:r>
      <w:r w:rsidRPr="001960C4">
        <w:t>tion,</w:t>
      </w:r>
    </w:p>
    <w:p w:rsidR="00EB7070" w:rsidRPr="001960C4" w:rsidRDefault="00EB7070">
      <w:pPr>
        <w:numPr>
          <w:ilvl w:val="0"/>
          <w:numId w:val="4"/>
        </w:numPr>
        <w:spacing w:before="0"/>
      </w:pPr>
      <w:r w:rsidRPr="001960C4">
        <w:t>brottsbekämpning, kontroll eller tillsyn (exempelvis åklagar-, polis- samt skatte- och tullmyndigheter),</w:t>
      </w:r>
    </w:p>
    <w:p w:rsidR="00EB7070" w:rsidRPr="001960C4" w:rsidRDefault="00EB7070">
      <w:pPr>
        <w:numPr>
          <w:ilvl w:val="0"/>
          <w:numId w:val="4"/>
        </w:numPr>
        <w:spacing w:before="0"/>
      </w:pPr>
      <w:r w:rsidRPr="001960C4">
        <w:t>exportkontroll för att förhindra spridning till olämpliga mottagare i vissa länder.</w:t>
      </w:r>
    </w:p>
    <w:p w:rsidR="00EB7070" w:rsidRPr="001960C4" w:rsidRDefault="00EB7070">
      <w:r w:rsidRPr="001960C4">
        <w:t>Gällande svenska regler för användning av kryptoteknik kan sammanfattas på följande sätt.</w:t>
      </w:r>
    </w:p>
    <w:p w:rsidR="00EB7070" w:rsidRPr="001960C4" w:rsidRDefault="00EB7070">
      <w:pPr>
        <w:pStyle w:val="Normaltindrag"/>
      </w:pPr>
      <w:r w:rsidRPr="001960C4">
        <w:t>Det är fritt att importera, tillverka och använda denna teknik.</w:t>
      </w:r>
    </w:p>
    <w:p w:rsidR="00EB7070" w:rsidRPr="001960C4" w:rsidRDefault="00EB7070">
      <w:r w:rsidRPr="001960C4">
        <w:t>Ansökningar om tillstånd till utförsel av kryptoprodukter skall prövas av Inspektionen för strategiska pr</w:t>
      </w:r>
      <w:r w:rsidRPr="001960C4">
        <w:t>o</w:t>
      </w:r>
      <w:r w:rsidRPr="001960C4">
        <w:t>dukter (ISP).</w:t>
      </w:r>
    </w:p>
    <w:p w:rsidR="00EB7070" w:rsidRPr="001960C4" w:rsidRDefault="00EB7070">
      <w:pPr>
        <w:pStyle w:val="Normaltindrag"/>
      </w:pPr>
      <w:r w:rsidRPr="001960C4">
        <w:t>De rättsvårdande myndigheterna har möjlighet att tvångsvis – genom t.ex. husrannsakan – få tillgång till användares kryptonycklar. En användare av kryptering som misstänks för brott kan emellertid inte tvingas att aktivt me</w:t>
      </w:r>
      <w:r w:rsidRPr="001960C4">
        <w:t>d</w:t>
      </w:r>
      <w:r w:rsidRPr="001960C4">
        <w:t>verka i en brottsutredning genom att t.ex. lämna ut sin privata konfidential</w:t>
      </w:r>
      <w:r w:rsidRPr="001960C4">
        <w:t>i</w:t>
      </w:r>
      <w:r w:rsidRPr="001960C4">
        <w:t>tetsnyckel.</w:t>
      </w:r>
    </w:p>
    <w:p w:rsidR="00EB7070" w:rsidRPr="001960C4" w:rsidRDefault="00EB7070">
      <w:pPr>
        <w:pStyle w:val="Normaltindrag"/>
      </w:pPr>
      <w:r w:rsidRPr="001960C4">
        <w:t>I en skrivelse till riksdagen om elektronisk handel (skr. 1997/98:190) har regeringen redovisat olika frågor som berörs av den snabba utvecklingen av elektronisk handel. Regeringen har där uttalat att utvecklingen bör drivas av marknadens aktörer och att regleringar bör tillgripas endast när branschsta</w:t>
      </w:r>
      <w:r w:rsidRPr="001960C4">
        <w:t>n</w:t>
      </w:r>
      <w:r w:rsidRPr="001960C4">
        <w:t>darder och avtal inte är tillräckliga. I skrivelsen betonas att ett övergripande intresse från statsmakternas sida i fråga om såväl kryptografi som digitala signaturer är att tillit skapas till kommunikationssy</w:t>
      </w:r>
      <w:r w:rsidRPr="001960C4">
        <w:t>s</w:t>
      </w:r>
      <w:r w:rsidRPr="001960C4">
        <w:t>temen.</w:t>
      </w:r>
    </w:p>
    <w:p w:rsidR="00EB7070" w:rsidRPr="001960C4" w:rsidRDefault="00EB7070">
      <w:pPr>
        <w:pStyle w:val="Normaltindrag"/>
      </w:pPr>
      <w:r w:rsidRPr="001960C4">
        <w:t>I regeringens proposition om statlig förvaltning i medborgarnas tjänst (prop. 1997/98:135) sägs att statliga myndigheter bör använda säker överf</w:t>
      </w:r>
      <w:r w:rsidRPr="001960C4">
        <w:t>ö</w:t>
      </w:r>
      <w:r w:rsidRPr="001960C4">
        <w:t>ring av dokument och meddelanden i öppna kommunikationsnät. Regeringen aviserar att ett för myndigheterna gemensamt regelverk för säker kommun</w:t>
      </w:r>
      <w:r w:rsidRPr="001960C4">
        <w:t>i</w:t>
      </w:r>
      <w:r w:rsidRPr="001960C4">
        <w:t>kation i statsförvaltningen kommer att u</w:t>
      </w:r>
      <w:r w:rsidRPr="001960C4">
        <w:t>t</w:t>
      </w:r>
      <w:r w:rsidRPr="001960C4">
        <w:t>arbetas.</w:t>
      </w:r>
    </w:p>
    <w:p w:rsidR="00EB7070" w:rsidRPr="001960C4" w:rsidRDefault="00EB7070">
      <w:pPr>
        <w:pStyle w:val="Normaltindrag"/>
      </w:pPr>
      <w:r w:rsidRPr="001960C4">
        <w:t>I propositionen Förändrad omvärld – omdanat försvar (prop. 1998/99:74) säger regeringen att den avser att pröva förutsättningarna för att inrätta en särskild funktion för att motverka attacker mot informationssystem, liksom om det finns skäl att utvidga ansvarsområdet beträffande signalskyddstjän</w:t>
      </w:r>
      <w:r w:rsidRPr="001960C4">
        <w:t>s</w:t>
      </w:r>
      <w:r w:rsidRPr="001960C4">
        <w:t>ten (skydd av kommunikationer) i enlighet med förslaget från Regering</w:t>
      </w:r>
      <w:r w:rsidRPr="001960C4">
        <w:t>s</w:t>
      </w:r>
      <w:r w:rsidRPr="001960C4">
        <w:t>kansliets arbetsgrupp om informationskrigföring. Arbetsgruppens förslag skulle innebära att Försvarsmaktens ansvarsområde vidgas till att även o</w:t>
      </w:r>
      <w:r w:rsidRPr="001960C4">
        <w:t>m</w:t>
      </w:r>
      <w:r w:rsidRPr="001960C4">
        <w:t>fatta civila totalförsvarsviktiga informationssystem. För att ge underlag för ett eventuellt införande av en IT-kontrollfunktion för statsförvaltningen kommer regeringen att uppdra åt Försvarsmakten att genomföra en försök</w:t>
      </w:r>
      <w:r w:rsidRPr="001960C4">
        <w:t>s</w:t>
      </w:r>
      <w:r w:rsidRPr="001960C4">
        <w:t>verksamhet inom försvarsse</w:t>
      </w:r>
      <w:r w:rsidRPr="001960C4">
        <w:t>k</w:t>
      </w:r>
      <w:r w:rsidRPr="001960C4">
        <w:t>torn under år 2000.</w:t>
      </w:r>
    </w:p>
    <w:p w:rsidR="00EB7070" w:rsidRPr="001960C4" w:rsidRDefault="00EB7070">
      <w:pPr>
        <w:pStyle w:val="Rubrik3"/>
        <w:rPr>
          <w:sz w:val="32"/>
        </w:rPr>
      </w:pPr>
      <w:bookmarkStart w:id="33" w:name="_Toc450476739"/>
      <w:bookmarkStart w:id="34" w:name="_Toc465664744"/>
      <w:bookmarkStart w:id="35" w:name="_Toc476561119"/>
      <w:r w:rsidRPr="001960C4">
        <w:t>Regeringens överväganden o</w:t>
      </w:r>
      <w:r w:rsidRPr="001960C4">
        <w:t>ch slutsatser</w:t>
      </w:r>
      <w:bookmarkEnd w:id="33"/>
      <w:bookmarkEnd w:id="34"/>
      <w:bookmarkEnd w:id="35"/>
    </w:p>
    <w:p w:rsidR="00EB7070" w:rsidRPr="001960C4" w:rsidRDefault="00EB7070">
      <w:pPr>
        <w:pStyle w:val="Rubrik4"/>
        <w:spacing w:before="123"/>
      </w:pPr>
      <w:bookmarkStart w:id="36" w:name="_Toc465664745"/>
      <w:bookmarkStart w:id="37" w:name="_Toc476561120"/>
      <w:r w:rsidRPr="001960C4">
        <w:t>Regeringens bedömning</w:t>
      </w:r>
      <w:bookmarkEnd w:id="36"/>
      <w:bookmarkEnd w:id="37"/>
    </w:p>
    <w:p w:rsidR="00EB7070" w:rsidRPr="001960C4" w:rsidRDefault="00EB7070">
      <w:r w:rsidRPr="001960C4">
        <w:t>Regeringen bedömer att det för närvarande inte finns skäl att begränsa a</w:t>
      </w:r>
      <w:r w:rsidRPr="001960C4">
        <w:t>n</w:t>
      </w:r>
      <w:r w:rsidRPr="001960C4">
        <w:t>vändningen av kryptoteknik i Sverige utan att alla skall ha rätt att själva välja sådan teknik.</w:t>
      </w:r>
    </w:p>
    <w:p w:rsidR="00EB7070" w:rsidRPr="001960C4" w:rsidRDefault="00EB7070">
      <w:pPr>
        <w:pStyle w:val="Normaltindrag"/>
      </w:pPr>
      <w:r w:rsidRPr="001960C4">
        <w:t>Import av kryptoteknik skall förbli fri.</w:t>
      </w:r>
    </w:p>
    <w:p w:rsidR="00EB7070" w:rsidRPr="001960C4" w:rsidRDefault="00EB7070">
      <w:pPr>
        <w:pStyle w:val="Normaltindrag"/>
      </w:pPr>
      <w:r w:rsidRPr="001960C4">
        <w:t>Det finns fortsatta säkerhetspolitiska skäl för att förhindra spridning av kryptoteknik till olämpliga mottagare i vissa andra länder.</w:t>
      </w:r>
    </w:p>
    <w:p w:rsidR="00EB7070" w:rsidRPr="001960C4" w:rsidRDefault="00EB7070">
      <w:pPr>
        <w:pStyle w:val="Normaltindrag"/>
      </w:pPr>
      <w:r w:rsidRPr="001960C4">
        <w:t>Skulle utvecklingen motivera skärpta regler kommer regeringen att öve</w:t>
      </w:r>
      <w:r w:rsidRPr="001960C4">
        <w:t>r</w:t>
      </w:r>
      <w:r w:rsidRPr="001960C4">
        <w:t>väga lämpliga åtgärder för att skapa möjligheter till laglig åtkomst i klartext av krypterad information för brottsbekämpande och kontrollerande myndi</w:t>
      </w:r>
      <w:r w:rsidRPr="001960C4">
        <w:t>g</w:t>
      </w:r>
      <w:r w:rsidRPr="001960C4">
        <w:t>heter.</w:t>
      </w:r>
    </w:p>
    <w:p w:rsidR="00EB7070" w:rsidRPr="001960C4" w:rsidRDefault="00EB7070">
      <w:pPr>
        <w:pStyle w:val="Normaltindrag"/>
      </w:pPr>
      <w:r w:rsidRPr="001960C4">
        <w:t>Sveriges politik bör präglas av flexibilitet och lyhördhet i syfte att kunna möta en ökad efterfrågan på säker kryptoteknik, förändringar i andra länders politik och den for</w:t>
      </w:r>
      <w:r w:rsidRPr="001960C4">
        <w:t>t</w:t>
      </w:r>
      <w:r w:rsidRPr="001960C4">
        <w:t>satta tekniska utvecklingen på området.</w:t>
      </w:r>
    </w:p>
    <w:p w:rsidR="00EB7070" w:rsidRPr="001960C4" w:rsidRDefault="00EB7070">
      <w:pPr>
        <w:pStyle w:val="Rubrik4"/>
      </w:pPr>
      <w:bookmarkStart w:id="38" w:name="_Toc465664746"/>
      <w:bookmarkStart w:id="39" w:name="_Toc476561121"/>
      <w:r w:rsidRPr="001960C4">
        <w:t>Skälen för regeringens bedömning</w:t>
      </w:r>
      <w:bookmarkEnd w:id="38"/>
      <w:bookmarkEnd w:id="39"/>
    </w:p>
    <w:p w:rsidR="00EB7070" w:rsidRPr="001960C4" w:rsidRDefault="00EB7070">
      <w:pPr>
        <w:pStyle w:val="Rubrik5"/>
        <w:spacing w:before="123"/>
      </w:pPr>
      <w:r w:rsidRPr="001960C4">
        <w:t>Bakgrund</w:t>
      </w:r>
    </w:p>
    <w:p w:rsidR="00EB7070" w:rsidRPr="001960C4" w:rsidRDefault="00EB7070">
      <w:r w:rsidRPr="001960C4">
        <w:t>Det kan konstateras att ett flertal olika synsätt kommer fram i diskussionen om användningen av kryptoteknik.</w:t>
      </w:r>
    </w:p>
    <w:p w:rsidR="00EB7070" w:rsidRPr="001960C4" w:rsidRDefault="00EB7070">
      <w:pPr>
        <w:pStyle w:val="Normaltindrag"/>
      </w:pPr>
      <w:r w:rsidRPr="001960C4">
        <w:t>Användare (en myndighet, ett företag, en enskild) betonar friheten att kryptera information och skydda den mot obehörig insyn eller mot brottslig verksamhet och vill i det avseendet inte utsättas för några inskränkningar. Användare har samtidigt, liksom samhället i övrigt, intresse av att polisen har förmåga att i sin brottsbekämpande verksamhet kunna dekryptera meddela</w:t>
      </w:r>
      <w:r w:rsidRPr="001960C4">
        <w:t>n</w:t>
      </w:r>
      <w:r w:rsidRPr="001960C4">
        <w:t>den för spaning och bevissäkring.</w:t>
      </w:r>
    </w:p>
    <w:p w:rsidR="00EB7070" w:rsidRPr="001960C4" w:rsidRDefault="00EB7070">
      <w:pPr>
        <w:pStyle w:val="Normaltindrag"/>
      </w:pPr>
      <w:r w:rsidRPr="001960C4">
        <w:t>Användare vill ha ett starkt skydd av den information som skickas eller lagras i krypterad form. Han vill också kunna rädda sådan information om hans privata konfidentialitetsnyckel skulle förkomma och vill då kunna få tillgång till en kopia av nyckeln. Rättsvårdande myndigheter måste få anvä</w:t>
      </w:r>
      <w:r w:rsidRPr="001960C4">
        <w:t>n</w:t>
      </w:r>
      <w:r w:rsidRPr="001960C4">
        <w:t>da tvångsmedel för att få laglig tillgång till s</w:t>
      </w:r>
      <w:r w:rsidRPr="001960C4">
        <w:t>å</w:t>
      </w:r>
      <w:r w:rsidRPr="001960C4">
        <w:t>dana privata nycklar.</w:t>
      </w:r>
    </w:p>
    <w:p w:rsidR="00EB7070" w:rsidRPr="001960C4" w:rsidRDefault="00EB7070">
      <w:pPr>
        <w:pStyle w:val="Normaltindrag"/>
      </w:pPr>
      <w:r w:rsidRPr="001960C4">
        <w:t>Användare vill, vid eventuell deponering av sin privata konfidential</w:t>
      </w:r>
      <w:r w:rsidRPr="001960C4">
        <w:t>i</w:t>
      </w:r>
      <w:r w:rsidRPr="001960C4">
        <w:t>tetsnyckel, att den förvaras på ett säkert och förtroendefullt sätt. Om denna nyckel måste deponeras utanför användarens kontroll minskar förtroendet. Användaren kan då föredra ett annat sätt för förmedling av meddelanden än datakommunikation, t.ex. kurirpost eller en pe</w:t>
      </w:r>
      <w:r w:rsidRPr="001960C4">
        <w:t>r</w:t>
      </w:r>
      <w:r w:rsidRPr="001960C4">
        <w:t>sonlig resa.</w:t>
      </w:r>
    </w:p>
    <w:p w:rsidR="00EB7070" w:rsidRPr="001960C4" w:rsidRDefault="00EB7070">
      <w:pPr>
        <w:pStyle w:val="Normaltindrag"/>
      </w:pPr>
      <w:r w:rsidRPr="001960C4">
        <w:t>Rättsvårdande myndigheter har intresse av att användare skyddar sig med starka kryptosystem för att försvåra eller förhindra brottslig verksamhet. Samtidigt kan en fri tillgång till kryptoteknik för att skydda data och medd</w:t>
      </w:r>
      <w:r w:rsidRPr="001960C4">
        <w:t>e</w:t>
      </w:r>
      <w:r w:rsidRPr="001960C4">
        <w:t>landen leda till att viss brottsbekämpning försvåras e</w:t>
      </w:r>
      <w:r w:rsidRPr="001960C4">
        <w:t>l</w:t>
      </w:r>
      <w:r w:rsidRPr="001960C4">
        <w:t>ler förhindras.</w:t>
      </w:r>
    </w:p>
    <w:p w:rsidR="00EB7070" w:rsidRPr="001960C4" w:rsidRDefault="00EB7070">
      <w:pPr>
        <w:pStyle w:val="Normaltindrag"/>
      </w:pPr>
      <w:r w:rsidRPr="001960C4">
        <w:t>Staten, som ansvarar för rikets säkerhet och skyddar samhället mot terr</w:t>
      </w:r>
      <w:r w:rsidRPr="001960C4">
        <w:t>o</w:t>
      </w:r>
      <w:r w:rsidRPr="001960C4">
        <w:t>rism och annan brottslighet, har klassificerat kryptoteknik som en teknik med både civil och militär användning, vars utförsel ur landet bör kontrolleras. Andra anser att export av kryptoteknik inte behöver kontrolleras.</w:t>
      </w:r>
    </w:p>
    <w:p w:rsidR="00EB7070" w:rsidRPr="001960C4" w:rsidRDefault="00EB7070">
      <w:pPr>
        <w:pStyle w:val="Rubrik5"/>
      </w:pPr>
      <w:bookmarkStart w:id="40" w:name="_Toc444269275"/>
      <w:bookmarkStart w:id="41" w:name="_Toc444497394"/>
      <w:r w:rsidRPr="001960C4">
        <w:t>Elektronisk handel m.m.</w:t>
      </w:r>
      <w:bookmarkEnd w:id="40"/>
      <w:bookmarkEnd w:id="41"/>
    </w:p>
    <w:p w:rsidR="00EB7070" w:rsidRPr="001960C4" w:rsidRDefault="00EB7070">
      <w:r w:rsidRPr="001960C4">
        <w:t>Elektronisk handel och annan elektronisk kommunikation har under de s</w:t>
      </w:r>
      <w:r w:rsidRPr="001960C4">
        <w:t>e</w:t>
      </w:r>
      <w:r w:rsidRPr="001960C4">
        <w:t>naste åren vuxit fram som betydelsefulla användningsområden för den m</w:t>
      </w:r>
      <w:r w:rsidRPr="001960C4">
        <w:t>o</w:t>
      </w:r>
      <w:r w:rsidRPr="001960C4">
        <w:t>derna informationstekniken. Det medför nya affärsmöjligheter och nya a</w:t>
      </w:r>
      <w:r w:rsidRPr="001960C4">
        <w:t>r</w:t>
      </w:r>
      <w:r w:rsidRPr="001960C4">
        <w:t>betssätt som ger tillväxt och sysselsättning. Samtidigt ställs stora krav på säkerhet i överföring av meddelanden och dokument samt på säker identifi</w:t>
      </w:r>
      <w:r w:rsidRPr="001960C4">
        <w:t>e</w:t>
      </w:r>
      <w:r w:rsidRPr="001960C4">
        <w:t>ring av användarna. Detta kan åstadkommas med stöd av kryptografi. Det finns således ett allmänt intresse av att användarna får tillgång till starka kryptosystem och att det finns förutsättningar för bruk av elektroniska</w:t>
      </w:r>
      <w:r w:rsidRPr="001960C4">
        <w:t xml:space="preserve"> si</w:t>
      </w:r>
      <w:r w:rsidRPr="001960C4">
        <w:t>g</w:t>
      </w:r>
      <w:r w:rsidRPr="001960C4">
        <w:t>naturer och för skydd av konfidentialitet. Regeringens bedömning är att en bred användning av kryptografi ökar tilliten till kommunikationssystemen. Risken för missbruk av kryptografi är inte heller av sådant slag att det för närvarande föreligger skäl att begränsa användningen. Alla skall ha rätt att själva välja kryptoteknik och importen av kryptoteknik skall förbli fri.</w:t>
      </w:r>
    </w:p>
    <w:p w:rsidR="00EB7070" w:rsidRPr="001960C4" w:rsidRDefault="00EB7070">
      <w:r w:rsidRPr="001960C4">
        <w:t>Elektroniska signaturer används för att säkerställa identitet och skydda d</w:t>
      </w:r>
      <w:r w:rsidRPr="001960C4">
        <w:t>o</w:t>
      </w:r>
      <w:r w:rsidRPr="001960C4">
        <w:t>kument mot förvanskning. En central fråga vid utformandet av svenska re</w:t>
      </w:r>
      <w:r w:rsidRPr="001960C4">
        <w:t>g</w:t>
      </w:r>
      <w:r w:rsidRPr="001960C4">
        <w:t>ler för elektroniska signaturer är hur hanteringen av certifikat och krypt</w:t>
      </w:r>
      <w:r w:rsidRPr="001960C4">
        <w:t>o</w:t>
      </w:r>
      <w:r w:rsidRPr="001960C4">
        <w:t>nycklar skall utformas. En s.k. certifieringsinstans är det organ som tillha</w:t>
      </w:r>
      <w:r w:rsidRPr="001960C4">
        <w:t>n</w:t>
      </w:r>
      <w:r w:rsidRPr="001960C4">
        <w:t>dahåller signaturtjänster. Organet utställer och signerar certifikat som anger vem som är innehavare av den öppna signaturnyckeln. Certifieringsinsta</w:t>
      </w:r>
      <w:r w:rsidRPr="001960C4">
        <w:t>n</w:t>
      </w:r>
      <w:r w:rsidRPr="001960C4">
        <w:t>sens roll är alltså avgörande för tilliten till elektroniska signaturer. Vissa grundläggande krav behöver därför ställas på sådana instan</w:t>
      </w:r>
      <w:r w:rsidRPr="001960C4">
        <w:t>sers inre organ</w:t>
      </w:r>
      <w:r w:rsidRPr="001960C4">
        <w:t>i</w:t>
      </w:r>
      <w:r w:rsidRPr="001960C4">
        <w:t>sation samt på de certifikat och nycklar som de utfärdar.</w:t>
      </w:r>
    </w:p>
    <w:p w:rsidR="00EB7070" w:rsidRPr="001960C4" w:rsidRDefault="00EB7070">
      <w:pPr>
        <w:pStyle w:val="Normaltindrag"/>
      </w:pPr>
      <w:r w:rsidRPr="001960C4">
        <w:t>Användarna har ett behov av säkra elektroniska signaturer och tillgång till en öppen marknad för signaturtjänster. Hur ett system för tillsyn och kontroll av signaturtjänster kommer att se ut i Sverige måste ses mot bakgrund av de regler som det kommande EG-direktivet om elektroniska signaturer uppstä</w:t>
      </w:r>
      <w:r w:rsidRPr="001960C4">
        <w:t>l</w:t>
      </w:r>
      <w:r w:rsidRPr="001960C4">
        <w:t>ler. Utgångspunkten är att medlemsstaterna inte får införa obligatoriska tillståndsvillkor för signaturverksamhet. Däremot finns möjlighet att utforma frivilliga ackrediteringssystem. Staten kommer att kunna fungera som för</w:t>
      </w:r>
      <w:r w:rsidRPr="001960C4">
        <w:t>e</w:t>
      </w:r>
      <w:r w:rsidRPr="001960C4">
        <w:t>bild i sitt eget användande av signatu</w:t>
      </w:r>
      <w:r w:rsidRPr="001960C4">
        <w:t>r</w:t>
      </w:r>
      <w:r w:rsidRPr="001960C4">
        <w:t>tjänster.</w:t>
      </w:r>
    </w:p>
    <w:p w:rsidR="00EB7070" w:rsidRPr="001960C4" w:rsidRDefault="00EB7070">
      <w:pPr>
        <w:pStyle w:val="Normaltindrag"/>
      </w:pPr>
      <w:r w:rsidRPr="001960C4">
        <w:t>Inom Regeringskansliet har arbete påbörjats med att skyndsamt ta fram handlingsmöjligheter och förslag till en framtida struktur och organisation av signaturtjänster. Detta arbete kommer att bedrivas i nära samarbete med myndigheter, näri</w:t>
      </w:r>
      <w:r w:rsidRPr="001960C4">
        <w:t>ngsliv och intresseorganisationer på omr</w:t>
      </w:r>
      <w:r w:rsidRPr="001960C4">
        <w:t>å</w:t>
      </w:r>
      <w:bookmarkStart w:id="42" w:name="_Toc434450452"/>
      <w:bookmarkStart w:id="43" w:name="_Toc436568008"/>
      <w:bookmarkStart w:id="44" w:name="_Toc438517276"/>
      <w:bookmarkStart w:id="45" w:name="_Toc441367683"/>
      <w:bookmarkStart w:id="46" w:name="_Toc442200419"/>
      <w:bookmarkStart w:id="47" w:name="_Toc442252948"/>
      <w:bookmarkStart w:id="48" w:name="_Toc442841972"/>
      <w:bookmarkStart w:id="49" w:name="_Toc443453430"/>
      <w:bookmarkStart w:id="50" w:name="_Toc443453868"/>
      <w:bookmarkStart w:id="51" w:name="_Toc443692852"/>
      <w:bookmarkStart w:id="52" w:name="_Toc443793442"/>
      <w:r w:rsidRPr="001960C4">
        <w:t>det.</w:t>
      </w:r>
    </w:p>
    <w:p w:rsidR="00EB7070" w:rsidRPr="001960C4" w:rsidRDefault="00EB7070">
      <w:pPr>
        <w:pStyle w:val="Normaltindrag"/>
      </w:pPr>
    </w:p>
    <w:p w:rsidR="00EB7070" w:rsidRPr="001960C4" w:rsidRDefault="00EB7070">
      <w:pPr>
        <w:pStyle w:val="Rubrik5"/>
        <w:spacing w:before="123"/>
      </w:pPr>
      <w:r w:rsidRPr="001960C4">
        <w:t>Brottsbekämpning m.m.</w:t>
      </w:r>
      <w:bookmarkEnd w:id="42"/>
      <w:bookmarkEnd w:id="43"/>
      <w:bookmarkEnd w:id="44"/>
      <w:bookmarkEnd w:id="45"/>
      <w:bookmarkEnd w:id="46"/>
      <w:bookmarkEnd w:id="47"/>
      <w:bookmarkEnd w:id="48"/>
      <w:bookmarkEnd w:id="49"/>
      <w:bookmarkEnd w:id="50"/>
      <w:bookmarkEnd w:id="51"/>
      <w:bookmarkEnd w:id="52"/>
    </w:p>
    <w:p w:rsidR="00EB7070" w:rsidRPr="001960C4" w:rsidRDefault="00EB7070">
      <w:r w:rsidRPr="001960C4">
        <w:t>Kryptografi är ett viktigt hjälpmedel för att förhindra eller försvåra brottslig verksamhet. Användare som skyddar sin information med stöd av kryptogr</w:t>
      </w:r>
      <w:r w:rsidRPr="001960C4">
        <w:t>a</w:t>
      </w:r>
      <w:r w:rsidRPr="001960C4">
        <w:t>fi bidrar till att för</w:t>
      </w:r>
      <w:r w:rsidRPr="001960C4">
        <w:t>e</w:t>
      </w:r>
      <w:r w:rsidRPr="001960C4">
        <w:t>bygga brott.</w:t>
      </w:r>
    </w:p>
    <w:p w:rsidR="00EB7070" w:rsidRPr="001960C4" w:rsidRDefault="00EB7070">
      <w:pPr>
        <w:pStyle w:val="Normaltindrag"/>
      </w:pPr>
      <w:r w:rsidRPr="001960C4">
        <w:t>Kryptoteknik kan dock även användas i brottsligt syfte. Brottsbekämpande myndigheter har därför ett behov av att vid tvångsmedelsanvändning, t.ex. husrannsakan och beslag, få tillgång till krypterad information i klartext samt vid hemlig teleavlyssning få tillgång till privata konfidentialitetsnycklar, utan den misstänktes vetskap, för att kunna dekryptera meddelanden. Kontroll- eller tillsynsmyndigheter har likaså behov av att vid revision och annan kontroll eller tills</w:t>
      </w:r>
      <w:r w:rsidRPr="001960C4">
        <w:t>yn få tillgång i klartext till lagrad och krypterad inform</w:t>
      </w:r>
      <w:r w:rsidRPr="001960C4">
        <w:t>a</w:t>
      </w:r>
      <w:r w:rsidRPr="001960C4">
        <w:t>tion.</w:t>
      </w:r>
    </w:p>
    <w:p w:rsidR="00EB7070" w:rsidRPr="001960C4" w:rsidRDefault="00EB7070">
      <w:pPr>
        <w:pStyle w:val="Normaltindrag"/>
      </w:pPr>
      <w:r w:rsidRPr="001960C4">
        <w:t xml:space="preserve">De nuvarande reglerna om tvångsmedel skulle erbjuda brottsbekämpande och kontrollerande myndigheter vissa möjligheter att från särskilda organ som tillhandahåller tjänster för hantering av certifikat och kryptonycklar få tillgång till t.ex. privata konfidentialitetsnycklar som deponerats eller annan information som finns om det särskilda organets kunder. Husrannsakan, vittnesförhör eller liknande åtgärder kan också användas för att åstadkomma </w:t>
      </w:r>
      <w:r w:rsidRPr="001960C4">
        <w:t>detta. Sådan tvångsmedelsanvändning sker med stöd av lag och i kontroll</w:t>
      </w:r>
      <w:r w:rsidRPr="001960C4">
        <w:t>e</w:t>
      </w:r>
      <w:r w:rsidRPr="001960C4">
        <w:t>rade former. Det är angeläget att den teknik som används i ett särskilt fall inte utgör hinder för sådan legal åtkomst. Kryptonycklar avsedda för elektr</w:t>
      </w:r>
      <w:r w:rsidRPr="001960C4">
        <w:t>o</w:t>
      </w:r>
      <w:r w:rsidRPr="001960C4">
        <w:t>niska signaturer bör inte användas för att också skydda konfidentialitet, eftersom en privat signaturnyckel inte bör deponeras. I stället bör separata signaturnycklar och konfidentialitetsnycklar anvä</w:t>
      </w:r>
      <w:r w:rsidRPr="001960C4">
        <w:t>n</w:t>
      </w:r>
      <w:r w:rsidRPr="001960C4">
        <w:t>das.</w:t>
      </w:r>
    </w:p>
    <w:p w:rsidR="00EB7070" w:rsidRPr="001960C4" w:rsidRDefault="00EB7070">
      <w:r w:rsidRPr="001960C4">
        <w:t>Brottsbekämpande och andra utredande myndigheters möjligheter till laglig åtkomst</w:t>
      </w:r>
      <w:r w:rsidRPr="001960C4">
        <w:t xml:space="preserve"> i klartext till krypterad information måste säkerställas. För att mö</w:t>
      </w:r>
      <w:r w:rsidRPr="001960C4">
        <w:t>j</w:t>
      </w:r>
      <w:r w:rsidRPr="001960C4">
        <w:t>liggöra detta kan, förutom erforderliga inhemska åtgärder, initiativ behöva tas på det internationella planet. Skulle utvecklingen motivera skärpta regler kommer regeringen att överväga lämpliga åtgärder för att skapa möjligheter till laglig åtkomst i klartext av krypterad information för brottsbekämpande och kontrollerande myndigheter.</w:t>
      </w:r>
    </w:p>
    <w:p w:rsidR="00EB7070" w:rsidRPr="001960C4" w:rsidRDefault="00EB7070">
      <w:pPr>
        <w:pStyle w:val="Normaltindrag"/>
      </w:pPr>
      <w:r w:rsidRPr="001960C4">
        <w:t>Regeringen anser härutöver att Sverige aktivt bör medverka i utvecklingen av EU-gemensamma regler och a</w:t>
      </w:r>
      <w:r w:rsidRPr="001960C4">
        <w:t>ndra internationella överenskommelser på detta område.</w:t>
      </w:r>
    </w:p>
    <w:p w:rsidR="00EB7070" w:rsidRPr="001960C4" w:rsidRDefault="00EB7070">
      <w:pPr>
        <w:pStyle w:val="Rubrik5"/>
      </w:pPr>
      <w:r w:rsidRPr="001960C4">
        <w:t>Exportkontroll</w:t>
      </w:r>
    </w:p>
    <w:p w:rsidR="00EB7070" w:rsidRPr="001960C4" w:rsidRDefault="00EB7070">
      <w:r w:rsidRPr="001960C4">
        <w:t>Enligt regeringens bedömning finns det fortsatta säkerhetspolitiska skäl att förhindra spridning av kryptoteknik till olämpliga mottagare i vissa andra länder. Den svenska inställningen till kontrollen av spridning av kryptoteknik till utlandet (exportkontroll) bör ta hänsyn till att Sverige gynnas av frihandel och global elektronisk kommunikation. Samtidigt är Sverige för sin nati</w:t>
      </w:r>
      <w:r w:rsidRPr="001960C4">
        <w:t>o</w:t>
      </w:r>
      <w:r w:rsidRPr="001960C4">
        <w:t xml:space="preserve">nella säkerhet beroende av ett internationellt samarbete där exportkontrollen utgör en del. </w:t>
      </w:r>
    </w:p>
    <w:p w:rsidR="00EB7070" w:rsidRPr="001960C4" w:rsidRDefault="00EB7070">
      <w:r w:rsidRPr="001960C4">
        <w:t>Regeringen anser att följande å</w:t>
      </w:r>
      <w:r w:rsidRPr="001960C4">
        <w:t>t</w:t>
      </w:r>
      <w:r w:rsidRPr="001960C4">
        <w:t>gärder bör vidtas.</w:t>
      </w:r>
    </w:p>
    <w:p w:rsidR="00EB7070" w:rsidRPr="001960C4" w:rsidRDefault="00EB7070">
      <w:pPr>
        <w:pStyle w:val="Normaltindrag"/>
      </w:pPr>
      <w:r w:rsidRPr="001960C4">
        <w:t>Exportkontrollen av kryptoprodukter fortsätter i enlighet med EU:s regler och Sveriges förpliktelser i Wassenaararrangemanget (WA). Sverige verkar bl.a. för att skapa en enhetlig och icke-diskriminerande tillämpning av re</w:t>
      </w:r>
      <w:r w:rsidRPr="001960C4">
        <w:t>g</w:t>
      </w:r>
      <w:r w:rsidRPr="001960C4">
        <w:t>lerna i de länder som samarbetar inom WA och inom EU, så att svenska företag inte får en konku</w:t>
      </w:r>
      <w:r w:rsidRPr="001960C4">
        <w:t>r</w:t>
      </w:r>
      <w:r w:rsidRPr="001960C4">
        <w:t>rensnackdel.</w:t>
      </w:r>
    </w:p>
    <w:p w:rsidR="00EB7070" w:rsidRPr="001960C4" w:rsidRDefault="00EB7070">
      <w:pPr>
        <w:pStyle w:val="Normaltindrag"/>
      </w:pPr>
      <w:r w:rsidRPr="001960C4">
        <w:t>Med nuvarande regler för exportkontroll gynnas företag i länder med en stor hemmamarknad. Sverige välkomnar därför att kommissionen föreslagit att kryptoprodukter skall omfattas av den inre marknadens fria rö</w:t>
      </w:r>
      <w:r w:rsidRPr="001960C4">
        <w:t>r</w:t>
      </w:r>
      <w:r w:rsidRPr="001960C4">
        <w:t>lighet.</w:t>
      </w:r>
    </w:p>
    <w:p w:rsidR="00EB7070" w:rsidRPr="001960C4" w:rsidRDefault="00EB7070">
      <w:pPr>
        <w:pStyle w:val="Normaltindrag"/>
      </w:pPr>
      <w:r w:rsidRPr="001960C4">
        <w:t>Det är viktigt att exportkontrollen successivt liberaliseras och koncentreras på sådana känsliga kryptoprodukter där kontrollintresset väger över friha</w:t>
      </w:r>
      <w:r w:rsidRPr="001960C4">
        <w:t>n</w:t>
      </w:r>
      <w:r w:rsidRPr="001960C4">
        <w:t>delsi</w:t>
      </w:r>
      <w:r w:rsidRPr="001960C4">
        <w:t>n</w:t>
      </w:r>
      <w:r w:rsidRPr="001960C4">
        <w:t>tresset.</w:t>
      </w:r>
    </w:p>
    <w:p w:rsidR="00EB7070" w:rsidRPr="001960C4" w:rsidRDefault="00EB7070">
      <w:pPr>
        <w:pStyle w:val="Normaltindrag"/>
      </w:pPr>
      <w:r w:rsidRPr="001960C4">
        <w:t>Regelverken bör uttryckligen likställa fysisk utförsel av kryptoprogram med att göra dem tillgängliga via datanät. Spridningen på nät har redan i dag nått betydande omfattning, och därmed har förutsättningarna för den nuv</w:t>
      </w:r>
      <w:r w:rsidRPr="001960C4">
        <w:t>a</w:t>
      </w:r>
      <w:r w:rsidRPr="001960C4">
        <w:t>rande exportkontrollpolitiken förändrats.</w:t>
      </w:r>
    </w:p>
    <w:p w:rsidR="00EB7070" w:rsidRPr="001960C4" w:rsidRDefault="00EB7070">
      <w:pPr>
        <w:pStyle w:val="Rubrik5"/>
      </w:pPr>
      <w:bookmarkStart w:id="53" w:name="_Toc434450453"/>
      <w:bookmarkStart w:id="54" w:name="_Toc436568009"/>
      <w:bookmarkStart w:id="55" w:name="_Toc438517277"/>
      <w:bookmarkStart w:id="56" w:name="_Toc441367684"/>
      <w:bookmarkStart w:id="57" w:name="_Toc442200420"/>
      <w:bookmarkStart w:id="58" w:name="_Toc442252949"/>
      <w:bookmarkStart w:id="59" w:name="_Toc442841973"/>
      <w:bookmarkStart w:id="60" w:name="_Toc443453431"/>
      <w:bookmarkStart w:id="61" w:name="_Toc443453869"/>
      <w:bookmarkStart w:id="62" w:name="_Toc443692853"/>
      <w:bookmarkStart w:id="63" w:name="_Toc443793443"/>
      <w:r w:rsidRPr="001960C4">
        <w:t>Den offentliga sektor</w:t>
      </w:r>
      <w:bookmarkEnd w:id="53"/>
      <w:bookmarkEnd w:id="54"/>
      <w:bookmarkEnd w:id="55"/>
      <w:bookmarkEnd w:id="56"/>
      <w:bookmarkEnd w:id="57"/>
      <w:bookmarkEnd w:id="58"/>
      <w:bookmarkEnd w:id="59"/>
      <w:bookmarkEnd w:id="60"/>
      <w:bookmarkEnd w:id="61"/>
      <w:bookmarkEnd w:id="62"/>
      <w:bookmarkEnd w:id="63"/>
      <w:r w:rsidRPr="001960C4">
        <w:t>n</w:t>
      </w:r>
    </w:p>
    <w:p w:rsidR="00EB7070" w:rsidRPr="001960C4" w:rsidRDefault="00EB7070">
      <w:r w:rsidRPr="001960C4">
        <w:t>Den offentliga sektorn är liksom andra delar av samhället i behov av säker och tillförlitlig kryptoteknik. Här ingår att kunna bedöma vilka produkter och tekniker som bör utnyttjas. Detta ställer särskilda krav på god kunskap och goda bedömningar i myndigheternas upphandlingar och den rådgivning som de kan behöva i samband därmed.</w:t>
      </w:r>
    </w:p>
    <w:p w:rsidR="00EB7070" w:rsidRPr="001960C4" w:rsidRDefault="00EB7070">
      <w:pPr>
        <w:pStyle w:val="Normaltindrag"/>
      </w:pPr>
      <w:r w:rsidRPr="001960C4">
        <w:t>Statliga myndigheter bör utnyttja nyckelhanteringssystem med inbyggda funktioner för nyckelåterskapande. För att främja detta torde interna organ för hantering av certifikat och kryptonycklar behöva inrättas. De statliga organen bör ha ett sådant regelverk att de kan tjäna som modell även för den privata marknaden. Arbete med sådan inriktning bedrivs i länder som Aus</w:t>
      </w:r>
      <w:r w:rsidRPr="001960C4">
        <w:t>t</w:t>
      </w:r>
      <w:r w:rsidRPr="001960C4">
        <w:t>ra-lien, Finland, Kanada, Storbrita</w:t>
      </w:r>
      <w:r w:rsidRPr="001960C4">
        <w:t>n</w:t>
      </w:r>
      <w:r w:rsidRPr="001960C4">
        <w:t>nien och USA.</w:t>
      </w:r>
    </w:p>
    <w:p w:rsidR="00EB7070" w:rsidRPr="001960C4" w:rsidRDefault="00EB7070">
      <w:pPr>
        <w:pStyle w:val="Normaltindrag"/>
      </w:pPr>
      <w:r w:rsidRPr="001960C4">
        <w:t>I propositionen Statlig förvaltning i medborgarnas tjänst informerade reg</w:t>
      </w:r>
      <w:r w:rsidRPr="001960C4">
        <w:t>e</w:t>
      </w:r>
      <w:r w:rsidRPr="001960C4">
        <w:t>ringen om att ett gemensamt regelverk för säker kommunikation i statsfö</w:t>
      </w:r>
      <w:r w:rsidRPr="001960C4">
        <w:t>r</w:t>
      </w:r>
      <w:r w:rsidRPr="001960C4">
        <w:t>valtningen ko</w:t>
      </w:r>
      <w:r w:rsidRPr="001960C4">
        <w:t>m</w:t>
      </w:r>
      <w:r w:rsidRPr="001960C4">
        <w:t>mer att utarbetas.</w:t>
      </w:r>
    </w:p>
    <w:p w:rsidR="00EB7070" w:rsidRPr="001960C4" w:rsidRDefault="00EB7070">
      <w:pPr>
        <w:pStyle w:val="Rubrik5"/>
      </w:pPr>
      <w:r w:rsidRPr="001960C4">
        <w:t>Den fortsatta utvecklingen</w:t>
      </w:r>
    </w:p>
    <w:p w:rsidR="00EB7070" w:rsidRPr="001960C4" w:rsidRDefault="00EB7070">
      <w:r w:rsidRPr="001960C4">
        <w:t>Utvecklingen inom EU och i länder utanför unionen, bl.a. USA, är av bet</w:t>
      </w:r>
      <w:r w:rsidRPr="001960C4">
        <w:t>y</w:t>
      </w:r>
      <w:r w:rsidRPr="001960C4">
        <w:t>delse för utformningen av en svensk politik för användningen av kryptografi. De senaste årens erfarenheter visar emellertid att utvecklingen är svårb</w:t>
      </w:r>
      <w:r w:rsidRPr="001960C4">
        <w:t>e</w:t>
      </w:r>
      <w:r w:rsidRPr="001960C4">
        <w:t>dömd och att flera länders kryptopolitik förändrats, ibland snabbt och ovä</w:t>
      </w:r>
      <w:r w:rsidRPr="001960C4">
        <w:t>n</w:t>
      </w:r>
      <w:r w:rsidRPr="001960C4">
        <w:t>tat. Även tekniken och användningen förändras ständigt. Detta talar för att en svensk politik bör vara öppen för de krav som ställs. Beslut och åtgärder måste fortlöpande kunna omprövas.</w:t>
      </w:r>
    </w:p>
    <w:p w:rsidR="00EB7070" w:rsidRPr="001960C4" w:rsidRDefault="00EB7070">
      <w:pPr>
        <w:pStyle w:val="Normaltindrag"/>
      </w:pPr>
      <w:r w:rsidRPr="001960C4">
        <w:t>Antalet datorer är stort och användningen av Internet är utbredd i Sverige. En betydande del av inf</w:t>
      </w:r>
      <w:r w:rsidRPr="001960C4">
        <w:t>ormationstjänsterna och försäljningen av programv</w:t>
      </w:r>
      <w:r w:rsidRPr="001960C4">
        <w:t>a</w:t>
      </w:r>
      <w:r w:rsidRPr="001960C4">
        <w:t>ra sker via datanät, och allt bättre kryptoprogramvaror blir tillgängliga på Internet. En kraftigt ökad användning av kryptografi är därför att vänta under de närmaste åren.</w:t>
      </w:r>
    </w:p>
    <w:p w:rsidR="00EB7070" w:rsidRPr="001960C4" w:rsidRDefault="00EB7070">
      <w:pPr>
        <w:pStyle w:val="Normaltindrag"/>
      </w:pPr>
      <w:r w:rsidRPr="001960C4">
        <w:t>En viktig fråga i detta sammanhang är i vilken omfattning kryptoteknik används för att dölja brottslig verksamhet. Datakunniga brottslingar kan redan i dag skaffa sig mycket kraftfulla kryptoredskap och använda dem utan möjligheter för de rättsvårdande myndigheterna att dekryptera meddel</w:t>
      </w:r>
      <w:r w:rsidRPr="001960C4">
        <w:t>anden och dokument. Sverige, liksom andra länder i EU, följer denna utveckling. Skulle utvecklingen motivera detta kommer regeringen att överväga skärpta regler. Även detta talar för att en svensk politik bör utvecklas stegvis.</w:t>
      </w:r>
    </w:p>
    <w:p w:rsidR="00EB7070" w:rsidRPr="001960C4" w:rsidRDefault="00EB7070">
      <w:pPr>
        <w:pStyle w:val="Normaltindrag"/>
      </w:pPr>
      <w:r w:rsidRPr="001960C4">
        <w:t>Man kan tänka sig olika handlingsvägar vid utformningen av en kryptop</w:t>
      </w:r>
      <w:r w:rsidRPr="001960C4">
        <w:t>o</w:t>
      </w:r>
      <w:r w:rsidRPr="001960C4">
        <w:t>litik. Ett alternativ är att förlita sig på marknadens egen utveckling och inte ta initiativ till att införa några regleringar. Om man vill betona statens roll kan alternativet vara att skapa möjligheter att tillhandahålla signatur- och konf</w:t>
      </w:r>
      <w:r w:rsidRPr="001960C4">
        <w:t>i</w:t>
      </w:r>
      <w:r w:rsidRPr="001960C4">
        <w:t>dentialitetstjänster i Sverige samt att erbjuda organ som tillhandahåller såd</w:t>
      </w:r>
      <w:r w:rsidRPr="001960C4">
        <w:t>a</w:t>
      </w:r>
      <w:r w:rsidRPr="001960C4">
        <w:t>na tjänster en lämplig form av auktorisation. Regeringen önskar främja a</w:t>
      </w:r>
      <w:r w:rsidRPr="001960C4">
        <w:t>n</w:t>
      </w:r>
      <w:r w:rsidRPr="001960C4">
        <w:t>vändningen av modern teknik i alla delar av samhället. Informationstekniken skapar möjligheter som måste tas till vara</w:t>
      </w:r>
      <w:r w:rsidRPr="001960C4">
        <w:t>. Regeringen är vidare angelägen att främja elektronisk handel och annan elektronisk service samt ett säkert utnyttjande av de elektroniska kommunikationsmöjligheterna. En bred a</w:t>
      </w:r>
      <w:r w:rsidRPr="001960C4">
        <w:t>n</w:t>
      </w:r>
      <w:r w:rsidRPr="001960C4">
        <w:t>vändning av kryptoteknik kan gynna utvecklingen av den elektroniska ha</w:t>
      </w:r>
      <w:r w:rsidRPr="001960C4">
        <w:t>n</w:t>
      </w:r>
      <w:r w:rsidRPr="001960C4">
        <w:t>deln genom att tilliten till systemen ökar. Användningen av kryptoteknik bör därför underlättas och användarna skall själva ha rätt att välja vilken teknik som skall a</w:t>
      </w:r>
      <w:r w:rsidRPr="001960C4">
        <w:t>n</w:t>
      </w:r>
      <w:r w:rsidRPr="001960C4">
        <w:t>vändas.</w:t>
      </w:r>
    </w:p>
    <w:p w:rsidR="00EB7070" w:rsidRPr="001960C4" w:rsidRDefault="00EB7070">
      <w:pPr>
        <w:pStyle w:val="Normaltindrag"/>
      </w:pPr>
      <w:r w:rsidRPr="001960C4">
        <w:t xml:space="preserve">Vad gäller användningen av </w:t>
      </w:r>
      <w:r w:rsidRPr="001960C4">
        <w:rPr>
          <w:i/>
        </w:rPr>
        <w:t>signaturtjänster</w:t>
      </w:r>
      <w:r w:rsidRPr="001960C4">
        <w:t xml:space="preserve"> förbereds i Regeringskansliet ett införande av det kommande EG-direktivet om en gemensam ram för elektroniska signaturer. Vad gäller frågan om </w:t>
      </w:r>
      <w:r w:rsidRPr="001960C4">
        <w:rPr>
          <w:i/>
        </w:rPr>
        <w:t>konfidentialitetstjänster</w:t>
      </w:r>
      <w:r w:rsidRPr="001960C4">
        <w:t xml:space="preserve"> bör det utredas om det finns skäl för staten att engagera sig i ett frivilligt auktoris</w:t>
      </w:r>
      <w:r w:rsidRPr="001960C4">
        <w:t>a</w:t>
      </w:r>
      <w:r w:rsidRPr="001960C4">
        <w:t>tionsförfarande av särskilda betrodda organ som vill tillhandahålla sådana tjänster.</w:t>
      </w:r>
    </w:p>
    <w:p w:rsidR="00EB7070" w:rsidRPr="001960C4" w:rsidRDefault="00EB7070">
      <w:r w:rsidRPr="001960C4">
        <w:t>Sveriges politik bör präglas av flexibilitet och lyhördhet i syfte att kunna möta en ökad efterfrågan på säker kryptoteknik, förändringar i andra länders</w:t>
      </w:r>
      <w:r w:rsidRPr="001960C4">
        <w:t xml:space="preserve"> politik och den for</w:t>
      </w:r>
      <w:r w:rsidRPr="001960C4">
        <w:t>t</w:t>
      </w:r>
      <w:r w:rsidRPr="001960C4">
        <w:t>satta tekniska utvecklingen på området.</w:t>
      </w:r>
    </w:p>
    <w:p w:rsidR="00EB7070" w:rsidRPr="001960C4" w:rsidRDefault="00EB7070">
      <w:pPr>
        <w:pStyle w:val="Rubrik2"/>
      </w:pPr>
      <w:bookmarkStart w:id="64" w:name="_Toc465664747"/>
      <w:bookmarkStart w:id="65" w:name="_Toc476561122"/>
      <w:r w:rsidRPr="001960C4">
        <w:t>Sammanfattning av motionerna</w:t>
      </w:r>
      <w:bookmarkEnd w:id="64"/>
      <w:bookmarkEnd w:id="65"/>
    </w:p>
    <w:p w:rsidR="00EB7070" w:rsidRPr="001960C4" w:rsidRDefault="00EB7070">
      <w:r w:rsidRPr="001960C4">
        <w:t xml:space="preserve">I motionerna </w:t>
      </w:r>
      <w:r w:rsidRPr="001960C4">
        <w:rPr>
          <w:i/>
        </w:rPr>
        <w:t>1998/99:U16 (fp)</w:t>
      </w:r>
      <w:r w:rsidRPr="001960C4">
        <w:t xml:space="preserve"> och </w:t>
      </w:r>
      <w:r w:rsidRPr="001960C4">
        <w:rPr>
          <w:i/>
        </w:rPr>
        <w:t>1999/2000:T705 (fp) yrkande 8</w:t>
      </w:r>
      <w:r w:rsidRPr="001960C4">
        <w:t xml:space="preserve"> framhålls att praktiskt taget allt som i dag skickas på svenska datanät saknar skydd mot avlyssning. Folkpartiet betraktar detta som ett allvarligt och växande pr</w:t>
      </w:r>
      <w:r w:rsidRPr="001960C4">
        <w:t>o</w:t>
      </w:r>
      <w:r w:rsidRPr="001960C4">
        <w:t>blem. Det enda verkningsfulla sky</w:t>
      </w:r>
      <w:r w:rsidRPr="001960C4">
        <w:t>d</w:t>
      </w:r>
      <w:r w:rsidRPr="001960C4">
        <w:t>det mot avlyssning är kryptering.</w:t>
      </w:r>
    </w:p>
    <w:p w:rsidR="00EB7070" w:rsidRPr="001960C4" w:rsidRDefault="00EB7070">
      <w:pPr>
        <w:pStyle w:val="Normaltindrag"/>
      </w:pPr>
      <w:r w:rsidRPr="001960C4">
        <w:t>Motionärerna konstaterar att regeringen visserligen säger att alla även i fortsättningen skall ha rätt att fritt använda kryptering, men att detta påståe</w:t>
      </w:r>
      <w:r w:rsidRPr="001960C4">
        <w:t>n</w:t>
      </w:r>
      <w:r w:rsidRPr="001960C4">
        <w:t xml:space="preserve">de inte är reservationslöst. Motionärerna betraktar det som en självklarhet för ett demokratiskt IT-samhälle att användning, utveckling och spridning av kryptering skall vara tillåtet. Några svenska restriktioner i rätten att använda kryptering får därför inte finnas </w:t>
      </w:r>
      <w:r w:rsidRPr="001960C4">
        <w:rPr>
          <w:i/>
        </w:rPr>
        <w:t>(motionerna 1998/99:U16 (fp) yrkande 1 och 1999/2000:T705 (fp) yrkande 8 [delvis])</w:t>
      </w:r>
      <w:r w:rsidRPr="001960C4">
        <w:t>.</w:t>
      </w:r>
    </w:p>
    <w:p w:rsidR="00EB7070" w:rsidRPr="001960C4" w:rsidRDefault="00EB7070">
      <w:r w:rsidRPr="001960C4">
        <w:t>Inom en snar framtid kommer kryptering att krävas som en integrerad del i de flesta mjukvaruprodukter. Exportrestriktioner avseende kryptering ko</w:t>
      </w:r>
      <w:r w:rsidRPr="001960C4">
        <w:t>m</w:t>
      </w:r>
      <w:r w:rsidRPr="001960C4">
        <w:t>mer därför att drabba stora delar av den svenska programvaruindustrin. M</w:t>
      </w:r>
      <w:r w:rsidRPr="001960C4">
        <w:t>o</w:t>
      </w:r>
      <w:r w:rsidRPr="001960C4">
        <w:t>tionärerna stödjer av FN sanktionerade handelsembargon men menar att civila produkter med kryptoinnehåll bör jämställas med andra civila produ</w:t>
      </w:r>
      <w:r w:rsidRPr="001960C4">
        <w:t>k</w:t>
      </w:r>
      <w:r w:rsidRPr="001960C4">
        <w:t xml:space="preserve">ter i exporthänseende och inte beläggas med exportrestriktioner då det gäller handel med länder som inte står under embargo </w:t>
      </w:r>
      <w:r w:rsidRPr="001960C4">
        <w:rPr>
          <w:i/>
        </w:rPr>
        <w:t>(1998/99:U16 (fp) yrkande</w:t>
      </w:r>
      <w:r w:rsidRPr="001960C4">
        <w:rPr>
          <w:b/>
          <w:i/>
        </w:rPr>
        <w:t xml:space="preserve"> </w:t>
      </w:r>
      <w:r w:rsidRPr="001960C4">
        <w:rPr>
          <w:i/>
        </w:rPr>
        <w:t>2)</w:t>
      </w:r>
      <w:r w:rsidRPr="001960C4">
        <w:t>. Motionärerna efterlyser inte bara fri export utan också fri import och användning av krypteringsprogram (</w:t>
      </w:r>
      <w:r w:rsidRPr="001960C4">
        <w:rPr>
          <w:i/>
        </w:rPr>
        <w:t xml:space="preserve">motionerna 1998/99:U16 (fp) yrkande </w:t>
      </w:r>
      <w:r w:rsidRPr="001960C4">
        <w:rPr>
          <w:i/>
        </w:rPr>
        <w:t>4</w:t>
      </w:r>
      <w:r w:rsidRPr="001960C4">
        <w:rPr>
          <w:b/>
          <w:i/>
        </w:rPr>
        <w:t xml:space="preserve"> </w:t>
      </w:r>
      <w:r w:rsidRPr="001960C4">
        <w:t>och</w:t>
      </w:r>
      <w:r w:rsidRPr="001960C4">
        <w:rPr>
          <w:i/>
        </w:rPr>
        <w:t xml:space="preserve"> 1999/2000:T705 (fp) yrkande 8 [delvis])</w:t>
      </w:r>
      <w:r w:rsidRPr="001960C4">
        <w:t>.</w:t>
      </w:r>
    </w:p>
    <w:p w:rsidR="00EB7070" w:rsidRPr="001960C4" w:rsidRDefault="00EB7070">
      <w:r w:rsidRPr="001960C4">
        <w:t xml:space="preserve">I motion </w:t>
      </w:r>
      <w:r w:rsidRPr="001960C4">
        <w:rPr>
          <w:i/>
        </w:rPr>
        <w:t>1998/99:U16 (fp) yrkande 3</w:t>
      </w:r>
      <w:r w:rsidRPr="001960C4">
        <w:t xml:space="preserve"> begärs en översyn av IT-samhällets sårbarhet och framtagande av en plan för att minska riskerna med IT-användningen.</w:t>
      </w:r>
    </w:p>
    <w:p w:rsidR="00EB7070" w:rsidRPr="001960C4" w:rsidRDefault="00EB7070">
      <w:r w:rsidRPr="001960C4">
        <w:t xml:space="preserve">I den enskilda motionen </w:t>
      </w:r>
      <w:r w:rsidRPr="001960C4">
        <w:rPr>
          <w:i/>
        </w:rPr>
        <w:t xml:space="preserve">1999/2000:U410 (m) </w:t>
      </w:r>
      <w:r w:rsidRPr="001960C4">
        <w:t xml:space="preserve">begärs i </w:t>
      </w:r>
      <w:r w:rsidRPr="001960C4">
        <w:rPr>
          <w:i/>
        </w:rPr>
        <w:t>yrkande 1</w:t>
      </w:r>
      <w:r w:rsidRPr="001960C4">
        <w:t xml:space="preserve"> </w:t>
      </w:r>
      <w:r w:rsidRPr="001960C4">
        <w:rPr>
          <w:snapToGrid w:val="0"/>
          <w:lang w:eastAsia="sv-SE"/>
        </w:rPr>
        <w:t>att Sverige i allt internationellt samarbete, främst med USA och andra demokratiska länder, bör verka för fri handel med kryptoprodukter.</w:t>
      </w:r>
    </w:p>
    <w:p w:rsidR="00EB7070" w:rsidRPr="001960C4" w:rsidRDefault="00EB7070">
      <w:pPr>
        <w:pStyle w:val="Normaltindrag"/>
        <w:rPr>
          <w:snapToGrid w:val="0"/>
          <w:lang w:eastAsia="sv-SE"/>
        </w:rPr>
      </w:pPr>
      <w:r w:rsidRPr="001960C4">
        <w:rPr>
          <w:snapToGrid w:val="0"/>
          <w:lang w:eastAsia="sv-SE"/>
        </w:rPr>
        <w:t xml:space="preserve">I </w:t>
      </w:r>
      <w:r w:rsidRPr="001960C4">
        <w:rPr>
          <w:i/>
          <w:snapToGrid w:val="0"/>
          <w:lang w:eastAsia="sv-SE"/>
        </w:rPr>
        <w:t>yrkande 2</w:t>
      </w:r>
      <w:r w:rsidRPr="001960C4">
        <w:rPr>
          <w:snapToGrid w:val="0"/>
          <w:lang w:eastAsia="sv-SE"/>
        </w:rPr>
        <w:t xml:space="preserve"> begärs vidare att regeringen anvisar fasta och tydliga spelregler för de människor och företag som för sin kommunikation eller direkta ver</w:t>
      </w:r>
      <w:r w:rsidRPr="001960C4">
        <w:rPr>
          <w:snapToGrid w:val="0"/>
          <w:lang w:eastAsia="sv-SE"/>
        </w:rPr>
        <w:t>k</w:t>
      </w:r>
      <w:r w:rsidRPr="001960C4">
        <w:rPr>
          <w:snapToGrid w:val="0"/>
          <w:lang w:eastAsia="sv-SE"/>
        </w:rPr>
        <w:t>samhet använder sig av eller tillverkar kryptoprodukter. Därför bör riksd</w:t>
      </w:r>
      <w:r w:rsidRPr="001960C4">
        <w:rPr>
          <w:snapToGrid w:val="0"/>
          <w:lang w:eastAsia="sv-SE"/>
        </w:rPr>
        <w:t>a</w:t>
      </w:r>
      <w:r w:rsidRPr="001960C4">
        <w:rPr>
          <w:snapToGrid w:val="0"/>
          <w:lang w:eastAsia="sv-SE"/>
        </w:rPr>
        <w:t xml:space="preserve">gen, enligt </w:t>
      </w:r>
      <w:r w:rsidRPr="001960C4">
        <w:rPr>
          <w:i/>
          <w:snapToGrid w:val="0"/>
          <w:lang w:eastAsia="sv-SE"/>
        </w:rPr>
        <w:t>yrkande 3</w:t>
      </w:r>
      <w:r w:rsidRPr="001960C4">
        <w:rPr>
          <w:snapToGrid w:val="0"/>
          <w:lang w:eastAsia="sv-SE"/>
        </w:rPr>
        <w:t>, slå fast att det inte finns några skäl för att begränsa användningen av kryptoteknik i Sverige. Varje sådan begränsning bidrar till att minska Sveriges möjligheter att bli ett framgångsrikt IT-land med alla de fördelar som människor och företag kan dra av en sådan u</w:t>
      </w:r>
      <w:r w:rsidRPr="001960C4">
        <w:rPr>
          <w:snapToGrid w:val="0"/>
          <w:lang w:eastAsia="sv-SE"/>
        </w:rPr>
        <w:t>tveckling. Riksd</w:t>
      </w:r>
      <w:r w:rsidRPr="001960C4">
        <w:rPr>
          <w:snapToGrid w:val="0"/>
          <w:lang w:eastAsia="sv-SE"/>
        </w:rPr>
        <w:t>a</w:t>
      </w:r>
      <w:r w:rsidRPr="001960C4">
        <w:rPr>
          <w:snapToGrid w:val="0"/>
          <w:lang w:eastAsia="sv-SE"/>
        </w:rPr>
        <w:t xml:space="preserve">gen bör dessutom, enligt </w:t>
      </w:r>
      <w:r w:rsidRPr="001960C4">
        <w:rPr>
          <w:i/>
          <w:snapToGrid w:val="0"/>
          <w:lang w:eastAsia="sv-SE"/>
        </w:rPr>
        <w:t>yrkande 4</w:t>
      </w:r>
      <w:r w:rsidRPr="001960C4">
        <w:rPr>
          <w:snapToGrid w:val="0"/>
          <w:lang w:eastAsia="sv-SE"/>
        </w:rPr>
        <w:t>, slå fast att alla planer på obligatoriska system för deponering av dekrypteringsnycklar bör skrinläggas och att Sv</w:t>
      </w:r>
      <w:r w:rsidRPr="001960C4">
        <w:rPr>
          <w:snapToGrid w:val="0"/>
          <w:lang w:eastAsia="sv-SE"/>
        </w:rPr>
        <w:t>e</w:t>
      </w:r>
      <w:r w:rsidRPr="001960C4">
        <w:rPr>
          <w:snapToGrid w:val="0"/>
          <w:lang w:eastAsia="sv-SE"/>
        </w:rPr>
        <w:t xml:space="preserve">rige motsätter sig andra länders krav på sådan deponering. </w:t>
      </w:r>
    </w:p>
    <w:p w:rsidR="00EB7070" w:rsidRPr="001960C4" w:rsidRDefault="00EB7070">
      <w:pPr>
        <w:pStyle w:val="Normaltindrag"/>
        <w:rPr>
          <w:snapToGrid w:val="0"/>
          <w:lang w:eastAsia="sv-SE"/>
        </w:rPr>
      </w:pPr>
      <w:r w:rsidRPr="001960C4">
        <w:rPr>
          <w:snapToGrid w:val="0"/>
          <w:lang w:eastAsia="sv-SE"/>
        </w:rPr>
        <w:t xml:space="preserve"> All nyckeldeponering bör ske på frivillig basis och skötas av icke-statliga organ. En sådan ordning behöver inte nödvändigtvis innebära att möjligheten att i efterhand utkräva dekrypteringsnycklar vid misstanke om brott försvi</w:t>
      </w:r>
      <w:r w:rsidRPr="001960C4">
        <w:rPr>
          <w:snapToGrid w:val="0"/>
          <w:lang w:eastAsia="sv-SE"/>
        </w:rPr>
        <w:t>n</w:t>
      </w:r>
      <w:r w:rsidRPr="001960C4">
        <w:rPr>
          <w:snapToGrid w:val="0"/>
          <w:lang w:eastAsia="sv-SE"/>
        </w:rPr>
        <w:t>ner.</w:t>
      </w:r>
    </w:p>
    <w:p w:rsidR="00EB7070" w:rsidRPr="001960C4" w:rsidRDefault="00EB7070">
      <w:pPr>
        <w:pStyle w:val="Normaltindrag"/>
        <w:rPr>
          <w:snapToGrid w:val="0"/>
          <w:lang w:eastAsia="sv-SE"/>
        </w:rPr>
      </w:pPr>
      <w:r w:rsidRPr="001960C4">
        <w:rPr>
          <w:snapToGrid w:val="0"/>
          <w:lang w:eastAsia="sv-SE"/>
        </w:rPr>
        <w:t>Enligt motionärerna bör Sverige i EU, WTO, Europarådet och i Wassen</w:t>
      </w:r>
      <w:r w:rsidRPr="001960C4">
        <w:rPr>
          <w:snapToGrid w:val="0"/>
          <w:lang w:eastAsia="sv-SE"/>
        </w:rPr>
        <w:t>a</w:t>
      </w:r>
      <w:r w:rsidRPr="001960C4">
        <w:rPr>
          <w:snapToGrid w:val="0"/>
          <w:lang w:eastAsia="sv-SE"/>
        </w:rPr>
        <w:t>ar-arrangemanget aktivt arbeta för en liberal exportpolicy och en ökad fr</w:t>
      </w:r>
      <w:r w:rsidRPr="001960C4">
        <w:rPr>
          <w:snapToGrid w:val="0"/>
          <w:lang w:eastAsia="sv-SE"/>
        </w:rPr>
        <w:t>i</w:t>
      </w:r>
      <w:r w:rsidRPr="001960C4">
        <w:rPr>
          <w:snapToGrid w:val="0"/>
          <w:lang w:eastAsia="sv-SE"/>
        </w:rPr>
        <w:t>handel med kryptobaserade produkter. För att åstadkomma detta bör Sverige verka för att starka civila krypteringsprodukter stryks från den varulista för den exportkontroll som Wassenaararrangemanget fastställer (</w:t>
      </w:r>
      <w:r w:rsidRPr="001960C4">
        <w:rPr>
          <w:i/>
          <w:snapToGrid w:val="0"/>
          <w:lang w:eastAsia="sv-SE"/>
        </w:rPr>
        <w:t>yrkande 5</w:t>
      </w:r>
      <w:r w:rsidRPr="001960C4">
        <w:rPr>
          <w:snapToGrid w:val="0"/>
          <w:lang w:eastAsia="sv-SE"/>
        </w:rPr>
        <w:t xml:space="preserve">). Fram till dess att ändringar av arrangemanget vunnit gehör bör Sverige, sägs det i motionens </w:t>
      </w:r>
      <w:r w:rsidRPr="001960C4">
        <w:rPr>
          <w:i/>
          <w:snapToGrid w:val="0"/>
          <w:lang w:eastAsia="sv-SE"/>
        </w:rPr>
        <w:t>yrkande 6</w:t>
      </w:r>
      <w:r w:rsidRPr="001960C4">
        <w:rPr>
          <w:snapToGrid w:val="0"/>
          <w:lang w:eastAsia="sv-SE"/>
        </w:rPr>
        <w:t>, tillämpa gällande bestämmelser så liberalt som mö</w:t>
      </w:r>
      <w:r w:rsidRPr="001960C4">
        <w:rPr>
          <w:snapToGrid w:val="0"/>
          <w:lang w:eastAsia="sv-SE"/>
        </w:rPr>
        <w:t>j</w:t>
      </w:r>
      <w:r w:rsidRPr="001960C4">
        <w:rPr>
          <w:snapToGrid w:val="0"/>
          <w:lang w:eastAsia="sv-SE"/>
        </w:rPr>
        <w:t xml:space="preserve">ligt. </w:t>
      </w:r>
    </w:p>
    <w:p w:rsidR="00EB7070" w:rsidRPr="001960C4" w:rsidRDefault="00EB7070">
      <w:pPr>
        <w:pStyle w:val="Normaltindrag"/>
      </w:pPr>
      <w:r w:rsidRPr="001960C4">
        <w:rPr>
          <w:snapToGrid w:val="0"/>
          <w:lang w:eastAsia="sv-SE"/>
        </w:rPr>
        <w:t xml:space="preserve"> Kryptopolitiken från nordamerikanskt håll, som tidi</w:t>
      </w:r>
      <w:r w:rsidRPr="001960C4">
        <w:rPr>
          <w:snapToGrid w:val="0"/>
          <w:lang w:eastAsia="sv-SE"/>
        </w:rPr>
        <w:t>gare har varit militä</w:t>
      </w:r>
      <w:r w:rsidRPr="001960C4">
        <w:rPr>
          <w:snapToGrid w:val="0"/>
          <w:lang w:eastAsia="sv-SE"/>
        </w:rPr>
        <w:t>r</w:t>
      </w:r>
      <w:r w:rsidRPr="001960C4">
        <w:rPr>
          <w:snapToGrid w:val="0"/>
          <w:lang w:eastAsia="sv-SE"/>
        </w:rPr>
        <w:t xml:space="preserve">strategiskt betingad, håller nu på att förändras. I </w:t>
      </w:r>
      <w:r w:rsidRPr="001960C4">
        <w:rPr>
          <w:i/>
          <w:snapToGrid w:val="0"/>
          <w:lang w:eastAsia="sv-SE"/>
        </w:rPr>
        <w:t>yrkande 7</w:t>
      </w:r>
      <w:r w:rsidRPr="001960C4">
        <w:rPr>
          <w:snapToGrid w:val="0"/>
          <w:lang w:eastAsia="sv-SE"/>
        </w:rPr>
        <w:t xml:space="preserve"> krävs att Sverige ”bör sända en signal” om att den nordamerikanska kryptopolitiken riskerar att bli ett rent handelshinder som gynnar amerikanska IT-företag på andra konku</w:t>
      </w:r>
      <w:r w:rsidRPr="001960C4">
        <w:rPr>
          <w:snapToGrid w:val="0"/>
          <w:lang w:eastAsia="sv-SE"/>
        </w:rPr>
        <w:t>r</w:t>
      </w:r>
      <w:r w:rsidRPr="001960C4">
        <w:rPr>
          <w:snapToGrid w:val="0"/>
          <w:lang w:eastAsia="sv-SE"/>
        </w:rPr>
        <w:t>renters bekostnad.</w:t>
      </w:r>
    </w:p>
    <w:p w:rsidR="00EB7070" w:rsidRPr="001960C4" w:rsidRDefault="00EB7070">
      <w:r w:rsidRPr="001960C4">
        <w:t xml:space="preserve">I partimotion </w:t>
      </w:r>
      <w:r w:rsidRPr="001960C4">
        <w:rPr>
          <w:i/>
        </w:rPr>
        <w:t>1999/2000:T703 (c)</w:t>
      </w:r>
      <w:r w:rsidRPr="001960C4">
        <w:t xml:space="preserve"> framhålls att Centerpartiet i huvudsak är tillfreds med den bedömning regeringen i dag gör i skrivelse 1998/99:116. </w:t>
      </w:r>
    </w:p>
    <w:p w:rsidR="00EB7070" w:rsidRPr="001960C4" w:rsidRDefault="00EB7070">
      <w:pPr>
        <w:pStyle w:val="Normaltindrag"/>
        <w:rPr>
          <w:b/>
          <w:snapToGrid w:val="0"/>
          <w:lang w:eastAsia="sv-SE"/>
        </w:rPr>
      </w:pPr>
      <w:r w:rsidRPr="001960C4">
        <w:rPr>
          <w:snapToGrid w:val="0"/>
          <w:lang w:eastAsia="sv-SE"/>
        </w:rPr>
        <w:t>Partiet välkomnar att regeringen i skrivelsen konstaterar att kryptering för närvarande inte bör begränsas i Sverige, men det är, enligt motionärerna, inte tillräckligt. Eftersom skyddet för integritet och affärshemligheter kan antas spela en roll för företags etableringsbeslut och för investeringar i system för elektronisk handel och informationsutbyte, borde det också, en</w:t>
      </w:r>
      <w:r w:rsidRPr="001960C4">
        <w:rPr>
          <w:snapToGrid w:val="0"/>
          <w:lang w:eastAsia="sv-SE"/>
        </w:rPr>
        <w:t xml:space="preserve">ligt </w:t>
      </w:r>
      <w:r w:rsidRPr="001960C4">
        <w:rPr>
          <w:i/>
          <w:snapToGrid w:val="0"/>
          <w:lang w:eastAsia="sv-SE"/>
        </w:rPr>
        <w:t>yrkande 16</w:t>
      </w:r>
      <w:r w:rsidRPr="001960C4">
        <w:rPr>
          <w:snapToGrid w:val="0"/>
          <w:lang w:eastAsia="sv-SE"/>
        </w:rPr>
        <w:t xml:space="preserve">, göras klart att Sverige inte heller har för avsikt att i framtiden reglera användningen av kryptering inom landet. </w:t>
      </w:r>
    </w:p>
    <w:p w:rsidR="00EB7070" w:rsidRPr="001960C4" w:rsidRDefault="00EB7070">
      <w:pPr>
        <w:pStyle w:val="Normaltindrag"/>
        <w:rPr>
          <w:b/>
          <w:snapToGrid w:val="0"/>
          <w:lang w:eastAsia="sv-SE"/>
        </w:rPr>
      </w:pPr>
      <w:r w:rsidRPr="001960C4">
        <w:rPr>
          <w:snapToGrid w:val="0"/>
          <w:lang w:eastAsia="sv-SE"/>
        </w:rPr>
        <w:t xml:space="preserve">Regeringen bör, enligt </w:t>
      </w:r>
      <w:r w:rsidRPr="001960C4">
        <w:rPr>
          <w:i/>
          <w:snapToGrid w:val="0"/>
          <w:lang w:eastAsia="sv-SE"/>
        </w:rPr>
        <w:t>yrkande 17</w:t>
      </w:r>
      <w:r w:rsidRPr="001960C4">
        <w:rPr>
          <w:snapToGrid w:val="0"/>
          <w:lang w:eastAsia="sv-SE"/>
        </w:rPr>
        <w:t>, för svenska myndigheter göra klart att de skall tillämpa bestämmelserna inom Wassenaararrangemanget och inom EG-rätten så generöst som möjligt så att det inom ramen för gällande rege</w:t>
      </w:r>
      <w:r w:rsidRPr="001960C4">
        <w:rPr>
          <w:snapToGrid w:val="0"/>
          <w:lang w:eastAsia="sv-SE"/>
        </w:rPr>
        <w:t>l</w:t>
      </w:r>
      <w:r w:rsidRPr="001960C4">
        <w:rPr>
          <w:snapToGrid w:val="0"/>
          <w:lang w:eastAsia="sv-SE"/>
        </w:rPr>
        <w:t>verk går att exportera svenska krypteringsprodukter så enkelt och fritt som mö</w:t>
      </w:r>
      <w:r w:rsidRPr="001960C4">
        <w:rPr>
          <w:snapToGrid w:val="0"/>
          <w:lang w:eastAsia="sv-SE"/>
        </w:rPr>
        <w:t>j</w:t>
      </w:r>
      <w:r w:rsidRPr="001960C4">
        <w:rPr>
          <w:snapToGrid w:val="0"/>
          <w:lang w:eastAsia="sv-SE"/>
        </w:rPr>
        <w:t xml:space="preserve">ligt. </w:t>
      </w:r>
    </w:p>
    <w:p w:rsidR="00EB7070" w:rsidRPr="001960C4" w:rsidRDefault="00EB7070">
      <w:pPr>
        <w:pStyle w:val="Normaltindrag"/>
        <w:rPr>
          <w:snapToGrid w:val="0"/>
          <w:lang w:eastAsia="sv-SE"/>
        </w:rPr>
      </w:pPr>
      <w:r w:rsidRPr="001960C4">
        <w:rPr>
          <w:snapToGrid w:val="0"/>
          <w:lang w:eastAsia="sv-SE"/>
        </w:rPr>
        <w:t>Centerpartiet beklagar att riksdagen inte beretts möjlighet att diskutera den svenska ståndpunkten i de förhandlingar som förts inom ramen för Wasse-nararrangemanget. Partiet menar (</w:t>
      </w:r>
      <w:r w:rsidRPr="001960C4">
        <w:rPr>
          <w:i/>
          <w:snapToGrid w:val="0"/>
          <w:lang w:eastAsia="sv-SE"/>
        </w:rPr>
        <w:t>yrkande 18</w:t>
      </w:r>
      <w:r w:rsidRPr="001960C4">
        <w:rPr>
          <w:snapToGrid w:val="0"/>
          <w:lang w:eastAsia="sv-SE"/>
        </w:rPr>
        <w:t>) att Sverige i fortsatta förhan</w:t>
      </w:r>
      <w:r w:rsidRPr="001960C4">
        <w:rPr>
          <w:snapToGrid w:val="0"/>
          <w:lang w:eastAsia="sv-SE"/>
        </w:rPr>
        <w:t>d</w:t>
      </w:r>
      <w:r w:rsidRPr="001960C4">
        <w:rPr>
          <w:snapToGrid w:val="0"/>
          <w:lang w:eastAsia="sv-SE"/>
        </w:rPr>
        <w:t>lingar, inom EU likaväl som inom Wassenaararrangemanget, måste vara pådrivande för en nedmontering av de exportrestriktioner som i dag gäller för krypt</w:t>
      </w:r>
      <w:r w:rsidRPr="001960C4">
        <w:rPr>
          <w:snapToGrid w:val="0"/>
          <w:lang w:eastAsia="sv-SE"/>
        </w:rPr>
        <w:t>e</w:t>
      </w:r>
      <w:r w:rsidRPr="001960C4">
        <w:rPr>
          <w:snapToGrid w:val="0"/>
          <w:lang w:eastAsia="sv-SE"/>
        </w:rPr>
        <w:t xml:space="preserve">ringsprogram till ett absolut minimum. </w:t>
      </w:r>
    </w:p>
    <w:p w:rsidR="00EB7070" w:rsidRPr="001960C4" w:rsidRDefault="00EB7070">
      <w:pPr>
        <w:rPr>
          <w:snapToGrid w:val="0"/>
          <w:lang w:eastAsia="sv-SE"/>
        </w:rPr>
      </w:pPr>
      <w:r w:rsidRPr="001960C4">
        <w:rPr>
          <w:snapToGrid w:val="0"/>
          <w:lang w:eastAsia="sv-SE"/>
        </w:rPr>
        <w:t xml:space="preserve">I partimotion </w:t>
      </w:r>
      <w:r w:rsidRPr="001960C4">
        <w:rPr>
          <w:i/>
          <w:snapToGrid w:val="0"/>
          <w:lang w:eastAsia="sv-SE"/>
        </w:rPr>
        <w:t>1999/2000:T717 (m)</w:t>
      </w:r>
      <w:r w:rsidRPr="001960C4">
        <w:rPr>
          <w:snapToGrid w:val="0"/>
          <w:lang w:eastAsia="sv-SE"/>
        </w:rPr>
        <w:t xml:space="preserve"> hävdar moderaterna att den svenska e</w:t>
      </w:r>
      <w:r w:rsidRPr="001960C4">
        <w:rPr>
          <w:snapToGrid w:val="0"/>
          <w:lang w:eastAsia="sv-SE"/>
        </w:rPr>
        <w:t>x</w:t>
      </w:r>
      <w:r w:rsidRPr="001960C4">
        <w:rPr>
          <w:snapToGrid w:val="0"/>
          <w:lang w:eastAsia="sv-SE"/>
        </w:rPr>
        <w:t>portkontrollen när det gäller mjukvara som innehåller krypto hindrar utvec</w:t>
      </w:r>
      <w:r w:rsidRPr="001960C4">
        <w:rPr>
          <w:snapToGrid w:val="0"/>
          <w:lang w:eastAsia="sv-SE"/>
        </w:rPr>
        <w:t>k</w:t>
      </w:r>
      <w:r w:rsidRPr="001960C4">
        <w:rPr>
          <w:snapToGrid w:val="0"/>
          <w:lang w:eastAsia="sv-SE"/>
        </w:rPr>
        <w:t>lingen av elektronisk handel och missgynnar svenska exportföretag.</w:t>
      </w:r>
    </w:p>
    <w:p w:rsidR="00EB7070" w:rsidRPr="001960C4" w:rsidRDefault="00EB7070">
      <w:pPr>
        <w:pStyle w:val="Normaltindrag"/>
        <w:rPr>
          <w:snapToGrid w:val="0"/>
          <w:lang w:eastAsia="sv-SE"/>
        </w:rPr>
      </w:pPr>
      <w:r w:rsidRPr="001960C4">
        <w:rPr>
          <w:snapToGrid w:val="0"/>
          <w:lang w:eastAsia="sv-SE"/>
        </w:rPr>
        <w:t>I internationella förhandlingar har regeringen, sägs det, verkat för en r</w:t>
      </w:r>
      <w:r w:rsidRPr="001960C4">
        <w:rPr>
          <w:snapToGrid w:val="0"/>
          <w:lang w:eastAsia="sv-SE"/>
        </w:rPr>
        <w:t>e</w:t>
      </w:r>
      <w:r w:rsidRPr="001960C4">
        <w:rPr>
          <w:snapToGrid w:val="0"/>
          <w:lang w:eastAsia="sv-SE"/>
        </w:rPr>
        <w:t>striktiv syn på export av sådana program och även förespråkat s.k. nyckeld</w:t>
      </w:r>
      <w:r w:rsidRPr="001960C4">
        <w:rPr>
          <w:snapToGrid w:val="0"/>
          <w:lang w:eastAsia="sv-SE"/>
        </w:rPr>
        <w:t>e</w:t>
      </w:r>
      <w:r w:rsidRPr="001960C4">
        <w:rPr>
          <w:snapToGrid w:val="0"/>
          <w:lang w:eastAsia="sv-SE"/>
        </w:rPr>
        <w:t>ponering, som i praktiken utgör ett hinder för laglydiga företag att exportera. Nyligen offentliggjordes att USA inom kort kommer att avskaffa tillstånd</w:t>
      </w:r>
      <w:r w:rsidRPr="001960C4">
        <w:rPr>
          <w:snapToGrid w:val="0"/>
          <w:lang w:eastAsia="sv-SE"/>
        </w:rPr>
        <w:t>s</w:t>
      </w:r>
      <w:r w:rsidRPr="001960C4">
        <w:rPr>
          <w:snapToGrid w:val="0"/>
          <w:lang w:eastAsia="sv-SE"/>
        </w:rPr>
        <w:t>plikten för stora delar av kryptoexporten. Detta kommer ytterligare att fö</w:t>
      </w:r>
      <w:r w:rsidRPr="001960C4">
        <w:rPr>
          <w:snapToGrid w:val="0"/>
          <w:lang w:eastAsia="sv-SE"/>
        </w:rPr>
        <w:t>r</w:t>
      </w:r>
      <w:r w:rsidRPr="001960C4">
        <w:rPr>
          <w:snapToGrid w:val="0"/>
          <w:lang w:eastAsia="sv-SE"/>
        </w:rPr>
        <w:t>sämra konkurrensmöjligheterna för svenska för</w:t>
      </w:r>
      <w:r w:rsidRPr="001960C4">
        <w:rPr>
          <w:snapToGrid w:val="0"/>
          <w:lang w:eastAsia="sv-SE"/>
        </w:rPr>
        <w:t>e</w:t>
      </w:r>
      <w:r w:rsidRPr="001960C4">
        <w:rPr>
          <w:snapToGrid w:val="0"/>
          <w:lang w:eastAsia="sv-SE"/>
        </w:rPr>
        <w:t>tag.</w:t>
      </w:r>
    </w:p>
    <w:p w:rsidR="00EB7070" w:rsidRPr="001960C4" w:rsidRDefault="00EB7070">
      <w:pPr>
        <w:pStyle w:val="Normaltindrag"/>
        <w:rPr>
          <w:snapToGrid w:val="0"/>
          <w:lang w:eastAsia="sv-SE"/>
        </w:rPr>
      </w:pPr>
      <w:r w:rsidRPr="001960C4">
        <w:rPr>
          <w:snapToGrid w:val="0"/>
          <w:lang w:eastAsia="sv-SE"/>
        </w:rPr>
        <w:t>Riksdagen bör slå fast att det inte finns några skäl för att begränsa använ</w:t>
      </w:r>
      <w:r w:rsidRPr="001960C4">
        <w:rPr>
          <w:snapToGrid w:val="0"/>
          <w:lang w:eastAsia="sv-SE"/>
        </w:rPr>
        <w:t>d</w:t>
      </w:r>
      <w:r w:rsidRPr="001960C4">
        <w:rPr>
          <w:snapToGrid w:val="0"/>
          <w:lang w:eastAsia="sv-SE"/>
        </w:rPr>
        <w:t>ningen av kryptoteknik i Sverige (</w:t>
      </w:r>
      <w:r w:rsidRPr="001960C4">
        <w:rPr>
          <w:i/>
          <w:snapToGrid w:val="0"/>
          <w:lang w:eastAsia="sv-SE"/>
        </w:rPr>
        <w:t>yrkande 15 [delvis]</w:t>
      </w:r>
      <w:r w:rsidRPr="001960C4">
        <w:rPr>
          <w:snapToGrid w:val="0"/>
          <w:lang w:eastAsia="sv-SE"/>
        </w:rPr>
        <w:t>). I stället bör regerin</w:t>
      </w:r>
      <w:r w:rsidRPr="001960C4">
        <w:rPr>
          <w:snapToGrid w:val="0"/>
          <w:lang w:eastAsia="sv-SE"/>
        </w:rPr>
        <w:t>g</w:t>
      </w:r>
      <w:r w:rsidRPr="001960C4">
        <w:rPr>
          <w:snapToGrid w:val="0"/>
          <w:lang w:eastAsia="sv-SE"/>
        </w:rPr>
        <w:t>en driva en politik och lägga fast regler som uppmuntrar användning av stark och säker kryptering. Riksdagen bör dessutom slå fast att alla planer på obl</w:t>
      </w:r>
      <w:r w:rsidRPr="001960C4">
        <w:rPr>
          <w:snapToGrid w:val="0"/>
          <w:lang w:eastAsia="sv-SE"/>
        </w:rPr>
        <w:t>i</w:t>
      </w:r>
      <w:r w:rsidRPr="001960C4">
        <w:rPr>
          <w:snapToGrid w:val="0"/>
          <w:lang w:eastAsia="sv-SE"/>
        </w:rPr>
        <w:t>gatoriska system för deponering av dekrypteringsnycklar bör skrinläggas och att Sverige motsätter sig andra länders krav på sådan deponering. All nycke</w:t>
      </w:r>
      <w:r w:rsidRPr="001960C4">
        <w:rPr>
          <w:snapToGrid w:val="0"/>
          <w:lang w:eastAsia="sv-SE"/>
        </w:rPr>
        <w:t>l</w:t>
      </w:r>
      <w:r w:rsidRPr="001960C4">
        <w:rPr>
          <w:snapToGrid w:val="0"/>
          <w:lang w:eastAsia="sv-SE"/>
        </w:rPr>
        <w:t>deponering bör därför ske på frivillig basis och skötas av icke-statliga organ. En sådan ordning behöver inte nödvändigtvis inn</w:t>
      </w:r>
      <w:r w:rsidRPr="001960C4">
        <w:rPr>
          <w:snapToGrid w:val="0"/>
          <w:lang w:eastAsia="sv-SE"/>
        </w:rPr>
        <w:t>ebära att möjligheten att i efterhand utkräva dekrypteringsnycklar vid misstanke om brott försvi</w:t>
      </w:r>
      <w:r w:rsidRPr="001960C4">
        <w:rPr>
          <w:snapToGrid w:val="0"/>
          <w:lang w:eastAsia="sv-SE"/>
        </w:rPr>
        <w:t>n</w:t>
      </w:r>
      <w:r w:rsidRPr="001960C4">
        <w:rPr>
          <w:snapToGrid w:val="0"/>
          <w:lang w:eastAsia="sv-SE"/>
        </w:rPr>
        <w:t>ner.</w:t>
      </w:r>
    </w:p>
    <w:p w:rsidR="00EB7070" w:rsidRPr="001960C4" w:rsidRDefault="00EB7070">
      <w:pPr>
        <w:pStyle w:val="Normaltindrag"/>
        <w:rPr>
          <w:snapToGrid w:val="0"/>
          <w:lang w:eastAsia="sv-SE"/>
        </w:rPr>
      </w:pPr>
      <w:r w:rsidRPr="001960C4">
        <w:rPr>
          <w:snapToGrid w:val="0"/>
          <w:lang w:eastAsia="sv-SE"/>
        </w:rPr>
        <w:t>Sverige bör sträva efter frihandel även för kryptobaserade produkter (</w:t>
      </w:r>
      <w:r w:rsidRPr="001960C4">
        <w:rPr>
          <w:i/>
          <w:snapToGrid w:val="0"/>
          <w:lang w:eastAsia="sv-SE"/>
        </w:rPr>
        <w:t>y</w:t>
      </w:r>
      <w:r w:rsidRPr="001960C4">
        <w:rPr>
          <w:i/>
          <w:snapToGrid w:val="0"/>
          <w:lang w:eastAsia="sv-SE"/>
        </w:rPr>
        <w:t>r</w:t>
      </w:r>
      <w:r w:rsidRPr="001960C4">
        <w:rPr>
          <w:i/>
          <w:snapToGrid w:val="0"/>
          <w:lang w:eastAsia="sv-SE"/>
        </w:rPr>
        <w:t>kande 15 [delvis]</w:t>
      </w:r>
      <w:r w:rsidRPr="001960C4">
        <w:rPr>
          <w:snapToGrid w:val="0"/>
          <w:lang w:eastAsia="sv-SE"/>
        </w:rPr>
        <w:t>) och i EU, WTO, Europarådet och inom Wassenaar-arrangemanget aktivt arbeta för en liberal exportpolicy och en ökad frihandel med kryptobaserade produkter. Sverige bör tillämpa gällande internationella regimer så liberalt som mö</w:t>
      </w:r>
      <w:r w:rsidRPr="001960C4">
        <w:rPr>
          <w:snapToGrid w:val="0"/>
          <w:lang w:eastAsia="sv-SE"/>
        </w:rPr>
        <w:t>j</w:t>
      </w:r>
      <w:r w:rsidRPr="001960C4">
        <w:rPr>
          <w:snapToGrid w:val="0"/>
          <w:lang w:eastAsia="sv-SE"/>
        </w:rPr>
        <w:t>ligt.</w:t>
      </w:r>
    </w:p>
    <w:p w:rsidR="00EB7070" w:rsidRPr="001960C4" w:rsidRDefault="00EB7070">
      <w:pPr>
        <w:pStyle w:val="Normaltindrag"/>
        <w:rPr>
          <w:snapToGrid w:val="0"/>
          <w:lang w:eastAsia="sv-SE"/>
        </w:rPr>
      </w:pPr>
      <w:r w:rsidRPr="001960C4">
        <w:rPr>
          <w:snapToGrid w:val="0"/>
          <w:lang w:eastAsia="sv-SE"/>
        </w:rPr>
        <w:t>Den nuvarande exportkontrollen bör (</w:t>
      </w:r>
      <w:r w:rsidRPr="001960C4">
        <w:rPr>
          <w:i/>
          <w:snapToGrid w:val="0"/>
          <w:lang w:eastAsia="sv-SE"/>
        </w:rPr>
        <w:t>yrkande 16</w:t>
      </w:r>
      <w:r w:rsidRPr="001960C4">
        <w:rPr>
          <w:snapToGrid w:val="0"/>
          <w:lang w:eastAsia="sv-SE"/>
        </w:rPr>
        <w:t>) till större delen avska</w:t>
      </w:r>
      <w:r w:rsidRPr="001960C4">
        <w:rPr>
          <w:snapToGrid w:val="0"/>
          <w:lang w:eastAsia="sv-SE"/>
        </w:rPr>
        <w:t>f</w:t>
      </w:r>
      <w:r w:rsidRPr="001960C4">
        <w:rPr>
          <w:snapToGrid w:val="0"/>
          <w:lang w:eastAsia="sv-SE"/>
        </w:rPr>
        <w:t>fas. Enda undantagen från frihandelslinjen bör gälla militära höggradiga krypton som inte är publika, dvs. programvara som ”berör nationell säke</w:t>
      </w:r>
      <w:r w:rsidRPr="001960C4">
        <w:rPr>
          <w:snapToGrid w:val="0"/>
          <w:lang w:eastAsia="sv-SE"/>
        </w:rPr>
        <w:t>r</w:t>
      </w:r>
      <w:r w:rsidRPr="001960C4">
        <w:rPr>
          <w:snapToGrid w:val="0"/>
          <w:lang w:eastAsia="sv-SE"/>
        </w:rPr>
        <w:t xml:space="preserve">het”. </w:t>
      </w:r>
    </w:p>
    <w:p w:rsidR="00EB7070" w:rsidRPr="001960C4" w:rsidRDefault="00EB7070">
      <w:pPr>
        <w:pStyle w:val="Rubrik2"/>
      </w:pPr>
      <w:bookmarkStart w:id="66" w:name="_Toc476561123"/>
      <w:r w:rsidRPr="001960C4">
        <w:t>Utskottets överväganden</w:t>
      </w:r>
      <w:bookmarkEnd w:id="66"/>
    </w:p>
    <w:p w:rsidR="00EB7070" w:rsidRPr="001960C4" w:rsidRDefault="00EB7070">
      <w:r w:rsidRPr="001960C4">
        <w:t xml:space="preserve">I skrivelse 1998/99:116 redovisar regeringen sin uppfattning när det gäller vissa aspekter på användning av kryptografi vid överföring och lagring av </w:t>
      </w:r>
      <w:r w:rsidRPr="001960C4">
        <w:br/>
        <w:t>information i elektronisk form samt när det gäller export av kryptopr</w:t>
      </w:r>
      <w:r w:rsidRPr="001960C4">
        <w:t>o</w:t>
      </w:r>
      <w:r w:rsidRPr="001960C4">
        <w:t>dukter.</w:t>
      </w:r>
    </w:p>
    <w:p w:rsidR="00EB7070" w:rsidRPr="001960C4" w:rsidRDefault="00EB7070">
      <w:r w:rsidRPr="001960C4">
        <w:t>I huvudsak innebär regeringens ståndpunkt följande:</w:t>
      </w:r>
    </w:p>
    <w:p w:rsidR="00EB7070" w:rsidRPr="001960C4" w:rsidRDefault="00EB7070">
      <w:r w:rsidRPr="001960C4">
        <w:t>För närvarande föreligger det inte skäl att begränsa användningen av kry</w:t>
      </w:r>
      <w:r w:rsidRPr="001960C4">
        <w:t>p</w:t>
      </w:r>
      <w:r w:rsidRPr="001960C4">
        <w:t>toteknik i Sverige, utan alla skall ha rätt att själva välja sådan teknik.</w:t>
      </w:r>
    </w:p>
    <w:p w:rsidR="00EB7070" w:rsidRPr="001960C4" w:rsidRDefault="00EB7070">
      <w:r w:rsidRPr="001960C4">
        <w:t>Import av kryptoteknik skall förbli fri.</w:t>
      </w:r>
    </w:p>
    <w:p w:rsidR="00EB7070" w:rsidRPr="001960C4" w:rsidRDefault="00EB7070">
      <w:r w:rsidRPr="001960C4">
        <w:t>Det finns fortsatta säkerhetspolitiska skäl att förhindra spridning av krypt</w:t>
      </w:r>
      <w:r w:rsidRPr="001960C4">
        <w:t>o</w:t>
      </w:r>
      <w:r w:rsidRPr="001960C4">
        <w:t>teknik till olämpliga mottagare i vissa andra länder.</w:t>
      </w:r>
    </w:p>
    <w:p w:rsidR="00EB7070" w:rsidRPr="001960C4" w:rsidRDefault="00EB7070">
      <w:r w:rsidRPr="001960C4">
        <w:t>Skulle utvecklingen motivera skärpta regler kommer regeringen att överväga lämpliga åtgärder för att skapa möjligheter till laglig åtkomst i klartext av krypterad information för brottsbekämpande och kontrollerande myndigh</w:t>
      </w:r>
      <w:r w:rsidRPr="001960C4">
        <w:t>e</w:t>
      </w:r>
      <w:r w:rsidRPr="001960C4">
        <w:t>ter.</w:t>
      </w:r>
    </w:p>
    <w:p w:rsidR="00EB7070" w:rsidRPr="001960C4" w:rsidRDefault="00EB7070">
      <w:r w:rsidRPr="001960C4">
        <w:t>Regeringen anför också att Sveriges politik bör präglas av flexibilitet och lyhördhet i syfte att kunna möta en ökad efterfrågan på säker kryptoteknik, förändringar i andra länders politik och den fortsatta tekniska utvecklingen på området.</w:t>
      </w:r>
    </w:p>
    <w:p w:rsidR="00EB7070" w:rsidRPr="001960C4" w:rsidRDefault="00EB7070">
      <w:pPr>
        <w:pStyle w:val="Rubrik3"/>
      </w:pPr>
      <w:bookmarkStart w:id="67" w:name="_Toc465664749"/>
      <w:bookmarkStart w:id="68" w:name="_Toc476561124"/>
      <w:r w:rsidRPr="001960C4">
        <w:t>Rätten att använda kryptering</w:t>
      </w:r>
      <w:bookmarkEnd w:id="67"/>
      <w:bookmarkEnd w:id="68"/>
    </w:p>
    <w:p w:rsidR="00EB7070" w:rsidRPr="001960C4" w:rsidRDefault="00EB7070">
      <w:r w:rsidRPr="001960C4">
        <w:t xml:space="preserve">I motion </w:t>
      </w:r>
      <w:r w:rsidRPr="001960C4">
        <w:rPr>
          <w:i/>
        </w:rPr>
        <w:t>1998/99:U16 (fp) yrkande 1</w:t>
      </w:r>
      <w:r w:rsidRPr="001960C4">
        <w:t xml:space="preserve"> krävs att några svenska restriktioner i rätten att använda kryptering inte får finnas. Också i motionens </w:t>
      </w:r>
      <w:r w:rsidRPr="001960C4">
        <w:rPr>
          <w:i/>
        </w:rPr>
        <w:t>yrkande 4 (delvis)</w:t>
      </w:r>
      <w:r w:rsidRPr="001960C4">
        <w:rPr>
          <w:b/>
        </w:rPr>
        <w:t xml:space="preserve"> </w:t>
      </w:r>
      <w:r w:rsidRPr="001960C4">
        <w:t>samt i motion</w:t>
      </w:r>
      <w:r w:rsidRPr="001960C4">
        <w:rPr>
          <w:i/>
        </w:rPr>
        <w:t xml:space="preserve"> </w:t>
      </w:r>
      <w:r w:rsidRPr="001960C4">
        <w:rPr>
          <w:i/>
          <w:snapToGrid w:val="0"/>
          <w:lang w:eastAsia="sv-SE"/>
        </w:rPr>
        <w:t>1999/2000:</w:t>
      </w:r>
      <w:r w:rsidRPr="001960C4">
        <w:rPr>
          <w:i/>
        </w:rPr>
        <w:t>T705 (fp) yrkande 8 (delvis)</w:t>
      </w:r>
      <w:r w:rsidRPr="001960C4">
        <w:t xml:space="preserve"> begärs fri användning av kryptoprogram. </w:t>
      </w:r>
      <w:r w:rsidRPr="001960C4">
        <w:rPr>
          <w:i/>
        </w:rPr>
        <w:t>Yrkandena 2 och 3</w:t>
      </w:r>
      <w:r w:rsidRPr="001960C4">
        <w:t xml:space="preserve"> i motion </w:t>
      </w:r>
      <w:r w:rsidRPr="001960C4">
        <w:rPr>
          <w:i/>
          <w:snapToGrid w:val="0"/>
          <w:lang w:eastAsia="sv-SE"/>
        </w:rPr>
        <w:t>1999/2000:</w:t>
      </w:r>
      <w:r w:rsidRPr="001960C4">
        <w:rPr>
          <w:i/>
        </w:rPr>
        <w:t>U410 (m)</w:t>
      </w:r>
      <w:r w:rsidRPr="001960C4">
        <w:t xml:space="preserve"> samt motionerna </w:t>
      </w:r>
      <w:r w:rsidRPr="001960C4">
        <w:rPr>
          <w:i/>
          <w:snapToGrid w:val="0"/>
          <w:lang w:eastAsia="sv-SE"/>
        </w:rPr>
        <w:t>1999/2000:</w:t>
      </w:r>
      <w:r w:rsidRPr="001960C4">
        <w:rPr>
          <w:i/>
        </w:rPr>
        <w:t>T703 (c) yrkande 16</w:t>
      </w:r>
      <w:r w:rsidRPr="001960C4">
        <w:t xml:space="preserve"> och </w:t>
      </w:r>
      <w:r w:rsidRPr="001960C4">
        <w:rPr>
          <w:i/>
          <w:snapToGrid w:val="0"/>
          <w:lang w:eastAsia="sv-SE"/>
        </w:rPr>
        <w:t>1999/2000:</w:t>
      </w:r>
      <w:r w:rsidRPr="001960C4">
        <w:rPr>
          <w:i/>
        </w:rPr>
        <w:t>T717 (m) yrkande 15 (delvis)</w:t>
      </w:r>
      <w:r w:rsidRPr="001960C4">
        <w:t xml:space="preserve"> har samma inn</w:t>
      </w:r>
      <w:r w:rsidRPr="001960C4">
        <w:t>e</w:t>
      </w:r>
      <w:r w:rsidRPr="001960C4">
        <w:t>börd.</w:t>
      </w:r>
    </w:p>
    <w:p w:rsidR="00EB7070" w:rsidRPr="001960C4" w:rsidRDefault="00EB7070">
      <w:r w:rsidRPr="001960C4">
        <w:t>Utskottet noterar att regeringen välkomnar en ökad användning av kryptogr</w:t>
      </w:r>
      <w:r w:rsidRPr="001960C4">
        <w:t>a</w:t>
      </w:r>
      <w:r w:rsidRPr="001960C4">
        <w:t>fi i Sverige. På öppna kommunikationsnät kan kryptografi, sägs det i skrive</w:t>
      </w:r>
      <w:r w:rsidRPr="001960C4">
        <w:t>l</w:t>
      </w:r>
      <w:r w:rsidRPr="001960C4">
        <w:t>sen, uppfylla grundläggande säkerhetskrav och skapa förtroende för komm</w:t>
      </w:r>
      <w:r w:rsidRPr="001960C4">
        <w:t>u</w:t>
      </w:r>
      <w:r w:rsidRPr="001960C4">
        <w:t>nikationstjänster. Detta ligger i linje med riksdagens tidigare uttalande (bet. 1998/99:TU4) att det är en grundläggande förutsättning för elektronisk  handel att företag, organisationer, myndigheter och enskilda har förtroende för och tillit till denna handel. Kryptografi är också ett medel för att skydda den personliga integriteten.</w:t>
      </w:r>
    </w:p>
    <w:p w:rsidR="00EB7070" w:rsidRPr="001960C4" w:rsidRDefault="00EB7070">
      <w:r w:rsidRPr="001960C4">
        <w:t>I sin skrivelse säger rege</w:t>
      </w:r>
      <w:r w:rsidRPr="001960C4">
        <w:t>ringen vidare att alla skall ha rätt att även i fortsät</w:t>
      </w:r>
      <w:r w:rsidRPr="001960C4">
        <w:t>t</w:t>
      </w:r>
      <w:r w:rsidRPr="001960C4">
        <w:t>ningen fritt använda sig av kryptoteknik och själva ha rätt att välja sådan teknik. I skrivelsen framhålls emellertid också, som nämnts ovan, att om utvecklingen skulle motivera skärpta regler, kommer regeringen att överväga lämpliga åtgärder för att skapa möjligheter till laglig åtkomst i klartext av krypterad information för brottsbekämpande och kontrollerande myndigh</w:t>
      </w:r>
      <w:r w:rsidRPr="001960C4">
        <w:t>e</w:t>
      </w:r>
      <w:r w:rsidRPr="001960C4">
        <w:t>ter.</w:t>
      </w:r>
    </w:p>
    <w:p w:rsidR="00EB7070" w:rsidRPr="001960C4" w:rsidRDefault="00EB7070">
      <w:r w:rsidRPr="001960C4">
        <w:t>Utskottet delar den motionsvis framförda uppfattningen att överväganden utifrå</w:t>
      </w:r>
      <w:r w:rsidRPr="001960C4">
        <w:t>n demokratisynpunkt måste vara grundläggande då det gäller att bed</w:t>
      </w:r>
      <w:r w:rsidRPr="001960C4">
        <w:t>ö</w:t>
      </w:r>
      <w:r w:rsidRPr="001960C4">
        <w:t>ma behovet av regleringar i det framväxande IT-samhället. Utskottet vill emellertid samtidigt understryka att regeringens skrivelse ger uttryck just för detta synsätt och att inga regleringar i dagsläget föreslås.</w:t>
      </w:r>
    </w:p>
    <w:p w:rsidR="00EB7070" w:rsidRPr="001960C4" w:rsidRDefault="00EB7070">
      <w:r w:rsidRPr="001960C4">
        <w:t>Även om man är ense om att kryptografi är ett viktigt instrument för att försvåra eller förhindra brottslig verksamhet pågår i många länder, t.ex. i USA, Storbritannien och Frankrike, en livlig debatt om hur samhället skall kunna s</w:t>
      </w:r>
      <w:r w:rsidRPr="001960C4">
        <w:t>kyddas mot brottsligt missbruk av kryptografi. Utvecklingen på andra teknikområden har också visat att ett övergripande samhällsintresse inneburit att tvångsåtgärder, motsvarande dem som nämns motionsvis, måste införas i vissa väl definierade fall. Detta gäller exempelvis beträffande telefonavlys</w:t>
      </w:r>
      <w:r w:rsidRPr="001960C4">
        <w:t>s</w:t>
      </w:r>
      <w:r w:rsidRPr="001960C4">
        <w:t>ning.</w:t>
      </w:r>
    </w:p>
    <w:p w:rsidR="00EB7070" w:rsidRPr="001960C4" w:rsidRDefault="00EB7070">
      <w:r w:rsidRPr="001960C4">
        <w:t>Utvecklingen på IT-säkerhetsområdet och riskerna för missbruk av krypt</w:t>
      </w:r>
      <w:r w:rsidRPr="001960C4">
        <w:t>o</w:t>
      </w:r>
      <w:r w:rsidRPr="001960C4">
        <w:t>grafi kan inte förutsägas, bl.a. på grund av att tekniken och användningen ständigt förändras. En svensk kryptopolitik måste därför, enligt utskottets uppfattning, präglas av flexibilitet och lyhördhet. I motsats till motionären menar utskottet således att beslut och åtgärder vid behov måste kunna o</w:t>
      </w:r>
      <w:r w:rsidRPr="001960C4">
        <w:t>m</w:t>
      </w:r>
      <w:r w:rsidRPr="001960C4">
        <w:t>prövas. Utskottet anser därutöver att det vore principiellt betänkligt att för all framtid och oavsett utvecklingen, på sätt som motionärerna föreslår, förbinda sig att bevara ett visst rättsläge.</w:t>
      </w:r>
    </w:p>
    <w:p w:rsidR="00EB7070" w:rsidRPr="001960C4" w:rsidRDefault="00EB7070">
      <w:r w:rsidRPr="001960C4">
        <w:t>Därmed avstyr</w:t>
      </w:r>
      <w:r w:rsidRPr="001960C4">
        <w:t xml:space="preserve">ks motionerna </w:t>
      </w:r>
      <w:r w:rsidRPr="001960C4">
        <w:rPr>
          <w:i/>
        </w:rPr>
        <w:t>1998/99:U16 (fp) yrkandena 1</w:t>
      </w:r>
      <w:r w:rsidRPr="001960C4">
        <w:rPr>
          <w:b/>
        </w:rPr>
        <w:t xml:space="preserve"> </w:t>
      </w:r>
      <w:r w:rsidRPr="001960C4">
        <w:t>och</w:t>
      </w:r>
      <w:r w:rsidRPr="001960C4">
        <w:rPr>
          <w:b/>
        </w:rPr>
        <w:t xml:space="preserve"> </w:t>
      </w:r>
      <w:r w:rsidRPr="001960C4">
        <w:rPr>
          <w:i/>
        </w:rPr>
        <w:t>4 (delvis)</w:t>
      </w:r>
      <w:r w:rsidRPr="001960C4">
        <w:t xml:space="preserve">, </w:t>
      </w:r>
      <w:r w:rsidRPr="001960C4">
        <w:rPr>
          <w:i/>
          <w:snapToGrid w:val="0"/>
          <w:lang w:eastAsia="sv-SE"/>
        </w:rPr>
        <w:t>1999/2000:</w:t>
      </w:r>
      <w:r w:rsidRPr="001960C4">
        <w:rPr>
          <w:i/>
        </w:rPr>
        <w:t>U410 (m) yrkandena 2</w:t>
      </w:r>
      <w:r w:rsidRPr="001960C4">
        <w:rPr>
          <w:b/>
          <w:i/>
        </w:rPr>
        <w:t xml:space="preserve"> </w:t>
      </w:r>
      <w:r w:rsidRPr="001960C4">
        <w:t>och</w:t>
      </w:r>
      <w:r w:rsidRPr="001960C4">
        <w:rPr>
          <w:b/>
        </w:rPr>
        <w:t xml:space="preserve"> </w:t>
      </w:r>
      <w:r w:rsidRPr="001960C4">
        <w:rPr>
          <w:i/>
        </w:rPr>
        <w:t>3</w:t>
      </w:r>
      <w:r w:rsidRPr="001960C4">
        <w:t xml:space="preserve">, </w:t>
      </w:r>
      <w:r w:rsidRPr="001960C4">
        <w:rPr>
          <w:i/>
          <w:snapToGrid w:val="0"/>
          <w:lang w:eastAsia="sv-SE"/>
        </w:rPr>
        <w:t>1999/2000:</w:t>
      </w:r>
      <w:r w:rsidRPr="001960C4">
        <w:rPr>
          <w:i/>
        </w:rPr>
        <w:t>T703 (c) yrkande 16</w:t>
      </w:r>
      <w:r w:rsidRPr="001960C4">
        <w:t xml:space="preserve">, </w:t>
      </w:r>
      <w:r w:rsidRPr="001960C4">
        <w:rPr>
          <w:i/>
          <w:snapToGrid w:val="0"/>
          <w:lang w:eastAsia="sv-SE"/>
        </w:rPr>
        <w:t>1999/2000:</w:t>
      </w:r>
      <w:r w:rsidRPr="001960C4">
        <w:rPr>
          <w:i/>
        </w:rPr>
        <w:t>T705 (fp) yrkande 8 (delvis)</w:t>
      </w:r>
      <w:r w:rsidRPr="001960C4">
        <w:rPr>
          <w:b/>
        </w:rPr>
        <w:t xml:space="preserve"> </w:t>
      </w:r>
      <w:r w:rsidRPr="001960C4">
        <w:t xml:space="preserve">samt </w:t>
      </w:r>
      <w:r w:rsidRPr="001960C4">
        <w:rPr>
          <w:i/>
          <w:snapToGrid w:val="0"/>
          <w:lang w:eastAsia="sv-SE"/>
        </w:rPr>
        <w:t>1999/2000:</w:t>
      </w:r>
      <w:r w:rsidRPr="001960C4">
        <w:rPr>
          <w:i/>
        </w:rPr>
        <w:t>T717 (m) yrkande 15 (delvis)</w:t>
      </w:r>
      <w:r w:rsidRPr="001960C4">
        <w:t>.</w:t>
      </w:r>
    </w:p>
    <w:p w:rsidR="00EB7070" w:rsidRPr="001960C4" w:rsidRDefault="00EB7070">
      <w:pPr>
        <w:pStyle w:val="Rubrik3"/>
      </w:pPr>
      <w:bookmarkStart w:id="69" w:name="_Toc465664750"/>
      <w:bookmarkStart w:id="70" w:name="_Toc476561125"/>
      <w:r w:rsidRPr="001960C4">
        <w:t>Kryptonycklar m.m.</w:t>
      </w:r>
      <w:bookmarkEnd w:id="69"/>
      <w:bookmarkEnd w:id="70"/>
    </w:p>
    <w:p w:rsidR="00EB7070" w:rsidRPr="001960C4" w:rsidRDefault="00EB7070">
      <w:r w:rsidRPr="001960C4">
        <w:t>Frågan om elektroniska signaturer och kryptonycklar hänger nära samman. Regeringen anför i skrivelsen att en central fråga vid utformandet av svenska regler för elektroniska signaturer är hur hanteringen av certifikat och krypt</w:t>
      </w:r>
      <w:r w:rsidRPr="001960C4">
        <w:t>o</w:t>
      </w:r>
      <w:r w:rsidRPr="001960C4">
        <w:t>nycklar skall utformas. Hur ett system för tillsyn och kontroll av signatu</w:t>
      </w:r>
      <w:r w:rsidRPr="001960C4">
        <w:t>r</w:t>
      </w:r>
      <w:r w:rsidRPr="001960C4">
        <w:t>tjänster kommer att se ut i Sverige måste ses mot bakgrund av de regler som Europaparlamentets och rådets direktiv (1999/93/EG av den 13 december 1999) om ett gemenskapsramverk för elektroniska signaturer uppställer. En utgångspunkt är att medlemsstaterna inte får införa obligatoriska tillstånd</w:t>
      </w:r>
      <w:r w:rsidRPr="001960C4">
        <w:t>s</w:t>
      </w:r>
      <w:r w:rsidRPr="001960C4">
        <w:t>villkor för signaturverksamhet. Däremot finns möjlighet att utforma frivilliga ackrediteringssystem. Staten kommer att kunna fungera som för</w:t>
      </w:r>
      <w:r w:rsidRPr="001960C4">
        <w:t>ebild i sitt eget användande av signaturtjänster. Inom Regeringskansliet (Näringsdepa</w:t>
      </w:r>
      <w:r w:rsidRPr="001960C4">
        <w:t>r</w:t>
      </w:r>
      <w:r w:rsidRPr="001960C4">
        <w:t xml:space="preserve">tementet) har nyligen ett förslag till en framtida struktur och organisation av signaturtjänster utarbetats (Ds 1999:73 Elektroniska signaturer). </w:t>
      </w:r>
    </w:p>
    <w:p w:rsidR="00EB7070" w:rsidRPr="001960C4" w:rsidRDefault="00EB7070">
      <w:r w:rsidRPr="001960C4">
        <w:t xml:space="preserve">Enligt utskottets uppfattning innebär detta att de som berörs på ett lämpligt sätt får möjlighet att påverka det arbete som bedrivs på området och att de synpunkter som framförs i motion </w:t>
      </w:r>
      <w:r w:rsidRPr="001960C4">
        <w:rPr>
          <w:i/>
          <w:snapToGrid w:val="0"/>
          <w:lang w:eastAsia="sv-SE"/>
        </w:rPr>
        <w:t>1999/2000:</w:t>
      </w:r>
      <w:r w:rsidRPr="001960C4">
        <w:rPr>
          <w:i/>
        </w:rPr>
        <w:t>U410 (m) yrkande 4</w:t>
      </w:r>
      <w:r w:rsidRPr="001960C4">
        <w:t xml:space="preserve"> på ett allsidigt sätt kommer att kunna prövas. Regeringens och motionärens grun</w:t>
      </w:r>
      <w:r w:rsidRPr="001960C4">
        <w:t>d</w:t>
      </w:r>
      <w:r w:rsidRPr="001960C4">
        <w:t xml:space="preserve">perspektiv är detsamma och innebär bl.a. att möjlighet skall skapas för att Sverige skall bli ett framgångsrikt IT-land. </w:t>
      </w:r>
    </w:p>
    <w:p w:rsidR="00EB7070" w:rsidRPr="001960C4" w:rsidRDefault="00EB7070">
      <w:r w:rsidRPr="001960C4">
        <w:t>Utskottet noterar också att statsrådet Pagrotsky inför utskottet påpekat att regeringen ej framlagt något förslag om obligatorisk deponering av krypt</w:t>
      </w:r>
      <w:r w:rsidRPr="001960C4">
        <w:t>o</w:t>
      </w:r>
      <w:r w:rsidRPr="001960C4">
        <w:t>nycklar och att inga planer i den riktningen finns. En helt annan sak är att det kan vara lämpligt att statliga myndigheter och privata företag beslutar om egna nyckelhanteringssystem för sådana kryptonycklar som används i tjän</w:t>
      </w:r>
      <w:r w:rsidRPr="001960C4">
        <w:t>s</w:t>
      </w:r>
      <w:r w:rsidRPr="001960C4">
        <w:t>ten eller inom den egna organisationen.</w:t>
      </w:r>
    </w:p>
    <w:p w:rsidR="00EB7070" w:rsidRPr="001960C4" w:rsidRDefault="00EB7070">
      <w:r w:rsidRPr="001960C4">
        <w:t xml:space="preserve">De synpunkter som framförs i motion </w:t>
      </w:r>
      <w:r w:rsidRPr="001960C4">
        <w:rPr>
          <w:i/>
          <w:snapToGrid w:val="0"/>
          <w:lang w:eastAsia="sv-SE"/>
        </w:rPr>
        <w:t>1999/2000:</w:t>
      </w:r>
      <w:r w:rsidRPr="001960C4">
        <w:rPr>
          <w:i/>
        </w:rPr>
        <w:t xml:space="preserve">U410 (m) yrkande 4 </w:t>
      </w:r>
      <w:r w:rsidRPr="001960C4">
        <w:t>är således i huvudsak redan beaktade, varför utskottet anser att motionen kan besvaras med vad som ovan anförts.</w:t>
      </w:r>
    </w:p>
    <w:p w:rsidR="00EB7070" w:rsidRPr="001960C4" w:rsidRDefault="00EB7070">
      <w:pPr>
        <w:pStyle w:val="Rubrik3"/>
      </w:pPr>
      <w:bookmarkStart w:id="71" w:name="_Toc465664751"/>
      <w:bookmarkStart w:id="72" w:name="_Toc476561126"/>
      <w:r w:rsidRPr="001960C4">
        <w:t>Exportfrågor</w:t>
      </w:r>
      <w:bookmarkEnd w:id="71"/>
      <w:bookmarkEnd w:id="72"/>
    </w:p>
    <w:p w:rsidR="00EB7070" w:rsidRPr="001960C4" w:rsidRDefault="00EB7070">
      <w:r w:rsidRPr="001960C4">
        <w:t xml:space="preserve">Motionärerna bakom motion </w:t>
      </w:r>
      <w:r w:rsidRPr="001960C4">
        <w:rPr>
          <w:i/>
        </w:rPr>
        <w:t>1998/99:U16 (fp)</w:t>
      </w:r>
      <w:r w:rsidRPr="001960C4">
        <w:t xml:space="preserve"> menar </w:t>
      </w:r>
      <w:r w:rsidRPr="001960C4">
        <w:rPr>
          <w:i/>
        </w:rPr>
        <w:t>(yrkande 2)</w:t>
      </w:r>
      <w:r w:rsidRPr="001960C4">
        <w:rPr>
          <w:b/>
        </w:rPr>
        <w:t xml:space="preserve"> </w:t>
      </w:r>
      <w:r w:rsidRPr="001960C4">
        <w:t xml:space="preserve">att civila produkter med kryptoinnehåll bör jämställas med andra civila produkter i exporthänseende och inte beläggas med exportrestriktioner då det gäller handel med stater som inte står under embargo. I samma motion </w:t>
      </w:r>
      <w:r w:rsidRPr="001960C4">
        <w:rPr>
          <w:i/>
        </w:rPr>
        <w:t>yrkande 4 (delvis)</w:t>
      </w:r>
      <w:r w:rsidRPr="001960C4">
        <w:t xml:space="preserve"> och i motionerna </w:t>
      </w:r>
      <w:r w:rsidRPr="001960C4">
        <w:rPr>
          <w:i/>
          <w:snapToGrid w:val="0"/>
          <w:lang w:eastAsia="sv-SE"/>
        </w:rPr>
        <w:t>1999/2000:</w:t>
      </w:r>
      <w:r w:rsidRPr="001960C4">
        <w:rPr>
          <w:i/>
        </w:rPr>
        <w:t>U410 (m) yrkandena 1</w:t>
      </w:r>
      <w:r w:rsidRPr="001960C4">
        <w:t xml:space="preserve"> och</w:t>
      </w:r>
      <w:r w:rsidRPr="001960C4">
        <w:rPr>
          <w:b/>
        </w:rPr>
        <w:t xml:space="preserve"> </w:t>
      </w:r>
      <w:r w:rsidRPr="001960C4">
        <w:rPr>
          <w:i/>
        </w:rPr>
        <w:t xml:space="preserve">5–7, </w:t>
      </w:r>
      <w:r w:rsidRPr="001960C4">
        <w:rPr>
          <w:i/>
          <w:snapToGrid w:val="0"/>
          <w:lang w:eastAsia="sv-SE"/>
        </w:rPr>
        <w:t>1999/2000:</w:t>
      </w:r>
      <w:r w:rsidRPr="001960C4">
        <w:rPr>
          <w:i/>
        </w:rPr>
        <w:t xml:space="preserve">T703 (c) yrkandena 17–18, </w:t>
      </w:r>
      <w:r w:rsidRPr="001960C4">
        <w:rPr>
          <w:i/>
          <w:snapToGrid w:val="0"/>
          <w:lang w:eastAsia="sv-SE"/>
        </w:rPr>
        <w:t>1999/2000:</w:t>
      </w:r>
      <w:r w:rsidRPr="001960C4">
        <w:rPr>
          <w:i/>
        </w:rPr>
        <w:t>T705 (fp) yrkande 8</w:t>
      </w:r>
      <w:r w:rsidRPr="001960C4">
        <w:rPr>
          <w:b/>
          <w:i/>
        </w:rPr>
        <w:t xml:space="preserve"> </w:t>
      </w:r>
      <w:r w:rsidRPr="001960C4">
        <w:rPr>
          <w:i/>
        </w:rPr>
        <w:t>(de</w:t>
      </w:r>
      <w:r w:rsidRPr="001960C4">
        <w:rPr>
          <w:i/>
        </w:rPr>
        <w:t>l</w:t>
      </w:r>
      <w:r w:rsidRPr="001960C4">
        <w:rPr>
          <w:i/>
        </w:rPr>
        <w:t>vis)</w:t>
      </w:r>
      <w:r w:rsidRPr="001960C4">
        <w:t xml:space="preserve"> samt </w:t>
      </w:r>
      <w:r w:rsidRPr="001960C4">
        <w:rPr>
          <w:i/>
          <w:snapToGrid w:val="0"/>
          <w:lang w:eastAsia="sv-SE"/>
        </w:rPr>
        <w:t>1999/2000:</w:t>
      </w:r>
      <w:r w:rsidRPr="001960C4">
        <w:rPr>
          <w:i/>
        </w:rPr>
        <w:t>T717 yrkandena 15 (delvis)</w:t>
      </w:r>
      <w:r w:rsidRPr="001960C4">
        <w:t xml:space="preserve"> och </w:t>
      </w:r>
      <w:r w:rsidRPr="001960C4">
        <w:rPr>
          <w:i/>
        </w:rPr>
        <w:t>16</w:t>
      </w:r>
      <w:r w:rsidRPr="001960C4">
        <w:t xml:space="preserve"> efterlyser motion</w:t>
      </w:r>
      <w:r w:rsidRPr="001960C4">
        <w:t>ä</w:t>
      </w:r>
      <w:r w:rsidRPr="001960C4">
        <w:t>rerna olika typer av lättnader beträffand</w:t>
      </w:r>
      <w:r w:rsidRPr="001960C4">
        <w:t>e export av kryptoprogram, tilläm</w:t>
      </w:r>
      <w:r w:rsidRPr="001960C4">
        <w:t>p</w:t>
      </w:r>
      <w:r w:rsidRPr="001960C4">
        <w:t>ningen av gällande exportkontrollarrangemang samt, därutöver, visst inte</w:t>
      </w:r>
      <w:r w:rsidRPr="001960C4">
        <w:t>r</w:t>
      </w:r>
      <w:r w:rsidRPr="001960C4">
        <w:t>nationellt agerande i dessa frågor.</w:t>
      </w:r>
    </w:p>
    <w:p w:rsidR="00EB7070" w:rsidRPr="001960C4" w:rsidRDefault="00EB7070">
      <w:r w:rsidRPr="001960C4">
        <w:t>Produkter med dubbla användningsområden, såsom avancerad kryptoteknik, är sådana som har en etablerad civil användning men som också kan anvä</w:t>
      </w:r>
      <w:r w:rsidRPr="001960C4">
        <w:t>n</w:t>
      </w:r>
      <w:r w:rsidRPr="001960C4">
        <w:t>das för militärt bruk (strategiska produkter). Den svenska exportkontrollen när det gäller dessa regleras i lagen (1998:397) om strategiska produkter och rådets förordning (EG) nr 3381/94 om upprättandet av en gemenskapsor</w:t>
      </w:r>
      <w:r w:rsidRPr="001960C4">
        <w:t>d</w:t>
      </w:r>
      <w:r w:rsidRPr="001960C4">
        <w:t>ning för kontroll av export av varor med dubbla användningsområden. U</w:t>
      </w:r>
      <w:r w:rsidRPr="001960C4">
        <w:t>t</w:t>
      </w:r>
      <w:r w:rsidRPr="001960C4">
        <w:t xml:space="preserve">skottet har tidigare behandlat detta regelverk i sitt betänkande 1997/98:UU19. </w:t>
      </w:r>
    </w:p>
    <w:p w:rsidR="00EB7070" w:rsidRPr="001960C4" w:rsidRDefault="00EB7070">
      <w:r w:rsidRPr="001960C4">
        <w:rPr>
          <w:snapToGrid w:val="0"/>
          <w:lang w:eastAsia="sv-SE"/>
        </w:rPr>
        <w:t xml:space="preserve">Sedan utskottet senast (i bet. 1999/2000:UU3) beredde frågor om krypto har </w:t>
      </w:r>
      <w:r w:rsidRPr="001960C4">
        <w:t>nya, interimistiska amerikanska regler trätt i kraft. Med ledning av gjorda erfarenheter skall man senare i år utfärda slutliga regler. De nya reglerna har tillkommit eftersom den amerikanska industrin funnit de gamla alltför r</w:t>
      </w:r>
      <w:r w:rsidRPr="001960C4">
        <w:t>e</w:t>
      </w:r>
      <w:r w:rsidRPr="001960C4">
        <w:t>striktiva och därför hävdat att t.ex. europeisk kryptoindustri haft en konku</w:t>
      </w:r>
      <w:r w:rsidRPr="001960C4">
        <w:t>r</w:t>
      </w:r>
      <w:r w:rsidRPr="001960C4">
        <w:t>rensfördel.</w:t>
      </w:r>
    </w:p>
    <w:p w:rsidR="00EB7070" w:rsidRPr="001960C4" w:rsidRDefault="00EB7070">
      <w:r w:rsidRPr="001960C4">
        <w:t>De nya amerikanska reglerna innebär betydande lättnader i licenshanterin</w:t>
      </w:r>
      <w:r w:rsidRPr="001960C4">
        <w:t>g</w:t>
      </w:r>
      <w:r w:rsidRPr="001960C4">
        <w:t>en, och i de allra flesta fall skall företagen inte längre behöva söka individ</w:t>
      </w:r>
      <w:r w:rsidRPr="001960C4">
        <w:t>u</w:t>
      </w:r>
      <w:r w:rsidRPr="001960C4">
        <w:t>ella licenser. Företag som vill exportera måste dock låta sina produkter granskas tekniskt och klassificeras av tillsynsmyndigheten. För den första klassen krävs ingen licens. För den andra klassens produkter ges generell licens (licence exception) och för den tredje klassens varor kommer alltjämt individuell licens att krävas. Vissa s.k. terroristländer är helt svartlistade. Därutöver krävs individuell licens för utförsel av st</w:t>
      </w:r>
      <w:r w:rsidRPr="001960C4">
        <w:t>arka kryptoprodukter till statliga mottagare i andra länder och möjligtvis gäller detta även till utlän</w:t>
      </w:r>
      <w:r w:rsidRPr="001960C4">
        <w:t>d</w:t>
      </w:r>
      <w:r w:rsidRPr="001960C4">
        <w:t>ska företag med statliga minoritetsintressen. Exportföretagen har dessutom rapporteringsplikt till USA:s handelsdepartement om produkter och köpare.</w:t>
      </w:r>
    </w:p>
    <w:p w:rsidR="00EB7070" w:rsidRPr="001960C4" w:rsidRDefault="00EB7070">
      <w:r w:rsidRPr="001960C4">
        <w:t>Enligt vad utskottet erfarit är de svenska reglerna, jämfört med de amer</w:t>
      </w:r>
      <w:r w:rsidRPr="001960C4">
        <w:t>i</w:t>
      </w:r>
      <w:r w:rsidRPr="001960C4">
        <w:t xml:space="preserve">kanska, alltjämt lättare att tillämpa för företagen i det att licenshanteringen är snabb och genom att Inspektionen för strategiska produkter (ISP) inte ställer krav på att  tekniskt granska </w:t>
      </w:r>
      <w:r w:rsidRPr="001960C4">
        <w:rPr>
          <w:i/>
        </w:rPr>
        <w:t>alla</w:t>
      </w:r>
      <w:r w:rsidRPr="001960C4">
        <w:t xml:space="preserve"> kryptoprodukter. Med verkan fr.o.m. den 1 augusti 1999 har ISP beslutat om öppna generella tillstånd för massmar</w:t>
      </w:r>
      <w:r w:rsidRPr="001960C4">
        <w:t>k</w:t>
      </w:r>
      <w:r w:rsidRPr="001960C4">
        <w:t xml:space="preserve">nadsprodukter med upp till 128 bitar till ett 60-tal länder utöver EU-staterna. Det rör sig därvid om ett tillstånd som man inte behöver söka, där man inte behöver gå igenom en teknisk prövning och som </w:t>
      </w:r>
      <w:r w:rsidRPr="001960C4">
        <w:t>inte heller kräver att man redogör för vem köparen är. Ytterligare förenklingar av det svenska systemet övervägs, bl.a. införande av s.k. projektlicenser.</w:t>
      </w:r>
    </w:p>
    <w:p w:rsidR="00EB7070" w:rsidRPr="001960C4" w:rsidRDefault="00EB7070">
      <w:pPr>
        <w:rPr>
          <w:snapToGrid w:val="0"/>
          <w:lang w:eastAsia="sv-SE"/>
        </w:rPr>
      </w:pPr>
      <w:r w:rsidRPr="001960C4">
        <w:rPr>
          <w:snapToGrid w:val="0"/>
          <w:lang w:eastAsia="sv-SE"/>
        </w:rPr>
        <w:t>Utformningen av exportkontroll beträffande produkter med dubbla använ</w:t>
      </w:r>
      <w:r w:rsidRPr="001960C4">
        <w:rPr>
          <w:snapToGrid w:val="0"/>
          <w:lang w:eastAsia="sv-SE"/>
        </w:rPr>
        <w:t>d</w:t>
      </w:r>
      <w:r w:rsidRPr="001960C4">
        <w:rPr>
          <w:snapToGrid w:val="0"/>
          <w:lang w:eastAsia="sv-SE"/>
        </w:rPr>
        <w:t>ningsområden innebär ofta en delikat avvägning mellan olika faktorer såsom säkerhetspolitiska överväganden, skyldigheten att fullgöra internationellt överenskomna åtaganden samt tillgängligheten av teknik för försvaret och näringslivet. De civila nyttjarnas behov och näringspolitiska intressen är andra faktorer som också måste bea</w:t>
      </w:r>
      <w:r w:rsidRPr="001960C4">
        <w:rPr>
          <w:snapToGrid w:val="0"/>
          <w:lang w:eastAsia="sv-SE"/>
        </w:rPr>
        <w:t>k</w:t>
      </w:r>
      <w:r w:rsidRPr="001960C4">
        <w:rPr>
          <w:snapToGrid w:val="0"/>
          <w:lang w:eastAsia="sv-SE"/>
        </w:rPr>
        <w:t>tas.</w:t>
      </w:r>
    </w:p>
    <w:p w:rsidR="00EB7070" w:rsidRPr="001960C4" w:rsidRDefault="00EB7070">
      <w:r w:rsidRPr="001960C4">
        <w:t>Regeringen har aviserat att den under innevarande år kommer att underställa riksdagen förslag till ny lag om produkter med dubbla användningsområden. Denna lag kommer att ut</w:t>
      </w:r>
      <w:r w:rsidRPr="001960C4">
        <w:t>gå från en rådsförordning som för närvarande är under beredning. Frågor om kryptoprodukter kommer att regleras i detta samma</w:t>
      </w:r>
      <w:r w:rsidRPr="001960C4">
        <w:t>n</w:t>
      </w:r>
      <w:r w:rsidRPr="001960C4">
        <w:t>hang.</w:t>
      </w:r>
    </w:p>
    <w:p w:rsidR="00EB7070" w:rsidRPr="001960C4" w:rsidRDefault="00EB7070">
      <w:pPr>
        <w:rPr>
          <w:snapToGrid w:val="0"/>
          <w:lang w:eastAsia="sv-SE"/>
        </w:rPr>
      </w:pPr>
      <w:r w:rsidRPr="001960C4">
        <w:rPr>
          <w:snapToGrid w:val="0"/>
          <w:lang w:eastAsia="sv-SE"/>
        </w:rPr>
        <w:t>Tillämpningen av EG-förordningen om kontroll av export av varor med dubbla användningsområden baseras på varulistor som fastställs inom det s.k. Wassenaararrangemanget (WA). WA har till huvuduppgift att hindra spridning av krigsmateriel och varor med dubbla användningsområden, som kan ha militärt destabiliserande verkan och hota internationell och regional fred. WA:s listor över</w:t>
      </w:r>
      <w:r w:rsidRPr="001960C4">
        <w:rPr>
          <w:snapToGrid w:val="0"/>
          <w:lang w:eastAsia="sv-SE"/>
        </w:rPr>
        <w:t xml:space="preserve"> strategiska produkter uppdateras vid behov så att de hålls aktuella i ljuset av utvecklingen på de säkerhetspolitiska, teknologiska och kommersiella områdena.</w:t>
      </w:r>
    </w:p>
    <w:p w:rsidR="00EB7070" w:rsidRPr="001960C4" w:rsidRDefault="00EB7070">
      <w:pPr>
        <w:rPr>
          <w:snapToGrid w:val="0"/>
          <w:lang w:eastAsia="sv-SE"/>
        </w:rPr>
      </w:pPr>
      <w:r w:rsidRPr="001960C4">
        <w:rPr>
          <w:snapToGrid w:val="0"/>
          <w:lang w:eastAsia="sv-SE"/>
        </w:rPr>
        <w:t>Varulistan för informationssäkerhet, som även innefattar civila kryptopr</w:t>
      </w:r>
      <w:r w:rsidRPr="001960C4">
        <w:rPr>
          <w:snapToGrid w:val="0"/>
          <w:lang w:eastAsia="sv-SE"/>
        </w:rPr>
        <w:t>o</w:t>
      </w:r>
      <w:r w:rsidRPr="001960C4">
        <w:rPr>
          <w:snapToGrid w:val="0"/>
          <w:lang w:eastAsia="sv-SE"/>
        </w:rPr>
        <w:t>dukter med möjlig militär tillämpning, upprättades i december 1998. Som framgår av skrivelsen kommer viss teknologi på denna lista att undantas från exportkontroll i december 2000, såvida medlemsstaterna inte överensko</w:t>
      </w:r>
      <w:r w:rsidRPr="001960C4">
        <w:rPr>
          <w:snapToGrid w:val="0"/>
          <w:lang w:eastAsia="sv-SE"/>
        </w:rPr>
        <w:t>m</w:t>
      </w:r>
      <w:r w:rsidRPr="001960C4">
        <w:rPr>
          <w:snapToGrid w:val="0"/>
          <w:lang w:eastAsia="sv-SE"/>
        </w:rPr>
        <w:t>mer att fortsätta kontrollen. Sverige deltar i detta arbete och kommer for</w:t>
      </w:r>
      <w:r w:rsidRPr="001960C4">
        <w:rPr>
          <w:snapToGrid w:val="0"/>
          <w:lang w:eastAsia="sv-SE"/>
        </w:rPr>
        <w:t>t</w:t>
      </w:r>
      <w:r w:rsidRPr="001960C4">
        <w:rPr>
          <w:snapToGrid w:val="0"/>
          <w:lang w:eastAsia="sv-SE"/>
        </w:rPr>
        <w:t>sättningsvis, enligt vad utskottet erfarit, att än mer verka för en friare handel med kryptoprodukter som ett led i utvecklingen av elektroniska tjänster men med hänsynstagande till att det kvarstår ett säkerhetspolit</w:t>
      </w:r>
      <w:r w:rsidRPr="001960C4">
        <w:rPr>
          <w:snapToGrid w:val="0"/>
          <w:lang w:eastAsia="sv-SE"/>
        </w:rPr>
        <w:t>iskt betingat intre</w:t>
      </w:r>
      <w:r w:rsidRPr="001960C4">
        <w:rPr>
          <w:snapToGrid w:val="0"/>
          <w:lang w:eastAsia="sv-SE"/>
        </w:rPr>
        <w:t>s</w:t>
      </w:r>
      <w:r w:rsidRPr="001960C4">
        <w:rPr>
          <w:snapToGrid w:val="0"/>
          <w:lang w:eastAsia="sv-SE"/>
        </w:rPr>
        <w:t>se av att försvåra åtkomsten av starka krypton för exempelvis sådana anvä</w:t>
      </w:r>
      <w:r w:rsidRPr="001960C4">
        <w:rPr>
          <w:snapToGrid w:val="0"/>
          <w:lang w:eastAsia="sv-SE"/>
        </w:rPr>
        <w:t>n</w:t>
      </w:r>
      <w:r w:rsidRPr="001960C4">
        <w:rPr>
          <w:snapToGrid w:val="0"/>
          <w:lang w:eastAsia="sv-SE"/>
        </w:rPr>
        <w:t>dare som är länkade till utveckling eller produktion av massförstörelsevapen. Vidare beaktas att Sverige, för att säkra egen tillgång till utländsk högtekn</w:t>
      </w:r>
      <w:r w:rsidRPr="001960C4">
        <w:rPr>
          <w:snapToGrid w:val="0"/>
          <w:lang w:eastAsia="sv-SE"/>
        </w:rPr>
        <w:t>o</w:t>
      </w:r>
      <w:r w:rsidRPr="001960C4">
        <w:rPr>
          <w:snapToGrid w:val="0"/>
          <w:lang w:eastAsia="sv-SE"/>
        </w:rPr>
        <w:t>logi, har ett behov av att upprätthålla samma kontrollnivå som viktigare leverantörsländer. Enligt utskottets mening innebär detta en lämplig avvä</w:t>
      </w:r>
      <w:r w:rsidRPr="001960C4">
        <w:rPr>
          <w:snapToGrid w:val="0"/>
          <w:lang w:eastAsia="sv-SE"/>
        </w:rPr>
        <w:t>g</w:t>
      </w:r>
      <w:r w:rsidRPr="001960C4">
        <w:rPr>
          <w:snapToGrid w:val="0"/>
          <w:lang w:eastAsia="sv-SE"/>
        </w:rPr>
        <w:t>ning. Utskottet vill framhålla att ovan redovisade synsätt också bör vara vägledande för Sveriges insatser i samban</w:t>
      </w:r>
      <w:r w:rsidRPr="001960C4">
        <w:rPr>
          <w:snapToGrid w:val="0"/>
          <w:lang w:eastAsia="sv-SE"/>
        </w:rPr>
        <w:t>d med arbetet med den nya råd</w:t>
      </w:r>
      <w:r w:rsidRPr="001960C4">
        <w:rPr>
          <w:snapToGrid w:val="0"/>
          <w:lang w:eastAsia="sv-SE"/>
        </w:rPr>
        <w:t>s</w:t>
      </w:r>
      <w:r w:rsidRPr="001960C4">
        <w:rPr>
          <w:snapToGrid w:val="0"/>
          <w:lang w:eastAsia="sv-SE"/>
        </w:rPr>
        <w:t>förordnin</w:t>
      </w:r>
      <w:r w:rsidRPr="001960C4">
        <w:rPr>
          <w:snapToGrid w:val="0"/>
          <w:lang w:eastAsia="sv-SE"/>
        </w:rPr>
        <w:t>g</w:t>
      </w:r>
      <w:r w:rsidRPr="001960C4">
        <w:rPr>
          <w:snapToGrid w:val="0"/>
          <w:lang w:eastAsia="sv-SE"/>
        </w:rPr>
        <w:t>en som är under utarbetande.</w:t>
      </w:r>
    </w:p>
    <w:p w:rsidR="00EB7070" w:rsidRPr="001960C4" w:rsidRDefault="00EB7070">
      <w:pPr>
        <w:rPr>
          <w:snapToGrid w:val="0"/>
          <w:lang w:eastAsia="sv-SE"/>
        </w:rPr>
      </w:pPr>
      <w:r w:rsidRPr="001960C4">
        <w:rPr>
          <w:snapToGrid w:val="0"/>
          <w:lang w:eastAsia="sv-SE"/>
        </w:rPr>
        <w:t>Själva tillämpningen av WA är i betydande utsträckning en nationell angel</w:t>
      </w:r>
      <w:r w:rsidRPr="001960C4">
        <w:rPr>
          <w:snapToGrid w:val="0"/>
          <w:lang w:eastAsia="sv-SE"/>
        </w:rPr>
        <w:t>ä</w:t>
      </w:r>
      <w:r w:rsidRPr="001960C4">
        <w:rPr>
          <w:snapToGrid w:val="0"/>
          <w:lang w:eastAsia="sv-SE"/>
        </w:rPr>
        <w:t>genhet. Som framgått ovan har detta utnyttjats av Sverige för att på olika sätt förenkla för företagen. Utskottet, som vid statsrådet Pagrotskys föredragning erfarit att ytterligare arbete med denna inriktning pågår, understryker bet</w:t>
      </w:r>
      <w:r w:rsidRPr="001960C4">
        <w:rPr>
          <w:snapToGrid w:val="0"/>
          <w:lang w:eastAsia="sv-SE"/>
        </w:rPr>
        <w:t>y</w:t>
      </w:r>
      <w:r w:rsidRPr="001960C4">
        <w:rPr>
          <w:snapToGrid w:val="0"/>
          <w:lang w:eastAsia="sv-SE"/>
        </w:rPr>
        <w:t>delsen härav.</w:t>
      </w:r>
    </w:p>
    <w:p w:rsidR="00EB7070" w:rsidRPr="001960C4" w:rsidRDefault="00EB7070">
      <w:pPr>
        <w:rPr>
          <w:snapToGrid w:val="0"/>
          <w:lang w:eastAsia="sv-SE"/>
        </w:rPr>
      </w:pPr>
      <w:r w:rsidRPr="001960C4">
        <w:rPr>
          <w:snapToGrid w:val="0"/>
          <w:lang w:eastAsia="sv-SE"/>
        </w:rPr>
        <w:t>Förhållandena beträffande exportkontroll av kryptoprodukter har, vilket framgått ovan, i icke oväsentlig grad förändrats sedan skrivelsen understäl</w:t>
      </w:r>
      <w:r w:rsidRPr="001960C4">
        <w:rPr>
          <w:snapToGrid w:val="0"/>
          <w:lang w:eastAsia="sv-SE"/>
        </w:rPr>
        <w:t>l</w:t>
      </w:r>
      <w:r w:rsidRPr="001960C4">
        <w:rPr>
          <w:snapToGrid w:val="0"/>
          <w:lang w:eastAsia="sv-SE"/>
        </w:rPr>
        <w:t>des riksdagen och motionerna väcktes. Enligt utskottets bedömning är dä</w:t>
      </w:r>
      <w:r w:rsidRPr="001960C4">
        <w:rPr>
          <w:snapToGrid w:val="0"/>
          <w:lang w:eastAsia="sv-SE"/>
        </w:rPr>
        <w:t>r</w:t>
      </w:r>
      <w:r w:rsidRPr="001960C4">
        <w:rPr>
          <w:snapToGrid w:val="0"/>
          <w:lang w:eastAsia="sv-SE"/>
        </w:rPr>
        <w:t xml:space="preserve">med flertalet av de krav som motionsledes framförts redan tillgodosedda, varför motionerna </w:t>
      </w:r>
      <w:r w:rsidRPr="001960C4">
        <w:rPr>
          <w:i/>
          <w:snapToGrid w:val="0"/>
          <w:lang w:eastAsia="sv-SE"/>
        </w:rPr>
        <w:t>1999/2000:</w:t>
      </w:r>
      <w:r w:rsidRPr="001960C4">
        <w:rPr>
          <w:i/>
        </w:rPr>
        <w:t xml:space="preserve">U410 (m) yrkandena 1 </w:t>
      </w:r>
      <w:r w:rsidRPr="001960C4">
        <w:t>och</w:t>
      </w:r>
      <w:r w:rsidRPr="001960C4">
        <w:rPr>
          <w:b/>
        </w:rPr>
        <w:t xml:space="preserve"> </w:t>
      </w:r>
      <w:r w:rsidRPr="001960C4">
        <w:rPr>
          <w:i/>
        </w:rPr>
        <w:t xml:space="preserve">5–7, </w:t>
      </w:r>
      <w:r w:rsidRPr="001960C4">
        <w:rPr>
          <w:i/>
          <w:snapToGrid w:val="0"/>
          <w:lang w:eastAsia="sv-SE"/>
        </w:rPr>
        <w:t>1999/2000:</w:t>
      </w:r>
      <w:r w:rsidRPr="001960C4">
        <w:rPr>
          <w:i/>
        </w:rPr>
        <w:t xml:space="preserve">T703 (c) yrkandena 17 </w:t>
      </w:r>
      <w:r w:rsidRPr="001960C4">
        <w:t>och</w:t>
      </w:r>
      <w:r w:rsidRPr="001960C4">
        <w:rPr>
          <w:i/>
        </w:rPr>
        <w:t xml:space="preserve"> 18, </w:t>
      </w:r>
      <w:r w:rsidRPr="001960C4">
        <w:rPr>
          <w:i/>
          <w:snapToGrid w:val="0"/>
          <w:lang w:eastAsia="sv-SE"/>
        </w:rPr>
        <w:t>1999/2000:</w:t>
      </w:r>
      <w:r w:rsidRPr="001960C4">
        <w:rPr>
          <w:i/>
        </w:rPr>
        <w:t xml:space="preserve">T705 (fp) yrkande 8 (delvis) </w:t>
      </w:r>
      <w:r w:rsidRPr="001960C4">
        <w:t>samt</w:t>
      </w:r>
      <w:r w:rsidRPr="001960C4">
        <w:rPr>
          <w:b/>
        </w:rPr>
        <w:t xml:space="preserve"> </w:t>
      </w:r>
      <w:r w:rsidRPr="001960C4">
        <w:rPr>
          <w:i/>
          <w:snapToGrid w:val="0"/>
          <w:lang w:eastAsia="sv-SE"/>
        </w:rPr>
        <w:t>1999/2000:</w:t>
      </w:r>
      <w:r w:rsidRPr="001960C4">
        <w:rPr>
          <w:i/>
        </w:rPr>
        <w:t xml:space="preserve">T717 (m) yrkandena 15 (delvis) </w:t>
      </w:r>
      <w:r w:rsidRPr="001960C4">
        <w:t>och</w:t>
      </w:r>
      <w:r w:rsidRPr="001960C4">
        <w:rPr>
          <w:b/>
        </w:rPr>
        <w:t xml:space="preserve"> </w:t>
      </w:r>
      <w:r w:rsidRPr="001960C4">
        <w:rPr>
          <w:i/>
        </w:rPr>
        <w:t xml:space="preserve">16 </w:t>
      </w:r>
      <w:r w:rsidRPr="001960C4">
        <w:rPr>
          <w:snapToGrid w:val="0"/>
          <w:lang w:eastAsia="sv-SE"/>
        </w:rPr>
        <w:t>kan besvaras med vad utskottet anfört.</w:t>
      </w:r>
    </w:p>
    <w:p w:rsidR="00EB7070" w:rsidRPr="001960C4" w:rsidRDefault="00EB7070">
      <w:r w:rsidRPr="001960C4">
        <w:t xml:space="preserve">I motionerna </w:t>
      </w:r>
      <w:r w:rsidRPr="001960C4">
        <w:rPr>
          <w:i/>
        </w:rPr>
        <w:t xml:space="preserve">1998/99:U16 (fp) yrkandena 2 </w:t>
      </w:r>
      <w:r w:rsidRPr="001960C4">
        <w:t>och</w:t>
      </w:r>
      <w:r w:rsidRPr="001960C4">
        <w:rPr>
          <w:b/>
        </w:rPr>
        <w:t xml:space="preserve"> </w:t>
      </w:r>
      <w:r w:rsidRPr="001960C4">
        <w:rPr>
          <w:i/>
        </w:rPr>
        <w:t xml:space="preserve">4 (delvis) </w:t>
      </w:r>
      <w:r w:rsidRPr="001960C4">
        <w:t>förespråkas, med undantag av FN-sanktionerade handelsembargon, en fullständigt fri handel, utan några restriktioner, med kryptoprodukter.</w:t>
      </w:r>
    </w:p>
    <w:p w:rsidR="00EB7070" w:rsidRPr="001960C4" w:rsidRDefault="00EB7070">
      <w:pPr>
        <w:rPr>
          <w:snapToGrid w:val="0"/>
          <w:lang w:eastAsia="sv-SE"/>
        </w:rPr>
      </w:pPr>
      <w:r w:rsidRPr="001960C4">
        <w:t>Att bifalla dessa motioner skulle innebära att Sverige måste frånträda sina åtaganden gentemot EU och WA samt dessutom bortse från nationella säke</w:t>
      </w:r>
      <w:r w:rsidRPr="001960C4">
        <w:t>r</w:t>
      </w:r>
      <w:r w:rsidRPr="001960C4">
        <w:t>hetspolitiska intressen. Då så icke bör ifrågakomma anser utskottet att dessa motioner bör avstyrkas.</w:t>
      </w:r>
    </w:p>
    <w:p w:rsidR="00EB7070" w:rsidRPr="001960C4" w:rsidRDefault="00EB7070">
      <w:pPr>
        <w:pStyle w:val="Rubrik3"/>
      </w:pPr>
      <w:bookmarkStart w:id="73" w:name="_Toc465664752"/>
      <w:bookmarkStart w:id="74" w:name="_Toc476561127"/>
      <w:r w:rsidRPr="001960C4">
        <w:t>Import av kryptoprogram</w:t>
      </w:r>
      <w:bookmarkEnd w:id="73"/>
      <w:bookmarkEnd w:id="74"/>
    </w:p>
    <w:p w:rsidR="00EB7070" w:rsidRPr="001960C4" w:rsidRDefault="00EB7070">
      <w:r w:rsidRPr="001960C4">
        <w:t xml:space="preserve">I motionerna </w:t>
      </w:r>
      <w:r w:rsidRPr="001960C4">
        <w:rPr>
          <w:i/>
        </w:rPr>
        <w:t>1998/99:U16 (fp) yrkande 4 (delvis)</w:t>
      </w:r>
      <w:r w:rsidRPr="001960C4">
        <w:t xml:space="preserve"> och </w:t>
      </w:r>
      <w:r w:rsidRPr="001960C4">
        <w:rPr>
          <w:i/>
          <w:snapToGrid w:val="0"/>
          <w:lang w:eastAsia="sv-SE"/>
        </w:rPr>
        <w:t>1999/2000:</w:t>
      </w:r>
      <w:r w:rsidRPr="001960C4">
        <w:rPr>
          <w:i/>
        </w:rPr>
        <w:t>T705 (fp) yrkande 8 (delvis)</w:t>
      </w:r>
      <w:r w:rsidRPr="001960C4">
        <w:t xml:space="preserve"> efterlyser motionärerna fri import av kry</w:t>
      </w:r>
      <w:r w:rsidRPr="001960C4">
        <w:t>p</w:t>
      </w:r>
      <w:r w:rsidRPr="001960C4">
        <w:t>toprogram.</w:t>
      </w:r>
    </w:p>
    <w:p w:rsidR="00EB7070" w:rsidRPr="001960C4" w:rsidRDefault="00EB7070">
      <w:r w:rsidRPr="001960C4">
        <w:t>Detta yrkande överensstämmer, som framgår av sammanfattningen av skr</w:t>
      </w:r>
      <w:r w:rsidRPr="001960C4">
        <w:t>i</w:t>
      </w:r>
      <w:r w:rsidRPr="001960C4">
        <w:t>velsen tidigare i detta betänkande, med regeringens intentioner.</w:t>
      </w:r>
    </w:p>
    <w:p w:rsidR="00EB7070" w:rsidRPr="001960C4" w:rsidRDefault="00EB7070">
      <w:r w:rsidRPr="001960C4">
        <w:t>I skrivelsen betonas bl.a. att det är av allmänt intresse att användarna får tillgång till starka kryptosystem samt att det skapas förutsättningar för bruk av elektroniska signaturer och för skydd av konfidentialitet. Regeringens bedömning är att en bred användning av kryptografi ökar tilliten till komm</w:t>
      </w:r>
      <w:r w:rsidRPr="001960C4">
        <w:t>u</w:t>
      </w:r>
      <w:r w:rsidRPr="001960C4">
        <w:t xml:space="preserve">nikationssystemen. </w:t>
      </w:r>
    </w:p>
    <w:p w:rsidR="00EB7070" w:rsidRPr="001960C4" w:rsidRDefault="00EB7070">
      <w:r w:rsidRPr="001960C4">
        <w:t>Utskottet delar regeringens bedömning och vill i sammanhanget framhålla att det är av allmänt intresse att vi i Sverige har tillgång till produkter av god kvalitet, såväl svenska som impo</w:t>
      </w:r>
      <w:r w:rsidRPr="001960C4">
        <w:t>r</w:t>
      </w:r>
      <w:r w:rsidRPr="001960C4">
        <w:t xml:space="preserve">terade. </w:t>
      </w:r>
    </w:p>
    <w:p w:rsidR="00EB7070" w:rsidRPr="001960C4" w:rsidRDefault="00EB7070">
      <w:r w:rsidRPr="001960C4">
        <w:t xml:space="preserve">Något behov av ett riksdagens tillkännagivande på denna punkt föreligger ej, varför utskottet avstyrker motionerna </w:t>
      </w:r>
      <w:r w:rsidRPr="001960C4">
        <w:rPr>
          <w:i/>
        </w:rPr>
        <w:t xml:space="preserve">1998/99:U16 (fp) yrkande 4 (delvis) </w:t>
      </w:r>
      <w:r w:rsidRPr="001960C4">
        <w:t xml:space="preserve">och </w:t>
      </w:r>
      <w:r w:rsidRPr="001960C4">
        <w:rPr>
          <w:i/>
          <w:snapToGrid w:val="0"/>
          <w:lang w:eastAsia="sv-SE"/>
        </w:rPr>
        <w:t>1999/2000:</w:t>
      </w:r>
      <w:r w:rsidRPr="001960C4">
        <w:rPr>
          <w:i/>
        </w:rPr>
        <w:t>T705 (fp) yrkande 8 (delvis).</w:t>
      </w:r>
    </w:p>
    <w:p w:rsidR="00EB7070" w:rsidRPr="001960C4" w:rsidRDefault="00EB7070">
      <w:pPr>
        <w:pStyle w:val="Rubrik3"/>
      </w:pPr>
      <w:bookmarkStart w:id="75" w:name="_Toc465664753"/>
      <w:bookmarkStart w:id="76" w:name="_Toc476561128"/>
      <w:r w:rsidRPr="001960C4">
        <w:t>IT-samhällets sårbarhet m.m.</w:t>
      </w:r>
      <w:bookmarkEnd w:id="75"/>
      <w:bookmarkEnd w:id="76"/>
    </w:p>
    <w:p w:rsidR="00EB7070" w:rsidRPr="001960C4" w:rsidRDefault="00EB7070">
      <w:r w:rsidRPr="001960C4">
        <w:t xml:space="preserve">I motion </w:t>
      </w:r>
      <w:r w:rsidRPr="001960C4">
        <w:rPr>
          <w:i/>
        </w:rPr>
        <w:t>1998/99:U16 (fp) yrkande 3</w:t>
      </w:r>
      <w:r w:rsidRPr="001960C4">
        <w:t xml:space="preserve"> begärs en översyn av IT-samhällets sårbarhet, och motionärerna anser att en plan för att minska riskerna med IT-användningen bör tas fram.</w:t>
      </w:r>
    </w:p>
    <w:p w:rsidR="00EB7070" w:rsidRPr="001960C4" w:rsidRDefault="00EB7070">
      <w:r w:rsidRPr="001960C4">
        <w:t>Riksdagen har tidigare (prop. 1998/99:74, bet. 1998/99:FöU5) gjort bedö</w:t>
      </w:r>
      <w:r w:rsidRPr="001960C4">
        <w:t>m</w:t>
      </w:r>
      <w:r w:rsidRPr="001960C4">
        <w:t>ningen att det finns behov av en sammanhållen strategi för informationskri</w:t>
      </w:r>
      <w:r w:rsidRPr="001960C4">
        <w:t>g</w:t>
      </w:r>
      <w:r w:rsidRPr="001960C4">
        <w:t>föring och samhä</w:t>
      </w:r>
      <w:r w:rsidRPr="001960C4">
        <w:t>l</w:t>
      </w:r>
      <w:r w:rsidRPr="001960C4">
        <w:t>lets IT-säkerhet.</w:t>
      </w:r>
    </w:p>
    <w:p w:rsidR="00EB7070" w:rsidRPr="001960C4" w:rsidRDefault="00EB7070">
      <w:r w:rsidRPr="001960C4">
        <w:t>I skrivelse 1998/99:33 Beredskapen mot svåra påfrestningar på samhället i fred har regeringen bl.a. anfört följande. Den breddade användningen av informationsteknik leder till nya typer av sårbarhet. Konsekvensen av tekni</w:t>
      </w:r>
      <w:r w:rsidRPr="001960C4">
        <w:t>s</w:t>
      </w:r>
      <w:r w:rsidRPr="001960C4">
        <w:t>ka fel, dataintrång m.m. blir större när alltfler system kopplas samman. Reg</w:t>
      </w:r>
      <w:r w:rsidRPr="001960C4">
        <w:t>e</w:t>
      </w:r>
      <w:r w:rsidRPr="001960C4">
        <w:t>ringen prioriterar därför åtgärder som syftar till att förbättra IT-säkerheten och skyddet mot informationskrigföring. Regeringens arbete syftar till att skapa förtroende för den nya tekniken och att säkerställa att samhällsviktiga funktioner skyddas. För säkerhet på längre sikt arbetas en strategi för sa</w:t>
      </w:r>
      <w:r w:rsidRPr="001960C4">
        <w:t>m</w:t>
      </w:r>
      <w:r w:rsidRPr="001960C4">
        <w:t>hällets IT-säkerhet fram. I ett kortare perspektiv är insatser för att säkra o</w:t>
      </w:r>
      <w:r w:rsidRPr="001960C4">
        <w:t>m</w:t>
      </w:r>
      <w:r w:rsidRPr="001960C4">
        <w:t>stäl</w:t>
      </w:r>
      <w:r w:rsidRPr="001960C4">
        <w:t>l</w:t>
      </w:r>
      <w:r w:rsidRPr="001960C4">
        <w:t xml:space="preserve">ningen till år 2000 högprioriterade. </w:t>
      </w:r>
    </w:p>
    <w:p w:rsidR="00EB7070" w:rsidRPr="001960C4" w:rsidRDefault="00EB7070">
      <w:r w:rsidRPr="001960C4">
        <w:t>Enlig</w:t>
      </w:r>
      <w:r w:rsidRPr="001960C4">
        <w:t>t vad utskottet inhämtat behandlas frågan om IT-samhällets sårbarhet i det nu pågående arbetet med en IT-proposition, som beräknas bli överlämnad till riksd</w:t>
      </w:r>
      <w:r w:rsidRPr="001960C4">
        <w:t>a</w:t>
      </w:r>
      <w:r w:rsidRPr="001960C4">
        <w:t>gen år 2000.</w:t>
      </w:r>
    </w:p>
    <w:p w:rsidR="00EB7070" w:rsidRPr="001960C4" w:rsidRDefault="00EB7070">
      <w:r w:rsidRPr="001960C4">
        <w:t xml:space="preserve">Enär motionärens önskemål därmed redan får anses tillgodosedda erfordras inget riksdagens tillkännagivande, varför motion </w:t>
      </w:r>
      <w:r w:rsidRPr="001960C4">
        <w:rPr>
          <w:i/>
        </w:rPr>
        <w:t>1998/99:U16 (fp) yrkande 3</w:t>
      </w:r>
      <w:r w:rsidRPr="001960C4">
        <w:t xml:space="preserve"> avstyrks.</w:t>
      </w:r>
    </w:p>
    <w:p w:rsidR="00EB7070" w:rsidRPr="001960C4" w:rsidRDefault="00EB7070">
      <w:r w:rsidRPr="001960C4">
        <w:t xml:space="preserve">Utskottet föreslår därmed att riksdagen lägger regeringens </w:t>
      </w:r>
      <w:r w:rsidRPr="001960C4">
        <w:rPr>
          <w:i/>
        </w:rPr>
        <w:t xml:space="preserve">skrivelse 1998/99:116 </w:t>
      </w:r>
      <w:r w:rsidRPr="001960C4">
        <w:t>Om kryptografi till handlingarna.</w:t>
      </w:r>
    </w:p>
    <w:p w:rsidR="00EB7070" w:rsidRPr="001960C4" w:rsidRDefault="00EB7070">
      <w:pPr>
        <w:pStyle w:val="Rubrik2"/>
      </w:pPr>
      <w:bookmarkStart w:id="77" w:name="_Toc476561129"/>
      <w:r w:rsidRPr="001960C4">
        <w:t>Hemställan</w:t>
      </w:r>
      <w:bookmarkEnd w:id="77"/>
    </w:p>
    <w:p w:rsidR="00EB7070" w:rsidRPr="001960C4" w:rsidRDefault="00EB7070">
      <w:r w:rsidRPr="001960C4">
        <w:t>Utskottet hemställer</w:t>
      </w:r>
    </w:p>
    <w:p w:rsidR="00EB7070" w:rsidRPr="001960C4" w:rsidRDefault="00EB7070">
      <w:pPr>
        <w:pStyle w:val="hembetr"/>
      </w:pPr>
      <w:bookmarkStart w:id="78" w:name="Nästa_Hpunkt"/>
      <w:bookmarkEnd w:id="78"/>
      <w:r w:rsidRPr="001960C4">
        <w:t xml:space="preserve">1. beträffande </w:t>
      </w:r>
      <w:r w:rsidRPr="001960C4">
        <w:rPr>
          <w:i/>
        </w:rPr>
        <w:t>restriktioner i rätten att använda kryptering</w:t>
      </w:r>
    </w:p>
    <w:p w:rsidR="00EB7070" w:rsidRPr="001960C4" w:rsidRDefault="00EB7070">
      <w:pPr>
        <w:pStyle w:val="hemtext"/>
      </w:pPr>
      <w:r w:rsidRPr="001960C4">
        <w:t>att riksdagen avslår motionerna  1998/99:U16 yrkandena 1 och 4 (de</w:t>
      </w:r>
      <w:r w:rsidRPr="001960C4">
        <w:t>l</w:t>
      </w:r>
      <w:r w:rsidRPr="001960C4">
        <w:t xml:space="preserve">vis), 1999/2000:U410 yrkandena 2 och 3, 1999/2000:T703 yrkande 16, 1999/2000:T705 yrkande 8 (delvis) samt 1999/2000:T717 yrkande 15 (delvis),      </w:t>
      </w:r>
    </w:p>
    <w:p w:rsidR="00EB7070" w:rsidRPr="001960C4" w:rsidRDefault="00EB7070">
      <w:pPr>
        <w:pStyle w:val="hembetr"/>
      </w:pPr>
      <w:r w:rsidRPr="001960C4">
        <w:t xml:space="preserve">2. beträffande </w:t>
      </w:r>
      <w:r w:rsidRPr="001960C4">
        <w:rPr>
          <w:i/>
        </w:rPr>
        <w:t>kryptonycklar m.m.</w:t>
      </w:r>
    </w:p>
    <w:p w:rsidR="00EB7070" w:rsidRPr="001960C4" w:rsidRDefault="00EB7070">
      <w:pPr>
        <w:pStyle w:val="hemtext"/>
      </w:pPr>
      <w:r w:rsidRPr="001960C4">
        <w:t xml:space="preserve">att riksdagen förklarar motion  1999/2000:U410 yrkande 4 besvarad med vad utskottet anfört,       </w:t>
      </w:r>
      <w:bookmarkStart w:id="79" w:name="RESPARTI002"/>
      <w:bookmarkEnd w:id="79"/>
    </w:p>
    <w:p w:rsidR="00EB7070" w:rsidRPr="001960C4" w:rsidRDefault="00EB7070">
      <w:pPr>
        <w:pStyle w:val="hembetr"/>
      </w:pPr>
      <w:r w:rsidRPr="001960C4">
        <w:t xml:space="preserve">3. beträffande </w:t>
      </w:r>
      <w:r w:rsidRPr="001960C4">
        <w:rPr>
          <w:i/>
        </w:rPr>
        <w:t>export av produkter med kryptoinnehåll m.m.</w:t>
      </w:r>
    </w:p>
    <w:p w:rsidR="00EB7070" w:rsidRPr="001960C4" w:rsidRDefault="00EB7070">
      <w:pPr>
        <w:pStyle w:val="hemtext"/>
      </w:pPr>
      <w:r w:rsidRPr="001960C4">
        <w:t xml:space="preserve">att riksdagen med avslag på motionerna  1998/99:U16 yrkandena 2 och 4 (delvis) förklarar motionerna 1999/2000:U410 yrkandena 1 och 5–7, 1999/2000:T703 yrkandena 17 och 18, 1999/2000:T705 yrkande 8 (delvis) samt  1999/2000:T717 yrkandena 15 (delvis) och 16 </w:t>
      </w:r>
      <w:r w:rsidRPr="001960C4">
        <w:rPr>
          <w:snapToGrid w:val="0"/>
          <w:lang w:eastAsia="sv-SE"/>
        </w:rPr>
        <w:t>besv</w:t>
      </w:r>
      <w:r w:rsidRPr="001960C4">
        <w:rPr>
          <w:snapToGrid w:val="0"/>
          <w:lang w:eastAsia="sv-SE"/>
        </w:rPr>
        <w:t>a</w:t>
      </w:r>
      <w:r w:rsidRPr="001960C4">
        <w:rPr>
          <w:snapToGrid w:val="0"/>
          <w:lang w:eastAsia="sv-SE"/>
        </w:rPr>
        <w:t>rade med vad utskottet anfört</w:t>
      </w:r>
      <w:r w:rsidRPr="001960C4">
        <w:t xml:space="preserve">,    </w:t>
      </w:r>
    </w:p>
    <w:p w:rsidR="00EB7070" w:rsidRPr="001960C4" w:rsidRDefault="00EB7070">
      <w:pPr>
        <w:pStyle w:val="hembetr"/>
      </w:pPr>
      <w:r w:rsidRPr="001960C4">
        <w:t xml:space="preserve">4. beträffande </w:t>
      </w:r>
      <w:r w:rsidRPr="001960C4">
        <w:rPr>
          <w:i/>
        </w:rPr>
        <w:t>import av krypteringsprogram</w:t>
      </w:r>
    </w:p>
    <w:p w:rsidR="00EB7070" w:rsidRPr="001960C4" w:rsidRDefault="00EB7070">
      <w:pPr>
        <w:pStyle w:val="hemtext"/>
      </w:pPr>
      <w:r w:rsidRPr="001960C4">
        <w:t xml:space="preserve">att riksdagen avslår motionerna  1998/99:U16 yrkande 4 (delvis) och  1999/2000:T705 yrkande 8 (delvis),       </w:t>
      </w:r>
      <w:bookmarkStart w:id="80" w:name="RESPARTI004"/>
      <w:bookmarkEnd w:id="80"/>
    </w:p>
    <w:p w:rsidR="00EB7070" w:rsidRPr="001960C4" w:rsidRDefault="00EB7070">
      <w:pPr>
        <w:pStyle w:val="hembetr"/>
      </w:pPr>
      <w:r w:rsidRPr="001960C4">
        <w:t xml:space="preserve">5. beträffande </w:t>
      </w:r>
      <w:r w:rsidRPr="001960C4">
        <w:rPr>
          <w:i/>
        </w:rPr>
        <w:t>en översyn av IT-samhällets sårbarhet m.m.</w:t>
      </w:r>
    </w:p>
    <w:p w:rsidR="00EB7070" w:rsidRPr="001960C4" w:rsidRDefault="00EB7070">
      <w:pPr>
        <w:pStyle w:val="hemtext"/>
      </w:pPr>
      <w:r w:rsidRPr="001960C4">
        <w:t xml:space="preserve">att riksdagen avslår motion  1998/99:U16 yrkande 3,       </w:t>
      </w:r>
      <w:bookmarkStart w:id="81" w:name="RESPARTI005"/>
      <w:bookmarkEnd w:id="81"/>
    </w:p>
    <w:p w:rsidR="00EB7070" w:rsidRPr="001960C4" w:rsidRDefault="00EB7070">
      <w:pPr>
        <w:pStyle w:val="hembetr"/>
      </w:pPr>
      <w:r w:rsidRPr="001960C4">
        <w:br w:type="page"/>
        <w:t xml:space="preserve">6. beträffande </w:t>
      </w:r>
      <w:r w:rsidRPr="001960C4">
        <w:rPr>
          <w:i/>
        </w:rPr>
        <w:t>skrivelse 1998/99:116</w:t>
      </w:r>
    </w:p>
    <w:p w:rsidR="00EB7070" w:rsidRPr="001960C4" w:rsidRDefault="00EB7070">
      <w:pPr>
        <w:pStyle w:val="hemtext"/>
      </w:pPr>
      <w:r w:rsidRPr="001960C4">
        <w:t>att riksdagen lägger regeringens skrivelse 1998/99:116 Om kryptogr</w:t>
      </w:r>
      <w:r w:rsidRPr="001960C4">
        <w:t>a</w:t>
      </w:r>
      <w:r w:rsidRPr="001960C4">
        <w:t xml:space="preserve">fi till handlingarna. </w:t>
      </w:r>
    </w:p>
    <w:p w:rsidR="00EB7070" w:rsidRPr="001960C4" w:rsidRDefault="00EB7070">
      <w:pPr>
        <w:pStyle w:val="Normaltindrag"/>
      </w:pPr>
    </w:p>
    <w:p w:rsidR="00EB7070" w:rsidRPr="001960C4" w:rsidRDefault="00EB7070">
      <w:pPr>
        <w:pStyle w:val="Stockholm"/>
      </w:pPr>
      <w:r w:rsidRPr="001960C4">
        <w:t>Stockholm den 24 februari 2000</w:t>
      </w:r>
    </w:p>
    <w:p w:rsidR="00EB7070" w:rsidRPr="001960C4" w:rsidRDefault="00EB7070">
      <w:pPr>
        <w:pStyle w:val="Vgnar"/>
      </w:pPr>
      <w:r w:rsidRPr="001960C4">
        <w:t>På utrikesutskottets vägnar</w:t>
      </w:r>
    </w:p>
    <w:p w:rsidR="00EB7070" w:rsidRPr="001960C4" w:rsidRDefault="00EB7070">
      <w:pPr>
        <w:pStyle w:val="Ordfnamn"/>
      </w:pPr>
      <w:bookmarkStart w:id="82" w:name="Ordförande"/>
      <w:bookmarkEnd w:id="82"/>
      <w:r w:rsidRPr="001960C4">
        <w:t xml:space="preserve">Viola Furubjelke </w:t>
      </w:r>
      <w:bookmarkStart w:id="83" w:name="Deltagare"/>
      <w:bookmarkEnd w:id="83"/>
    </w:p>
    <w:p w:rsidR="00EB7070" w:rsidRPr="001960C4" w:rsidRDefault="00EB7070">
      <w:pPr>
        <w:pStyle w:val="Citat"/>
      </w:pPr>
      <w:r w:rsidRPr="001960C4">
        <w:t>I beslutet har deltagit: Viola Furubjelke (s), Berndt Ekholm (s), Lars Ohly (v), Holger Gustafsson (kd), Bertil Persson (m), Liselotte Wågö (m), Carina Hägg (s), Agneta Brendt (s), Murad Artin (v), Sten Tolgfors (m), Marianne Samuelsson (mp), Marianne Andersson (c), Karl-Göran Biörsmark (fp), Marianne Jönsson (s), Karin Enström (m), Birgitta Ahlqvist (s) och Kenneth Lantz (kd).</w:t>
      </w:r>
    </w:p>
    <w:p w:rsidR="00EB7070" w:rsidRPr="001960C4" w:rsidRDefault="00EB7070">
      <w:pPr>
        <w:pStyle w:val="Normaltindrag"/>
      </w:pPr>
    </w:p>
    <w:p w:rsidR="00EB7070" w:rsidRPr="001960C4" w:rsidRDefault="00EB7070">
      <w:pPr>
        <w:pStyle w:val="Normaltindrag"/>
        <w:ind w:firstLine="0"/>
        <w:sectPr w:rsidR="00000000" w:rsidRPr="001960C4">
          <w:headerReference w:type="default" r:id="rId10"/>
          <w:footerReference w:type="default" r:id="rId11"/>
          <w:pgSz w:w="11906" w:h="16838" w:code="9"/>
          <w:pgMar w:top="567" w:right="4876" w:bottom="4508" w:left="1134" w:header="227" w:footer="227" w:gutter="0"/>
          <w:cols w:space="720"/>
        </w:sectPr>
      </w:pPr>
    </w:p>
    <w:p w:rsidR="00EB7070" w:rsidRPr="001960C4" w:rsidRDefault="00EB7070">
      <w:pPr>
        <w:pStyle w:val="Innehll"/>
        <w:outlineLvl w:val="1"/>
      </w:pPr>
      <w:r w:rsidRPr="001960C4">
        <w:t>Innehållsförteckning</w:t>
      </w:r>
    </w:p>
    <w:p w:rsidR="00EB7070" w:rsidRPr="001960C4" w:rsidRDefault="00EB7070">
      <w:pPr>
        <w:pStyle w:val="Innehll1"/>
      </w:pPr>
      <w:r w:rsidRPr="001960C4">
        <w:t>Sammanfattning</w:t>
      </w:r>
      <w:r w:rsidRPr="001960C4">
        <w:tab/>
        <w:t>1</w:t>
      </w:r>
    </w:p>
    <w:p w:rsidR="00EB7070" w:rsidRPr="001960C4" w:rsidRDefault="00EB7070">
      <w:pPr>
        <w:pStyle w:val="Innehll1"/>
      </w:pPr>
      <w:r w:rsidRPr="001960C4">
        <w:t>Skrivelsen</w:t>
      </w:r>
      <w:r w:rsidRPr="001960C4">
        <w:tab/>
        <w:t>2</w:t>
      </w:r>
    </w:p>
    <w:p w:rsidR="00EB7070" w:rsidRPr="001960C4" w:rsidRDefault="00EB7070">
      <w:pPr>
        <w:pStyle w:val="Innehll1"/>
      </w:pPr>
      <w:r w:rsidRPr="001960C4">
        <w:t>Motionerna</w:t>
      </w:r>
      <w:r w:rsidRPr="001960C4">
        <w:tab/>
        <w:t>2</w:t>
      </w:r>
    </w:p>
    <w:p w:rsidR="00EB7070" w:rsidRPr="001960C4" w:rsidRDefault="00EB7070">
      <w:pPr>
        <w:pStyle w:val="Innehll2"/>
      </w:pPr>
      <w:r w:rsidRPr="001960C4">
        <w:t>Motion väckt med anledning av skrivelsen</w:t>
      </w:r>
      <w:r w:rsidRPr="001960C4">
        <w:tab/>
        <w:t>2</w:t>
      </w:r>
    </w:p>
    <w:p w:rsidR="00EB7070" w:rsidRPr="001960C4" w:rsidRDefault="00EB7070">
      <w:pPr>
        <w:pStyle w:val="Innehll2"/>
      </w:pPr>
      <w:r w:rsidRPr="001960C4">
        <w:t>Motioner väckta under den allmänna motionstiden 1999/2000</w:t>
      </w:r>
      <w:r w:rsidRPr="001960C4">
        <w:tab/>
        <w:t>2</w:t>
      </w:r>
    </w:p>
    <w:p w:rsidR="00EB7070" w:rsidRPr="001960C4" w:rsidRDefault="00EB7070">
      <w:pPr>
        <w:pStyle w:val="Innehll1"/>
      </w:pPr>
      <w:r w:rsidRPr="001960C4">
        <w:t>Utskottet</w:t>
      </w:r>
      <w:r w:rsidRPr="001960C4">
        <w:tab/>
        <w:t>3</w:t>
      </w:r>
    </w:p>
    <w:p w:rsidR="00EB7070" w:rsidRPr="001960C4" w:rsidRDefault="00EB7070">
      <w:pPr>
        <w:pStyle w:val="Innehll2"/>
      </w:pPr>
      <w:r w:rsidRPr="001960C4">
        <w:t>Ärendets beredning</w:t>
      </w:r>
      <w:r w:rsidRPr="001960C4">
        <w:tab/>
        <w:t>3</w:t>
      </w:r>
    </w:p>
    <w:p w:rsidR="00EB7070" w:rsidRPr="001960C4" w:rsidRDefault="00EB7070">
      <w:pPr>
        <w:pStyle w:val="Innehll2"/>
      </w:pPr>
      <w:r w:rsidRPr="001960C4">
        <w:t>Sammanfattning av skrivelsen</w:t>
      </w:r>
      <w:r w:rsidRPr="001960C4">
        <w:tab/>
        <w:t>4</w:t>
      </w:r>
    </w:p>
    <w:p w:rsidR="00EB7070" w:rsidRPr="001960C4" w:rsidRDefault="00EB7070">
      <w:pPr>
        <w:pStyle w:val="Innehll3"/>
      </w:pPr>
      <w:r w:rsidRPr="001960C4">
        <w:t>Bakgrund</w:t>
      </w:r>
      <w:r w:rsidRPr="001960C4">
        <w:tab/>
        <w:t>4</w:t>
      </w:r>
    </w:p>
    <w:p w:rsidR="00EB7070" w:rsidRPr="001960C4" w:rsidRDefault="00EB7070">
      <w:pPr>
        <w:pStyle w:val="Innehll3"/>
      </w:pPr>
      <w:r w:rsidRPr="001960C4">
        <w:t>Regeringens överväganden och slutsatser</w:t>
      </w:r>
      <w:r w:rsidRPr="001960C4">
        <w:tab/>
        <w:t>6</w:t>
      </w:r>
    </w:p>
    <w:p w:rsidR="00EB7070" w:rsidRPr="001960C4" w:rsidRDefault="00EB7070">
      <w:pPr>
        <w:pStyle w:val="Innehll4"/>
      </w:pPr>
      <w:r w:rsidRPr="001960C4">
        <w:t>Regeringens bedömning</w:t>
      </w:r>
      <w:r w:rsidRPr="001960C4">
        <w:tab/>
        <w:t>6</w:t>
      </w:r>
    </w:p>
    <w:p w:rsidR="00EB7070" w:rsidRPr="001960C4" w:rsidRDefault="00EB7070">
      <w:pPr>
        <w:pStyle w:val="Innehll4"/>
      </w:pPr>
      <w:r w:rsidRPr="001960C4">
        <w:t>Skälen för regeringens bedömning</w:t>
      </w:r>
      <w:r w:rsidRPr="001960C4">
        <w:tab/>
        <w:t>6</w:t>
      </w:r>
    </w:p>
    <w:p w:rsidR="00EB7070" w:rsidRPr="001960C4" w:rsidRDefault="00EB7070">
      <w:pPr>
        <w:pStyle w:val="Innehll2"/>
      </w:pPr>
      <w:r w:rsidRPr="001960C4">
        <w:t>Sammanfattning av motionerna</w:t>
      </w:r>
      <w:r w:rsidRPr="001960C4">
        <w:tab/>
        <w:t>10</w:t>
      </w:r>
    </w:p>
    <w:p w:rsidR="00EB7070" w:rsidRPr="001960C4" w:rsidRDefault="00EB7070">
      <w:pPr>
        <w:pStyle w:val="Innehll2"/>
      </w:pPr>
      <w:r w:rsidRPr="001960C4">
        <w:t>Utskottets överväganden</w:t>
      </w:r>
      <w:r w:rsidRPr="001960C4">
        <w:tab/>
        <w:t>12</w:t>
      </w:r>
    </w:p>
    <w:p w:rsidR="00EB7070" w:rsidRPr="001960C4" w:rsidRDefault="00EB7070">
      <w:pPr>
        <w:pStyle w:val="Innehll3"/>
      </w:pPr>
      <w:r w:rsidRPr="001960C4">
        <w:t>Rätten att använda kryptering</w:t>
      </w:r>
      <w:r w:rsidRPr="001960C4">
        <w:tab/>
        <w:t>13</w:t>
      </w:r>
    </w:p>
    <w:p w:rsidR="00EB7070" w:rsidRPr="001960C4" w:rsidRDefault="00EB7070">
      <w:pPr>
        <w:pStyle w:val="Innehll3"/>
      </w:pPr>
      <w:r w:rsidRPr="001960C4">
        <w:t>Kryptonycklar m.m.</w:t>
      </w:r>
      <w:r w:rsidRPr="001960C4">
        <w:tab/>
        <w:t>14</w:t>
      </w:r>
    </w:p>
    <w:p w:rsidR="00EB7070" w:rsidRPr="001960C4" w:rsidRDefault="00EB7070">
      <w:pPr>
        <w:pStyle w:val="Innehll3"/>
      </w:pPr>
      <w:r w:rsidRPr="001960C4">
        <w:t>Exportfrågor</w:t>
      </w:r>
      <w:r w:rsidRPr="001960C4">
        <w:tab/>
        <w:t>15</w:t>
      </w:r>
    </w:p>
    <w:p w:rsidR="00EB7070" w:rsidRPr="001960C4" w:rsidRDefault="00EB7070">
      <w:pPr>
        <w:pStyle w:val="Innehll3"/>
      </w:pPr>
      <w:r w:rsidRPr="001960C4">
        <w:t>Import av kryptoprogram</w:t>
      </w:r>
      <w:r w:rsidRPr="001960C4">
        <w:tab/>
        <w:t>17</w:t>
      </w:r>
    </w:p>
    <w:p w:rsidR="00EB7070" w:rsidRPr="001960C4" w:rsidRDefault="00EB7070">
      <w:pPr>
        <w:pStyle w:val="Innehll3"/>
      </w:pPr>
      <w:r w:rsidRPr="001960C4">
        <w:t>IT-samhällets sårbarhet m.m.</w:t>
      </w:r>
      <w:r w:rsidRPr="001960C4">
        <w:tab/>
        <w:t>17</w:t>
      </w:r>
    </w:p>
    <w:p w:rsidR="00EB7070" w:rsidRPr="001960C4" w:rsidRDefault="00EB7070">
      <w:pPr>
        <w:pStyle w:val="Innehll2"/>
      </w:pPr>
      <w:r w:rsidRPr="001960C4">
        <w:t>Hemställan</w:t>
      </w:r>
      <w:r w:rsidRPr="001960C4">
        <w:tab/>
        <w:t>18</w:t>
      </w:r>
    </w:p>
    <w:p w:rsidR="00EB7070" w:rsidRPr="001960C4" w:rsidRDefault="00EB7070"/>
    <w:p w:rsidR="00EB7070" w:rsidRPr="001960C4" w:rsidRDefault="00EB7070">
      <w:pPr>
        <w:pStyle w:val="Tryckort"/>
        <w:framePr w:wrap="around"/>
      </w:pPr>
      <w:r w:rsidRPr="001960C4">
        <w:t>Elanders Gotab, Stockholm  2000</w:t>
      </w:r>
    </w:p>
    <w:p w:rsidR="00EB7070" w:rsidRPr="001960C4" w:rsidRDefault="00EB7070">
      <w:pPr>
        <w:pStyle w:val="Normaltindrag"/>
      </w:pPr>
    </w:p>
    <w:sectPr w:rsidR="00EB7070" w:rsidRPr="001960C4">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070" w:rsidRPr="001960C4" w:rsidRDefault="00EB7070">
      <w:pPr>
        <w:spacing w:before="0" w:line="240" w:lineRule="auto"/>
      </w:pPr>
      <w:r w:rsidRPr="001960C4">
        <w:separator/>
      </w:r>
    </w:p>
  </w:endnote>
  <w:endnote w:type="continuationSeparator" w:id="0">
    <w:p w:rsidR="00EB7070" w:rsidRPr="001960C4" w:rsidRDefault="00EB7070">
      <w:pPr>
        <w:spacing w:before="0" w:line="240" w:lineRule="auto"/>
      </w:pPr>
      <w:r w:rsidRPr="001960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070" w:rsidRPr="001960C4" w:rsidRDefault="00EB7070">
    <w:pPr>
      <w:pStyle w:val="SidfotH"/>
      <w:framePr w:wrap="around"/>
    </w:pPr>
    <w:r w:rsidRPr="001960C4">
      <w:fldChar w:fldCharType="begin" w:fldLock="1"/>
    </w:r>
    <w:r w:rsidRPr="001960C4">
      <w:instrText xml:space="preserve"> PAGE </w:instrText>
    </w:r>
    <w:r w:rsidRPr="001960C4">
      <w:fldChar w:fldCharType="separate"/>
    </w:r>
    <w:r w:rsidRPr="001960C4">
      <w:t>1</w:t>
    </w:r>
    <w:r w:rsidRPr="001960C4">
      <w:fldChar w:fldCharType="end"/>
    </w:r>
  </w:p>
  <w:p w:rsidR="00EB7070" w:rsidRPr="001960C4" w:rsidRDefault="00EB70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070" w:rsidRPr="001960C4" w:rsidRDefault="00EB7070">
    <w:pPr>
      <w:pStyle w:val="SidfotH"/>
      <w:framePr w:wrap="around"/>
    </w:pPr>
    <w:r w:rsidRPr="001960C4">
      <w:fldChar w:fldCharType="begin" w:fldLock="1"/>
    </w:r>
    <w:r w:rsidRPr="001960C4">
      <w:instrText xml:space="preserve"> PAGE </w:instrText>
    </w:r>
    <w:r w:rsidRPr="001960C4">
      <w:fldChar w:fldCharType="separate"/>
    </w:r>
    <w:r w:rsidRPr="001960C4">
      <w:t>20</w:t>
    </w:r>
    <w:r w:rsidRPr="001960C4">
      <w:fldChar w:fldCharType="end"/>
    </w:r>
  </w:p>
  <w:p w:rsidR="00EB7070" w:rsidRPr="001960C4" w:rsidRDefault="00EB70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070" w:rsidRPr="001960C4" w:rsidRDefault="00EB7070">
      <w:pPr>
        <w:pStyle w:val="Sidfot"/>
      </w:pPr>
    </w:p>
  </w:footnote>
  <w:footnote w:type="continuationSeparator" w:id="0">
    <w:p w:rsidR="00EB7070" w:rsidRPr="001960C4" w:rsidRDefault="00EB7070">
      <w:pPr>
        <w:spacing w:before="0" w:line="240" w:lineRule="auto"/>
      </w:pPr>
      <w:r w:rsidRPr="001960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070" w:rsidRPr="001960C4" w:rsidRDefault="00EB7070">
    <w:pPr>
      <w:pStyle w:val="SidhuvudKant"/>
      <w:framePr w:w="1758" w:h="2744" w:hRule="exact" w:wrap="around" w:vAnchor="page" w:hAnchor="page" w:x="7372" w:y="568" w:anchorLock="0"/>
    </w:pPr>
    <w:r w:rsidRPr="001960C4">
      <w:t>1999/2000:UU7</w:t>
    </w:r>
  </w:p>
  <w:p w:rsidR="00EB7070" w:rsidRPr="001960C4" w:rsidRDefault="00EB7070">
    <w:pPr>
      <w:pStyle w:val="SidhuvudKantBilaga"/>
      <w:framePr w:w="1758" w:h="2744" w:hRule="exact" w:wrap="around" w:vAnchor="page" w:hAnchor="page" w:x="7372" w:y="568" w:anchorLock="0"/>
    </w:pPr>
  </w:p>
  <w:p w:rsidR="00EB7070" w:rsidRPr="001960C4" w:rsidRDefault="00EB7070">
    <w:pPr>
      <w:pStyle w:val="SidhuvudKant"/>
      <w:framePr w:w="1758" w:h="2744" w:hRule="exact" w:wrap="around" w:vAnchor="page" w:hAnchor="page" w:x="7372" w:y="568" w:anchorLock="0"/>
    </w:pPr>
  </w:p>
  <w:p w:rsidR="00EB7070" w:rsidRPr="001960C4" w:rsidRDefault="00EB70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070" w:rsidRPr="001960C4" w:rsidRDefault="00EB7070">
    <w:pPr>
      <w:pStyle w:val="SidhuvudKant"/>
      <w:framePr w:w="1758" w:h="2744" w:hRule="exact" w:wrap="around" w:vAnchor="page" w:hAnchor="page" w:x="7372" w:y="568" w:anchorLock="0"/>
    </w:pPr>
    <w:r w:rsidRPr="001960C4">
      <w:t>1999/2000:UU7</w:t>
    </w:r>
  </w:p>
  <w:p w:rsidR="00EB7070" w:rsidRPr="001960C4" w:rsidRDefault="00EB7070">
    <w:pPr>
      <w:pStyle w:val="SidhuvudKantBilaga"/>
      <w:framePr w:w="1758" w:h="2744" w:hRule="exact" w:wrap="around" w:vAnchor="page" w:hAnchor="page" w:x="7372" w:y="568" w:anchorLock="0"/>
    </w:pPr>
  </w:p>
  <w:p w:rsidR="00EB7070" w:rsidRPr="001960C4" w:rsidRDefault="00EB7070">
    <w:pPr>
      <w:pStyle w:val="SidhuvudKant"/>
      <w:framePr w:w="1758" w:h="2744" w:hRule="exact" w:wrap="around" w:vAnchor="page" w:hAnchor="page" w:x="7372" w:y="568" w:anchorLock="0"/>
    </w:pPr>
  </w:p>
  <w:p w:rsidR="00EB7070" w:rsidRPr="001960C4" w:rsidRDefault="00EB70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5B015C0"/>
    <w:multiLevelType w:val="singleLevel"/>
    <w:tmpl w:val="56A0BB42"/>
    <w:lvl w:ilvl="0">
      <w:numFmt w:val="bullet"/>
      <w:lvlText w:val="–"/>
      <w:lvlJc w:val="left"/>
      <w:pPr>
        <w:tabs>
          <w:tab w:val="num" w:pos="360"/>
        </w:tabs>
        <w:ind w:left="360" w:hanging="360"/>
      </w:pPr>
      <w:rPr>
        <w:rFonts w:hint="default"/>
      </w:rPr>
    </w:lvl>
  </w:abstractNum>
  <w:abstractNum w:abstractNumId="3" w15:restartNumberingAfterBreak="0">
    <w:nsid w:val="560965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FEB5035"/>
    <w:multiLevelType w:val="singleLevel"/>
    <w:tmpl w:val="9DD6BB02"/>
    <w:lvl w:ilvl="0">
      <w:start w:val="1"/>
      <w:numFmt w:val="decimal"/>
      <w:lvlText w:val="%1."/>
      <w:lvlJc w:val="left"/>
      <w:pPr>
        <w:tabs>
          <w:tab w:val="num" w:pos="1664"/>
        </w:tabs>
        <w:ind w:left="1664" w:hanging="360"/>
      </w:pPr>
      <w:rPr>
        <w:rFonts w:hint="default"/>
      </w:rPr>
    </w:lvl>
  </w:abstractNum>
  <w:abstractNum w:abstractNumId="5" w15:restartNumberingAfterBreak="0">
    <w:nsid w:val="72933663"/>
    <w:multiLevelType w:val="singleLevel"/>
    <w:tmpl w:val="6F4C1ABE"/>
    <w:lvl w:ilvl="0">
      <w:start w:val="1"/>
      <w:numFmt w:val="decimal"/>
      <w:lvlText w:val="%1."/>
      <w:lvlJc w:val="left"/>
      <w:pPr>
        <w:tabs>
          <w:tab w:val="num" w:pos="1664"/>
        </w:tabs>
        <w:ind w:left="1664" w:hanging="360"/>
      </w:pPr>
      <w:rPr>
        <w:rFonts w:hint="default"/>
      </w:rPr>
    </w:lvl>
  </w:abstractNum>
  <w:num w:numId="1" w16cid:durableId="419370505">
    <w:abstractNumId w:val="0"/>
  </w:num>
  <w:num w:numId="2" w16cid:durableId="213189483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34601471">
    <w:abstractNumId w:val="1"/>
    <w:lvlOverride w:ilvl="0">
      <w:lvl w:ilvl="0">
        <w:numFmt w:val="bullet"/>
        <w:lvlText w:val="-"/>
        <w:legacy w:legacy="1" w:legacySpace="0" w:legacyIndent="360"/>
        <w:lvlJc w:val="left"/>
        <w:pPr>
          <w:ind w:left="360" w:hanging="360"/>
        </w:pPr>
      </w:lvl>
    </w:lvlOverride>
  </w:num>
  <w:num w:numId="4" w16cid:durableId="1575118820">
    <w:abstractNumId w:val="3"/>
  </w:num>
  <w:num w:numId="5" w16cid:durableId="1668434154">
    <w:abstractNumId w:val="2"/>
  </w:num>
  <w:num w:numId="6" w16cid:durableId="1795439137">
    <w:abstractNumId w:val="4"/>
  </w:num>
  <w:num w:numId="7" w16cid:durableId="1454209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675D51"/>
    <w:rsid w:val="001960C4"/>
    <w:rsid w:val="00675D51"/>
    <w:rsid w:val="00EB70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1BDA2C-B387-4BAC-8E45-445F2CE0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NormalIndrag">
    <w:name w:val="Normal Indrag"/>
    <w:aliases w:val="Normal_indrag"/>
    <w:pPr>
      <w:tabs>
        <w:tab w:val="right" w:leader="dot" w:pos="9072"/>
      </w:tabs>
      <w:spacing w:line="245" w:lineRule="exact"/>
      <w:ind w:firstLine="170"/>
      <w:jc w:val="both"/>
    </w:pPr>
    <w:rPr>
      <w:noProof/>
      <w:sz w:val="19"/>
    </w:rPr>
  </w:style>
  <w:style w:type="paragraph" w:styleId="Brdtext2">
    <w:name w:val="Body Text 2"/>
    <w:basedOn w:val="Normal"/>
    <w:semiHidden/>
    <w:rPr>
      <w:sz w:val="24"/>
      <w:u w:val="single"/>
    </w:rPr>
  </w:style>
  <w:style w:type="paragraph" w:styleId="Brdtext3">
    <w:name w:val="Body Text 3"/>
    <w:basedOn w:val="Normal"/>
    <w:semiHidden/>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7002</Words>
  <Characters>44254</Characters>
  <Application>Microsoft Office Word</Application>
  <DocSecurity>4</DocSecurity>
  <Lines>819</Lines>
  <Paragraphs>260</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Utrikesutskottets betänkande</vt:lpstr>
      <vt:lpstr>Sammanfattning</vt:lpstr>
      <vt:lpstr>Skrivelsen</vt:lpstr>
      <vt:lpstr>Motionerna</vt:lpstr>
      <vt:lpstr>    Motion väckt med anledning av skrivelsen</vt:lpstr>
      <vt:lpstr>    Motioner väckta under den allmänna motionstiden 1999/2000</vt:lpstr>
      <vt:lpstr>Utskottet</vt:lpstr>
      <vt:lpstr>    Ärendets beredning</vt:lpstr>
      <vt:lpstr>    Sammanfattning av skrivelsen</vt:lpstr>
      <vt:lpstr>        Bakgrund</vt:lpstr>
      <vt:lpstr>        Regeringens överväganden och slutsatser</vt:lpstr>
      <vt:lpstr>    Sammanfattning av motionerna</vt:lpstr>
      <vt:lpstr>    Utskottets överväganden</vt:lpstr>
      <vt:lpstr>        Rätten att använda kryptering</vt:lpstr>
      <vt:lpstr>        Kryptonycklar m.m.</vt:lpstr>
      <vt:lpstr>        Exportfrågor</vt:lpstr>
      <vt:lpstr>        Import av kryptoprogram</vt:lpstr>
      <vt:lpstr>        IT-samhällets sårbarhet m.m.</vt:lpstr>
      <vt:lpstr>    Hemställan</vt:lpstr>
      <vt:lpstr>    Innehållsförteckning</vt:lpstr>
    </vt:vector>
  </TitlesOfParts>
  <Company>Riksdagen</Company>
  <LinksUpToDate>false</LinksUpToDate>
  <CharactersWithSpaces>50996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2000-03-01T15:45:00Z</cp:lastPrinted>
  <dcterms:created xsi:type="dcterms:W3CDTF">2025-12-15T22:08:00Z</dcterms:created>
  <dcterms:modified xsi:type="dcterms:W3CDTF">2025-12-15T22:08:00Z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