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111E719DF9493CB2E1CD731C7EEB6B"/>
        </w:placeholder>
        <w:text/>
      </w:sdtPr>
      <w:sdtEndPr/>
      <w:sdtContent>
        <w:p w:rsidRPr="009B062B" w:rsidR="00AF30DD" w:rsidP="00DA28CE" w:rsidRDefault="00AF30DD" w14:paraId="60F3AB24" w14:textId="77777777">
          <w:pPr>
            <w:pStyle w:val="Rubrik1"/>
            <w:spacing w:after="300"/>
          </w:pPr>
          <w:r w:rsidRPr="009B062B">
            <w:t>Förslag till riksdagsbeslut</w:t>
          </w:r>
        </w:p>
      </w:sdtContent>
    </w:sdt>
    <w:sdt>
      <w:sdtPr>
        <w:alias w:val="Yrkande 1"/>
        <w:tag w:val="15912b72-bb3f-41a5-ae43-551f54a85da8"/>
        <w:id w:val="-1811929805"/>
        <w:lock w:val="sdtLocked"/>
      </w:sdtPr>
      <w:sdtEndPr/>
      <w:sdtContent>
        <w:p w:rsidR="00834469" w:rsidRDefault="00C75167" w14:paraId="20DE92DC" w14:textId="77777777">
          <w:pPr>
            <w:pStyle w:val="Frslagstext"/>
            <w:numPr>
              <w:ilvl w:val="0"/>
              <w:numId w:val="0"/>
            </w:numPr>
          </w:pPr>
          <w:r>
            <w:t>Riksdagen ställer sig bakom det som anförs i motionen om att regeringen ska återkomma med förslag till ändring i minerallagen som innebär en förlängning av giltighetstiden för samtliga undersökningstillstånd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BDD631C31B4F4C894532A001225D60"/>
        </w:placeholder>
        <w:text/>
      </w:sdtPr>
      <w:sdtEndPr/>
      <w:sdtContent>
        <w:p w:rsidRPr="009B062B" w:rsidR="006D79C9" w:rsidP="00333E95" w:rsidRDefault="00403CAA" w14:paraId="430FE9F4" w14:textId="171C4FDB">
          <w:pPr>
            <w:pStyle w:val="Rubrik1"/>
          </w:pPr>
          <w:r>
            <w:t>Bakgrund</w:t>
          </w:r>
        </w:p>
      </w:sdtContent>
    </w:sdt>
    <w:p w:rsidRPr="008C57B3" w:rsidR="00C953A2" w:rsidP="008C57B3" w:rsidRDefault="00C953A2" w14:paraId="4376F85E" w14:textId="4C79C0CB">
      <w:pPr>
        <w:pStyle w:val="Normalutanindragellerluft"/>
      </w:pPr>
      <w:r w:rsidRPr="008C57B3">
        <w:t>Den svenska gruvnäringen har långa anor</w:t>
      </w:r>
      <w:r w:rsidRPr="008C57B3" w:rsidR="00955D13">
        <w:t>;</w:t>
      </w:r>
      <w:r w:rsidRPr="008C57B3">
        <w:t xml:space="preserve"> exempelvis påbörjades brytning i det som i</w:t>
      </w:r>
      <w:r w:rsidRPr="008C57B3" w:rsidR="005E108A">
        <w:t xml:space="preserve"> </w:t>
      </w:r>
      <w:r w:rsidRPr="008C57B3">
        <w:t>dag är känt som Falu koppargruva redan under förkristen tid i Sverige. Under medel</w:t>
      </w:r>
      <w:r w:rsidR="008C57B3">
        <w:softHyphen/>
      </w:r>
      <w:r w:rsidRPr="008C57B3">
        <w:t xml:space="preserve">tiden stod den för två tredjedelar av Europas samlade kopparproduktion. </w:t>
      </w:r>
    </w:p>
    <w:p w:rsidR="008C57B3" w:rsidP="00C953A2" w:rsidRDefault="00C953A2" w14:paraId="08A0AB72" w14:textId="77777777">
      <w:pPr>
        <w:ind w:firstLine="0"/>
      </w:pPr>
      <w:r>
        <w:t>I</w:t>
      </w:r>
      <w:r w:rsidR="005E108A">
        <w:t xml:space="preserve"> </w:t>
      </w:r>
      <w:r>
        <w:t>dag innebär högre efterfrågan från tillväxtländer tillsammans med en strävan inom EU att bli mer självförsörjande vad gäller olika malmer och mineral en långsiktig trend mot högre priser. Detta gäller inte minst för de metaller och mineral som anses vara innovationskritiska.</w:t>
      </w:r>
    </w:p>
    <w:p w:rsidRPr="008C57B3" w:rsidR="008C57B3" w:rsidP="008C57B3" w:rsidRDefault="00C953A2" w14:paraId="5C99CA88" w14:textId="77777777">
      <w:r w:rsidRPr="008C57B3">
        <w:t xml:space="preserve">Svensk gruvnäring utgör en hörnpelare i vår </w:t>
      </w:r>
      <w:proofErr w:type="gramStart"/>
      <w:r w:rsidRPr="008C57B3">
        <w:t>exportberoende basindustri</w:t>
      </w:r>
      <w:proofErr w:type="gramEnd"/>
      <w:r w:rsidRPr="008C57B3">
        <w:t xml:space="preserve"> och bidrar till </w:t>
      </w:r>
      <w:r w:rsidRPr="008C57B3" w:rsidR="00955D13">
        <w:t xml:space="preserve">såväl </w:t>
      </w:r>
      <w:r w:rsidRPr="008C57B3">
        <w:t>att generera arbetstillfällen som att skapa välfärd. Då ingen gruvas malm är outsinlig måste gruvnäringen bedriva prospektering, d</w:t>
      </w:r>
      <w:r w:rsidRPr="008C57B3" w:rsidR="00955D13">
        <w:t>vs.</w:t>
      </w:r>
      <w:r w:rsidRPr="008C57B3">
        <w:t xml:space="preserve"> fortlöpande söka och säkra </w:t>
      </w:r>
      <w:r w:rsidRPr="008C57B3">
        <w:lastRenderedPageBreak/>
        <w:t>nya brytbara fyndigheter, för att verksamheten inte ska avstanna med konsekvens</w:t>
      </w:r>
      <w:r w:rsidRPr="008C57B3" w:rsidR="00955D13">
        <w:t>en</w:t>
      </w:r>
      <w:r w:rsidRPr="008C57B3">
        <w:t xml:space="preserve"> att tillverkningsindustrin blir utan råvara. </w:t>
      </w:r>
    </w:p>
    <w:p w:rsidRPr="008C57B3" w:rsidR="00C953A2" w:rsidP="008C57B3" w:rsidRDefault="00C953A2" w14:paraId="0CA5546E" w14:textId="557033A2">
      <w:r w:rsidRPr="008C57B3">
        <w:t>Vi betraktar Sverige som en ledande gruvnation där modern teknik och innovation står i fokus och bidrar till goda arbetsvillkor och hög säkerhet. Sveriges ställning som gruvnation uppnås dessutom genom att verksamheten sker på ett sådant sätt att miljö</w:t>
      </w:r>
      <w:r w:rsidR="008C57B3">
        <w:softHyphen/>
      </w:r>
      <w:r w:rsidRPr="008C57B3">
        <w:t xml:space="preserve">mässiga och etiska hänsyn har en central roll i verksamheten. </w:t>
      </w:r>
    </w:p>
    <w:p w:rsidRPr="008C57B3" w:rsidR="008C57B3" w:rsidP="008C57B3" w:rsidRDefault="00C953A2" w14:paraId="595F1079" w14:textId="77777777">
      <w:r w:rsidRPr="008C57B3">
        <w:t>Vi ser positivt på gruvnäringen och vill därmed ge den goda förutsättningar och stimulera till dess tillväxt.</w:t>
      </w:r>
    </w:p>
    <w:p w:rsidRPr="008C57B3" w:rsidR="00DE7285" w:rsidP="008C57B3" w:rsidRDefault="00356EBA" w14:paraId="4AF66E60" w14:textId="12FB9A67">
      <w:r w:rsidRPr="008C57B3">
        <w:t xml:space="preserve">Den viruspandemi som </w:t>
      </w:r>
      <w:r w:rsidRPr="008C57B3" w:rsidR="00C953A2">
        <w:t xml:space="preserve">nu </w:t>
      </w:r>
      <w:r w:rsidRPr="008C57B3">
        <w:t xml:space="preserve">orsakar den allvarliga och potentiellt dödliga sjukdomen </w:t>
      </w:r>
      <w:r w:rsidRPr="008C57B3" w:rsidR="00955D13">
        <w:t>c</w:t>
      </w:r>
      <w:r w:rsidRPr="008C57B3">
        <w:t>ovid-19 har försatt en lång rad näringar i en mycket svår situation såväl globalt som nationellt. Viruset har haft en snabb spridning</w:t>
      </w:r>
      <w:r w:rsidRPr="008C57B3" w:rsidR="00955D13">
        <w:t>,</w:t>
      </w:r>
      <w:r w:rsidRPr="008C57B3">
        <w:t xml:space="preserve"> och ett led i att bekämpa spridningen har varit att bl</w:t>
      </w:r>
      <w:r w:rsidRPr="008C57B3" w:rsidR="00955D13">
        <w:t>.</w:t>
      </w:r>
      <w:r w:rsidRPr="008C57B3">
        <w:t>a</w:t>
      </w:r>
      <w:r w:rsidRPr="008C57B3" w:rsidR="00955D13">
        <w:t>.</w:t>
      </w:r>
      <w:r w:rsidRPr="008C57B3">
        <w:t xml:space="preserve"> begränsa resande och folksamlingar. De effekter </w:t>
      </w:r>
      <w:r w:rsidRPr="008C57B3" w:rsidR="00955D13">
        <w:t xml:space="preserve">som </w:t>
      </w:r>
      <w:r w:rsidRPr="008C57B3">
        <w:t>detta har haft på industrinäringen i allmänhet kan inte nog understrykas</w:t>
      </w:r>
      <w:r w:rsidRPr="008C57B3" w:rsidR="00955D13">
        <w:t>,</w:t>
      </w:r>
      <w:r w:rsidRPr="008C57B3">
        <w:t xml:space="preserve"> och gruvnäringen som i allt väsentligt agerar i en internationell kontext är därmed också allvarligt påverkad. Detta gäller inte minst de företag som arbetar med prospektering som är helt beroende av tillgång till riskkapital och investerare då de utgör det första ledet i att finna nya brytbara metall- och mineralfyndigheter som ännu inte genererar vinst. </w:t>
      </w:r>
      <w:bookmarkStart w:name="_Hlk42865386" w:id="1"/>
      <w:r w:rsidRPr="008C57B3">
        <w:t>I ett nationellt och globalt krisläge medför detta att många investerare</w:t>
      </w:r>
      <w:r w:rsidRPr="008C57B3" w:rsidR="00F62143">
        <w:t xml:space="preserve"> tvingas</w:t>
      </w:r>
      <w:r w:rsidRPr="008C57B3" w:rsidR="00955D13">
        <w:t xml:space="preserve"> att</w:t>
      </w:r>
      <w:r w:rsidRPr="008C57B3">
        <w:t xml:space="preserve"> </w:t>
      </w:r>
      <w:r w:rsidRPr="008C57B3" w:rsidR="009F2BB3">
        <w:t>genomföra drastiska neddragningar eller omprioriteringar</w:t>
      </w:r>
      <w:r w:rsidRPr="008C57B3" w:rsidR="00955D13">
        <w:t>,</w:t>
      </w:r>
      <w:r w:rsidRPr="008C57B3" w:rsidR="009F2BB3">
        <w:t xml:space="preserve"> </w:t>
      </w:r>
      <w:r w:rsidRPr="008C57B3">
        <w:t>vilket gör att denna typ av näring är extra utsatt och finansiellt sårbar.</w:t>
      </w:r>
    </w:p>
    <w:bookmarkEnd w:id="1"/>
    <w:p w:rsidRPr="008C57B3" w:rsidR="008C57B3" w:rsidP="008C57B3" w:rsidRDefault="009F2BB3" w14:paraId="59899E20" w14:textId="77777777">
      <w:r w:rsidRPr="008C57B3">
        <w:t>Ett</w:t>
      </w:r>
      <w:r w:rsidRPr="008C57B3" w:rsidR="00356EBA">
        <w:t xml:space="preserve"> prospekteringsföretag som verkar i Sverige måste kunna bevisa för myndigheten Bergsstaten att de</w:t>
      </w:r>
      <w:r w:rsidRPr="008C57B3">
        <w:t>t</w:t>
      </w:r>
      <w:r w:rsidRPr="008C57B3" w:rsidR="00356EBA">
        <w:t xml:space="preserve"> har bedrivit undersökningsarbete i </w:t>
      </w:r>
      <w:r w:rsidRPr="008C57B3">
        <w:t xml:space="preserve">det område för vilket det har beviljats tillstånd </w:t>
      </w:r>
      <w:r w:rsidRPr="008C57B3" w:rsidR="00356EBA">
        <w:t>för att inte riskera att förlora tillstånde</w:t>
      </w:r>
      <w:r w:rsidRPr="008C57B3">
        <w:t>t</w:t>
      </w:r>
      <w:r w:rsidRPr="008C57B3" w:rsidR="00356EBA">
        <w:t xml:space="preserve"> i fråga. Om</w:t>
      </w:r>
      <w:r w:rsidRPr="008C57B3">
        <w:t xml:space="preserve"> ett </w:t>
      </w:r>
      <w:r w:rsidRPr="008C57B3" w:rsidR="00327217">
        <w:t xml:space="preserve">företag </w:t>
      </w:r>
      <w:r w:rsidRPr="008C57B3" w:rsidR="00356EBA">
        <w:t>inte borrar, tar prover</w:t>
      </w:r>
      <w:r w:rsidRPr="008C57B3">
        <w:t xml:space="preserve"> och </w:t>
      </w:r>
      <w:r w:rsidRPr="008C57B3" w:rsidR="00356EBA">
        <w:t>analyserar kan tillståndet således återkallas. Prospekteringsföretag saknar därmed</w:t>
      </w:r>
      <w:r w:rsidRPr="008C57B3" w:rsidR="00F62143">
        <w:t xml:space="preserve"> i och med</w:t>
      </w:r>
      <w:r w:rsidRPr="008C57B3" w:rsidR="00356EBA">
        <w:t xml:space="preserve"> gällande regelverk möjlighet att pausa sin verksamhet.</w:t>
      </w:r>
    </w:p>
    <w:p w:rsidRPr="008C57B3" w:rsidR="008C57B3" w:rsidP="008C57B3" w:rsidRDefault="00356EBA" w14:paraId="586ADDE2" w14:textId="77777777">
      <w:r w:rsidRPr="008C57B3">
        <w:t xml:space="preserve">Detta i ett läge då </w:t>
      </w:r>
      <w:r w:rsidRPr="008C57B3" w:rsidR="00955D13">
        <w:t xml:space="preserve">den </w:t>
      </w:r>
      <w:r w:rsidRPr="008C57B3">
        <w:t>pågående pandemi</w:t>
      </w:r>
      <w:r w:rsidRPr="008C57B3" w:rsidR="00955D13">
        <w:t>n</w:t>
      </w:r>
      <w:r w:rsidRPr="008C57B3" w:rsidR="00F62143">
        <w:t xml:space="preserve"> leder till</w:t>
      </w:r>
      <w:r w:rsidRPr="008C57B3">
        <w:t xml:space="preserve"> </w:t>
      </w:r>
      <w:r w:rsidRPr="008C57B3" w:rsidR="000F5A89">
        <w:t>en</w:t>
      </w:r>
      <w:r w:rsidRPr="008C57B3">
        <w:t xml:space="preserve"> oförutsedd osäkerhet beträffande de ekonomiska förutsättningarna och till begränsade möjligheter för utländsk </w:t>
      </w:r>
      <w:r w:rsidRPr="008C57B3" w:rsidR="000F5A89">
        <w:t>kompetens</w:t>
      </w:r>
      <w:r w:rsidRPr="008C57B3">
        <w:t xml:space="preserve"> att resa över gränserna. </w:t>
      </w:r>
    </w:p>
    <w:p w:rsidRPr="008C57B3" w:rsidR="00DE7285" w:rsidP="008C57B3" w:rsidRDefault="00DE7285" w14:paraId="05DDE5D6" w14:textId="0F84101D">
      <w:r w:rsidRPr="008C57B3">
        <w:t xml:space="preserve">Sverigedemokraterna adresserade denna problematik tidigt i en skriftlig fråga till Näringsministern (2019/20:1955) och anser att extraordinära åtgärder </w:t>
      </w:r>
      <w:r w:rsidRPr="008C57B3" w:rsidR="00955D13">
        <w:t xml:space="preserve">måste </w:t>
      </w:r>
      <w:r w:rsidRPr="008C57B3">
        <w:t>vidtas</w:t>
      </w:r>
      <w:r w:rsidRPr="008C57B3" w:rsidR="00955D13">
        <w:t xml:space="preserve"> i en extraordinär tid</w:t>
      </w:r>
      <w:r w:rsidRPr="008C57B3">
        <w:t xml:space="preserve"> för att rädda näringar som utgör fundament för vår basindustri. De åtgärder som efterfrågas i detta sammanhang är inte kostnadsdrivande för staten</w:t>
      </w:r>
      <w:r w:rsidRPr="008C57B3" w:rsidR="00F62143">
        <w:t xml:space="preserve"> och är av den anledningen både tacksamma och högst rimlig</w:t>
      </w:r>
      <w:r w:rsidRPr="008C57B3" w:rsidR="000F5A89">
        <w:t xml:space="preserve">a. </w:t>
      </w:r>
    </w:p>
    <w:p w:rsidRPr="008C57B3" w:rsidR="008C57B3" w:rsidP="008C57B3" w:rsidRDefault="00DE7285" w14:paraId="2046D980" w14:textId="75E5F7A5">
      <w:r w:rsidRPr="008C57B3">
        <w:t xml:space="preserve">Att regeringen nu </w:t>
      </w:r>
      <w:r w:rsidRPr="008C57B3" w:rsidR="00955D13">
        <w:t xml:space="preserve">har </w:t>
      </w:r>
      <w:r w:rsidRPr="008C57B3">
        <w:t>agerat i frågan är positivt. I stort delar vi regeringens upp</w:t>
      </w:r>
      <w:r w:rsidR="008C57B3">
        <w:softHyphen/>
      </w:r>
      <w:r w:rsidRPr="008C57B3">
        <w:t>fattning om vilka beslut som behöver tas för att undanröja de problem</w:t>
      </w:r>
      <w:r w:rsidRPr="008C57B3" w:rsidR="00150B3F">
        <w:t xml:space="preserve"> </w:t>
      </w:r>
      <w:r w:rsidRPr="008C57B3">
        <w:t>för näringen</w:t>
      </w:r>
      <w:r w:rsidRPr="008C57B3" w:rsidR="00150B3F">
        <w:t xml:space="preserve"> som beskrivs ovan</w:t>
      </w:r>
      <w:r w:rsidRPr="008C57B3" w:rsidR="00F62143">
        <w:t>.</w:t>
      </w:r>
      <w:r w:rsidRPr="008C57B3">
        <w:t xml:space="preserve"> </w:t>
      </w:r>
      <w:r w:rsidRPr="008C57B3" w:rsidR="000F5A89">
        <w:t>R</w:t>
      </w:r>
      <w:r w:rsidRPr="008C57B3">
        <w:t xml:space="preserve">egeringens förslag medför </w:t>
      </w:r>
      <w:r w:rsidRPr="008C57B3" w:rsidR="000F5A89">
        <w:t xml:space="preserve">emellertid </w:t>
      </w:r>
      <w:r w:rsidRPr="008C57B3">
        <w:t>onödiga gränsdragningar och administrativa konsekvenser</w:t>
      </w:r>
      <w:r w:rsidRPr="008C57B3" w:rsidR="00150B3F">
        <w:t>,</w:t>
      </w:r>
      <w:r w:rsidRPr="008C57B3" w:rsidR="00766AC0">
        <w:t xml:space="preserve"> vilket </w:t>
      </w:r>
      <w:r w:rsidRPr="008C57B3" w:rsidR="000F5A89">
        <w:t>kan och bör</w:t>
      </w:r>
      <w:r w:rsidRPr="008C57B3" w:rsidR="00A958E9">
        <w:t xml:space="preserve"> </w:t>
      </w:r>
      <w:r w:rsidRPr="008C57B3" w:rsidR="00766AC0">
        <w:t>undvikas.</w:t>
      </w:r>
      <w:r w:rsidRPr="008C57B3">
        <w:t xml:space="preserve"> </w:t>
      </w:r>
    </w:p>
    <w:p w:rsidRPr="008C57B3" w:rsidR="00C953A2" w:rsidP="008C57B3" w:rsidRDefault="00C953A2" w14:paraId="3F1C9C22" w14:textId="16CF0D88">
      <w:pPr>
        <w:pStyle w:val="Rubrik2"/>
      </w:pPr>
      <w:r w:rsidRPr="008C57B3">
        <w:t>Förlängd giltighetstid för samtliga tillstånd</w:t>
      </w:r>
    </w:p>
    <w:p w:rsidRPr="008C57B3" w:rsidR="008C57B3" w:rsidP="008C57B3" w:rsidRDefault="00403CAA" w14:paraId="3DAC2A5F" w14:textId="125A7539">
      <w:pPr>
        <w:pStyle w:val="Normalutanindragellerluft"/>
      </w:pPr>
      <w:r w:rsidRPr="008C57B3">
        <w:t>Vår uppfattning är att förlängningen bör gälla alla giltiga undersökningstillstånd undan</w:t>
      </w:r>
      <w:r w:rsidR="008C57B3">
        <w:softHyphen/>
      </w:r>
      <w:r w:rsidRPr="008C57B3">
        <w:t>taget de undersökningstillstånd som avser olja eller gasformiga kolväten eller som grundas på en ansökan om stenkol och där stenkol uttryckligen anges i tillståndet. Till skillnad från regeringen menar vi alltså att även de tillstånd som befinner sig på de tidigare stegen i tillståndstrappan ska omfattas av de nya reglerna</w:t>
      </w:r>
      <w:r w:rsidRPr="008C57B3" w:rsidR="002A12D7">
        <w:t>, d</w:t>
      </w:r>
      <w:r w:rsidRPr="008C57B3">
        <w:t xml:space="preserve">etta inte minst för att expertmyndigheten Bergsstaten har påtalat att det är otydligt vad som gäller för undersökningstillstånd där tillståndshavaren har ansökt om förlängd giltighetstid men där beslut inte </w:t>
      </w:r>
      <w:r w:rsidRPr="008C57B3" w:rsidR="002A12D7">
        <w:t xml:space="preserve">har </w:t>
      </w:r>
      <w:r w:rsidRPr="008C57B3">
        <w:t xml:space="preserve">fattats den 1 juli 2020 i regeringens föreslagna skrivning. </w:t>
      </w:r>
    </w:p>
    <w:p w:rsidRPr="008C57B3" w:rsidR="008C57B3" w:rsidP="008C57B3" w:rsidRDefault="00403CAA" w14:paraId="579AB866" w14:textId="334FBDFC">
      <w:r w:rsidRPr="008C57B3">
        <w:t>Vi menar att det är både olyckligt och onödigt att göra skillnad mellan olika under</w:t>
      </w:r>
      <w:r w:rsidR="008C57B3">
        <w:softHyphen/>
      </w:r>
      <w:bookmarkStart w:name="_GoBack" w:id="2"/>
      <w:bookmarkEnd w:id="2"/>
      <w:r w:rsidRPr="008C57B3">
        <w:t xml:space="preserve">sökningstillstånd beroende på hur länge de </w:t>
      </w:r>
      <w:r w:rsidRPr="008C57B3" w:rsidR="002A12D7">
        <w:t xml:space="preserve">har </w:t>
      </w:r>
      <w:r w:rsidRPr="008C57B3">
        <w:t xml:space="preserve">varit giltiga, trots att denna skillnad inte på något sätt kan hänföras till </w:t>
      </w:r>
      <w:r w:rsidRPr="008C57B3" w:rsidR="002A12D7">
        <w:t xml:space="preserve">den </w:t>
      </w:r>
      <w:r w:rsidRPr="008C57B3">
        <w:t>rådande pandemi</w:t>
      </w:r>
      <w:r w:rsidRPr="008C57B3" w:rsidR="002A12D7">
        <w:t>n</w:t>
      </w:r>
      <w:r w:rsidRPr="008C57B3">
        <w:t xml:space="preserve">. </w:t>
      </w:r>
    </w:p>
    <w:p w:rsidRPr="008C57B3" w:rsidR="008C57B3" w:rsidP="008C57B3" w:rsidRDefault="00403CAA" w14:paraId="6DFF1B41" w14:textId="77777777">
      <w:r w:rsidRPr="008C57B3">
        <w:t xml:space="preserve">En sådan åtskillnad skulle medföra att många innehavare av undersökningstillstånd och därmed även berörda myndigheter skulle komma att behöva lägga avsevärda resurser på att skriva eller hantera förlängningsansökningar till följd av den påverkan som covid-19 </w:t>
      </w:r>
      <w:r w:rsidRPr="008C57B3" w:rsidR="00EC411E">
        <w:t>har på</w:t>
      </w:r>
      <w:r w:rsidRPr="008C57B3">
        <w:t xml:space="preserve"> hela samhället</w:t>
      </w:r>
      <w:r w:rsidRPr="008C57B3" w:rsidR="00992571">
        <w:t>, r</w:t>
      </w:r>
      <w:r w:rsidRPr="008C57B3">
        <w:t xml:space="preserve">esurser som såväl företagen som berörda myndigheter kan använda på ett sätt som bättre gagnar oss som gruvnation då den ekonomiska återhämtningen ska komma till stånd. </w:t>
      </w:r>
    </w:p>
    <w:p w:rsidRPr="008C57B3" w:rsidR="008C57B3" w:rsidP="008C57B3" w:rsidRDefault="00403CAA" w14:paraId="52C2F7AF" w14:textId="77777777">
      <w:r w:rsidRPr="008C57B3">
        <w:t xml:space="preserve">Vi menar också att ett sådant förhållningssätt skulle stärka Sveriges anseende som gruvnation i en tid när behovet av metaller bedöms vara större än någonsin och där Sverige skulle kunna bidra med hållbart producerade metaller. </w:t>
      </w:r>
    </w:p>
    <w:sdt>
      <w:sdtPr>
        <w:alias w:val="CC_Underskrifter"/>
        <w:tag w:val="CC_Underskrifter"/>
        <w:id w:val="583496634"/>
        <w:lock w:val="sdtContentLocked"/>
        <w:placeholder>
          <w:docPart w:val="F45F312D022E41FD9396F197D740AD71"/>
        </w:placeholder>
      </w:sdtPr>
      <w:sdtEndPr/>
      <w:sdtContent>
        <w:p w:rsidR="008124D3" w:rsidP="008124D3" w:rsidRDefault="008124D3" w14:paraId="1F45E097" w14:textId="47779CB0"/>
        <w:p w:rsidRPr="008E0FE2" w:rsidR="004801AC" w:rsidP="008124D3" w:rsidRDefault="008C57B3" w14:paraId="79193351" w14:textId="3848DE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5C585E" w:rsidRDefault="005C585E" w14:paraId="6EBFD9C2" w14:textId="77777777"/>
    <w:sectPr w:rsidR="005C58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FF07" w14:textId="77777777" w:rsidR="00865DCA" w:rsidRDefault="00865DCA" w:rsidP="000C1CAD">
      <w:pPr>
        <w:spacing w:line="240" w:lineRule="auto"/>
      </w:pPr>
      <w:r>
        <w:separator/>
      </w:r>
    </w:p>
  </w:endnote>
  <w:endnote w:type="continuationSeparator" w:id="0">
    <w:p w14:paraId="78462633" w14:textId="77777777" w:rsidR="00865DCA" w:rsidRDefault="00865D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5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46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4EC2" w14:textId="04A3D026" w:rsidR="00262EA3" w:rsidRPr="008124D3" w:rsidRDefault="00262EA3" w:rsidP="00812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5A23D" w14:textId="77777777" w:rsidR="00865DCA" w:rsidRDefault="00865DCA" w:rsidP="000C1CAD">
      <w:pPr>
        <w:spacing w:line="240" w:lineRule="auto"/>
      </w:pPr>
      <w:r>
        <w:separator/>
      </w:r>
    </w:p>
  </w:footnote>
  <w:footnote w:type="continuationSeparator" w:id="0">
    <w:p w14:paraId="3B319990" w14:textId="77777777" w:rsidR="00865DCA" w:rsidRDefault="00865D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690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FFFBF" wp14:anchorId="31638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7B3" w14:paraId="20E6C3CD" w14:textId="77777777">
                          <w:pPr>
                            <w:jc w:val="right"/>
                          </w:pPr>
                          <w:sdt>
                            <w:sdtPr>
                              <w:alias w:val="CC_Noformat_Partikod"/>
                              <w:tag w:val="CC_Noformat_Partikod"/>
                              <w:id w:val="-53464382"/>
                              <w:placeholder>
                                <w:docPart w:val="BEE718DA35E3441D85E2C93000D11048"/>
                              </w:placeholder>
                              <w:text/>
                            </w:sdtPr>
                            <w:sdtEndPr/>
                            <w:sdtContent>
                              <w:r w:rsidR="00015BFD">
                                <w:t>SD</w:t>
                              </w:r>
                            </w:sdtContent>
                          </w:sdt>
                          <w:sdt>
                            <w:sdtPr>
                              <w:alias w:val="CC_Noformat_Partinummer"/>
                              <w:tag w:val="CC_Noformat_Partinummer"/>
                              <w:id w:val="-1709555926"/>
                              <w:placeholder>
                                <w:docPart w:val="148B2DA318DC42C594D9B1FD6CFCDD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380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7B3" w14:paraId="20E6C3CD" w14:textId="77777777">
                    <w:pPr>
                      <w:jc w:val="right"/>
                    </w:pPr>
                    <w:sdt>
                      <w:sdtPr>
                        <w:alias w:val="CC_Noformat_Partikod"/>
                        <w:tag w:val="CC_Noformat_Partikod"/>
                        <w:id w:val="-53464382"/>
                        <w:placeholder>
                          <w:docPart w:val="BEE718DA35E3441D85E2C93000D11048"/>
                        </w:placeholder>
                        <w:text/>
                      </w:sdtPr>
                      <w:sdtEndPr/>
                      <w:sdtContent>
                        <w:r w:rsidR="00015BFD">
                          <w:t>SD</w:t>
                        </w:r>
                      </w:sdtContent>
                    </w:sdt>
                    <w:sdt>
                      <w:sdtPr>
                        <w:alias w:val="CC_Noformat_Partinummer"/>
                        <w:tag w:val="CC_Noformat_Partinummer"/>
                        <w:id w:val="-1709555926"/>
                        <w:placeholder>
                          <w:docPart w:val="148B2DA318DC42C594D9B1FD6CFCDD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50E4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A5FE5C" w14:textId="77777777">
    <w:pPr>
      <w:jc w:val="right"/>
    </w:pPr>
  </w:p>
  <w:p w:rsidR="00262EA3" w:rsidP="00776B74" w:rsidRDefault="00262EA3" w14:paraId="181BEA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57B3" w14:paraId="3C8A7E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D5A34D" wp14:anchorId="1F431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7B3" w14:paraId="28254D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15B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57B3" w14:paraId="3A0A9C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7B3" w14:paraId="4429A3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:3635</w:t>
        </w:r>
      </w:sdtContent>
    </w:sdt>
  </w:p>
  <w:p w:rsidR="00262EA3" w:rsidP="00E03A3D" w:rsidRDefault="008C57B3" w14:paraId="0C798709" w14:textId="77777777">
    <w:pPr>
      <w:pStyle w:val="Motionr"/>
    </w:pPr>
    <w:sdt>
      <w:sdtPr>
        <w:alias w:val="CC_Noformat_Avtext"/>
        <w:tag w:val="CC_Noformat_Avtext"/>
        <w:id w:val="-2020768203"/>
        <w:lock w:val="sdtContentLocked"/>
        <w15:appearance w15:val="hidden"/>
        <w:text/>
      </w:sdtPr>
      <w:sdtEndPr/>
      <w:sdtContent>
        <w:r>
          <w:t>av Eric Palmqvist m.fl. (SD)</w:t>
        </w:r>
      </w:sdtContent>
    </w:sdt>
  </w:p>
  <w:sdt>
    <w:sdtPr>
      <w:alias w:val="CC_Noformat_Rubtext"/>
      <w:tag w:val="CC_Noformat_Rubtext"/>
      <w:id w:val="-218060500"/>
      <w:lock w:val="sdtLocked"/>
      <w:text/>
    </w:sdtPr>
    <w:sdtEndPr/>
    <w:sdtContent>
      <w:p w:rsidR="00262EA3" w:rsidP="00283E0F" w:rsidRDefault="00015BFD" w14:paraId="2D3E0D8E" w14:textId="77777777">
        <w:pPr>
          <w:pStyle w:val="FSHRub2"/>
        </w:pPr>
        <w:r>
          <w:t>med anledning av prop. 2019/20:183 Förlängd giltighetstid för undersökningstillstånd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09AD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15B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FD"/>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5F7"/>
    <w:rsid w:val="000F3030"/>
    <w:rsid w:val="000F3685"/>
    <w:rsid w:val="000F4411"/>
    <w:rsid w:val="000F4ECF"/>
    <w:rsid w:val="000F527F"/>
    <w:rsid w:val="000F5329"/>
    <w:rsid w:val="000F5A8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3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61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D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1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BA"/>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AA"/>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5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71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5E"/>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8A"/>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C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D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469"/>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CA"/>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98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B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13"/>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57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BB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E9"/>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E1"/>
    <w:rsid w:val="00BA2619"/>
    <w:rsid w:val="00BA2C3B"/>
    <w:rsid w:val="00BA3DB2"/>
    <w:rsid w:val="00BA4F87"/>
    <w:rsid w:val="00BA5B8A"/>
    <w:rsid w:val="00BA5E33"/>
    <w:rsid w:val="00BA6D08"/>
    <w:rsid w:val="00BA75EA"/>
    <w:rsid w:val="00BA765E"/>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6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A2"/>
    <w:rsid w:val="00C955CA"/>
    <w:rsid w:val="00C95B48"/>
    <w:rsid w:val="00C9638D"/>
    <w:rsid w:val="00C96F9D"/>
    <w:rsid w:val="00C972DE"/>
    <w:rsid w:val="00C97C60"/>
    <w:rsid w:val="00C97C61"/>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3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8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AE"/>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55"/>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1E"/>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3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52D"/>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43"/>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0E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2731C2"/>
  <w15:chartTrackingRefBased/>
  <w15:docId w15:val="{D42E5E33-9B63-4D44-AFFF-8F338CD2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196293">
      <w:bodyDiv w:val="1"/>
      <w:marLeft w:val="0"/>
      <w:marRight w:val="0"/>
      <w:marTop w:val="0"/>
      <w:marBottom w:val="0"/>
      <w:divBdr>
        <w:top w:val="none" w:sz="0" w:space="0" w:color="auto"/>
        <w:left w:val="none" w:sz="0" w:space="0" w:color="auto"/>
        <w:bottom w:val="none" w:sz="0" w:space="0" w:color="auto"/>
        <w:right w:val="none" w:sz="0" w:space="0" w:color="auto"/>
      </w:divBdr>
    </w:div>
    <w:div w:id="1140145972">
      <w:bodyDiv w:val="1"/>
      <w:marLeft w:val="0"/>
      <w:marRight w:val="0"/>
      <w:marTop w:val="0"/>
      <w:marBottom w:val="0"/>
      <w:divBdr>
        <w:top w:val="none" w:sz="0" w:space="0" w:color="auto"/>
        <w:left w:val="none" w:sz="0" w:space="0" w:color="auto"/>
        <w:bottom w:val="none" w:sz="0" w:space="0" w:color="auto"/>
        <w:right w:val="none" w:sz="0" w:space="0" w:color="auto"/>
      </w:divBdr>
    </w:div>
    <w:div w:id="1546873913">
      <w:bodyDiv w:val="1"/>
      <w:marLeft w:val="0"/>
      <w:marRight w:val="0"/>
      <w:marTop w:val="0"/>
      <w:marBottom w:val="0"/>
      <w:divBdr>
        <w:top w:val="none" w:sz="0" w:space="0" w:color="auto"/>
        <w:left w:val="none" w:sz="0" w:space="0" w:color="auto"/>
        <w:bottom w:val="none" w:sz="0" w:space="0" w:color="auto"/>
        <w:right w:val="none" w:sz="0" w:space="0" w:color="auto"/>
      </w:divBdr>
    </w:div>
    <w:div w:id="19861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111E719DF9493CB2E1CD731C7EEB6B"/>
        <w:category>
          <w:name w:val="Allmänt"/>
          <w:gallery w:val="placeholder"/>
        </w:category>
        <w:types>
          <w:type w:val="bbPlcHdr"/>
        </w:types>
        <w:behaviors>
          <w:behavior w:val="content"/>
        </w:behaviors>
        <w:guid w:val="{75D2E6DA-90BD-4901-A335-4474353D58A5}"/>
      </w:docPartPr>
      <w:docPartBody>
        <w:p w:rsidR="00C965EB" w:rsidRDefault="0073213B">
          <w:pPr>
            <w:pStyle w:val="74111E719DF9493CB2E1CD731C7EEB6B"/>
          </w:pPr>
          <w:r w:rsidRPr="005A0A93">
            <w:rPr>
              <w:rStyle w:val="Platshllartext"/>
            </w:rPr>
            <w:t>Förslag till riksdagsbeslut</w:t>
          </w:r>
        </w:p>
      </w:docPartBody>
    </w:docPart>
    <w:docPart>
      <w:docPartPr>
        <w:name w:val="D5BDD631C31B4F4C894532A001225D60"/>
        <w:category>
          <w:name w:val="Allmänt"/>
          <w:gallery w:val="placeholder"/>
        </w:category>
        <w:types>
          <w:type w:val="bbPlcHdr"/>
        </w:types>
        <w:behaviors>
          <w:behavior w:val="content"/>
        </w:behaviors>
        <w:guid w:val="{DACD7404-ECA6-4939-AF8A-2139F6EE63E5}"/>
      </w:docPartPr>
      <w:docPartBody>
        <w:p w:rsidR="00C965EB" w:rsidRDefault="0073213B">
          <w:pPr>
            <w:pStyle w:val="D5BDD631C31B4F4C894532A001225D60"/>
          </w:pPr>
          <w:r w:rsidRPr="005A0A93">
            <w:rPr>
              <w:rStyle w:val="Platshllartext"/>
            </w:rPr>
            <w:t>Motivering</w:t>
          </w:r>
        </w:p>
      </w:docPartBody>
    </w:docPart>
    <w:docPart>
      <w:docPartPr>
        <w:name w:val="BEE718DA35E3441D85E2C93000D11048"/>
        <w:category>
          <w:name w:val="Allmänt"/>
          <w:gallery w:val="placeholder"/>
        </w:category>
        <w:types>
          <w:type w:val="bbPlcHdr"/>
        </w:types>
        <w:behaviors>
          <w:behavior w:val="content"/>
        </w:behaviors>
        <w:guid w:val="{BA698342-AF68-4690-9BBB-833043251124}"/>
      </w:docPartPr>
      <w:docPartBody>
        <w:p w:rsidR="00C965EB" w:rsidRDefault="0073213B">
          <w:pPr>
            <w:pStyle w:val="BEE718DA35E3441D85E2C93000D11048"/>
          </w:pPr>
          <w:r>
            <w:rPr>
              <w:rStyle w:val="Platshllartext"/>
            </w:rPr>
            <w:t xml:space="preserve"> </w:t>
          </w:r>
        </w:p>
      </w:docPartBody>
    </w:docPart>
    <w:docPart>
      <w:docPartPr>
        <w:name w:val="148B2DA318DC42C594D9B1FD6CFCDDC4"/>
        <w:category>
          <w:name w:val="Allmänt"/>
          <w:gallery w:val="placeholder"/>
        </w:category>
        <w:types>
          <w:type w:val="bbPlcHdr"/>
        </w:types>
        <w:behaviors>
          <w:behavior w:val="content"/>
        </w:behaviors>
        <w:guid w:val="{F88AF6AA-330A-4C41-B24F-4B7B2A4F6743}"/>
      </w:docPartPr>
      <w:docPartBody>
        <w:p w:rsidR="00C965EB" w:rsidRDefault="0073213B">
          <w:pPr>
            <w:pStyle w:val="148B2DA318DC42C594D9B1FD6CFCDDC4"/>
          </w:pPr>
          <w:r>
            <w:t xml:space="preserve"> </w:t>
          </w:r>
        </w:p>
      </w:docPartBody>
    </w:docPart>
    <w:docPart>
      <w:docPartPr>
        <w:name w:val="F45F312D022E41FD9396F197D740AD71"/>
        <w:category>
          <w:name w:val="Allmänt"/>
          <w:gallery w:val="placeholder"/>
        </w:category>
        <w:types>
          <w:type w:val="bbPlcHdr"/>
        </w:types>
        <w:behaviors>
          <w:behavior w:val="content"/>
        </w:behaviors>
        <w:guid w:val="{832877D3-30E1-4819-BC9B-54B126164256}"/>
      </w:docPartPr>
      <w:docPartBody>
        <w:p w:rsidR="00611C74" w:rsidRDefault="00611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EB"/>
    <w:rsid w:val="00306C28"/>
    <w:rsid w:val="0056416D"/>
    <w:rsid w:val="005F53AB"/>
    <w:rsid w:val="00611C74"/>
    <w:rsid w:val="00675A18"/>
    <w:rsid w:val="0073213B"/>
    <w:rsid w:val="00C965EB"/>
    <w:rsid w:val="00CB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111E719DF9493CB2E1CD731C7EEB6B">
    <w:name w:val="74111E719DF9493CB2E1CD731C7EEB6B"/>
  </w:style>
  <w:style w:type="paragraph" w:customStyle="1" w:styleId="CC6AAD2E9C174CEBB98B606E12FC30B8">
    <w:name w:val="CC6AAD2E9C174CEBB98B606E12FC30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423A41B7684B85BB7905859D86B150">
    <w:name w:val="03423A41B7684B85BB7905859D86B150"/>
  </w:style>
  <w:style w:type="paragraph" w:customStyle="1" w:styleId="D5BDD631C31B4F4C894532A001225D60">
    <w:name w:val="D5BDD631C31B4F4C894532A001225D60"/>
  </w:style>
  <w:style w:type="paragraph" w:customStyle="1" w:styleId="1FA0359EB2114EEFAD7743CBA38A03AE">
    <w:name w:val="1FA0359EB2114EEFAD7743CBA38A03AE"/>
  </w:style>
  <w:style w:type="paragraph" w:customStyle="1" w:styleId="0909FC8EAC5644038EFC5A17C0144FDF">
    <w:name w:val="0909FC8EAC5644038EFC5A17C0144FDF"/>
  </w:style>
  <w:style w:type="paragraph" w:customStyle="1" w:styleId="BEE718DA35E3441D85E2C93000D11048">
    <w:name w:val="BEE718DA35E3441D85E2C93000D11048"/>
  </w:style>
  <w:style w:type="paragraph" w:customStyle="1" w:styleId="148B2DA318DC42C594D9B1FD6CFCDDC4">
    <w:name w:val="148B2DA318DC42C594D9B1FD6CFCD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3A365-949B-4937-834E-B6DAEBE1516F}"/>
</file>

<file path=customXml/itemProps2.xml><?xml version="1.0" encoding="utf-8"?>
<ds:datastoreItem xmlns:ds="http://schemas.openxmlformats.org/officeDocument/2006/customXml" ds:itemID="{63A8494C-EF64-4CA1-BE2C-8CAF760FF8FF}"/>
</file>

<file path=customXml/itemProps3.xml><?xml version="1.0" encoding="utf-8"?>
<ds:datastoreItem xmlns:ds="http://schemas.openxmlformats.org/officeDocument/2006/customXml" ds:itemID="{B4419A3C-9637-4F81-AF80-5CA43686229A}"/>
</file>

<file path=docProps/app.xml><?xml version="1.0" encoding="utf-8"?>
<Properties xmlns="http://schemas.openxmlformats.org/officeDocument/2006/extended-properties" xmlns:vt="http://schemas.openxmlformats.org/officeDocument/2006/docPropsVTypes">
  <Template>Normal</Template>
  <TotalTime>22</TotalTime>
  <Pages>3</Pages>
  <Words>828</Words>
  <Characters>4856</Characters>
  <Application>Microsoft Office Word</Application>
  <DocSecurity>0</DocSecurity>
  <Lines>97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20 183 Förlängd giltighetstid för undersökningstillstånd</vt:lpstr>
      <vt:lpstr>
      </vt:lpstr>
    </vt:vector>
  </TitlesOfParts>
  <Company>Sveriges riksdag</Company>
  <LinksUpToDate>false</LinksUpToDate>
  <CharactersWithSpaces>5659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